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hint="eastAsia" w:ascii="黑体" w:hAnsi="宋体" w:eastAsia="黑体" w:cs="宋体"/>
          <w:b/>
          <w:color w:val="auto"/>
          <w:kern w:val="0"/>
          <w:sz w:val="28"/>
          <w:szCs w:val="28"/>
          <w:lang w:eastAsia="zh-CN"/>
        </w:rPr>
      </w:pPr>
      <w:r>
        <w:rPr>
          <w:rFonts w:hint="eastAsia" w:ascii="黑体" w:hAnsi="宋体" w:eastAsia="黑体" w:cs="宋体"/>
          <w:b/>
          <w:color w:val="auto"/>
          <w:kern w:val="0"/>
          <w:sz w:val="28"/>
          <w:szCs w:val="28"/>
          <w:lang w:eastAsia="zh-CN"/>
        </w:rPr>
        <w:t xml:space="preserve">海洋经济示范区1期道路停车位标线工程  </w:t>
      </w:r>
    </w:p>
    <w:p>
      <w:pPr>
        <w:widowControl/>
        <w:spacing w:line="360" w:lineRule="auto"/>
        <w:jc w:val="center"/>
        <w:rPr>
          <w:rFonts w:eastAsia="黑体"/>
          <w:b/>
          <w:bCs/>
          <w:color w:val="auto"/>
        </w:rPr>
      </w:pPr>
      <w:r>
        <w:rPr>
          <w:rFonts w:hint="eastAsia" w:ascii="黑体" w:hAnsi="宋体" w:eastAsia="黑体" w:cs="宋体"/>
          <w:b/>
          <w:color w:val="auto"/>
          <w:kern w:val="0"/>
          <w:sz w:val="30"/>
          <w:szCs w:val="30"/>
        </w:rPr>
        <w:t>施工招标公告</w:t>
      </w:r>
    </w:p>
    <w:p>
      <w:pPr>
        <w:widowControl/>
        <w:spacing w:before="260" w:line="560" w:lineRule="exact"/>
        <w:jc w:val="left"/>
        <w:outlineLvl w:val="1"/>
        <w:rPr>
          <w:rFonts w:hint="eastAsia" w:ascii="宋体" w:hAnsi="宋体" w:eastAsia="宋体" w:cs="宋体"/>
          <w:b/>
          <w:bCs/>
          <w:color w:val="auto"/>
          <w:kern w:val="0"/>
          <w:sz w:val="24"/>
        </w:rPr>
      </w:pPr>
      <w:bookmarkStart w:id="0" w:name="_Toc240381084"/>
      <w:bookmarkStart w:id="1" w:name="_Toc241038654"/>
      <w:bookmarkStart w:id="2" w:name="_Toc277615083"/>
      <w:bookmarkStart w:id="3" w:name="_Toc240414860"/>
      <w:r>
        <w:rPr>
          <w:rFonts w:hint="eastAsia" w:ascii="宋体" w:hAnsi="宋体" w:eastAsia="宋体" w:cs="宋体"/>
          <w:b/>
          <w:bCs/>
          <w:color w:val="auto"/>
          <w:kern w:val="0"/>
          <w:sz w:val="24"/>
        </w:rPr>
        <w:t>1.招标条件</w:t>
      </w:r>
      <w:bookmarkEnd w:id="0"/>
      <w:bookmarkEnd w:id="1"/>
      <w:bookmarkEnd w:id="2"/>
      <w:bookmarkEnd w:id="3"/>
    </w:p>
    <w:p>
      <w:pPr>
        <w:widowControl/>
        <w:spacing w:before="260" w:line="560" w:lineRule="exact"/>
        <w:ind w:firstLine="480" w:firstLineChars="200"/>
        <w:jc w:val="left"/>
        <w:outlineLvl w:val="1"/>
        <w:rPr>
          <w:rFonts w:hint="eastAsia" w:ascii="宋体" w:hAnsi="宋体" w:cs="宋体"/>
          <w:b/>
          <w:bCs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本招标项目</w:t>
      </w:r>
      <w:r>
        <w:rPr>
          <w:rFonts w:hint="eastAsia" w:ascii="宋体" w:hAnsi="宋体" w:eastAsia="宋体"/>
          <w:color w:val="auto"/>
          <w:sz w:val="24"/>
          <w:u w:val="single"/>
          <w:lang w:eastAsia="zh-CN"/>
        </w:rPr>
        <w:t xml:space="preserve">海洋经济示范区1期道路停车位标线工程  </w:t>
      </w:r>
      <w:r>
        <w:rPr>
          <w:rFonts w:hint="eastAsia" w:ascii="宋体" w:hAnsi="宋体" w:eastAsia="宋体" w:cs="宋体"/>
          <w:color w:val="auto"/>
          <w:kern w:val="0"/>
          <w:sz w:val="24"/>
        </w:rPr>
        <w:t>（以下简称本项目），项目业主为</w:t>
      </w:r>
      <w:r>
        <w:rPr>
          <w:rFonts w:hint="eastAsia" w:ascii="宋体" w:hAnsi="宋体" w:eastAsia="宋体"/>
          <w:color w:val="auto"/>
          <w:sz w:val="24"/>
          <w:u w:val="single"/>
          <w:lang w:eastAsia="zh-CN"/>
        </w:rPr>
        <w:t>玉环海洋经济开发投资有限公司</w:t>
      </w:r>
      <w:r>
        <w:rPr>
          <w:rFonts w:hint="eastAsia" w:ascii="宋体" w:hAnsi="宋体" w:eastAsia="宋体"/>
          <w:color w:val="auto"/>
          <w:sz w:val="24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</w:rPr>
        <w:t>建设资金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  <w:lang w:eastAsia="zh-CN"/>
        </w:rPr>
        <w:t>自筹</w:t>
      </w:r>
      <w:r>
        <w:rPr>
          <w:rFonts w:hint="eastAsia" w:ascii="宋体" w:hAnsi="宋体" w:eastAsia="宋体" w:cs="宋体"/>
          <w:color w:val="auto"/>
          <w:kern w:val="0"/>
          <w:sz w:val="24"/>
        </w:rPr>
        <w:t>，招标</w:t>
      </w:r>
      <w:r>
        <w:rPr>
          <w:rFonts w:hint="eastAsia" w:ascii="宋体" w:hAnsi="宋体" w:eastAsia="宋体" w:cs="宋体"/>
          <w:color w:val="auto"/>
          <w:kern w:val="0"/>
          <w:sz w:val="24"/>
          <w:lang w:eastAsia="zh-CN"/>
        </w:rPr>
        <w:t>代理</w:t>
      </w:r>
      <w:r>
        <w:rPr>
          <w:rFonts w:hint="eastAsia" w:ascii="宋体" w:hAnsi="宋体" w:eastAsia="宋体" w:cs="宋体"/>
          <w:color w:val="auto"/>
          <w:kern w:val="0"/>
          <w:sz w:val="24"/>
        </w:rPr>
        <w:t>为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>建经投资咨询有限公司</w:t>
      </w:r>
      <w:r>
        <w:rPr>
          <w:rFonts w:hint="eastAsia" w:ascii="宋体" w:hAnsi="宋体" w:eastAsia="宋体" w:cs="宋体"/>
          <w:color w:val="auto"/>
          <w:kern w:val="0"/>
          <w:sz w:val="24"/>
        </w:rPr>
        <w:t>。具备招标条件，现对本项目的施工进行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公开</w:t>
      </w:r>
      <w:r>
        <w:rPr>
          <w:rFonts w:hint="eastAsia" w:ascii="宋体" w:hAnsi="宋体" w:eastAsia="宋体" w:cs="宋体"/>
          <w:color w:val="auto"/>
          <w:kern w:val="0"/>
          <w:sz w:val="24"/>
        </w:rPr>
        <w:t>招标。</w:t>
      </w:r>
    </w:p>
    <w:p>
      <w:pPr>
        <w:widowControl/>
        <w:spacing w:before="260" w:line="560" w:lineRule="exact"/>
        <w:jc w:val="left"/>
        <w:outlineLvl w:val="1"/>
        <w:rPr>
          <w:rFonts w:hint="eastAsia" w:ascii="宋体" w:hAnsi="宋体" w:eastAsia="宋体" w:cs="宋体"/>
          <w:b/>
          <w:bCs/>
          <w:color w:val="auto"/>
          <w:kern w:val="0"/>
          <w:sz w:val="24"/>
        </w:rPr>
      </w:pPr>
      <w:bookmarkStart w:id="4" w:name="_Toc240381085"/>
      <w:bookmarkStart w:id="5" w:name="_Toc241038655"/>
      <w:bookmarkStart w:id="6" w:name="_Toc277615084"/>
      <w:bookmarkStart w:id="7" w:name="_Toc240414861"/>
      <w:r>
        <w:rPr>
          <w:rFonts w:hint="eastAsia" w:ascii="宋体" w:hAnsi="宋体" w:eastAsia="宋体" w:cs="宋体"/>
          <w:b/>
          <w:bCs/>
          <w:color w:val="auto"/>
          <w:kern w:val="0"/>
          <w:sz w:val="24"/>
        </w:rPr>
        <w:t>2.项目概况与招标范围</w:t>
      </w:r>
      <w:bookmarkEnd w:id="4"/>
      <w:bookmarkEnd w:id="5"/>
      <w:bookmarkEnd w:id="6"/>
      <w:bookmarkEnd w:id="7"/>
    </w:p>
    <w:p>
      <w:pPr>
        <w:widowControl/>
        <w:spacing w:line="56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lang w:eastAsia="zh-CN"/>
        </w:rPr>
      </w:pPr>
      <w:r>
        <w:rPr>
          <w:rFonts w:ascii="宋体" w:hAnsi="宋体" w:eastAsia="宋体" w:cs="宋体"/>
          <w:color w:val="auto"/>
          <w:kern w:val="0"/>
          <w:sz w:val="24"/>
        </w:rPr>
        <w:t>2.1项目概况：</w:t>
      </w:r>
      <w:bookmarkStart w:id="8" w:name="_Toc201487263"/>
      <w:bookmarkStart w:id="9" w:name="_Toc202062616"/>
      <w:bookmarkStart w:id="10" w:name="_Toc201487885"/>
      <w:bookmarkStart w:id="11" w:name="_Toc202086852"/>
      <w:r>
        <w:rPr>
          <w:rFonts w:hint="eastAsia" w:ascii="宋体" w:hAnsi="宋体" w:eastAsia="宋体" w:cs="宋体"/>
          <w:color w:val="auto"/>
          <w:kern w:val="0"/>
          <w:sz w:val="24"/>
          <w:lang w:eastAsia="zh-CN"/>
        </w:rPr>
        <w:t>本工程位于玉环海洋经济转型升级示范区内。工程包括：8条道路停车位划线,共1629个停车位。</w:t>
      </w:r>
    </w:p>
    <w:p>
      <w:pPr>
        <w:widowControl/>
        <w:spacing w:line="56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2.2招标范围</w:t>
      </w:r>
      <w:r>
        <w:rPr>
          <w:rFonts w:ascii="宋体" w:hAnsi="宋体" w:eastAsia="宋体" w:cs="宋体"/>
          <w:color w:val="auto"/>
          <w:kern w:val="0"/>
          <w:sz w:val="24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</w:rPr>
        <w:t>施工图纸范围内招标人指定的交通安全设施等工程（具体详见工程招标控制价报告</w:t>
      </w:r>
      <w:r>
        <w:rPr>
          <w:rFonts w:hint="eastAsia" w:ascii="宋体" w:hAnsi="宋体" w:eastAsia="宋体" w:cs="宋体"/>
          <w:color w:val="auto"/>
          <w:kern w:val="0"/>
          <w:sz w:val="24"/>
          <w:lang w:eastAsia="zh-CN"/>
        </w:rPr>
        <w:t>）。</w:t>
      </w:r>
    </w:p>
    <w:p>
      <w:pPr>
        <w:adjustRightInd w:val="0"/>
        <w:snapToGrid w:val="0"/>
        <w:spacing w:after="50" w:line="560" w:lineRule="exact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2.3计划工期（不超过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）：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（日历天）。</w:t>
      </w:r>
    </w:p>
    <w:p>
      <w:pPr>
        <w:adjustRightInd w:val="0"/>
        <w:snapToGrid w:val="0"/>
        <w:spacing w:after="50" w:line="560" w:lineRule="exact"/>
        <w:ind w:firstLine="480" w:firstLineChars="200"/>
        <w:rPr>
          <w:rFonts w:ascii="宋体" w:hAnsi="宋体" w:eastAsia="宋体"/>
          <w:color w:val="auto"/>
          <w:sz w:val="24"/>
        </w:rPr>
      </w:pPr>
      <w:r>
        <w:rPr>
          <w:rFonts w:hint="eastAsia" w:ascii="宋体" w:hAnsi="宋体" w:eastAsia="宋体"/>
          <w:color w:val="auto"/>
          <w:sz w:val="24"/>
        </w:rPr>
        <w:t>2.4</w:t>
      </w:r>
      <w:r>
        <w:rPr>
          <w:rFonts w:ascii="宋体" w:hAnsi="宋体" w:eastAsia="宋体"/>
          <w:color w:val="auto"/>
          <w:sz w:val="24"/>
        </w:rPr>
        <w:t>质量标准：合格。</w:t>
      </w:r>
    </w:p>
    <w:p>
      <w:pPr>
        <w:adjustRightInd w:val="0"/>
        <w:snapToGrid w:val="0"/>
        <w:spacing w:after="50" w:line="560" w:lineRule="exact"/>
        <w:ind w:firstLine="480" w:firstLineChars="200"/>
        <w:rPr>
          <w:rFonts w:hint="eastAsia" w:ascii="宋体" w:hAnsi="宋体" w:eastAsia="宋体"/>
          <w:color w:val="auto"/>
          <w:sz w:val="24"/>
          <w:lang w:val="en-US" w:eastAsia="zh-CN"/>
        </w:rPr>
      </w:pPr>
      <w:r>
        <w:rPr>
          <w:rFonts w:hint="eastAsia" w:ascii="宋体" w:hAnsi="宋体" w:eastAsia="宋体"/>
          <w:color w:val="auto"/>
          <w:sz w:val="24"/>
          <w:lang w:val="en-US" w:eastAsia="zh-CN"/>
        </w:rPr>
        <w:t>2.5预算造价：79428元</w:t>
      </w:r>
    </w:p>
    <w:bookmarkEnd w:id="8"/>
    <w:bookmarkEnd w:id="9"/>
    <w:bookmarkEnd w:id="10"/>
    <w:bookmarkEnd w:id="11"/>
    <w:p>
      <w:pPr>
        <w:widowControl/>
        <w:spacing w:before="260" w:line="560" w:lineRule="exact"/>
        <w:jc w:val="left"/>
        <w:outlineLvl w:val="1"/>
        <w:rPr>
          <w:rFonts w:ascii="宋体" w:hAnsi="宋体" w:eastAsia="宋体" w:cs="宋体"/>
          <w:b/>
          <w:bCs/>
          <w:color w:val="auto"/>
          <w:kern w:val="0"/>
          <w:sz w:val="24"/>
        </w:rPr>
      </w:pPr>
      <w:bookmarkStart w:id="12" w:name="_Toc241038656"/>
      <w:bookmarkStart w:id="13" w:name="_Toc240381086"/>
      <w:bookmarkStart w:id="14" w:name="_Toc277615085"/>
      <w:bookmarkStart w:id="15" w:name="_Toc240414862"/>
      <w:r>
        <w:rPr>
          <w:rFonts w:hint="eastAsia" w:ascii="宋体" w:hAnsi="宋体" w:eastAsia="宋体" w:cs="宋体"/>
          <w:b/>
          <w:bCs/>
          <w:color w:val="auto"/>
          <w:kern w:val="0"/>
          <w:sz w:val="24"/>
        </w:rPr>
        <w:t>3.申请人资格要求</w:t>
      </w:r>
      <w:bookmarkEnd w:id="12"/>
      <w:bookmarkEnd w:id="13"/>
      <w:bookmarkEnd w:id="14"/>
      <w:bookmarkEnd w:id="15"/>
    </w:p>
    <w:p>
      <w:pPr>
        <w:widowControl/>
        <w:spacing w:line="56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3.1 本次招标要求投标人具备</w:t>
      </w:r>
      <w:r>
        <w:rPr>
          <w:rFonts w:hint="eastAsia" w:ascii="宋体" w:hAnsi="宋体" w:eastAsia="宋体" w:cs="宋体"/>
          <w:color w:val="auto"/>
          <w:kern w:val="0"/>
          <w:sz w:val="24"/>
          <w:lang w:eastAsia="zh-CN"/>
        </w:rPr>
        <w:t>公路交通工程专业承包交通安全设施贰级（含贰级）以上资质</w:t>
      </w:r>
      <w:r>
        <w:rPr>
          <w:rFonts w:hint="eastAsia" w:ascii="宋体" w:hAnsi="宋体" w:eastAsia="宋体" w:cs="宋体"/>
          <w:color w:val="auto"/>
          <w:kern w:val="0"/>
          <w:sz w:val="24"/>
        </w:rPr>
        <w:t>。</w:t>
      </w:r>
    </w:p>
    <w:p>
      <w:pPr>
        <w:widowControl/>
        <w:spacing w:line="56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3.2 本次招标要求项目负责人须</w:t>
      </w:r>
      <w:r>
        <w:rPr>
          <w:rFonts w:hint="eastAsia" w:ascii="宋体" w:hAnsi="宋体" w:eastAsia="宋体" w:cs="宋体"/>
          <w:color w:val="000000"/>
          <w:sz w:val="24"/>
          <w:szCs w:val="24"/>
          <w:u w:val="none"/>
          <w:shd w:val="clear" w:fill="FFFFFF"/>
        </w:rPr>
        <w:t>具备“三类人员”B类证书，在建项目不作要求</w:t>
      </w:r>
      <w:r>
        <w:rPr>
          <w:rFonts w:hint="eastAsia" w:ascii="宋体" w:hAnsi="宋体" w:eastAsia="宋体" w:cs="宋体"/>
          <w:color w:val="auto"/>
          <w:kern w:val="0"/>
          <w:sz w:val="24"/>
        </w:rPr>
        <w:t>。</w:t>
      </w:r>
    </w:p>
    <w:p>
      <w:pPr>
        <w:widowControl/>
        <w:spacing w:line="56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ascii="宋体" w:hAnsi="宋体" w:eastAsia="宋体" w:cs="宋体"/>
          <w:color w:val="auto"/>
          <w:kern w:val="0"/>
          <w:sz w:val="24"/>
          <w:szCs w:val="24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3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</w:t>
      </w:r>
      <w:bookmarkStart w:id="16" w:name="_Toc202062614"/>
      <w:bookmarkStart w:id="17" w:name="_Toc201487261"/>
      <w:bookmarkStart w:id="18" w:name="_Toc202086850"/>
      <w:bookmarkStart w:id="19" w:name="_Toc201487883"/>
      <w:r>
        <w:rPr>
          <w:rFonts w:ascii="宋体" w:hAnsi="宋体" w:eastAsia="宋体" w:cs="宋体"/>
          <w:color w:val="auto"/>
          <w:kern w:val="0"/>
          <w:sz w:val="24"/>
        </w:rPr>
        <w:t>本次招标</w:t>
      </w:r>
      <w:r>
        <w:rPr>
          <w:rFonts w:hint="eastAsia" w:ascii="宋体" w:hAnsi="宋体" w:eastAsia="宋体" w:cs="宋体"/>
          <w:color w:val="auto"/>
          <w:kern w:val="0"/>
          <w:sz w:val="24"/>
        </w:rPr>
        <w:t>不</w:t>
      </w:r>
      <w:r>
        <w:rPr>
          <w:rFonts w:ascii="宋体" w:hAnsi="宋体" w:eastAsia="宋体" w:cs="宋体"/>
          <w:color w:val="auto"/>
          <w:kern w:val="0"/>
          <w:sz w:val="24"/>
        </w:rPr>
        <w:t>接受联合体投标。</w:t>
      </w:r>
      <w:bookmarkEnd w:id="16"/>
      <w:bookmarkEnd w:id="17"/>
      <w:bookmarkEnd w:id="18"/>
      <w:bookmarkEnd w:id="19"/>
    </w:p>
    <w:p>
      <w:pPr>
        <w:widowControl/>
        <w:spacing w:before="260" w:line="560" w:lineRule="exact"/>
        <w:jc w:val="left"/>
        <w:outlineLvl w:val="1"/>
        <w:rPr>
          <w:rFonts w:ascii="宋体" w:hAnsi="宋体" w:eastAsia="宋体" w:cs="宋体"/>
          <w:color w:val="auto"/>
          <w:kern w:val="0"/>
          <w:sz w:val="24"/>
        </w:rPr>
      </w:pPr>
      <w:bookmarkStart w:id="20" w:name="_Toc277615086"/>
      <w:r>
        <w:rPr>
          <w:rFonts w:hint="eastAsia" w:ascii="宋体" w:hAnsi="宋体" w:eastAsia="宋体" w:cs="宋体"/>
          <w:b/>
          <w:color w:val="auto"/>
          <w:kern w:val="0"/>
          <w:sz w:val="24"/>
        </w:rPr>
        <w:t>4.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</w:rPr>
        <w:t xml:space="preserve"> 招标文件的获取</w:t>
      </w:r>
    </w:p>
    <w:p>
      <w:pPr>
        <w:pStyle w:val="2"/>
        <w:spacing w:before="0" w:beforeAutospacing="0" w:after="0" w:afterAutospacing="0" w:line="560" w:lineRule="exact"/>
        <w:ind w:firstLine="420"/>
        <w:rPr>
          <w:rFonts w:hint="eastAsia"/>
          <w:color w:val="auto"/>
        </w:rPr>
      </w:pPr>
      <w:bookmarkStart w:id="21" w:name="_Toc202086851"/>
      <w:bookmarkStart w:id="22" w:name="_Toc201487884"/>
      <w:bookmarkStart w:id="23" w:name="_Toc201487262"/>
      <w:bookmarkStart w:id="24" w:name="_Toc202062615"/>
      <w:r>
        <w:rPr>
          <w:color w:val="auto"/>
        </w:rPr>
        <w:t>4.1</w:t>
      </w:r>
      <w:r>
        <w:rPr>
          <w:rFonts w:hint="eastAsia"/>
          <w:color w:val="auto"/>
          <w:lang w:eastAsia="zh-CN"/>
        </w:rPr>
        <w:t>网上获取</w:t>
      </w:r>
      <w:r>
        <w:rPr>
          <w:rFonts w:hint="eastAsia" w:cs="宋体"/>
          <w:color w:val="auto"/>
          <w:szCs w:val="21"/>
        </w:rPr>
        <w:t>招标文件</w:t>
      </w:r>
      <w:r>
        <w:rPr>
          <w:rFonts w:hint="eastAsia" w:cs="宋体"/>
          <w:color w:val="auto"/>
        </w:rPr>
        <w:t>。</w:t>
      </w:r>
    </w:p>
    <w:p>
      <w:pPr>
        <w:pStyle w:val="2"/>
        <w:spacing w:before="0" w:beforeAutospacing="0" w:after="0" w:afterAutospacing="0" w:line="560" w:lineRule="exact"/>
        <w:ind w:firstLine="420"/>
        <w:rPr>
          <w:color w:val="auto"/>
        </w:rPr>
      </w:pPr>
      <w:r>
        <w:rPr>
          <w:color w:val="auto"/>
        </w:rPr>
        <w:t>4.2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</w:rPr>
        <w:t>招标人不统一组织现场踏勘和召开投标预备会，投标人视需要自行前往现场进行踏勘。</w:t>
      </w:r>
    </w:p>
    <w:p>
      <w:pPr>
        <w:pStyle w:val="6"/>
        <w:spacing w:before="0" w:beforeAutospacing="0" w:after="0" w:afterAutospacing="0" w:line="560" w:lineRule="exact"/>
        <w:rPr>
          <w:rStyle w:val="5"/>
          <w:color w:val="auto"/>
        </w:rPr>
      </w:pPr>
      <w:r>
        <w:rPr>
          <w:rStyle w:val="5"/>
          <w:rFonts w:hint="eastAsia"/>
          <w:color w:val="auto"/>
          <w:sz w:val="21"/>
          <w:szCs w:val="21"/>
        </w:rPr>
        <w:t>5.投标文件的递交</w:t>
      </w:r>
      <w:bookmarkEnd w:id="21"/>
      <w:bookmarkEnd w:id="22"/>
      <w:bookmarkEnd w:id="23"/>
      <w:bookmarkEnd w:id="24"/>
    </w:p>
    <w:p>
      <w:pPr>
        <w:pStyle w:val="2"/>
        <w:spacing w:before="0" w:beforeAutospacing="0" w:after="0" w:afterAutospacing="0" w:line="560" w:lineRule="exact"/>
        <w:ind w:firstLine="480" w:firstLineChars="200"/>
        <w:rPr>
          <w:rFonts w:hint="eastAsia"/>
          <w:color w:val="auto"/>
          <w:szCs w:val="21"/>
          <w:highlight w:val="yellow"/>
        </w:rPr>
      </w:pPr>
      <w:r>
        <w:rPr>
          <w:color w:val="auto"/>
        </w:rPr>
        <w:t xml:space="preserve">5.1  </w:t>
      </w:r>
      <w:r>
        <w:rPr>
          <w:color w:val="auto"/>
          <w:szCs w:val="21"/>
        </w:rPr>
        <w:t>投标文件递交</w:t>
      </w:r>
      <w:bookmarkStart w:id="29" w:name="_GoBack"/>
      <w:bookmarkEnd w:id="29"/>
      <w:r>
        <w:rPr>
          <w:color w:val="auto"/>
          <w:szCs w:val="21"/>
        </w:rPr>
        <w:t>的截止时间（投标截止时间，下同）为</w:t>
      </w:r>
      <w:r>
        <w:rPr>
          <w:color w:val="auto"/>
          <w:szCs w:val="21"/>
          <w:highlight w:val="none"/>
        </w:rPr>
        <w:t>20</w:t>
      </w:r>
      <w:r>
        <w:rPr>
          <w:rFonts w:hint="eastAsia"/>
          <w:color w:val="auto"/>
          <w:szCs w:val="21"/>
          <w:highlight w:val="none"/>
        </w:rPr>
        <w:t>1</w:t>
      </w:r>
      <w:r>
        <w:rPr>
          <w:rFonts w:hint="eastAsia"/>
          <w:color w:val="auto"/>
          <w:szCs w:val="21"/>
          <w:highlight w:val="none"/>
          <w:lang w:val="en-US" w:eastAsia="zh-CN"/>
        </w:rPr>
        <w:t>9</w:t>
      </w:r>
      <w:r>
        <w:rPr>
          <w:color w:val="auto"/>
          <w:szCs w:val="21"/>
          <w:highlight w:val="none"/>
        </w:rPr>
        <w:t>年</w:t>
      </w:r>
      <w:r>
        <w:rPr>
          <w:rFonts w:hint="eastAsia"/>
          <w:color w:val="auto"/>
          <w:szCs w:val="21"/>
          <w:highlight w:val="none"/>
          <w:lang w:val="en-US" w:eastAsia="zh-CN"/>
        </w:rPr>
        <w:t>6</w:t>
      </w:r>
      <w:r>
        <w:rPr>
          <w:color w:val="auto"/>
          <w:szCs w:val="21"/>
          <w:highlight w:val="none"/>
        </w:rPr>
        <w:t>月</w:t>
      </w:r>
      <w:r>
        <w:rPr>
          <w:rFonts w:hint="eastAsia"/>
          <w:color w:val="auto"/>
          <w:szCs w:val="21"/>
          <w:highlight w:val="none"/>
          <w:lang w:val="en-US" w:eastAsia="zh-CN"/>
        </w:rPr>
        <w:t>17</w:t>
      </w:r>
      <w:r>
        <w:rPr>
          <w:color w:val="auto"/>
          <w:szCs w:val="21"/>
          <w:highlight w:val="none"/>
        </w:rPr>
        <w:t>日</w:t>
      </w:r>
      <w:r>
        <w:rPr>
          <w:rFonts w:hint="eastAsia"/>
          <w:color w:val="auto"/>
          <w:szCs w:val="21"/>
          <w:highlight w:val="none"/>
          <w:lang w:val="en-US" w:eastAsia="zh-CN"/>
        </w:rPr>
        <w:t>15</w:t>
      </w:r>
      <w:r>
        <w:rPr>
          <w:color w:val="auto"/>
          <w:szCs w:val="21"/>
          <w:highlight w:val="none"/>
        </w:rPr>
        <w:t>时</w:t>
      </w:r>
      <w:r>
        <w:rPr>
          <w:rFonts w:hint="eastAsia"/>
          <w:color w:val="auto"/>
          <w:szCs w:val="21"/>
          <w:highlight w:val="none"/>
          <w:lang w:val="en-US" w:eastAsia="zh-CN"/>
        </w:rPr>
        <w:t>00</w:t>
      </w:r>
      <w:r>
        <w:rPr>
          <w:color w:val="auto"/>
          <w:szCs w:val="21"/>
          <w:highlight w:val="none"/>
        </w:rPr>
        <w:t>分，</w:t>
      </w:r>
      <w:r>
        <w:rPr>
          <w:rFonts w:hint="eastAsia"/>
          <w:color w:val="auto"/>
          <w:szCs w:val="21"/>
          <w:highlight w:val="none"/>
        </w:rPr>
        <w:t>开标</w:t>
      </w:r>
      <w:r>
        <w:rPr>
          <w:color w:val="auto"/>
          <w:szCs w:val="21"/>
          <w:highlight w:val="none"/>
        </w:rPr>
        <w:t>地点</w:t>
      </w:r>
      <w:r>
        <w:rPr>
          <w:rFonts w:hint="eastAsia"/>
          <w:color w:val="auto"/>
          <w:szCs w:val="21"/>
          <w:highlight w:val="none"/>
        </w:rPr>
        <w:t>在</w:t>
      </w:r>
      <w:r>
        <w:rPr>
          <w:rFonts w:hint="eastAsia"/>
          <w:color w:val="auto"/>
          <w:szCs w:val="21"/>
          <w:highlight w:val="none"/>
          <w:lang w:eastAsia="zh-CN"/>
        </w:rPr>
        <w:t>玉环经济开发区办公大楼B108室</w:t>
      </w:r>
      <w:r>
        <w:rPr>
          <w:color w:val="auto"/>
          <w:szCs w:val="21"/>
          <w:highlight w:val="none"/>
        </w:rPr>
        <w:t>。</w:t>
      </w:r>
    </w:p>
    <w:p>
      <w:pPr>
        <w:pStyle w:val="2"/>
        <w:spacing w:before="0" w:beforeAutospacing="0" w:after="0" w:afterAutospacing="0" w:line="560" w:lineRule="exact"/>
        <w:ind w:firstLine="480" w:firstLineChars="200"/>
        <w:rPr>
          <w:rFonts w:hint="eastAsia"/>
          <w:color w:val="auto"/>
        </w:rPr>
      </w:pPr>
      <w:r>
        <w:rPr>
          <w:color w:val="auto"/>
          <w:szCs w:val="21"/>
        </w:rPr>
        <w:t>5.2  逾期送达的或者未送达指定地点的投标文件，招标人不予受理。</w:t>
      </w:r>
    </w:p>
    <w:bookmarkEnd w:id="20"/>
    <w:p>
      <w:pPr>
        <w:widowControl/>
        <w:spacing w:before="260" w:line="500" w:lineRule="exact"/>
        <w:jc w:val="left"/>
        <w:outlineLvl w:val="1"/>
        <w:rPr>
          <w:rFonts w:ascii="宋体" w:hAnsi="宋体" w:eastAsia="宋体" w:cs="宋体"/>
          <w:b/>
          <w:bCs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  <w:t>6.发布公告媒介</w:t>
      </w:r>
    </w:p>
    <w:p>
      <w:pPr>
        <w:widowControl/>
        <w:spacing w:line="500" w:lineRule="exact"/>
        <w:ind w:firstLine="420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本次招标公告玉环市公共资源交易中心网站（http：//www.yhjyzx.com）</w:t>
      </w:r>
      <w:r>
        <w:rPr>
          <w:rFonts w:ascii="宋体" w:hAnsi="宋体" w:eastAsia="宋体" w:cs="宋体"/>
          <w:bCs/>
          <w:color w:val="auto"/>
          <w:kern w:val="0"/>
          <w:sz w:val="24"/>
          <w:szCs w:val="24"/>
        </w:rPr>
        <w:t>乡镇平台招标信息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上发布。</w:t>
      </w:r>
    </w:p>
    <w:p>
      <w:pPr>
        <w:pStyle w:val="6"/>
        <w:spacing w:before="0" w:beforeAutospacing="0" w:after="0" w:afterAutospacing="0" w:line="560" w:lineRule="exact"/>
        <w:rPr>
          <w:b/>
          <w:bCs/>
          <w:color w:val="auto"/>
        </w:rPr>
      </w:pPr>
      <w:bookmarkStart w:id="25" w:name="_Toc240414866"/>
      <w:bookmarkStart w:id="26" w:name="_Toc240381090"/>
      <w:bookmarkStart w:id="27" w:name="_Toc277615090"/>
      <w:bookmarkStart w:id="28" w:name="_Toc241038660"/>
      <w:r>
        <w:rPr>
          <w:rFonts w:hint="eastAsia"/>
          <w:b/>
          <w:bCs/>
          <w:color w:val="auto"/>
        </w:rPr>
        <w:t>7.联系方式</w:t>
      </w:r>
      <w:bookmarkEnd w:id="25"/>
      <w:bookmarkEnd w:id="26"/>
      <w:bookmarkEnd w:id="27"/>
      <w:bookmarkEnd w:id="28"/>
    </w:p>
    <w:tbl>
      <w:tblPr>
        <w:tblStyle w:val="3"/>
        <w:tblW w:w="8515" w:type="dxa"/>
        <w:tblInd w:w="0" w:type="dxa"/>
        <w:tblBorders>
          <w:top w:val="single" w:color="CCCCCC" w:sz="6" w:space="0"/>
          <w:left w:val="single" w:color="CCCCCC" w:sz="6" w:space="0"/>
          <w:bottom w:val="single" w:color="CCCCCC" w:sz="6" w:space="0"/>
          <w:right w:val="single" w:color="CCCCCC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73"/>
        <w:gridCol w:w="4242"/>
      </w:tblGrid>
      <w:tr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42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jc w:val="both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招</w:t>
            </w:r>
            <w:r>
              <w:rPr>
                <w:rFonts w:hint="eastAsia" w:ascii="微软雅黑" w:hAnsi="微软雅黑" w:eastAsia="微软雅黑" w:cs="微软雅黑"/>
                <w:color w:val="auto"/>
              </w:rPr>
              <w:t> 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标</w:t>
            </w:r>
            <w:r>
              <w:rPr>
                <w:rFonts w:hint="eastAsia" w:ascii="微软雅黑" w:hAnsi="微软雅黑" w:eastAsia="微软雅黑" w:cs="微软雅黑"/>
                <w:color w:val="auto"/>
              </w:rPr>
              <w:t> 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人：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single"/>
              </w:rPr>
              <w:t>玉环海洋经济开发投资有限公司</w:t>
            </w:r>
          </w:p>
        </w:tc>
        <w:tc>
          <w:tcPr>
            <w:tcW w:w="42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jc w:val="both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招标代理机构：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single"/>
                <w:lang w:eastAsia="zh-CN"/>
              </w:rPr>
              <w:t>建经投资咨询有限公司</w:t>
            </w:r>
          </w:p>
        </w:tc>
      </w:tr>
      <w:tr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42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联 系 人：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u w:val="single"/>
                <w:lang w:val="en-US" w:eastAsia="zh-CN"/>
              </w:rPr>
              <w:t xml:space="preserve"> 吴先生 </w:t>
            </w:r>
          </w:p>
        </w:tc>
        <w:tc>
          <w:tcPr>
            <w:tcW w:w="42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jc w:val="both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  <w:t>联</w:t>
            </w:r>
            <w:r>
              <w:rPr>
                <w:rFonts w:hint="eastAsia" w:ascii="微软雅黑" w:hAnsi="微软雅黑" w:eastAsia="微软雅黑" w:cs="微软雅黑"/>
                <w:color w:val="auto"/>
                <w:u w:val="none"/>
              </w:rPr>
              <w:t> 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  <w:t>系</w:t>
            </w:r>
            <w:r>
              <w:rPr>
                <w:rFonts w:hint="eastAsia" w:ascii="微软雅黑" w:hAnsi="微软雅黑" w:eastAsia="微软雅黑" w:cs="微软雅黑"/>
                <w:color w:val="auto"/>
                <w:u w:val="none"/>
              </w:rPr>
              <w:t> 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  <w:t>人：</w:t>
            </w:r>
            <w:r>
              <w:rPr>
                <w:rFonts w:hint="eastAsia" w:cs="宋体"/>
                <w:color w:val="auto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single"/>
              </w:rPr>
              <w:t>王</w:t>
            </w:r>
            <w:r>
              <w:rPr>
                <w:rFonts w:hint="eastAsia" w:cs="宋体"/>
                <w:color w:val="auto"/>
                <w:sz w:val="21"/>
                <w:szCs w:val="21"/>
                <w:u w:val="single"/>
                <w:lang w:eastAsia="zh-CN"/>
              </w:rPr>
              <w:t>先生</w:t>
            </w:r>
            <w:r>
              <w:rPr>
                <w:rFonts w:hint="eastAsia" w:cs="宋体"/>
                <w:color w:val="auto"/>
                <w:sz w:val="21"/>
                <w:szCs w:val="21"/>
                <w:u w:val="singl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42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    话：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single"/>
                <w:lang w:val="en-US" w:eastAsia="zh-CN"/>
              </w:rPr>
              <w:t>13676699907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</w:t>
            </w:r>
          </w:p>
        </w:tc>
        <w:tc>
          <w:tcPr>
            <w:tcW w:w="42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jc w:val="both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  <w:t>电</w:t>
            </w:r>
            <w:r>
              <w:rPr>
                <w:rFonts w:hint="eastAsia" w:ascii="微软雅黑" w:hAnsi="微软雅黑" w:eastAsia="微软雅黑" w:cs="微软雅黑"/>
                <w:color w:val="auto"/>
                <w:u w:val="none"/>
              </w:rPr>
              <w:t xml:space="preserve">   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  <w:t>话：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single"/>
              </w:rPr>
              <w:t>18257670313</w:t>
            </w:r>
          </w:p>
        </w:tc>
      </w:tr>
    </w:tbl>
    <w:p>
      <w:pPr>
        <w:pStyle w:val="2"/>
        <w:widowControl/>
        <w:spacing w:beforeAutospacing="0" w:afterAutospacing="0" w:line="360" w:lineRule="exact"/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>
      <w:pPr>
        <w:pStyle w:val="2"/>
        <w:widowControl/>
        <w:spacing w:beforeAutospacing="0" w:afterAutospacing="0" w:line="360" w:lineRule="exact"/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招标单位（盖章）：                            招标代理机构（盖章）： </w:t>
      </w:r>
    </w:p>
    <w:p>
      <w:pPr>
        <w:pStyle w:val="2"/>
        <w:widowControl/>
        <w:spacing w:beforeAutospacing="0" w:afterAutospacing="0" w:line="360" w:lineRule="exact"/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201</w:t>
      </w:r>
      <w:r>
        <w:rPr>
          <w:rFonts w:hint="eastAsia" w:cs="宋体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9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年</w:t>
      </w:r>
      <w:r>
        <w:rPr>
          <w:rFonts w:hint="eastAsia" w:cs="宋体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6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月  日                              201</w:t>
      </w:r>
      <w:r>
        <w:rPr>
          <w:rFonts w:hint="eastAsia" w:cs="宋体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9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年</w:t>
      </w:r>
      <w:r>
        <w:rPr>
          <w:rFonts w:hint="eastAsia" w:cs="宋体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6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月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193682"/>
    <w:rsid w:val="6D07665B"/>
    <w:rsid w:val="726D528E"/>
    <w:rsid w:val="7BB925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/>
      <w:color w:val="000000"/>
      <w:kern w:val="0"/>
      <w:sz w:val="24"/>
      <w:szCs w:val="24"/>
    </w:rPr>
  </w:style>
  <w:style w:type="character" w:styleId="5">
    <w:name w:val="Strong"/>
    <w:qFormat/>
    <w:uiPriority w:val="0"/>
    <w:rPr>
      <w:b/>
      <w:bCs/>
    </w:rPr>
  </w:style>
  <w:style w:type="paragraph" w:customStyle="1" w:styleId="6">
    <w:name w:val="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tiantan</cp:lastModifiedBy>
  <cp:lastPrinted>2019-06-12T01:06:46Z</cp:lastPrinted>
  <dcterms:modified xsi:type="dcterms:W3CDTF">2019-06-12T01:12:36Z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