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b/>
          <w:bCs/>
          <w:color w:val="000000" w:themeColor="text1"/>
          <w:kern w:val="0"/>
          <w:sz w:val="32"/>
          <w:szCs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HQ-YHZFCG-2019-42</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采购项目：</w:t>
      </w:r>
      <w:r>
        <w:rPr>
          <w:rFonts w:hint="eastAsia" w:ascii="宋体" w:hAnsi="宋体" w:cs="宋体"/>
          <w:color w:val="000000" w:themeColor="text1"/>
          <w:kern w:val="0"/>
          <w:sz w:val="28"/>
          <w:szCs w:val="28"/>
          <w14:textFill>
            <w14:solidFill>
              <w14:schemeClr w14:val="tx1"/>
            </w14:solidFill>
          </w14:textFill>
        </w:rPr>
        <w:t>玉环市中小学教学触控一体机</w:t>
      </w:r>
    </w:p>
    <w:p>
      <w:pPr>
        <w:autoSpaceDE w:val="0"/>
        <w:autoSpaceDN w:val="0"/>
        <w:adjustRightInd w:val="0"/>
        <w:spacing w:line="360" w:lineRule="auto"/>
        <w:ind w:left="1441" w:firstLine="280"/>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采购人：</w:t>
      </w:r>
      <w:r>
        <w:rPr>
          <w:rFonts w:hint="eastAsia" w:ascii="宋体" w:hAnsi="宋体" w:cs="宋体"/>
          <w:color w:val="000000" w:themeColor="text1"/>
          <w:kern w:val="0"/>
          <w:sz w:val="28"/>
          <w:szCs w:val="28"/>
          <w14:textFill>
            <w14:solidFill>
              <w14:schemeClr w14:val="tx1"/>
            </w14:solidFill>
          </w14:textFill>
        </w:rPr>
        <w:t>玉环市教育技术中心（含教育</w:t>
      </w:r>
      <w:r>
        <w:rPr>
          <w:rFonts w:ascii="宋体" w:hAnsi="宋体" w:cs="宋体"/>
          <w:color w:val="000000" w:themeColor="text1"/>
          <w:kern w:val="0"/>
          <w:sz w:val="28"/>
          <w:szCs w:val="28"/>
          <w14:textFill>
            <w14:solidFill>
              <w14:schemeClr w14:val="tx1"/>
            </w14:solidFill>
          </w14:textFill>
        </w:rPr>
        <w:t>局下属学校）</w:t>
      </w:r>
    </w:p>
    <w:p>
      <w:pPr>
        <w:autoSpaceDE w:val="0"/>
        <w:autoSpaceDN w:val="0"/>
        <w:adjustRightInd w:val="0"/>
        <w:spacing w:line="360" w:lineRule="auto"/>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2019年7月</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日</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14:textFill>
            <w14:solidFill>
              <w14:schemeClr w14:val="tx1"/>
            </w14:solidFill>
          </w14:textFill>
        </w:rPr>
      </w:pPr>
    </w:p>
    <w:p>
      <w:pPr>
        <w:spacing w:line="360" w:lineRule="auto"/>
        <w:rPr>
          <w:rFonts w:ascii="新宋体" w:hAnsi="新宋体" w:eastAsia="新宋体"/>
          <w:color w:val="000000" w:themeColor="text1"/>
          <w:sz w:val="28"/>
          <w:szCs w:val="28"/>
          <w14:textFill>
            <w14:solidFill>
              <w14:schemeClr w14:val="tx1"/>
            </w14:solidFill>
          </w14:textFill>
        </w:rPr>
      </w:pP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公开招标采购公告</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投标人须知</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评标办法及评分标准</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公开招标需求</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政府采购合同主要条款指引</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投标文件格式附件</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000000" w:themeColor="text1"/>
          <w:kern w:val="0"/>
          <w:sz w:val="36"/>
          <w:szCs w:val="36"/>
          <w14:textFill>
            <w14:solidFill>
              <w14:schemeClr w14:val="tx1"/>
            </w14:solidFill>
          </w14:textFill>
        </w:rPr>
      </w:pPr>
      <w:r>
        <w:rPr>
          <w:rFonts w:hint="eastAsia" w:asciiTheme="majorEastAsia" w:hAnsiTheme="majorEastAsia" w:eastAsiaTheme="majorEastAsia"/>
          <w:b/>
          <w:color w:val="000000" w:themeColor="text1"/>
          <w:kern w:val="0"/>
          <w:sz w:val="36"/>
          <w:szCs w:val="36"/>
          <w14:textFill>
            <w14:solidFill>
              <w14:schemeClr w14:val="tx1"/>
            </w14:solidFill>
          </w14:textFill>
        </w:rPr>
        <w:t>第一章  公开</w:t>
      </w:r>
      <w:r>
        <w:rPr>
          <w:rFonts w:hint="eastAsia" w:asciiTheme="majorEastAsia" w:hAnsiTheme="majorEastAsia" w:eastAsiaTheme="majorEastAsia"/>
          <w:b/>
          <w:color w:val="000000" w:themeColor="text1"/>
          <w:sz w:val="36"/>
          <w:szCs w:val="36"/>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before="312" w:beforeLines="100" w:line="400" w:lineRule="exact"/>
        <w:ind w:right="23" w:firstLine="539"/>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受采购人委托，现就</w:t>
      </w:r>
      <w:r>
        <w:rPr>
          <w:rFonts w:hint="eastAsia" w:asciiTheme="minorEastAsia" w:hAnsiTheme="minorEastAsia" w:eastAsiaTheme="minorEastAsia"/>
          <w:color w:val="000000" w:themeColor="text1"/>
          <w:sz w:val="24"/>
          <w14:textFill>
            <w14:solidFill>
              <w14:schemeClr w14:val="tx1"/>
            </w14:solidFill>
          </w14:textFill>
        </w:rPr>
        <w:t>玉环市教育技术中心</w:t>
      </w:r>
      <w:r>
        <w:rPr>
          <w:rFonts w:hint="eastAsia" w:asciiTheme="minorEastAsia" w:hAnsiTheme="minorEastAsia" w:eastAsiaTheme="minorEastAsia"/>
          <w:color w:val="000000" w:themeColor="text1"/>
          <w:kern w:val="0"/>
          <w:sz w:val="24"/>
          <w14:textFill>
            <w14:solidFill>
              <w14:schemeClr w14:val="tx1"/>
            </w14:solidFill>
          </w14:textFill>
        </w:rPr>
        <w:t>触控式液晶多媒体教学设备项目进行公开招标采购，欢迎合格供应商前来投标。</w:t>
      </w:r>
    </w:p>
    <w:p>
      <w:pPr>
        <w:tabs>
          <w:tab w:val="left" w:pos="180"/>
          <w:tab w:val="left" w:pos="360"/>
          <w:tab w:val="left" w:pos="540"/>
          <w:tab w:val="left" w:pos="8280"/>
        </w:tabs>
        <w:autoSpaceDE w:val="0"/>
        <w:autoSpaceDN w:val="0"/>
        <w:adjustRightInd w:val="0"/>
        <w:spacing w:before="100" w:line="400" w:lineRule="exact"/>
        <w:ind w:left="539" w:right="23"/>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一、项目编号：HQ-YHZFCG-2019-42</w:t>
      </w:r>
    </w:p>
    <w:p>
      <w:pPr>
        <w:tabs>
          <w:tab w:val="left" w:pos="180"/>
          <w:tab w:val="left" w:pos="360"/>
          <w:tab w:val="left" w:pos="540"/>
          <w:tab w:val="left" w:pos="8280"/>
        </w:tabs>
        <w:autoSpaceDE w:val="0"/>
        <w:autoSpaceDN w:val="0"/>
        <w:adjustRightInd w:val="0"/>
        <w:spacing w:before="100" w:line="400" w:lineRule="exact"/>
        <w:ind w:left="539" w:right="23"/>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二、招标项目概况：</w:t>
      </w:r>
    </w:p>
    <w:tbl>
      <w:tblPr>
        <w:tblStyle w:val="17"/>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10"/>
        <w:gridCol w:w="2893"/>
        <w:gridCol w:w="992"/>
        <w:gridCol w:w="89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88" w:type="dxa"/>
            <w:vAlign w:val="center"/>
          </w:tcPr>
          <w:p>
            <w:pPr>
              <w:tabs>
                <w:tab w:val="left" w:pos="8280"/>
              </w:tabs>
              <w:autoSpaceDE w:val="0"/>
              <w:autoSpaceDN w:val="0"/>
              <w:adjustRightInd w:val="0"/>
              <w:spacing w:line="400" w:lineRule="exact"/>
              <w:ind w:right="25"/>
              <w:jc w:val="center"/>
              <w:rPr>
                <w:rFonts w:ascii="宋体" w:hAnsi="宋体"/>
                <w:b/>
                <w:sz w:val="24"/>
              </w:rPr>
            </w:pPr>
            <w:bookmarkStart w:id="0" w:name="EBc3c9f0bc06b6413d849824fe98ba274c"/>
            <w:r>
              <w:rPr>
                <w:rFonts w:hint="eastAsia" w:ascii="宋体" w:hAnsi="宋体"/>
                <w:b/>
                <w:sz w:val="24"/>
              </w:rPr>
              <w:t>序号</w:t>
            </w:r>
          </w:p>
        </w:tc>
        <w:tc>
          <w:tcPr>
            <w:tcW w:w="2210" w:type="dxa"/>
            <w:vAlign w:val="center"/>
          </w:tcPr>
          <w:p>
            <w:pPr>
              <w:tabs>
                <w:tab w:val="left" w:pos="8280"/>
              </w:tabs>
              <w:autoSpaceDE w:val="0"/>
              <w:autoSpaceDN w:val="0"/>
              <w:adjustRightInd w:val="0"/>
              <w:spacing w:line="400" w:lineRule="exact"/>
              <w:ind w:right="25"/>
              <w:jc w:val="center"/>
              <w:rPr>
                <w:rFonts w:ascii="宋体" w:hAnsi="宋体"/>
                <w:b/>
                <w:sz w:val="24"/>
              </w:rPr>
            </w:pPr>
            <w:r>
              <w:rPr>
                <w:rFonts w:hint="eastAsia" w:ascii="宋体" w:hAnsi="宋体"/>
                <w:b/>
                <w:sz w:val="24"/>
              </w:rPr>
              <w:t>项目名称</w:t>
            </w:r>
          </w:p>
        </w:tc>
        <w:tc>
          <w:tcPr>
            <w:tcW w:w="2893" w:type="dxa"/>
            <w:vAlign w:val="center"/>
          </w:tcPr>
          <w:p>
            <w:pPr>
              <w:tabs>
                <w:tab w:val="left" w:pos="8280"/>
              </w:tabs>
              <w:autoSpaceDE w:val="0"/>
              <w:autoSpaceDN w:val="0"/>
              <w:adjustRightInd w:val="0"/>
              <w:spacing w:line="400" w:lineRule="exact"/>
              <w:ind w:right="25"/>
              <w:jc w:val="center"/>
              <w:rPr>
                <w:rFonts w:ascii="宋体" w:hAnsi="宋体"/>
                <w:b/>
                <w:sz w:val="24"/>
              </w:rPr>
            </w:pPr>
            <w:r>
              <w:rPr>
                <w:rFonts w:hint="eastAsia" w:ascii="宋体" w:hAnsi="宋体" w:cs="宋体"/>
                <w:b/>
                <w:kern w:val="0"/>
                <w:sz w:val="24"/>
              </w:rPr>
              <w:t>简要技术要求</w:t>
            </w:r>
          </w:p>
        </w:tc>
        <w:tc>
          <w:tcPr>
            <w:tcW w:w="992" w:type="dxa"/>
            <w:vAlign w:val="center"/>
          </w:tcPr>
          <w:p>
            <w:pPr>
              <w:tabs>
                <w:tab w:val="left" w:pos="8280"/>
              </w:tabs>
              <w:autoSpaceDE w:val="0"/>
              <w:autoSpaceDN w:val="0"/>
              <w:adjustRightInd w:val="0"/>
              <w:spacing w:line="400" w:lineRule="exact"/>
              <w:ind w:right="25"/>
              <w:jc w:val="center"/>
              <w:rPr>
                <w:rFonts w:ascii="宋体" w:hAnsi="宋体"/>
                <w:b/>
                <w:sz w:val="24"/>
              </w:rPr>
            </w:pPr>
            <w:r>
              <w:rPr>
                <w:rFonts w:hint="eastAsia" w:ascii="宋体" w:hAnsi="宋体"/>
                <w:b/>
                <w:sz w:val="24"/>
              </w:rPr>
              <w:t>数量</w:t>
            </w:r>
          </w:p>
        </w:tc>
        <w:tc>
          <w:tcPr>
            <w:tcW w:w="898" w:type="dxa"/>
            <w:vAlign w:val="center"/>
          </w:tcPr>
          <w:p>
            <w:pPr>
              <w:tabs>
                <w:tab w:val="left" w:pos="8280"/>
              </w:tabs>
              <w:autoSpaceDE w:val="0"/>
              <w:autoSpaceDN w:val="0"/>
              <w:adjustRightInd w:val="0"/>
              <w:spacing w:line="400" w:lineRule="exact"/>
              <w:ind w:right="25"/>
              <w:jc w:val="center"/>
              <w:rPr>
                <w:rFonts w:ascii="宋体" w:hAnsi="宋体"/>
                <w:b/>
                <w:sz w:val="24"/>
              </w:rPr>
            </w:pPr>
            <w:r>
              <w:rPr>
                <w:rFonts w:hint="eastAsia" w:ascii="宋体" w:hAnsi="宋体"/>
                <w:b/>
                <w:sz w:val="24"/>
              </w:rPr>
              <w:t>单位</w:t>
            </w:r>
          </w:p>
        </w:tc>
        <w:tc>
          <w:tcPr>
            <w:tcW w:w="1347" w:type="dxa"/>
            <w:vAlign w:val="center"/>
          </w:tcPr>
          <w:p>
            <w:pPr>
              <w:tabs>
                <w:tab w:val="left" w:pos="8280"/>
              </w:tabs>
              <w:autoSpaceDE w:val="0"/>
              <w:autoSpaceDN w:val="0"/>
              <w:adjustRightInd w:val="0"/>
              <w:spacing w:line="400" w:lineRule="exact"/>
              <w:ind w:right="25"/>
              <w:jc w:val="center"/>
              <w:rPr>
                <w:rFonts w:ascii="宋体" w:hAnsi="宋体"/>
                <w:b/>
                <w:sz w:val="24"/>
              </w:rPr>
            </w:pPr>
            <w:r>
              <w:rPr>
                <w:rFonts w:hint="eastAsia" w:ascii="宋体" w:hAnsi="宋体"/>
                <w:b/>
                <w:sz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988" w:type="dxa"/>
            <w:vAlign w:val="center"/>
          </w:tcPr>
          <w:p>
            <w:pPr>
              <w:tabs>
                <w:tab w:val="left" w:pos="8280"/>
              </w:tabs>
              <w:autoSpaceDE w:val="0"/>
              <w:autoSpaceDN w:val="0"/>
              <w:adjustRightInd w:val="0"/>
              <w:spacing w:line="400" w:lineRule="exact"/>
              <w:ind w:right="25"/>
              <w:jc w:val="center"/>
              <w:rPr>
                <w:rFonts w:ascii="宋体" w:hAnsi="宋体"/>
                <w:sz w:val="24"/>
              </w:rPr>
            </w:pPr>
            <w:r>
              <w:rPr>
                <w:rFonts w:hint="eastAsia" w:ascii="宋体" w:hAnsi="宋体"/>
                <w:sz w:val="24"/>
              </w:rPr>
              <w:t>1</w:t>
            </w:r>
          </w:p>
        </w:tc>
        <w:tc>
          <w:tcPr>
            <w:tcW w:w="2210" w:type="dxa"/>
            <w:vAlign w:val="center"/>
          </w:tcPr>
          <w:p>
            <w:pPr>
              <w:tabs>
                <w:tab w:val="left" w:pos="8280"/>
              </w:tabs>
              <w:autoSpaceDE w:val="0"/>
              <w:autoSpaceDN w:val="0"/>
              <w:adjustRightInd w:val="0"/>
              <w:spacing w:line="400" w:lineRule="exact"/>
              <w:ind w:right="25"/>
              <w:rPr>
                <w:rFonts w:ascii="宋体" w:hAnsi="宋体"/>
                <w:sz w:val="24"/>
              </w:rPr>
            </w:pPr>
            <w:r>
              <w:rPr>
                <w:rFonts w:hint="eastAsia" w:ascii="宋体" w:hAnsi="宋体"/>
                <w:sz w:val="24"/>
              </w:rPr>
              <w:t>触控式液晶多媒体教学设备</w:t>
            </w:r>
          </w:p>
        </w:tc>
        <w:tc>
          <w:tcPr>
            <w:tcW w:w="2893" w:type="dxa"/>
            <w:vAlign w:val="center"/>
          </w:tcPr>
          <w:p>
            <w:pPr>
              <w:tabs>
                <w:tab w:val="left" w:pos="8280"/>
              </w:tabs>
              <w:autoSpaceDE w:val="0"/>
              <w:autoSpaceDN w:val="0"/>
              <w:adjustRightInd w:val="0"/>
              <w:spacing w:line="400" w:lineRule="exact"/>
              <w:ind w:right="25"/>
              <w:rPr>
                <w:rFonts w:ascii="宋体" w:hAnsi="宋体"/>
                <w:sz w:val="24"/>
              </w:rPr>
            </w:pPr>
            <w:r>
              <w:rPr>
                <w:rFonts w:hint="eastAsia" w:ascii="宋体" w:hAnsi="宋体"/>
                <w:sz w:val="24"/>
              </w:rPr>
              <w:t>具体要求见公开招标采购文件。</w:t>
            </w:r>
          </w:p>
        </w:tc>
        <w:tc>
          <w:tcPr>
            <w:tcW w:w="992" w:type="dxa"/>
            <w:vAlign w:val="center"/>
          </w:tcPr>
          <w:p>
            <w:pPr>
              <w:widowControl/>
              <w:spacing w:line="400" w:lineRule="exact"/>
              <w:jc w:val="center"/>
              <w:rPr>
                <w:rFonts w:ascii="宋体" w:hAnsi="宋体"/>
                <w:sz w:val="24"/>
              </w:rPr>
            </w:pPr>
            <w:r>
              <w:rPr>
                <w:rFonts w:hint="eastAsia" w:ascii="宋体" w:hAnsi="宋体"/>
                <w:sz w:val="24"/>
              </w:rPr>
              <w:t>1</w:t>
            </w:r>
          </w:p>
        </w:tc>
        <w:tc>
          <w:tcPr>
            <w:tcW w:w="898" w:type="dxa"/>
            <w:vAlign w:val="center"/>
          </w:tcPr>
          <w:p>
            <w:pPr>
              <w:tabs>
                <w:tab w:val="left" w:pos="8280"/>
              </w:tabs>
              <w:autoSpaceDE w:val="0"/>
              <w:autoSpaceDN w:val="0"/>
              <w:adjustRightInd w:val="0"/>
              <w:spacing w:line="400" w:lineRule="exact"/>
              <w:ind w:right="25"/>
              <w:jc w:val="center"/>
              <w:rPr>
                <w:rFonts w:ascii="宋体" w:hAnsi="宋体"/>
                <w:sz w:val="24"/>
              </w:rPr>
            </w:pPr>
            <w:r>
              <w:rPr>
                <w:rFonts w:hint="eastAsia" w:ascii="宋体" w:hAnsi="宋体"/>
                <w:sz w:val="24"/>
              </w:rPr>
              <w:t>批</w:t>
            </w:r>
          </w:p>
        </w:tc>
        <w:tc>
          <w:tcPr>
            <w:tcW w:w="1347" w:type="dxa"/>
            <w:vAlign w:val="center"/>
          </w:tcPr>
          <w:p>
            <w:pPr>
              <w:tabs>
                <w:tab w:val="left" w:pos="8280"/>
              </w:tabs>
              <w:autoSpaceDE w:val="0"/>
              <w:autoSpaceDN w:val="0"/>
              <w:adjustRightInd w:val="0"/>
              <w:spacing w:line="400" w:lineRule="exact"/>
              <w:ind w:right="25"/>
              <w:jc w:val="center"/>
              <w:rPr>
                <w:rFonts w:ascii="宋体" w:hAnsi="宋体"/>
                <w:sz w:val="24"/>
              </w:rPr>
            </w:pPr>
            <w:r>
              <w:rPr>
                <w:rFonts w:hint="eastAsia" w:ascii="宋体" w:hAnsi="宋体"/>
                <w:sz w:val="24"/>
              </w:rPr>
              <w:t>212万元</w:t>
            </w:r>
          </w:p>
        </w:tc>
      </w:tr>
      <w:bookmarkEnd w:id="0"/>
    </w:tbl>
    <w:p>
      <w:pPr>
        <w:tabs>
          <w:tab w:val="left" w:pos="180"/>
          <w:tab w:val="left" w:pos="360"/>
          <w:tab w:val="left" w:pos="540"/>
          <w:tab w:val="left" w:pos="8280"/>
        </w:tabs>
        <w:autoSpaceDE w:val="0"/>
        <w:autoSpaceDN w:val="0"/>
        <w:adjustRightInd w:val="0"/>
        <w:spacing w:before="100" w:line="400" w:lineRule="exact"/>
        <w:ind w:left="539" w:right="23"/>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三、合格投标人的资格条件：</w:t>
      </w:r>
    </w:p>
    <w:p>
      <w:pPr>
        <w:pStyle w:val="22"/>
        <w:adjustRightInd w:val="0"/>
        <w:snapToGrid w:val="0"/>
        <w:spacing w:before="0" w:line="400" w:lineRule="exact"/>
        <w:ind w:left="102" w:right="102"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（一）符合《中华人民共和国政府采购法》第二十二条规定的投标人资格条件。</w:t>
      </w:r>
    </w:p>
    <w:p>
      <w:pPr>
        <w:tabs>
          <w:tab w:val="left" w:pos="0"/>
          <w:tab w:val="left" w:pos="8280"/>
        </w:tabs>
        <w:autoSpaceDE w:val="0"/>
        <w:autoSpaceDN w:val="0"/>
        <w:adjustRightInd w:val="0"/>
        <w:spacing w:before="100" w:line="400" w:lineRule="exact"/>
        <w:ind w:right="23" w:firstLine="480" w:firstLineChars="200"/>
        <w:jc w:val="left"/>
        <w:rPr>
          <w:rFonts w:ascii="宋体" w:hAnsi="宋体"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（二）本项目不接受联合体投标；</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四、招标文件获取的方式、时间：</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1．获取方式：网上免费下载（不接受网上报名），下载地址为</w:t>
      </w:r>
      <w:r>
        <w:rPr>
          <w:rFonts w:ascii="宋体" w:hAnsi="宋体" w:cs="Arial"/>
          <w:color w:val="000000" w:themeColor="text1"/>
          <w:sz w:val="24"/>
          <w14:textFill>
            <w14:solidFill>
              <w14:schemeClr w14:val="tx1"/>
            </w14:solidFill>
          </w14:textFill>
        </w:rPr>
        <w:t>http://www.zjzfcg.gov.cn</w:t>
      </w:r>
      <w:r>
        <w:rPr>
          <w:rFonts w:hint="eastAsia" w:ascii="宋体" w:hAnsi="宋体" w:cs="Arial"/>
          <w:color w:val="000000" w:themeColor="text1"/>
          <w:sz w:val="24"/>
          <w14:textFill>
            <w14:solidFill>
              <w14:schemeClr w14:val="tx1"/>
            </w14:solidFill>
          </w14:textFill>
        </w:rPr>
        <w:t xml:space="preserve">或https://www.yhjyzx.com/home/index </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2．获取（公告）时间：2019年7月</w:t>
      </w:r>
      <w:r>
        <w:rPr>
          <w:rFonts w:hint="eastAsia" w:ascii="宋体" w:hAnsi="宋体" w:cs="Arial"/>
          <w:color w:val="000000" w:themeColor="text1"/>
          <w:sz w:val="24"/>
          <w:lang w:val="en-US" w:eastAsia="zh-CN"/>
          <w14:textFill>
            <w14:solidFill>
              <w14:schemeClr w14:val="tx1"/>
            </w14:solidFill>
          </w14:textFill>
        </w:rPr>
        <w:t>3</w:t>
      </w:r>
      <w:r>
        <w:rPr>
          <w:rFonts w:hint="eastAsia" w:ascii="宋体" w:hAnsi="宋体" w:cs="Arial"/>
          <w:color w:val="000000" w:themeColor="text1"/>
          <w:sz w:val="24"/>
          <w14:textFill>
            <w14:solidFill>
              <w14:schemeClr w14:val="tx1"/>
            </w14:solidFill>
          </w14:textFill>
        </w:rPr>
        <w:t>日至2019年7月</w:t>
      </w:r>
      <w:r>
        <w:rPr>
          <w:rFonts w:hint="eastAsia" w:ascii="宋体" w:hAnsi="宋体" w:cs="Arial"/>
          <w:color w:val="000000" w:themeColor="text1"/>
          <w:sz w:val="24"/>
          <w:lang w:val="en-US" w:eastAsia="zh-CN"/>
          <w14:textFill>
            <w14:solidFill>
              <w14:schemeClr w14:val="tx1"/>
            </w14:solidFill>
          </w14:textFill>
        </w:rPr>
        <w:t>10</w:t>
      </w:r>
      <w:r>
        <w:rPr>
          <w:rFonts w:hint="eastAsia" w:ascii="宋体" w:hAnsi="宋体" w:cs="Arial"/>
          <w:color w:val="000000" w:themeColor="text1"/>
          <w:sz w:val="24"/>
          <w14:textFill>
            <w14:solidFill>
              <w14:schemeClr w14:val="tx1"/>
            </w14:solidFill>
          </w14:textFill>
        </w:rPr>
        <w:t>日</w:t>
      </w:r>
    </w:p>
    <w:p>
      <w:pPr>
        <w:spacing w:line="400" w:lineRule="exact"/>
        <w:ind w:firstLine="1800" w:firstLineChars="7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上午：8:30-12:00      下午：13：30-16:30</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4.报名地点：玉环市李家小区二期3号楼1502室；</w:t>
      </w:r>
    </w:p>
    <w:p>
      <w:pPr>
        <w:spacing w:line="400" w:lineRule="exact"/>
        <w:ind w:firstLine="960" w:firstLineChars="4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温州市鹿城区牛山北路13号牛山商务大厦9楼；</w:t>
      </w:r>
    </w:p>
    <w:p>
      <w:pPr>
        <w:spacing w:line="400" w:lineRule="exact"/>
        <w:ind w:firstLine="960" w:firstLineChars="4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杭州市江干区凤起东路189号滨江新城时代广场3幢2206室；</w:t>
      </w:r>
    </w:p>
    <w:p>
      <w:pPr>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5、购买标书时应提交的资料：</w:t>
      </w:r>
    </w:p>
    <w:p>
      <w:pPr>
        <w:spacing w:line="400" w:lineRule="exact"/>
        <w:ind w:firstLine="720" w:firstLine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（1）、有效的工商营业执照营业执照（副本）复印件。</w:t>
      </w:r>
    </w:p>
    <w:p>
      <w:pPr>
        <w:spacing w:line="400" w:lineRule="exact"/>
        <w:ind w:firstLine="720" w:firstLine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政府采购报名申请表</w:t>
      </w:r>
      <w:r>
        <w:rPr>
          <w:rFonts w:hint="eastAsia" w:ascii="宋体" w:hAnsi="宋体" w:cs="Arial"/>
          <w:color w:val="000000" w:themeColor="text1"/>
          <w:sz w:val="24"/>
          <w14:textFill>
            <w14:solidFill>
              <w14:schemeClr w14:val="tx1"/>
            </w14:solidFill>
          </w14:textFill>
        </w:rPr>
        <w:t>（加盖公章）。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00" w:lineRule="exact"/>
        <w:ind w:right="23" w:firstLine="539"/>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sz w:val="24"/>
          <w14:textFill>
            <w14:solidFill>
              <w14:schemeClr w14:val="tx1"/>
            </w14:solidFill>
          </w14:textFill>
        </w:rPr>
        <w:t>五、</w:t>
      </w:r>
      <w:r>
        <w:rPr>
          <w:rFonts w:hint="eastAsia" w:asciiTheme="minorEastAsia" w:hAnsiTheme="minorEastAsia" w:eastAsiaTheme="minorEastAsia"/>
          <w:b/>
          <w:color w:val="000000" w:themeColor="text1"/>
          <w:kern w:val="0"/>
          <w:sz w:val="24"/>
          <w14:textFill>
            <w14:solidFill>
              <w14:schemeClr w14:val="tx1"/>
            </w14:solidFill>
          </w14:textFill>
        </w:rPr>
        <w:t>投标截止及开标时间、地点：</w:t>
      </w:r>
      <w:bookmarkStart w:id="2" w:name="_GoBack"/>
      <w:bookmarkEnd w:id="2"/>
    </w:p>
    <w:p>
      <w:pPr>
        <w:snapToGrid w:val="0"/>
        <w:spacing w:line="400" w:lineRule="exact"/>
        <w:ind w:firstLine="480" w:firstLineChars="200"/>
        <w:rPr>
          <w:rFonts w:ascii="仿宋_GB2312" w:hAnsi="仿宋_GB2312" w:eastAsia="仿宋_GB2312" w:cs="仿宋_GB2312"/>
          <w:bCs/>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本次招标将于</w:t>
      </w:r>
      <w:r>
        <w:rPr>
          <w:rFonts w:hint="eastAsia" w:cs="Arial" w:asciiTheme="minorEastAsia" w:hAnsiTheme="minorEastAsia" w:eastAsiaTheme="minorEastAsia"/>
          <w:color w:val="000000" w:themeColor="text1"/>
          <w:sz w:val="24"/>
          <w:lang w:eastAsia="zh-CN"/>
          <w14:textFill>
            <w14:solidFill>
              <w14:schemeClr w14:val="tx1"/>
            </w14:solidFill>
          </w14:textFill>
        </w:rPr>
        <w:t>2019年7月24日星期三</w:t>
      </w:r>
      <w:r>
        <w:rPr>
          <w:rFonts w:hint="eastAsia" w:cs="Arial" w:asciiTheme="minorEastAsia" w:hAnsiTheme="minorEastAsia" w:eastAsiaTheme="minorEastAsia"/>
          <w:color w:val="000000" w:themeColor="text1"/>
          <w:sz w:val="24"/>
          <w14:textFill>
            <w14:solidFill>
              <w14:schemeClr w14:val="tx1"/>
            </w14:solidFill>
          </w14:textFill>
        </w:rPr>
        <w:t>上午09点30整在玉环市公共资源交易中心二楼开标室（二）（玉环市新城中路与长治路（南一路）交叉路口）</w:t>
      </w:r>
      <w:r>
        <w:rPr>
          <w:rFonts w:hint="eastAsia" w:asciiTheme="minorEastAsia" w:hAnsiTheme="minorEastAsia" w:eastAsiaTheme="minorEastAsia"/>
          <w:color w:val="000000" w:themeColor="text1"/>
          <w:sz w:val="24"/>
          <w14:textFill>
            <w14:solidFill>
              <w14:schemeClr w14:val="tx1"/>
            </w14:solidFill>
          </w14:textFill>
        </w:rPr>
        <w:t>开</w:t>
      </w:r>
      <w:r>
        <w:rPr>
          <w:rFonts w:hint="eastAsia" w:cs="Arial" w:asciiTheme="minorEastAsia" w:hAnsiTheme="minorEastAsia" w:eastAsiaTheme="minorEastAsia"/>
          <w:color w:val="000000" w:themeColor="text1"/>
          <w:sz w:val="24"/>
          <w14:textFill>
            <w14:solidFill>
              <w14:schemeClr w14:val="tx1"/>
            </w14:solidFill>
          </w14:textFill>
        </w:rPr>
        <w:t>标，</w:t>
      </w:r>
      <w:r>
        <w:rPr>
          <w:rFonts w:hint="eastAsia" w:asciiTheme="minorEastAsia" w:hAnsiTheme="minorEastAsia" w:eastAsiaTheme="minorEastAsia"/>
          <w:color w:val="000000" w:themeColor="text1"/>
          <w:kern w:val="0"/>
          <w:sz w:val="24"/>
          <w14:textFill>
            <w14:solidFill>
              <w14:schemeClr w14:val="tx1"/>
            </w14:solidFill>
          </w14:textFill>
        </w:rPr>
        <w:t>请在开标当日09</w:t>
      </w:r>
      <w:r>
        <w:rPr>
          <w:rFonts w:hint="eastAsia" w:cs="Arial" w:asciiTheme="minorEastAsia" w:hAnsiTheme="minorEastAsia" w:eastAsiaTheme="minorEastAsia"/>
          <w:color w:val="000000" w:themeColor="text1"/>
          <w:sz w:val="24"/>
          <w14:textFill>
            <w14:solidFill>
              <w14:schemeClr w14:val="tx1"/>
            </w14:solidFill>
          </w14:textFill>
        </w:rPr>
        <w:t>:00</w:t>
      </w:r>
      <w:r>
        <w:rPr>
          <w:rFonts w:hint="eastAsia" w:asciiTheme="minorEastAsia" w:hAnsiTheme="minorEastAsia" w:eastAsiaTheme="minorEastAsia"/>
          <w:color w:val="000000" w:themeColor="text1"/>
          <w:kern w:val="0"/>
          <w:sz w:val="24"/>
          <w14:textFill>
            <w14:solidFill>
              <w14:schemeClr w14:val="tx1"/>
            </w14:solidFill>
          </w14:textFill>
        </w:rPr>
        <w:t>至09</w:t>
      </w:r>
      <w:r>
        <w:rPr>
          <w:rFonts w:hint="eastAsia" w:cs="Arial" w:asciiTheme="minorEastAsia" w:hAnsiTheme="minorEastAsia" w:eastAsiaTheme="minorEastAsia"/>
          <w:color w:val="000000" w:themeColor="text1"/>
          <w:sz w:val="24"/>
          <w14:textFill>
            <w14:solidFill>
              <w14:schemeClr w14:val="tx1"/>
            </w14:solidFill>
          </w14:textFill>
        </w:rPr>
        <w:t>:30</w:t>
      </w:r>
      <w:r>
        <w:rPr>
          <w:rFonts w:hint="eastAsia" w:asciiTheme="minorEastAsia" w:hAnsiTheme="minorEastAsia" w:eastAsiaTheme="minorEastAsia"/>
          <w:color w:val="000000" w:themeColor="text1"/>
          <w:kern w:val="0"/>
          <w:sz w:val="24"/>
          <w14:textFill>
            <w14:solidFill>
              <w14:schemeClr w14:val="tx1"/>
            </w14:solidFill>
          </w14:textFill>
        </w:rPr>
        <w:t>将投标文件送达开标地点，逾期或不符合规定的投标文件恕不接受。</w:t>
      </w:r>
    </w:p>
    <w:p>
      <w:pPr>
        <w:snapToGrid w:val="0"/>
        <w:spacing w:line="400" w:lineRule="exact"/>
        <w:ind w:firstLine="482" w:firstLineChars="200"/>
        <w:rPr>
          <w:rFonts w:cs="Arial" w:asciiTheme="minorEastAsia" w:hAnsiTheme="minorEastAsia" w:eastAsiaTheme="minorEastAsia"/>
          <w:b/>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sz w:val="24"/>
          <w14:textFill>
            <w14:solidFill>
              <w14:schemeClr w14:val="tx1"/>
            </w14:solidFill>
          </w14:textFill>
        </w:rPr>
        <w:t>七</w:t>
      </w:r>
      <w:r>
        <w:rPr>
          <w:rFonts w:cs="Arial" w:asciiTheme="minorEastAsia" w:hAnsiTheme="minorEastAsia" w:eastAsiaTheme="minorEastAsia"/>
          <w:b/>
          <w:color w:val="000000" w:themeColor="text1"/>
          <w:sz w:val="24"/>
          <w14:textFill>
            <w14:solidFill>
              <w14:schemeClr w14:val="tx1"/>
            </w14:solidFill>
          </w14:textFill>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themeColor="text1"/>
          <w:sz w:val="24"/>
          <w14:textFill>
            <w14:solidFill>
              <w14:schemeClr w14:val="tx1"/>
            </w14:solidFill>
          </w14:textFill>
        </w:rPr>
        <w:t>：</w:t>
      </w:r>
    </w:p>
    <w:p>
      <w:pPr>
        <w:spacing w:line="400" w:lineRule="exact"/>
        <w:ind w:firstLine="588" w:firstLineChars="245"/>
        <w:rPr>
          <w:rFonts w:ascii="宋体" w:hAnsi="宋体" w:cs="Arial"/>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1、查询渠道：</w:t>
      </w:r>
      <w:r>
        <w:rPr>
          <w:rFonts w:hint="eastAsia" w:ascii="宋体" w:hAnsi="宋体" w:cs="Arial"/>
          <w:color w:val="000000" w:themeColor="text1"/>
          <w:sz w:val="24"/>
          <w14:textFill>
            <w14:solidFill>
              <w14:schemeClr w14:val="tx1"/>
            </w14:solidFill>
          </w14:textFill>
        </w:rPr>
        <w:t>国家企业信用信息公示系统（http://www.gsxt.gov.cn/index.html）。</w:t>
      </w:r>
    </w:p>
    <w:p>
      <w:pPr>
        <w:snapToGrid w:val="0"/>
        <w:spacing w:line="400" w:lineRule="exact"/>
        <w:ind w:firstLine="480" w:firstLineChars="200"/>
        <w:rPr>
          <w:rFonts w:cs="Arial" w:asciiTheme="minorEastAsia" w:hAnsiTheme="minorEastAsia" w:eastAsiaTheme="minorEastAsia"/>
          <w:b/>
          <w:bCs/>
          <w:color w:val="000000" w:themeColor="text1"/>
          <w:sz w:val="24"/>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2、截止时点：开标后评标前。</w:t>
      </w:r>
    </w:p>
    <w:p>
      <w:pPr>
        <w:snapToGrid w:val="0"/>
        <w:spacing w:line="40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3、</w:t>
      </w:r>
      <w:r>
        <w:rPr>
          <w:rFonts w:cs="Arial" w:asciiTheme="minorEastAsia" w:hAnsiTheme="minorEastAsia" w:eastAsiaTheme="minorEastAsia"/>
          <w:color w:val="000000" w:themeColor="text1"/>
          <w:sz w:val="24"/>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14:textFill>
            <w14:solidFill>
              <w14:schemeClr w14:val="tx1"/>
            </w14:solidFill>
          </w14:textFill>
        </w:rPr>
        <w:t>：由采购组织机构在规定查询时间内打印信用信息查询记录并归入项目档案。</w:t>
      </w:r>
    </w:p>
    <w:p>
      <w:pPr>
        <w:snapToGrid w:val="0"/>
        <w:spacing w:line="40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14:textFill>
            <w14:solidFill>
              <w14:schemeClr w14:val="tx1"/>
            </w14:solidFill>
          </w14:textFill>
        </w:rPr>
        <w:t>将被</w:t>
      </w:r>
      <w:r>
        <w:rPr>
          <w:rFonts w:hint="eastAsia" w:cs="Arial" w:asciiTheme="minorEastAsia" w:hAnsiTheme="minorEastAsia" w:eastAsiaTheme="minorEastAsia"/>
          <w:color w:val="000000" w:themeColor="text1"/>
          <w:sz w:val="24"/>
          <w14:textFill>
            <w14:solidFill>
              <w14:schemeClr w14:val="tx1"/>
            </w14:solidFill>
          </w14:textFill>
        </w:rPr>
        <w:t>拒绝其参与政府采购活动。</w:t>
      </w:r>
    </w:p>
    <w:p>
      <w:pPr>
        <w:snapToGrid w:val="0"/>
        <w:spacing w:line="400" w:lineRule="exact"/>
        <w:ind w:firstLine="482" w:firstLineChars="200"/>
        <w:rPr>
          <w:rFonts w:ascii="宋体" w:hAnsi="宋体" w:cs="Arial"/>
          <w:color w:val="000000" w:themeColor="text1"/>
          <w:sz w:val="24"/>
          <w14:textFill>
            <w14:solidFill>
              <w14:schemeClr w14:val="tx1"/>
            </w14:solidFill>
          </w14:textFill>
        </w:rPr>
      </w:pPr>
      <w:r>
        <w:rPr>
          <w:rFonts w:hint="eastAsia" w:cs="Arial" w:asciiTheme="minorEastAsia" w:hAnsiTheme="minorEastAsia" w:eastAsiaTheme="minorEastAsia"/>
          <w:b/>
          <w:bCs/>
          <w:color w:val="000000" w:themeColor="text1"/>
          <w:sz w:val="24"/>
          <w14:textFill>
            <w14:solidFill>
              <w14:schemeClr w14:val="tx1"/>
            </w14:solidFill>
          </w14:textFill>
        </w:rPr>
        <w:t>九</w:t>
      </w:r>
      <w:r>
        <w:rPr>
          <w:rFonts w:cs="Arial" w:asciiTheme="minorEastAsia" w:hAnsiTheme="minorEastAsia" w:eastAsiaTheme="minorEastAsia"/>
          <w:b/>
          <w:bCs/>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相关注意事项</w:t>
      </w:r>
      <w:r>
        <w:rPr>
          <w:rFonts w:hint="eastAsia" w:ascii="宋体" w:hAnsi="宋体" w:cs="Arial"/>
          <w:color w:val="000000" w:themeColor="text1"/>
          <w:sz w:val="24"/>
          <w14:textFill>
            <w14:solidFill>
              <w14:schemeClr w14:val="tx1"/>
            </w14:solidFill>
          </w14:textFill>
        </w:rPr>
        <w:t>：</w:t>
      </w:r>
    </w:p>
    <w:p>
      <w:pPr>
        <w:snapToGrid w:val="0"/>
        <w:spacing w:line="40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400" w:lineRule="exact"/>
        <w:ind w:firstLine="588" w:firstLineChars="245"/>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2．根据《浙江省政府采购供应商注册及诚信管理暂行办法》浙财采监【2009】28号文件，请各投标响应供应商及时办理浙江政府采购网“政府采购供应商注册”手续。</w:t>
      </w:r>
    </w:p>
    <w:p>
      <w:pPr>
        <w:spacing w:line="400" w:lineRule="exact"/>
        <w:ind w:firstLine="588" w:firstLineChars="245"/>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3．参与政府采购活动的供应商，应当先在浙江省政府采购网上申请注册，公开招标采购文件可从网上直接下载。</w:t>
      </w:r>
    </w:p>
    <w:p>
      <w:pPr>
        <w:spacing w:line="400" w:lineRule="exact"/>
        <w:ind w:firstLine="588" w:firstLineChars="245"/>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4．本项目所有公告发布网站：“浙江省政府采购网”（http:// www.zjzfcg.gov.cn）和“玉环市公共资源交易中心”（ https://www.yhjyzx.com/News/zcfg/zfcg）。</w:t>
      </w:r>
    </w:p>
    <w:p>
      <w:pPr>
        <w:spacing w:line="400" w:lineRule="exact"/>
        <w:ind w:firstLine="590" w:firstLineChars="245"/>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十、联系方式：</w:t>
      </w:r>
    </w:p>
    <w:p>
      <w:pPr>
        <w:spacing w:line="4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（一）采购代理机构</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联系人：胡先生</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联系电话：15967041020     </w:t>
      </w:r>
    </w:p>
    <w:p>
      <w:pPr>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w:t>
      </w:r>
      <w:r>
        <w:rPr>
          <w:rFonts w:hint="eastAsia" w:ascii="宋体" w:hAnsi="宋体"/>
          <w:color w:val="000000" w:themeColor="text1"/>
          <w:kern w:val="0"/>
          <w:sz w:val="24"/>
          <w14:textFill>
            <w14:solidFill>
              <w14:schemeClr w14:val="tx1"/>
            </w14:solidFill>
          </w14:textFill>
        </w:rPr>
        <w:t xml:space="preserve"> 玉环市李家小区二期3号楼1502室；</w:t>
      </w:r>
    </w:p>
    <w:p>
      <w:pPr>
        <w:snapToGrid w:val="0"/>
        <w:spacing w:line="400" w:lineRule="exact"/>
        <w:ind w:firstLine="602" w:firstLineChars="2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（二）采购人</w:t>
      </w:r>
      <w:r>
        <w:rPr>
          <w:rFonts w:hint="eastAsia" w:ascii="宋体" w:hAnsi="宋体" w:cs="Arial"/>
          <w:color w:val="000000" w:themeColor="text1"/>
          <w:sz w:val="24"/>
          <w14:textFill>
            <w14:solidFill>
              <w14:schemeClr w14:val="tx1"/>
            </w14:solidFill>
          </w14:textFill>
        </w:rPr>
        <w:t xml:space="preserve"> </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名称：</w:t>
      </w:r>
      <w:r>
        <w:rPr>
          <w:rFonts w:hint="eastAsia" w:ascii="宋体" w:hAnsi="宋体" w:cs="Arial"/>
          <w:color w:val="000000" w:themeColor="text1"/>
          <w:sz w:val="24"/>
          <w14:textFill>
            <w14:solidFill>
              <w14:schemeClr w14:val="tx1"/>
            </w14:solidFill>
          </w14:textFill>
        </w:rPr>
        <w:t>玉环市教育技术中心</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联系人：</w:t>
      </w:r>
      <w:r>
        <w:rPr>
          <w:rFonts w:hint="eastAsia" w:ascii="宋体" w:hAnsi="宋体" w:cs="Arial"/>
          <w:color w:val="000000" w:themeColor="text1"/>
          <w:sz w:val="24"/>
          <w14:textFill>
            <w14:solidFill>
              <w14:schemeClr w14:val="tx1"/>
            </w14:solidFill>
          </w14:textFill>
        </w:rPr>
        <w:t>林老师       联系电话：0576-81717098</w:t>
      </w:r>
    </w:p>
    <w:p>
      <w:pPr>
        <w:spacing w:line="40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（三）同级政府采购监督管理部门</w:t>
      </w:r>
    </w:p>
    <w:p>
      <w:pPr>
        <w:snapToGrid w:val="0"/>
        <w:spacing w:line="400" w:lineRule="exact"/>
        <w:ind w:left="525" w:left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名称：玉环市财政局</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联系人：谢主任                   </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监督投诉电话：0576-87250185          传真：0576-87250185</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地址：玉环市广陵路130号；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00" w:lineRule="exact"/>
        <w:ind w:right="1800"/>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00" w:lineRule="exact"/>
        <w:ind w:left="1440" w:right="-94"/>
        <w:rPr>
          <w:rFonts w:ascii="宋体"/>
          <w:color w:val="000000" w:themeColor="text1"/>
          <w:kern w:val="0"/>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 xml:space="preserve">    杭州华旗招标代理有限公司</w:t>
      </w:r>
      <w:r>
        <w:rPr>
          <w:rFonts w:ascii="宋体"/>
          <w:color w:val="000000" w:themeColor="text1"/>
          <w:kern w:val="0"/>
          <w:sz w:val="24"/>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00" w:lineRule="exact"/>
        <w:ind w:right="23" w:firstLine="539"/>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                           </w:t>
      </w:r>
      <w:r>
        <w:rPr>
          <w:rFonts w:ascii="宋体"/>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2019</w:t>
      </w:r>
      <w:r>
        <w:rPr>
          <w:rFonts w:hint="eastAsia" w:ascii="宋体"/>
          <w:color w:val="000000" w:themeColor="text1"/>
          <w:kern w:val="0"/>
          <w:sz w:val="24"/>
          <w14:textFill>
            <w14:solidFill>
              <w14:schemeClr w14:val="tx1"/>
            </w14:solidFill>
          </w14:textFill>
        </w:rPr>
        <w:t>年7月</w:t>
      </w:r>
      <w:r>
        <w:rPr>
          <w:rFonts w:hint="eastAsia" w:ascii="宋体"/>
          <w:color w:val="000000" w:themeColor="text1"/>
          <w:kern w:val="0"/>
          <w:sz w:val="24"/>
          <w:lang w:val="en-US" w:eastAsia="zh-CN"/>
          <w14:textFill>
            <w14:solidFill>
              <w14:schemeClr w14:val="tx1"/>
            </w14:solidFill>
          </w14:textFill>
        </w:rPr>
        <w:t>3</w:t>
      </w:r>
      <w:r>
        <w:rPr>
          <w:rFonts w:hint="eastAsia" w:ascii="宋体"/>
          <w:color w:val="000000" w:themeColor="text1"/>
          <w:kern w:val="0"/>
          <w:sz w:val="24"/>
          <w14:textFill>
            <w14:solidFill>
              <w14:schemeClr w14:val="tx1"/>
            </w14:solidFill>
          </w14:textFill>
        </w:rPr>
        <w:t>日</w:t>
      </w:r>
    </w:p>
    <w:p>
      <w:pPr>
        <w:widowControl/>
        <w:jc w:val="center"/>
        <w:rPr>
          <w:b/>
          <w:bCs/>
          <w:color w:val="000000" w:themeColor="text1"/>
          <w:kern w:val="0"/>
          <w:sz w:val="44"/>
          <w:szCs w:val="44"/>
          <w14:textFill>
            <w14:solidFill>
              <w14:schemeClr w14:val="tx1"/>
            </w14:solidFill>
          </w14:textFill>
        </w:rPr>
      </w:pPr>
      <w:r>
        <w:rPr>
          <w:rFonts w:hint="eastAsia" w:ascii="方正魏碑简体" w:hAnsi="方正魏碑简体"/>
          <w:b/>
          <w:bCs/>
          <w:color w:val="000000" w:themeColor="text1"/>
          <w:kern w:val="0"/>
          <w:sz w:val="44"/>
          <w:szCs w:val="44"/>
          <w14:textFill>
            <w14:solidFill>
              <w14:schemeClr w14:val="tx1"/>
            </w14:solidFill>
          </w14:textFill>
        </w:rPr>
        <w:t>玉环市</w:t>
      </w:r>
      <w:r>
        <w:rPr>
          <w:rFonts w:ascii="方正魏碑简体" w:hAnsi="方正魏碑简体"/>
          <w:b/>
          <w:bCs/>
          <w:color w:val="000000" w:themeColor="text1"/>
          <w:kern w:val="0"/>
          <w:sz w:val="44"/>
          <w:szCs w:val="44"/>
          <w14:textFill>
            <w14:solidFill>
              <w14:schemeClr w14:val="tx1"/>
            </w14:solidFill>
          </w14:textFill>
        </w:rPr>
        <w:t>政府采购报名申请表</w:t>
      </w:r>
    </w:p>
    <w:tbl>
      <w:tblPr>
        <w:tblStyle w:val="17"/>
        <w:tblW w:w="9205" w:type="dxa"/>
        <w:tblInd w:w="-8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olor w:val="000000" w:themeColor="text1"/>
                <w:kern w:val="0"/>
                <w:sz w:val="22"/>
                <w:szCs w:val="22"/>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14:textFill>
            <w14:solidFill>
              <w14:schemeClr w14:val="tx1"/>
            </w14:solidFill>
          </w14:textFill>
        </w:rPr>
      </w:pPr>
      <w:r>
        <w:rPr>
          <w:rFonts w:hint="eastAsia" w:ascii="楷体_GB2312" w:eastAsia="楷体_GB2312"/>
          <w:b/>
          <w:bCs/>
          <w:color w:val="000000" w:themeColor="text1"/>
          <w:kern w:val="0"/>
          <w:sz w:val="24"/>
          <w14:textFill>
            <w14:solidFill>
              <w14:schemeClr w14:val="tx1"/>
            </w14:solidFill>
          </w14:textFill>
        </w:rPr>
        <w:t>以上报名资料请装订成册。</w:t>
      </w:r>
    </w:p>
    <w:p>
      <w:pPr>
        <w:pStyle w:val="3"/>
        <w:rPr>
          <w:rFonts w:ascii="宋体"/>
          <w:color w:val="000000" w:themeColor="text1"/>
          <w:kern w:val="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前附表</w:t>
      </w:r>
    </w:p>
    <w:tbl>
      <w:tblPr>
        <w:tblStyle w:val="17"/>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016"/>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    目</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领取</w:t>
            </w:r>
            <w:r>
              <w:rPr>
                <w:rFonts w:hint="eastAsia" w:ascii="宋体" w:hAnsi="宋体" w:cs="宋体"/>
                <w:color w:val="000000" w:themeColor="text1"/>
                <w:sz w:val="24"/>
                <w14:textFill>
                  <w14:solidFill>
                    <w14:schemeClr w14:val="tx1"/>
                  </w14:solidFill>
                </w14:textFill>
              </w:rPr>
              <w:t>采购文件</w:t>
            </w:r>
            <w:r>
              <w:rPr>
                <w:rFonts w:hint="eastAsia" w:ascii="宋体" w:hAnsi="宋体" w:cs="宋体"/>
                <w:color w:val="000000" w:themeColor="text1"/>
                <w:kern w:val="0"/>
                <w:sz w:val="24"/>
                <w14:textFill>
                  <w14:solidFill>
                    <w14:schemeClr w14:val="tx1"/>
                  </w14:solidFill>
                </w14:textFill>
              </w:rPr>
              <w:t>后，各供应商请自行踏勘。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采购人：林老师  0576-81717098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投标文件包装要求</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投标文件中的报价文件必须与其他文件分开各自密封包装。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资格证明文件、商务与技术文件正本1份、副本4份，报价文件正本1份、副本4份。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投标有效期为开标后90天，</w:t>
            </w:r>
            <w:r>
              <w:rPr>
                <w:rFonts w:hint="eastAsia" w:ascii="宋体" w:hAnsi="宋体" w:cs="宋体"/>
                <w:color w:val="000000" w:themeColor="text1"/>
                <w:kern w:val="0"/>
                <w:sz w:val="24"/>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投标文件递交</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截止时间：北京时间</w:t>
            </w:r>
            <w:r>
              <w:rPr>
                <w:rFonts w:hint="eastAsia" w:ascii="宋体" w:hAnsi="宋体" w:cs="宋体"/>
                <w:color w:val="000000" w:themeColor="text1"/>
                <w:sz w:val="24"/>
                <w:lang w:eastAsia="zh-CN"/>
                <w14:textFill>
                  <w14:solidFill>
                    <w14:schemeClr w14:val="tx1"/>
                  </w14:solidFill>
                </w14:textFill>
              </w:rPr>
              <w:t>2019年7月24日</w:t>
            </w:r>
            <w:r>
              <w:rPr>
                <w:rFonts w:hint="eastAsia" w:ascii="宋体" w:hAnsi="宋体" w:cs="宋体"/>
                <w:color w:val="000000" w:themeColor="text1"/>
                <w:sz w:val="24"/>
                <w14:textFill>
                  <w14:solidFill>
                    <w14:schemeClr w14:val="tx1"/>
                  </w14:solidFill>
                </w14:textFill>
              </w:rPr>
              <w:t>09:30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递交地点：玉环市公共资源交易中心二楼开标室（二）（玉环市新城中路与长治路（南一路）交叉路口）</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开标时间及地点</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时间：北京时间</w:t>
            </w:r>
            <w:r>
              <w:rPr>
                <w:rFonts w:hint="eastAsia" w:ascii="宋体" w:hAnsi="宋体" w:cs="宋体"/>
                <w:color w:val="000000" w:themeColor="text1"/>
                <w:sz w:val="24"/>
                <w:lang w:eastAsia="zh-CN"/>
                <w14:textFill>
                  <w14:solidFill>
                    <w14:schemeClr w14:val="tx1"/>
                  </w14:solidFill>
                </w14:textFill>
              </w:rPr>
              <w:t>2019年7月24日</w:t>
            </w:r>
            <w:r>
              <w:rPr>
                <w:rFonts w:hint="eastAsia" w:ascii="宋体" w:hAnsi="宋体" w:cs="宋体"/>
                <w:color w:val="000000" w:themeColor="text1"/>
                <w:sz w:val="24"/>
                <w14:textFill>
                  <w14:solidFill>
                    <w14:schemeClr w14:val="tx1"/>
                  </w14:solidFill>
                </w14:textFill>
              </w:rPr>
              <w:t>09:30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地点：玉环市公共资源交易中心二楼开标室（二）（玉环市新城中路与长治路（南一路）交叉路口）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651"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供应商在签订合同前须交纳本项目履约保证金为合同金额的</w:t>
            </w:r>
            <w:r>
              <w:rPr>
                <w:rFonts w:hint="eastAsia" w:ascii="宋体" w:hAnsi="宋体" w:eastAsia="宋体" w:cs="宋体"/>
                <w:sz w:val="24"/>
                <w:szCs w:val="24"/>
                <w:u w:val="single"/>
              </w:rPr>
              <w:t xml:space="preserve"> </w:t>
            </w:r>
            <w:r>
              <w:rPr>
                <w:rFonts w:ascii="宋体" w:hAnsi="宋体" w:eastAsia="宋体" w:cs="宋体"/>
                <w:sz w:val="24"/>
                <w:szCs w:val="24"/>
                <w:u w:val="single"/>
              </w:rPr>
              <w:t>5</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6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带“</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本招标文件解释权属于采购人和集中采构机构/采购代理机构</w:t>
            </w:r>
          </w:p>
        </w:tc>
      </w:tr>
    </w:tbl>
    <w:p>
      <w:pPr>
        <w:pStyle w:val="10"/>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 、总  则</w:t>
      </w:r>
    </w:p>
    <w:p>
      <w:pPr>
        <w:snapToGrid w:val="0"/>
        <w:spacing w:line="360" w:lineRule="auto"/>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w:t>
      </w:r>
      <w:r>
        <w:rPr>
          <w:rFonts w:asciiTheme="minorEastAsia" w:hAnsiTheme="minorEastAsia" w:eastAsiaTheme="minorEastAsia"/>
          <w:b/>
          <w:color w:val="000000" w:themeColor="text1"/>
          <w:sz w:val="24"/>
          <w14:textFill>
            <w14:solidFill>
              <w14:schemeClr w14:val="tx1"/>
            </w14:solidFill>
          </w14:textFill>
        </w:rPr>
        <w:t xml:space="preserve"> 适用范围</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本招标文件适用于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color w:val="000000" w:themeColor="text1"/>
          <w:sz w:val="24"/>
          <w:szCs w:val="24"/>
          <w14:textFill>
            <w14:solidFill>
              <w14:schemeClr w14:val="tx1"/>
            </w14:solidFill>
          </w14:textFill>
        </w:rPr>
        <w:t>1、</w:t>
      </w:r>
      <w:r>
        <w:rPr>
          <w:rFonts w:hint="eastAsia" w:ascii="宋体" w:hAnsi="宋体"/>
          <w:b w:val="0"/>
          <w:bCs w:val="0"/>
          <w:color w:val="000000" w:themeColor="text1"/>
          <w:sz w:val="24"/>
          <w:szCs w:val="24"/>
          <w:lang w:val="zh-CN"/>
          <w14:textFill>
            <w14:solidFill>
              <w14:schemeClr w14:val="tx1"/>
            </w14:solidFill>
          </w14:textFill>
        </w:rPr>
        <w:t>“采购组织机构”指采购人委托组织招标的集中采购机构</w:t>
      </w:r>
      <w:r>
        <w:rPr>
          <w:rFonts w:hint="eastAsia" w:ascii="宋体" w:hAnsi="宋体" w:cs="Arial"/>
          <w:b w:val="0"/>
          <w:bCs w:val="0"/>
          <w:color w:val="000000" w:themeColor="text1"/>
          <w:sz w:val="24"/>
          <w:szCs w:val="24"/>
          <w14:textFill>
            <w14:solidFill>
              <w14:schemeClr w14:val="tx1"/>
            </w14:solidFill>
          </w14:textFill>
        </w:rPr>
        <w:t>/</w:t>
      </w:r>
      <w:r>
        <w:rPr>
          <w:rFonts w:hint="eastAsia" w:ascii="宋体" w:hAnsi="宋体"/>
          <w:b w:val="0"/>
          <w:bCs w:val="0"/>
          <w:color w:val="000000" w:themeColor="text1"/>
          <w:sz w:val="24"/>
          <w:szCs w:val="24"/>
          <w:lang w:val="zh-CN"/>
          <w14:textFill>
            <w14:solidFill>
              <w14:schemeClr w14:val="tx1"/>
            </w14:solidFill>
          </w14:textFill>
        </w:rPr>
        <w:t>采购代理机构。</w:t>
      </w:r>
    </w:p>
    <w:p>
      <w:pPr>
        <w:snapToGrid w:val="0"/>
        <w:spacing w:line="360" w:lineRule="auto"/>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2、采购人：是指委托</w:t>
      </w:r>
      <w:r>
        <w:rPr>
          <w:rFonts w:hint="eastAsia" w:ascii="宋体" w:hAnsi="宋体"/>
          <w:color w:val="000000" w:themeColor="text1"/>
          <w:sz w:val="24"/>
          <w:lang w:val="zh-CN"/>
          <w14:textFill>
            <w14:solidFill>
              <w14:schemeClr w14:val="tx1"/>
            </w14:solidFill>
          </w14:textFill>
        </w:rPr>
        <w:t>集中采购机构</w:t>
      </w:r>
      <w:r>
        <w:rPr>
          <w:rFonts w:hint="eastAsia" w:ascii="宋体" w:hAnsi="宋体" w:cs="Arial"/>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指向</w:t>
      </w:r>
      <w:r>
        <w:rPr>
          <w:rFonts w:hint="eastAsia" w:asciiTheme="minorEastAsia" w:hAnsiTheme="minorEastAsia" w:eastAsiaTheme="minorEastAsia"/>
          <w:color w:val="000000" w:themeColor="text1"/>
          <w:sz w:val="24"/>
          <w14:textFill>
            <w14:solidFill>
              <w14:schemeClr w14:val="tx1"/>
            </w14:solidFill>
          </w14:textFill>
        </w:rPr>
        <w:t>采购</w:t>
      </w:r>
      <w:r>
        <w:rPr>
          <w:rFonts w:hint="eastAsia" w:ascii="宋体" w:hAnsi="宋体"/>
          <w:color w:val="000000" w:themeColor="text1"/>
          <w:sz w:val="24"/>
          <w:lang w:val="zh-CN"/>
          <w14:textFill>
            <w14:solidFill>
              <w14:schemeClr w14:val="tx1"/>
            </w14:solidFill>
          </w14:textFill>
        </w:rPr>
        <w:t>组织</w:t>
      </w:r>
      <w:r>
        <w:rPr>
          <w:rFonts w:hint="eastAsia" w:asciiTheme="minorEastAsia" w:hAnsiTheme="minorEastAsia" w:eastAsiaTheme="minorEastAsia"/>
          <w:color w:val="000000" w:themeColor="text1"/>
          <w:sz w:val="24"/>
          <w14:textFill>
            <w14:solidFill>
              <w14:schemeClr w14:val="tx1"/>
            </w14:solidFill>
          </w14:textFill>
        </w:rPr>
        <w:t>机构</w:t>
      </w:r>
      <w:r>
        <w:rPr>
          <w:rFonts w:asciiTheme="minorEastAsia" w:hAnsiTheme="minorEastAsia" w:eastAsiaTheme="minorEastAsia"/>
          <w:color w:val="000000" w:themeColor="text1"/>
          <w:sz w:val="24"/>
          <w14:textFill>
            <w14:solidFill>
              <w14:schemeClr w14:val="tx1"/>
            </w14:solidFill>
          </w14:textFill>
        </w:rPr>
        <w:t>提交投标文件的单位或个人。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货物</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服务</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（三）投标费用</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不论投标结果如何，投标人均应自行承担所有与投标有关的全部费用（招标文件有相关规定除外）。</w:t>
      </w:r>
    </w:p>
    <w:p>
      <w:pPr>
        <w:pStyle w:val="10"/>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10"/>
        <w:snapToGrid w:val="0"/>
        <w:spacing w:line="360" w:lineRule="auto"/>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14:textFill>
            <w14:solidFill>
              <w14:schemeClr w14:val="tx1"/>
            </w14:solidFill>
          </w14:textFill>
        </w:rPr>
        <w:t>指</w:t>
      </w:r>
      <w:r>
        <w:rPr>
          <w:rFonts w:asciiTheme="minorEastAsia" w:hAnsiTheme="minorEastAsia" w:eastAsiaTheme="minorEastAsia"/>
          <w:color w:val="000000" w:themeColor="text1"/>
          <w:sz w:val="24"/>
          <w14:textFill>
            <w14:solidFill>
              <w14:schemeClr w14:val="tx1"/>
            </w14:solidFill>
          </w14:textFill>
        </w:rPr>
        <w:t>本法人或控股公司正式员工）。</w:t>
      </w:r>
    </w:p>
    <w:p>
      <w:pPr>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14:textFill>
            <w14:solidFill>
              <w14:schemeClr w14:val="tx1"/>
            </w14:solidFill>
          </w14:textFill>
        </w:rPr>
        <w:tab/>
      </w:r>
    </w:p>
    <w:p>
      <w:pPr>
        <w:pStyle w:val="23"/>
        <w:snapToGrid w:val="0"/>
        <w:spacing w:line="360" w:lineRule="auto"/>
        <w:ind w:firstLineChars="0"/>
        <w:rPr>
          <w:rFonts w:asciiTheme="minorEastAsia" w:hAnsiTheme="minorEastAsia" w:eastAsiaTheme="minorEastAsia" w:cstheme="minorBidi"/>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3、</w:t>
      </w:r>
      <w:r>
        <w:rPr>
          <w:rFonts w:asciiTheme="minorEastAsia" w:hAnsiTheme="minorEastAsia" w:eastAsiaTheme="minorEastAsia" w:cstheme="minorBidi"/>
          <w:color w:val="000000" w:themeColor="text1"/>
          <w:sz w:val="24"/>
          <w:szCs w:val="24"/>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14:textFill>
            <w14:solidFill>
              <w14:schemeClr w14:val="tx1"/>
            </w14:solidFill>
          </w14:textFill>
        </w:rPr>
        <w:t>，</w:t>
      </w:r>
      <w:r>
        <w:rPr>
          <w:rFonts w:asciiTheme="minorEastAsia" w:hAnsiTheme="minorEastAsia" w:eastAsiaTheme="minorEastAsia" w:cstheme="minorBidi"/>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14:textFill>
            <w14:solidFill>
              <w14:schemeClr w14:val="tx1"/>
            </w14:solidFill>
          </w14:textFill>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二、招标文件</w:t>
      </w:r>
    </w:p>
    <w:p>
      <w:pPr>
        <w:autoSpaceDE w:val="0"/>
        <w:autoSpaceDN w:val="0"/>
        <w:adjustRightInd w:val="0"/>
        <w:spacing w:line="360" w:lineRule="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w:t>
      </w:r>
      <w:r>
        <w:rPr>
          <w:rFonts w:asciiTheme="minorEastAsia" w:hAnsiTheme="minorEastAsia" w:eastAsiaTheme="minorEastAsia"/>
          <w:color w:val="000000" w:themeColor="text1"/>
          <w:kern w:val="0"/>
          <w:sz w:val="24"/>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14:textFill>
            <w14:solidFill>
              <w14:schemeClr w14:val="tx1"/>
            </w14:solidFill>
          </w14:textFill>
        </w:rPr>
        <w:t>。</w:t>
      </w:r>
    </w:p>
    <w:p>
      <w:pPr>
        <w:tabs>
          <w:tab w:val="left" w:pos="1418"/>
        </w:tabs>
        <w:autoSpaceDE w:val="0"/>
        <w:autoSpaceDN w:val="0"/>
        <w:adjustRightInd w:val="0"/>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14:textFill>
            <w14:solidFill>
              <w14:schemeClr w14:val="tx1"/>
            </w14:solidFill>
          </w14:textFill>
        </w:rPr>
        <w:t>投标文件的组成</w:t>
      </w:r>
    </w:p>
    <w:p>
      <w:pPr>
        <w:snapToGrid w:val="0"/>
        <w:spacing w:line="360" w:lineRule="auto"/>
        <w:ind w:firstLine="480" w:firstLineChars="200"/>
        <w:rPr>
          <w:rFonts w:ascii="仿宋_GB2312" w:hAnsi="仿宋_GB2312" w:eastAsia="仿宋_GB2312" w:cs="仿宋_GB2312"/>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widowControl/>
        <w:numPr>
          <w:ilvl w:val="0"/>
          <w:numId w:val="4"/>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投标声明书；</w:t>
      </w:r>
    </w:p>
    <w:p>
      <w:pPr>
        <w:widowControl/>
        <w:numPr>
          <w:ilvl w:val="0"/>
          <w:numId w:val="4"/>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授权委托书（法定代表人亲自办理投标事宜的，则无需提交)；</w:t>
      </w:r>
    </w:p>
    <w:p>
      <w:pPr>
        <w:widowControl/>
        <w:numPr>
          <w:ilvl w:val="0"/>
          <w:numId w:val="4"/>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法人或者其他组织的营业执照等证明文件，自然人的身份证明；</w:t>
      </w:r>
    </w:p>
    <w:p>
      <w:pPr>
        <w:widowControl/>
        <w:numPr>
          <w:ilvl w:val="0"/>
          <w:numId w:val="4"/>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财务状况报告，依法缴纳税收和社会保障资金的相关材料；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具备履行合同所必需的设备和专业技术能力的证明材料；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pStyle w:val="7"/>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（1）投标人情况介绍（人员与技术力量、企业规模、经营业绩等）。</w:t>
      </w:r>
    </w:p>
    <w:p>
      <w:pPr>
        <w:pStyle w:val="7"/>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（2）投标方案描述：</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w:t>
      </w:r>
      <w:r>
        <w:rPr>
          <w:rFonts w:asciiTheme="minorEastAsia" w:hAnsiTheme="minorEastAsia" w:eastAsiaTheme="minorEastAsia"/>
          <w:color w:val="000000" w:themeColor="text1"/>
          <w:kern w:val="0"/>
          <w:sz w:val="24"/>
          <w:szCs w:val="24"/>
          <w14:textFill>
            <w14:solidFill>
              <w14:schemeClr w14:val="tx1"/>
            </w14:solidFill>
          </w14:textFill>
        </w:rPr>
        <w:t>安装、调试及验收方案</w:t>
      </w:r>
      <w:r>
        <w:rPr>
          <w:rFonts w:hint="eastAsia" w:asciiTheme="minorEastAsia" w:hAnsiTheme="minorEastAsia" w:eastAsiaTheme="minorEastAsia"/>
          <w:color w:val="000000" w:themeColor="text1"/>
          <w:kern w:val="0"/>
          <w:sz w:val="24"/>
          <w:szCs w:val="24"/>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14:textFill>
            <w14:solidFill>
              <w14:schemeClr w14:val="tx1"/>
            </w14:solidFill>
          </w14:textFill>
        </w:rPr>
        <w:t>和措施；</w:t>
      </w:r>
    </w:p>
    <w:p>
      <w:pPr>
        <w:pStyle w:val="7"/>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（3）投标产品描述及相关资料：</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w:t>
      </w:r>
      <w:r>
        <w:rPr>
          <w:rFonts w:asciiTheme="minorEastAsia" w:hAnsiTheme="minorEastAsia" w:eastAsiaTheme="minorEastAsia"/>
          <w:color w:val="000000" w:themeColor="text1"/>
          <w:sz w:val="24"/>
          <w:szCs w:val="24"/>
          <w14:textFill>
            <w14:solidFill>
              <w14:schemeClr w14:val="tx1"/>
            </w14:solidFill>
          </w14:textFill>
        </w:rPr>
        <w:t>设备配置清单（</w:t>
      </w:r>
      <w:r>
        <w:rPr>
          <w:rFonts w:hint="eastAsia" w:asciiTheme="minorEastAsia" w:hAnsiTheme="minorEastAsia" w:eastAsiaTheme="minorEastAsia"/>
          <w:color w:val="000000" w:themeColor="text1"/>
          <w:sz w:val="24"/>
          <w:szCs w:val="24"/>
          <w14:textFill>
            <w14:solidFill>
              <w14:schemeClr w14:val="tx1"/>
            </w14:solidFill>
          </w14:textFill>
        </w:rPr>
        <w:t>均</w:t>
      </w:r>
      <w:r>
        <w:rPr>
          <w:rFonts w:asciiTheme="minorEastAsia" w:hAnsiTheme="minorEastAsia" w:eastAsiaTheme="minorEastAsia"/>
          <w:color w:val="000000" w:themeColor="text1"/>
          <w:sz w:val="24"/>
          <w:szCs w:val="24"/>
          <w14:textFill>
            <w14:solidFill>
              <w14:schemeClr w14:val="tx1"/>
            </w14:solidFill>
          </w14:textFill>
        </w:rPr>
        <w:t>不含报价）</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B.产品品牌及型号、技术参数指标、性能特点、图片资料以及所遵循的技术规范、产品质保期、出厂标准、产品质量相关检测报告等内容。</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asciiTheme="minorEastAsia" w:hAnsiTheme="minorEastAsia" w:eastAsiaTheme="minorEastAsia"/>
          <w:color w:val="000000" w:themeColor="text1"/>
          <w:kern w:val="0"/>
          <w:sz w:val="24"/>
          <w14:textFill>
            <w14:solidFill>
              <w14:schemeClr w14:val="tx1"/>
            </w14:solidFill>
          </w14:textFill>
        </w:rPr>
        <w:t>投标人通过的</w:t>
      </w:r>
      <w:r>
        <w:rPr>
          <w:rFonts w:hint="eastAsia" w:asciiTheme="minorEastAsia" w:hAnsiTheme="minorEastAsia" w:eastAsiaTheme="minorEastAsia"/>
          <w:color w:val="000000" w:themeColor="text1"/>
          <w:kern w:val="0"/>
          <w:sz w:val="24"/>
          <w14:textFill>
            <w14:solidFill>
              <w14:schemeClr w14:val="tx1"/>
            </w14:solidFill>
          </w14:textFill>
        </w:rPr>
        <w:t>质量管理和</w:t>
      </w:r>
      <w:r>
        <w:rPr>
          <w:rFonts w:asciiTheme="minorEastAsia" w:hAnsiTheme="minorEastAsia" w:eastAsiaTheme="minorEastAsia"/>
          <w:color w:val="000000" w:themeColor="text1"/>
          <w:kern w:val="0"/>
          <w:sz w:val="24"/>
          <w14:textFill>
            <w14:solidFill>
              <w14:schemeClr w14:val="tx1"/>
            </w14:solidFill>
          </w14:textFill>
        </w:rPr>
        <w:t>质量</w:t>
      </w:r>
      <w:r>
        <w:rPr>
          <w:rFonts w:hint="eastAsia" w:asciiTheme="minorEastAsia" w:hAnsiTheme="minorEastAsia" w:eastAsiaTheme="minorEastAsia"/>
          <w:color w:val="000000" w:themeColor="text1"/>
          <w:kern w:val="0"/>
          <w:sz w:val="24"/>
          <w14:textFill>
            <w14:solidFill>
              <w14:schemeClr w14:val="tx1"/>
            </w14:solidFill>
          </w14:textFill>
        </w:rPr>
        <w:t>保证</w:t>
      </w:r>
      <w:r>
        <w:rPr>
          <w:rFonts w:asciiTheme="minorEastAsia" w:hAnsiTheme="minorEastAsia" w:eastAsiaTheme="minorEastAsia"/>
          <w:color w:val="000000" w:themeColor="text1"/>
          <w:kern w:val="0"/>
          <w:sz w:val="24"/>
          <w14:textFill>
            <w14:solidFill>
              <w14:schemeClr w14:val="tx1"/>
            </w14:solidFill>
          </w14:textFill>
        </w:rPr>
        <w:t>体系、环保体系、</w:t>
      </w:r>
      <w:r>
        <w:rPr>
          <w:rFonts w:hint="eastAsia" w:asciiTheme="minorEastAsia" w:hAnsiTheme="minorEastAsia" w:eastAsiaTheme="minorEastAsia"/>
          <w:color w:val="000000" w:themeColor="text1"/>
          <w:sz w:val="24"/>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14:textFill>
            <w14:solidFill>
              <w14:schemeClr w14:val="tx1"/>
            </w14:solidFill>
          </w14:textFill>
        </w:rPr>
        <w:t>的认证证书</w:t>
      </w:r>
      <w:r>
        <w:rPr>
          <w:rFonts w:hint="eastAsia" w:asciiTheme="minorEastAsia" w:hAnsiTheme="minorEastAsia" w:eastAsiaTheme="minorEastAsia"/>
          <w:color w:val="000000" w:themeColor="text1"/>
          <w:kern w:val="0"/>
          <w:sz w:val="24"/>
          <w14:textFill>
            <w14:solidFill>
              <w14:schemeClr w14:val="tx1"/>
            </w14:solidFill>
          </w14:textFill>
        </w:rPr>
        <w:t>或文件；</w:t>
      </w:r>
    </w:p>
    <w:p>
      <w:pPr>
        <w:pStyle w:val="7"/>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（5）近四年来类似项目的成功案例（投标人类似项目实施情况一览表、合同复印件及其相应的发票、用户验收报告等；</w:t>
      </w:r>
    </w:p>
    <w:p>
      <w:pPr>
        <w:snapToGri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（6）投标人认为需要提供的其他资料（包括可能影响投标人商务与技术文件评分的各类证明材料）。</w:t>
      </w:r>
    </w:p>
    <w:p>
      <w:pPr>
        <w:pStyle w:val="7"/>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（7）售后服务描述及承诺：</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A.距采购人最近的服务网点详细介绍（包括地理位置、资质资格、技术力量、工作业绩、服务内容及联系电话等）。</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投标报价应按招标文件中相关附表格式填写。</w:t>
      </w:r>
    </w:p>
    <w:p>
      <w:pPr>
        <w:numPr>
          <w:ilvl w:val="0"/>
          <w:numId w:val="5"/>
        </w:numPr>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投标文件的</w:t>
      </w:r>
      <w:r>
        <w:rPr>
          <w:rFonts w:hint="eastAsia" w:asciiTheme="minorEastAsia" w:hAnsiTheme="minorEastAsia"/>
          <w:b/>
          <w:bCs/>
          <w:color w:val="000000" w:themeColor="text1"/>
          <w:kern w:val="0"/>
          <w:sz w:val="24"/>
          <w14:textFill>
            <w14:solidFill>
              <w14:schemeClr w14:val="tx1"/>
            </w14:solidFill>
          </w14:textFill>
        </w:rPr>
        <w:t>制作、封装及</w:t>
      </w:r>
      <w:r>
        <w:rPr>
          <w:rFonts w:hint="eastAsia" w:asciiTheme="minorEastAsia" w:hAnsiTheme="minorEastAsia" w:eastAsiaTheme="minorEastAsia"/>
          <w:b/>
          <w:bCs/>
          <w:color w:val="000000" w:themeColor="text1"/>
          <w:kern w:val="0"/>
          <w:sz w:val="24"/>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color w:val="000000" w:themeColor="text1"/>
          <w:sz w:val="24"/>
          <w14:textFill>
            <w14:solidFill>
              <w14:schemeClr w14:val="tx1"/>
            </w14:solidFill>
          </w14:textFill>
        </w:rPr>
        <w:t>应</w:t>
      </w:r>
      <w:r>
        <w:rPr>
          <w:rFonts w:hint="eastAsia" w:asciiTheme="minorEastAsia" w:hAnsiTheme="minorEastAsia" w:eastAsiaTheme="minorEastAsia"/>
          <w:color w:val="000000" w:themeColor="text1"/>
          <w:sz w:val="24"/>
          <w14:textFill>
            <w14:solidFill>
              <w14:schemeClr w14:val="tx1"/>
            </w14:solidFill>
          </w14:textFill>
        </w:rPr>
        <w:t>按照</w:t>
      </w:r>
      <w:r>
        <w:rPr>
          <w:rFonts w:hint="eastAsia" w:asciiTheme="minorEastAsia" w:hAnsiTheme="minorEastAsia"/>
          <w:color w:val="000000" w:themeColor="text1"/>
          <w:sz w:val="24"/>
          <w14:textFill>
            <w14:solidFill>
              <w14:schemeClr w14:val="tx1"/>
            </w14:solidFill>
          </w14:textFill>
        </w:rPr>
        <w:t>投标文件组成内容</w:t>
      </w:r>
      <w:r>
        <w:rPr>
          <w:rFonts w:hint="eastAsia" w:asciiTheme="minorEastAsia" w:hAnsiTheme="minorEastAsia" w:eastAsiaTheme="minorEastAsia"/>
          <w:color w:val="000000" w:themeColor="text1"/>
          <w:sz w:val="24"/>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14:textFill>
            <w14:solidFill>
              <w14:schemeClr w14:val="tx1"/>
            </w14:solidFill>
          </w14:textFill>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lang w:val="zh-CN"/>
          <w14:textFill>
            <w14:solidFill>
              <w14:schemeClr w14:val="tx1"/>
            </w14:solidFill>
          </w14:textFill>
        </w:rPr>
        <w:t>内</w:t>
      </w:r>
      <w:r>
        <w:rPr>
          <w:rFonts w:hint="eastAsia" w:asciiTheme="minorEastAsia" w:hAnsiTheme="minorEastAsia"/>
          <w:color w:val="000000" w:themeColor="text1"/>
          <w:kern w:val="0"/>
          <w:sz w:val="24"/>
          <w:lang w:val="zh-CN"/>
          <w14:textFill>
            <w14:solidFill>
              <w14:schemeClr w14:val="tx1"/>
            </w14:solidFill>
          </w14:textFill>
        </w:rPr>
        <w:t>容中</w:t>
      </w:r>
      <w:r>
        <w:rPr>
          <w:rFonts w:hint="eastAsia" w:asciiTheme="minorEastAsia" w:hAnsiTheme="minorEastAsia" w:eastAsiaTheme="minorEastAsia"/>
          <w:color w:val="000000" w:themeColor="text1"/>
          <w:kern w:val="0"/>
          <w:sz w:val="24"/>
          <w:lang w:val="zh-CN"/>
          <w14:textFill>
            <w14:solidFill>
              <w14:schemeClr w14:val="tx1"/>
            </w14:solidFill>
          </w14:textFill>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lang w:val="zh-CN"/>
          <w14:textFill>
            <w14:solidFill>
              <w14:schemeClr w14:val="tx1"/>
            </w14:solidFill>
          </w14:textFill>
        </w:rPr>
        <w:t>（</w:t>
      </w:r>
      <w:r>
        <w:rPr>
          <w:rFonts w:hint="eastAsia" w:asciiTheme="minorEastAsia" w:hAnsiTheme="minorEastAsia"/>
          <w:color w:val="000000" w:themeColor="text1"/>
          <w:kern w:val="0"/>
          <w:sz w:val="24"/>
          <w14:textFill>
            <w14:solidFill>
              <w14:schemeClr w14:val="tx1"/>
            </w14:solidFill>
          </w14:textFill>
        </w:rPr>
        <w:t>3</w:t>
      </w:r>
      <w:r>
        <w:rPr>
          <w:rFonts w:hint="eastAsia" w:asciiTheme="minorEastAsia" w:hAnsiTheme="minorEastAsia"/>
          <w:color w:val="000000" w:themeColor="text1"/>
          <w:kern w:val="0"/>
          <w:sz w:val="24"/>
          <w:lang w:val="zh-CN"/>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投标文件以及投标人与</w:t>
      </w:r>
      <w:r>
        <w:rPr>
          <w:rFonts w:hint="eastAsia" w:asciiTheme="minorEastAsia" w:hAnsiTheme="minorEastAsia" w:eastAsiaTheme="minorEastAsia"/>
          <w:color w:val="000000" w:themeColor="text1"/>
          <w:sz w:val="24"/>
          <w14:textFill>
            <w14:solidFill>
              <w14:schemeClr w14:val="tx1"/>
            </w14:solidFill>
          </w14:textFill>
        </w:rPr>
        <w:t>采购组织机构</w:t>
      </w:r>
      <w:r>
        <w:rPr>
          <w:rFonts w:asciiTheme="minorEastAsia" w:hAnsiTheme="minorEastAsia" w:eastAsiaTheme="minorEastAsia"/>
          <w:color w:val="000000" w:themeColor="text1"/>
          <w:sz w:val="24"/>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14:textFill>
            <w14:solidFill>
              <w14:schemeClr w14:val="tx1"/>
            </w14:solidFill>
          </w14:textFill>
        </w:rPr>
        <w:t>签字</w:t>
      </w:r>
      <w:r>
        <w:rPr>
          <w:rFonts w:asciiTheme="minorEastAsia" w:hAnsiTheme="minorEastAsia" w:eastAsiaTheme="minorEastAsia"/>
          <w:color w:val="000000" w:themeColor="text1"/>
          <w:sz w:val="24"/>
          <w14:textFill>
            <w14:solidFill>
              <w14:schemeClr w14:val="tx1"/>
            </w14:solidFill>
          </w14:textFill>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2、投标文件的封装要求</w:t>
      </w:r>
    </w:p>
    <w:p>
      <w:pPr>
        <w:autoSpaceDE w:val="0"/>
        <w:autoSpaceDN w:val="0"/>
        <w:adjustRightInd w:val="0"/>
        <w:spacing w:line="360" w:lineRule="auto"/>
        <w:ind w:firstLine="475" w:firstLineChars="198"/>
        <w:rPr>
          <w:rFonts w:asciiTheme="minorEastAsia" w:hAnsi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（1）投标文件份数：</w:t>
      </w:r>
      <w:r>
        <w:rPr>
          <w:rFonts w:hint="eastAsia" w:ascii="宋体" w:hAnsi="宋体"/>
          <w:bCs/>
          <w:color w:val="000000" w:themeColor="text1"/>
          <w:sz w:val="24"/>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lang w:val="zh-CN"/>
          <w14:textFill>
            <w14:solidFill>
              <w14:schemeClr w14:val="tx1"/>
            </w14:solidFill>
          </w14:textFill>
        </w:rPr>
        <w:t>资格证明文件共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5 </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，商务与技术文件共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5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，报价文件共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5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w:t>
      </w:r>
      <w:r>
        <w:rPr>
          <w:rFonts w:hint="eastAsia" w:asciiTheme="minorEastAsia" w:hAnsiTheme="minorEastAsia" w:eastAsiaTheme="minorEastAsia"/>
          <w:color w:val="000000" w:themeColor="text1"/>
          <w:kern w:val="0"/>
          <w:sz w:val="24"/>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截止时间</w:t>
      </w:r>
      <w:r>
        <w:rPr>
          <w:rFonts w:hint="eastAsia" w:ascii="宋体"/>
          <w:color w:val="000000" w:themeColor="text1"/>
          <w:kern w:val="0"/>
          <w:sz w:val="24"/>
          <w14:textFill>
            <w14:solidFill>
              <w14:schemeClr w14:val="tx1"/>
            </w14:solidFill>
          </w14:textFill>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中标人的投标文件自开标之日起至合同履行完毕均应保持有效。</w:t>
      </w:r>
    </w:p>
    <w:p>
      <w:pPr>
        <w:snapToGrid w:val="0"/>
        <w:spacing w:line="360" w:lineRule="auto"/>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四、开标</w:t>
      </w:r>
    </w:p>
    <w:p>
      <w:pPr>
        <w:autoSpaceDE w:val="0"/>
        <w:autoSpaceDN w:val="0"/>
        <w:adjustRightInd w:val="0"/>
        <w:spacing w:line="360" w:lineRule="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14:textFill>
            <w14:solidFill>
              <w14:schemeClr w14:val="tx1"/>
            </w14:solidFill>
          </w14:textFill>
        </w:rPr>
        <w:t>采购组织机构</w:t>
      </w:r>
      <w:r>
        <w:rPr>
          <w:rFonts w:asciiTheme="minorEastAsia" w:hAnsiTheme="minorEastAsia" w:eastAsiaTheme="minorEastAsia"/>
          <w:bCs/>
          <w:color w:val="000000" w:themeColor="text1"/>
          <w:sz w:val="24"/>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14:textFill>
            <w14:solidFill>
              <w14:schemeClr w14:val="tx1"/>
            </w14:solidFill>
          </w14:textFill>
        </w:rPr>
        <w:t>签字</w:t>
      </w:r>
      <w:r>
        <w:rPr>
          <w:rFonts w:asciiTheme="minorEastAsia" w:hAnsiTheme="minorEastAsia" w:eastAsiaTheme="minorEastAsia"/>
          <w:bCs/>
          <w:color w:val="000000" w:themeColor="text1"/>
          <w:sz w:val="24"/>
          <w14:textFill>
            <w14:solidFill>
              <w14:schemeClr w14:val="tx1"/>
            </w14:solidFill>
          </w14:textFill>
        </w:rPr>
        <w:t>确认。</w:t>
      </w:r>
      <w:r>
        <w:rPr>
          <w:rFonts w:hint="eastAsia" w:asciiTheme="minorEastAsia" w:hAnsiTheme="minorEastAsia" w:eastAsiaTheme="minorEastAsia"/>
          <w:bCs/>
          <w:color w:val="000000" w:themeColor="text1"/>
          <w:sz w:val="24"/>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14:textFill>
            <w14:solidFill>
              <w14:schemeClr w14:val="tx1"/>
            </w14:solidFill>
          </w14:textFill>
        </w:rPr>
        <w:t>（本次招标</w:t>
      </w:r>
      <w:r>
        <w:rPr>
          <w:rFonts w:cs="Arial" w:asciiTheme="minorEastAsia" w:hAnsiTheme="minorEastAsia" w:eastAsiaTheme="minorEastAsia"/>
          <w:color w:val="000000" w:themeColor="text1"/>
          <w:sz w:val="24"/>
          <w14:textFill>
            <w14:solidFill>
              <w14:schemeClr w14:val="tx1"/>
            </w14:solidFill>
          </w14:textFill>
        </w:rPr>
        <w:t>采用先评审商务资格</w:t>
      </w:r>
      <w:r>
        <w:rPr>
          <w:rFonts w:hint="eastAsia" w:cs="Arial" w:asciiTheme="minorEastAsia" w:hAnsiTheme="minorEastAsia" w:eastAsiaTheme="minorEastAsia"/>
          <w:color w:val="000000" w:themeColor="text1"/>
          <w:sz w:val="24"/>
          <w14:textFill>
            <w14:solidFill>
              <w14:schemeClr w14:val="tx1"/>
            </w14:solidFill>
          </w14:textFill>
        </w:rPr>
        <w:t>和</w:t>
      </w:r>
      <w:r>
        <w:rPr>
          <w:rFonts w:cs="Arial" w:asciiTheme="minorEastAsia" w:hAnsiTheme="minorEastAsia" w:eastAsiaTheme="minorEastAsia"/>
          <w:color w:val="000000" w:themeColor="text1"/>
          <w:sz w:val="24"/>
          <w14:textFill>
            <w14:solidFill>
              <w14:schemeClr w14:val="tx1"/>
            </w14:solidFill>
          </w14:textFill>
        </w:rPr>
        <w:t>技术服务方案</w:t>
      </w:r>
      <w:r>
        <w:rPr>
          <w:rFonts w:hint="eastAsia" w:cs="Arial" w:asciiTheme="minorEastAsia" w:hAnsiTheme="minorEastAsia" w:eastAsiaTheme="minorEastAsia"/>
          <w:color w:val="000000" w:themeColor="text1"/>
          <w:sz w:val="24"/>
          <w14:textFill>
            <w14:solidFill>
              <w14:schemeClr w14:val="tx1"/>
            </w14:solidFill>
          </w14:textFill>
        </w:rPr>
        <w:t>，</w:t>
      </w:r>
      <w:r>
        <w:rPr>
          <w:rFonts w:cs="Arial" w:asciiTheme="minorEastAsia" w:hAnsiTheme="minorEastAsia" w:eastAsiaTheme="minorEastAsia"/>
          <w:color w:val="000000" w:themeColor="text1"/>
          <w:sz w:val="24"/>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14:textFill>
            <w14:solidFill>
              <w14:schemeClr w14:val="tx1"/>
            </w14:solidFill>
          </w14:textFill>
        </w:rPr>
        <w:t>实施）。</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（二） 开</w:t>
      </w:r>
      <w:r>
        <w:rPr>
          <w:rFonts w:hint="eastAsia" w:asciiTheme="minorEastAsia" w:hAnsiTheme="minorEastAsia" w:eastAsiaTheme="minorEastAsia"/>
          <w:bCs/>
          <w:color w:val="000000" w:themeColor="text1"/>
          <w:sz w:val="24"/>
          <w14:textFill>
            <w14:solidFill>
              <w14:schemeClr w14:val="tx1"/>
            </w14:solidFill>
          </w14:textFill>
        </w:rPr>
        <w:t>标</w:t>
      </w:r>
      <w:r>
        <w:rPr>
          <w:rFonts w:asciiTheme="minorEastAsia" w:hAnsiTheme="minorEastAsia" w:eastAsiaTheme="minorEastAsia"/>
          <w:bCs/>
          <w:color w:val="000000" w:themeColor="text1"/>
          <w:sz w:val="24"/>
          <w14:textFill>
            <w14:solidFill>
              <w14:schemeClr w14:val="tx1"/>
            </w14:solidFill>
          </w14:textFill>
        </w:rPr>
        <w:t>程序：</w:t>
      </w:r>
    </w:p>
    <w:p>
      <w:pPr>
        <w:pStyle w:val="1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1、开标会由招标项目负责人主持，主持人宣布开标会议开始；</w:t>
      </w:r>
    </w:p>
    <w:p>
      <w:pPr>
        <w:pStyle w:val="1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2、主持人介绍参加开标会的人员名单； </w:t>
      </w:r>
    </w:p>
    <w:p>
      <w:pPr>
        <w:pStyle w:val="1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3、主持人宣布评标期间的有关事项，告知应当回避的情形,提请有关人员回避；</w:t>
      </w:r>
    </w:p>
    <w:p>
      <w:pPr>
        <w:pStyle w:val="1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4、投标人或其当场推荐的代表，检查投标文件密封的完整性；</w:t>
      </w:r>
    </w:p>
    <w:p>
      <w:pPr>
        <w:pStyle w:val="1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14:textFill>
            <w14:solidFill>
              <w14:schemeClr w14:val="tx1"/>
            </w14:solidFill>
          </w14:textFill>
        </w:rPr>
        <w:t>资格证明文件、</w:t>
      </w:r>
      <w:r>
        <w:rPr>
          <w:rFonts w:hint="eastAsia" w:hAnsi="宋体"/>
          <w:bCs/>
          <w:color w:val="000000" w:themeColor="text1"/>
          <w:sz w:val="24"/>
          <w:lang w:val="zh-CN"/>
          <w14:textFill>
            <w14:solidFill>
              <w14:schemeClr w14:val="tx1"/>
            </w14:solidFill>
          </w14:textFill>
        </w:rPr>
        <w:t>商务与技术文件</w:t>
      </w:r>
      <w:r>
        <w:rPr>
          <w:rFonts w:hint="eastAsia" w:asciiTheme="minorEastAsia" w:hAnsiTheme="minorEastAsia" w:eastAsiaTheme="minorEastAsia"/>
          <w:color w:val="000000" w:themeColor="text1"/>
          <w:sz w:val="24"/>
          <w14:textFill>
            <w14:solidFill>
              <w14:schemeClr w14:val="tx1"/>
            </w14:solidFill>
          </w14:textFill>
        </w:rPr>
        <w:t>后，进入资格审查及符合性审查环节；</w:t>
      </w:r>
    </w:p>
    <w:p>
      <w:pPr>
        <w:pStyle w:val="1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6、完成</w:t>
      </w:r>
      <w:r>
        <w:rPr>
          <w:rFonts w:ascii="Arial" w:hAnsi="Arial" w:cs="Arial"/>
          <w:color w:val="000000" w:themeColor="text1"/>
          <w:sz w:val="24"/>
          <w14:textFill>
            <w14:solidFill>
              <w14:schemeClr w14:val="tx1"/>
            </w14:solidFill>
          </w14:textFill>
        </w:rPr>
        <w:t>综合比较与评价</w:t>
      </w:r>
      <w:r>
        <w:rPr>
          <w:rFonts w:hint="eastAsia" w:ascii="Arial" w:hAnsi="Arial" w:cs="Arial"/>
          <w:color w:val="000000" w:themeColor="text1"/>
          <w:sz w:val="24"/>
          <w14:textFill>
            <w14:solidFill>
              <w14:schemeClr w14:val="tx1"/>
            </w14:solidFill>
          </w14:textFill>
        </w:rPr>
        <w:t>后，</w:t>
      </w:r>
      <w:r>
        <w:rPr>
          <w:rFonts w:hint="eastAsia" w:asciiTheme="minorEastAsia" w:hAnsiTheme="minorEastAsia" w:eastAsiaTheme="minorEastAsia"/>
          <w:color w:val="000000" w:themeColor="text1"/>
          <w:sz w:val="24"/>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8、在完成评标后，宣布评标结果，开标会议结束。</w:t>
      </w:r>
    </w:p>
    <w:p>
      <w:pPr>
        <w:pStyle w:val="10"/>
        <w:snapToGrid w:val="0"/>
        <w:spacing w:line="360" w:lineRule="auto"/>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五、评标</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（一）组建评标委员会</w:t>
      </w:r>
    </w:p>
    <w:p>
      <w:pPr>
        <w:pStyle w:val="1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14:textFill>
            <w14:solidFill>
              <w14:schemeClr w14:val="tx1"/>
            </w14:solidFill>
          </w14:textFill>
        </w:rPr>
        <w:t>和采购单位评审代表</w:t>
      </w:r>
      <w:r>
        <w:rPr>
          <w:rFonts w:asciiTheme="minorEastAsia" w:hAnsiTheme="minorEastAsia" w:eastAsiaTheme="minorEastAsia"/>
          <w:color w:val="000000" w:themeColor="text1"/>
          <w:sz w:val="24"/>
          <w14:textFill>
            <w14:solidFill>
              <w14:schemeClr w14:val="tx1"/>
            </w14:solidFill>
          </w14:textFill>
        </w:rPr>
        <w:t>组成。</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评标程序</w:t>
      </w:r>
    </w:p>
    <w:p>
      <w:pPr>
        <w:snapToGrid w:val="0"/>
        <w:spacing w:line="360" w:lineRule="auto"/>
        <w:ind w:firstLine="472" w:firstLineChars="196"/>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1、资格</w:t>
      </w:r>
      <w:r>
        <w:rPr>
          <w:rFonts w:asciiTheme="minorEastAsia" w:hAnsiTheme="minorEastAsia" w:eastAsiaTheme="minorEastAsia"/>
          <w:b/>
          <w:bCs/>
          <w:color w:val="000000" w:themeColor="text1"/>
          <w:sz w:val="24"/>
          <w14:textFill>
            <w14:solidFill>
              <w14:schemeClr w14:val="tx1"/>
            </w14:solidFill>
          </w14:textFill>
        </w:rPr>
        <w:t>审查</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5"/>
        <w:spacing w:before="0" w:beforeAutospacing="0" w:after="0" w:afterAutospacing="0" w:line="360" w:lineRule="auto"/>
        <w:ind w:firstLine="472" w:firstLineChars="196"/>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2、符合性审查</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5"/>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3、</w:t>
      </w:r>
      <w:r>
        <w:rPr>
          <w:rFonts w:hint="default" w:ascii="Arial" w:hAnsi="Arial" w:cs="Arial"/>
          <w:b/>
          <w:bCs/>
          <w:color w:val="000000" w:themeColor="text1"/>
          <w14:textFill>
            <w14:solidFill>
              <w14:schemeClr w14:val="tx1"/>
            </w14:solidFill>
          </w14:textFill>
        </w:rPr>
        <w:t>综合比较与评价</w:t>
      </w:r>
    </w:p>
    <w:p>
      <w:pPr>
        <w:pStyle w:val="15"/>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5"/>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4、得分确认及评审报告编写</w:t>
      </w:r>
    </w:p>
    <w:p>
      <w:pPr>
        <w:pStyle w:val="10"/>
        <w:snapToGrid w:val="0"/>
        <w:spacing w:line="360" w:lineRule="auto"/>
        <w:ind w:firstLine="420" w:firstLineChars="17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评标委员会对报价文件进行复核，对于系统计算出的价格分及总得分进行确认；</w:t>
      </w:r>
    </w:p>
    <w:p>
      <w:pPr>
        <w:pStyle w:val="15"/>
        <w:spacing w:before="0" w:beforeAutospacing="0" w:after="0" w:afterAutospacing="0" w:line="360" w:lineRule="auto"/>
        <w:ind w:firstLine="420" w:firstLineChars="175"/>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评标委员会</w:t>
      </w:r>
      <w:r>
        <w:rPr>
          <w:rFonts w:asciiTheme="minorEastAsia" w:hAnsiTheme="minorEastAsia" w:eastAsiaTheme="minorEastAsia"/>
          <w:color w:val="000000" w:themeColor="text1"/>
          <w:sz w:val="24"/>
          <w14:textFill>
            <w14:solidFill>
              <w14:schemeClr w14:val="tx1"/>
            </w14:solidFill>
          </w14:textFill>
        </w:rPr>
        <w:t>按评标原则</w:t>
      </w:r>
      <w:r>
        <w:rPr>
          <w:rFonts w:hint="eastAsia" w:asciiTheme="minorEastAsia" w:hAnsiTheme="minorEastAsia" w:eastAsiaTheme="minorEastAsia"/>
          <w:color w:val="000000" w:themeColor="text1"/>
          <w:sz w:val="24"/>
          <w14:textFill>
            <w14:solidFill>
              <w14:schemeClr w14:val="tx1"/>
            </w14:solidFill>
          </w14:textFill>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5、评价</w:t>
      </w:r>
    </w:p>
    <w:p>
      <w:pPr>
        <w:snapToGrid w:val="0"/>
        <w:spacing w:line="360" w:lineRule="auto"/>
        <w:ind w:firstLine="480"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采购组织机构对评标委员会评审专家进行评价。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（三）澄清问题的形式</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（四）错误修正</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投标文件报价出现前后不一致的，除招标文件另有规定外，按照下列规定修正：</w:t>
      </w:r>
    </w:p>
    <w:p>
      <w:pPr>
        <w:pStyle w:val="15"/>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1、投标文件中开标一览表（报价表）内容与投标文件中相应内容不一致的，以开标一览表（报价表）为准；</w:t>
      </w:r>
    </w:p>
    <w:p>
      <w:pPr>
        <w:pStyle w:val="15"/>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2、大写金额和小写金额不一致的，以大写金额为准；</w:t>
      </w:r>
    </w:p>
    <w:p>
      <w:pPr>
        <w:pStyle w:val="15"/>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3、单价金额小数点或者百分比有明显错位的，以开标一览表的总价为准，并修改单价；</w:t>
      </w:r>
    </w:p>
    <w:p>
      <w:pPr>
        <w:pStyle w:val="15"/>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4、总价金额与按单价汇总金额不一致的，以单价金额计算结果为准。</w:t>
      </w:r>
    </w:p>
    <w:p>
      <w:pPr>
        <w:pStyle w:val="15"/>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5"/>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（五）</w:t>
      </w:r>
      <w:r>
        <w:rPr>
          <w:rFonts w:asciiTheme="minorEastAsia" w:hAnsiTheme="minorEastAsia" w:eastAsiaTheme="minorEastAsia"/>
          <w:b/>
          <w:color w:val="000000" w:themeColor="text1"/>
          <w14:textFill>
            <w14:solidFill>
              <w14:schemeClr w14:val="tx1"/>
            </w14:solidFill>
          </w14:textFill>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5"/>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15"/>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、投标代表人未能出具身份证明或与法定代表人授权委托人身份不符的；</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9</w:t>
      </w:r>
      <w:r>
        <w:rPr>
          <w:rFonts w:asciiTheme="minorEastAsia" w:hAnsiTheme="minorEastAsia" w:eastAsiaTheme="minorEastAsia"/>
          <w:color w:val="000000" w:themeColor="text1"/>
          <w:kern w:val="0"/>
          <w:sz w:val="24"/>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14:textFill>
            <w14:solidFill>
              <w14:schemeClr w14:val="tx1"/>
            </w14:solidFill>
          </w14:textFill>
        </w:rPr>
        <w:t>，并移送采购监管部门</w:t>
      </w:r>
      <w:r>
        <w:rPr>
          <w:rFonts w:asciiTheme="minorEastAsia" w:hAnsiTheme="minorEastAsia" w:eastAsiaTheme="minorEastAsia"/>
          <w:color w:val="000000" w:themeColor="text1"/>
          <w:kern w:val="0"/>
          <w:sz w:val="24"/>
          <w14:textFill>
            <w14:solidFill>
              <w14:schemeClr w14:val="tx1"/>
            </w14:solidFill>
          </w14:textFill>
        </w:rPr>
        <w:t>：</w:t>
      </w:r>
    </w:p>
    <w:p>
      <w:pPr>
        <w:pStyle w:val="15"/>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（1）不同投标人的投标文件由同一单位或者个人编制；</w:t>
      </w:r>
    </w:p>
    <w:p>
      <w:pPr>
        <w:pStyle w:val="15"/>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（2）不同投标人委托同一单位或者个人办理投标事宜；</w:t>
      </w:r>
    </w:p>
    <w:p>
      <w:pPr>
        <w:pStyle w:val="15"/>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（3）不同投标人的投标文件载明的项目管理成员或者联系人员为同一人；</w:t>
      </w:r>
    </w:p>
    <w:p>
      <w:pPr>
        <w:pStyle w:val="15"/>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（4）不同投标人的投标文件异常一致或者投标报价呈规律性差异；</w:t>
      </w:r>
    </w:p>
    <w:p>
      <w:pPr>
        <w:pStyle w:val="15"/>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中打“★”内容及被拒绝的条款）。</w:t>
      </w:r>
    </w:p>
    <w:p>
      <w:pPr>
        <w:autoSpaceDE w:val="0"/>
        <w:autoSpaceDN w:val="0"/>
        <w:adjustRightInd w:val="0"/>
        <w:spacing w:line="360" w:lineRule="auto"/>
        <w:ind w:left="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（六）有下列情况之一的，本次招标作为废标处理</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1、出现影响采购公正的违法、违规行为的；</w:t>
      </w:r>
    </w:p>
    <w:p>
      <w:pPr>
        <w:pStyle w:val="15"/>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2、评标委员会发现招标文件存在歧义、重大缺陷导致评标工作无法进行，或者招标文件内容违反国家有关强制性规定的； </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3、因重大变故，采购任务取消的；</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4、法律、法规和招标文件规定的其他导致评标结果无效的。</w:t>
      </w:r>
    </w:p>
    <w:p>
      <w:pPr>
        <w:pStyle w:val="10"/>
        <w:tabs>
          <w:tab w:val="left" w:pos="630"/>
        </w:tabs>
        <w:snapToGrid w:val="0"/>
        <w:spacing w:line="360" w:lineRule="auto"/>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）评标原则和评标办法</w:t>
      </w:r>
    </w:p>
    <w:p>
      <w:pPr>
        <w:pStyle w:val="10"/>
        <w:snapToGrid w:val="0"/>
        <w:spacing w:line="360" w:lineRule="auto"/>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14:textFill>
            <w14:solidFill>
              <w14:schemeClr w14:val="tx1"/>
            </w14:solidFill>
          </w14:textFill>
        </w:rPr>
        <w:t>三章</w:t>
      </w:r>
      <w:r>
        <w:rPr>
          <w:rFonts w:asciiTheme="minorEastAsia" w:hAnsiTheme="minorEastAsia" w:eastAsiaTheme="minorEastAsia"/>
          <w:color w:val="000000" w:themeColor="text1"/>
          <w:sz w:val="24"/>
          <w14:textFill>
            <w14:solidFill>
              <w14:schemeClr w14:val="tx1"/>
            </w14:solidFill>
          </w14:textFill>
        </w:rPr>
        <w:t>：评标</w:t>
      </w:r>
      <w:r>
        <w:rPr>
          <w:rFonts w:hint="eastAsia" w:asciiTheme="minorEastAsia" w:hAnsiTheme="minorEastAsia" w:eastAsiaTheme="minorEastAsia"/>
          <w:color w:val="000000" w:themeColor="text1"/>
          <w:sz w:val="24"/>
          <w14:textFill>
            <w14:solidFill>
              <w14:schemeClr w14:val="tx1"/>
            </w14:solidFill>
          </w14:textFill>
        </w:rPr>
        <w:t>方</w:t>
      </w:r>
      <w:r>
        <w:rPr>
          <w:rFonts w:asciiTheme="minorEastAsia" w:hAnsiTheme="minorEastAsia" w:eastAsiaTheme="minorEastAsia"/>
          <w:color w:val="000000" w:themeColor="text1"/>
          <w:sz w:val="24"/>
          <w14:textFill>
            <w14:solidFill>
              <w14:schemeClr w14:val="tx1"/>
            </w14:solidFill>
          </w14:textFill>
        </w:rPr>
        <w:t>法及评分标准》。</w:t>
      </w:r>
    </w:p>
    <w:p>
      <w:pPr>
        <w:pStyle w:val="10"/>
        <w:snapToGrid w:val="0"/>
        <w:spacing w:line="360" w:lineRule="auto"/>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）评标过程的监控</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5"/>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六、定标</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color w:val="000000" w:themeColor="text1"/>
          <w14:textFill>
            <w14:solidFill>
              <w14:schemeClr w14:val="tx1"/>
            </w14:solidFill>
          </w14:textFill>
        </w:rPr>
        <w:t>确定中标供应商。</w:t>
      </w:r>
      <w:r>
        <w:rPr>
          <w:rFonts w:asciiTheme="minorEastAsia" w:hAnsiTheme="minorEastAsia" w:eastAsiaTheme="minorEastAsia"/>
          <w:color w:val="000000" w:themeColor="text1"/>
          <w14:textFill>
            <w14:solidFill>
              <w14:schemeClr w14:val="tx1"/>
            </w14:solidFill>
          </w14:textFill>
        </w:rPr>
        <w:t>评标委员会根据采购单位的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发布</w:t>
      </w:r>
      <w:r>
        <w:rPr>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结果公告。采购组织机构应当自中标人</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中标结果，招标文件应当随中标结果同时公告。</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3、发出中标通知书。采购组织机构在发布中标结果的同时，向中标人发出中标通知书。</w:t>
      </w:r>
    </w:p>
    <w:p>
      <w:pPr>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15"/>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5"/>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2、采购人不得向中标人提出任何不合理的要求作为签订合同的条件。</w:t>
      </w:r>
    </w:p>
    <w:p>
      <w:pPr>
        <w:pStyle w:val="15"/>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3、中标供应商无故拖延、拒签合同的,取消中标资格。</w:t>
      </w:r>
    </w:p>
    <w:p>
      <w:pPr>
        <w:pStyle w:val="15"/>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5"/>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5"/>
        <w:spacing w:line="360" w:lineRule="auto"/>
        <w:ind w:firstLine="424" w:firstLineChars="176"/>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9"/>
        <w:spacing w:line="360" w:lineRule="auto"/>
        <w:ind w:left="0" w:leftChars="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1、采购人应当自政府采购合同签订之日起2个工作日内，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pPr>
        <w:pStyle w:val="9"/>
        <w:spacing w:line="360" w:lineRule="auto"/>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2、采购人应当自政府采购合同签订之日起7个工作日内，将政府采购合同副本报同级人民政府财政部门备案以及采购组织机构存档。</w:t>
      </w:r>
    </w:p>
    <w:p>
      <w:pPr>
        <w:pStyle w:val="4"/>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八、采购代理费</w:t>
      </w:r>
    </w:p>
    <w:p>
      <w:pPr>
        <w:autoSpaceDE w:val="0"/>
        <w:autoSpaceDN w:val="0"/>
        <w:adjustRightInd w:val="0"/>
        <w:spacing w:line="450" w:lineRule="atLeas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中标供应商在领取中标通知书前须支付</w:t>
      </w:r>
      <w:r>
        <w:rPr>
          <w:rFonts w:hint="eastAsia" w:ascii="宋体" w:hAnsi="宋体" w:cs="Arial"/>
          <w:color w:val="000000" w:themeColor="text1"/>
          <w:sz w:val="24"/>
          <w14:textFill>
            <w14:solidFill>
              <w14:schemeClr w14:val="tx1"/>
            </w14:solidFill>
          </w14:textFill>
        </w:rPr>
        <w:t>采购代理费32000元人民币</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采购代理费</w:t>
      </w:r>
      <w:r>
        <w:rPr>
          <w:rFonts w:hint="eastAsia" w:ascii="宋体" w:hAnsi="宋体"/>
          <w:color w:val="000000" w:themeColor="text1"/>
          <w:sz w:val="24"/>
          <w14:textFill>
            <w14:solidFill>
              <w14:schemeClr w14:val="tx1"/>
            </w14:solidFill>
          </w14:textFill>
        </w:rPr>
        <w:t>包含在投标总价中。招标代理服务费汇入以下账户：</w:t>
      </w:r>
    </w:p>
    <w:p>
      <w:pPr>
        <w:adjustRightInd w:val="0"/>
        <w:snapToGrid w:val="0"/>
        <w:spacing w:line="4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开户帐号：1207281909100001839</w:t>
      </w:r>
    </w:p>
    <w:p>
      <w:pPr>
        <w:pStyle w:val="9"/>
        <w:spacing w:line="360" w:lineRule="auto"/>
        <w:ind w:left="0" w:leftChars="0" w:firstLine="480" w:firstLineChars="200"/>
        <w:rPr>
          <w:rFonts w:ascii="宋体" w:hAnsi="宋体"/>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pStyle w:val="3"/>
        <w:rPr>
          <w:rFonts w:asciiTheme="minorEastAsia" w:hAnsiTheme="minorEastAsia" w:eastAsiaTheme="minorEastAsia"/>
          <w:b/>
          <w:color w:val="000000" w:themeColor="text1"/>
          <w:sz w:val="28"/>
          <w:szCs w:val="28"/>
          <w14:textFill>
            <w14:solidFill>
              <w14:schemeClr w14:val="tx1"/>
            </w14:solidFill>
          </w14:textFill>
        </w:rPr>
      </w:pPr>
    </w:p>
    <w:p>
      <w:pPr>
        <w:widowControl/>
        <w:jc w:val="left"/>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p>
    <w:p>
      <w:pPr>
        <w:pStyle w:val="3"/>
        <w:rPr>
          <w:rFonts w:asciiTheme="minorEastAsia" w:hAnsiTheme="minorEastAsia" w:eastAsiaTheme="minorEastAsia"/>
          <w:b/>
          <w:color w:val="000000" w:themeColor="text1"/>
          <w:sz w:val="28"/>
          <w:szCs w:val="28"/>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58" w:firstLineChars="191"/>
        <w:jc w:val="left"/>
        <w:rPr>
          <w:rFonts w:ascii="宋体" w:hAnsi="宋体"/>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二、本次招标项目的评标方法为综合评分法，</w:t>
      </w:r>
      <w:r>
        <w:rPr>
          <w:rFonts w:hint="eastAsia" w:ascii="宋体" w:hAnsi="宋体"/>
          <w:color w:val="000000" w:themeColor="text1"/>
          <w:kern w:val="0"/>
          <w:sz w:val="24"/>
          <w14:textFill>
            <w14:solidFill>
              <w14:schemeClr w14:val="tx1"/>
            </w14:solidFill>
          </w14:textFill>
        </w:rPr>
        <w:t>总计100分。商务报价评分40分，技术、服务、资信综合评分 60分。</w:t>
      </w:r>
    </w:p>
    <w:p>
      <w:pPr>
        <w:autoSpaceDE w:val="0"/>
        <w:autoSpaceDN w:val="0"/>
        <w:adjustRightInd w:val="0"/>
        <w:spacing w:line="360" w:lineRule="auto"/>
        <w:ind w:right="84" w:firstLine="472"/>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（二）各投标人商务与技术文件</w:t>
      </w:r>
      <w:r>
        <w:rPr>
          <w:rFonts w:hint="eastAsia" w:ascii="宋体"/>
          <w:color w:val="000000" w:themeColor="text1"/>
          <w:kern w:val="0"/>
          <w:sz w:val="24"/>
          <w:lang w:val="zh-CN"/>
          <w14:textFill>
            <w14:solidFill>
              <w14:schemeClr w14:val="tx1"/>
            </w14:solidFill>
          </w14:textFill>
        </w:rPr>
        <w:t>得分按照评标委员会成</w:t>
      </w:r>
      <w:r>
        <w:rPr>
          <w:rFonts w:hint="eastAsia" w:ascii="宋体"/>
          <w:bCs/>
          <w:color w:val="000000" w:themeColor="text1"/>
          <w:sz w:val="24"/>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商务与技术文件得分</w:t>
      </w:r>
      <w:r>
        <w:rPr>
          <w:rFonts w:hint="eastAsia" w:ascii="宋体"/>
          <w:bCs/>
          <w:color w:val="000000" w:themeColor="text1"/>
          <w:sz w:val="24"/>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（三）</w:t>
      </w:r>
      <w:r>
        <w:rPr>
          <w:rFonts w:hint="eastAsia" w:ascii="宋体"/>
          <w:color w:val="000000" w:themeColor="text1"/>
          <w:sz w:val="24"/>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投标报价得</w:t>
      </w:r>
      <w:r>
        <w:rPr>
          <w:color w:val="000000" w:themeColor="text1"/>
          <w:sz w:val="24"/>
          <w:u w:val="single"/>
          <w14:textFill>
            <w14:solidFill>
              <w14:schemeClr w14:val="tx1"/>
            </w14:solidFill>
          </w14:textFill>
        </w:rPr>
        <w:t>分=(评标基准价／投</w:t>
      </w:r>
      <w:r>
        <w:rPr>
          <w:rFonts w:ascii="宋体" w:hAnsi="宋体"/>
          <w:color w:val="000000" w:themeColor="text1"/>
          <w:sz w:val="24"/>
          <w:u w:val="single"/>
          <w14:textFill>
            <w14:solidFill>
              <w14:schemeClr w14:val="tx1"/>
            </w14:solidFill>
          </w14:textFill>
        </w:rPr>
        <w:t>标报价)×</w:t>
      </w:r>
      <w:r>
        <w:rPr>
          <w:rFonts w:hint="eastAsia" w:ascii="宋体" w:hAnsi="宋体"/>
          <w:color w:val="000000" w:themeColor="text1"/>
          <w:sz w:val="24"/>
          <w:u w:val="single"/>
          <w14:textFill>
            <w14:solidFill>
              <w14:schemeClr w14:val="tx1"/>
            </w14:solidFill>
          </w14:textFill>
        </w:rPr>
        <w:t>40%</w:t>
      </w:r>
      <w:r>
        <w:rPr>
          <w:rFonts w:ascii="宋体" w:hAnsi="宋体"/>
          <w:color w:val="000000" w:themeColor="text1"/>
          <w:sz w:val="24"/>
          <w:u w:val="single"/>
          <w14:textFill>
            <w14:solidFill>
              <w14:schemeClr w14:val="tx1"/>
            </w14:solidFill>
          </w14:textFill>
        </w:rPr>
        <w:t>×100</w:t>
      </w:r>
      <w:r>
        <w:rPr>
          <w:rFonts w:hint="eastAsia" w:ascii="宋体" w:hAnsi="宋体"/>
          <w:color w:val="000000" w:themeColor="text1"/>
          <w:sz w:val="24"/>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具体优惠：对于小型微型企业产品的价格给予</w:t>
      </w:r>
      <w:r>
        <w:rPr>
          <w:rFonts w:hint="eastAsia" w:ascii="宋体"/>
          <w:color w:val="000000" w:themeColor="text1"/>
          <w:sz w:val="24"/>
          <w:u w:val="single"/>
          <w:lang w:val="zh-CN"/>
          <w14:textFill>
            <w14:solidFill>
              <w14:schemeClr w14:val="tx1"/>
            </w14:solidFill>
          </w14:textFill>
        </w:rPr>
        <w:t xml:space="preserve"> </w:t>
      </w:r>
      <w:r>
        <w:rPr>
          <w:rFonts w:hint="eastAsia" w:ascii="宋体"/>
          <w:color w:val="000000" w:themeColor="text1"/>
          <w:sz w:val="24"/>
          <w:u w:val="single"/>
          <w14:textFill>
            <w14:solidFill>
              <w14:schemeClr w14:val="tx1"/>
            </w14:solidFill>
          </w14:textFill>
        </w:rPr>
        <w:t>6</w:t>
      </w:r>
      <w:r>
        <w:rPr>
          <w:rFonts w:hint="eastAsia" w:ascii="宋体"/>
          <w:color w:val="000000" w:themeColor="text1"/>
          <w:sz w:val="24"/>
          <w:u w:val="single"/>
          <w:lang w:val="zh-CN"/>
          <w14:textFill>
            <w14:solidFill>
              <w14:schemeClr w14:val="tx1"/>
            </w14:solidFill>
          </w14:textFill>
        </w:rPr>
        <w:t xml:space="preserve"> </w:t>
      </w:r>
      <w:r>
        <w:rPr>
          <w:rFonts w:hint="eastAsia" w:ascii="宋体"/>
          <w:color w:val="000000" w:themeColor="text1"/>
          <w:sz w:val="24"/>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pStyle w:val="2"/>
        <w:rPr>
          <w:lang w:val="zh-CN"/>
        </w:rPr>
      </w:pPr>
    </w:p>
    <w:p>
      <w:pPr>
        <w:pStyle w:val="3"/>
        <w:rPr>
          <w:lang w:val="zh-CN"/>
        </w:rPr>
      </w:pPr>
    </w:p>
    <w:p>
      <w:pPr>
        <w:pStyle w:val="3"/>
        <w:rPr>
          <w:lang w:val="zh-CN"/>
        </w:rPr>
      </w:pPr>
    </w:p>
    <w:p>
      <w:pPr>
        <w:widowControl/>
        <w:jc w:val="left"/>
        <w:rPr>
          <w:sz w:val="24"/>
          <w:lang w:val="zh-CN"/>
        </w:rPr>
      </w:pPr>
      <w:r>
        <w:rPr>
          <w:lang w:val="zh-CN"/>
        </w:rPr>
        <w:br w:type="page"/>
      </w:r>
    </w:p>
    <w:p>
      <w:pPr>
        <w:pStyle w:val="3"/>
        <w:rPr>
          <w:lang w:val="zh-CN"/>
        </w:rPr>
      </w:pP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六、本次评分具体分值细化条款如下表：</w:t>
      </w:r>
    </w:p>
    <w:tbl>
      <w:tblPr>
        <w:tblStyle w:val="17"/>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6809"/>
        <w:gridCol w:w="7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tcBorders>
              <w:top w:val="single" w:color="auto" w:sz="4" w:space="0"/>
              <w:bottom w:val="single" w:color="auto" w:sz="4" w:space="0"/>
              <w:right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评标项目</w:t>
            </w:r>
          </w:p>
        </w:tc>
        <w:tc>
          <w:tcPr>
            <w:tcW w:w="68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评标要点及说明</w:t>
            </w:r>
          </w:p>
        </w:tc>
        <w:tc>
          <w:tcPr>
            <w:tcW w:w="781" w:type="dxa"/>
            <w:tcBorders>
              <w:top w:val="single" w:color="auto" w:sz="4" w:space="0"/>
              <w:left w:val="single" w:color="auto" w:sz="4" w:space="0"/>
              <w:bottom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3" w:hRule="atLeast"/>
        </w:trPr>
        <w:tc>
          <w:tcPr>
            <w:tcW w:w="1555" w:type="dxa"/>
            <w:tcBorders>
              <w:top w:val="single" w:color="auto" w:sz="4" w:space="0"/>
              <w:right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一、投标产品参数及演示</w:t>
            </w:r>
          </w:p>
        </w:tc>
        <w:tc>
          <w:tcPr>
            <w:tcW w:w="680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cs="宋体"/>
                <w:b/>
                <w:bCs/>
                <w:sz w:val="22"/>
                <w:szCs w:val="22"/>
              </w:rPr>
            </w:pPr>
            <w:r>
              <w:rPr>
                <w:rFonts w:hint="eastAsia" w:ascii="宋体" w:cs="宋体"/>
                <w:bCs/>
                <w:sz w:val="22"/>
                <w:szCs w:val="22"/>
              </w:rPr>
              <w:t>根据投标产品的硬件配置、总体性能、功能特点，以及《技术偏离表》情况评分。★标注的关键指标不允许负偏离。后附演示评分记录表。</w:t>
            </w:r>
          </w:p>
        </w:tc>
        <w:tc>
          <w:tcPr>
            <w:tcW w:w="781" w:type="dxa"/>
            <w:tcBorders>
              <w:top w:val="single" w:color="auto" w:sz="4" w:space="0"/>
              <w:left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35分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tcBorders>
              <w:top w:val="single" w:color="auto" w:sz="4" w:space="0"/>
              <w:bottom w:val="single" w:color="auto" w:sz="4" w:space="0"/>
              <w:right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二、产品评价</w:t>
            </w:r>
          </w:p>
        </w:tc>
        <w:tc>
          <w:tcPr>
            <w:tcW w:w="680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cs="宋体"/>
                <w:b/>
                <w:bCs/>
                <w:sz w:val="22"/>
                <w:szCs w:val="22"/>
              </w:rPr>
            </w:pPr>
            <w:r>
              <w:rPr>
                <w:rFonts w:hint="eastAsia" w:ascii="宋体" w:cs="宋体"/>
                <w:bCs/>
                <w:sz w:val="22"/>
                <w:szCs w:val="22"/>
              </w:rPr>
              <w:t>必</w:t>
            </w:r>
            <w:r>
              <w:rPr>
                <w:rFonts w:ascii="宋体" w:cs="宋体"/>
                <w:bCs/>
                <w:sz w:val="22"/>
                <w:szCs w:val="22"/>
              </w:rPr>
              <w:t>备证明</w:t>
            </w:r>
            <w:r>
              <w:rPr>
                <w:rFonts w:hint="eastAsia" w:ascii="宋体" w:cs="宋体"/>
                <w:bCs/>
                <w:sz w:val="22"/>
                <w:szCs w:val="22"/>
              </w:rPr>
              <w:t>（3分）：触</w:t>
            </w:r>
            <w:r>
              <w:rPr>
                <w:rFonts w:ascii="宋体" w:cs="宋体"/>
                <w:bCs/>
                <w:sz w:val="22"/>
                <w:szCs w:val="22"/>
              </w:rPr>
              <w:t>控一体机</w:t>
            </w:r>
            <w:r>
              <w:rPr>
                <w:rFonts w:hint="eastAsia" w:ascii="宋体" w:cs="宋体"/>
                <w:bCs/>
                <w:sz w:val="22"/>
                <w:szCs w:val="22"/>
              </w:rPr>
              <w:t>的</w:t>
            </w:r>
            <w:r>
              <w:rPr>
                <w:rFonts w:ascii="宋体" w:cs="宋体"/>
                <w:bCs/>
                <w:sz w:val="22"/>
                <w:szCs w:val="22"/>
              </w:rPr>
              <w:t>有效证明或证书</w:t>
            </w:r>
            <w:r>
              <w:rPr>
                <w:rFonts w:hint="eastAsia" w:ascii="宋体" w:cs="宋体"/>
                <w:bCs/>
                <w:sz w:val="22"/>
                <w:szCs w:val="22"/>
              </w:rPr>
              <w:t>（3C</w:t>
            </w:r>
            <w:r>
              <w:rPr>
                <w:rFonts w:ascii="宋体" w:cs="宋体"/>
                <w:bCs/>
                <w:sz w:val="22"/>
                <w:szCs w:val="22"/>
              </w:rPr>
              <w:t>、</w:t>
            </w:r>
            <w:r>
              <w:rPr>
                <w:rFonts w:hint="eastAsia" w:ascii="宋体" w:cs="宋体"/>
                <w:bCs/>
                <w:sz w:val="22"/>
                <w:szCs w:val="22"/>
              </w:rPr>
              <w:t>节能、环保、防雷、ISO质量管理体系认证、白板软件著作权）</w:t>
            </w:r>
            <w:r>
              <w:rPr>
                <w:rFonts w:ascii="宋体" w:cs="宋体"/>
                <w:bCs/>
                <w:sz w:val="22"/>
                <w:szCs w:val="22"/>
              </w:rPr>
              <w:t>；</w:t>
            </w:r>
          </w:p>
          <w:p>
            <w:pPr>
              <w:spacing w:line="300" w:lineRule="auto"/>
              <w:rPr>
                <w:rFonts w:ascii="宋体" w:cs="宋体"/>
                <w:bCs/>
                <w:sz w:val="22"/>
                <w:szCs w:val="22"/>
              </w:rPr>
            </w:pPr>
            <w:r>
              <w:rPr>
                <w:rFonts w:hint="eastAsia" w:ascii="宋体" w:cs="宋体"/>
                <w:bCs/>
                <w:sz w:val="22"/>
                <w:szCs w:val="22"/>
              </w:rPr>
              <w:t>其它</w:t>
            </w:r>
            <w:r>
              <w:rPr>
                <w:rFonts w:ascii="宋体" w:cs="宋体"/>
                <w:bCs/>
                <w:sz w:val="22"/>
                <w:szCs w:val="22"/>
              </w:rPr>
              <w:t>证明（</w:t>
            </w:r>
            <w:r>
              <w:rPr>
                <w:rFonts w:hint="eastAsia" w:ascii="宋体" w:cs="宋体"/>
                <w:bCs/>
                <w:sz w:val="22"/>
                <w:szCs w:val="22"/>
              </w:rPr>
              <w:t>2分</w:t>
            </w:r>
            <w:r>
              <w:rPr>
                <w:rFonts w:ascii="宋体" w:cs="宋体"/>
                <w:bCs/>
                <w:sz w:val="22"/>
                <w:szCs w:val="22"/>
              </w:rPr>
              <w:t>）：</w:t>
            </w:r>
            <w:r>
              <w:rPr>
                <w:rFonts w:hint="eastAsia" w:ascii="宋体" w:cs="宋体"/>
                <w:bCs/>
                <w:sz w:val="22"/>
                <w:szCs w:val="22"/>
              </w:rPr>
              <w:t>其他有</w:t>
            </w:r>
            <w:r>
              <w:rPr>
                <w:rFonts w:ascii="宋体" w:cs="宋体"/>
                <w:bCs/>
                <w:sz w:val="22"/>
                <w:szCs w:val="22"/>
              </w:rPr>
              <w:t>效的</w:t>
            </w:r>
            <w:r>
              <w:rPr>
                <w:rFonts w:hint="eastAsia" w:ascii="宋体" w:cs="宋体"/>
                <w:bCs/>
                <w:sz w:val="22"/>
                <w:szCs w:val="22"/>
              </w:rPr>
              <w:t>权威性</w:t>
            </w:r>
            <w:r>
              <w:rPr>
                <w:rFonts w:ascii="宋体" w:cs="宋体"/>
                <w:bCs/>
                <w:sz w:val="22"/>
                <w:szCs w:val="22"/>
              </w:rPr>
              <w:t>证</w:t>
            </w:r>
            <w:r>
              <w:rPr>
                <w:rFonts w:hint="eastAsia" w:ascii="宋体" w:cs="宋体"/>
                <w:bCs/>
                <w:sz w:val="22"/>
                <w:szCs w:val="22"/>
              </w:rPr>
              <w:t>明</w:t>
            </w:r>
            <w:r>
              <w:rPr>
                <w:rFonts w:ascii="宋体" w:cs="宋体"/>
                <w:bCs/>
                <w:sz w:val="22"/>
                <w:szCs w:val="22"/>
              </w:rPr>
              <w:t>或</w:t>
            </w:r>
            <w:r>
              <w:rPr>
                <w:rFonts w:hint="eastAsia" w:ascii="宋体" w:cs="宋体"/>
                <w:bCs/>
                <w:sz w:val="22"/>
                <w:szCs w:val="22"/>
              </w:rPr>
              <w:t>证书。</w:t>
            </w:r>
          </w:p>
          <w:p>
            <w:pPr>
              <w:spacing w:line="300" w:lineRule="auto"/>
            </w:pPr>
            <w:r>
              <w:rPr>
                <w:rFonts w:hint="eastAsia" w:ascii="宋体" w:cs="宋体"/>
                <w:bCs/>
                <w:sz w:val="22"/>
                <w:szCs w:val="22"/>
              </w:rPr>
              <w:t>有</w:t>
            </w:r>
            <w:r>
              <w:rPr>
                <w:rFonts w:ascii="宋体" w:cs="宋体"/>
                <w:bCs/>
                <w:sz w:val="22"/>
                <w:szCs w:val="22"/>
              </w:rPr>
              <w:t>效</w:t>
            </w:r>
            <w:r>
              <w:rPr>
                <w:rFonts w:hint="eastAsia" w:ascii="宋体" w:cs="宋体"/>
                <w:bCs/>
                <w:sz w:val="22"/>
                <w:szCs w:val="22"/>
              </w:rPr>
              <w:t>证明以省级以上部门认证或行业协会、权威机构为准，</w:t>
            </w:r>
            <w:r>
              <w:rPr>
                <w:rFonts w:ascii="宋体" w:cs="宋体"/>
                <w:bCs/>
                <w:sz w:val="22"/>
                <w:szCs w:val="22"/>
              </w:rPr>
              <w:t>接受打印网页、复印件盖章、原件等多种形式</w:t>
            </w:r>
            <w:r>
              <w:rPr>
                <w:rFonts w:hint="eastAsia" w:ascii="宋体" w:cs="宋体"/>
                <w:bCs/>
                <w:sz w:val="22"/>
                <w:szCs w:val="22"/>
              </w:rPr>
              <w:t>；缺漏不</w:t>
            </w:r>
            <w:r>
              <w:rPr>
                <w:rFonts w:ascii="宋体" w:cs="宋体"/>
                <w:bCs/>
                <w:sz w:val="22"/>
                <w:szCs w:val="22"/>
              </w:rPr>
              <w:t>得</w:t>
            </w:r>
            <w:r>
              <w:rPr>
                <w:rFonts w:hint="eastAsia" w:ascii="宋体" w:cs="宋体"/>
                <w:bCs/>
                <w:sz w:val="22"/>
                <w:szCs w:val="22"/>
              </w:rPr>
              <w:t>分，横</w:t>
            </w:r>
            <w:r>
              <w:rPr>
                <w:rFonts w:ascii="宋体" w:cs="宋体"/>
                <w:bCs/>
                <w:sz w:val="22"/>
                <w:szCs w:val="22"/>
              </w:rPr>
              <w:t>向比较</w:t>
            </w:r>
            <w:r>
              <w:rPr>
                <w:rFonts w:hint="eastAsia" w:ascii="宋体" w:cs="宋体"/>
                <w:bCs/>
                <w:sz w:val="22"/>
                <w:szCs w:val="22"/>
              </w:rPr>
              <w:t>评分。</w:t>
            </w:r>
          </w:p>
        </w:tc>
        <w:tc>
          <w:tcPr>
            <w:tcW w:w="781" w:type="dxa"/>
            <w:tcBorders>
              <w:top w:val="single" w:color="auto" w:sz="4" w:space="0"/>
              <w:left w:val="single" w:color="auto" w:sz="4" w:space="0"/>
              <w:bottom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tcBorders>
              <w:top w:val="single" w:color="auto" w:sz="4" w:space="0"/>
              <w:bottom w:val="single" w:color="auto" w:sz="4" w:space="0"/>
              <w:right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三、投标企业实力</w:t>
            </w:r>
          </w:p>
        </w:tc>
        <w:tc>
          <w:tcPr>
            <w:tcW w:w="680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cs="宋体"/>
                <w:b/>
                <w:bCs/>
                <w:sz w:val="22"/>
                <w:szCs w:val="22"/>
              </w:rPr>
            </w:pPr>
            <w:r>
              <w:rPr>
                <w:rFonts w:hint="eastAsia" w:ascii="宋体" w:cs="宋体"/>
                <w:bCs/>
                <w:sz w:val="22"/>
                <w:szCs w:val="22"/>
              </w:rPr>
              <w:t>1.信誉证明（1分</w:t>
            </w:r>
            <w:r>
              <w:rPr>
                <w:rFonts w:ascii="宋体" w:cs="宋体"/>
                <w:bCs/>
                <w:sz w:val="22"/>
                <w:szCs w:val="22"/>
              </w:rPr>
              <w:t>）</w:t>
            </w:r>
            <w:r>
              <w:rPr>
                <w:rFonts w:hint="eastAsia" w:ascii="宋体" w:cs="宋体"/>
                <w:bCs/>
                <w:sz w:val="22"/>
                <w:szCs w:val="22"/>
              </w:rPr>
              <w:t>：投标人提供2017年</w:t>
            </w:r>
            <w:r>
              <w:rPr>
                <w:rFonts w:ascii="宋体" w:cs="宋体"/>
                <w:bCs/>
                <w:sz w:val="22"/>
                <w:szCs w:val="22"/>
              </w:rPr>
              <w:t>以来</w:t>
            </w:r>
            <w:r>
              <w:rPr>
                <w:rFonts w:hint="eastAsia" w:ascii="宋体" w:cs="宋体"/>
                <w:bCs/>
                <w:sz w:val="22"/>
                <w:szCs w:val="22"/>
              </w:rPr>
              <w:t>工商或银</w:t>
            </w:r>
            <w:r>
              <w:rPr>
                <w:rFonts w:ascii="宋体" w:cs="宋体"/>
                <w:bCs/>
                <w:sz w:val="22"/>
                <w:szCs w:val="22"/>
              </w:rPr>
              <w:t>行</w:t>
            </w:r>
            <w:r>
              <w:rPr>
                <w:rFonts w:hint="eastAsia" w:ascii="宋体" w:cs="宋体"/>
                <w:bCs/>
                <w:sz w:val="22"/>
                <w:szCs w:val="22"/>
              </w:rPr>
              <w:t>部门颁发的企业信用证明。</w:t>
            </w:r>
          </w:p>
          <w:p>
            <w:pPr>
              <w:spacing w:line="300" w:lineRule="auto"/>
              <w:rPr>
                <w:rFonts w:ascii="宋体" w:cs="宋体"/>
                <w:b/>
                <w:bCs/>
                <w:sz w:val="22"/>
                <w:szCs w:val="22"/>
              </w:rPr>
            </w:pPr>
            <w:r>
              <w:rPr>
                <w:rFonts w:hint="eastAsia" w:ascii="宋体" w:cs="宋体"/>
                <w:bCs/>
                <w:sz w:val="22"/>
                <w:szCs w:val="22"/>
              </w:rPr>
              <w:t>2.销售案例（2分</w:t>
            </w:r>
            <w:r>
              <w:rPr>
                <w:rFonts w:ascii="宋体" w:cs="宋体"/>
                <w:bCs/>
                <w:sz w:val="22"/>
                <w:szCs w:val="22"/>
              </w:rPr>
              <w:t>）</w:t>
            </w:r>
            <w:r>
              <w:rPr>
                <w:rFonts w:hint="eastAsia" w:ascii="宋体" w:cs="宋体"/>
                <w:bCs/>
                <w:sz w:val="22"/>
                <w:szCs w:val="22"/>
              </w:rPr>
              <w:t>：2017年以</w:t>
            </w:r>
            <w:r>
              <w:rPr>
                <w:rFonts w:ascii="宋体" w:cs="宋体"/>
                <w:bCs/>
                <w:sz w:val="22"/>
                <w:szCs w:val="22"/>
              </w:rPr>
              <w:t>来</w:t>
            </w:r>
            <w:r>
              <w:rPr>
                <w:rFonts w:hint="eastAsia" w:ascii="宋体" w:cs="宋体"/>
                <w:bCs/>
                <w:sz w:val="22"/>
                <w:szCs w:val="22"/>
              </w:rPr>
              <w:t>在普教同类多媒体公</w:t>
            </w:r>
            <w:r>
              <w:rPr>
                <w:rFonts w:ascii="宋体" w:cs="宋体"/>
                <w:bCs/>
                <w:sz w:val="22"/>
                <w:szCs w:val="22"/>
              </w:rPr>
              <w:t>开招标</w:t>
            </w:r>
            <w:r>
              <w:rPr>
                <w:rFonts w:hint="eastAsia" w:ascii="宋体" w:cs="宋体"/>
                <w:bCs/>
                <w:sz w:val="22"/>
                <w:szCs w:val="22"/>
              </w:rPr>
              <w:t>项目，单个合同100万元以上的成功案例，专家根据项目吻合度，横向比较评分。（须提供目录、联系人、合同、</w:t>
            </w:r>
            <w:r>
              <w:rPr>
                <w:rFonts w:ascii="宋体" w:cs="宋体"/>
                <w:bCs/>
                <w:sz w:val="22"/>
                <w:szCs w:val="22"/>
              </w:rPr>
              <w:t>验</w:t>
            </w:r>
            <w:r>
              <w:rPr>
                <w:rFonts w:hint="eastAsia" w:ascii="宋体" w:cs="宋体"/>
                <w:bCs/>
                <w:sz w:val="22"/>
                <w:szCs w:val="22"/>
              </w:rPr>
              <w:t>收</w:t>
            </w:r>
            <w:r>
              <w:rPr>
                <w:rFonts w:ascii="宋体" w:cs="宋体"/>
                <w:bCs/>
                <w:sz w:val="22"/>
                <w:szCs w:val="22"/>
              </w:rPr>
              <w:t>证明</w:t>
            </w:r>
            <w:r>
              <w:rPr>
                <w:rFonts w:hint="eastAsia" w:ascii="宋体" w:cs="宋体"/>
                <w:bCs/>
                <w:sz w:val="22"/>
                <w:szCs w:val="22"/>
              </w:rPr>
              <w:t>，合同原件备查，无原件不得分）。</w:t>
            </w:r>
          </w:p>
        </w:tc>
        <w:tc>
          <w:tcPr>
            <w:tcW w:w="781" w:type="dxa"/>
            <w:tcBorders>
              <w:top w:val="single" w:color="auto" w:sz="4" w:space="0"/>
              <w:left w:val="single" w:color="auto" w:sz="4" w:space="0"/>
              <w:bottom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tcBorders>
              <w:top w:val="single" w:color="auto" w:sz="4" w:space="0"/>
              <w:bottom w:val="single" w:color="auto" w:sz="4" w:space="0"/>
              <w:right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四、实施能力</w:t>
            </w:r>
          </w:p>
          <w:p>
            <w:pPr>
              <w:spacing w:line="300" w:lineRule="auto"/>
              <w:jc w:val="center"/>
              <w:rPr>
                <w:rFonts w:ascii="宋体" w:cs="宋体"/>
                <w:b/>
                <w:bCs/>
                <w:sz w:val="22"/>
                <w:szCs w:val="22"/>
              </w:rPr>
            </w:pPr>
            <w:r>
              <w:rPr>
                <w:rFonts w:hint="eastAsia" w:ascii="宋体" w:cs="宋体"/>
                <w:bCs/>
                <w:sz w:val="22"/>
                <w:szCs w:val="22"/>
              </w:rPr>
              <w:t>（投标人出具）</w:t>
            </w:r>
          </w:p>
        </w:tc>
        <w:tc>
          <w:tcPr>
            <w:tcW w:w="6809"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宋体" w:cs="宋体"/>
                <w:b/>
                <w:bCs/>
                <w:sz w:val="22"/>
                <w:szCs w:val="22"/>
              </w:rPr>
            </w:pPr>
            <w:r>
              <w:rPr>
                <w:rFonts w:hint="eastAsia" w:ascii="宋体" w:cs="宋体"/>
                <w:bCs/>
                <w:sz w:val="22"/>
                <w:szCs w:val="22"/>
              </w:rPr>
              <w:t>1.实施方案（2分</w:t>
            </w:r>
            <w:r>
              <w:rPr>
                <w:rFonts w:ascii="宋体" w:cs="宋体"/>
                <w:bCs/>
                <w:sz w:val="22"/>
                <w:szCs w:val="22"/>
              </w:rPr>
              <w:t>）</w:t>
            </w:r>
            <w:r>
              <w:rPr>
                <w:rFonts w:hint="eastAsia" w:ascii="宋体" w:cs="宋体"/>
                <w:bCs/>
                <w:sz w:val="22"/>
                <w:szCs w:val="22"/>
              </w:rPr>
              <w:t>：请投标单位根据采购需求，提供包括设计方案（含系统框图）、施工方案（含管线图）、供货计划、保障措施、售后服务团队及培训方案、故障响应机制等环节的系统集成方案。根据投标人承诺方案的完备性、可操作性，横向比较评分。</w:t>
            </w:r>
          </w:p>
          <w:p>
            <w:pPr>
              <w:widowControl/>
              <w:spacing w:line="300" w:lineRule="auto"/>
              <w:jc w:val="left"/>
              <w:rPr>
                <w:rFonts w:ascii="宋体" w:cs="宋体"/>
                <w:b/>
                <w:bCs/>
                <w:sz w:val="22"/>
                <w:szCs w:val="22"/>
              </w:rPr>
            </w:pPr>
            <w:r>
              <w:rPr>
                <w:rFonts w:hint="eastAsia" w:ascii="宋体" w:cs="宋体"/>
                <w:bCs/>
                <w:sz w:val="22"/>
                <w:szCs w:val="22"/>
              </w:rPr>
              <w:t>2.实施经验（</w:t>
            </w:r>
            <w:r>
              <w:rPr>
                <w:rFonts w:ascii="宋体" w:cs="宋体"/>
                <w:bCs/>
                <w:sz w:val="22"/>
                <w:szCs w:val="22"/>
              </w:rPr>
              <w:t>3</w:t>
            </w:r>
            <w:r>
              <w:rPr>
                <w:rFonts w:hint="eastAsia" w:ascii="宋体" w:cs="宋体"/>
                <w:bCs/>
                <w:sz w:val="22"/>
                <w:szCs w:val="22"/>
              </w:rPr>
              <w:t>分</w:t>
            </w:r>
            <w:r>
              <w:rPr>
                <w:rFonts w:ascii="宋体" w:cs="宋体"/>
                <w:bCs/>
                <w:sz w:val="22"/>
                <w:szCs w:val="22"/>
              </w:rPr>
              <w:t>）</w:t>
            </w:r>
            <w:r>
              <w:rPr>
                <w:rFonts w:hint="eastAsia" w:ascii="宋体" w:cs="宋体"/>
                <w:bCs/>
                <w:sz w:val="22"/>
                <w:szCs w:val="22"/>
              </w:rPr>
              <w:t>：2017年以来具备同类多</w:t>
            </w:r>
            <w:r>
              <w:rPr>
                <w:rFonts w:ascii="宋体" w:cs="宋体"/>
                <w:bCs/>
                <w:sz w:val="22"/>
                <w:szCs w:val="22"/>
              </w:rPr>
              <w:t>媒体</w:t>
            </w:r>
            <w:r>
              <w:rPr>
                <w:rFonts w:hint="eastAsia" w:ascii="宋体" w:cs="宋体"/>
                <w:bCs/>
                <w:sz w:val="22"/>
                <w:szCs w:val="22"/>
              </w:rPr>
              <w:t>项目实施经验及针</w:t>
            </w:r>
            <w:r>
              <w:rPr>
                <w:rFonts w:ascii="宋体" w:cs="宋体"/>
                <w:bCs/>
                <w:sz w:val="22"/>
                <w:szCs w:val="22"/>
              </w:rPr>
              <w:t>对本项目的实施团队</w:t>
            </w:r>
            <w:r>
              <w:rPr>
                <w:rFonts w:hint="eastAsia" w:ascii="宋体" w:cs="宋体"/>
                <w:bCs/>
                <w:sz w:val="22"/>
                <w:szCs w:val="22"/>
              </w:rPr>
              <w:t>，专家根据项目吻合度，横向比较评分。</w:t>
            </w:r>
          </w:p>
          <w:p>
            <w:pPr>
              <w:widowControl/>
              <w:spacing w:line="300" w:lineRule="auto"/>
              <w:jc w:val="left"/>
              <w:rPr>
                <w:rFonts w:ascii="宋体" w:cs="宋体"/>
                <w:b/>
                <w:bCs/>
                <w:sz w:val="22"/>
                <w:szCs w:val="22"/>
              </w:rPr>
            </w:pPr>
            <w:r>
              <w:rPr>
                <w:rFonts w:hint="eastAsia" w:ascii="宋体" w:cs="宋体"/>
                <w:bCs/>
                <w:sz w:val="22"/>
                <w:szCs w:val="22"/>
              </w:rPr>
              <w:t>3.本地化服务（</w:t>
            </w:r>
            <w:r>
              <w:rPr>
                <w:rFonts w:ascii="宋体" w:cs="宋体"/>
                <w:bCs/>
                <w:sz w:val="22"/>
                <w:szCs w:val="22"/>
              </w:rPr>
              <w:t>4</w:t>
            </w:r>
            <w:r>
              <w:rPr>
                <w:rFonts w:hint="eastAsia" w:ascii="宋体" w:cs="宋体"/>
                <w:bCs/>
                <w:sz w:val="22"/>
                <w:szCs w:val="22"/>
              </w:rPr>
              <w:t>分</w:t>
            </w:r>
            <w:r>
              <w:rPr>
                <w:rFonts w:ascii="宋体" w:cs="宋体"/>
                <w:bCs/>
                <w:sz w:val="22"/>
                <w:szCs w:val="22"/>
              </w:rPr>
              <w:t>）</w:t>
            </w:r>
            <w:r>
              <w:rPr>
                <w:rFonts w:hint="eastAsia" w:ascii="宋体" w:cs="宋体"/>
                <w:bCs/>
                <w:sz w:val="22"/>
                <w:szCs w:val="22"/>
              </w:rPr>
              <w:t>：投标人是市本地公司或在本地设有子公司（以工商、社保、公安等官方资料为准），得</w:t>
            </w:r>
            <w:r>
              <w:rPr>
                <w:rFonts w:ascii="宋体" w:cs="宋体"/>
                <w:bCs/>
                <w:sz w:val="22"/>
                <w:szCs w:val="22"/>
              </w:rPr>
              <w:t>4</w:t>
            </w:r>
            <w:r>
              <w:rPr>
                <w:rFonts w:hint="eastAsia" w:ascii="宋体" w:cs="宋体"/>
                <w:bCs/>
                <w:sz w:val="22"/>
                <w:szCs w:val="22"/>
              </w:rPr>
              <w:t>分；投标人为加强本地服务，与玉环市有多</w:t>
            </w:r>
            <w:r>
              <w:rPr>
                <w:rFonts w:ascii="宋体" w:cs="宋体"/>
                <w:bCs/>
                <w:sz w:val="22"/>
                <w:szCs w:val="22"/>
              </w:rPr>
              <w:t>媒体集成</w:t>
            </w:r>
            <w:r>
              <w:rPr>
                <w:rFonts w:hint="eastAsia" w:ascii="宋体" w:cs="宋体"/>
                <w:bCs/>
                <w:sz w:val="22"/>
                <w:szCs w:val="22"/>
              </w:rPr>
              <w:t>实施经</w:t>
            </w:r>
            <w:r>
              <w:rPr>
                <w:rFonts w:ascii="宋体" w:cs="宋体"/>
                <w:bCs/>
                <w:sz w:val="22"/>
                <w:szCs w:val="22"/>
              </w:rPr>
              <w:t>验</w:t>
            </w:r>
            <w:r>
              <w:rPr>
                <w:rFonts w:hint="eastAsia" w:ascii="宋体" w:cs="宋体"/>
                <w:bCs/>
                <w:sz w:val="22"/>
                <w:szCs w:val="22"/>
              </w:rPr>
              <w:t>的</w:t>
            </w:r>
            <w:r>
              <w:rPr>
                <w:rFonts w:ascii="宋体" w:cs="宋体"/>
                <w:bCs/>
                <w:sz w:val="22"/>
                <w:szCs w:val="22"/>
              </w:rPr>
              <w:t>公司</w:t>
            </w:r>
            <w:r>
              <w:rPr>
                <w:rFonts w:hint="eastAsia" w:ascii="宋体" w:cs="宋体"/>
                <w:bCs/>
                <w:sz w:val="22"/>
                <w:szCs w:val="22"/>
              </w:rPr>
              <w:t>签</w:t>
            </w:r>
            <w:r>
              <w:rPr>
                <w:rFonts w:ascii="宋体" w:cs="宋体"/>
                <w:bCs/>
                <w:sz w:val="22"/>
                <w:szCs w:val="22"/>
              </w:rPr>
              <w:t>订</w:t>
            </w:r>
            <w:r>
              <w:rPr>
                <w:rFonts w:hint="eastAsia" w:ascii="宋体" w:cs="宋体"/>
                <w:bCs/>
                <w:sz w:val="22"/>
                <w:szCs w:val="22"/>
              </w:rPr>
              <w:t>针对本项目的服务合作协议（</w:t>
            </w:r>
            <w:r>
              <w:rPr>
                <w:rFonts w:ascii="宋体" w:cs="宋体"/>
                <w:bCs/>
                <w:sz w:val="22"/>
                <w:szCs w:val="22"/>
              </w:rPr>
              <w:t>提供往年多媒体</w:t>
            </w:r>
            <w:r>
              <w:rPr>
                <w:rFonts w:hint="eastAsia" w:ascii="宋体" w:cs="宋体"/>
                <w:bCs/>
                <w:sz w:val="22"/>
                <w:szCs w:val="22"/>
              </w:rPr>
              <w:t>集</w:t>
            </w:r>
            <w:r>
              <w:rPr>
                <w:rFonts w:ascii="宋体" w:cs="宋体"/>
                <w:bCs/>
                <w:sz w:val="22"/>
                <w:szCs w:val="22"/>
              </w:rPr>
              <w:t>成</w:t>
            </w:r>
            <w:r>
              <w:rPr>
                <w:rFonts w:hint="eastAsia" w:ascii="宋体" w:cs="宋体"/>
                <w:bCs/>
                <w:sz w:val="22"/>
                <w:szCs w:val="22"/>
              </w:rPr>
              <w:t>实施的政府</w:t>
            </w:r>
            <w:r>
              <w:rPr>
                <w:rFonts w:ascii="宋体" w:cs="宋体"/>
                <w:bCs/>
                <w:sz w:val="22"/>
                <w:szCs w:val="22"/>
              </w:rPr>
              <w:t>采购</w:t>
            </w:r>
            <w:r>
              <w:rPr>
                <w:rFonts w:hint="eastAsia" w:ascii="宋体" w:cs="宋体"/>
                <w:bCs/>
                <w:sz w:val="22"/>
                <w:szCs w:val="22"/>
              </w:rPr>
              <w:t>项目</w:t>
            </w:r>
            <w:r>
              <w:rPr>
                <w:rFonts w:ascii="宋体" w:cs="宋体"/>
                <w:bCs/>
                <w:sz w:val="22"/>
                <w:szCs w:val="22"/>
              </w:rPr>
              <w:t>证明）</w:t>
            </w:r>
            <w:r>
              <w:rPr>
                <w:rFonts w:hint="eastAsia" w:ascii="宋体" w:cs="宋体"/>
                <w:bCs/>
                <w:sz w:val="22"/>
                <w:szCs w:val="22"/>
              </w:rPr>
              <w:t>，得3分，与玉</w:t>
            </w:r>
            <w:r>
              <w:rPr>
                <w:rFonts w:ascii="宋体" w:cs="宋体"/>
                <w:bCs/>
                <w:sz w:val="22"/>
                <w:szCs w:val="22"/>
              </w:rPr>
              <w:t>环市</w:t>
            </w:r>
            <w:r>
              <w:rPr>
                <w:rFonts w:hint="eastAsia" w:ascii="宋体" w:cs="宋体"/>
                <w:bCs/>
                <w:sz w:val="22"/>
                <w:szCs w:val="22"/>
              </w:rPr>
              <w:t>其他公司合作的，得</w:t>
            </w:r>
            <w:r>
              <w:rPr>
                <w:rFonts w:ascii="宋体" w:cs="宋体"/>
                <w:bCs/>
                <w:sz w:val="22"/>
                <w:szCs w:val="22"/>
              </w:rPr>
              <w:t>1</w:t>
            </w:r>
            <w:r>
              <w:rPr>
                <w:rFonts w:hint="eastAsia" w:ascii="宋体" w:cs="宋体"/>
                <w:bCs/>
                <w:sz w:val="22"/>
                <w:szCs w:val="22"/>
              </w:rPr>
              <w:t>分；不符合上述要求的，此项不得分。</w:t>
            </w:r>
          </w:p>
        </w:tc>
        <w:tc>
          <w:tcPr>
            <w:tcW w:w="781" w:type="dxa"/>
            <w:tcBorders>
              <w:top w:val="single" w:color="auto" w:sz="4" w:space="0"/>
              <w:left w:val="single" w:color="auto" w:sz="4" w:space="0"/>
              <w:bottom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tcBorders>
              <w:top w:val="single" w:color="auto" w:sz="4" w:space="0"/>
              <w:bottom w:val="single" w:color="auto" w:sz="4" w:space="0"/>
              <w:right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五、质保与</w:t>
            </w:r>
          </w:p>
          <w:p>
            <w:pPr>
              <w:spacing w:line="300" w:lineRule="auto"/>
              <w:jc w:val="center"/>
              <w:rPr>
                <w:rFonts w:ascii="宋体" w:cs="宋体"/>
                <w:b/>
                <w:bCs/>
                <w:sz w:val="22"/>
                <w:szCs w:val="22"/>
              </w:rPr>
            </w:pPr>
            <w:r>
              <w:rPr>
                <w:rFonts w:hint="eastAsia" w:ascii="宋体" w:cs="宋体"/>
                <w:bCs/>
                <w:sz w:val="22"/>
                <w:szCs w:val="22"/>
              </w:rPr>
              <w:t>售后服务承诺</w:t>
            </w:r>
          </w:p>
        </w:tc>
        <w:tc>
          <w:tcPr>
            <w:tcW w:w="680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cs="宋体"/>
                <w:b/>
                <w:bCs/>
                <w:sz w:val="22"/>
                <w:szCs w:val="22"/>
              </w:rPr>
            </w:pPr>
            <w:r>
              <w:rPr>
                <w:rFonts w:hint="eastAsia" w:ascii="宋体" w:cs="宋体"/>
                <w:bCs/>
                <w:sz w:val="22"/>
                <w:szCs w:val="22"/>
              </w:rPr>
              <w:t>1.售</w:t>
            </w:r>
            <w:r>
              <w:rPr>
                <w:rFonts w:ascii="宋体" w:cs="宋体"/>
                <w:bCs/>
                <w:sz w:val="22"/>
                <w:szCs w:val="22"/>
              </w:rPr>
              <w:t>后</w:t>
            </w:r>
            <w:r>
              <w:rPr>
                <w:rFonts w:hint="eastAsia" w:ascii="宋体" w:cs="宋体"/>
                <w:bCs/>
                <w:sz w:val="22"/>
                <w:szCs w:val="22"/>
              </w:rPr>
              <w:t>质</w:t>
            </w:r>
            <w:r>
              <w:rPr>
                <w:rFonts w:ascii="宋体" w:cs="宋体"/>
                <w:bCs/>
                <w:sz w:val="22"/>
                <w:szCs w:val="22"/>
              </w:rPr>
              <w:t>保（3</w:t>
            </w:r>
            <w:r>
              <w:rPr>
                <w:rFonts w:hint="eastAsia" w:ascii="宋体" w:cs="宋体"/>
                <w:bCs/>
                <w:sz w:val="22"/>
                <w:szCs w:val="22"/>
              </w:rPr>
              <w:t>分</w:t>
            </w:r>
            <w:r>
              <w:rPr>
                <w:rFonts w:ascii="宋体" w:cs="宋体"/>
                <w:bCs/>
                <w:sz w:val="22"/>
                <w:szCs w:val="22"/>
              </w:rPr>
              <w:t>）：</w:t>
            </w:r>
            <w:r>
              <w:rPr>
                <w:rFonts w:hint="eastAsia" w:ascii="宋体" w:cs="宋体"/>
                <w:bCs/>
                <w:sz w:val="22"/>
                <w:szCs w:val="22"/>
              </w:rPr>
              <w:t>整体设备不得低于五年质保，免费上门服务，质</w:t>
            </w:r>
            <w:r>
              <w:rPr>
                <w:rFonts w:ascii="宋体" w:cs="宋体"/>
                <w:bCs/>
                <w:sz w:val="22"/>
                <w:szCs w:val="22"/>
              </w:rPr>
              <w:t>保年限</w:t>
            </w:r>
            <w:r>
              <w:rPr>
                <w:rFonts w:hint="eastAsia" w:ascii="宋体" w:cs="宋体"/>
                <w:bCs/>
                <w:sz w:val="22"/>
                <w:szCs w:val="22"/>
              </w:rPr>
              <w:t>延</w:t>
            </w:r>
            <w:r>
              <w:rPr>
                <w:rFonts w:ascii="宋体" w:cs="宋体"/>
                <w:bCs/>
                <w:sz w:val="22"/>
                <w:szCs w:val="22"/>
              </w:rPr>
              <w:t>长的，</w:t>
            </w:r>
            <w:r>
              <w:rPr>
                <w:rFonts w:hint="eastAsia" w:ascii="宋体" w:cs="宋体"/>
                <w:bCs/>
                <w:sz w:val="22"/>
                <w:szCs w:val="22"/>
              </w:rPr>
              <w:t>专家根据延</w:t>
            </w:r>
            <w:r>
              <w:rPr>
                <w:rFonts w:ascii="宋体" w:cs="宋体"/>
                <w:bCs/>
                <w:sz w:val="22"/>
                <w:szCs w:val="22"/>
              </w:rPr>
              <w:t>保</w:t>
            </w:r>
            <w:r>
              <w:rPr>
                <w:rFonts w:hint="eastAsia" w:ascii="宋体" w:cs="宋体"/>
                <w:bCs/>
                <w:sz w:val="22"/>
                <w:szCs w:val="22"/>
              </w:rPr>
              <w:t>年</w:t>
            </w:r>
            <w:r>
              <w:rPr>
                <w:rFonts w:ascii="宋体" w:cs="宋体"/>
                <w:bCs/>
                <w:sz w:val="22"/>
                <w:szCs w:val="22"/>
              </w:rPr>
              <w:t>限</w:t>
            </w:r>
            <w:r>
              <w:rPr>
                <w:rFonts w:hint="eastAsia" w:ascii="宋体" w:cs="宋体"/>
                <w:bCs/>
                <w:sz w:val="22"/>
                <w:szCs w:val="22"/>
              </w:rPr>
              <w:t>及</w:t>
            </w:r>
            <w:r>
              <w:rPr>
                <w:rFonts w:ascii="宋体" w:cs="宋体"/>
                <w:bCs/>
                <w:sz w:val="22"/>
                <w:szCs w:val="22"/>
              </w:rPr>
              <w:t>承诺</w:t>
            </w:r>
            <w:r>
              <w:rPr>
                <w:rFonts w:hint="eastAsia" w:ascii="宋体" w:cs="宋体"/>
                <w:bCs/>
                <w:sz w:val="22"/>
                <w:szCs w:val="22"/>
              </w:rPr>
              <w:t>情况，横向比较评分。</w:t>
            </w:r>
          </w:p>
          <w:p>
            <w:pPr>
              <w:spacing w:line="300" w:lineRule="auto"/>
              <w:rPr>
                <w:rFonts w:ascii="宋体" w:cs="宋体"/>
                <w:b/>
                <w:bCs/>
                <w:sz w:val="22"/>
                <w:szCs w:val="22"/>
              </w:rPr>
            </w:pPr>
            <w:r>
              <w:rPr>
                <w:rFonts w:hint="eastAsia" w:ascii="宋体" w:cs="宋体"/>
                <w:bCs/>
                <w:sz w:val="22"/>
                <w:szCs w:val="22"/>
              </w:rPr>
              <w:t>2.售</w:t>
            </w:r>
            <w:r>
              <w:rPr>
                <w:rFonts w:ascii="宋体" w:cs="宋体"/>
                <w:bCs/>
                <w:sz w:val="22"/>
                <w:szCs w:val="22"/>
              </w:rPr>
              <w:t>后网点（</w:t>
            </w:r>
            <w:r>
              <w:rPr>
                <w:rFonts w:hint="eastAsia" w:ascii="宋体" w:cs="宋体"/>
                <w:bCs/>
                <w:sz w:val="22"/>
                <w:szCs w:val="22"/>
              </w:rPr>
              <w:t>2分</w:t>
            </w:r>
            <w:r>
              <w:rPr>
                <w:rFonts w:ascii="宋体" w:cs="宋体"/>
                <w:bCs/>
                <w:sz w:val="22"/>
                <w:szCs w:val="22"/>
              </w:rPr>
              <w:t>）：</w:t>
            </w:r>
            <w:r>
              <w:rPr>
                <w:rFonts w:hint="eastAsia" w:ascii="宋体" w:cs="宋体"/>
                <w:bCs/>
                <w:sz w:val="22"/>
                <w:szCs w:val="22"/>
              </w:rPr>
              <w:t>根据</w:t>
            </w:r>
            <w:r>
              <w:rPr>
                <w:rFonts w:ascii="宋体" w:cs="宋体"/>
                <w:bCs/>
                <w:sz w:val="22"/>
                <w:szCs w:val="22"/>
              </w:rPr>
              <w:t>触控</w:t>
            </w:r>
            <w:r>
              <w:rPr>
                <w:rFonts w:hint="eastAsia" w:ascii="宋体" w:cs="宋体"/>
                <w:bCs/>
                <w:sz w:val="22"/>
                <w:szCs w:val="22"/>
              </w:rPr>
              <w:t>一</w:t>
            </w:r>
            <w:r>
              <w:rPr>
                <w:rFonts w:ascii="宋体" w:cs="宋体"/>
                <w:bCs/>
                <w:sz w:val="22"/>
                <w:szCs w:val="22"/>
              </w:rPr>
              <w:t>体机官网售后网点</w:t>
            </w:r>
            <w:r>
              <w:rPr>
                <w:rFonts w:hint="eastAsia" w:ascii="宋体" w:cs="宋体"/>
                <w:bCs/>
                <w:sz w:val="22"/>
                <w:szCs w:val="22"/>
              </w:rPr>
              <w:t>，横向比较评分。</w:t>
            </w:r>
          </w:p>
          <w:p>
            <w:pPr>
              <w:spacing w:line="300" w:lineRule="auto"/>
              <w:rPr>
                <w:rFonts w:ascii="宋体" w:cs="宋体"/>
                <w:b/>
                <w:bCs/>
                <w:sz w:val="22"/>
                <w:szCs w:val="22"/>
              </w:rPr>
            </w:pPr>
            <w:r>
              <w:rPr>
                <w:rFonts w:hint="eastAsia" w:ascii="宋体" w:cs="宋体"/>
                <w:bCs/>
                <w:sz w:val="22"/>
                <w:szCs w:val="22"/>
              </w:rPr>
              <w:t>3.保</w:t>
            </w:r>
            <w:r>
              <w:rPr>
                <w:rFonts w:ascii="宋体" w:cs="宋体"/>
                <w:bCs/>
                <w:sz w:val="22"/>
                <w:szCs w:val="22"/>
              </w:rPr>
              <w:t>外</w:t>
            </w:r>
            <w:r>
              <w:rPr>
                <w:rFonts w:hint="eastAsia" w:ascii="宋体" w:cs="宋体"/>
                <w:bCs/>
                <w:sz w:val="22"/>
                <w:szCs w:val="22"/>
              </w:rPr>
              <w:t>服务</w:t>
            </w:r>
            <w:r>
              <w:rPr>
                <w:rFonts w:ascii="宋体" w:cs="宋体"/>
                <w:bCs/>
                <w:sz w:val="22"/>
                <w:szCs w:val="22"/>
              </w:rPr>
              <w:t>（</w:t>
            </w:r>
            <w:r>
              <w:rPr>
                <w:rFonts w:hint="eastAsia" w:ascii="宋体" w:cs="宋体"/>
                <w:bCs/>
                <w:sz w:val="22"/>
                <w:szCs w:val="22"/>
              </w:rPr>
              <w:t>1分</w:t>
            </w:r>
            <w:r>
              <w:rPr>
                <w:rFonts w:ascii="宋体" w:cs="宋体"/>
                <w:bCs/>
                <w:sz w:val="22"/>
                <w:szCs w:val="22"/>
              </w:rPr>
              <w:t>）：</w:t>
            </w:r>
            <w:r>
              <w:rPr>
                <w:rFonts w:hint="eastAsia" w:ascii="宋体" w:cs="宋体"/>
                <w:bCs/>
                <w:sz w:val="22"/>
                <w:szCs w:val="22"/>
              </w:rPr>
              <w:t>质保期外，中标供应商能承诺项目设备不</w:t>
            </w:r>
            <w:r>
              <w:rPr>
                <w:rFonts w:ascii="宋体" w:cs="宋体"/>
                <w:bCs/>
                <w:sz w:val="22"/>
                <w:szCs w:val="22"/>
              </w:rPr>
              <w:t>高于</w:t>
            </w:r>
            <w:r>
              <w:rPr>
                <w:rFonts w:hint="eastAsia" w:ascii="宋体" w:cs="宋体"/>
                <w:bCs/>
                <w:sz w:val="22"/>
                <w:szCs w:val="22"/>
              </w:rPr>
              <w:t>成本费进行终身保修（</w:t>
            </w:r>
            <w:r>
              <w:rPr>
                <w:rFonts w:ascii="宋体" w:cs="宋体"/>
                <w:bCs/>
                <w:sz w:val="22"/>
                <w:szCs w:val="22"/>
              </w:rPr>
              <w:t>需有设备主要</w:t>
            </w:r>
            <w:r>
              <w:rPr>
                <w:rFonts w:hint="eastAsia" w:ascii="宋体" w:cs="宋体"/>
                <w:bCs/>
                <w:sz w:val="22"/>
                <w:szCs w:val="22"/>
              </w:rPr>
              <w:t>维</w:t>
            </w:r>
            <w:r>
              <w:rPr>
                <w:rFonts w:ascii="宋体" w:cs="宋体"/>
                <w:bCs/>
                <w:sz w:val="22"/>
                <w:szCs w:val="22"/>
              </w:rPr>
              <w:t>修部件</w:t>
            </w:r>
            <w:r>
              <w:rPr>
                <w:rFonts w:hint="eastAsia" w:ascii="宋体" w:cs="宋体"/>
                <w:bCs/>
                <w:sz w:val="22"/>
                <w:szCs w:val="22"/>
              </w:rPr>
              <w:t>成</w:t>
            </w:r>
            <w:r>
              <w:rPr>
                <w:rFonts w:ascii="宋体" w:cs="宋体"/>
                <w:bCs/>
                <w:sz w:val="22"/>
                <w:szCs w:val="22"/>
              </w:rPr>
              <w:t>本</w:t>
            </w:r>
            <w:r>
              <w:rPr>
                <w:rFonts w:hint="eastAsia" w:ascii="宋体" w:cs="宋体"/>
                <w:bCs/>
                <w:sz w:val="22"/>
                <w:szCs w:val="22"/>
              </w:rPr>
              <w:t>报</w:t>
            </w:r>
            <w:r>
              <w:rPr>
                <w:rFonts w:ascii="宋体" w:cs="宋体"/>
                <w:bCs/>
                <w:sz w:val="22"/>
                <w:szCs w:val="22"/>
              </w:rPr>
              <w:t>价</w:t>
            </w:r>
            <w:r>
              <w:rPr>
                <w:rFonts w:hint="eastAsia" w:ascii="宋体" w:cs="宋体"/>
                <w:bCs/>
                <w:sz w:val="22"/>
                <w:szCs w:val="22"/>
              </w:rPr>
              <w:t>单</w:t>
            </w:r>
            <w:r>
              <w:rPr>
                <w:rFonts w:ascii="宋体" w:cs="宋体"/>
                <w:bCs/>
                <w:sz w:val="22"/>
                <w:szCs w:val="22"/>
              </w:rPr>
              <w:t>）</w:t>
            </w:r>
            <w:r>
              <w:rPr>
                <w:rFonts w:hint="eastAsia" w:ascii="宋体" w:cs="宋体"/>
                <w:bCs/>
                <w:sz w:val="22"/>
                <w:szCs w:val="22"/>
              </w:rPr>
              <w:t>。</w:t>
            </w:r>
          </w:p>
        </w:tc>
        <w:tc>
          <w:tcPr>
            <w:tcW w:w="781" w:type="dxa"/>
            <w:tcBorders>
              <w:top w:val="single" w:color="auto" w:sz="4" w:space="0"/>
              <w:left w:val="single" w:color="auto" w:sz="4" w:space="0"/>
              <w:bottom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tcBorders>
              <w:top w:val="single" w:color="auto" w:sz="4" w:space="0"/>
              <w:bottom w:val="single" w:color="auto" w:sz="4" w:space="0"/>
              <w:right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六、标书制作</w:t>
            </w:r>
          </w:p>
        </w:tc>
        <w:tc>
          <w:tcPr>
            <w:tcW w:w="680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cs="宋体"/>
                <w:b/>
                <w:bCs/>
                <w:sz w:val="22"/>
                <w:szCs w:val="22"/>
              </w:rPr>
            </w:pPr>
            <w:r>
              <w:rPr>
                <w:rFonts w:hint="eastAsia" w:ascii="宋体" w:cs="宋体"/>
                <w:bCs/>
                <w:sz w:val="22"/>
                <w:szCs w:val="22"/>
              </w:rPr>
              <w:t>根据标书提供资料的完整度、易检索等情况综合评分。</w:t>
            </w:r>
          </w:p>
        </w:tc>
        <w:tc>
          <w:tcPr>
            <w:tcW w:w="781" w:type="dxa"/>
            <w:tcBorders>
              <w:top w:val="single" w:color="auto" w:sz="4" w:space="0"/>
              <w:left w:val="single" w:color="auto" w:sz="4" w:space="0"/>
              <w:bottom w:val="single" w:color="auto" w:sz="4" w:space="0"/>
            </w:tcBorders>
            <w:vAlign w:val="center"/>
          </w:tcPr>
          <w:p>
            <w:pPr>
              <w:spacing w:line="300" w:lineRule="auto"/>
              <w:jc w:val="center"/>
              <w:rPr>
                <w:rFonts w:ascii="宋体" w:cs="宋体"/>
                <w:b/>
                <w:bCs/>
                <w:sz w:val="22"/>
                <w:szCs w:val="22"/>
              </w:rPr>
            </w:pPr>
            <w:r>
              <w:rPr>
                <w:rFonts w:hint="eastAsia" w:ascii="宋体" w:cs="宋体"/>
                <w:bCs/>
                <w:sz w:val="22"/>
                <w:szCs w:val="22"/>
              </w:rPr>
              <w:t>2分</w:t>
            </w:r>
          </w:p>
        </w:tc>
      </w:tr>
    </w:tbl>
    <w:p>
      <w:pPr>
        <w:pStyle w:val="2"/>
      </w:pPr>
    </w:p>
    <w:p>
      <w:pPr>
        <w:spacing w:line="360" w:lineRule="auto"/>
        <w:rPr>
          <w:rFonts w:ascii="宋体" w:cs="宋体"/>
          <w:bCs/>
          <w:sz w:val="22"/>
          <w:szCs w:val="22"/>
        </w:rPr>
      </w:pPr>
      <w:r>
        <w:rPr>
          <w:rFonts w:hint="eastAsia" w:ascii="宋体" w:cs="宋体"/>
          <w:bCs/>
          <w:sz w:val="22"/>
          <w:szCs w:val="22"/>
        </w:rPr>
        <w:t>附件：演示评分记录表</w:t>
      </w:r>
    </w:p>
    <w:p>
      <w:pPr>
        <w:pStyle w:val="2"/>
      </w:pPr>
      <w:r>
        <w:rPr>
          <w:rFonts w:hint="eastAsia"/>
        </w:rPr>
        <w:t>说明</w:t>
      </w:r>
      <w:r>
        <w:t>：</w:t>
      </w:r>
      <w:r>
        <w:rPr>
          <w:rFonts w:ascii="宋体" w:cs="宋体"/>
          <w:bCs/>
          <w:sz w:val="22"/>
          <w:szCs w:val="22"/>
        </w:rPr>
        <w:t>专家</w:t>
      </w:r>
      <w:r>
        <w:rPr>
          <w:rFonts w:hint="eastAsia" w:ascii="宋体" w:cs="宋体"/>
          <w:bCs/>
          <w:sz w:val="22"/>
          <w:szCs w:val="22"/>
        </w:rPr>
        <w:t>组</w:t>
      </w:r>
      <w:r>
        <w:rPr>
          <w:rFonts w:ascii="宋体" w:cs="宋体"/>
          <w:bCs/>
          <w:sz w:val="22"/>
          <w:szCs w:val="22"/>
        </w:rPr>
        <w:t>根据演示人员操作及切身体验</w:t>
      </w:r>
      <w:r>
        <w:rPr>
          <w:rFonts w:hint="eastAsia" w:ascii="宋体" w:cs="宋体"/>
          <w:bCs/>
          <w:sz w:val="22"/>
          <w:szCs w:val="22"/>
        </w:rPr>
        <w:t>，</w:t>
      </w:r>
      <w:r>
        <w:rPr>
          <w:rFonts w:hint="eastAsia"/>
        </w:rPr>
        <w:t>采取</w:t>
      </w:r>
      <w:r>
        <w:rPr>
          <w:rFonts w:hint="eastAsia" w:ascii="宋体" w:cs="宋体"/>
          <w:bCs/>
          <w:sz w:val="22"/>
          <w:szCs w:val="22"/>
        </w:rPr>
        <w:t>横向比较、综合评分的方法</w:t>
      </w:r>
      <w:r>
        <w:rPr>
          <w:rFonts w:ascii="宋体" w:cs="宋体"/>
          <w:bCs/>
          <w:sz w:val="22"/>
          <w:szCs w:val="22"/>
        </w:rPr>
        <w:t>评分。</w:t>
      </w:r>
    </w:p>
    <w:tbl>
      <w:tblPr>
        <w:tblStyle w:val="17"/>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8364" w:type="dxa"/>
          </w:tcPr>
          <w:p>
            <w:pPr>
              <w:spacing w:line="420" w:lineRule="exact"/>
              <w:jc w:val="center"/>
              <w:rPr>
                <w:rFonts w:ascii="宋体" w:cs="宋体"/>
                <w:b/>
                <w:bCs/>
                <w:sz w:val="22"/>
                <w:szCs w:val="22"/>
              </w:rPr>
            </w:pPr>
            <w:r>
              <w:rPr>
                <w:rFonts w:hint="eastAsia" w:ascii="宋体" w:cs="宋体"/>
                <w:bCs/>
                <w:sz w:val="22"/>
                <w:szCs w:val="22"/>
              </w:rPr>
              <w:t>演示项目</w:t>
            </w:r>
          </w:p>
        </w:tc>
        <w:tc>
          <w:tcPr>
            <w:tcW w:w="709" w:type="dxa"/>
            <w:vAlign w:val="center"/>
          </w:tcPr>
          <w:p>
            <w:pPr>
              <w:spacing w:line="420" w:lineRule="exact"/>
              <w:jc w:val="center"/>
              <w:rPr>
                <w:rFonts w:ascii="宋体" w:cs="宋体"/>
                <w:b/>
                <w:bCs/>
                <w:sz w:val="22"/>
                <w:szCs w:val="22"/>
              </w:rPr>
            </w:pPr>
            <w:r>
              <w:rPr>
                <w:rFonts w:hint="eastAsia" w:ascii="宋体" w:cs="宋体"/>
                <w:bCs/>
                <w:sz w:val="22"/>
                <w:szCs w:val="22"/>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1.产品参数复核。根据《技术偏离表》的响应情况、偏离幅度，对应测试软件，横向比较、综合评分。★标注的关键指标不允许负偏离，其他负偏离</w:t>
            </w:r>
            <w:r>
              <w:rPr>
                <w:rFonts w:ascii="宋体" w:cs="宋体"/>
                <w:bCs/>
                <w:sz w:val="22"/>
                <w:szCs w:val="22"/>
              </w:rPr>
              <w:t>指标</w:t>
            </w:r>
            <w:r>
              <w:rPr>
                <w:rFonts w:hint="eastAsia" w:ascii="宋体" w:cs="宋体"/>
                <w:bCs/>
                <w:sz w:val="22"/>
                <w:szCs w:val="22"/>
              </w:rPr>
              <w:t>每个</w:t>
            </w:r>
            <w:r>
              <w:rPr>
                <w:rFonts w:ascii="宋体" w:cs="宋体"/>
                <w:bCs/>
                <w:sz w:val="22"/>
                <w:szCs w:val="22"/>
              </w:rPr>
              <w:t>扣</w:t>
            </w:r>
            <w:r>
              <w:rPr>
                <w:rFonts w:hint="eastAsia" w:ascii="宋体" w:cs="宋体"/>
                <w:bCs/>
                <w:sz w:val="22"/>
                <w:szCs w:val="22"/>
              </w:rPr>
              <w:t>2分</w:t>
            </w:r>
            <w:r>
              <w:rPr>
                <w:rFonts w:ascii="宋体" w:cs="宋体"/>
                <w:bCs/>
                <w:sz w:val="22"/>
                <w:szCs w:val="22"/>
              </w:rPr>
              <w:t>，负偏离指标总数达到</w:t>
            </w:r>
            <w:r>
              <w:rPr>
                <w:rFonts w:hint="eastAsia" w:ascii="宋体" w:cs="宋体"/>
                <w:bCs/>
                <w:sz w:val="22"/>
                <w:szCs w:val="22"/>
              </w:rPr>
              <w:t>3个，本</w:t>
            </w:r>
            <w:r>
              <w:rPr>
                <w:rFonts w:ascii="宋体" w:cs="宋体"/>
                <w:bCs/>
                <w:sz w:val="22"/>
                <w:szCs w:val="22"/>
              </w:rPr>
              <w:t>项不得分</w:t>
            </w:r>
            <w:r>
              <w:rPr>
                <w:rFonts w:hint="eastAsia" w:ascii="宋体" w:cs="宋体"/>
                <w:bCs/>
                <w:sz w:val="22"/>
                <w:szCs w:val="22"/>
              </w:rPr>
              <w:t>。</w:t>
            </w:r>
          </w:p>
        </w:tc>
        <w:tc>
          <w:tcPr>
            <w:tcW w:w="709" w:type="dxa"/>
            <w:vAlign w:val="center"/>
          </w:tcPr>
          <w:p>
            <w:pPr>
              <w:spacing w:line="420" w:lineRule="exact"/>
              <w:jc w:val="center"/>
              <w:rPr>
                <w:rFonts w:ascii="宋体" w:cs="宋体"/>
                <w:b/>
                <w:bCs/>
                <w:sz w:val="22"/>
                <w:szCs w:val="22"/>
              </w:rPr>
            </w:pPr>
            <w:r>
              <w:rPr>
                <w:rFonts w:ascii="宋体" w:cs="宋体"/>
                <w:bCs/>
                <w:sz w:val="22"/>
                <w:szCs w:val="22"/>
              </w:rPr>
              <w:t>6</w:t>
            </w:r>
            <w:r>
              <w:rPr>
                <w:rFonts w:hint="eastAsia" w:ascii="宋体" w:cs="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tabs>
                <w:tab w:val="left" w:pos="6220"/>
              </w:tabs>
              <w:spacing w:line="420" w:lineRule="exact"/>
              <w:jc w:val="left"/>
              <w:rPr>
                <w:rFonts w:ascii="宋体" w:cs="宋体"/>
                <w:b/>
                <w:bCs/>
                <w:sz w:val="22"/>
                <w:szCs w:val="22"/>
              </w:rPr>
            </w:pPr>
            <w:r>
              <w:rPr>
                <w:rFonts w:hint="eastAsia" w:ascii="宋体" w:cs="宋体"/>
                <w:bCs/>
                <w:sz w:val="22"/>
                <w:szCs w:val="22"/>
              </w:rPr>
              <w:t>2.样机评价（</w:t>
            </w:r>
            <w:r>
              <w:rPr>
                <w:rFonts w:ascii="宋体" w:cs="宋体"/>
                <w:bCs/>
                <w:sz w:val="22"/>
                <w:szCs w:val="22"/>
              </w:rPr>
              <w:t>样机</w:t>
            </w:r>
            <w:r>
              <w:rPr>
                <w:rFonts w:hint="eastAsia" w:ascii="宋体" w:cs="宋体"/>
                <w:bCs/>
                <w:sz w:val="22"/>
                <w:szCs w:val="22"/>
              </w:rPr>
              <w:t>不</w:t>
            </w:r>
            <w:r>
              <w:rPr>
                <w:rFonts w:ascii="宋体" w:cs="宋体"/>
                <w:bCs/>
                <w:sz w:val="22"/>
                <w:szCs w:val="22"/>
              </w:rPr>
              <w:t>全</w:t>
            </w:r>
            <w:r>
              <w:rPr>
                <w:rFonts w:hint="eastAsia" w:ascii="宋体" w:cs="宋体"/>
                <w:bCs/>
                <w:sz w:val="22"/>
                <w:szCs w:val="22"/>
              </w:rPr>
              <w:t>或无</w:t>
            </w:r>
            <w:r>
              <w:rPr>
                <w:rFonts w:ascii="宋体" w:cs="宋体"/>
                <w:bCs/>
                <w:sz w:val="22"/>
                <w:szCs w:val="22"/>
              </w:rPr>
              <w:t>演示</w:t>
            </w:r>
            <w:r>
              <w:rPr>
                <w:rFonts w:hint="eastAsia" w:ascii="宋体" w:cs="宋体"/>
                <w:bCs/>
                <w:sz w:val="22"/>
                <w:szCs w:val="22"/>
              </w:rPr>
              <w:t>不</w:t>
            </w:r>
            <w:r>
              <w:rPr>
                <w:rFonts w:ascii="宋体" w:cs="宋体"/>
                <w:bCs/>
                <w:sz w:val="22"/>
                <w:szCs w:val="22"/>
              </w:rPr>
              <w:t>得</w:t>
            </w:r>
            <w:r>
              <w:rPr>
                <w:rFonts w:hint="eastAsia" w:ascii="宋体" w:cs="宋体"/>
                <w:bCs/>
                <w:sz w:val="22"/>
                <w:szCs w:val="22"/>
              </w:rPr>
              <w:t>分，下同）。评价对象：交互式液晶一体机、壁挂式一体机、音频设备。</w:t>
            </w:r>
          </w:p>
        </w:tc>
        <w:tc>
          <w:tcPr>
            <w:tcW w:w="709" w:type="dxa"/>
            <w:vMerge w:val="restart"/>
            <w:vAlign w:val="center"/>
          </w:tcPr>
          <w:p>
            <w:pPr>
              <w:spacing w:line="420" w:lineRule="exact"/>
              <w:jc w:val="center"/>
              <w:rPr>
                <w:rFonts w:ascii="宋体" w:cs="宋体"/>
                <w:b/>
                <w:bCs/>
                <w:sz w:val="22"/>
                <w:szCs w:val="22"/>
              </w:rPr>
            </w:pPr>
            <w:r>
              <w:rPr>
                <w:rFonts w:ascii="宋体" w:cs="宋体"/>
                <w:bCs/>
                <w:sz w:val="22"/>
                <w:szCs w:val="22"/>
              </w:rPr>
              <w:t>10</w:t>
            </w:r>
            <w:r>
              <w:rPr>
                <w:rFonts w:hint="eastAsia" w:ascii="宋体" w:cs="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（1）触控</w:t>
            </w:r>
            <w:r>
              <w:rPr>
                <w:rFonts w:ascii="宋体" w:cs="宋体"/>
                <w:bCs/>
                <w:sz w:val="22"/>
                <w:szCs w:val="22"/>
              </w:rPr>
              <w:t>一体机</w:t>
            </w:r>
            <w:r>
              <w:rPr>
                <w:rFonts w:hint="eastAsia" w:ascii="宋体" w:cs="宋体"/>
                <w:bCs/>
                <w:sz w:val="22"/>
                <w:szCs w:val="22"/>
              </w:rPr>
              <w:t>：防</w:t>
            </w:r>
            <w:r>
              <w:rPr>
                <w:rFonts w:ascii="宋体" w:cs="宋体"/>
                <w:bCs/>
                <w:sz w:val="22"/>
                <w:szCs w:val="22"/>
              </w:rPr>
              <w:t>炫</w:t>
            </w:r>
            <w:r>
              <w:rPr>
                <w:rFonts w:hint="eastAsia" w:ascii="宋体" w:cs="宋体"/>
                <w:bCs/>
                <w:sz w:val="22"/>
                <w:szCs w:val="22"/>
              </w:rPr>
              <w:t>、分辨率</w:t>
            </w:r>
            <w:r>
              <w:rPr>
                <w:rFonts w:ascii="宋体" w:cs="宋体"/>
                <w:bCs/>
                <w:sz w:val="22"/>
                <w:szCs w:val="22"/>
              </w:rPr>
              <w:t>、显示、</w:t>
            </w:r>
            <w:r>
              <w:rPr>
                <w:rFonts w:hint="eastAsia" w:ascii="宋体" w:cs="宋体"/>
                <w:bCs/>
                <w:sz w:val="22"/>
                <w:szCs w:val="22"/>
              </w:rPr>
              <w:t>外</w:t>
            </w:r>
            <w:r>
              <w:rPr>
                <w:rFonts w:ascii="宋体" w:cs="宋体"/>
                <w:bCs/>
                <w:sz w:val="22"/>
                <w:szCs w:val="22"/>
              </w:rPr>
              <w:t>观</w:t>
            </w:r>
            <w:r>
              <w:rPr>
                <w:rFonts w:hint="eastAsia" w:ascii="宋体" w:cs="宋体"/>
                <w:bCs/>
                <w:sz w:val="22"/>
                <w:szCs w:val="22"/>
              </w:rPr>
              <w:t>、材质与设计，接口种类与</w:t>
            </w:r>
            <w:r>
              <w:rPr>
                <w:rFonts w:ascii="宋体" w:cs="宋体"/>
                <w:bCs/>
                <w:sz w:val="22"/>
                <w:szCs w:val="22"/>
              </w:rPr>
              <w:t>数量</w:t>
            </w:r>
            <w:r>
              <w:rPr>
                <w:rFonts w:hint="eastAsia" w:ascii="宋体" w:cs="宋体"/>
                <w:bCs/>
                <w:sz w:val="22"/>
                <w:szCs w:val="22"/>
              </w:rPr>
              <w:t>。</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（2）OPS：操作</w:t>
            </w:r>
            <w:r>
              <w:rPr>
                <w:rFonts w:ascii="宋体" w:cs="宋体"/>
                <w:bCs/>
                <w:sz w:val="22"/>
                <w:szCs w:val="22"/>
              </w:rPr>
              <w:t>系统正版化</w:t>
            </w:r>
            <w:r>
              <w:rPr>
                <w:rFonts w:hint="eastAsia" w:ascii="宋体" w:cs="宋体"/>
                <w:bCs/>
                <w:sz w:val="22"/>
                <w:szCs w:val="22"/>
              </w:rPr>
              <w:t>、“鲁大师”类检测软件呈现主要硬件指</w:t>
            </w:r>
            <w:r>
              <w:rPr>
                <w:rFonts w:ascii="宋体" w:cs="宋体"/>
                <w:bCs/>
                <w:sz w:val="22"/>
                <w:szCs w:val="22"/>
              </w:rPr>
              <w:t>标</w:t>
            </w:r>
            <w:r>
              <w:rPr>
                <w:rFonts w:hint="eastAsia" w:ascii="宋体" w:cs="宋体"/>
                <w:bCs/>
                <w:sz w:val="22"/>
                <w:szCs w:val="22"/>
              </w:rPr>
              <w:t>。</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（3）音频：</w:t>
            </w:r>
            <w:r>
              <w:rPr>
                <w:rFonts w:ascii="宋体" w:cs="宋体"/>
                <w:bCs/>
                <w:sz w:val="22"/>
                <w:szCs w:val="22"/>
              </w:rPr>
              <w:t>横置条式</w:t>
            </w:r>
            <w:r>
              <w:rPr>
                <w:rFonts w:hint="eastAsia" w:ascii="宋体" w:cs="宋体"/>
                <w:bCs/>
                <w:sz w:val="22"/>
                <w:szCs w:val="22"/>
              </w:rPr>
              <w:t>音</w:t>
            </w:r>
            <w:r>
              <w:rPr>
                <w:rFonts w:ascii="宋体" w:cs="宋体"/>
                <w:bCs/>
                <w:sz w:val="22"/>
                <w:szCs w:val="22"/>
              </w:rPr>
              <w:t>箱，</w:t>
            </w:r>
            <w:r>
              <w:rPr>
                <w:rFonts w:hint="eastAsia" w:ascii="宋体" w:cs="宋体"/>
                <w:bCs/>
                <w:sz w:val="22"/>
                <w:szCs w:val="22"/>
              </w:rPr>
              <w:t>无线手</w:t>
            </w:r>
            <w:r>
              <w:rPr>
                <w:rFonts w:ascii="宋体" w:cs="宋体"/>
                <w:bCs/>
                <w:sz w:val="22"/>
                <w:szCs w:val="22"/>
              </w:rPr>
              <w:t>持</w:t>
            </w:r>
            <w:r>
              <w:rPr>
                <w:rFonts w:hint="eastAsia" w:ascii="宋体" w:cs="宋体"/>
                <w:bCs/>
                <w:sz w:val="22"/>
                <w:szCs w:val="22"/>
              </w:rPr>
              <w:t>话筒距</w:t>
            </w:r>
            <w:r>
              <w:rPr>
                <w:rFonts w:ascii="宋体" w:cs="宋体"/>
                <w:bCs/>
                <w:sz w:val="22"/>
                <w:szCs w:val="22"/>
              </w:rPr>
              <w:t>音箱</w:t>
            </w:r>
            <w:r>
              <w:rPr>
                <w:rFonts w:hint="eastAsia" w:ascii="宋体" w:cs="宋体"/>
                <w:bCs/>
                <w:sz w:val="22"/>
                <w:szCs w:val="22"/>
              </w:rPr>
              <w:t>0.5米</w:t>
            </w:r>
            <w:r>
              <w:rPr>
                <w:rFonts w:ascii="宋体" w:cs="宋体"/>
                <w:bCs/>
                <w:sz w:val="22"/>
                <w:szCs w:val="22"/>
              </w:rPr>
              <w:t>处</w:t>
            </w:r>
            <w:r>
              <w:rPr>
                <w:rFonts w:hint="eastAsia" w:ascii="宋体" w:cs="宋体"/>
                <w:bCs/>
                <w:sz w:val="22"/>
                <w:szCs w:val="22"/>
              </w:rPr>
              <w:t>有</w:t>
            </w:r>
            <w:r>
              <w:rPr>
                <w:rFonts w:ascii="宋体" w:cs="宋体"/>
                <w:bCs/>
                <w:sz w:val="22"/>
                <w:szCs w:val="22"/>
              </w:rPr>
              <w:t>回音抑制功能</w:t>
            </w:r>
            <w:r>
              <w:rPr>
                <w:rFonts w:hint="eastAsia" w:ascii="宋体" w:cs="宋体"/>
                <w:bCs/>
                <w:sz w:val="22"/>
                <w:szCs w:val="22"/>
              </w:rPr>
              <w:t>。</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（4）音画集</w:t>
            </w:r>
            <w:r>
              <w:rPr>
                <w:rFonts w:ascii="宋体" w:cs="宋体"/>
                <w:bCs/>
                <w:sz w:val="22"/>
                <w:szCs w:val="22"/>
              </w:rPr>
              <w:t>成</w:t>
            </w:r>
            <w:r>
              <w:rPr>
                <w:rFonts w:hint="eastAsia" w:ascii="宋体" w:cs="宋体"/>
                <w:bCs/>
                <w:sz w:val="22"/>
                <w:szCs w:val="22"/>
              </w:rPr>
              <w:t>：播放高清1080P、2K等片源的</w:t>
            </w:r>
            <w:r>
              <w:rPr>
                <w:rFonts w:ascii="宋体" w:cs="宋体"/>
                <w:bCs/>
                <w:sz w:val="22"/>
                <w:szCs w:val="22"/>
              </w:rPr>
              <w:t>同时，</w:t>
            </w:r>
            <w:r>
              <w:rPr>
                <w:rFonts w:hint="eastAsia" w:ascii="宋体" w:cs="宋体"/>
                <w:bCs/>
                <w:sz w:val="22"/>
                <w:szCs w:val="22"/>
              </w:rPr>
              <w:t>使用</w:t>
            </w:r>
            <w:r>
              <w:rPr>
                <w:rFonts w:ascii="宋体" w:cs="宋体"/>
                <w:bCs/>
                <w:sz w:val="22"/>
                <w:szCs w:val="22"/>
              </w:rPr>
              <w:t>无线</w:t>
            </w:r>
            <w:r>
              <w:rPr>
                <w:rFonts w:hint="eastAsia" w:ascii="宋体" w:cs="宋体"/>
                <w:bCs/>
                <w:sz w:val="22"/>
                <w:szCs w:val="22"/>
              </w:rPr>
              <w:t>话</w:t>
            </w:r>
            <w:r>
              <w:rPr>
                <w:rFonts w:ascii="宋体" w:cs="宋体"/>
                <w:bCs/>
                <w:sz w:val="22"/>
                <w:szCs w:val="22"/>
              </w:rPr>
              <w:t>筒</w:t>
            </w:r>
            <w:r>
              <w:rPr>
                <w:rFonts w:hint="eastAsia" w:ascii="宋体" w:cs="宋体"/>
                <w:bCs/>
                <w:sz w:val="22"/>
                <w:szCs w:val="22"/>
              </w:rPr>
              <w:t>，</w:t>
            </w:r>
            <w:r>
              <w:rPr>
                <w:rFonts w:ascii="宋体" w:cs="宋体"/>
                <w:bCs/>
                <w:sz w:val="22"/>
                <w:szCs w:val="22"/>
              </w:rPr>
              <w:t>播放</w:t>
            </w:r>
            <w:r>
              <w:rPr>
                <w:rFonts w:hint="eastAsia" w:ascii="宋体" w:cs="宋体"/>
                <w:bCs/>
                <w:sz w:val="22"/>
                <w:szCs w:val="22"/>
              </w:rPr>
              <w:t>是</w:t>
            </w:r>
            <w:r>
              <w:rPr>
                <w:rFonts w:ascii="宋体" w:cs="宋体"/>
                <w:bCs/>
                <w:sz w:val="22"/>
                <w:szCs w:val="22"/>
              </w:rPr>
              <w:t>否</w:t>
            </w:r>
            <w:r>
              <w:rPr>
                <w:rFonts w:hint="eastAsia" w:ascii="宋体" w:cs="宋体"/>
                <w:bCs/>
                <w:sz w:val="22"/>
                <w:szCs w:val="22"/>
              </w:rPr>
              <w:t>清</w:t>
            </w:r>
            <w:r>
              <w:rPr>
                <w:rFonts w:ascii="宋体" w:cs="宋体"/>
                <w:bCs/>
                <w:sz w:val="22"/>
                <w:szCs w:val="22"/>
              </w:rPr>
              <w:t>晰、流畅</w:t>
            </w:r>
            <w:r>
              <w:rPr>
                <w:rFonts w:hint="eastAsia" w:ascii="宋体" w:cs="宋体"/>
                <w:bCs/>
                <w:sz w:val="22"/>
                <w:szCs w:val="22"/>
              </w:rPr>
              <w:t>、话</w:t>
            </w:r>
            <w:r>
              <w:rPr>
                <w:rFonts w:ascii="宋体" w:cs="宋体"/>
                <w:bCs/>
                <w:sz w:val="22"/>
                <w:szCs w:val="22"/>
              </w:rPr>
              <w:t>筒优先</w:t>
            </w:r>
            <w:r>
              <w:rPr>
                <w:rFonts w:hint="eastAsia" w:ascii="宋体" w:cs="宋体"/>
                <w:bCs/>
                <w:sz w:val="22"/>
                <w:szCs w:val="22"/>
              </w:rPr>
              <w:t>。</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w:t>
            </w:r>
            <w:r>
              <w:rPr>
                <w:rFonts w:ascii="宋体" w:cs="宋体"/>
                <w:bCs/>
                <w:sz w:val="22"/>
                <w:szCs w:val="22"/>
              </w:rPr>
              <w:t>5</w:t>
            </w:r>
            <w:r>
              <w:rPr>
                <w:rFonts w:hint="eastAsia" w:ascii="宋体" w:cs="宋体"/>
                <w:bCs/>
                <w:sz w:val="22"/>
                <w:szCs w:val="22"/>
              </w:rPr>
              <w:t>）人</w:t>
            </w:r>
            <w:r>
              <w:rPr>
                <w:rFonts w:ascii="宋体" w:cs="宋体"/>
                <w:bCs/>
                <w:sz w:val="22"/>
                <w:szCs w:val="22"/>
              </w:rPr>
              <w:t>性</w:t>
            </w:r>
            <w:r>
              <w:rPr>
                <w:rFonts w:hint="eastAsia" w:ascii="宋体" w:cs="宋体"/>
                <w:bCs/>
                <w:sz w:val="22"/>
                <w:szCs w:val="22"/>
              </w:rPr>
              <w:t>化：主动节能、待机唤醒、锁屏功能、外接VGA+</w:t>
            </w:r>
            <w:r>
              <w:rPr>
                <w:rFonts w:ascii="宋体" w:cs="宋体"/>
                <w:bCs/>
                <w:sz w:val="22"/>
                <w:szCs w:val="22"/>
              </w:rPr>
              <w:t>HDMI</w:t>
            </w:r>
            <w:r>
              <w:rPr>
                <w:rFonts w:hint="eastAsia" w:ascii="宋体" w:cs="宋体"/>
                <w:bCs/>
                <w:sz w:val="22"/>
                <w:szCs w:val="22"/>
              </w:rPr>
              <w:t>视</w:t>
            </w:r>
            <w:r>
              <w:rPr>
                <w:rFonts w:ascii="宋体" w:cs="宋体"/>
                <w:bCs/>
                <w:sz w:val="22"/>
                <w:szCs w:val="22"/>
              </w:rPr>
              <w:t>源</w:t>
            </w:r>
            <w:r>
              <w:rPr>
                <w:rFonts w:hint="eastAsia" w:ascii="宋体" w:cs="宋体"/>
                <w:bCs/>
                <w:sz w:val="22"/>
                <w:szCs w:val="22"/>
              </w:rPr>
              <w:t>自动识别切换。</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3.触</w:t>
            </w:r>
            <w:r>
              <w:rPr>
                <w:rFonts w:ascii="宋体" w:cs="宋体"/>
                <w:bCs/>
                <w:sz w:val="22"/>
                <w:szCs w:val="22"/>
              </w:rPr>
              <w:t>控一体机</w:t>
            </w:r>
            <w:r>
              <w:rPr>
                <w:rFonts w:hint="eastAsia" w:ascii="宋体" w:cs="宋体"/>
                <w:bCs/>
                <w:sz w:val="22"/>
                <w:szCs w:val="22"/>
              </w:rPr>
              <w:t>Android功能</w:t>
            </w:r>
          </w:p>
        </w:tc>
        <w:tc>
          <w:tcPr>
            <w:tcW w:w="709" w:type="dxa"/>
            <w:vMerge w:val="restart"/>
            <w:vAlign w:val="center"/>
          </w:tcPr>
          <w:p>
            <w:pPr>
              <w:spacing w:line="420" w:lineRule="exact"/>
              <w:jc w:val="center"/>
              <w:rPr>
                <w:rFonts w:ascii="宋体" w:cs="宋体"/>
                <w:b/>
                <w:bCs/>
                <w:sz w:val="22"/>
                <w:szCs w:val="22"/>
              </w:rPr>
            </w:pPr>
            <w:r>
              <w:rPr>
                <w:rFonts w:hint="eastAsia" w:ascii="宋体" w:cs="宋体"/>
                <w:bCs/>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（1）整</w:t>
            </w:r>
            <w:r>
              <w:rPr>
                <w:rFonts w:ascii="宋体" w:cs="宋体"/>
                <w:bCs/>
                <w:sz w:val="22"/>
                <w:szCs w:val="22"/>
              </w:rPr>
              <w:t>机</w:t>
            </w:r>
            <w:r>
              <w:rPr>
                <w:rFonts w:hint="eastAsia" w:ascii="宋体" w:cs="宋体"/>
                <w:bCs/>
                <w:sz w:val="22"/>
                <w:szCs w:val="22"/>
              </w:rPr>
              <w:t>自带检测软件，硬件自检可视化呈现故障原因，便于保修。</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（2）Android白板软件，支持白板书写、手势擦除，可进行批注展示。</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4.</w:t>
            </w:r>
            <w:r>
              <w:rPr>
                <w:rFonts w:ascii="宋体" w:cs="宋体"/>
                <w:bCs/>
                <w:sz w:val="22"/>
                <w:szCs w:val="22"/>
              </w:rPr>
              <w:t>Windows</w:t>
            </w:r>
            <w:r>
              <w:rPr>
                <w:rFonts w:hint="eastAsia" w:ascii="宋体" w:cs="宋体"/>
                <w:bCs/>
                <w:sz w:val="22"/>
                <w:szCs w:val="22"/>
              </w:rPr>
              <w:t>白</w:t>
            </w:r>
            <w:r>
              <w:rPr>
                <w:rFonts w:ascii="宋体" w:cs="宋体"/>
                <w:bCs/>
                <w:sz w:val="22"/>
                <w:szCs w:val="22"/>
              </w:rPr>
              <w:t>板</w:t>
            </w:r>
            <w:r>
              <w:rPr>
                <w:rFonts w:hint="eastAsia" w:ascii="宋体" w:cs="宋体"/>
                <w:bCs/>
                <w:sz w:val="22"/>
                <w:szCs w:val="22"/>
              </w:rPr>
              <w:t>教学软件功能</w:t>
            </w:r>
          </w:p>
        </w:tc>
        <w:tc>
          <w:tcPr>
            <w:tcW w:w="709" w:type="dxa"/>
            <w:vMerge w:val="restart"/>
            <w:vAlign w:val="center"/>
          </w:tcPr>
          <w:p>
            <w:pPr>
              <w:spacing w:line="420" w:lineRule="exact"/>
              <w:jc w:val="center"/>
              <w:rPr>
                <w:rFonts w:ascii="宋体" w:cs="宋体"/>
                <w:b/>
                <w:bCs/>
                <w:sz w:val="22"/>
                <w:szCs w:val="22"/>
              </w:rPr>
            </w:pPr>
            <w:r>
              <w:rPr>
                <w:rFonts w:hint="eastAsia" w:ascii="宋体" w:cs="宋体"/>
                <w:bCs/>
                <w:sz w:val="22"/>
                <w:szCs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（1）支持十点触控，模拟多人WINDOWS白板软件下同时书写和擦除。</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（2）支持对多图片、音视频对象进行独</w:t>
            </w:r>
            <w:r>
              <w:rPr>
                <w:rFonts w:ascii="宋体" w:cs="宋体"/>
                <w:bCs/>
                <w:sz w:val="22"/>
                <w:szCs w:val="22"/>
              </w:rPr>
              <w:t>立</w:t>
            </w:r>
            <w:r>
              <w:rPr>
                <w:rFonts w:hint="eastAsia" w:ascii="宋体" w:cs="宋体"/>
                <w:bCs/>
                <w:sz w:val="22"/>
                <w:szCs w:val="22"/>
              </w:rPr>
              <w:t>多点缩放与旋转功能。</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（3）整机任意通道下，屏幕表面任意位置都可快速调出触摸便捷菜单。</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（4）检验书写笔的PPT遥控功能。</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（5）查验本地教学资源中各年级学科教学资源完备性。</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5.移动教学APP软件功能</w:t>
            </w:r>
          </w:p>
        </w:tc>
        <w:tc>
          <w:tcPr>
            <w:tcW w:w="709" w:type="dxa"/>
            <w:vMerge w:val="restart"/>
            <w:vAlign w:val="center"/>
          </w:tcPr>
          <w:p>
            <w:pPr>
              <w:spacing w:line="420" w:lineRule="exact"/>
              <w:jc w:val="center"/>
              <w:rPr>
                <w:rFonts w:ascii="宋体" w:cs="宋体"/>
                <w:b/>
                <w:bCs/>
                <w:sz w:val="22"/>
                <w:szCs w:val="22"/>
              </w:rPr>
            </w:pPr>
            <w:r>
              <w:rPr>
                <w:rFonts w:hint="eastAsia" w:ascii="宋体" w:cs="宋体"/>
                <w:bCs/>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（1）自</w:t>
            </w:r>
            <w:r>
              <w:rPr>
                <w:rFonts w:ascii="宋体" w:cs="宋体"/>
                <w:bCs/>
                <w:sz w:val="22"/>
                <w:szCs w:val="22"/>
              </w:rPr>
              <w:t>带</w:t>
            </w:r>
            <w:r>
              <w:rPr>
                <w:rFonts w:hint="eastAsia" w:ascii="宋体" w:cs="宋体"/>
                <w:bCs/>
                <w:sz w:val="22"/>
                <w:szCs w:val="22"/>
              </w:rPr>
              <w:t>WIFI热点</w:t>
            </w:r>
            <w:r>
              <w:rPr>
                <w:rFonts w:ascii="宋体" w:cs="宋体"/>
                <w:bCs/>
                <w:sz w:val="22"/>
                <w:szCs w:val="22"/>
              </w:rPr>
              <w:t>，</w:t>
            </w:r>
            <w:r>
              <w:rPr>
                <w:rFonts w:hint="eastAsia" w:ascii="宋体" w:cs="宋体"/>
                <w:bCs/>
                <w:sz w:val="22"/>
                <w:szCs w:val="22"/>
              </w:rPr>
              <w:t>可与手</w:t>
            </w:r>
            <w:r>
              <w:rPr>
                <w:rFonts w:ascii="宋体" w:cs="宋体"/>
                <w:bCs/>
                <w:sz w:val="22"/>
                <w:szCs w:val="22"/>
              </w:rPr>
              <w:t>持终端</w:t>
            </w:r>
            <w:r>
              <w:rPr>
                <w:rFonts w:hint="eastAsia" w:ascii="宋体" w:cs="宋体"/>
                <w:bCs/>
                <w:sz w:val="22"/>
                <w:szCs w:val="22"/>
              </w:rPr>
              <w:t>稳定连接，实现同</w:t>
            </w:r>
            <w:r>
              <w:rPr>
                <w:rFonts w:ascii="宋体" w:cs="宋体"/>
                <w:bCs/>
                <w:sz w:val="22"/>
                <w:szCs w:val="22"/>
              </w:rPr>
              <w:t>屏</w:t>
            </w:r>
            <w:r>
              <w:rPr>
                <w:rFonts w:hint="eastAsia" w:ascii="宋体" w:cs="宋体"/>
                <w:bCs/>
                <w:sz w:val="22"/>
                <w:szCs w:val="22"/>
              </w:rPr>
              <w:t>双向批注、擦除等功能。</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（2）手</w:t>
            </w:r>
            <w:r>
              <w:rPr>
                <w:rFonts w:ascii="宋体" w:cs="宋体"/>
                <w:bCs/>
                <w:sz w:val="22"/>
                <w:szCs w:val="22"/>
              </w:rPr>
              <w:t>持终端</w:t>
            </w:r>
            <w:r>
              <w:rPr>
                <w:rFonts w:hint="eastAsia" w:ascii="宋体" w:cs="宋体"/>
                <w:bCs/>
                <w:sz w:val="22"/>
                <w:szCs w:val="22"/>
              </w:rPr>
              <w:t>有PPT专</w:t>
            </w:r>
            <w:r>
              <w:rPr>
                <w:rFonts w:ascii="宋体" w:cs="宋体"/>
                <w:bCs/>
                <w:sz w:val="22"/>
                <w:szCs w:val="22"/>
              </w:rPr>
              <w:t>用</w:t>
            </w:r>
            <w:r>
              <w:rPr>
                <w:rFonts w:hint="eastAsia" w:ascii="宋体" w:cs="宋体"/>
                <w:bCs/>
                <w:sz w:val="22"/>
                <w:szCs w:val="22"/>
              </w:rPr>
              <w:t>演示模式，实现轻易控制播放PPT，上</w:t>
            </w:r>
            <w:r>
              <w:rPr>
                <w:rFonts w:ascii="宋体" w:cs="宋体"/>
                <w:bCs/>
                <w:sz w:val="22"/>
                <w:szCs w:val="22"/>
              </w:rPr>
              <w:t>下</w:t>
            </w:r>
            <w:r>
              <w:rPr>
                <w:rFonts w:hint="eastAsia" w:ascii="宋体" w:cs="宋体"/>
                <w:bCs/>
                <w:sz w:val="22"/>
                <w:szCs w:val="22"/>
              </w:rPr>
              <w:t>翻页等功能。</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（3）手</w:t>
            </w:r>
            <w:r>
              <w:rPr>
                <w:rFonts w:ascii="宋体" w:cs="宋体"/>
                <w:bCs/>
                <w:sz w:val="22"/>
                <w:szCs w:val="22"/>
              </w:rPr>
              <w:t>持</w:t>
            </w:r>
            <w:r>
              <w:rPr>
                <w:rFonts w:hint="eastAsia" w:ascii="宋体" w:cs="宋体"/>
                <w:bCs/>
                <w:sz w:val="22"/>
                <w:szCs w:val="22"/>
              </w:rPr>
              <w:t>终端具</w:t>
            </w:r>
            <w:r>
              <w:rPr>
                <w:rFonts w:ascii="宋体" w:cs="宋体"/>
                <w:bCs/>
                <w:sz w:val="22"/>
                <w:szCs w:val="22"/>
              </w:rPr>
              <w:t>有</w:t>
            </w:r>
            <w:r>
              <w:rPr>
                <w:rFonts w:hint="eastAsia" w:ascii="宋体" w:cs="宋体"/>
                <w:bCs/>
                <w:sz w:val="22"/>
                <w:szCs w:val="22"/>
              </w:rPr>
              <w:t>移动展台功能，可对实物进行拍摄并同</w:t>
            </w:r>
            <w:r>
              <w:rPr>
                <w:rFonts w:ascii="宋体" w:cs="宋体"/>
                <w:bCs/>
                <w:sz w:val="22"/>
                <w:szCs w:val="22"/>
              </w:rPr>
              <w:t>步</w:t>
            </w:r>
            <w:r>
              <w:rPr>
                <w:rFonts w:hint="eastAsia" w:ascii="宋体" w:cs="宋体"/>
                <w:bCs/>
                <w:sz w:val="22"/>
                <w:szCs w:val="22"/>
              </w:rPr>
              <w:t>到</w:t>
            </w:r>
            <w:r>
              <w:rPr>
                <w:rFonts w:ascii="宋体" w:cs="宋体"/>
                <w:bCs/>
                <w:sz w:val="22"/>
                <w:szCs w:val="22"/>
              </w:rPr>
              <w:t>白板</w:t>
            </w:r>
            <w:r>
              <w:rPr>
                <w:rFonts w:hint="eastAsia" w:ascii="宋体" w:cs="宋体"/>
                <w:bCs/>
                <w:sz w:val="22"/>
                <w:szCs w:val="22"/>
              </w:rPr>
              <w:t>教学软件中。</w:t>
            </w:r>
          </w:p>
        </w:tc>
        <w:tc>
          <w:tcPr>
            <w:tcW w:w="709" w:type="dxa"/>
            <w:vMerge w:val="continue"/>
            <w:vAlign w:val="center"/>
          </w:tcPr>
          <w:p>
            <w:pPr>
              <w:spacing w:line="420" w:lineRule="exact"/>
              <w:jc w:val="center"/>
              <w:rPr>
                <w:rFonts w:asci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6.其他特色功能</w:t>
            </w:r>
          </w:p>
        </w:tc>
        <w:tc>
          <w:tcPr>
            <w:tcW w:w="709" w:type="dxa"/>
            <w:vMerge w:val="restart"/>
            <w:vAlign w:val="center"/>
          </w:tcPr>
          <w:p>
            <w:pPr>
              <w:spacing w:line="420" w:lineRule="exact"/>
              <w:jc w:val="center"/>
              <w:rPr>
                <w:rFonts w:ascii="宋体" w:cs="宋体"/>
                <w:b/>
                <w:bCs/>
                <w:sz w:val="22"/>
                <w:szCs w:val="22"/>
              </w:rPr>
            </w:pPr>
            <w:r>
              <w:rPr>
                <w:rFonts w:ascii="宋体" w:cs="宋体"/>
                <w:bCs/>
                <w:sz w:val="22"/>
                <w:szCs w:val="22"/>
              </w:rPr>
              <w:t>4</w:t>
            </w:r>
            <w:r>
              <w:rPr>
                <w:rFonts w:hint="eastAsia" w:ascii="宋体" w:cs="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tcPr>
          <w:p>
            <w:pPr>
              <w:spacing w:line="420" w:lineRule="exact"/>
              <w:jc w:val="left"/>
              <w:rPr>
                <w:rFonts w:ascii="宋体" w:cs="宋体"/>
                <w:b/>
                <w:bCs/>
                <w:sz w:val="22"/>
                <w:szCs w:val="22"/>
              </w:rPr>
            </w:pPr>
            <w:r>
              <w:rPr>
                <w:rFonts w:hint="eastAsia" w:ascii="宋体" w:cs="宋体"/>
                <w:bCs/>
                <w:sz w:val="22"/>
                <w:szCs w:val="22"/>
              </w:rPr>
              <w:t>投标产品具备标书描述以外的有助于设备管理、操作，适用于优化教学的特色功能，且即购即用或可预期扩展的功能。根据演示情况、符合实际需求情况评分。</w:t>
            </w:r>
          </w:p>
        </w:tc>
        <w:tc>
          <w:tcPr>
            <w:tcW w:w="709" w:type="dxa"/>
            <w:vMerge w:val="continue"/>
            <w:vAlign w:val="center"/>
          </w:tcPr>
          <w:p>
            <w:pPr>
              <w:spacing w:line="420" w:lineRule="exact"/>
              <w:jc w:val="center"/>
              <w:rPr>
                <w:rFonts w:ascii="宋体" w:cs="宋体"/>
                <w:b/>
                <w:bCs/>
                <w:sz w:val="22"/>
                <w:szCs w:val="22"/>
              </w:rPr>
            </w:pPr>
          </w:p>
        </w:tc>
      </w:tr>
    </w:tbl>
    <w:p>
      <w:pPr>
        <w:adjustRightInd w:val="0"/>
        <w:snapToGrid w:val="0"/>
        <w:spacing w:before="100" w:after="50" w:line="420" w:lineRule="exact"/>
        <w:rPr>
          <w:rFonts w:ascii="宋体" w:cs="宋体"/>
          <w:b/>
          <w:bCs/>
          <w:sz w:val="22"/>
          <w:szCs w:val="22"/>
        </w:rPr>
      </w:pPr>
      <w:r>
        <w:rPr>
          <w:rFonts w:hint="eastAsia" w:ascii="宋体" w:cs="宋体"/>
          <w:bCs/>
          <w:sz w:val="22"/>
          <w:szCs w:val="22"/>
        </w:rPr>
        <w:t>演示及答疑时间为30分钟内，各供应商请合理安排时间及演讲内容。</w:t>
      </w:r>
    </w:p>
    <w:p>
      <w:pPr>
        <w:pStyle w:val="2"/>
      </w:pPr>
    </w:p>
    <w:p>
      <w:pPr>
        <w:pStyle w:val="3"/>
      </w:pPr>
    </w:p>
    <w:p>
      <w:pPr>
        <w:numPr>
          <w:ilvl w:val="0"/>
          <w:numId w:val="3"/>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公开招标需求</w:t>
      </w:r>
    </w:p>
    <w:p>
      <w:pPr>
        <w:autoSpaceDE w:val="0"/>
        <w:autoSpaceDN w:val="0"/>
        <w:adjustRightInd w:val="0"/>
        <w:snapToGrid w:val="0"/>
        <w:spacing w:line="440" w:lineRule="exact"/>
        <w:textAlignment w:val="bottom"/>
        <w:outlineLvl w:val="0"/>
        <w:rPr>
          <w:rFonts w:ascii="宋体" w:cs="宋体"/>
          <w:bCs/>
          <w:sz w:val="22"/>
          <w:szCs w:val="22"/>
        </w:rPr>
      </w:pPr>
      <w:r>
        <w:rPr>
          <w:rFonts w:hint="eastAsia" w:ascii="宋体" w:cs="宋体"/>
          <w:bCs/>
          <w:sz w:val="22"/>
          <w:szCs w:val="22"/>
        </w:rPr>
        <w:t>二、采购内容</w:t>
      </w:r>
    </w:p>
    <w:p>
      <w:pPr>
        <w:autoSpaceDE w:val="0"/>
        <w:autoSpaceDN w:val="0"/>
        <w:adjustRightInd w:val="0"/>
        <w:snapToGrid w:val="0"/>
        <w:spacing w:line="400" w:lineRule="exact"/>
        <w:ind w:firstLine="440" w:firstLineChars="200"/>
        <w:textAlignment w:val="bottom"/>
        <w:rPr>
          <w:rFonts w:ascii="宋体" w:cs="宋体"/>
          <w:bCs/>
          <w:sz w:val="22"/>
          <w:szCs w:val="22"/>
        </w:rPr>
      </w:pPr>
      <w:r>
        <w:rPr>
          <w:rFonts w:hint="eastAsia" w:ascii="宋体" w:cs="宋体"/>
          <w:bCs/>
          <w:sz w:val="22"/>
          <w:szCs w:val="22"/>
        </w:rPr>
        <w:t>此次采购是</w:t>
      </w:r>
      <w:r>
        <w:rPr>
          <w:rFonts w:ascii="宋体" w:cs="宋体"/>
          <w:bCs/>
          <w:sz w:val="22"/>
          <w:szCs w:val="22"/>
        </w:rPr>
        <w:t>联合采购，采购</w:t>
      </w:r>
      <w:r>
        <w:rPr>
          <w:rFonts w:hint="eastAsia" w:ascii="宋体" w:cs="宋体"/>
          <w:bCs/>
          <w:sz w:val="22"/>
          <w:szCs w:val="22"/>
        </w:rPr>
        <w:t>人</w:t>
      </w:r>
      <w:r>
        <w:rPr>
          <w:rFonts w:ascii="宋体" w:cs="宋体"/>
          <w:bCs/>
          <w:sz w:val="22"/>
          <w:szCs w:val="22"/>
        </w:rPr>
        <w:t>是玉环市教育技术中心</w:t>
      </w:r>
      <w:r>
        <w:rPr>
          <w:rFonts w:hint="eastAsia" w:ascii="宋体" w:cs="宋体"/>
          <w:bCs/>
          <w:sz w:val="22"/>
          <w:szCs w:val="22"/>
        </w:rPr>
        <w:t>与</w:t>
      </w:r>
      <w:r>
        <w:rPr>
          <w:rFonts w:ascii="宋体" w:cs="宋体"/>
          <w:bCs/>
          <w:sz w:val="22"/>
          <w:szCs w:val="22"/>
        </w:rPr>
        <w:t>玉环市教育局下</w:t>
      </w:r>
      <w:r>
        <w:rPr>
          <w:rFonts w:hint="eastAsia" w:ascii="宋体" w:cs="宋体"/>
          <w:bCs/>
          <w:sz w:val="22"/>
          <w:szCs w:val="22"/>
        </w:rPr>
        <w:t>属</w:t>
      </w:r>
      <w:r>
        <w:rPr>
          <w:rFonts w:ascii="宋体" w:cs="宋体"/>
          <w:bCs/>
          <w:sz w:val="22"/>
          <w:szCs w:val="22"/>
        </w:rPr>
        <w:t>学校</w:t>
      </w:r>
      <w:r>
        <w:rPr>
          <w:rFonts w:hint="eastAsia" w:ascii="宋体" w:cs="宋体"/>
          <w:bCs/>
          <w:sz w:val="22"/>
          <w:szCs w:val="22"/>
        </w:rPr>
        <w:t>，</w:t>
      </w:r>
      <w:r>
        <w:rPr>
          <w:rFonts w:ascii="宋体" w:cs="宋体"/>
          <w:bCs/>
          <w:sz w:val="22"/>
          <w:szCs w:val="22"/>
        </w:rPr>
        <w:t>有</w:t>
      </w:r>
      <w:r>
        <w:rPr>
          <w:rFonts w:hint="eastAsia" w:ascii="宋体" w:cs="宋体"/>
          <w:bCs/>
          <w:sz w:val="22"/>
          <w:szCs w:val="22"/>
        </w:rPr>
        <w:t>玉环中学、楚门中学、坎门中学、东方中学、特殊教育学校、城关一中、城关三中、城北学校、坎门一中、古顺学校、楚门一中、芦浦中学、沙门中学、环山小学、城关中心小学、坎门中心小学、陈屿中心小学、楚门中心小学、沙门中心小学、龙溪中心小学等</w:t>
      </w:r>
      <w:r>
        <w:rPr>
          <w:rFonts w:ascii="宋体" w:cs="宋体"/>
          <w:bCs/>
          <w:sz w:val="22"/>
          <w:szCs w:val="22"/>
        </w:rPr>
        <w:t>学校</w:t>
      </w:r>
      <w:r>
        <w:rPr>
          <w:rFonts w:hint="eastAsia" w:ascii="宋体" w:cs="宋体"/>
          <w:bCs/>
          <w:sz w:val="22"/>
          <w:szCs w:val="22"/>
        </w:rPr>
        <w:t>，费</w:t>
      </w:r>
      <w:r>
        <w:rPr>
          <w:rFonts w:ascii="宋体" w:cs="宋体"/>
          <w:bCs/>
          <w:sz w:val="22"/>
          <w:szCs w:val="22"/>
        </w:rPr>
        <w:t>用由</w:t>
      </w:r>
      <w:r>
        <w:rPr>
          <w:rFonts w:hint="eastAsia" w:ascii="宋体" w:cs="宋体"/>
          <w:bCs/>
          <w:sz w:val="22"/>
          <w:szCs w:val="22"/>
        </w:rPr>
        <w:t>各采</w:t>
      </w:r>
      <w:r>
        <w:rPr>
          <w:rFonts w:ascii="宋体" w:cs="宋体"/>
          <w:bCs/>
          <w:sz w:val="22"/>
          <w:szCs w:val="22"/>
        </w:rPr>
        <w:t>购</w:t>
      </w:r>
      <w:r>
        <w:rPr>
          <w:rFonts w:hint="eastAsia" w:ascii="宋体" w:cs="宋体"/>
          <w:bCs/>
          <w:sz w:val="22"/>
          <w:szCs w:val="22"/>
        </w:rPr>
        <w:t>人</w:t>
      </w:r>
      <w:r>
        <w:rPr>
          <w:rFonts w:ascii="宋体" w:cs="宋体"/>
          <w:bCs/>
          <w:sz w:val="22"/>
          <w:szCs w:val="22"/>
        </w:rPr>
        <w:t>独立结算。</w:t>
      </w:r>
    </w:p>
    <w:p>
      <w:pPr>
        <w:pStyle w:val="2"/>
      </w:pPr>
    </w:p>
    <w:p>
      <w:pPr>
        <w:snapToGrid w:val="0"/>
        <w:spacing w:after="156" w:afterLines="50" w:line="340" w:lineRule="exact"/>
        <w:ind w:firstLine="418" w:firstLineChars="190"/>
        <w:rPr>
          <w:rFonts w:ascii="宋体" w:cs="宋体"/>
          <w:bCs/>
          <w:sz w:val="22"/>
          <w:szCs w:val="22"/>
        </w:rPr>
      </w:pPr>
      <w:r>
        <w:rPr>
          <w:rFonts w:hint="eastAsia" w:ascii="宋体" w:cs="宋体"/>
          <w:bCs/>
          <w:sz w:val="22"/>
          <w:szCs w:val="22"/>
        </w:rPr>
        <w:t>（1）采购总清单</w:t>
      </w:r>
    </w:p>
    <w:tbl>
      <w:tblPr>
        <w:tblStyle w:val="17"/>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2187"/>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4819" w:type="dxa"/>
            <w:vAlign w:val="bottom"/>
          </w:tcPr>
          <w:p>
            <w:pPr>
              <w:spacing w:line="360" w:lineRule="auto"/>
              <w:ind w:left="1670" w:hanging="1669" w:hangingChars="759"/>
              <w:contextualSpacing/>
              <w:jc w:val="center"/>
              <w:rPr>
                <w:rFonts w:ascii="宋体" w:cs="宋体"/>
                <w:bCs/>
                <w:sz w:val="22"/>
                <w:szCs w:val="22"/>
              </w:rPr>
            </w:pPr>
            <w:r>
              <w:rPr>
                <w:rFonts w:hint="eastAsia" w:ascii="宋体" w:cs="宋体"/>
                <w:bCs/>
                <w:sz w:val="22"/>
                <w:szCs w:val="22"/>
              </w:rPr>
              <w:t>内容</w:t>
            </w:r>
          </w:p>
        </w:tc>
        <w:tc>
          <w:tcPr>
            <w:tcW w:w="2187" w:type="dxa"/>
            <w:vAlign w:val="bottom"/>
          </w:tcPr>
          <w:p>
            <w:pPr>
              <w:spacing w:line="360" w:lineRule="auto"/>
              <w:contextualSpacing/>
              <w:jc w:val="center"/>
              <w:rPr>
                <w:rFonts w:ascii="宋体" w:cs="宋体"/>
                <w:bCs/>
                <w:sz w:val="22"/>
                <w:szCs w:val="22"/>
              </w:rPr>
            </w:pPr>
            <w:r>
              <w:rPr>
                <w:rFonts w:hint="eastAsia" w:ascii="宋体" w:cs="宋体"/>
                <w:bCs/>
                <w:sz w:val="22"/>
                <w:szCs w:val="22"/>
              </w:rPr>
              <w:t>数量</w:t>
            </w:r>
          </w:p>
        </w:tc>
        <w:tc>
          <w:tcPr>
            <w:tcW w:w="1710" w:type="dxa"/>
            <w:vAlign w:val="bottom"/>
          </w:tcPr>
          <w:p>
            <w:pPr>
              <w:spacing w:line="360" w:lineRule="auto"/>
              <w:contextualSpacing/>
              <w:jc w:val="center"/>
              <w:rPr>
                <w:rFonts w:ascii="宋体" w:cs="宋体"/>
                <w:bCs/>
                <w:sz w:val="22"/>
                <w:szCs w:val="22"/>
              </w:rPr>
            </w:pPr>
            <w:r>
              <w:rPr>
                <w:rFonts w:hint="eastAsia" w:ascii="宋体" w:cs="宋体"/>
                <w:bCs/>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819" w:type="dxa"/>
            <w:vAlign w:val="center"/>
          </w:tcPr>
          <w:p>
            <w:pPr>
              <w:spacing w:line="360" w:lineRule="auto"/>
              <w:contextualSpacing/>
              <w:jc w:val="center"/>
              <w:rPr>
                <w:rFonts w:ascii="宋体" w:cs="宋体"/>
                <w:bCs/>
                <w:sz w:val="22"/>
                <w:szCs w:val="22"/>
              </w:rPr>
            </w:pPr>
            <w:r>
              <w:rPr>
                <w:rFonts w:hint="eastAsia" w:ascii="宋体" w:cs="宋体"/>
                <w:bCs/>
                <w:sz w:val="22"/>
                <w:szCs w:val="22"/>
              </w:rPr>
              <w:t>交</w:t>
            </w:r>
            <w:r>
              <w:rPr>
                <w:rFonts w:ascii="宋体" w:cs="宋体"/>
                <w:bCs/>
                <w:sz w:val="22"/>
                <w:szCs w:val="22"/>
              </w:rPr>
              <w:t>互</w:t>
            </w:r>
            <w:r>
              <w:rPr>
                <w:rFonts w:hint="eastAsia" w:ascii="宋体" w:cs="宋体"/>
                <w:bCs/>
                <w:sz w:val="22"/>
                <w:szCs w:val="22"/>
              </w:rPr>
              <w:t>式</w:t>
            </w:r>
            <w:r>
              <w:rPr>
                <w:rFonts w:ascii="宋体" w:cs="宋体"/>
                <w:bCs/>
                <w:sz w:val="22"/>
                <w:szCs w:val="22"/>
              </w:rPr>
              <w:t>触控</w:t>
            </w:r>
            <w:r>
              <w:rPr>
                <w:rFonts w:hint="eastAsia" w:ascii="宋体" w:cs="宋体"/>
                <w:bCs/>
                <w:sz w:val="22"/>
                <w:szCs w:val="22"/>
              </w:rPr>
              <w:t>教学</w:t>
            </w:r>
            <w:r>
              <w:rPr>
                <w:rFonts w:ascii="宋体" w:cs="宋体"/>
                <w:bCs/>
                <w:sz w:val="22"/>
                <w:szCs w:val="22"/>
              </w:rPr>
              <w:t>设备</w:t>
            </w:r>
          </w:p>
        </w:tc>
        <w:tc>
          <w:tcPr>
            <w:tcW w:w="2187" w:type="dxa"/>
            <w:vAlign w:val="center"/>
          </w:tcPr>
          <w:p>
            <w:pPr>
              <w:widowControl/>
              <w:jc w:val="center"/>
              <w:rPr>
                <w:rFonts w:ascii="宋体" w:cs="宋体"/>
                <w:bCs/>
                <w:sz w:val="22"/>
                <w:szCs w:val="22"/>
              </w:rPr>
            </w:pPr>
            <w:r>
              <w:rPr>
                <w:rFonts w:hint="eastAsia" w:ascii="宋体" w:cs="宋体"/>
                <w:bCs/>
                <w:sz w:val="22"/>
                <w:szCs w:val="22"/>
              </w:rPr>
              <w:t>106</w:t>
            </w:r>
          </w:p>
        </w:tc>
        <w:tc>
          <w:tcPr>
            <w:tcW w:w="1710" w:type="dxa"/>
            <w:vAlign w:val="center"/>
          </w:tcPr>
          <w:p>
            <w:pPr>
              <w:spacing w:line="360" w:lineRule="auto"/>
              <w:contextualSpacing/>
              <w:jc w:val="center"/>
              <w:rPr>
                <w:rFonts w:ascii="宋体" w:cs="宋体"/>
                <w:bCs/>
                <w:sz w:val="22"/>
                <w:szCs w:val="22"/>
              </w:rPr>
            </w:pPr>
            <w:r>
              <w:rPr>
                <w:rFonts w:hint="eastAsia" w:ascii="宋体" w:cs="宋体"/>
                <w:bCs/>
                <w:sz w:val="22"/>
                <w:szCs w:val="22"/>
              </w:rPr>
              <w:t>套</w:t>
            </w:r>
          </w:p>
        </w:tc>
      </w:tr>
    </w:tbl>
    <w:p>
      <w:pPr>
        <w:pStyle w:val="7"/>
        <w:tabs>
          <w:tab w:val="left" w:pos="540"/>
        </w:tabs>
        <w:spacing w:line="420" w:lineRule="exact"/>
        <w:ind w:firstLine="440"/>
        <w:contextualSpacing/>
        <w:jc w:val="left"/>
        <w:rPr>
          <w:rFonts w:ascii="宋体" w:cs="宋体"/>
          <w:bCs/>
          <w:sz w:val="22"/>
          <w:szCs w:val="22"/>
        </w:rPr>
      </w:pPr>
    </w:p>
    <w:p>
      <w:pPr>
        <w:pStyle w:val="7"/>
        <w:tabs>
          <w:tab w:val="left" w:pos="540"/>
        </w:tabs>
        <w:spacing w:line="420" w:lineRule="exact"/>
        <w:ind w:firstLine="440"/>
        <w:contextualSpacing/>
        <w:jc w:val="left"/>
        <w:rPr>
          <w:rFonts w:ascii="宋体" w:cs="宋体"/>
          <w:bCs/>
          <w:sz w:val="22"/>
          <w:szCs w:val="22"/>
        </w:rPr>
      </w:pPr>
      <w:r>
        <w:rPr>
          <w:rFonts w:hint="eastAsia" w:ascii="宋体" w:cs="宋体"/>
          <w:bCs/>
          <w:sz w:val="22"/>
          <w:szCs w:val="22"/>
        </w:rPr>
        <w:t>（2）采购明细</w:t>
      </w:r>
    </w:p>
    <w:tbl>
      <w:tblPr>
        <w:tblStyle w:val="1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816"/>
        <w:gridCol w:w="4386"/>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446" w:type="dxa"/>
            <w:vAlign w:val="center"/>
          </w:tcPr>
          <w:p>
            <w:pPr>
              <w:widowControl/>
              <w:spacing w:line="420" w:lineRule="exact"/>
              <w:jc w:val="center"/>
              <w:rPr>
                <w:rFonts w:ascii="宋体" w:cs="宋体"/>
                <w:bCs/>
                <w:sz w:val="22"/>
                <w:szCs w:val="22"/>
              </w:rPr>
            </w:pPr>
            <w:r>
              <w:rPr>
                <w:rFonts w:hint="eastAsia" w:ascii="宋体" w:cs="宋体"/>
                <w:bCs/>
                <w:sz w:val="22"/>
                <w:szCs w:val="22"/>
              </w:rPr>
              <w:t>项目类别</w:t>
            </w:r>
          </w:p>
        </w:tc>
        <w:tc>
          <w:tcPr>
            <w:tcW w:w="816" w:type="dxa"/>
            <w:vAlign w:val="center"/>
          </w:tcPr>
          <w:p>
            <w:pPr>
              <w:widowControl/>
              <w:spacing w:line="420" w:lineRule="exact"/>
              <w:jc w:val="center"/>
              <w:rPr>
                <w:rFonts w:ascii="宋体" w:cs="宋体"/>
                <w:bCs/>
                <w:sz w:val="22"/>
                <w:szCs w:val="22"/>
              </w:rPr>
            </w:pPr>
            <w:r>
              <w:rPr>
                <w:rFonts w:hint="eastAsia" w:ascii="宋体" w:cs="宋体"/>
                <w:bCs/>
                <w:sz w:val="22"/>
                <w:szCs w:val="22"/>
              </w:rPr>
              <w:t>序号</w:t>
            </w:r>
          </w:p>
        </w:tc>
        <w:tc>
          <w:tcPr>
            <w:tcW w:w="4386" w:type="dxa"/>
            <w:vAlign w:val="center"/>
          </w:tcPr>
          <w:p>
            <w:pPr>
              <w:widowControl/>
              <w:spacing w:line="420" w:lineRule="exact"/>
              <w:jc w:val="center"/>
              <w:rPr>
                <w:rFonts w:ascii="宋体" w:cs="宋体"/>
                <w:bCs/>
                <w:sz w:val="22"/>
                <w:szCs w:val="22"/>
              </w:rPr>
            </w:pPr>
            <w:r>
              <w:rPr>
                <w:rFonts w:hint="eastAsia" w:ascii="宋体" w:cs="宋体"/>
                <w:bCs/>
                <w:sz w:val="22"/>
                <w:szCs w:val="22"/>
              </w:rPr>
              <w:t>项目说明</w:t>
            </w:r>
          </w:p>
        </w:tc>
        <w:tc>
          <w:tcPr>
            <w:tcW w:w="2419" w:type="dxa"/>
            <w:vAlign w:val="center"/>
          </w:tcPr>
          <w:p>
            <w:pPr>
              <w:widowControl/>
              <w:spacing w:line="420" w:lineRule="exact"/>
              <w:jc w:val="center"/>
              <w:rPr>
                <w:rFonts w:ascii="宋体" w:cs="宋体"/>
                <w:bCs/>
                <w:sz w:val="22"/>
                <w:szCs w:val="22"/>
              </w:rPr>
            </w:pPr>
            <w:r>
              <w:rPr>
                <w:rFonts w:hint="eastAsia" w:ascii="宋体" w:cs="宋体"/>
                <w:bCs/>
                <w:sz w:val="22"/>
                <w:szCs w:val="22"/>
              </w:rPr>
              <w:t>参考品牌型号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446" w:type="dxa"/>
            <w:vAlign w:val="center"/>
          </w:tcPr>
          <w:p>
            <w:pPr>
              <w:widowControl/>
              <w:spacing w:line="420" w:lineRule="exact"/>
              <w:jc w:val="center"/>
              <w:rPr>
                <w:rFonts w:ascii="宋体" w:cs="宋体"/>
                <w:bCs/>
                <w:sz w:val="22"/>
                <w:szCs w:val="22"/>
              </w:rPr>
            </w:pPr>
            <w:r>
              <w:rPr>
                <w:rFonts w:hint="eastAsia" w:ascii="宋体" w:cs="宋体"/>
                <w:bCs/>
                <w:sz w:val="22"/>
                <w:szCs w:val="22"/>
              </w:rPr>
              <w:t>交互式液晶</w:t>
            </w:r>
          </w:p>
          <w:p>
            <w:pPr>
              <w:widowControl/>
              <w:spacing w:line="420" w:lineRule="exact"/>
              <w:jc w:val="center"/>
              <w:rPr>
                <w:rFonts w:ascii="宋体" w:cs="宋体"/>
                <w:bCs/>
                <w:sz w:val="22"/>
                <w:szCs w:val="22"/>
              </w:rPr>
            </w:pPr>
            <w:r>
              <w:rPr>
                <w:rFonts w:hint="eastAsia" w:ascii="宋体" w:cs="宋体"/>
                <w:bCs/>
                <w:sz w:val="22"/>
                <w:szCs w:val="22"/>
              </w:rPr>
              <w:t>一体机</w:t>
            </w:r>
          </w:p>
        </w:tc>
        <w:tc>
          <w:tcPr>
            <w:tcW w:w="816" w:type="dxa"/>
            <w:vAlign w:val="center"/>
          </w:tcPr>
          <w:p>
            <w:pPr>
              <w:widowControl/>
              <w:spacing w:line="420" w:lineRule="exact"/>
              <w:jc w:val="center"/>
              <w:rPr>
                <w:rFonts w:ascii="宋体" w:cs="宋体"/>
                <w:bCs/>
                <w:sz w:val="22"/>
                <w:szCs w:val="22"/>
              </w:rPr>
            </w:pPr>
            <w:r>
              <w:rPr>
                <w:rFonts w:hint="eastAsia" w:ascii="宋体" w:cs="宋体"/>
                <w:bCs/>
                <w:sz w:val="22"/>
                <w:szCs w:val="22"/>
              </w:rPr>
              <w:t>1</w:t>
            </w:r>
          </w:p>
        </w:tc>
        <w:tc>
          <w:tcPr>
            <w:tcW w:w="4386" w:type="dxa"/>
            <w:vAlign w:val="center"/>
          </w:tcPr>
          <w:p>
            <w:pPr>
              <w:widowControl/>
              <w:spacing w:line="420" w:lineRule="exact"/>
              <w:jc w:val="left"/>
              <w:rPr>
                <w:rFonts w:ascii="宋体" w:cs="宋体"/>
                <w:bCs/>
                <w:sz w:val="22"/>
                <w:szCs w:val="22"/>
              </w:rPr>
            </w:pPr>
            <w:r>
              <w:rPr>
                <w:rFonts w:hint="eastAsia" w:ascii="宋体" w:cs="宋体"/>
                <w:bCs/>
                <w:sz w:val="22"/>
                <w:szCs w:val="22"/>
              </w:rPr>
              <w:t>75吋交互式液晶一体机</w:t>
            </w:r>
          </w:p>
          <w:p>
            <w:pPr>
              <w:widowControl/>
              <w:spacing w:line="420" w:lineRule="exact"/>
              <w:jc w:val="left"/>
              <w:rPr>
                <w:rFonts w:ascii="宋体" w:cs="宋体"/>
                <w:bCs/>
                <w:sz w:val="22"/>
                <w:szCs w:val="22"/>
              </w:rPr>
            </w:pPr>
            <w:r>
              <w:rPr>
                <w:rFonts w:hint="eastAsia" w:ascii="宋体" w:cs="宋体"/>
                <w:bCs/>
                <w:sz w:val="22"/>
                <w:szCs w:val="22"/>
              </w:rPr>
              <w:t>嵌入式OPS电脑主机（</w:t>
            </w:r>
            <w:r>
              <w:rPr>
                <w:rFonts w:ascii="宋体" w:cs="宋体"/>
                <w:bCs/>
                <w:sz w:val="22"/>
                <w:szCs w:val="22"/>
              </w:rPr>
              <w:t>含正版</w:t>
            </w:r>
            <w:r>
              <w:rPr>
                <w:rFonts w:hint="eastAsia" w:ascii="宋体" w:cs="宋体"/>
                <w:bCs/>
                <w:sz w:val="22"/>
                <w:szCs w:val="22"/>
              </w:rPr>
              <w:t>操作</w:t>
            </w:r>
            <w:r>
              <w:rPr>
                <w:rFonts w:ascii="宋体" w:cs="宋体"/>
                <w:bCs/>
                <w:sz w:val="22"/>
                <w:szCs w:val="22"/>
              </w:rPr>
              <w:t>系统）</w:t>
            </w:r>
          </w:p>
          <w:p>
            <w:pPr>
              <w:widowControl/>
              <w:spacing w:line="420" w:lineRule="exact"/>
              <w:jc w:val="left"/>
            </w:pPr>
            <w:r>
              <w:rPr>
                <w:rFonts w:hint="eastAsia" w:ascii="宋体" w:cs="宋体"/>
                <w:bCs/>
                <w:sz w:val="22"/>
                <w:szCs w:val="22"/>
              </w:rPr>
              <w:t>原</w:t>
            </w:r>
            <w:r>
              <w:rPr>
                <w:rFonts w:ascii="宋体" w:cs="宋体"/>
                <w:bCs/>
                <w:sz w:val="22"/>
                <w:szCs w:val="22"/>
              </w:rPr>
              <w:t>厂</w:t>
            </w:r>
            <w:r>
              <w:rPr>
                <w:rFonts w:hint="eastAsia" w:ascii="宋体" w:cs="宋体"/>
                <w:bCs/>
                <w:sz w:val="22"/>
                <w:szCs w:val="22"/>
              </w:rPr>
              <w:t>电</w:t>
            </w:r>
            <w:r>
              <w:rPr>
                <w:rFonts w:ascii="宋体" w:cs="宋体"/>
                <w:bCs/>
                <w:sz w:val="22"/>
                <w:szCs w:val="22"/>
              </w:rPr>
              <w:t>子白板</w:t>
            </w:r>
            <w:r>
              <w:rPr>
                <w:rFonts w:hint="eastAsia" w:ascii="宋体" w:cs="宋体"/>
                <w:bCs/>
                <w:sz w:val="22"/>
                <w:szCs w:val="22"/>
              </w:rPr>
              <w:t>教学软件（</w:t>
            </w:r>
            <w:r>
              <w:rPr>
                <w:rFonts w:ascii="宋体" w:cs="宋体"/>
                <w:bCs/>
                <w:sz w:val="22"/>
                <w:szCs w:val="22"/>
              </w:rPr>
              <w:t>含终身授</w:t>
            </w:r>
            <w:r>
              <w:rPr>
                <w:rFonts w:hint="eastAsia" w:ascii="宋体" w:cs="宋体"/>
                <w:bCs/>
                <w:sz w:val="22"/>
                <w:szCs w:val="22"/>
              </w:rPr>
              <w:t>权</w:t>
            </w:r>
            <w:r>
              <w:rPr>
                <w:rFonts w:ascii="宋体" w:cs="宋体"/>
                <w:bCs/>
                <w:sz w:val="22"/>
                <w:szCs w:val="22"/>
              </w:rPr>
              <w:t>）</w:t>
            </w:r>
          </w:p>
        </w:tc>
        <w:tc>
          <w:tcPr>
            <w:tcW w:w="2419" w:type="dxa"/>
            <w:vAlign w:val="center"/>
          </w:tcPr>
          <w:p>
            <w:pPr>
              <w:widowControl/>
              <w:spacing w:line="420" w:lineRule="exact"/>
              <w:jc w:val="center"/>
              <w:rPr>
                <w:rFonts w:ascii="宋体" w:cs="宋体"/>
                <w:bCs/>
                <w:sz w:val="22"/>
                <w:szCs w:val="22"/>
              </w:rPr>
            </w:pPr>
            <w:r>
              <w:rPr>
                <w:rFonts w:hint="eastAsia" w:ascii="宋体" w:cs="宋体"/>
                <w:bCs/>
                <w:sz w:val="22"/>
                <w:szCs w:val="22"/>
              </w:rPr>
              <w:t>希沃、鸿合、高科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446" w:type="dxa"/>
            <w:vAlign w:val="center"/>
          </w:tcPr>
          <w:p>
            <w:pPr>
              <w:widowControl/>
              <w:spacing w:line="420" w:lineRule="exact"/>
              <w:jc w:val="center"/>
              <w:rPr>
                <w:rFonts w:ascii="宋体" w:cs="宋体"/>
                <w:bCs/>
                <w:sz w:val="22"/>
                <w:szCs w:val="22"/>
              </w:rPr>
            </w:pPr>
            <w:r>
              <w:rPr>
                <w:rFonts w:hint="eastAsia" w:ascii="宋体" w:cs="宋体"/>
                <w:bCs/>
                <w:sz w:val="22"/>
                <w:szCs w:val="22"/>
              </w:rPr>
              <w:t>滑动黑板</w:t>
            </w:r>
          </w:p>
        </w:tc>
        <w:tc>
          <w:tcPr>
            <w:tcW w:w="816" w:type="dxa"/>
            <w:vAlign w:val="center"/>
          </w:tcPr>
          <w:p>
            <w:pPr>
              <w:widowControl/>
              <w:spacing w:line="420" w:lineRule="exact"/>
              <w:jc w:val="center"/>
              <w:rPr>
                <w:rFonts w:ascii="宋体" w:cs="宋体"/>
                <w:bCs/>
                <w:sz w:val="22"/>
                <w:szCs w:val="22"/>
              </w:rPr>
            </w:pPr>
            <w:r>
              <w:rPr>
                <w:rFonts w:hint="eastAsia" w:ascii="宋体" w:cs="宋体"/>
                <w:bCs/>
                <w:sz w:val="22"/>
                <w:szCs w:val="22"/>
              </w:rPr>
              <w:t>2</w:t>
            </w:r>
          </w:p>
        </w:tc>
        <w:tc>
          <w:tcPr>
            <w:tcW w:w="4386" w:type="dxa"/>
            <w:vAlign w:val="center"/>
          </w:tcPr>
          <w:p>
            <w:pPr>
              <w:widowControl/>
              <w:spacing w:line="420" w:lineRule="exact"/>
              <w:jc w:val="left"/>
              <w:rPr>
                <w:rFonts w:ascii="宋体" w:cs="宋体"/>
                <w:bCs/>
                <w:sz w:val="22"/>
                <w:szCs w:val="22"/>
              </w:rPr>
            </w:pPr>
            <w:r>
              <w:rPr>
                <w:rFonts w:hint="eastAsia" w:ascii="宋体" w:cs="宋体"/>
                <w:bCs/>
                <w:sz w:val="22"/>
                <w:szCs w:val="22"/>
              </w:rPr>
              <w:t>多用滑动黑板</w:t>
            </w:r>
          </w:p>
        </w:tc>
        <w:tc>
          <w:tcPr>
            <w:tcW w:w="2419" w:type="dxa"/>
            <w:vAlign w:val="center"/>
          </w:tcPr>
          <w:p>
            <w:pPr>
              <w:widowControl/>
              <w:spacing w:line="420" w:lineRule="exact"/>
              <w:jc w:val="center"/>
              <w:rPr>
                <w:rFonts w:ascii="宋体" w:cs="宋体"/>
                <w:bCs/>
                <w:sz w:val="22"/>
                <w:szCs w:val="22"/>
              </w:rPr>
            </w:pPr>
            <w:r>
              <w:rPr>
                <w:rFonts w:hint="eastAsia" w:ascii="宋体" w:cs="宋体"/>
                <w:bCs/>
                <w:sz w:val="22"/>
                <w:szCs w:val="22"/>
              </w:rPr>
              <w:t>浙江康蕾、深圳板王、科</w:t>
            </w:r>
            <w:r>
              <w:rPr>
                <w:rFonts w:ascii="宋体" w:cs="宋体"/>
                <w:bCs/>
                <w:sz w:val="22"/>
                <w:szCs w:val="22"/>
              </w:rPr>
              <w:t>达文</w:t>
            </w:r>
            <w:r>
              <w:rPr>
                <w:rFonts w:hint="eastAsia" w:ascii="宋体" w:cs="宋体"/>
                <w:bCs/>
                <w:sz w:val="22"/>
                <w:szCs w:val="22"/>
              </w:rPr>
              <w:t>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446" w:type="dxa"/>
            <w:vMerge w:val="restart"/>
            <w:vAlign w:val="center"/>
          </w:tcPr>
          <w:p>
            <w:pPr>
              <w:widowControl/>
              <w:spacing w:line="420" w:lineRule="exact"/>
              <w:jc w:val="center"/>
              <w:rPr>
                <w:rFonts w:ascii="宋体" w:cs="宋体"/>
                <w:bCs/>
                <w:sz w:val="22"/>
                <w:szCs w:val="22"/>
              </w:rPr>
            </w:pPr>
            <w:r>
              <w:rPr>
                <w:rFonts w:hint="eastAsia" w:ascii="宋体" w:cs="宋体"/>
                <w:bCs/>
                <w:sz w:val="22"/>
                <w:szCs w:val="22"/>
              </w:rPr>
              <w:t>壁挂式</w:t>
            </w:r>
          </w:p>
          <w:p>
            <w:pPr>
              <w:widowControl/>
              <w:spacing w:line="420" w:lineRule="exact"/>
              <w:jc w:val="center"/>
              <w:rPr>
                <w:rFonts w:ascii="宋体" w:cs="宋体"/>
                <w:bCs/>
                <w:sz w:val="22"/>
                <w:szCs w:val="22"/>
              </w:rPr>
            </w:pPr>
            <w:r>
              <w:rPr>
                <w:rFonts w:hint="eastAsia" w:ascii="宋体" w:cs="宋体"/>
                <w:bCs/>
                <w:sz w:val="22"/>
                <w:szCs w:val="22"/>
              </w:rPr>
              <w:t>多媒体</w:t>
            </w:r>
          </w:p>
          <w:p>
            <w:pPr>
              <w:widowControl/>
              <w:spacing w:line="420" w:lineRule="exact"/>
              <w:jc w:val="center"/>
              <w:rPr>
                <w:rFonts w:ascii="宋体" w:cs="宋体"/>
                <w:bCs/>
                <w:sz w:val="22"/>
                <w:szCs w:val="22"/>
              </w:rPr>
            </w:pPr>
            <w:r>
              <w:rPr>
                <w:rFonts w:hint="eastAsia" w:ascii="宋体" w:cs="宋体"/>
                <w:bCs/>
                <w:sz w:val="22"/>
                <w:szCs w:val="22"/>
              </w:rPr>
              <w:t>一体机</w:t>
            </w:r>
          </w:p>
        </w:tc>
        <w:tc>
          <w:tcPr>
            <w:tcW w:w="816" w:type="dxa"/>
            <w:vMerge w:val="restart"/>
            <w:vAlign w:val="center"/>
          </w:tcPr>
          <w:p>
            <w:pPr>
              <w:spacing w:line="420" w:lineRule="exact"/>
              <w:jc w:val="center"/>
              <w:rPr>
                <w:rFonts w:ascii="宋体" w:cs="宋体"/>
                <w:bCs/>
                <w:sz w:val="22"/>
                <w:szCs w:val="22"/>
              </w:rPr>
            </w:pPr>
            <w:r>
              <w:rPr>
                <w:rFonts w:ascii="宋体" w:cs="宋体"/>
                <w:bCs/>
                <w:sz w:val="22"/>
                <w:szCs w:val="22"/>
              </w:rPr>
              <w:t>3</w:t>
            </w:r>
          </w:p>
        </w:tc>
        <w:tc>
          <w:tcPr>
            <w:tcW w:w="4386" w:type="dxa"/>
            <w:vAlign w:val="center"/>
          </w:tcPr>
          <w:p>
            <w:pPr>
              <w:widowControl/>
              <w:spacing w:line="420" w:lineRule="exact"/>
              <w:jc w:val="left"/>
              <w:rPr>
                <w:rFonts w:ascii="宋体" w:cs="宋体"/>
                <w:bCs/>
                <w:sz w:val="22"/>
                <w:szCs w:val="22"/>
              </w:rPr>
            </w:pPr>
            <w:r>
              <w:rPr>
                <w:rFonts w:hint="eastAsia" w:ascii="宋体" w:cs="宋体"/>
                <w:bCs/>
                <w:sz w:val="22"/>
                <w:szCs w:val="22"/>
              </w:rPr>
              <w:t>机箱</w:t>
            </w:r>
          </w:p>
        </w:tc>
        <w:tc>
          <w:tcPr>
            <w:tcW w:w="2419" w:type="dxa"/>
            <w:vAlign w:val="center"/>
          </w:tcPr>
          <w:p>
            <w:pPr>
              <w:widowControl/>
              <w:spacing w:line="420" w:lineRule="exact"/>
              <w:jc w:val="center"/>
              <w:rPr>
                <w:rFonts w:ascii="宋体" w:cs="宋体"/>
                <w:bCs/>
                <w:sz w:val="22"/>
                <w:szCs w:val="22"/>
              </w:rPr>
            </w:pPr>
            <w:r>
              <w:rPr>
                <w:rFonts w:hint="eastAsia" w:ascii="宋体" w:cs="宋体"/>
                <w:bCs/>
                <w:sz w:val="22"/>
                <w:szCs w:val="22"/>
              </w:rPr>
              <w:t>迈杰、鸿合、高科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446" w:type="dxa"/>
            <w:vMerge w:val="continue"/>
            <w:vAlign w:val="center"/>
          </w:tcPr>
          <w:p>
            <w:pPr>
              <w:widowControl/>
              <w:spacing w:line="420" w:lineRule="exact"/>
              <w:jc w:val="left"/>
              <w:rPr>
                <w:rFonts w:ascii="宋体" w:cs="宋体"/>
                <w:bCs/>
                <w:sz w:val="22"/>
                <w:szCs w:val="22"/>
              </w:rPr>
            </w:pPr>
          </w:p>
        </w:tc>
        <w:tc>
          <w:tcPr>
            <w:tcW w:w="816" w:type="dxa"/>
            <w:vMerge w:val="continue"/>
            <w:vAlign w:val="center"/>
          </w:tcPr>
          <w:p>
            <w:pPr>
              <w:spacing w:line="420" w:lineRule="exact"/>
              <w:jc w:val="center"/>
              <w:rPr>
                <w:rFonts w:ascii="宋体" w:cs="宋体"/>
                <w:bCs/>
                <w:sz w:val="22"/>
                <w:szCs w:val="22"/>
              </w:rPr>
            </w:pPr>
          </w:p>
        </w:tc>
        <w:tc>
          <w:tcPr>
            <w:tcW w:w="4386" w:type="dxa"/>
            <w:vAlign w:val="center"/>
          </w:tcPr>
          <w:p>
            <w:pPr>
              <w:widowControl/>
              <w:spacing w:line="420" w:lineRule="exact"/>
              <w:jc w:val="left"/>
              <w:rPr>
                <w:rFonts w:ascii="宋体" w:cs="宋体"/>
                <w:bCs/>
                <w:sz w:val="22"/>
                <w:szCs w:val="22"/>
              </w:rPr>
            </w:pPr>
            <w:r>
              <w:rPr>
                <w:rFonts w:hint="eastAsia" w:ascii="宋体" w:cs="宋体"/>
                <w:bCs/>
                <w:sz w:val="22"/>
                <w:szCs w:val="22"/>
              </w:rPr>
              <w:t>实物展台</w:t>
            </w:r>
          </w:p>
        </w:tc>
        <w:tc>
          <w:tcPr>
            <w:tcW w:w="2419" w:type="dxa"/>
            <w:vAlign w:val="center"/>
          </w:tcPr>
          <w:p>
            <w:pPr>
              <w:widowControl/>
              <w:spacing w:line="420" w:lineRule="exact"/>
              <w:jc w:val="center"/>
              <w:rPr>
                <w:rFonts w:ascii="宋体" w:cs="宋体"/>
                <w:bCs/>
                <w:sz w:val="22"/>
                <w:szCs w:val="22"/>
              </w:rPr>
            </w:pPr>
            <w:r>
              <w:rPr>
                <w:rFonts w:hint="eastAsia" w:ascii="宋体" w:cs="宋体"/>
                <w:bCs/>
                <w:sz w:val="22"/>
                <w:szCs w:val="22"/>
              </w:rPr>
              <w:t>迈杰、鸿合、高科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446" w:type="dxa"/>
            <w:vMerge w:val="continue"/>
            <w:vAlign w:val="center"/>
          </w:tcPr>
          <w:p>
            <w:pPr>
              <w:widowControl/>
              <w:spacing w:line="420" w:lineRule="exact"/>
              <w:jc w:val="left"/>
              <w:rPr>
                <w:rFonts w:ascii="宋体" w:cs="宋体"/>
                <w:bCs/>
                <w:sz w:val="22"/>
                <w:szCs w:val="22"/>
              </w:rPr>
            </w:pPr>
          </w:p>
        </w:tc>
        <w:tc>
          <w:tcPr>
            <w:tcW w:w="816" w:type="dxa"/>
            <w:vMerge w:val="continue"/>
            <w:vAlign w:val="center"/>
          </w:tcPr>
          <w:p>
            <w:pPr>
              <w:spacing w:line="420" w:lineRule="exact"/>
              <w:jc w:val="center"/>
              <w:rPr>
                <w:rFonts w:ascii="宋体" w:cs="宋体"/>
                <w:bCs/>
                <w:sz w:val="22"/>
                <w:szCs w:val="22"/>
              </w:rPr>
            </w:pPr>
          </w:p>
        </w:tc>
        <w:tc>
          <w:tcPr>
            <w:tcW w:w="4386" w:type="dxa"/>
            <w:vAlign w:val="center"/>
          </w:tcPr>
          <w:p>
            <w:pPr>
              <w:widowControl/>
              <w:spacing w:line="420" w:lineRule="exact"/>
              <w:jc w:val="left"/>
              <w:rPr>
                <w:rFonts w:ascii="宋体" w:cs="宋体"/>
                <w:bCs/>
                <w:sz w:val="22"/>
                <w:szCs w:val="22"/>
              </w:rPr>
            </w:pPr>
            <w:r>
              <w:rPr>
                <w:rFonts w:hint="eastAsia" w:ascii="宋体" w:cs="宋体"/>
                <w:bCs/>
                <w:sz w:val="22"/>
                <w:szCs w:val="22"/>
              </w:rPr>
              <w:t>无线键盘鼠标</w:t>
            </w:r>
          </w:p>
        </w:tc>
        <w:tc>
          <w:tcPr>
            <w:tcW w:w="2419" w:type="dxa"/>
            <w:vAlign w:val="center"/>
          </w:tcPr>
          <w:p>
            <w:pPr>
              <w:widowControl/>
              <w:spacing w:line="420" w:lineRule="exact"/>
              <w:jc w:val="center"/>
              <w:rPr>
                <w:rFonts w:ascii="宋体" w:cs="宋体"/>
                <w:bCs/>
                <w:sz w:val="22"/>
                <w:szCs w:val="22"/>
              </w:rPr>
            </w:pPr>
            <w:r>
              <w:rPr>
                <w:rFonts w:hint="eastAsia" w:ascii="宋体" w:cs="宋体"/>
                <w:bCs/>
                <w:sz w:val="22"/>
                <w:szCs w:val="22"/>
              </w:rPr>
              <w:t>罗技、雷柏、联想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446" w:type="dxa"/>
            <w:vMerge w:val="continue"/>
            <w:vAlign w:val="center"/>
          </w:tcPr>
          <w:p>
            <w:pPr>
              <w:widowControl/>
              <w:spacing w:line="420" w:lineRule="exact"/>
              <w:jc w:val="left"/>
              <w:rPr>
                <w:rFonts w:ascii="宋体" w:cs="宋体"/>
                <w:bCs/>
                <w:sz w:val="22"/>
                <w:szCs w:val="22"/>
              </w:rPr>
            </w:pPr>
          </w:p>
        </w:tc>
        <w:tc>
          <w:tcPr>
            <w:tcW w:w="816" w:type="dxa"/>
            <w:vMerge w:val="continue"/>
            <w:vAlign w:val="center"/>
          </w:tcPr>
          <w:p>
            <w:pPr>
              <w:widowControl/>
              <w:spacing w:line="420" w:lineRule="exact"/>
              <w:jc w:val="center"/>
              <w:rPr>
                <w:rFonts w:ascii="宋体" w:cs="宋体"/>
                <w:bCs/>
                <w:sz w:val="22"/>
                <w:szCs w:val="22"/>
              </w:rPr>
            </w:pPr>
          </w:p>
        </w:tc>
        <w:tc>
          <w:tcPr>
            <w:tcW w:w="4386" w:type="dxa"/>
            <w:vAlign w:val="center"/>
          </w:tcPr>
          <w:p>
            <w:pPr>
              <w:widowControl/>
              <w:spacing w:line="420" w:lineRule="exact"/>
              <w:jc w:val="left"/>
              <w:rPr>
                <w:rFonts w:ascii="宋体" w:cs="宋体"/>
                <w:bCs/>
                <w:sz w:val="22"/>
                <w:szCs w:val="22"/>
              </w:rPr>
            </w:pPr>
            <w:r>
              <w:rPr>
                <w:rFonts w:hint="eastAsia" w:ascii="宋体" w:cs="宋体"/>
                <w:bCs/>
                <w:sz w:val="22"/>
                <w:szCs w:val="22"/>
              </w:rPr>
              <w:t>音频设备：无线话筒、</w:t>
            </w:r>
            <w:r>
              <w:rPr>
                <w:rFonts w:ascii="宋体" w:cs="宋体"/>
                <w:bCs/>
                <w:sz w:val="22"/>
                <w:szCs w:val="22"/>
              </w:rPr>
              <w:t>座充</w:t>
            </w:r>
            <w:r>
              <w:rPr>
                <w:rFonts w:hint="eastAsia" w:ascii="宋体" w:cs="宋体"/>
                <w:bCs/>
                <w:sz w:val="22"/>
                <w:szCs w:val="22"/>
              </w:rPr>
              <w:t>、有源音箱等</w:t>
            </w:r>
          </w:p>
        </w:tc>
        <w:tc>
          <w:tcPr>
            <w:tcW w:w="2419" w:type="dxa"/>
            <w:vAlign w:val="center"/>
          </w:tcPr>
          <w:p>
            <w:pPr>
              <w:widowControl/>
              <w:spacing w:line="420" w:lineRule="exact"/>
              <w:jc w:val="center"/>
              <w:rPr>
                <w:rFonts w:ascii="宋体" w:cs="宋体"/>
                <w:bCs/>
                <w:sz w:val="22"/>
                <w:szCs w:val="22"/>
              </w:rPr>
            </w:pPr>
            <w:r>
              <w:rPr>
                <w:rFonts w:hint="eastAsia" w:ascii="宋体" w:cs="宋体"/>
                <w:bCs/>
                <w:sz w:val="22"/>
                <w:szCs w:val="22"/>
              </w:rPr>
              <w:t>迈杰、久远、思姆特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46" w:type="dxa"/>
            <w:vAlign w:val="center"/>
          </w:tcPr>
          <w:p>
            <w:pPr>
              <w:widowControl/>
              <w:spacing w:line="420" w:lineRule="exact"/>
              <w:jc w:val="center"/>
              <w:rPr>
                <w:rFonts w:ascii="宋体" w:cs="宋体"/>
                <w:bCs/>
                <w:sz w:val="22"/>
                <w:szCs w:val="22"/>
              </w:rPr>
            </w:pPr>
            <w:r>
              <w:rPr>
                <w:rFonts w:hint="eastAsia" w:ascii="宋体" w:cs="宋体"/>
                <w:bCs/>
                <w:sz w:val="22"/>
                <w:szCs w:val="22"/>
              </w:rPr>
              <w:t>系统集成</w:t>
            </w:r>
          </w:p>
        </w:tc>
        <w:tc>
          <w:tcPr>
            <w:tcW w:w="816" w:type="dxa"/>
            <w:vAlign w:val="center"/>
          </w:tcPr>
          <w:p>
            <w:pPr>
              <w:widowControl/>
              <w:spacing w:line="420" w:lineRule="exact"/>
              <w:jc w:val="center"/>
              <w:rPr>
                <w:rFonts w:ascii="宋体" w:cs="宋体"/>
                <w:bCs/>
                <w:sz w:val="22"/>
                <w:szCs w:val="22"/>
              </w:rPr>
            </w:pPr>
            <w:r>
              <w:rPr>
                <w:rFonts w:ascii="宋体" w:cs="宋体"/>
                <w:bCs/>
                <w:sz w:val="22"/>
                <w:szCs w:val="22"/>
              </w:rPr>
              <w:t>4</w:t>
            </w:r>
          </w:p>
        </w:tc>
        <w:tc>
          <w:tcPr>
            <w:tcW w:w="4386" w:type="dxa"/>
          </w:tcPr>
          <w:p>
            <w:pPr>
              <w:widowControl/>
              <w:spacing w:line="420" w:lineRule="exact"/>
              <w:jc w:val="left"/>
              <w:rPr>
                <w:rFonts w:ascii="宋体" w:cs="宋体"/>
                <w:bCs/>
                <w:sz w:val="22"/>
                <w:szCs w:val="22"/>
              </w:rPr>
            </w:pPr>
            <w:r>
              <w:rPr>
                <w:rFonts w:hint="eastAsia" w:ascii="宋体" w:cs="宋体"/>
                <w:bCs/>
                <w:sz w:val="22"/>
                <w:szCs w:val="22"/>
              </w:rPr>
              <w:t>系统集成及附件总包、售后服务</w:t>
            </w:r>
          </w:p>
        </w:tc>
        <w:tc>
          <w:tcPr>
            <w:tcW w:w="2419" w:type="dxa"/>
            <w:vAlign w:val="center"/>
          </w:tcPr>
          <w:p>
            <w:pPr>
              <w:widowControl/>
              <w:spacing w:line="420" w:lineRule="exact"/>
              <w:jc w:val="center"/>
              <w:rPr>
                <w:rFonts w:ascii="宋体" w:cs="宋体"/>
                <w:bCs/>
                <w:sz w:val="22"/>
                <w:szCs w:val="22"/>
              </w:rPr>
            </w:pPr>
            <w:r>
              <w:rPr>
                <w:rFonts w:hint="eastAsia" w:ascii="宋体" w:cs="宋体"/>
                <w:bCs/>
                <w:sz w:val="22"/>
                <w:szCs w:val="22"/>
              </w:rPr>
              <w:t>定制</w:t>
            </w:r>
          </w:p>
        </w:tc>
      </w:tr>
    </w:tbl>
    <w:p>
      <w:pPr>
        <w:contextualSpacing/>
        <w:rPr>
          <w:rFonts w:ascii="宋体" w:cs="宋体"/>
          <w:bCs/>
          <w:sz w:val="22"/>
          <w:szCs w:val="22"/>
        </w:rPr>
      </w:pPr>
    </w:p>
    <w:p>
      <w:pPr>
        <w:spacing w:line="420" w:lineRule="exact"/>
        <w:ind w:firstLine="420"/>
        <w:rPr>
          <w:rFonts w:ascii="宋体" w:cs="宋体"/>
          <w:bCs/>
          <w:sz w:val="22"/>
          <w:szCs w:val="22"/>
        </w:rPr>
      </w:pPr>
      <w:r>
        <w:rPr>
          <w:rFonts w:hint="eastAsia" w:ascii="宋体" w:cs="宋体"/>
          <w:bCs/>
          <w:sz w:val="22"/>
          <w:szCs w:val="22"/>
        </w:rPr>
        <w:t>（3）技术参数</w:t>
      </w:r>
    </w:p>
    <w:p>
      <w:pPr>
        <w:spacing w:line="420" w:lineRule="exact"/>
        <w:rPr>
          <w:rFonts w:ascii="宋体" w:cs="宋体"/>
          <w:bCs/>
          <w:sz w:val="22"/>
          <w:szCs w:val="22"/>
          <w:u w:val="double"/>
        </w:rPr>
      </w:pPr>
      <w:r>
        <w:rPr>
          <w:rFonts w:hint="eastAsia" w:ascii="宋体" w:cs="宋体"/>
          <w:bCs/>
          <w:sz w:val="22"/>
          <w:szCs w:val="22"/>
        </w:rPr>
        <w:t>说明：下表为本次采购设备及服务的具体要求，投标人可根据此表制作《技术规格偏离表》。为便于专家评标，无偏离项目可以省略；有偏离项目的，应引用原文，并作偏离说明；招标文件要求为区间值的，应就所投产品做明确说明。</w:t>
      </w:r>
    </w:p>
    <w:tbl>
      <w:tblPr>
        <w:tblStyle w:val="1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649" w:type="dxa"/>
            <w:vAlign w:val="center"/>
          </w:tcPr>
          <w:p>
            <w:pPr>
              <w:spacing w:line="420" w:lineRule="exact"/>
              <w:contextualSpacing/>
              <w:jc w:val="center"/>
              <w:rPr>
                <w:rFonts w:ascii="宋体" w:cs="宋体"/>
                <w:bCs/>
                <w:sz w:val="22"/>
                <w:szCs w:val="22"/>
              </w:rPr>
            </w:pPr>
            <w:r>
              <w:rPr>
                <w:rFonts w:hint="eastAsia" w:ascii="宋体" w:cs="宋体"/>
                <w:bCs/>
                <w:sz w:val="22"/>
                <w:szCs w:val="22"/>
              </w:rPr>
              <w:t>第一项 交互式液晶一体机</w:t>
            </w:r>
          </w:p>
        </w:tc>
        <w:tc>
          <w:tcPr>
            <w:tcW w:w="4650" w:type="dxa"/>
            <w:vAlign w:val="center"/>
          </w:tcPr>
          <w:p>
            <w:pPr>
              <w:spacing w:line="420" w:lineRule="exact"/>
              <w:contextualSpacing/>
              <w:jc w:val="center"/>
              <w:rPr>
                <w:rFonts w:ascii="宋体" w:cs="宋体"/>
                <w:bCs/>
                <w:sz w:val="22"/>
                <w:szCs w:val="22"/>
              </w:rPr>
            </w:pPr>
            <w:r>
              <w:rPr>
                <w:rFonts w:hint="eastAsia" w:ascii="宋体" w:cs="宋体"/>
                <w:bCs/>
                <w:sz w:val="22"/>
                <w:szCs w:val="22"/>
              </w:rPr>
              <w:t>主要技术指标及要求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一、★总体要求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1.外观：一体化设计，集成外观不可见电气连接线，屏</w:t>
            </w:r>
            <w:r>
              <w:rPr>
                <w:rFonts w:ascii="宋体" w:cs="宋体"/>
                <w:bCs/>
                <w:sz w:val="22"/>
                <w:szCs w:val="22"/>
              </w:rPr>
              <w:t>幕</w:t>
            </w:r>
            <w:r>
              <w:rPr>
                <w:rFonts w:hint="eastAsia" w:ascii="宋体" w:cs="宋体"/>
                <w:bCs/>
                <w:sz w:val="22"/>
                <w:szCs w:val="22"/>
              </w:rPr>
              <w:t>防眩</w:t>
            </w:r>
            <w:r>
              <w:rPr>
                <w:rFonts w:ascii="宋体" w:cs="宋体"/>
                <w:bCs/>
                <w:sz w:val="22"/>
                <w:szCs w:val="22"/>
              </w:rPr>
              <w:t>处理</w:t>
            </w:r>
            <w:r>
              <w:rPr>
                <w:rFonts w:hint="eastAsia" w:ascii="宋体" w:cs="宋体"/>
                <w:bCs/>
                <w:sz w:val="22"/>
                <w:szCs w:val="22"/>
              </w:rPr>
              <w:t>，</w:t>
            </w:r>
            <w:r>
              <w:rPr>
                <w:rFonts w:ascii="宋体" w:cs="宋体"/>
                <w:bCs/>
                <w:sz w:val="22"/>
                <w:szCs w:val="22"/>
              </w:rPr>
              <w:t>保护视</w:t>
            </w:r>
            <w:r>
              <w:rPr>
                <w:rFonts w:hint="eastAsia" w:ascii="宋体" w:cs="宋体"/>
                <w:bCs/>
                <w:sz w:val="22"/>
                <w:szCs w:val="22"/>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2.机身：机身美观，采用圆弧形转角设计，面框散热性能好，坚固耐用，有效保护触摸单元，需具备针对沿海地区的防盐雾侵蚀功能。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3.屏体类型：背光源，A规LED屏；全钢化4mm莫氏7级硬度玻璃，防刮防爆防撞，安全可靠。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4.节能：长寿命低耗能，显示屏寿命不低于40000小时，平均无故障时间长。能够设置主动节能功能，也可设置设备在五分钟处于无信号接收状态且无人操作时，自动关机或进入待机状态，节省能耗效果明显。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5.防雷：AC 220V±20%输入，具有防雷、防电涌类安全设计，产品适应沿海地区较多雷雨天气环境下正常使用。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6.配件：实配挂</w:t>
            </w:r>
            <w:r>
              <w:rPr>
                <w:rFonts w:ascii="宋体" w:cs="宋体"/>
                <w:bCs/>
                <w:sz w:val="22"/>
                <w:szCs w:val="22"/>
              </w:rPr>
              <w:t>架</w:t>
            </w:r>
            <w:r>
              <w:rPr>
                <w:rFonts w:hint="eastAsia" w:ascii="宋体" w:cs="宋体"/>
                <w:bCs/>
                <w:sz w:val="22"/>
                <w:szCs w:val="22"/>
              </w:rPr>
              <w:t>用</w:t>
            </w:r>
            <w:r>
              <w:rPr>
                <w:rFonts w:ascii="宋体" w:cs="宋体"/>
                <w:bCs/>
                <w:sz w:val="22"/>
                <w:szCs w:val="22"/>
              </w:rPr>
              <w:t>于安装</w:t>
            </w:r>
            <w:r>
              <w:rPr>
                <w:rFonts w:hint="eastAsia" w:ascii="宋体" w:cs="宋体"/>
                <w:bCs/>
                <w:sz w:val="22"/>
                <w:szCs w:val="22"/>
              </w:rPr>
              <w:t>；</w:t>
            </w:r>
            <w:r>
              <w:rPr>
                <w:rFonts w:ascii="宋体" w:cs="宋体"/>
                <w:bCs/>
                <w:sz w:val="22"/>
                <w:szCs w:val="22"/>
              </w:rPr>
              <w:t>实配</w:t>
            </w:r>
            <w:r>
              <w:rPr>
                <w:rFonts w:hint="eastAsia" w:ascii="宋体" w:cs="宋体"/>
                <w:bCs/>
                <w:sz w:val="22"/>
                <w:szCs w:val="22"/>
              </w:rPr>
              <w:t>书写笔，用</w:t>
            </w:r>
            <w:r>
              <w:rPr>
                <w:rFonts w:ascii="宋体" w:cs="宋体"/>
                <w:bCs/>
                <w:sz w:val="22"/>
                <w:szCs w:val="22"/>
              </w:rPr>
              <w:t>于</w:t>
            </w:r>
            <w:r>
              <w:rPr>
                <w:rFonts w:hint="eastAsia" w:ascii="宋体" w:cs="宋体"/>
                <w:bCs/>
                <w:sz w:val="22"/>
                <w:szCs w:val="22"/>
              </w:rPr>
              <w:t>教师书写、操控PPT远</w:t>
            </w:r>
            <w:r>
              <w:rPr>
                <w:rFonts w:ascii="宋体" w:cs="宋体"/>
                <w:bCs/>
                <w:sz w:val="22"/>
                <w:szCs w:val="22"/>
              </w:rPr>
              <w:t>程</w:t>
            </w:r>
            <w:r>
              <w:rPr>
                <w:rFonts w:hint="eastAsia" w:ascii="宋体" w:cs="宋体"/>
                <w:bCs/>
                <w:sz w:val="22"/>
                <w:szCs w:val="22"/>
              </w:rPr>
              <w:t>翻</w:t>
            </w:r>
            <w:r>
              <w:rPr>
                <w:rFonts w:ascii="宋体" w:cs="宋体"/>
                <w:bCs/>
                <w:sz w:val="22"/>
                <w:szCs w:val="22"/>
              </w:rPr>
              <w:t>页</w:t>
            </w:r>
            <w:r>
              <w:rPr>
                <w:rFonts w:hint="eastAsia" w:ascii="宋体" w:cs="宋体"/>
                <w:bCs/>
                <w:sz w:val="22"/>
                <w:szCs w:val="22"/>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7.售后：提供原厂出具整机终身上门服务，质保期后如更换硬件可适当收取成本费。在浙江省范围内具有原厂授权服务网点，48小时内必须上门处理，如机器需返厂修理，必须在72小时内无偿提供备用机，所产生费用均有中标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8.质保：①提供五年以上整机质保；②软件服务，要求软件（含配套教学软件、教学资源库、移动授课终端软件等）免费在线升级，软件随硬件终身授权；网络联通时，系统（软件、资源应用）会自动检测版本，用户手动选择是否更新，且软件升级不会影响之前安装的应用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9.认证：设备属于“中国国家强制性产品认证”目录的，须出具3C安全认证证书；教学软件须具备知识产权；其他检测报告由厂家根据招标文件按需出具。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10.服务：厂家官网需提供售后服务电话、网络报修等原厂服务；要求原厂工程师来玉环实施现场培训，玉环市教育技术中心组织培训场次及人数约为40人×3场，采购量较大学校适当增加专场。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二、★硬件要求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1.显示要求：显示尺寸≥75吋，显示比例16:9，可视角度大，满足左中右三种安装方式，保证学生观看效果。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2.画质要求：图像物理高清分辨率≥1920×1080 （1:1 Map点对点显示），对比度≥4000:1，灰度分辨等级达到128灰阶以上；画面显示效果细腻，满足数字全高清1080P要求，支持无损播放2K片源。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3.显示效果：屏体表面具备防眩光特性，对光的反射和影子能很好处理，对课堂使用减少干扰。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4.自动亮度：可根据外界环境光亮度和输入信号的变化，以及书写感应调整背光灯管亮度。具备智能护眼功能，师生屏幕书写时，屏幕亮度会自动调整，屏显自动变暗，停止书写后亮度自动恢复。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5.接口：具有丰富的可拓展接口，如HDMI、VGA、USB等。具备前置USB接口，适合与推拉式黑板搭配使用，方便拓展其他多媒体应用或给外部设备供电、充电。自</w:t>
            </w:r>
            <w:r>
              <w:rPr>
                <w:rFonts w:ascii="宋体" w:cs="宋体"/>
                <w:bCs/>
                <w:sz w:val="22"/>
                <w:szCs w:val="22"/>
              </w:rPr>
              <w:t>带高清摄像头</w:t>
            </w:r>
            <w:r>
              <w:rPr>
                <w:rFonts w:hint="eastAsia" w:ascii="宋体" w:cs="宋体"/>
                <w:bCs/>
                <w:sz w:val="22"/>
                <w:szCs w:val="22"/>
              </w:rPr>
              <w:t>用</w:t>
            </w:r>
            <w:r>
              <w:rPr>
                <w:rFonts w:ascii="宋体" w:cs="宋体"/>
                <w:bCs/>
                <w:sz w:val="22"/>
                <w:szCs w:val="22"/>
              </w:rPr>
              <w:t>于课</w:t>
            </w:r>
            <w:r>
              <w:rPr>
                <w:rFonts w:hint="eastAsia" w:ascii="宋体" w:cs="宋体"/>
                <w:bCs/>
                <w:sz w:val="22"/>
                <w:szCs w:val="22"/>
              </w:rPr>
              <w:t>堂拍</w:t>
            </w:r>
            <w:r>
              <w:rPr>
                <w:rFonts w:ascii="宋体" w:cs="宋体"/>
                <w:bCs/>
                <w:sz w:val="22"/>
                <w:szCs w:val="22"/>
              </w:rPr>
              <w:t>摄</w:t>
            </w:r>
            <w:r>
              <w:rPr>
                <w:rFonts w:hint="eastAsia" w:ascii="宋体" w:cs="宋体"/>
                <w:bCs/>
                <w:sz w:val="22"/>
                <w:szCs w:val="22"/>
              </w:rPr>
              <w:t>或</w:t>
            </w:r>
            <w:r>
              <w:rPr>
                <w:rFonts w:ascii="宋体" w:cs="宋体"/>
                <w:bCs/>
                <w:sz w:val="22"/>
                <w:szCs w:val="22"/>
              </w:rPr>
              <w:t>录制。</w:t>
            </w:r>
            <w:r>
              <w:rPr>
                <w:rFonts w:hint="eastAsia" w:ascii="宋体" w:cs="宋体"/>
                <w:bCs/>
                <w:sz w:val="22"/>
                <w:szCs w:val="22"/>
              </w:rPr>
              <w:t>输入输出接口: ≥2路HDMI，≥1路Audio，≥1路VGA，≥4路USB(至少1路USB3.0)，≥1路RS232接口，≥1路RJ45，≥1路触控USB，≥1路耳机。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6.信号切换：整机处于任意通道下，可快速调出便捷菜单，配合视频展台、外接PC等外接设备进行辅助教学。当新</w:t>
            </w:r>
            <w:r>
              <w:rPr>
                <w:rFonts w:ascii="宋体" w:cs="宋体"/>
                <w:bCs/>
                <w:sz w:val="22"/>
                <w:szCs w:val="22"/>
              </w:rPr>
              <w:t>近</w:t>
            </w:r>
            <w:r>
              <w:rPr>
                <w:rFonts w:hint="eastAsia" w:ascii="宋体" w:cs="宋体"/>
                <w:bCs/>
                <w:sz w:val="22"/>
                <w:szCs w:val="22"/>
              </w:rPr>
              <w:t>外接笔记本VGA与HDMI等设备时，设备能自动识别信号通道，且断开后能自动回到内置电脑通道，保证老师使用的便捷性。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ascii="宋体" w:cs="宋体"/>
                <w:bCs/>
                <w:sz w:val="22"/>
                <w:szCs w:val="22"/>
              </w:rPr>
              <w:t>7</w:t>
            </w:r>
            <w:r>
              <w:rPr>
                <w:rFonts w:hint="eastAsia" w:ascii="宋体" w:cs="宋体"/>
                <w:bCs/>
                <w:sz w:val="22"/>
                <w:szCs w:val="22"/>
              </w:rPr>
              <w:t>.按键及遥控：整机按键要求智能整合，操作便捷；具备锁定/解锁触摸按键，防止课间学生操作；支持智能锁功能，整机可设置触摸及按键自动锁定。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8.交互书写笔：笔型外观，防滑材料，可实现触摸、书写功能。具有远程操控功能，通过笔上按键可实现如PPT播放、退出等功能。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三、触摸系统参数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1.采用非接触式红外十点或以上触控技术，在任意通道下支持十点及以上同时书写，可支持2位以上学生同时书写操作。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2.书写方式：手指或笔触摸,首点响应时间≤8毫秒，连续响应时间≤4毫秒，触摸有效识别≥5毫米,定位精度在±0.5mm之内。为保证触摸书写流畅度，书写延迟时间需控制在≤90毫秒。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3.定位精度：±0.6mm；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4.触摸精准性：整机屏幕触摸有效识别高度小于3.5mm，即触摸物体距离玻璃；具备防误触功能更，能够防止书写时衣袖误触。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5.触摸屏具有防遮挡功能，触摸屏具有防强光干扰功能，设备具有防静电抗干扰功能，触摸接收器在单点或多点遮挡后仍能正常书写，确保老师课堂操作的流畅性。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6.触摸框免驱：当外置电脑设备接入时，无需安装触摸框驱动，即可通过设备触摸功能操作外接电脑设备。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7.触摸次数：同一位置5000万次以上。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8.操控菜单：任意通道下可通过手势在屏幕上调取该触摸菜单，将设备常用的信号源切换、亮度调节、对比度调节、声音调节、图像比例调节、节能设置（自动感光功能开关、主动节能开关）等功能整合到同一中控菜单下，并可通过手势滑动切换不同功能模块，方便快捷，避免繁琐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四、★嵌入式系统参数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1.嵌入系统配置要求：Android 4.2智能操作系统、双核1G CPU、4核GPU、1G 内存、8G系统存储空间以上。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2.自带Android资源浏览器，对系统内及USB存储中的文件进行快速查找分类office文档、图片、音乐、视频课件，检索后可直接在界面中打开。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3.自带Android课件支持软件，流畅播放Office文档，支持网页及图片浏览、视音频播放等常见教学应用，支持白板书写、手势擦除、截屏保存，可调用图片进行批注展示。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五、★嵌入式OPS电脑主机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1.主机：嵌入式OPS电脑主机（要求安装“鲁大师”类检测软件现场测试，样品演示指标）。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2.CPU：英特尔®酷睿i3七代及以上。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ascii="宋体" w:cs="宋体"/>
                <w:bCs/>
                <w:sz w:val="22"/>
                <w:szCs w:val="22"/>
              </w:rPr>
              <w:t>3</w:t>
            </w:r>
            <w:r>
              <w:rPr>
                <w:rFonts w:hint="eastAsia" w:ascii="宋体" w:cs="宋体"/>
                <w:bCs/>
                <w:sz w:val="22"/>
                <w:szCs w:val="22"/>
              </w:rPr>
              <w:t>.内存：实配≥4GB，最大支持≥16GB。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4.硬盘：256GB固态硬盘。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5.显卡/声卡：英特尔®HD核心显卡；集成声卡。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6.网卡：配置1000Mbps以太网卡；内置无线网卡(802.11ac)。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ascii="宋体" w:cs="宋体"/>
                <w:bCs/>
                <w:sz w:val="22"/>
                <w:szCs w:val="22"/>
              </w:rPr>
              <w:t>7</w:t>
            </w:r>
            <w:r>
              <w:rPr>
                <w:rFonts w:hint="eastAsia" w:ascii="宋体" w:cs="宋体"/>
                <w:bCs/>
                <w:sz w:val="22"/>
                <w:szCs w:val="22"/>
              </w:rPr>
              <w:t>.接口：不少于6个外置USB端口（2个以上USB3.0），1个RJ-45端口，1个HDMI端口，音频接口需支持白板软件的微课录制功能。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ascii="宋体" w:cs="宋体"/>
                <w:bCs/>
                <w:sz w:val="22"/>
                <w:szCs w:val="22"/>
              </w:rPr>
              <w:t>8</w:t>
            </w:r>
            <w:r>
              <w:rPr>
                <w:rFonts w:hint="eastAsia" w:ascii="宋体" w:cs="宋体"/>
                <w:bCs/>
                <w:sz w:val="22"/>
                <w:szCs w:val="22"/>
              </w:rPr>
              <w:t>.集成要求：基于无线网卡，形成WIFI热点，支持教师自备平板、手机与交互式液晶一体机实现“手持终端授课功能”。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六、教学软件及教学资源功能要求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厂家提供自主著作权的电子白板教学软件，授权随设备终身免费，满足教师在PC端备课、上课的基本需求。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（一）书写功能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1.书写：提供硬笔、毛笔、荧光笔、智能笔、激光笔等类型笔触书写；支持手写中文与英文自动识别。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2.板擦：支持点擦除、区域擦除及全部擦除（清页操作），并可支持在选择“笔”工具状态下直接通过手势识别动作实现擦除。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3.边写边擦：使用Windows系统白板教学软件，在选择书写工具的状态下，支持两到三个人同时书写和擦除，方便不同学生在屏幕上同时书写。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4.颜色填充：支持对正页或任意封闭区域进行颜色填充。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5.多点支持：支持同时对两个或以上的图片、音视频、图形对象进行多点缩放与旋转功能，支持三点以上同时书写操作。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6.文本输入：提供键盘输入文本，并可对文本内容统一编辑与排版。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7.手势操作：在书写状态下，有各类手势实现不同功能。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8.页面无限漫游：支持页面书写区域无限延伸，可一键页面复位，或通过页面缩略图导航进行快速定位，同时也支持对整个页面或局部进行放大和缩小。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（二）教学功能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9.软件支持授课模式、备课模式和桌面模式自由切换，且提供两种以上页面工具栏布局可供切换；桌面模式、通用模式和学科模式，三种模式自由切换。无需打开任何软件，直接播放PPT课件，即可书写批注、内容放大，批注内容保存在PPT原文件里,并一键生成PPT进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10.微课工具：支持全屏录制及任意区域截屏录制，且支持与内</w:t>
            </w:r>
            <w:r>
              <w:rPr>
                <w:rFonts w:ascii="宋体" w:cs="宋体"/>
                <w:bCs/>
                <w:sz w:val="22"/>
                <w:szCs w:val="22"/>
              </w:rPr>
              <w:t>置</w:t>
            </w:r>
            <w:r>
              <w:rPr>
                <w:rFonts w:hint="eastAsia" w:ascii="宋体" w:cs="宋体"/>
                <w:bCs/>
                <w:sz w:val="22"/>
                <w:szCs w:val="22"/>
              </w:rPr>
              <w:t>摄像头摄像画面录制，录制后的微课视频可进行自由裁剪、编辑、添加水印等操作，并可一键导出至教学白板软件或另存到本地；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11.教学小工具：提供遮幕、日历、时钟、聚光灯、屏幕截图、放大镜、计算器、计时器、屏幕录制、板中板、实物展台、浏览器、微课工具等教学展示的辅助工具。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12.本地教学资源：提供小学、初中、高中全年级多学科对应课程的图片及动画素材资源库。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13.多学科模式支持：提供语文、数学、英语、物理、化学教学场景，在各学科教学场景中提供相应的教学工具。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14.多学科模式支持：提供语文、数学、英语、物理、化学教学场景，在各学科教学场景中提供相应的教学工具。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 xml:space="preserve">15.语文模式和工具：①提供信纸、米字格、四线格背景模板，在信纸背景下可对手写识别的文字进行拼音标注；②可直接在米字格上书写汉字自动识别填充到米字格上，点击该汉字可调出字典工具，展示汉字的读音、笔画顺序、偏旁部首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16.数学模式和工具：①提供直尺、三角板、圆规、量角器绘制直线、圆、角、弧线、扇形等图形，使用圆规绘制弧线和扇形时可显示绘制角度；②支持圆、矩形、三角形、多边形等图形的绘制；③支持手写自动识别图形，包括三角形、四边形等；④可对绘制的图形对象进行颜色及透明度设置；⑤支持立体图形的绘制；⑥提供函数图形绘制、平面坐标生成、数学公式手写识别、数学计算器等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17.英语模式和工具：①提供英语四线格背景模板，支持手写识别英语单词并自动填充；②提供英语教学小工具。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18.化学模式和工具：①提供可查询的化学元素周期表；②具备烧杯、试管、漏斗、酒精灯、启普发生器等不少于25种常用化学课虚拟实验器材，且可自由组合进行实验演示。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（三）移动授课功能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说明：本次采购不包括</w:t>
            </w:r>
            <w:r>
              <w:rPr>
                <w:rFonts w:ascii="宋体" w:cs="宋体"/>
                <w:bCs/>
                <w:sz w:val="22"/>
                <w:szCs w:val="22"/>
              </w:rPr>
              <w:t>的</w:t>
            </w:r>
            <w:r>
              <w:rPr>
                <w:rFonts w:hint="eastAsia" w:ascii="宋体" w:cs="宋体"/>
                <w:bCs/>
                <w:sz w:val="22"/>
                <w:szCs w:val="22"/>
              </w:rPr>
              <w:t>移动授课终端硬件设备（遥控</w:t>
            </w:r>
            <w:r>
              <w:rPr>
                <w:rFonts w:ascii="宋体" w:cs="宋体"/>
                <w:bCs/>
                <w:sz w:val="22"/>
                <w:szCs w:val="22"/>
              </w:rPr>
              <w:t>笔</w:t>
            </w:r>
            <w:r>
              <w:rPr>
                <w:rFonts w:hint="eastAsia" w:ascii="宋体" w:cs="宋体"/>
                <w:bCs/>
                <w:sz w:val="22"/>
                <w:szCs w:val="22"/>
              </w:rPr>
              <w:t>除</w:t>
            </w:r>
            <w:r>
              <w:rPr>
                <w:rFonts w:ascii="宋体" w:cs="宋体"/>
                <w:bCs/>
                <w:sz w:val="22"/>
                <w:szCs w:val="22"/>
              </w:rPr>
              <w:t>外）</w:t>
            </w:r>
            <w:r>
              <w:rPr>
                <w:rFonts w:hint="eastAsia" w:ascii="宋体" w:cs="宋体"/>
                <w:bCs/>
                <w:sz w:val="22"/>
                <w:szCs w:val="22"/>
              </w:rPr>
              <w:t>，用户自备平板、手机等移动终端；要求厂家提供APP，正版授权，终身免费使用。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19.可与交互智能平板实现无线连接，实现交互智能平板与手持终端屏幕同步显示，且支持双屏同步双向批注、擦除、截图功能。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2</w:t>
            </w:r>
            <w:r>
              <w:rPr>
                <w:rFonts w:ascii="宋体" w:cs="宋体"/>
                <w:bCs/>
                <w:sz w:val="22"/>
                <w:szCs w:val="22"/>
              </w:rPr>
              <w:t>0</w:t>
            </w:r>
            <w:r>
              <w:rPr>
                <w:rFonts w:hint="eastAsia" w:ascii="宋体" w:cs="宋体"/>
                <w:bCs/>
                <w:sz w:val="22"/>
                <w:szCs w:val="22"/>
              </w:rPr>
              <w:t>.具备PPT演示模式，可远程操作播放PPT，远程翻页、任意页预览功能，并可将智能平板上的PPT加载到移动终端上进行同步显示。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21.提供移动展台功能，可对试卷、课本等实物进行拍摄，将实物照片一键上传至智能平板的互动教学软件里打开，结合互动教学软件功能进行批注、缩放、旋转等操作。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22.支持远程聚光灯展示，可对屏幕演示内容进行聚光效果重点强调。</w:t>
            </w:r>
          </w:p>
        </w:tc>
      </w:tr>
    </w:tbl>
    <w:p>
      <w:pPr>
        <w:spacing w:line="420" w:lineRule="exact"/>
        <w:rPr>
          <w:rFonts w:ascii="宋体" w:cs="宋体"/>
          <w:bCs/>
          <w:sz w:val="22"/>
          <w:szCs w:val="22"/>
        </w:rPr>
      </w:pPr>
    </w:p>
    <w:tbl>
      <w:tblPr>
        <w:tblStyle w:val="1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649"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cs="宋体"/>
                <w:bCs/>
                <w:sz w:val="22"/>
                <w:szCs w:val="22"/>
              </w:rPr>
            </w:pPr>
            <w:r>
              <w:rPr>
                <w:rFonts w:hint="eastAsia" w:ascii="宋体" w:cs="宋体"/>
                <w:bCs/>
                <w:sz w:val="22"/>
                <w:szCs w:val="22"/>
              </w:rPr>
              <w:t>第二项 滑动黑板</w:t>
            </w:r>
          </w:p>
        </w:tc>
        <w:tc>
          <w:tcPr>
            <w:tcW w:w="4650" w:type="dxa"/>
            <w:tcBorders>
              <w:top w:val="single" w:color="auto" w:sz="4" w:space="0"/>
              <w:left w:val="single" w:color="auto" w:sz="4" w:space="0"/>
              <w:bottom w:val="single" w:color="auto" w:sz="4" w:space="0"/>
              <w:right w:val="single" w:color="auto" w:sz="4" w:space="0"/>
            </w:tcBorders>
            <w:vAlign w:val="center"/>
          </w:tcPr>
          <w:p>
            <w:pPr>
              <w:spacing w:line="420" w:lineRule="exact"/>
              <w:contextualSpacing/>
              <w:jc w:val="center"/>
              <w:rPr>
                <w:rFonts w:ascii="宋体" w:cs="宋体"/>
                <w:bCs/>
                <w:sz w:val="22"/>
                <w:szCs w:val="22"/>
              </w:rPr>
            </w:pPr>
            <w:r>
              <w:rPr>
                <w:rFonts w:hint="eastAsia" w:ascii="宋体" w:cs="宋体"/>
                <w:bCs/>
                <w:sz w:val="22"/>
                <w:szCs w:val="22"/>
              </w:rPr>
              <w:t>主要技术指标及要求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1.外观：外形美观大方，采用隐藏式滑动槽，滑动组件不可视，有效防止推拉板脱轨弹出，可靠性高；墨绿色或黑</w:t>
            </w:r>
            <w:r>
              <w:rPr>
                <w:rFonts w:ascii="宋体" w:cs="宋体"/>
                <w:bCs/>
                <w:sz w:val="22"/>
                <w:szCs w:val="22"/>
              </w:rPr>
              <w:t>色</w:t>
            </w:r>
            <w:r>
              <w:rPr>
                <w:rFonts w:hint="eastAsia" w:ascii="宋体" w:cs="宋体"/>
                <w:bCs/>
                <w:sz w:val="22"/>
                <w:szCs w:val="22"/>
              </w:rPr>
              <w:t>、亚光书写板面：色调柔和、细腻平整、无裂纹、无流痕、无气泡等缺陷，书写流畅、字迹清晰、擦后无残留，学生任何角度都能正常观看，可视效果好；根据业主需求，确定黑板在框架内的摆放位置（左、中、右）；整体尺寸≥4000mm×1400mm×120mm，保证与75吋交互式液晶一体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2.结构：双层结构，由大框及两块书写板组成。内层为一块固定书写板与7</w:t>
            </w:r>
            <w:r>
              <w:rPr>
                <w:rFonts w:ascii="宋体" w:cs="宋体"/>
                <w:bCs/>
                <w:sz w:val="22"/>
                <w:szCs w:val="22"/>
              </w:rPr>
              <w:t>5</w:t>
            </w:r>
            <w:r>
              <w:rPr>
                <w:rFonts w:hint="eastAsia" w:ascii="宋体" w:cs="宋体"/>
                <w:bCs/>
                <w:sz w:val="22"/>
                <w:szCs w:val="22"/>
              </w:rPr>
              <w:t>吋交互式液晶一体机表面平齐，外层为水平一块滑动书写板，板面要求无接缝；结构牢固，边框设计合理，配备自拆装置，可直接拆装维护。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3.板材：各项参数应符合GB/T28231-2011《书写板安全卫生要求》（以下简称《要求》）。书写面材质：采用进口基板，烤漆板面，厚度≥0.</w:t>
            </w:r>
            <w:r>
              <w:rPr>
                <w:rFonts w:ascii="宋体" w:cs="宋体"/>
                <w:bCs/>
                <w:sz w:val="22"/>
                <w:szCs w:val="22"/>
              </w:rPr>
              <w:t>4</w:t>
            </w:r>
            <w:r>
              <w:rPr>
                <w:rFonts w:hint="eastAsia" w:ascii="宋体" w:cs="宋体"/>
                <w:bCs/>
                <w:sz w:val="22"/>
                <w:szCs w:val="22"/>
              </w:rPr>
              <w:t>mm，硬</w:t>
            </w:r>
            <w:r>
              <w:rPr>
                <w:rFonts w:ascii="宋体" w:cs="宋体"/>
                <w:bCs/>
                <w:sz w:val="22"/>
                <w:szCs w:val="22"/>
              </w:rPr>
              <w:t>度</w:t>
            </w:r>
            <w:r>
              <w:rPr>
                <w:rFonts w:hint="eastAsia" w:ascii="宋体" w:cs="宋体"/>
                <w:bCs/>
                <w:sz w:val="22"/>
                <w:szCs w:val="22"/>
              </w:rPr>
              <w:t>≥9</w:t>
            </w:r>
            <w:r>
              <w:rPr>
                <w:rFonts w:ascii="宋体" w:cs="宋体"/>
                <w:bCs/>
                <w:sz w:val="22"/>
                <w:szCs w:val="22"/>
              </w:rPr>
              <w:t>H，</w:t>
            </w:r>
            <w:r>
              <w:rPr>
                <w:rFonts w:hint="eastAsia" w:ascii="宋体" w:cs="宋体"/>
                <w:bCs/>
                <w:sz w:val="22"/>
                <w:szCs w:val="22"/>
              </w:rPr>
              <w:t>亚光、墨绿色或</w:t>
            </w:r>
            <w:r>
              <w:rPr>
                <w:rFonts w:ascii="宋体" w:cs="宋体"/>
                <w:bCs/>
                <w:sz w:val="22"/>
                <w:szCs w:val="22"/>
              </w:rPr>
              <w:t>乌金色</w:t>
            </w:r>
            <w:r>
              <w:rPr>
                <w:rFonts w:hint="eastAsia" w:ascii="宋体" w:cs="宋体"/>
                <w:bCs/>
                <w:sz w:val="22"/>
                <w:szCs w:val="22"/>
              </w:rPr>
              <w:t>，光泽度、附着性、擦拭性、粗糙度、耐磨性、耐光性、耐腐蚀性等参数符合《要求》。书写无吱咔声，改善书写手感。板面与衬板粘贴：采用环保型胶水，甲醛释放量≤1.5mg/L，符合《要求》。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4.外框材料：边框采用工业用高强度铝合金型材，电泳香槟色；水平滑动式轨道，可轻松拉动滑动板；在推拉黑板左右安装防碰撞橡胶垫圈，以减少撞击力和噪声。包角材料采用抗老化高强度ABS工程塑料注塑成型。规格：57mm×57mm，≥R30mm的圆角，无尖角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5.面板组装材料：配装侧U型镶嵌式滑轮及震橡胶圈，保证滑动流畅、经久耐用、静音安全。数目≥4个，上下均匀安装；滑动板下端配嵌入式橡胶粉尘刷，边框配备抽拉式粉尘盒，书写板滑动的过程中可自动清扫粉尘至粉尘盒中，粉尘盒可拆卸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6.自锁装置：黑板不使用时，可以将滑动板锁定，提供有效保护。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7.多用书写：支持水性环保书写笔，可以用干布擦拭；油性笔书写可用对应的清洁剂擦拭，板面不会被腐蚀，留痕；兼顾教师使用普通粉笔书写，不会对书</w:t>
            </w:r>
            <w:r>
              <w:rPr>
                <w:rFonts w:ascii="宋体" w:cs="宋体"/>
                <w:bCs/>
                <w:sz w:val="22"/>
                <w:szCs w:val="22"/>
              </w:rPr>
              <w:t>写</w:t>
            </w:r>
            <w:r>
              <w:rPr>
                <w:rFonts w:hint="eastAsia" w:ascii="宋体" w:cs="宋体"/>
                <w:bCs/>
                <w:sz w:val="22"/>
                <w:szCs w:val="22"/>
              </w:rPr>
              <w:t>板造成损伤、擦拭不留痕。随厂配备黑板同一品牌最佳环保书写笔，每套黑板配套红、蓝</w:t>
            </w:r>
            <w:r>
              <w:rPr>
                <w:rFonts w:ascii="宋体" w:cs="宋体"/>
                <w:bCs/>
                <w:sz w:val="22"/>
                <w:szCs w:val="22"/>
              </w:rPr>
              <w:t>、</w:t>
            </w:r>
            <w:r>
              <w:rPr>
                <w:rFonts w:hint="eastAsia" w:ascii="宋体" w:cs="宋体"/>
                <w:bCs/>
                <w:sz w:val="22"/>
                <w:szCs w:val="22"/>
              </w:rPr>
              <w:t>白色环保书写笔各两支，每色不小于100ml的墨水一瓶及配套海绵板擦一块。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8.拆装服务：中标供应商负责拆卸旧黑板，根据学校需要，安装旧黑板至校内指定位置；风险提示：此服务数量难以统计，投标单位可根据以往经验估算成本及实施时间。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contextualSpacing/>
              <w:rPr>
                <w:rFonts w:ascii="宋体" w:cs="宋体"/>
                <w:bCs/>
                <w:sz w:val="22"/>
                <w:szCs w:val="22"/>
              </w:rPr>
            </w:pPr>
            <w:r>
              <w:rPr>
                <w:rFonts w:hint="eastAsia" w:ascii="宋体" w:cs="宋体"/>
                <w:bCs/>
                <w:sz w:val="22"/>
                <w:szCs w:val="22"/>
              </w:rPr>
              <w:t>9.质保承诺：黑</w:t>
            </w:r>
            <w:r>
              <w:rPr>
                <w:rFonts w:ascii="宋体" w:cs="宋体"/>
                <w:bCs/>
                <w:sz w:val="22"/>
                <w:szCs w:val="22"/>
              </w:rPr>
              <w:t>板</w:t>
            </w:r>
            <w:r>
              <w:rPr>
                <w:rFonts w:hint="eastAsia" w:ascii="宋体" w:cs="宋体"/>
                <w:bCs/>
                <w:sz w:val="22"/>
                <w:szCs w:val="22"/>
              </w:rPr>
              <w:t>保用五年，五年内出现质量问题，免费调换新板面；鉴于黑板样品在招标现场无法快速评测或检验，投标供应商应选择诚信企业合作，业主有权在施工期间，随机选取1块黑板送检（破坏性检验，不返还，中标单位免费补充1块），如检测无法通过，则全部退货，中标单位须更换合格黑板供应商，业主损失由中标单位承担。此项，要求厂家及投标单位均做承诺。</w:t>
            </w:r>
          </w:p>
        </w:tc>
      </w:tr>
    </w:tbl>
    <w:p>
      <w:pPr>
        <w:spacing w:line="420" w:lineRule="exact"/>
        <w:rPr>
          <w:rFonts w:ascii="宋体" w:cs="宋体"/>
          <w:bCs/>
          <w:sz w:val="22"/>
          <w:szCs w:val="22"/>
        </w:rPr>
      </w:pPr>
      <w:r>
        <w:rPr>
          <w:rFonts w:hint="eastAsia" w:ascii="宋体" w:cs="宋体"/>
          <w:bCs/>
          <w:sz w:val="22"/>
          <w:szCs w:val="22"/>
        </w:rPr>
        <w:t xml:space="preserve">  </w:t>
      </w:r>
    </w:p>
    <w:tbl>
      <w:tblPr>
        <w:tblStyle w:val="1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649" w:type="dxa"/>
            <w:vAlign w:val="center"/>
          </w:tcPr>
          <w:p>
            <w:pPr>
              <w:spacing w:line="420" w:lineRule="exact"/>
              <w:contextualSpacing/>
              <w:jc w:val="center"/>
              <w:rPr>
                <w:rFonts w:ascii="宋体" w:cs="宋体"/>
                <w:bCs/>
                <w:sz w:val="22"/>
                <w:szCs w:val="22"/>
              </w:rPr>
            </w:pPr>
            <w:r>
              <w:rPr>
                <w:rFonts w:hint="eastAsia" w:ascii="宋体" w:cs="宋体"/>
                <w:bCs/>
                <w:sz w:val="22"/>
                <w:szCs w:val="22"/>
              </w:rPr>
              <w:t>第三项 壁挂式多媒体一体机</w:t>
            </w:r>
          </w:p>
        </w:tc>
        <w:tc>
          <w:tcPr>
            <w:tcW w:w="4650" w:type="dxa"/>
            <w:vAlign w:val="center"/>
          </w:tcPr>
          <w:p>
            <w:pPr>
              <w:spacing w:line="420" w:lineRule="exact"/>
              <w:contextualSpacing/>
              <w:jc w:val="center"/>
              <w:rPr>
                <w:rFonts w:ascii="宋体" w:cs="宋体"/>
                <w:bCs/>
                <w:sz w:val="22"/>
                <w:szCs w:val="22"/>
              </w:rPr>
            </w:pPr>
            <w:r>
              <w:rPr>
                <w:rFonts w:hint="eastAsia" w:ascii="宋体" w:cs="宋体"/>
                <w:bCs/>
                <w:sz w:val="22"/>
                <w:szCs w:val="22"/>
              </w:rPr>
              <w:t>主要技术指标及要求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总体要求：集视频展台、无线话筒等功能为一体；箱体内空间设计合理布局含收纳功能；各设备之间能完美结合，方便控制，提高老师上课效率；能够独立安装在黑板的任意一侧，并设有防止脱落装置；模块化的设计，方便后续维护以及设备的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一、机箱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1.箱体采用冷轧钢或塑钢一体设计。采用超薄设计，整体厚度≤15cm，正面打开维护。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2.箱体结构牢固，面板牢固耐腐蚀；侧面、背板采用铝合金异型材或优质冷轧钢板。正面采用安全设计，并有塑料包角防护，避免金属尖角对学生可能产生的伤害。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3.箱体内部空间足以容纳键盘、鼠标、展台和无线放筒的放置，要求设备分区放置/固定、布局合理，符合教师使用习惯，预留走线孔。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4.面板需要有独立的机械锁，便于设备保管、管理维护。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5.展台工作平台采用独特的隐藏式铰链设计（非气弹簧式），确保有效工作台面尺寸能容纳平展的A3纸张（420mm×300mm）；可以轻松放置笔记本电脑和各种大小的展示物件。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二、实物展台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1.采用≥22倍光学变焦，10倍数字变焦镜头。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2.有效像素≥500万像素，自动白平衡，自动光圈、自动对焦功能，LED辅助光源，支持1024×768，800×600；亮度信噪比计权（S/N）≥48dB，自动增益AGC≥9dB。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3.拍摄幅面≥A4，图像失真≤2%。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4.具有VGA信号直接输出功能，一键切换即可使展台画面输出给投影输出设备，无需启动专用软件，方便老师快捷使用。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5.展台控制界面有放大、缩小、旋转、冻结、灯光等常用快捷按键。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6.支持USB图像输出，有独立展台软件，也可以支持电子白板调用视频展台图像，方便操作。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7.操作快捷化设计：展台和中控一体化设计，打开和关闭展台只需一个动作即可完成，无需每次折叠调整。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三、音频设备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按照传统产品方案，需要无线麦（头戴、挂式两用）、无线接收器、音箱等设备，投标人可以基于无</w:t>
            </w:r>
            <w:r>
              <w:rPr>
                <w:rFonts w:ascii="宋体" w:cs="宋体"/>
                <w:bCs/>
                <w:sz w:val="22"/>
                <w:szCs w:val="22"/>
              </w:rPr>
              <w:t>线</w:t>
            </w:r>
            <w:r>
              <w:rPr>
                <w:rFonts w:hint="eastAsia" w:ascii="宋体" w:cs="宋体"/>
                <w:bCs/>
                <w:sz w:val="22"/>
                <w:szCs w:val="22"/>
              </w:rPr>
              <w:t>技术，结合项目的集成整体性和美观度选择，要求符合或优于以下参数指标。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1.频率响应：50Hz-20kHz。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2.额定功率：2×20WRMS。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3.信噪比：≥65dB。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4.电源：AC 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5.接口：输入RCA×1，输出RCA×1。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6.调节方式：音量、高音、低音独立调节。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7.扬声器单元：中低音喇叭单元2×3英寸，4Ω；高音喇叭单元2×1英寸，4Ω。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8.具备噪声及回音消除功能，演示现场靠近距离0.5米</w:t>
            </w:r>
            <w:r>
              <w:rPr>
                <w:rFonts w:ascii="宋体" w:cs="宋体"/>
                <w:bCs/>
                <w:sz w:val="22"/>
                <w:szCs w:val="22"/>
              </w:rPr>
              <w:t>处</w:t>
            </w:r>
            <w:r>
              <w:rPr>
                <w:rFonts w:hint="eastAsia" w:ascii="宋体" w:cs="宋体"/>
                <w:bCs/>
                <w:sz w:val="22"/>
                <w:szCs w:val="22"/>
              </w:rPr>
              <w:t>检测效果。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9.无线麦基于无</w:t>
            </w:r>
            <w:r>
              <w:rPr>
                <w:rFonts w:ascii="宋体" w:cs="宋体"/>
                <w:bCs/>
                <w:sz w:val="22"/>
                <w:szCs w:val="22"/>
              </w:rPr>
              <w:t>线</w:t>
            </w:r>
            <w:r>
              <w:rPr>
                <w:rFonts w:hint="eastAsia" w:ascii="宋体" w:cs="宋体"/>
                <w:bCs/>
                <w:sz w:val="22"/>
                <w:szCs w:val="22"/>
              </w:rPr>
              <w:t>技术，有效距离≥10米，具备激光教鞭、远距离PPT翻页功能，有静音键和音量加减键。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10.话筒电池：可充电锂电池750mAh，工作时间≥8小时。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11.话筒充电：一</w:t>
            </w:r>
            <w:r>
              <w:rPr>
                <w:rFonts w:ascii="宋体" w:cs="宋体"/>
                <w:bCs/>
                <w:sz w:val="22"/>
                <w:szCs w:val="22"/>
              </w:rPr>
              <w:t>体式</w:t>
            </w:r>
            <w:r>
              <w:rPr>
                <w:rFonts w:hint="eastAsia" w:ascii="宋体" w:cs="宋体"/>
                <w:bCs/>
                <w:sz w:val="22"/>
                <w:szCs w:val="22"/>
              </w:rPr>
              <w:t>座充集</w:t>
            </w:r>
            <w:r>
              <w:rPr>
                <w:rFonts w:ascii="宋体" w:cs="宋体"/>
                <w:bCs/>
                <w:sz w:val="22"/>
                <w:szCs w:val="22"/>
              </w:rPr>
              <w:t>成于</w:t>
            </w:r>
            <w:r>
              <w:rPr>
                <w:rFonts w:hint="eastAsia" w:ascii="宋体" w:cs="宋体"/>
                <w:bCs/>
                <w:sz w:val="22"/>
                <w:szCs w:val="22"/>
              </w:rPr>
              <w:t>机箱内。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12.多个可选频段，避免了周</w:t>
            </w:r>
            <w:r>
              <w:rPr>
                <w:rFonts w:ascii="宋体" w:cs="宋体"/>
                <w:bCs/>
                <w:sz w:val="22"/>
                <w:szCs w:val="22"/>
              </w:rPr>
              <w:t>边</w:t>
            </w:r>
            <w:r>
              <w:rPr>
                <w:rFonts w:hint="eastAsia" w:ascii="宋体" w:cs="宋体"/>
                <w:bCs/>
                <w:sz w:val="22"/>
                <w:szCs w:val="22"/>
              </w:rPr>
              <w:t>相互干扰影响。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13.开机后，快速自动对频，操作简单方便。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14.多</w:t>
            </w:r>
            <w:r>
              <w:rPr>
                <w:rFonts w:ascii="宋体" w:cs="宋体"/>
                <w:bCs/>
                <w:sz w:val="22"/>
                <w:szCs w:val="22"/>
              </w:rPr>
              <w:t>用</w:t>
            </w:r>
            <w:r>
              <w:rPr>
                <w:rFonts w:hint="eastAsia" w:ascii="宋体" w:cs="宋体"/>
                <w:bCs/>
                <w:sz w:val="22"/>
                <w:szCs w:val="22"/>
              </w:rPr>
              <w:t>无线麦：①挂绳设计，可以挂脖使用，②外接头戴式话筒，方便教师的使用。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15.音源：横</w:t>
            </w:r>
            <w:r>
              <w:rPr>
                <w:rFonts w:ascii="宋体" w:cs="宋体"/>
                <w:bCs/>
                <w:sz w:val="22"/>
                <w:szCs w:val="22"/>
              </w:rPr>
              <w:t>置条式</w:t>
            </w:r>
            <w:r>
              <w:rPr>
                <w:rFonts w:hint="eastAsia" w:ascii="宋体" w:cs="宋体"/>
                <w:bCs/>
                <w:sz w:val="22"/>
                <w:szCs w:val="22"/>
              </w:rPr>
              <w:t>音箱，支持无线和有线音源同时接入，结合集成项目体现整体性和美观度。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16.智能调音：多路音源同时输入时，无线音源优先，其他音源自动降低音量。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99" w:type="dxa"/>
            <w:gridSpan w:val="2"/>
          </w:tcPr>
          <w:p>
            <w:pPr>
              <w:spacing w:line="420" w:lineRule="exact"/>
              <w:jc w:val="left"/>
              <w:rPr>
                <w:rFonts w:ascii="宋体" w:cs="宋体"/>
                <w:bCs/>
                <w:sz w:val="22"/>
                <w:szCs w:val="22"/>
              </w:rPr>
            </w:pPr>
            <w:r>
              <w:rPr>
                <w:rFonts w:hint="eastAsia" w:ascii="宋体" w:cs="宋体"/>
                <w:bCs/>
                <w:sz w:val="22"/>
                <w:szCs w:val="22"/>
              </w:rPr>
              <w:t>17.使用独立性：在交互式液晶一体机不开机的前提下，不影响音频系统正常使用。</w:t>
            </w:r>
          </w:p>
        </w:tc>
      </w:tr>
    </w:tbl>
    <w:p>
      <w:pPr>
        <w:spacing w:line="360" w:lineRule="auto"/>
        <w:jc w:val="center"/>
        <w:rPr>
          <w:rFonts w:ascii="宋体" w:cs="宋体"/>
          <w:bCs/>
          <w:sz w:val="22"/>
          <w:szCs w:val="22"/>
        </w:rPr>
      </w:pPr>
    </w:p>
    <w:tbl>
      <w:tblPr>
        <w:tblStyle w:val="17"/>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582" w:type="dxa"/>
            <w:vAlign w:val="center"/>
          </w:tcPr>
          <w:p>
            <w:pPr>
              <w:spacing w:line="360" w:lineRule="auto"/>
              <w:contextualSpacing/>
              <w:jc w:val="center"/>
              <w:rPr>
                <w:rFonts w:ascii="宋体" w:cs="宋体"/>
                <w:bCs/>
                <w:sz w:val="22"/>
                <w:szCs w:val="22"/>
              </w:rPr>
            </w:pPr>
            <w:r>
              <w:rPr>
                <w:rFonts w:hint="eastAsia" w:ascii="宋体" w:cs="宋体"/>
                <w:bCs/>
                <w:sz w:val="22"/>
                <w:szCs w:val="22"/>
              </w:rPr>
              <w:t>第四项 系统集成</w:t>
            </w:r>
          </w:p>
        </w:tc>
        <w:tc>
          <w:tcPr>
            <w:tcW w:w="4582" w:type="dxa"/>
            <w:vAlign w:val="center"/>
          </w:tcPr>
          <w:p>
            <w:pPr>
              <w:spacing w:line="360" w:lineRule="auto"/>
              <w:contextualSpacing/>
              <w:jc w:val="center"/>
              <w:rPr>
                <w:rFonts w:ascii="宋体" w:cs="宋体"/>
                <w:bCs/>
                <w:sz w:val="22"/>
                <w:szCs w:val="22"/>
              </w:rPr>
            </w:pPr>
            <w:r>
              <w:rPr>
                <w:rFonts w:hint="eastAsia" w:ascii="宋体" w:cs="宋体"/>
                <w:bCs/>
                <w:sz w:val="22"/>
                <w:szCs w:val="22"/>
              </w:rPr>
              <w:t>主要技术指标及要求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cs="宋体"/>
                <w:bCs/>
                <w:sz w:val="22"/>
                <w:szCs w:val="22"/>
              </w:rPr>
            </w:pPr>
            <w:r>
              <w:rPr>
                <w:rFonts w:hint="eastAsia" w:ascii="宋体" w:cs="宋体"/>
                <w:bCs/>
                <w:sz w:val="22"/>
                <w:szCs w:val="22"/>
              </w:rPr>
              <w:t>1.系统集成：上述设备安装、软件安装调试、培训等。</w:t>
            </w:r>
          </w:p>
          <w:p>
            <w:pPr>
              <w:widowControl/>
              <w:spacing w:line="360" w:lineRule="auto"/>
              <w:jc w:val="left"/>
              <w:rPr>
                <w:rFonts w:ascii="宋体" w:cs="宋体"/>
                <w:bCs/>
                <w:sz w:val="22"/>
                <w:szCs w:val="22"/>
              </w:rPr>
            </w:pPr>
            <w:r>
              <w:rPr>
                <w:rFonts w:hint="eastAsia" w:ascii="宋体" w:cs="宋体"/>
                <w:bCs/>
                <w:sz w:val="22"/>
                <w:szCs w:val="22"/>
              </w:rPr>
              <w:t>2.附件总包：上述设备之间线路连接、外部取电、网线延长等线路连接，要求①尽量使用设备原包装内线材，②明装线路必须使用套管、弯头等PVC管材，③学校要求延长线路至讲台，供应商应使用国产名优品牌产品，如爱谱华顿、浙江一舟、江苏天诚等品牌线材，沃迪、泰州、鸿雁等品牌管材。总包价说明：投标人所投价格为总包价，采购人原则上不再增加附件投入；要求投标人必须认真分析招标文件，如有重大遗漏，须在开标前的报名阶段提出，开标后视同认可总包。</w:t>
            </w:r>
          </w:p>
          <w:p>
            <w:pPr>
              <w:spacing w:line="360" w:lineRule="auto"/>
              <w:rPr>
                <w:rFonts w:ascii="宋体" w:cs="宋体"/>
                <w:bCs/>
                <w:sz w:val="22"/>
                <w:szCs w:val="22"/>
              </w:rPr>
            </w:pPr>
            <w:r>
              <w:rPr>
                <w:rFonts w:hint="eastAsia" w:ascii="宋体" w:cs="宋体"/>
                <w:bCs/>
                <w:sz w:val="22"/>
                <w:szCs w:val="22"/>
              </w:rPr>
              <w:t>3.售后服务：上述设备厂家及投标人需提供售后服务电话、报修、巡检等原厂服务，巡检至少每年两次；要求原厂工程师来玉环实施现场培训，玉环市教育技术中心组织培训场次及人数约为40人*3场，采购量较大学校适当增加专场；</w:t>
            </w:r>
            <w:r>
              <w:rPr>
                <w:rFonts w:ascii="宋体" w:cs="宋体"/>
                <w:bCs/>
                <w:sz w:val="22"/>
                <w:szCs w:val="22"/>
              </w:rPr>
              <w:t>供应</w:t>
            </w:r>
            <w:r>
              <w:rPr>
                <w:rFonts w:hint="eastAsia" w:ascii="宋体" w:cs="宋体"/>
                <w:bCs/>
                <w:sz w:val="22"/>
                <w:szCs w:val="22"/>
              </w:rPr>
              <w:t>商</w:t>
            </w:r>
            <w:r>
              <w:rPr>
                <w:rFonts w:ascii="宋体" w:cs="宋体"/>
                <w:bCs/>
                <w:sz w:val="22"/>
                <w:szCs w:val="22"/>
              </w:rPr>
              <w:t>须在商品</w:t>
            </w:r>
            <w:r>
              <w:rPr>
                <w:rFonts w:hint="eastAsia" w:ascii="宋体" w:cs="宋体"/>
                <w:bCs/>
                <w:sz w:val="22"/>
                <w:szCs w:val="22"/>
              </w:rPr>
              <w:t>表</w:t>
            </w:r>
            <w:r>
              <w:rPr>
                <w:rFonts w:ascii="宋体" w:cs="宋体"/>
                <w:bCs/>
                <w:sz w:val="22"/>
                <w:szCs w:val="22"/>
              </w:rPr>
              <w:t>面不影响使用的</w:t>
            </w:r>
            <w:r>
              <w:rPr>
                <w:rFonts w:hint="eastAsia" w:ascii="宋体" w:cs="宋体"/>
                <w:bCs/>
                <w:sz w:val="22"/>
                <w:szCs w:val="22"/>
              </w:rPr>
              <w:t>明</w:t>
            </w:r>
            <w:r>
              <w:rPr>
                <w:rFonts w:ascii="宋体" w:cs="宋体"/>
                <w:bCs/>
                <w:sz w:val="22"/>
                <w:szCs w:val="22"/>
              </w:rPr>
              <w:t>显位置粘贴</w:t>
            </w:r>
            <w:r>
              <w:rPr>
                <w:rFonts w:hint="eastAsia" w:ascii="宋体" w:cs="宋体"/>
                <w:bCs/>
                <w:sz w:val="22"/>
                <w:szCs w:val="22"/>
              </w:rPr>
              <w:t>美观</w:t>
            </w:r>
            <w:r>
              <w:rPr>
                <w:rFonts w:ascii="宋体" w:cs="宋体"/>
                <w:bCs/>
                <w:sz w:val="22"/>
                <w:szCs w:val="22"/>
              </w:rPr>
              <w:t>的</w:t>
            </w:r>
            <w:r>
              <w:rPr>
                <w:rFonts w:hint="eastAsia" w:ascii="宋体" w:cs="宋体"/>
                <w:bCs/>
                <w:sz w:val="22"/>
                <w:szCs w:val="22"/>
              </w:rPr>
              <w:t>质</w:t>
            </w:r>
            <w:r>
              <w:rPr>
                <w:rFonts w:ascii="宋体" w:cs="宋体"/>
                <w:bCs/>
                <w:sz w:val="22"/>
                <w:szCs w:val="22"/>
              </w:rPr>
              <w:t>保</w:t>
            </w:r>
            <w:r>
              <w:rPr>
                <w:rFonts w:hint="eastAsia" w:ascii="宋体" w:cs="宋体"/>
                <w:bCs/>
                <w:sz w:val="22"/>
                <w:szCs w:val="22"/>
              </w:rPr>
              <w:t>标</w:t>
            </w:r>
            <w:r>
              <w:rPr>
                <w:rFonts w:ascii="宋体" w:cs="宋体"/>
                <w:bCs/>
                <w:sz w:val="22"/>
                <w:szCs w:val="22"/>
              </w:rPr>
              <w:t>签</w:t>
            </w:r>
            <w:r>
              <w:rPr>
                <w:rFonts w:hint="eastAsia" w:ascii="宋体" w:cs="宋体"/>
                <w:bCs/>
                <w:sz w:val="22"/>
                <w:szCs w:val="22"/>
              </w:rPr>
              <w:t>，</w:t>
            </w:r>
            <w:r>
              <w:rPr>
                <w:rFonts w:ascii="宋体" w:cs="宋体"/>
                <w:bCs/>
                <w:sz w:val="22"/>
                <w:szCs w:val="22"/>
              </w:rPr>
              <w:t>标签须含</w:t>
            </w:r>
            <w:r>
              <w:rPr>
                <w:rFonts w:hint="eastAsia" w:ascii="宋体" w:cs="宋体"/>
                <w:bCs/>
                <w:sz w:val="22"/>
                <w:szCs w:val="22"/>
              </w:rPr>
              <w:t>采</w:t>
            </w:r>
            <w:r>
              <w:rPr>
                <w:rFonts w:ascii="宋体" w:cs="宋体"/>
                <w:bCs/>
                <w:sz w:val="22"/>
                <w:szCs w:val="22"/>
              </w:rPr>
              <w:t>购编号、</w:t>
            </w:r>
            <w:r>
              <w:rPr>
                <w:rFonts w:hint="eastAsia" w:ascii="宋体" w:cs="宋体"/>
                <w:bCs/>
                <w:sz w:val="22"/>
                <w:szCs w:val="22"/>
              </w:rPr>
              <w:t>质</w:t>
            </w:r>
            <w:r>
              <w:rPr>
                <w:rFonts w:ascii="宋体" w:cs="宋体"/>
                <w:bCs/>
                <w:sz w:val="22"/>
                <w:szCs w:val="22"/>
              </w:rPr>
              <w:t>保年限、中标供</w:t>
            </w:r>
            <w:r>
              <w:rPr>
                <w:rFonts w:hint="eastAsia" w:ascii="宋体" w:cs="宋体"/>
                <w:bCs/>
                <w:sz w:val="22"/>
                <w:szCs w:val="22"/>
              </w:rPr>
              <w:t>应</w:t>
            </w:r>
            <w:r>
              <w:rPr>
                <w:rFonts w:ascii="宋体" w:cs="宋体"/>
                <w:bCs/>
                <w:sz w:val="22"/>
                <w:szCs w:val="22"/>
              </w:rPr>
              <w:t>商、售后服务</w:t>
            </w:r>
            <w:r>
              <w:rPr>
                <w:rFonts w:hint="eastAsia" w:ascii="宋体" w:cs="宋体"/>
                <w:bCs/>
                <w:sz w:val="22"/>
                <w:szCs w:val="22"/>
              </w:rPr>
              <w:t>人</w:t>
            </w:r>
            <w:r>
              <w:rPr>
                <w:rFonts w:ascii="宋体" w:cs="宋体"/>
                <w:bCs/>
                <w:sz w:val="22"/>
                <w:szCs w:val="22"/>
              </w:rPr>
              <w:t>、</w:t>
            </w:r>
            <w:r>
              <w:rPr>
                <w:rFonts w:hint="eastAsia" w:ascii="宋体" w:cs="宋体"/>
                <w:bCs/>
                <w:sz w:val="22"/>
                <w:szCs w:val="22"/>
              </w:rPr>
              <w:t>报</w:t>
            </w:r>
            <w:r>
              <w:rPr>
                <w:rFonts w:ascii="宋体" w:cs="宋体"/>
                <w:bCs/>
                <w:sz w:val="22"/>
                <w:szCs w:val="22"/>
              </w:rPr>
              <w:t>修方式、</w:t>
            </w:r>
            <w:r>
              <w:rPr>
                <w:rFonts w:hint="eastAsia" w:ascii="宋体" w:cs="宋体"/>
                <w:bCs/>
                <w:sz w:val="22"/>
                <w:szCs w:val="22"/>
              </w:rPr>
              <w:t>及验</w:t>
            </w:r>
            <w:r>
              <w:rPr>
                <w:rFonts w:ascii="宋体" w:cs="宋体"/>
                <w:bCs/>
                <w:sz w:val="22"/>
                <w:szCs w:val="22"/>
              </w:rPr>
              <w:t>收日期</w:t>
            </w:r>
            <w:r>
              <w:rPr>
                <w:rFonts w:hint="eastAsia" w:ascii="宋体" w:cs="宋体"/>
                <w:bCs/>
                <w:sz w:val="22"/>
                <w:szCs w:val="22"/>
              </w:rPr>
              <w:t>等</w:t>
            </w:r>
            <w:r>
              <w:rPr>
                <w:rFonts w:ascii="宋体" w:cs="宋体"/>
                <w:bCs/>
                <w:sz w:val="22"/>
                <w:szCs w:val="22"/>
              </w:rPr>
              <w:t>必要</w:t>
            </w:r>
            <w:r>
              <w:rPr>
                <w:rFonts w:hint="eastAsia" w:ascii="宋体" w:cs="宋体"/>
                <w:bCs/>
                <w:sz w:val="22"/>
                <w:szCs w:val="22"/>
              </w:rPr>
              <w:t>质</w:t>
            </w:r>
            <w:r>
              <w:rPr>
                <w:rFonts w:ascii="宋体" w:cs="宋体"/>
                <w:bCs/>
                <w:sz w:val="22"/>
                <w:szCs w:val="22"/>
              </w:rPr>
              <w:t>保信息</w:t>
            </w:r>
            <w:r>
              <w:rPr>
                <w:rFonts w:hint="eastAsia" w:ascii="宋体" w:cs="宋体"/>
                <w:bCs/>
                <w:sz w:val="22"/>
                <w:szCs w:val="22"/>
              </w:rPr>
              <w:t>。</w:t>
            </w:r>
          </w:p>
        </w:tc>
      </w:tr>
    </w:tbl>
    <w:p>
      <w:pPr>
        <w:spacing w:line="360" w:lineRule="auto"/>
        <w:contextualSpacing/>
        <w:rPr>
          <w:rFonts w:ascii="宋体" w:cs="宋体"/>
          <w:bCs/>
          <w:sz w:val="22"/>
          <w:szCs w:val="22"/>
        </w:rPr>
      </w:pPr>
    </w:p>
    <w:p>
      <w:pPr>
        <w:spacing w:line="420" w:lineRule="exact"/>
        <w:contextualSpacing/>
        <w:rPr>
          <w:rFonts w:ascii="宋体" w:hAnsi="宋体" w:cs="宋体"/>
          <w:bCs/>
          <w:color w:val="000000"/>
          <w:sz w:val="22"/>
          <w:szCs w:val="22"/>
        </w:rPr>
      </w:pPr>
      <w:r>
        <w:rPr>
          <w:rFonts w:hint="eastAsia" w:ascii="宋体" w:hAnsi="宋体" w:cs="宋体"/>
          <w:bCs/>
          <w:color w:val="000000"/>
          <w:sz w:val="22"/>
          <w:szCs w:val="22"/>
        </w:rPr>
        <w:t>（三）、说明：加“★”为重要条款，不得偏离：</w:t>
      </w:r>
    </w:p>
    <w:p>
      <w:pPr>
        <w:spacing w:line="420" w:lineRule="exact"/>
        <w:ind w:firstLine="539" w:firstLineChars="245"/>
        <w:rPr>
          <w:rFonts w:ascii="宋体" w:hAnsi="宋体" w:cs="宋体"/>
          <w:bCs/>
          <w:color w:val="000000"/>
          <w:sz w:val="22"/>
          <w:szCs w:val="22"/>
        </w:rPr>
      </w:pPr>
      <w:r>
        <w:rPr>
          <w:rFonts w:hint="eastAsia" w:ascii="宋体" w:hAnsi="宋体" w:cs="宋体"/>
          <w:bCs/>
          <w:color w:val="000000"/>
          <w:sz w:val="22"/>
          <w:szCs w:val="22"/>
        </w:rPr>
        <w:t>★1、质保要求：本次采购设备，未做特殊说明的设备，要求五年以上质保。签订合同前，投标产品主要设备须厂家出具质保函。中标供应商提供厂家质保证明的，采购人收取履约保证金（质保押金）为合同总价的5%；某种设备无法提供上述证明的，由投标单位承诺质保，并对该设备提高履约保证金（质保押金）比例，最高为20%。如厂家书面反馈中标供应商诚信、售后服务问题的，提请</w:t>
      </w:r>
      <w:r>
        <w:rPr>
          <w:rFonts w:hint="eastAsia" w:ascii="宋体" w:hAnsi="宋体" w:cs="宋体"/>
          <w:bCs/>
          <w:color w:val="000000"/>
          <w:sz w:val="22"/>
          <w:szCs w:val="22"/>
          <w:lang w:val="en-US" w:eastAsia="zh-CN"/>
        </w:rPr>
        <w:t>相关</w:t>
      </w:r>
      <w:r>
        <w:rPr>
          <w:rFonts w:hint="eastAsia" w:ascii="宋体" w:hAnsi="宋体" w:cs="宋体"/>
          <w:bCs/>
          <w:color w:val="000000"/>
          <w:sz w:val="22"/>
          <w:szCs w:val="22"/>
        </w:rPr>
        <w:t>部门仲裁。</w:t>
      </w:r>
    </w:p>
    <w:p>
      <w:pPr>
        <w:spacing w:line="420" w:lineRule="exact"/>
        <w:ind w:firstLine="539" w:firstLineChars="245"/>
        <w:rPr>
          <w:rFonts w:ascii="宋体" w:hAnsi="宋体" w:cs="宋体"/>
          <w:bCs/>
          <w:color w:val="000000"/>
          <w:sz w:val="22"/>
          <w:szCs w:val="22"/>
        </w:rPr>
      </w:pPr>
      <w:r>
        <w:rPr>
          <w:rFonts w:hint="eastAsia" w:ascii="宋体" w:hAnsi="宋体" w:cs="宋体"/>
          <w:bCs/>
          <w:color w:val="000000"/>
          <w:sz w:val="22"/>
          <w:szCs w:val="22"/>
        </w:rPr>
        <w:t>2、电子设备属于“中国国家强制性产品认证”目录的，须出具3C安全认证证书；非强制目录产品，厂家出具说明材料，加盖公章。</w:t>
      </w:r>
    </w:p>
    <w:p>
      <w:pPr>
        <w:spacing w:line="420" w:lineRule="exact"/>
        <w:ind w:firstLine="539" w:firstLineChars="245"/>
        <w:rPr>
          <w:rFonts w:ascii="宋体" w:hAnsi="宋体" w:cs="宋体"/>
          <w:bCs/>
          <w:color w:val="000000"/>
          <w:sz w:val="22"/>
          <w:szCs w:val="22"/>
        </w:rPr>
      </w:pPr>
      <w:r>
        <w:rPr>
          <w:rFonts w:hint="eastAsia" w:ascii="宋体" w:hAnsi="宋体" w:cs="宋体"/>
          <w:bCs/>
          <w:color w:val="000000"/>
          <w:sz w:val="22"/>
          <w:szCs w:val="22"/>
        </w:rPr>
        <w:t>3、此项采购包括系统集成项目，投标单位须具备系统集成经验、相关技术人员。</w:t>
      </w:r>
    </w:p>
    <w:p>
      <w:pPr>
        <w:spacing w:line="420" w:lineRule="exact"/>
        <w:ind w:firstLine="541" w:firstLineChars="245"/>
        <w:rPr>
          <w:rFonts w:ascii="宋体" w:hAnsi="宋体" w:cs="宋体"/>
          <w:b/>
          <w:color w:val="000000"/>
          <w:sz w:val="22"/>
          <w:szCs w:val="22"/>
          <w:u w:val="single"/>
        </w:rPr>
      </w:pPr>
      <w:r>
        <w:rPr>
          <w:rFonts w:hint="eastAsia" w:ascii="宋体" w:hAnsi="宋体" w:cs="宋体"/>
          <w:b/>
          <w:color w:val="000000"/>
          <w:sz w:val="22"/>
          <w:szCs w:val="22"/>
          <w:u w:val="single"/>
        </w:rPr>
        <w:t>4、样品、样机要求：</w:t>
      </w:r>
      <w:r>
        <w:rPr>
          <w:rFonts w:hint="eastAsia" w:ascii="宋体" w:hAnsi="宋体" w:cs="宋体"/>
          <w:b/>
          <w:sz w:val="22"/>
          <w:szCs w:val="22"/>
          <w:u w:val="single"/>
        </w:rPr>
        <w:t>鉴于</w:t>
      </w:r>
      <w:r>
        <w:rPr>
          <w:rFonts w:ascii="宋体" w:hAnsi="宋体" w:cs="宋体"/>
          <w:b/>
          <w:sz w:val="22"/>
          <w:szCs w:val="22"/>
          <w:u w:val="single"/>
        </w:rPr>
        <w:t>采购项目涉及教学辅助软件、电子白板软件，要求</w:t>
      </w:r>
      <w:r>
        <w:rPr>
          <w:rFonts w:hint="eastAsia" w:ascii="宋体" w:hAnsi="宋体" w:cs="宋体"/>
          <w:b/>
          <w:color w:val="000000"/>
          <w:sz w:val="22"/>
          <w:szCs w:val="22"/>
          <w:u w:val="single"/>
        </w:rPr>
        <w:t>投标人须提供交互式液晶一体机、壁挂式多媒体一体机、音频设备样机；请投标人于投标前一天抵达玉环市公共资源交易中心，自备移动支架现场安装、演示，并自备高保真音乐、1080P、2K视频文件各一个交招标代理机构工作人员。</w:t>
      </w:r>
    </w:p>
    <w:p>
      <w:pPr>
        <w:spacing w:line="420" w:lineRule="exact"/>
        <w:ind w:firstLine="539" w:firstLineChars="245"/>
        <w:rPr>
          <w:rFonts w:ascii="宋体" w:hAnsi="宋体" w:cs="宋体"/>
          <w:bCs/>
          <w:color w:val="000000"/>
          <w:sz w:val="22"/>
          <w:szCs w:val="22"/>
          <w:u w:val="double"/>
        </w:rPr>
      </w:pPr>
      <w:r>
        <w:rPr>
          <w:rFonts w:hint="eastAsia" w:ascii="宋体" w:hAnsi="宋体" w:cs="宋体"/>
          <w:bCs/>
          <w:color w:val="000000"/>
          <w:sz w:val="22"/>
          <w:szCs w:val="22"/>
        </w:rPr>
        <w:t>★</w:t>
      </w:r>
      <w:r>
        <w:rPr>
          <w:rFonts w:hint="eastAsia" w:ascii="宋体" w:hAnsi="宋体" w:cs="宋体"/>
          <w:b/>
          <w:bCs/>
          <w:color w:val="000000"/>
          <w:sz w:val="22"/>
          <w:szCs w:val="22"/>
          <w:u w:val="single"/>
        </w:rPr>
        <w:t>5、投标要求：请各厂家根据招标文件，向投标人推荐旗下品牌产品中，最适合的唯一产品设备参加本次投标。（如投标现场出现同一品牌两款及以上产品，</w:t>
      </w:r>
      <w:r>
        <w:rPr>
          <w:rFonts w:hint="eastAsia" w:ascii="宋体" w:hAnsi="宋体" w:cs="宋体"/>
          <w:b/>
          <w:bCs/>
          <w:sz w:val="22"/>
          <w:szCs w:val="22"/>
          <w:u w:val="single"/>
        </w:rPr>
        <w:t>按相关法规裁定</w:t>
      </w:r>
      <w:r>
        <w:rPr>
          <w:rFonts w:hint="eastAsia" w:ascii="宋体" w:hAnsi="宋体" w:cs="宋体"/>
          <w:b/>
          <w:bCs/>
          <w:color w:val="000000"/>
          <w:sz w:val="22"/>
          <w:szCs w:val="22"/>
          <w:u w:val="single"/>
        </w:rPr>
        <w:t>）。</w:t>
      </w:r>
    </w:p>
    <w:p>
      <w:pPr>
        <w:spacing w:line="420" w:lineRule="exact"/>
        <w:ind w:firstLine="539" w:firstLineChars="245"/>
        <w:contextualSpacing/>
        <w:rPr>
          <w:rFonts w:ascii="宋体" w:hAnsi="宋体" w:cs="宋体"/>
          <w:bCs/>
          <w:color w:val="000000"/>
          <w:sz w:val="22"/>
          <w:szCs w:val="22"/>
        </w:rPr>
      </w:pPr>
      <w:r>
        <w:rPr>
          <w:rFonts w:hint="eastAsia" w:ascii="宋体" w:hAnsi="宋体" w:cs="宋体"/>
          <w:bCs/>
          <w:color w:val="000000"/>
          <w:sz w:val="22"/>
          <w:szCs w:val="22"/>
        </w:rPr>
        <w:t>6、供应商报价报总价、明细价，明细价按实填报，如额外配置功放等设备；如设备可选组件、易损件、扩展接口（如上图抽线盒、显示器）等有优惠承诺的，也可报价，供业主后续采购参考，如一体机模块化计算机主机、底座、移动支架等。</w:t>
      </w:r>
    </w:p>
    <w:p>
      <w:pPr>
        <w:spacing w:line="420" w:lineRule="exact"/>
        <w:ind w:firstLine="539" w:firstLineChars="245"/>
        <w:contextualSpacing/>
        <w:rPr>
          <w:rFonts w:ascii="宋体" w:hAnsi="宋体" w:cs="宋体"/>
          <w:bCs/>
          <w:color w:val="000000"/>
          <w:sz w:val="22"/>
          <w:szCs w:val="22"/>
        </w:rPr>
      </w:pPr>
      <w:r>
        <w:rPr>
          <w:rFonts w:hint="eastAsia" w:ascii="宋体" w:hAnsi="宋体" w:cs="宋体"/>
          <w:bCs/>
          <w:color w:val="000000"/>
          <w:sz w:val="22"/>
          <w:szCs w:val="22"/>
        </w:rPr>
        <w:t>7、供货：中标供应商按学校名单，上门踏勘、安装、调试，学校签收设备、接受培训、组织初验；供货期：20天，9月1日前；验收：9月30日前，玉环市教育技术中心集中组织业务培训、最终验收。如采购人（学校）提出延缓供货进度，可同意供应商分期结算；采购人延期不超过6个月，总量不超过20%。</w:t>
      </w:r>
    </w:p>
    <w:p>
      <w:pPr>
        <w:pStyle w:val="3"/>
        <w:rPr>
          <w:color w:val="000000"/>
          <w:lang w:val="zh-CN"/>
        </w:rPr>
      </w:pPr>
    </w:p>
    <w:p>
      <w:pPr>
        <w:autoSpaceDE w:val="0"/>
        <w:autoSpaceDN w:val="0"/>
        <w:adjustRightInd w:val="0"/>
        <w:snapToGrid w:val="0"/>
        <w:spacing w:line="440" w:lineRule="exact"/>
        <w:textAlignment w:val="bottom"/>
        <w:outlineLvl w:val="0"/>
        <w:rPr>
          <w:rFonts w:ascii="宋体" w:hAnsi="宋体" w:cs="宋体"/>
          <w:b/>
          <w:color w:val="000000"/>
          <w:sz w:val="22"/>
          <w:szCs w:val="22"/>
        </w:rPr>
      </w:pPr>
      <w:bookmarkStart w:id="1" w:name="_Toc421458117"/>
      <w:r>
        <w:rPr>
          <w:rFonts w:hint="eastAsia" w:ascii="宋体" w:hAnsi="宋体" w:cs="宋体"/>
          <w:b/>
          <w:color w:val="000000"/>
          <w:sz w:val="22"/>
          <w:szCs w:val="22"/>
        </w:rPr>
        <w:t>三、商务条款</w:t>
      </w:r>
      <w:bookmarkEnd w:id="1"/>
    </w:p>
    <w:p>
      <w:pPr>
        <w:widowControl/>
        <w:autoSpaceDE w:val="0"/>
        <w:autoSpaceDN w:val="0"/>
        <w:adjustRightInd w:val="0"/>
        <w:snapToGrid w:val="0"/>
        <w:spacing w:line="460" w:lineRule="atLeast"/>
        <w:ind w:firstLine="440" w:firstLineChars="200"/>
        <w:textAlignment w:val="bottom"/>
        <w:rPr>
          <w:rFonts w:ascii="宋体" w:hAnsi="宋体" w:cs="宋体"/>
          <w:bCs/>
          <w:color w:val="000000"/>
          <w:sz w:val="22"/>
          <w:szCs w:val="22"/>
        </w:rPr>
      </w:pPr>
      <w:r>
        <w:rPr>
          <w:rFonts w:hint="eastAsia" w:ascii="宋体" w:hAnsi="宋体" w:cs="宋体"/>
          <w:bCs/>
          <w:color w:val="000000"/>
          <w:sz w:val="22"/>
          <w:szCs w:val="22"/>
        </w:rPr>
        <w:t>1</w:t>
      </w:r>
      <w:r>
        <w:rPr>
          <w:rFonts w:ascii="宋体" w:hAnsi="宋体" w:cs="宋体"/>
          <w:bCs/>
          <w:color w:val="FF0000"/>
          <w:sz w:val="22"/>
          <w:szCs w:val="22"/>
        </w:rPr>
        <w:t>.</w:t>
      </w:r>
      <w:r>
        <w:rPr>
          <w:rFonts w:hint="eastAsia" w:ascii="宋体" w:hAnsi="宋体" w:cs="宋体"/>
          <w:bCs/>
          <w:color w:val="000000"/>
          <w:sz w:val="22"/>
          <w:szCs w:val="22"/>
        </w:rPr>
        <w:t>售后服务保障要求</w:t>
      </w:r>
    </w:p>
    <w:p>
      <w:pPr>
        <w:widowControl/>
        <w:autoSpaceDE w:val="0"/>
        <w:autoSpaceDN w:val="0"/>
        <w:adjustRightInd w:val="0"/>
        <w:snapToGrid w:val="0"/>
        <w:spacing w:line="460" w:lineRule="atLeast"/>
        <w:ind w:firstLine="442" w:firstLineChars="200"/>
        <w:textAlignment w:val="bottom"/>
        <w:rPr>
          <w:rFonts w:ascii="宋体" w:hAnsi="宋体" w:cs="宋体"/>
          <w:bCs/>
          <w:color w:val="000000"/>
          <w:sz w:val="22"/>
          <w:szCs w:val="22"/>
        </w:rPr>
      </w:pPr>
      <w:r>
        <w:rPr>
          <w:rFonts w:hint="eastAsia" w:ascii="宋体" w:hAnsi="宋体" w:cs="宋体"/>
          <w:b/>
          <w:color w:val="000000"/>
          <w:sz w:val="22"/>
          <w:szCs w:val="22"/>
          <w:u w:val="single"/>
        </w:rPr>
        <w:t>（1）所有设备均提供五年</w:t>
      </w:r>
      <w:r>
        <w:rPr>
          <w:rFonts w:hint="eastAsia" w:ascii="宋体" w:hAnsi="宋体" w:cs="宋体"/>
          <w:b/>
          <w:color w:val="000000"/>
          <w:sz w:val="22"/>
          <w:szCs w:val="22"/>
          <w:u w:val="single"/>
          <w:lang w:val="en-US" w:eastAsia="zh-CN"/>
        </w:rPr>
        <w:t>以上</w:t>
      </w:r>
      <w:r>
        <w:rPr>
          <w:rFonts w:hint="eastAsia" w:ascii="宋体" w:hAnsi="宋体" w:cs="宋体"/>
          <w:b/>
          <w:color w:val="000000"/>
          <w:sz w:val="22"/>
          <w:szCs w:val="22"/>
          <w:u w:val="single"/>
        </w:rPr>
        <w:t>免费质保。</w:t>
      </w:r>
      <w:r>
        <w:rPr>
          <w:rFonts w:hint="eastAsia" w:ascii="宋体" w:hAnsi="宋体" w:cs="宋体"/>
          <w:bCs/>
          <w:color w:val="000000"/>
          <w:sz w:val="22"/>
          <w:szCs w:val="22"/>
        </w:rPr>
        <w:t>保质期内因不能排除的故障而影响工作的情况每发生一次，其质保期相应延长 60 天，保质期内因设备本身缺陷造成各种故障应由卖方免费技术服务和维修。提供 24 小时售后免费现场技术支持服务，包括故障排除、性能调优、技术咨询等。在设备出现故障的情况下，保证到现场服务响应时间小于1小时，若24小时内不能修复的，应及时提供相应备用设备并负责安装调试。</w:t>
      </w:r>
    </w:p>
    <w:p>
      <w:pPr>
        <w:widowControl/>
        <w:autoSpaceDE w:val="0"/>
        <w:autoSpaceDN w:val="0"/>
        <w:adjustRightInd w:val="0"/>
        <w:snapToGrid w:val="0"/>
        <w:spacing w:line="460" w:lineRule="atLeast"/>
        <w:ind w:firstLine="440" w:firstLineChars="200"/>
        <w:textAlignment w:val="bottom"/>
        <w:rPr>
          <w:rFonts w:ascii="宋体" w:hAnsi="宋体" w:cs="宋体"/>
          <w:bCs/>
          <w:color w:val="000000"/>
          <w:sz w:val="22"/>
          <w:szCs w:val="22"/>
        </w:rPr>
      </w:pPr>
      <w:r>
        <w:rPr>
          <w:rFonts w:hint="eastAsia" w:ascii="宋体" w:hAnsi="宋体" w:cs="宋体"/>
          <w:bCs/>
          <w:color w:val="000000"/>
          <w:sz w:val="22"/>
          <w:szCs w:val="22"/>
        </w:rPr>
        <w:t>（2）对本标项所含软件（和平台）提供终身使用及免费升级服务。</w:t>
      </w:r>
    </w:p>
    <w:p>
      <w:pPr>
        <w:widowControl/>
        <w:autoSpaceDE w:val="0"/>
        <w:autoSpaceDN w:val="0"/>
        <w:adjustRightInd w:val="0"/>
        <w:snapToGrid w:val="0"/>
        <w:spacing w:line="460" w:lineRule="atLeast"/>
        <w:ind w:firstLine="440" w:firstLineChars="200"/>
        <w:textAlignment w:val="bottom"/>
        <w:rPr>
          <w:rFonts w:ascii="宋体" w:hAnsi="宋体" w:cs="宋体"/>
          <w:bCs/>
          <w:color w:val="000000"/>
          <w:sz w:val="22"/>
          <w:szCs w:val="22"/>
        </w:rPr>
      </w:pPr>
      <w:r>
        <w:rPr>
          <w:rFonts w:hint="eastAsia" w:ascii="宋体" w:hAnsi="宋体" w:cs="宋体"/>
          <w:bCs/>
          <w:color w:val="000000"/>
          <w:sz w:val="22"/>
          <w:szCs w:val="22"/>
        </w:rPr>
        <w:t>（3）项目硬件设备提供终身保修服务，保质期外只收取成本费。</w:t>
      </w:r>
    </w:p>
    <w:p>
      <w:pPr>
        <w:widowControl/>
        <w:autoSpaceDE w:val="0"/>
        <w:autoSpaceDN w:val="0"/>
        <w:adjustRightInd w:val="0"/>
        <w:snapToGrid w:val="0"/>
        <w:spacing w:line="460" w:lineRule="atLeast"/>
        <w:ind w:firstLine="440" w:firstLineChars="200"/>
        <w:textAlignment w:val="bottom"/>
        <w:rPr>
          <w:rFonts w:ascii="宋体" w:hAnsi="宋体" w:cs="宋体"/>
          <w:bCs/>
          <w:color w:val="000000"/>
          <w:sz w:val="22"/>
          <w:szCs w:val="22"/>
        </w:rPr>
      </w:pPr>
      <w:r>
        <w:rPr>
          <w:rFonts w:hint="eastAsia" w:ascii="宋体" w:hAnsi="宋体" w:cs="宋体"/>
          <w:bCs/>
          <w:color w:val="000000"/>
          <w:sz w:val="22"/>
          <w:szCs w:val="22"/>
        </w:rPr>
        <w:t>（4）所投主要设备在浙江省有专业售后维修点（或代理商），需提供有效证明。</w:t>
      </w:r>
    </w:p>
    <w:p>
      <w:pPr>
        <w:widowControl/>
        <w:autoSpaceDE w:val="0"/>
        <w:autoSpaceDN w:val="0"/>
        <w:adjustRightInd w:val="0"/>
        <w:snapToGrid w:val="0"/>
        <w:spacing w:line="460" w:lineRule="atLeast"/>
        <w:ind w:firstLine="440" w:firstLineChars="200"/>
        <w:textAlignment w:val="bottom"/>
        <w:rPr>
          <w:rFonts w:ascii="宋体" w:hAnsi="宋体" w:cs="宋体"/>
          <w:bCs/>
          <w:color w:val="000000"/>
          <w:sz w:val="22"/>
          <w:szCs w:val="22"/>
        </w:rPr>
      </w:pPr>
      <w:r>
        <w:rPr>
          <w:rFonts w:hint="eastAsia" w:ascii="宋体" w:hAnsi="宋体" w:cs="宋体"/>
          <w:bCs/>
          <w:color w:val="000000"/>
          <w:sz w:val="22"/>
          <w:szCs w:val="22"/>
        </w:rPr>
        <w:t>（5）投标商有完善售后服务体系，有本地协作单位（需提供有效合作协议）。</w:t>
      </w:r>
    </w:p>
    <w:p>
      <w:pPr>
        <w:widowControl/>
        <w:autoSpaceDE w:val="0"/>
        <w:autoSpaceDN w:val="0"/>
        <w:adjustRightInd w:val="0"/>
        <w:snapToGrid w:val="0"/>
        <w:spacing w:line="460" w:lineRule="atLeast"/>
        <w:ind w:firstLine="440" w:firstLineChars="200"/>
        <w:textAlignment w:val="bottom"/>
        <w:rPr>
          <w:rFonts w:ascii="宋体" w:hAnsi="宋体" w:cs="宋体"/>
          <w:bCs/>
          <w:snapToGrid w:val="0"/>
          <w:color w:val="000000"/>
          <w:sz w:val="22"/>
          <w:szCs w:val="22"/>
        </w:rPr>
      </w:pPr>
      <w:r>
        <w:rPr>
          <w:rFonts w:hint="eastAsia" w:ascii="宋体" w:hAnsi="宋体" w:cs="宋体"/>
          <w:bCs/>
          <w:snapToGrid w:val="0"/>
          <w:color w:val="000000"/>
          <w:sz w:val="22"/>
          <w:szCs w:val="22"/>
        </w:rPr>
        <w:t>2</w:t>
      </w:r>
      <w:r>
        <w:rPr>
          <w:rFonts w:ascii="宋体" w:hAnsi="宋体" w:cs="宋体"/>
          <w:bCs/>
          <w:snapToGrid w:val="0"/>
          <w:color w:val="000000"/>
          <w:sz w:val="22"/>
          <w:szCs w:val="22"/>
        </w:rPr>
        <w:t>.</w:t>
      </w:r>
      <w:r>
        <w:rPr>
          <w:rFonts w:hint="eastAsia" w:ascii="宋体" w:hAnsi="宋体" w:cs="宋体"/>
          <w:bCs/>
          <w:snapToGrid w:val="0"/>
          <w:color w:val="000000"/>
          <w:sz w:val="22"/>
          <w:szCs w:val="22"/>
        </w:rPr>
        <w:t>本地化服务要求：</w:t>
      </w:r>
    </w:p>
    <w:p>
      <w:pPr>
        <w:widowControl/>
        <w:autoSpaceDE w:val="0"/>
        <w:autoSpaceDN w:val="0"/>
        <w:adjustRightInd w:val="0"/>
        <w:snapToGrid w:val="0"/>
        <w:spacing w:line="460" w:lineRule="atLeast"/>
        <w:ind w:firstLine="440" w:firstLineChars="200"/>
        <w:textAlignment w:val="bottom"/>
        <w:rPr>
          <w:rFonts w:ascii="宋体" w:hAnsi="宋体" w:cs="宋体"/>
          <w:bCs/>
          <w:snapToGrid w:val="0"/>
          <w:color w:val="000000"/>
          <w:sz w:val="22"/>
          <w:szCs w:val="22"/>
        </w:rPr>
      </w:pPr>
      <w:r>
        <w:rPr>
          <w:rFonts w:hint="eastAsia" w:ascii="宋体" w:hAnsi="宋体" w:cs="宋体"/>
          <w:bCs/>
          <w:snapToGrid w:val="0"/>
          <w:color w:val="000000"/>
          <w:sz w:val="22"/>
          <w:szCs w:val="22"/>
        </w:rPr>
        <w:t>（1）配合安装、调试；</w:t>
      </w:r>
    </w:p>
    <w:p>
      <w:pPr>
        <w:widowControl/>
        <w:autoSpaceDE w:val="0"/>
        <w:autoSpaceDN w:val="0"/>
        <w:adjustRightInd w:val="0"/>
        <w:snapToGrid w:val="0"/>
        <w:spacing w:line="460" w:lineRule="atLeast"/>
        <w:ind w:firstLine="440" w:firstLineChars="200"/>
        <w:textAlignment w:val="bottom"/>
        <w:rPr>
          <w:rFonts w:ascii="宋体" w:hAnsi="宋体" w:cs="宋体"/>
          <w:bCs/>
          <w:snapToGrid w:val="0"/>
          <w:color w:val="000000"/>
          <w:sz w:val="22"/>
          <w:szCs w:val="22"/>
        </w:rPr>
      </w:pPr>
      <w:r>
        <w:rPr>
          <w:rFonts w:hint="eastAsia" w:ascii="宋体" w:hAnsi="宋体" w:cs="宋体"/>
          <w:bCs/>
          <w:snapToGrid w:val="0"/>
          <w:color w:val="000000"/>
          <w:sz w:val="22"/>
          <w:szCs w:val="22"/>
        </w:rPr>
        <w:t>（2）负责本地服务响应、保管备品/备件、上门更换备品/备件；</w:t>
      </w:r>
    </w:p>
    <w:p>
      <w:pPr>
        <w:widowControl/>
        <w:autoSpaceDE w:val="0"/>
        <w:autoSpaceDN w:val="0"/>
        <w:adjustRightInd w:val="0"/>
        <w:snapToGrid w:val="0"/>
        <w:spacing w:line="460" w:lineRule="atLeast"/>
        <w:ind w:firstLine="440" w:firstLineChars="200"/>
        <w:textAlignment w:val="bottom"/>
        <w:rPr>
          <w:rFonts w:ascii="宋体" w:hAnsi="宋体" w:cs="宋体"/>
          <w:bCs/>
          <w:snapToGrid w:val="0"/>
          <w:color w:val="000000"/>
          <w:sz w:val="22"/>
          <w:szCs w:val="22"/>
        </w:rPr>
      </w:pPr>
      <w:r>
        <w:rPr>
          <w:rFonts w:hint="eastAsia" w:ascii="宋体" w:hAnsi="宋体" w:cs="宋体"/>
          <w:bCs/>
          <w:snapToGrid w:val="0"/>
          <w:color w:val="000000"/>
          <w:sz w:val="22"/>
          <w:szCs w:val="22"/>
        </w:rPr>
        <w:t>（3）配合上门巡检、维护、保养。</w:t>
      </w:r>
    </w:p>
    <w:p>
      <w:pPr>
        <w:widowControl/>
        <w:autoSpaceDE w:val="0"/>
        <w:autoSpaceDN w:val="0"/>
        <w:adjustRightInd w:val="0"/>
        <w:snapToGrid w:val="0"/>
        <w:spacing w:line="460" w:lineRule="atLeast"/>
        <w:ind w:firstLine="440" w:firstLineChars="200"/>
        <w:textAlignment w:val="bottom"/>
        <w:rPr>
          <w:rFonts w:ascii="宋体" w:hAnsi="宋体" w:cs="宋体"/>
          <w:bCs/>
          <w:snapToGrid w:val="0"/>
          <w:color w:val="000000"/>
          <w:sz w:val="22"/>
          <w:szCs w:val="22"/>
        </w:rPr>
      </w:pPr>
      <w:r>
        <w:rPr>
          <w:rFonts w:hint="eastAsia" w:ascii="宋体" w:hAnsi="宋体" w:cs="宋体"/>
          <w:bCs/>
          <w:snapToGrid w:val="0"/>
          <w:color w:val="000000"/>
          <w:sz w:val="22"/>
          <w:szCs w:val="22"/>
        </w:rPr>
        <w:t>3、备品备件及耗材等要求</w:t>
      </w:r>
    </w:p>
    <w:p>
      <w:pPr>
        <w:widowControl/>
        <w:autoSpaceDE w:val="0"/>
        <w:autoSpaceDN w:val="0"/>
        <w:adjustRightInd w:val="0"/>
        <w:snapToGrid w:val="0"/>
        <w:spacing w:line="460" w:lineRule="atLeast"/>
        <w:ind w:firstLine="440" w:firstLineChars="200"/>
        <w:textAlignment w:val="bottom"/>
        <w:rPr>
          <w:rFonts w:ascii="宋体" w:hAnsi="宋体" w:cs="宋体"/>
          <w:bCs/>
          <w:snapToGrid w:val="0"/>
          <w:color w:val="000000"/>
          <w:sz w:val="22"/>
          <w:szCs w:val="22"/>
        </w:rPr>
      </w:pPr>
      <w:r>
        <w:rPr>
          <w:rFonts w:hint="eastAsia" w:ascii="宋体" w:hAnsi="宋体" w:cs="宋体"/>
          <w:bCs/>
          <w:snapToGrid w:val="0"/>
          <w:color w:val="000000"/>
          <w:sz w:val="22"/>
          <w:szCs w:val="22"/>
        </w:rPr>
        <w:t>提供一年正常使用耗材和周期更换备品备件。</w:t>
      </w:r>
    </w:p>
    <w:p>
      <w:pPr>
        <w:pStyle w:val="7"/>
        <w:adjustRightInd w:val="0"/>
        <w:snapToGrid w:val="0"/>
        <w:spacing w:line="460" w:lineRule="atLeast"/>
        <w:ind w:firstLine="442"/>
        <w:rPr>
          <w:rFonts w:ascii="宋体" w:hAnsi="宋体" w:cs="宋体"/>
          <w:bCs/>
          <w:color w:val="000000"/>
          <w:sz w:val="22"/>
          <w:szCs w:val="22"/>
        </w:rPr>
      </w:pPr>
      <w:r>
        <w:rPr>
          <w:rFonts w:hint="eastAsia" w:ascii="宋体" w:hAnsi="宋体" w:cs="宋体"/>
          <w:bCs/>
          <w:color w:val="000000"/>
          <w:sz w:val="22"/>
          <w:szCs w:val="22"/>
        </w:rPr>
        <w:t>4. 交货时间、地点和方式</w:t>
      </w:r>
    </w:p>
    <w:p>
      <w:pPr>
        <w:widowControl/>
        <w:autoSpaceDE w:val="0"/>
        <w:autoSpaceDN w:val="0"/>
        <w:adjustRightInd w:val="0"/>
        <w:snapToGrid w:val="0"/>
        <w:spacing w:line="460" w:lineRule="atLeast"/>
        <w:ind w:firstLine="440" w:firstLineChars="200"/>
        <w:textAlignment w:val="bottom"/>
        <w:rPr>
          <w:rFonts w:ascii="宋体" w:hAnsi="宋体" w:cs="宋体"/>
          <w:bCs/>
          <w:color w:val="000000"/>
          <w:sz w:val="22"/>
          <w:szCs w:val="22"/>
        </w:rPr>
      </w:pPr>
      <w:r>
        <w:rPr>
          <w:rFonts w:hint="eastAsia" w:ascii="宋体" w:hAnsi="宋体" w:cs="宋体"/>
          <w:bCs/>
          <w:color w:val="000000"/>
          <w:sz w:val="22"/>
          <w:szCs w:val="22"/>
        </w:rPr>
        <w:t>（1）供货期：20天，9月1日前；验收：9月30日前。</w:t>
      </w:r>
    </w:p>
    <w:p>
      <w:pPr>
        <w:widowControl/>
        <w:autoSpaceDE w:val="0"/>
        <w:autoSpaceDN w:val="0"/>
        <w:adjustRightInd w:val="0"/>
        <w:snapToGrid w:val="0"/>
        <w:spacing w:line="460" w:lineRule="atLeast"/>
        <w:ind w:firstLine="440" w:firstLineChars="200"/>
        <w:textAlignment w:val="bottom"/>
        <w:rPr>
          <w:rFonts w:ascii="宋体" w:hAnsi="宋体" w:cs="宋体"/>
          <w:bCs/>
          <w:color w:val="000000"/>
          <w:sz w:val="22"/>
          <w:szCs w:val="22"/>
        </w:rPr>
      </w:pPr>
      <w:r>
        <w:rPr>
          <w:rFonts w:hint="eastAsia" w:ascii="宋体" w:hAnsi="宋体" w:cs="宋体"/>
          <w:bCs/>
          <w:color w:val="000000"/>
          <w:sz w:val="22"/>
          <w:szCs w:val="22"/>
        </w:rPr>
        <w:t>（2）合同签订后5天内完成样板教室设备安装和调试，教育技术中心按招标文件要求对样板教室功能进行测试，完全符合要求后方才组织其他学校工程施工。</w:t>
      </w:r>
    </w:p>
    <w:p>
      <w:pPr>
        <w:widowControl/>
        <w:autoSpaceDE w:val="0"/>
        <w:autoSpaceDN w:val="0"/>
        <w:adjustRightInd w:val="0"/>
        <w:snapToGrid w:val="0"/>
        <w:spacing w:line="460" w:lineRule="atLeast"/>
        <w:ind w:firstLine="440" w:firstLineChars="200"/>
        <w:textAlignment w:val="bottom"/>
        <w:rPr>
          <w:rFonts w:ascii="宋体" w:hAnsi="宋体" w:cs="宋体"/>
          <w:bCs/>
          <w:color w:val="000000"/>
          <w:sz w:val="22"/>
          <w:szCs w:val="22"/>
        </w:rPr>
      </w:pPr>
      <w:r>
        <w:rPr>
          <w:rFonts w:hint="eastAsia" w:ascii="宋体" w:hAnsi="宋体" w:cs="宋体"/>
          <w:bCs/>
          <w:color w:val="000000"/>
          <w:sz w:val="22"/>
          <w:szCs w:val="22"/>
        </w:rPr>
        <w:t>（3）中标商需与采</w:t>
      </w:r>
      <w:r>
        <w:rPr>
          <w:rFonts w:ascii="宋体" w:hAnsi="宋体" w:cs="宋体"/>
          <w:bCs/>
          <w:color w:val="000000"/>
          <w:sz w:val="22"/>
          <w:szCs w:val="22"/>
        </w:rPr>
        <w:t>购人</w:t>
      </w:r>
      <w:r>
        <w:rPr>
          <w:rFonts w:hint="eastAsia" w:ascii="宋体" w:hAnsi="宋体" w:cs="宋体"/>
          <w:bCs/>
          <w:color w:val="000000"/>
          <w:sz w:val="22"/>
          <w:szCs w:val="22"/>
        </w:rPr>
        <w:t>协商沟通，做好本项目设备安装与学校安装教室环境建设（装修）之间的工作衔接，对与设备安装、连线有关的装修问题需及时提出指导意见和建议。</w:t>
      </w:r>
    </w:p>
    <w:p>
      <w:pPr>
        <w:widowControl/>
        <w:autoSpaceDE w:val="0"/>
        <w:autoSpaceDN w:val="0"/>
        <w:adjustRightInd w:val="0"/>
        <w:snapToGrid w:val="0"/>
        <w:spacing w:line="460" w:lineRule="atLeast"/>
        <w:ind w:firstLine="440" w:firstLineChars="200"/>
        <w:textAlignment w:val="bottom"/>
        <w:rPr>
          <w:rFonts w:ascii="宋体" w:hAnsi="宋体" w:cs="宋体"/>
          <w:bCs/>
          <w:color w:val="000000"/>
          <w:sz w:val="22"/>
          <w:szCs w:val="22"/>
        </w:rPr>
      </w:pPr>
      <w:r>
        <w:rPr>
          <w:rFonts w:hint="eastAsia" w:ascii="宋体" w:hAnsi="宋体" w:cs="宋体"/>
          <w:bCs/>
          <w:color w:val="000000"/>
          <w:sz w:val="22"/>
          <w:szCs w:val="22"/>
        </w:rPr>
        <w:t>（4）所有中标设备必须原包装运送到采</w:t>
      </w:r>
      <w:r>
        <w:rPr>
          <w:rFonts w:ascii="宋体" w:hAnsi="宋体" w:cs="宋体"/>
          <w:bCs/>
          <w:color w:val="000000"/>
          <w:sz w:val="22"/>
          <w:szCs w:val="22"/>
        </w:rPr>
        <w:t>购人指定地点</w:t>
      </w:r>
      <w:r>
        <w:rPr>
          <w:rFonts w:hint="eastAsia" w:ascii="宋体" w:hAnsi="宋体" w:cs="宋体"/>
          <w:bCs/>
          <w:color w:val="000000"/>
          <w:sz w:val="22"/>
          <w:szCs w:val="22"/>
        </w:rPr>
        <w:t>，原包装内均需有生产厂商标识、装箱清单、使用说明书、质保卡、联系方式等。</w:t>
      </w:r>
    </w:p>
    <w:p>
      <w:pPr>
        <w:pStyle w:val="7"/>
        <w:adjustRightInd w:val="0"/>
        <w:snapToGrid w:val="0"/>
        <w:spacing w:line="460" w:lineRule="atLeast"/>
        <w:ind w:firstLine="442"/>
        <w:rPr>
          <w:rFonts w:ascii="宋体" w:hAnsi="宋体" w:cs="宋体"/>
          <w:bCs/>
          <w:color w:val="000000"/>
          <w:sz w:val="22"/>
          <w:szCs w:val="22"/>
        </w:rPr>
      </w:pPr>
      <w:r>
        <w:rPr>
          <w:rFonts w:hint="eastAsia" w:ascii="宋体" w:hAnsi="宋体" w:cs="宋体"/>
          <w:bCs/>
          <w:color w:val="000000"/>
          <w:sz w:val="22"/>
          <w:szCs w:val="22"/>
        </w:rPr>
        <w:t>5.付款方式</w:t>
      </w:r>
    </w:p>
    <w:p>
      <w:pPr>
        <w:pStyle w:val="7"/>
        <w:adjustRightInd w:val="0"/>
        <w:snapToGrid w:val="0"/>
        <w:spacing w:line="460" w:lineRule="atLeast"/>
        <w:ind w:firstLine="442"/>
        <w:rPr>
          <w:rFonts w:ascii="宋体" w:hAnsi="宋体" w:cs="宋体"/>
          <w:bCs/>
          <w:color w:val="000000"/>
          <w:sz w:val="22"/>
          <w:szCs w:val="22"/>
        </w:rPr>
      </w:pPr>
      <w:r>
        <w:rPr>
          <w:rFonts w:hint="eastAsia" w:ascii="宋体" w:hAnsi="宋体" w:cs="宋体"/>
          <w:bCs/>
          <w:color w:val="000000"/>
          <w:sz w:val="22"/>
          <w:szCs w:val="22"/>
        </w:rPr>
        <w:t>（1）本项目按实施进度付款，如采购人要求延期供货的，可分批实施，按批次验收、结算。</w:t>
      </w:r>
    </w:p>
    <w:p>
      <w:pPr>
        <w:pStyle w:val="7"/>
        <w:adjustRightInd w:val="0"/>
        <w:snapToGrid w:val="0"/>
        <w:spacing w:line="460" w:lineRule="atLeast"/>
        <w:ind w:firstLine="442"/>
        <w:rPr>
          <w:rFonts w:ascii="宋体" w:hAnsi="宋体" w:cs="宋体"/>
          <w:bCs/>
          <w:color w:val="000000"/>
          <w:sz w:val="22"/>
          <w:szCs w:val="22"/>
        </w:rPr>
      </w:pPr>
      <w:r>
        <w:rPr>
          <w:rFonts w:hint="eastAsia" w:ascii="宋体" w:hAnsi="宋体" w:cs="宋体"/>
          <w:bCs/>
          <w:color w:val="000000"/>
          <w:sz w:val="22"/>
          <w:szCs w:val="22"/>
        </w:rPr>
        <w:t>（2）设备安装完成后，由设备安装学校和教育技术中心组织设备安装的验收。</w:t>
      </w:r>
    </w:p>
    <w:p>
      <w:pPr>
        <w:pStyle w:val="7"/>
        <w:adjustRightInd w:val="0"/>
        <w:snapToGrid w:val="0"/>
        <w:spacing w:line="460" w:lineRule="atLeast"/>
        <w:ind w:firstLine="442"/>
        <w:rPr>
          <w:rFonts w:ascii="宋体" w:hAnsi="宋体" w:cs="宋体"/>
          <w:bCs/>
          <w:color w:val="000000"/>
          <w:sz w:val="22"/>
          <w:szCs w:val="22"/>
        </w:rPr>
      </w:pPr>
      <w:r>
        <w:rPr>
          <w:rFonts w:hint="eastAsia" w:ascii="宋体" w:hAnsi="宋体" w:cs="宋体"/>
          <w:bCs/>
          <w:color w:val="000000"/>
          <w:sz w:val="22"/>
          <w:szCs w:val="22"/>
        </w:rPr>
        <w:t>（3）采</w:t>
      </w:r>
      <w:r>
        <w:rPr>
          <w:rFonts w:ascii="宋体" w:hAnsi="宋体" w:cs="宋体"/>
          <w:bCs/>
          <w:color w:val="000000"/>
          <w:sz w:val="22"/>
          <w:szCs w:val="22"/>
        </w:rPr>
        <w:t>购</w:t>
      </w:r>
      <w:r>
        <w:rPr>
          <w:rFonts w:hint="eastAsia" w:ascii="宋体" w:hAnsi="宋体" w:cs="宋体"/>
          <w:bCs/>
          <w:color w:val="000000"/>
          <w:sz w:val="22"/>
          <w:szCs w:val="22"/>
        </w:rPr>
        <w:t>人对以上工作（递交的相关凭证）审核无误后支付项目款项。</w:t>
      </w:r>
    </w:p>
    <w:p>
      <w:pPr>
        <w:pStyle w:val="7"/>
        <w:adjustRightInd w:val="0"/>
        <w:snapToGrid w:val="0"/>
        <w:spacing w:line="460" w:lineRule="atLeast"/>
        <w:ind w:firstLine="440"/>
        <w:rPr>
          <w:rFonts w:ascii="宋体" w:hAnsi="宋体" w:cs="宋体"/>
          <w:bCs/>
          <w:color w:val="000000"/>
          <w:sz w:val="22"/>
          <w:szCs w:val="22"/>
        </w:rPr>
      </w:pPr>
      <w:r>
        <w:rPr>
          <w:rFonts w:hint="eastAsia" w:ascii="宋体" w:hAnsi="宋体" w:cs="宋体"/>
          <w:bCs/>
          <w:color w:val="000000"/>
          <w:sz w:val="22"/>
          <w:szCs w:val="22"/>
        </w:rPr>
        <w:t>6.培训</w:t>
      </w:r>
    </w:p>
    <w:p>
      <w:pPr>
        <w:tabs>
          <w:tab w:val="left" w:pos="1440"/>
        </w:tabs>
        <w:snapToGrid w:val="0"/>
        <w:spacing w:before="50" w:line="460" w:lineRule="atLeast"/>
        <w:ind w:firstLine="440" w:firstLineChars="200"/>
        <w:rPr>
          <w:rFonts w:ascii="宋体" w:hAnsi="宋体" w:cs="宋体"/>
          <w:bCs/>
          <w:color w:val="000000"/>
          <w:sz w:val="22"/>
          <w:szCs w:val="22"/>
        </w:rPr>
      </w:pPr>
      <w:r>
        <w:rPr>
          <w:rFonts w:hint="eastAsia" w:ascii="宋体" w:hAnsi="宋体" w:cs="宋体"/>
          <w:bCs/>
          <w:color w:val="000000"/>
          <w:sz w:val="22"/>
          <w:szCs w:val="22"/>
        </w:rPr>
        <w:t>（1）免费提供完成设备安装学校设备使用人员及教育技术中心人员培训，每单位骨干2人。</w:t>
      </w:r>
    </w:p>
    <w:p>
      <w:pPr>
        <w:tabs>
          <w:tab w:val="left" w:pos="1440"/>
        </w:tabs>
        <w:snapToGrid w:val="0"/>
        <w:spacing w:before="50" w:line="460" w:lineRule="atLeast"/>
        <w:ind w:firstLine="440" w:firstLineChars="200"/>
        <w:rPr>
          <w:rFonts w:ascii="宋体" w:hAnsi="宋体" w:cs="宋体"/>
          <w:bCs/>
          <w:color w:val="000000"/>
          <w:sz w:val="22"/>
          <w:szCs w:val="22"/>
        </w:rPr>
      </w:pPr>
      <w:r>
        <w:rPr>
          <w:rFonts w:hint="eastAsia" w:ascii="宋体" w:hAnsi="宋体" w:cs="宋体"/>
          <w:bCs/>
          <w:color w:val="000000"/>
          <w:sz w:val="22"/>
          <w:szCs w:val="22"/>
        </w:rPr>
        <w:t>（2）培训为集中培训和网上培训相结合，集中培训时间3天，培训过程全程录像，并编制培训录像课件，供网上学习用。开通网上QQ群，在线提供技术资料和咨询。</w:t>
      </w:r>
    </w:p>
    <w:p>
      <w:pPr>
        <w:tabs>
          <w:tab w:val="left" w:pos="1440"/>
        </w:tabs>
        <w:snapToGrid w:val="0"/>
        <w:spacing w:before="50" w:line="460" w:lineRule="atLeast"/>
        <w:ind w:firstLine="440" w:firstLineChars="200"/>
        <w:rPr>
          <w:rFonts w:ascii="宋体" w:hAnsi="宋体" w:cs="宋体"/>
          <w:bCs/>
          <w:color w:val="000000"/>
          <w:sz w:val="22"/>
          <w:szCs w:val="22"/>
        </w:rPr>
      </w:pPr>
      <w:r>
        <w:rPr>
          <w:rFonts w:hint="eastAsia" w:ascii="宋体" w:hAnsi="宋体" w:cs="宋体"/>
          <w:bCs/>
          <w:color w:val="000000"/>
          <w:sz w:val="22"/>
          <w:szCs w:val="22"/>
        </w:rPr>
        <w:t>（3）投标方应提供相应的培训计划，详细说明培训方式、内容。</w:t>
      </w:r>
    </w:p>
    <w:p>
      <w:pPr>
        <w:autoSpaceDE w:val="0"/>
        <w:autoSpaceDN w:val="0"/>
        <w:adjustRightInd w:val="0"/>
        <w:snapToGrid w:val="0"/>
        <w:spacing w:line="440" w:lineRule="exact"/>
        <w:textAlignment w:val="bottom"/>
        <w:outlineLvl w:val="0"/>
        <w:rPr>
          <w:rFonts w:ascii="宋体" w:hAnsi="宋体" w:cs="宋体"/>
          <w:bCs/>
          <w:color w:val="000000"/>
          <w:sz w:val="22"/>
          <w:szCs w:val="22"/>
        </w:rPr>
      </w:pPr>
      <w:r>
        <w:rPr>
          <w:rFonts w:hint="eastAsia" w:ascii="宋体" w:hAnsi="宋体" w:cs="宋体"/>
          <w:bCs/>
          <w:color w:val="000000"/>
          <w:sz w:val="22"/>
          <w:szCs w:val="22"/>
        </w:rPr>
        <w:t>四、工作范围：</w:t>
      </w:r>
    </w:p>
    <w:p>
      <w:pPr>
        <w:adjustRightInd w:val="0"/>
        <w:snapToGrid w:val="0"/>
        <w:spacing w:line="420" w:lineRule="exact"/>
        <w:ind w:firstLine="440" w:firstLineChars="200"/>
        <w:rPr>
          <w:rFonts w:ascii="宋体" w:hAnsi="宋体" w:cs="宋体"/>
          <w:bCs/>
          <w:color w:val="000000"/>
          <w:sz w:val="22"/>
          <w:szCs w:val="22"/>
        </w:rPr>
      </w:pPr>
      <w:r>
        <w:rPr>
          <w:rFonts w:hint="eastAsia" w:ascii="宋体" w:hAnsi="宋体" w:cs="宋体"/>
          <w:bCs/>
          <w:color w:val="000000"/>
          <w:sz w:val="22"/>
          <w:szCs w:val="22"/>
        </w:rPr>
        <w:t>根据招标文件，各供应商须按国家有关标准及规范完成下列工作：</w:t>
      </w:r>
    </w:p>
    <w:p>
      <w:pPr>
        <w:tabs>
          <w:tab w:val="left" w:pos="1740"/>
        </w:tabs>
        <w:adjustRightInd w:val="0"/>
        <w:snapToGrid w:val="0"/>
        <w:spacing w:line="420" w:lineRule="exact"/>
        <w:ind w:firstLine="431" w:firstLineChars="196"/>
        <w:rPr>
          <w:rFonts w:ascii="宋体" w:hAnsi="宋体" w:cs="宋体"/>
          <w:bCs/>
          <w:color w:val="000000"/>
          <w:sz w:val="22"/>
          <w:szCs w:val="22"/>
        </w:rPr>
      </w:pPr>
      <w:r>
        <w:rPr>
          <w:rFonts w:hint="eastAsia" w:ascii="宋体" w:hAnsi="宋体" w:cs="宋体"/>
          <w:bCs/>
          <w:color w:val="000000"/>
          <w:sz w:val="22"/>
          <w:szCs w:val="22"/>
        </w:rPr>
        <w:t>1.提供完整的服务</w:t>
      </w:r>
    </w:p>
    <w:p>
      <w:pPr>
        <w:adjustRightInd w:val="0"/>
        <w:snapToGrid w:val="0"/>
        <w:spacing w:line="420" w:lineRule="exact"/>
        <w:ind w:firstLine="431" w:firstLineChars="196"/>
        <w:rPr>
          <w:rFonts w:ascii="宋体" w:hAnsi="宋体" w:cs="宋体"/>
          <w:bCs/>
          <w:color w:val="000000"/>
          <w:sz w:val="22"/>
          <w:szCs w:val="22"/>
        </w:rPr>
      </w:pPr>
      <w:r>
        <w:rPr>
          <w:rFonts w:hint="eastAsia" w:ascii="宋体" w:hAnsi="宋体" w:cs="宋体"/>
          <w:bCs/>
          <w:color w:val="000000"/>
          <w:sz w:val="22"/>
          <w:szCs w:val="22"/>
        </w:rPr>
        <w:t>2.成果通过验收；</w:t>
      </w:r>
    </w:p>
    <w:p>
      <w:pPr>
        <w:tabs>
          <w:tab w:val="left" w:pos="1740"/>
        </w:tabs>
        <w:adjustRightInd w:val="0"/>
        <w:snapToGrid w:val="0"/>
        <w:spacing w:line="420" w:lineRule="exact"/>
        <w:ind w:firstLine="431" w:firstLineChars="196"/>
        <w:rPr>
          <w:rFonts w:ascii="宋体" w:hAnsi="宋体" w:cs="宋体"/>
          <w:bCs/>
          <w:color w:val="000000"/>
          <w:sz w:val="22"/>
          <w:szCs w:val="22"/>
        </w:rPr>
      </w:pPr>
      <w:r>
        <w:rPr>
          <w:rFonts w:hint="eastAsia" w:ascii="宋体" w:hAnsi="宋体" w:cs="宋体"/>
          <w:bCs/>
          <w:color w:val="000000"/>
          <w:sz w:val="22"/>
          <w:szCs w:val="22"/>
        </w:rPr>
        <w:t>3.完成各项调试、检验、测试工作，并在采购人的配合下通过的验收；提供各种数据资料；直至通过验收。包括所涉及的软硬件系统调整、配置和调试、维护。</w:t>
      </w:r>
    </w:p>
    <w:p>
      <w:pPr>
        <w:adjustRightInd w:val="0"/>
        <w:snapToGrid w:val="0"/>
        <w:spacing w:line="420" w:lineRule="exact"/>
        <w:ind w:firstLine="431" w:firstLineChars="196"/>
        <w:rPr>
          <w:rFonts w:ascii="宋体" w:hAnsi="宋体" w:cs="宋体"/>
          <w:bCs/>
          <w:color w:val="000000"/>
          <w:sz w:val="22"/>
          <w:szCs w:val="22"/>
        </w:rPr>
      </w:pPr>
      <w:r>
        <w:rPr>
          <w:rFonts w:hint="eastAsia" w:ascii="宋体" w:hAnsi="宋体" w:cs="宋体"/>
          <w:bCs/>
          <w:color w:val="000000"/>
          <w:sz w:val="22"/>
          <w:szCs w:val="22"/>
        </w:rPr>
        <w:t>4.对最终使用单位的操作人员及维修人员进行技术培训；</w:t>
      </w:r>
    </w:p>
    <w:p>
      <w:pPr>
        <w:adjustRightInd w:val="0"/>
        <w:snapToGrid w:val="0"/>
        <w:spacing w:line="420" w:lineRule="exact"/>
        <w:ind w:firstLine="431" w:firstLineChars="196"/>
        <w:rPr>
          <w:rFonts w:ascii="宋体" w:hAnsi="宋体" w:cs="宋体"/>
          <w:bCs/>
          <w:color w:val="000000"/>
          <w:sz w:val="22"/>
          <w:szCs w:val="22"/>
        </w:rPr>
      </w:pPr>
      <w:r>
        <w:rPr>
          <w:rFonts w:hint="eastAsia" w:ascii="宋体" w:hAnsi="宋体" w:cs="宋体"/>
          <w:bCs/>
          <w:color w:val="000000"/>
          <w:sz w:val="22"/>
          <w:szCs w:val="22"/>
        </w:rPr>
        <w:t>5.质保期内系统的维保、维修及质保期后终身维修；</w:t>
      </w:r>
    </w:p>
    <w:p>
      <w:pPr>
        <w:adjustRightInd w:val="0"/>
        <w:snapToGrid w:val="0"/>
        <w:spacing w:line="420" w:lineRule="exact"/>
        <w:ind w:firstLine="431" w:firstLineChars="196"/>
        <w:rPr>
          <w:rFonts w:ascii="宋体" w:hAnsi="宋体" w:cs="宋体"/>
          <w:bCs/>
          <w:color w:val="000000"/>
          <w:sz w:val="22"/>
          <w:szCs w:val="22"/>
        </w:rPr>
      </w:pPr>
      <w:r>
        <w:rPr>
          <w:rFonts w:hint="eastAsia" w:ascii="宋体" w:hAnsi="宋体" w:cs="宋体"/>
          <w:bCs/>
          <w:color w:val="000000"/>
          <w:sz w:val="22"/>
          <w:szCs w:val="22"/>
        </w:rPr>
        <w:t>6.售后服务的措施及承诺。</w:t>
      </w:r>
    </w:p>
    <w:p>
      <w:pPr>
        <w:tabs>
          <w:tab w:val="left" w:pos="400"/>
        </w:tabs>
        <w:adjustRightInd w:val="0"/>
        <w:snapToGrid w:val="0"/>
        <w:spacing w:line="420" w:lineRule="exact"/>
        <w:ind w:firstLine="323" w:firstLineChars="147"/>
        <w:rPr>
          <w:rFonts w:ascii="宋体" w:hAnsi="宋体" w:cs="宋体"/>
          <w:bCs/>
          <w:color w:val="000000"/>
          <w:sz w:val="22"/>
          <w:szCs w:val="22"/>
        </w:rPr>
      </w:pPr>
      <w:r>
        <w:rPr>
          <w:rFonts w:hint="eastAsia" w:ascii="宋体" w:hAnsi="宋体" w:cs="宋体"/>
          <w:bCs/>
          <w:color w:val="000000"/>
          <w:sz w:val="22"/>
          <w:szCs w:val="22"/>
        </w:rPr>
        <w:t>以上工作内容的费用均包含在投标报价中。</w:t>
      </w:r>
    </w:p>
    <w:p>
      <w:pPr>
        <w:pStyle w:val="10"/>
        <w:snapToGrid w:val="0"/>
        <w:spacing w:line="360" w:lineRule="auto"/>
        <w:outlineLvl w:val="0"/>
        <w:rPr>
          <w:rFonts w:hAnsi="宋体" w:cs="Arial"/>
          <w:sz w:val="22"/>
          <w:szCs w:val="22"/>
        </w:rPr>
      </w:pPr>
    </w:p>
    <w:p>
      <w:pPr>
        <w:pStyle w:val="10"/>
        <w:snapToGrid w:val="0"/>
        <w:spacing w:line="360" w:lineRule="auto"/>
        <w:outlineLvl w:val="0"/>
        <w:rPr>
          <w:rFonts w:hAnsi="宋体" w:cs="Arial"/>
          <w:sz w:val="22"/>
          <w:szCs w:val="22"/>
        </w:rPr>
      </w:pPr>
    </w:p>
    <w:p>
      <w:pPr>
        <w:numPr>
          <w:ilvl w:val="0"/>
          <w:numId w:val="3"/>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政府采购合同主要条款指引</w:t>
      </w:r>
    </w:p>
    <w:p>
      <w:pPr>
        <w:widowControl/>
        <w:shd w:val="clear" w:color="auto" w:fill="FFFFFF"/>
        <w:spacing w:after="150" w:line="400" w:lineRule="exact"/>
        <w:ind w:firstLine="48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以下为</w:t>
      </w:r>
      <w:r>
        <w:rPr>
          <w:rFonts w:hint="eastAsia" w:asciiTheme="minorEastAsia" w:hAnsiTheme="minorEastAsia" w:eastAsiaTheme="minorEastAsia"/>
          <w:color w:val="000000" w:themeColor="text1"/>
          <w:sz w:val="24"/>
          <w14:textFill>
            <w14:solidFill>
              <w14:schemeClr w14:val="tx1"/>
            </w14:solidFill>
          </w14:textFill>
        </w:rPr>
        <w:t>中标</w:t>
      </w:r>
      <w:r>
        <w:rPr>
          <w:rFonts w:asciiTheme="minorEastAsia" w:hAnsiTheme="minorEastAsia" w:eastAsiaTheme="minorEastAsia"/>
          <w:color w:val="000000" w:themeColor="text1"/>
          <w:sz w:val="24"/>
          <w14:textFill>
            <w14:solidFill>
              <w14:schemeClr w14:val="tx1"/>
            </w14:solidFill>
          </w14:textFill>
        </w:rPr>
        <w:t>后签定本项目合同的通用条款，</w:t>
      </w:r>
      <w:r>
        <w:rPr>
          <w:rFonts w:hint="eastAsia" w:asciiTheme="minorEastAsia" w:hAnsiTheme="minorEastAsia" w:eastAsiaTheme="minorEastAsia"/>
          <w:color w:val="000000" w:themeColor="text1"/>
          <w:sz w:val="24"/>
          <w14:textFill>
            <w14:solidFill>
              <w14:schemeClr w14:val="tx1"/>
            </w14:solidFill>
          </w14:textFill>
        </w:rPr>
        <w:t>中标供应商</w:t>
      </w:r>
      <w:r>
        <w:rPr>
          <w:rFonts w:asciiTheme="minorEastAsia" w:hAnsiTheme="minorEastAsia" w:eastAsiaTheme="minorEastAsia"/>
          <w:color w:val="000000" w:themeColor="text1"/>
          <w:sz w:val="24"/>
          <w14:textFill>
            <w14:solidFill>
              <w14:schemeClr w14:val="tx1"/>
            </w14:solidFill>
          </w14:textFill>
        </w:rPr>
        <w:t>不得提出实质性的修改，关于专用条款将由采购人与</w:t>
      </w:r>
      <w:r>
        <w:rPr>
          <w:rFonts w:hint="eastAsia" w:asciiTheme="minorEastAsia" w:hAnsiTheme="minorEastAsia" w:eastAsiaTheme="minorEastAsia"/>
          <w:color w:val="000000" w:themeColor="text1"/>
          <w:sz w:val="24"/>
          <w14:textFill>
            <w14:solidFill>
              <w14:schemeClr w14:val="tx1"/>
            </w14:solidFill>
          </w14:textFill>
        </w:rPr>
        <w:t>中标供应商</w:t>
      </w:r>
      <w:r>
        <w:rPr>
          <w:rFonts w:asciiTheme="minorEastAsia" w:hAnsiTheme="minorEastAsia" w:eastAsiaTheme="minorEastAsia"/>
          <w:color w:val="000000" w:themeColor="text1"/>
          <w:sz w:val="24"/>
          <w14:textFill>
            <w14:solidFill>
              <w14:schemeClr w14:val="tx1"/>
            </w14:solidFill>
          </w14:textFill>
        </w:rPr>
        <w:t>结合本项目具体情况协商后签订。</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项目名称：                                       项目编号：</w:t>
      </w:r>
    </w:p>
    <w:p>
      <w:pPr>
        <w:pStyle w:val="10"/>
        <w:snapToGrid w:val="0"/>
        <w:spacing w:before="120" w:after="120" w:line="400" w:lineRule="exac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采购单位</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                              </w:t>
      </w:r>
    </w:p>
    <w:p>
      <w:pPr>
        <w:pStyle w:val="10"/>
        <w:snapToGrid w:val="0"/>
        <w:spacing w:before="120" w:after="120" w:line="400" w:lineRule="exac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中标供应商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甲、乙双方根据</w:t>
      </w: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asciiTheme="minorEastAsia" w:hAnsiTheme="minorEastAsia" w:eastAsiaTheme="minorEastAsia"/>
          <w:color w:val="000000" w:themeColor="text1"/>
          <w:sz w:val="24"/>
          <w14:textFill>
            <w14:solidFill>
              <w14:schemeClr w14:val="tx1"/>
            </w14:solidFill>
          </w14:textFill>
        </w:rPr>
        <w:t>关于</w:t>
      </w:r>
      <w:r>
        <w:rPr>
          <w:rFonts w:hint="eastAsia" w:cs="Arial"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单位</w:t>
      </w:r>
      <w:r>
        <w:rPr>
          <w:rFonts w:hint="eastAsia" w:cs="Arial"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项目公开招标的结果，签署本合同。</w:t>
      </w:r>
    </w:p>
    <w:p>
      <w:pPr>
        <w:spacing w:line="400" w:lineRule="exac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一、合同文件： </w:t>
      </w:r>
    </w:p>
    <w:p>
      <w:pPr>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1.合同条款。</w:t>
      </w:r>
    </w:p>
    <w:p>
      <w:pPr>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2.中标通知书。</w:t>
      </w:r>
    </w:p>
    <w:p>
      <w:pPr>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3.更正补充文件。</w:t>
      </w:r>
    </w:p>
    <w:p>
      <w:pPr>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4.招标文件。</w:t>
      </w:r>
    </w:p>
    <w:p>
      <w:pPr>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5.中标供应商投标文件。</w:t>
      </w:r>
    </w:p>
    <w:p>
      <w:pPr>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6.其他。</w:t>
      </w:r>
    </w:p>
    <w:p>
      <w:pPr>
        <w:pStyle w:val="10"/>
        <w:snapToGrid w:val="0"/>
        <w:spacing w:line="400" w:lineRule="exact"/>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、货物内容</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 货物名称：</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 型号规格</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见投标文件</w:t>
      </w:r>
      <w:r>
        <w:rPr>
          <w:rFonts w:hint="eastAsia" w:asciiTheme="minorEastAsia" w:hAnsiTheme="minorEastAsia" w:eastAsiaTheme="minorEastAsia"/>
          <w:color w:val="000000" w:themeColor="text1"/>
          <w:sz w:val="24"/>
          <w14:textFill>
            <w14:solidFill>
              <w14:schemeClr w14:val="tx1"/>
            </w14:solidFill>
          </w14:textFill>
        </w:rPr>
        <w:t>）</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 技术参数：</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见投标文件</w:t>
      </w:r>
      <w:r>
        <w:rPr>
          <w:rFonts w:hint="eastAsia" w:asciiTheme="minorEastAsia" w:hAnsiTheme="minorEastAsia" w:eastAsiaTheme="minorEastAsia"/>
          <w:color w:val="000000" w:themeColor="text1"/>
          <w:sz w:val="24"/>
          <w14:textFill>
            <w14:solidFill>
              <w14:schemeClr w14:val="tx1"/>
            </w14:solidFill>
          </w14:textFill>
        </w:rPr>
        <w:t>）</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数量（单位）：</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、合同金额</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本合同金额为（大写）：____________________________________元（￥_______________元）人民币。</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w:t>
      </w:r>
      <w:r>
        <w:rPr>
          <w:rFonts w:asciiTheme="minorEastAsia" w:hAnsiTheme="minorEastAsia" w:eastAsiaTheme="minorEastAsia"/>
          <w:b/>
          <w:color w:val="000000" w:themeColor="text1"/>
          <w:sz w:val="24"/>
          <w14:textFill>
            <w14:solidFill>
              <w14:schemeClr w14:val="tx1"/>
            </w14:solidFill>
          </w14:textFill>
        </w:rPr>
        <w:t>、技术资料</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乙方应按招标文件规定的时间向甲方提供使用货物的有关技术资料。</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before="120" w:after="120" w:line="400" w:lineRule="exact"/>
        <w:ind w:left="412" w:hanging="412" w:hangingChars="17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w:t>
      </w:r>
      <w:r>
        <w:rPr>
          <w:rFonts w:asciiTheme="minorEastAsia" w:hAnsiTheme="minorEastAsia" w:eastAsiaTheme="minorEastAsia"/>
          <w:b/>
          <w:color w:val="000000" w:themeColor="text1"/>
          <w:sz w:val="24"/>
          <w14:textFill>
            <w14:solidFill>
              <w14:schemeClr w14:val="tx1"/>
            </w14:solidFill>
          </w14:textFill>
        </w:rPr>
        <w:t>、知识产权</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乙方应保证所提供的货物或其任何一部分均不会侵犯任何第三方的知识产权。</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2.若侵犯,由乙方赔偿甲方因此遭受的损失（包括但不限于应对及追偿过程中所支付的律师费、差旅费、诉讼费、保全费、鉴定费、评估费等）。</w:t>
      </w:r>
    </w:p>
    <w:p>
      <w:pPr>
        <w:pStyle w:val="10"/>
        <w:snapToGrid w:val="0"/>
        <w:spacing w:before="120" w:after="120" w:line="400" w:lineRule="exact"/>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六</w:t>
      </w:r>
      <w:r>
        <w:rPr>
          <w:rFonts w:asciiTheme="minorEastAsia" w:hAnsiTheme="minorEastAsia" w:eastAsiaTheme="minorEastAsia"/>
          <w:b/>
          <w:color w:val="000000" w:themeColor="text1"/>
          <w:sz w:val="24"/>
          <w14:textFill>
            <w14:solidFill>
              <w14:schemeClr w14:val="tx1"/>
            </w14:solidFill>
          </w14:textFill>
        </w:rPr>
        <w:t>、产权担保</w:t>
      </w:r>
    </w:p>
    <w:p>
      <w:pPr>
        <w:pStyle w:val="10"/>
        <w:snapToGrid w:val="0"/>
        <w:spacing w:before="120" w:after="120" w:line="400" w:lineRule="exact"/>
        <w:rPr>
          <w:rFonts w:asciiTheme="minorEastAsia" w:hAnsiTheme="minorEastAsia" w:eastAsiaTheme="minorEastAsia"/>
          <w:color w:val="000000" w:themeColor="text1"/>
          <w:sz w:val="24"/>
          <w:u w:val="singl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乙方保证所交付的货物的所有权完全属于乙方且无任何抵押、查封等产权瑕疵。</w:t>
      </w:r>
    </w:p>
    <w:p>
      <w:pPr>
        <w:pStyle w:val="10"/>
        <w:snapToGrid w:val="0"/>
        <w:spacing w:before="120" w:after="120" w:line="400" w:lineRule="exact"/>
        <w:ind w:left="410" w:hanging="410" w:hangingChars="17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、履约保证金</w:t>
      </w:r>
    </w:p>
    <w:p>
      <w:pPr>
        <w:tabs>
          <w:tab w:val="left" w:pos="1418"/>
        </w:tabs>
        <w:autoSpaceDE w:val="0"/>
        <w:autoSpaceDN w:val="0"/>
        <w:adjustRightInd w:val="0"/>
        <w:spacing w:line="400" w:lineRule="exact"/>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本项目履约保证金为合同金额的</w:t>
      </w:r>
      <w:r>
        <w:rPr>
          <w:rFonts w:asciiTheme="minorEastAsia" w:hAnsiTheme="minorEastAsia" w:eastAsiaTheme="minorEastAsia" w:cstheme="minorBidi"/>
          <w:color w:val="000000" w:themeColor="text1"/>
          <w:sz w:val="24"/>
          <w14:textFill>
            <w14:solidFill>
              <w14:schemeClr w14:val="tx1"/>
            </w14:solidFill>
          </w14:textFill>
        </w:rPr>
        <w:t>____</w:t>
      </w:r>
      <w:r>
        <w:rPr>
          <w:rFonts w:hint="eastAsia" w:asciiTheme="minorEastAsia" w:hAnsiTheme="minorEastAsia" w:eastAsiaTheme="minorEastAsia" w:cstheme="minorBidi"/>
          <w:color w:val="000000" w:themeColor="text1"/>
          <w:sz w:val="24"/>
          <w14:textFill>
            <w14:solidFill>
              <w14:schemeClr w14:val="tx1"/>
            </w14:solidFill>
          </w14:textFill>
        </w:rPr>
        <w:t>%，</w:t>
      </w:r>
      <w:r>
        <w:rPr>
          <w:rFonts w:asciiTheme="minorEastAsia" w:hAnsiTheme="minorEastAsia" w:eastAsiaTheme="minorEastAsia" w:cstheme="minorBidi"/>
          <w:color w:val="000000" w:themeColor="text1"/>
          <w:sz w:val="24"/>
          <w14:textFill>
            <w14:solidFill>
              <w14:schemeClr w14:val="tx1"/>
            </w14:solidFill>
          </w14:textFill>
        </w:rPr>
        <w:t>即</w:t>
      </w:r>
      <w:r>
        <w:rPr>
          <w:rFonts w:hint="eastAsia" w:asciiTheme="minorEastAsia" w:hAnsiTheme="minorEastAsia" w:eastAsiaTheme="minorEastAsia" w:cstheme="minorBidi"/>
          <w:color w:val="000000" w:themeColor="text1"/>
          <w:sz w:val="24"/>
          <w14:textFill>
            <w14:solidFill>
              <w14:schemeClr w14:val="tx1"/>
            </w14:solidFill>
          </w14:textFill>
        </w:rPr>
        <w:t>人</w:t>
      </w:r>
      <w:r>
        <w:rPr>
          <w:rFonts w:asciiTheme="minorEastAsia" w:hAnsiTheme="minorEastAsia" w:eastAsiaTheme="minorEastAsia" w:cstheme="minorBidi"/>
          <w:color w:val="000000" w:themeColor="text1"/>
          <w:sz w:val="24"/>
          <w14:textFill>
            <w14:solidFill>
              <w14:schemeClr w14:val="tx1"/>
            </w14:solidFill>
          </w14:textFill>
        </w:rPr>
        <w:t>民币______元</w:t>
      </w:r>
      <w:r>
        <w:rPr>
          <w:rFonts w:hint="eastAsia" w:asciiTheme="minorEastAsia" w:hAnsiTheme="minorEastAsia" w:eastAsiaTheme="minorEastAsia" w:cstheme="minorBidi"/>
          <w:color w:val="000000" w:themeColor="text1"/>
          <w:sz w:val="24"/>
          <w14:textFill>
            <w14:solidFill>
              <w14:schemeClr w14:val="tx1"/>
            </w14:solidFill>
          </w14:textFill>
        </w:rPr>
        <w:t>。</w:t>
      </w:r>
      <w:r>
        <w:rPr>
          <w:rFonts w:hint="eastAsia" w:asciiTheme="minorEastAsia" w:hAnsiTheme="minorEastAsia" w:eastAsiaTheme="minorEastAsia" w:cstheme="minorBidi"/>
          <w:color w:val="000000" w:themeColor="text1"/>
          <w:sz w:val="24"/>
          <w:lang w:val="zh-CN"/>
          <w14:textFill>
            <w14:solidFill>
              <w14:schemeClr w14:val="tx1"/>
            </w14:solidFill>
          </w14:textFill>
        </w:rPr>
        <w:t>[履约保证金交至采购人处，在合同约定交货验收合格满（</w:t>
      </w:r>
      <w:r>
        <w:rPr>
          <w:rFonts w:hint="eastAsia" w:asciiTheme="minorEastAsia" w:hAnsiTheme="minorEastAsia" w:eastAsiaTheme="minorEastAsia" w:cstheme="minorBidi"/>
          <w:color w:val="000000" w:themeColor="text1"/>
          <w:sz w:val="24"/>
          <w14:textFill>
            <w14:solidFill>
              <w14:schemeClr w14:val="tx1"/>
            </w14:solidFill>
          </w14:textFill>
        </w:rPr>
        <w:t xml:space="preserve"> </w:t>
      </w:r>
      <w:r>
        <w:rPr>
          <w:rFonts w:hint="eastAsia" w:asciiTheme="minorEastAsia" w:hAnsiTheme="minorEastAsia" w:eastAsiaTheme="minorEastAsia" w:cstheme="minorBidi"/>
          <w:color w:val="000000" w:themeColor="text1"/>
          <w:sz w:val="24"/>
          <w:lang w:val="zh-CN"/>
          <w14:textFill>
            <w14:solidFill>
              <w14:schemeClr w14:val="tx1"/>
            </w14:solidFill>
          </w14:textFill>
        </w:rPr>
        <w:t>）个月之日起5个工作日内无息退还]</w:t>
      </w:r>
    </w:p>
    <w:p>
      <w:pPr>
        <w:pStyle w:val="10"/>
        <w:snapToGrid w:val="0"/>
        <w:spacing w:before="120" w:after="120" w:line="400" w:lineRule="exact"/>
        <w:ind w:left="410" w:hanging="410" w:hangingChars="17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八、转包或分包</w:t>
      </w:r>
    </w:p>
    <w:p>
      <w:pPr>
        <w:snapToGrid w:val="0"/>
        <w:spacing w:before="156" w:beforeLines="50" w:after="156" w:afterLines="5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.本合同范围的货物，应由</w:t>
      </w:r>
      <w:r>
        <w:rPr>
          <w:rFonts w:asciiTheme="minorEastAsia" w:hAnsiTheme="minorEastAsia" w:eastAsiaTheme="minorEastAsia"/>
          <w:color w:val="000000" w:themeColor="text1"/>
          <w:sz w:val="24"/>
          <w14:textFill>
            <w14:solidFill>
              <w14:schemeClr w14:val="tx1"/>
            </w14:solidFill>
          </w14:textFill>
        </w:rPr>
        <w:t>乙</w:t>
      </w:r>
      <w:r>
        <w:rPr>
          <w:rFonts w:hint="eastAsia" w:asciiTheme="minorEastAsia" w:hAnsiTheme="minorEastAsia" w:eastAsiaTheme="minorEastAsia"/>
          <w:color w:val="000000" w:themeColor="text1"/>
          <w:sz w:val="24"/>
          <w14:textFill>
            <w14:solidFill>
              <w14:schemeClr w14:val="tx1"/>
            </w14:solidFill>
          </w14:textFill>
        </w:rPr>
        <w:t>方直接供应，不得转让他人供应；</w:t>
      </w:r>
    </w:p>
    <w:p>
      <w:pPr>
        <w:snapToGrid w:val="0"/>
        <w:spacing w:before="156" w:beforeLines="50" w:after="156" w:afterLines="5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.除非得到</w:t>
      </w:r>
      <w:r>
        <w:rPr>
          <w:rFonts w:asciiTheme="minorEastAsia" w:hAnsiTheme="minorEastAsia" w:eastAsiaTheme="minorEastAsia"/>
          <w:color w:val="000000" w:themeColor="text1"/>
          <w:sz w:val="24"/>
          <w14:textFill>
            <w14:solidFill>
              <w14:schemeClr w14:val="tx1"/>
            </w14:solidFill>
          </w14:textFill>
        </w:rPr>
        <w:t>甲</w:t>
      </w:r>
      <w:r>
        <w:rPr>
          <w:rFonts w:hint="eastAsia" w:asciiTheme="minorEastAsia" w:hAnsiTheme="minorEastAsia" w:eastAsiaTheme="minorEastAsia"/>
          <w:color w:val="000000" w:themeColor="text1"/>
          <w:sz w:val="24"/>
          <w14:textFill>
            <w14:solidFill>
              <w14:schemeClr w14:val="tx1"/>
            </w14:solidFill>
          </w14:textFill>
        </w:rPr>
        <w:t>方的书面同意，</w:t>
      </w:r>
      <w:r>
        <w:rPr>
          <w:rFonts w:asciiTheme="minorEastAsia" w:hAnsiTheme="minorEastAsia" w:eastAsiaTheme="minorEastAsia"/>
          <w:color w:val="000000" w:themeColor="text1"/>
          <w:sz w:val="24"/>
          <w14:textFill>
            <w14:solidFill>
              <w14:schemeClr w14:val="tx1"/>
            </w14:solidFill>
          </w14:textFill>
        </w:rPr>
        <w:t>乙</w:t>
      </w:r>
      <w:r>
        <w:rPr>
          <w:rFonts w:hint="eastAsia" w:asciiTheme="minorEastAsia" w:hAnsiTheme="minorEastAsia" w:eastAsiaTheme="minorEastAsia"/>
          <w:color w:val="000000" w:themeColor="text1"/>
          <w:sz w:val="24"/>
          <w14:textFill>
            <w14:solidFill>
              <w14:schemeClr w14:val="tx1"/>
            </w14:solidFill>
          </w14:textFill>
        </w:rPr>
        <w:t>方不得将本合同范围的货物全部或部分分包给他人供应；</w:t>
      </w:r>
    </w:p>
    <w:p>
      <w:pPr>
        <w:snapToGrid w:val="0"/>
        <w:spacing w:before="156" w:beforeLines="50" w:after="156" w:afterLines="5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.如有转让和未经</w:t>
      </w:r>
      <w:r>
        <w:rPr>
          <w:rFonts w:asciiTheme="minorEastAsia" w:hAnsiTheme="minorEastAsia" w:eastAsiaTheme="minorEastAsia"/>
          <w:color w:val="000000" w:themeColor="text1"/>
          <w:sz w:val="24"/>
          <w14:textFill>
            <w14:solidFill>
              <w14:schemeClr w14:val="tx1"/>
            </w14:solidFill>
          </w14:textFill>
        </w:rPr>
        <w:t>甲</w:t>
      </w:r>
      <w:r>
        <w:rPr>
          <w:rFonts w:hint="eastAsia" w:asciiTheme="minorEastAsia" w:hAnsiTheme="minorEastAsia" w:eastAsiaTheme="minorEastAsia"/>
          <w:color w:val="000000" w:themeColor="text1"/>
          <w:sz w:val="24"/>
          <w14:textFill>
            <w14:solidFill>
              <w14:schemeClr w14:val="tx1"/>
            </w14:solidFill>
          </w14:textFill>
        </w:rPr>
        <w:t>方同意的分包行为，</w:t>
      </w:r>
      <w:r>
        <w:rPr>
          <w:rFonts w:asciiTheme="minorEastAsia" w:hAnsiTheme="minorEastAsia" w:eastAsiaTheme="minorEastAsia"/>
          <w:color w:val="000000" w:themeColor="text1"/>
          <w:sz w:val="24"/>
          <w14:textFill>
            <w14:solidFill>
              <w14:schemeClr w14:val="tx1"/>
            </w14:solidFill>
          </w14:textFill>
        </w:rPr>
        <w:t>甲</w:t>
      </w:r>
      <w:r>
        <w:rPr>
          <w:rFonts w:hint="eastAsia" w:asciiTheme="minorEastAsia" w:hAnsiTheme="minorEastAsia" w:eastAsiaTheme="minorEastAsia"/>
          <w:color w:val="000000" w:themeColor="text1"/>
          <w:sz w:val="24"/>
          <w14:textFill>
            <w14:solidFill>
              <w14:schemeClr w14:val="tx1"/>
            </w14:solidFill>
          </w14:textFill>
        </w:rPr>
        <w:t>方有权解除合同，没收履约保证金并追究乙方的违约责任。</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九</w:t>
      </w:r>
      <w:r>
        <w:rPr>
          <w:rFonts w:asciiTheme="minorEastAsia" w:hAnsiTheme="minorEastAsia" w:eastAsiaTheme="minorEastAsia"/>
          <w:b/>
          <w:color w:val="000000" w:themeColor="text1"/>
          <w:sz w:val="24"/>
          <w14:textFill>
            <w14:solidFill>
              <w14:schemeClr w14:val="tx1"/>
            </w14:solidFill>
          </w14:textFill>
        </w:rPr>
        <w:t>、质保期</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质保期</w:t>
      </w:r>
      <w:r>
        <w:rPr>
          <w:rFonts w:hAnsi="宋体" w:cs="Times New Roman"/>
          <w:color w:val="000000" w:themeColor="text1"/>
          <w:sz w:val="24"/>
          <w14:textFill>
            <w14:solidFill>
              <w14:schemeClr w14:val="tx1"/>
            </w14:solidFill>
          </w14:textFill>
        </w:rPr>
        <w:t>___</w:t>
      </w:r>
      <w:r>
        <w:rPr>
          <w:rFonts w:asciiTheme="minorEastAsia" w:hAnsiTheme="minorEastAsia" w:eastAsiaTheme="minorEastAsia"/>
          <w:color w:val="000000" w:themeColor="text1"/>
          <w:sz w:val="24"/>
          <w14:textFill>
            <w14:solidFill>
              <w14:schemeClr w14:val="tx1"/>
            </w14:solidFill>
          </w14:textFill>
        </w:rPr>
        <w:t>年。（自交货验收合格之日起计）</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十</w:t>
      </w:r>
      <w:r>
        <w:rPr>
          <w:rFonts w:asciiTheme="minorEastAsia" w:hAnsiTheme="minorEastAsia" w:eastAsiaTheme="minorEastAsia"/>
          <w:b/>
          <w:color w:val="000000" w:themeColor="text1"/>
          <w:sz w:val="24"/>
          <w14:textFill>
            <w14:solidFill>
              <w14:schemeClr w14:val="tx1"/>
            </w14:solidFill>
          </w14:textFill>
        </w:rPr>
        <w:t>、交货期、交货方式及交货地点</w:t>
      </w:r>
    </w:p>
    <w:p>
      <w:pPr>
        <w:pStyle w:val="10"/>
        <w:snapToGrid w:val="0"/>
        <w:spacing w:before="120" w:after="120" w:line="400" w:lineRule="exact"/>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 xml:space="preserve"> 交货期：</w:t>
      </w:r>
    </w:p>
    <w:p>
      <w:pPr>
        <w:pStyle w:val="10"/>
        <w:snapToGrid w:val="0"/>
        <w:spacing w:before="120" w:after="120" w:line="400" w:lineRule="exact"/>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2</w:t>
      </w:r>
      <w:r>
        <w:rPr>
          <w:rFonts w:hint="eastAsia"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 xml:space="preserve"> 交货方式：</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 xml:space="preserve"> 交货地点：</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一</w:t>
      </w:r>
      <w:r>
        <w:rPr>
          <w:rFonts w:asciiTheme="minorEastAsia" w:hAnsiTheme="minorEastAsia" w:eastAsiaTheme="minorEastAsia"/>
          <w:b/>
          <w:color w:val="000000" w:themeColor="text1"/>
          <w:sz w:val="24"/>
          <w14:textFill>
            <w14:solidFill>
              <w14:schemeClr w14:val="tx1"/>
            </w14:solidFill>
          </w14:textFill>
        </w:rPr>
        <w:t>、货款支付</w:t>
      </w:r>
    </w:p>
    <w:p>
      <w:pPr>
        <w:pStyle w:val="10"/>
        <w:snapToGrid w:val="0"/>
        <w:spacing w:before="120" w:after="120" w:line="400" w:lineRule="exact"/>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 xml:space="preserve"> 付款方式：</w:t>
      </w:r>
      <w:r>
        <w:rPr>
          <w:rFonts w:hint="eastAsia" w:asciiTheme="minorEastAsia" w:hAnsiTheme="minorEastAsia" w:eastAsiaTheme="minorEastAsia"/>
          <w:bCs/>
          <w:color w:val="000000" w:themeColor="text1"/>
          <w:sz w:val="24"/>
          <w14:textFill>
            <w14:solidFill>
              <w14:schemeClr w14:val="tx1"/>
            </w14:solidFill>
          </w14:textFill>
        </w:rPr>
        <w:t>银</w:t>
      </w:r>
      <w:r>
        <w:rPr>
          <w:rFonts w:asciiTheme="minorEastAsia" w:hAnsiTheme="minorEastAsia" w:eastAsiaTheme="minorEastAsia"/>
          <w:bCs/>
          <w:color w:val="000000" w:themeColor="text1"/>
          <w:sz w:val="24"/>
          <w14:textFill>
            <w14:solidFill>
              <w14:schemeClr w14:val="tx1"/>
            </w14:solidFill>
          </w14:textFill>
        </w:rPr>
        <w:t>行</w:t>
      </w:r>
      <w:r>
        <w:rPr>
          <w:rFonts w:hint="eastAsia" w:asciiTheme="minorEastAsia" w:hAnsiTheme="minorEastAsia" w:eastAsiaTheme="minorEastAsia"/>
          <w:bCs/>
          <w:color w:val="000000" w:themeColor="text1"/>
          <w:sz w:val="24"/>
          <w14:textFill>
            <w14:solidFill>
              <w14:schemeClr w14:val="tx1"/>
            </w14:solidFill>
          </w14:textFill>
        </w:rPr>
        <w:t>转账</w:t>
      </w:r>
      <w:r>
        <w:rPr>
          <w:rFonts w:asciiTheme="minorEastAsia" w:hAnsiTheme="minorEastAsia" w:eastAsiaTheme="minorEastAsia"/>
          <w:bCs/>
          <w:color w:val="000000" w:themeColor="text1"/>
          <w:sz w:val="24"/>
          <w14:textFill>
            <w14:solidFill>
              <w14:schemeClr w14:val="tx1"/>
            </w14:solidFill>
          </w14:textFill>
        </w:rPr>
        <w:t>。</w:t>
      </w:r>
    </w:p>
    <w:p>
      <w:pPr>
        <w:pStyle w:val="10"/>
        <w:snapToGrid w:val="0"/>
        <w:spacing w:line="400" w:lineRule="exact"/>
        <w:rPr>
          <w:rFonts w:asciiTheme="minorEastAsia" w:hAnsiTheme="minorEastAsia" w:eastAsiaTheme="minorEastAsia"/>
          <w:bCs/>
          <w:color w:val="000000" w:themeColor="text1"/>
          <w:sz w:val="24"/>
          <w14:textFill>
            <w14:solidFill>
              <w14:schemeClr w14:val="tx1"/>
            </w14:solidFill>
          </w14:textFill>
        </w:rPr>
      </w:pPr>
      <w:r>
        <w:rPr>
          <w:rFonts w:hint="eastAsia" w:hAnsi="Times New Roman"/>
          <w:color w:val="000000" w:themeColor="text1"/>
          <w:sz w:val="24"/>
          <w:lang w:val="zh-CN"/>
          <w14:textFill>
            <w14:solidFill>
              <w14:schemeClr w14:val="tx1"/>
            </w14:solidFill>
          </w14:textFill>
        </w:rPr>
        <w:t>2.当采购数量与实际使用数量不一致时，如</w:t>
      </w:r>
      <w:r>
        <w:rPr>
          <w:rFonts w:hAnsi="Times New Roman"/>
          <w:color w:val="000000" w:themeColor="text1"/>
          <w:sz w:val="24"/>
          <w:lang w:val="zh-CN"/>
          <w14:textFill>
            <w14:solidFill>
              <w14:schemeClr w14:val="tx1"/>
            </w14:solidFill>
          </w14:textFill>
        </w:rPr>
        <w:t>增加</w:t>
      </w:r>
      <w:r>
        <w:rPr>
          <w:rFonts w:hint="eastAsia" w:hAnsi="Times New Roman"/>
          <w:color w:val="000000" w:themeColor="text1"/>
          <w:sz w:val="24"/>
          <w:lang w:val="zh-CN"/>
          <w14:textFill>
            <w14:solidFill>
              <w14:schemeClr w14:val="tx1"/>
            </w14:solidFill>
          </w14:textFill>
        </w:rPr>
        <w:t>采</w:t>
      </w:r>
      <w:r>
        <w:rPr>
          <w:rFonts w:hAnsi="Times New Roman"/>
          <w:color w:val="000000" w:themeColor="text1"/>
          <w:sz w:val="24"/>
          <w:lang w:val="zh-CN"/>
          <w14:textFill>
            <w14:solidFill>
              <w14:schemeClr w14:val="tx1"/>
            </w14:solidFill>
          </w14:textFill>
        </w:rPr>
        <w:t>购量</w:t>
      </w:r>
      <w:r>
        <w:rPr>
          <w:rFonts w:hint="eastAsia" w:hAnsi="Times New Roman"/>
          <w:color w:val="000000" w:themeColor="text1"/>
          <w:sz w:val="24"/>
          <w:lang w:val="zh-CN"/>
          <w14:textFill>
            <w14:solidFill>
              <w14:schemeClr w14:val="tx1"/>
            </w14:solidFill>
          </w14:textFill>
        </w:rPr>
        <w:t>（增加</w:t>
      </w:r>
      <w:r>
        <w:rPr>
          <w:rFonts w:hAnsi="Times New Roman"/>
          <w:color w:val="000000" w:themeColor="text1"/>
          <w:sz w:val="24"/>
          <w:lang w:val="zh-CN"/>
          <w14:textFill>
            <w14:solidFill>
              <w14:schemeClr w14:val="tx1"/>
            </w14:solidFill>
          </w14:textFill>
        </w:rPr>
        <w:t>量为10</w:t>
      </w:r>
      <w:r>
        <w:rPr>
          <w:rFonts w:hint="eastAsia" w:hAnsi="Times New Roman"/>
          <w:color w:val="000000" w:themeColor="text1"/>
          <w:sz w:val="24"/>
          <w:lang w:val="zh-CN"/>
          <w14:textFill>
            <w14:solidFill>
              <w14:schemeClr w14:val="tx1"/>
            </w14:solidFill>
          </w14:textFill>
        </w:rPr>
        <w:t>%以</w:t>
      </w:r>
      <w:r>
        <w:rPr>
          <w:rFonts w:hAnsi="Times New Roman"/>
          <w:color w:val="000000" w:themeColor="text1"/>
          <w:sz w:val="24"/>
          <w:lang w:val="zh-CN"/>
          <w14:textFill>
            <w14:solidFill>
              <w14:schemeClr w14:val="tx1"/>
            </w14:solidFill>
          </w14:textFill>
        </w:rPr>
        <w:t>内），</w:t>
      </w:r>
      <w:r>
        <w:rPr>
          <w:rFonts w:hint="eastAsia" w:hAnsi="Times New Roman"/>
          <w:color w:val="000000" w:themeColor="text1"/>
          <w:sz w:val="24"/>
          <w:lang w:val="zh-CN"/>
          <w14:textFill>
            <w14:solidFill>
              <w14:schemeClr w14:val="tx1"/>
            </w14:solidFill>
          </w14:textFill>
        </w:rPr>
        <w:t>由采购单位向同级财政部门申请并经批准后，可以由乙方根据实际使用量供货；如减少采</w:t>
      </w:r>
      <w:r>
        <w:rPr>
          <w:rFonts w:hAnsi="Times New Roman"/>
          <w:color w:val="000000" w:themeColor="text1"/>
          <w:sz w:val="24"/>
          <w:lang w:val="zh-CN"/>
          <w14:textFill>
            <w14:solidFill>
              <w14:schemeClr w14:val="tx1"/>
            </w14:solidFill>
          </w14:textFill>
        </w:rPr>
        <w:t>购量</w:t>
      </w:r>
      <w:r>
        <w:rPr>
          <w:rFonts w:hint="eastAsia" w:hAnsi="Times New Roman"/>
          <w:color w:val="000000" w:themeColor="text1"/>
          <w:sz w:val="24"/>
          <w:lang w:val="zh-CN"/>
          <w14:textFill>
            <w14:solidFill>
              <w14:schemeClr w14:val="tx1"/>
            </w14:solidFill>
          </w14:textFill>
        </w:rPr>
        <w:t>（</w:t>
      </w:r>
      <w:r>
        <w:rPr>
          <w:rFonts w:hAnsi="Times New Roman"/>
          <w:color w:val="000000" w:themeColor="text1"/>
          <w:sz w:val="24"/>
          <w:lang w:val="zh-CN"/>
          <w14:textFill>
            <w14:solidFill>
              <w14:schemeClr w14:val="tx1"/>
            </w14:solidFill>
          </w14:textFill>
        </w:rPr>
        <w:t>减少量为10</w:t>
      </w:r>
      <w:r>
        <w:rPr>
          <w:rFonts w:hint="eastAsia" w:hAnsi="Times New Roman"/>
          <w:color w:val="000000" w:themeColor="text1"/>
          <w:sz w:val="24"/>
          <w:lang w:val="zh-CN"/>
          <w14:textFill>
            <w14:solidFill>
              <w14:schemeClr w14:val="tx1"/>
            </w14:solidFill>
          </w14:textFill>
        </w:rPr>
        <w:t>%以</w:t>
      </w:r>
      <w:r>
        <w:rPr>
          <w:rFonts w:hAnsi="Times New Roman"/>
          <w:color w:val="000000" w:themeColor="text1"/>
          <w:sz w:val="24"/>
          <w:lang w:val="zh-CN"/>
          <w14:textFill>
            <w14:solidFill>
              <w14:schemeClr w14:val="tx1"/>
            </w14:solidFill>
          </w14:textFill>
        </w:rPr>
        <w:t>内），</w:t>
      </w:r>
      <w:r>
        <w:rPr>
          <w:rFonts w:hint="eastAsia" w:hAnsi="Times New Roman"/>
          <w:color w:val="000000" w:themeColor="text1"/>
          <w:sz w:val="24"/>
          <w:lang w:val="zh-CN"/>
          <w14:textFill>
            <w14:solidFill>
              <w14:schemeClr w14:val="tx1"/>
            </w14:solidFill>
          </w14:textFill>
        </w:rPr>
        <w:t>经教育</w:t>
      </w:r>
      <w:r>
        <w:rPr>
          <w:rFonts w:hAnsi="Times New Roman"/>
          <w:color w:val="000000" w:themeColor="text1"/>
          <w:sz w:val="24"/>
          <w:lang w:val="zh-CN"/>
          <w14:textFill>
            <w14:solidFill>
              <w14:schemeClr w14:val="tx1"/>
            </w14:solidFill>
          </w14:textFill>
        </w:rPr>
        <w:t>技术中心</w:t>
      </w:r>
      <w:r>
        <w:rPr>
          <w:rFonts w:hint="eastAsia" w:hAnsi="Times New Roman"/>
          <w:color w:val="000000" w:themeColor="text1"/>
          <w:sz w:val="24"/>
          <w:lang w:val="zh-CN"/>
          <w14:textFill>
            <w14:solidFill>
              <w14:schemeClr w14:val="tx1"/>
            </w14:solidFill>
          </w14:textFill>
        </w:rPr>
        <w:t>批准同</w:t>
      </w:r>
      <w:r>
        <w:rPr>
          <w:rFonts w:hAnsi="Times New Roman"/>
          <w:color w:val="000000" w:themeColor="text1"/>
          <w:sz w:val="24"/>
          <w:lang w:val="zh-CN"/>
          <w14:textFill>
            <w14:solidFill>
              <w14:schemeClr w14:val="tx1"/>
            </w14:solidFill>
          </w14:textFill>
        </w:rPr>
        <w:t>意</w:t>
      </w:r>
      <w:r>
        <w:rPr>
          <w:rFonts w:hint="eastAsia" w:hAnsi="Times New Roman"/>
          <w:color w:val="000000" w:themeColor="text1"/>
          <w:sz w:val="24"/>
          <w:lang w:val="zh-CN"/>
          <w14:textFill>
            <w14:solidFill>
              <w14:schemeClr w14:val="tx1"/>
            </w14:solidFill>
          </w14:textFill>
        </w:rPr>
        <w:t>后，可以由乙方根据实际使用量供货；合同的最终结算金额按实际使用量乘以中标单价进行计算。</w:t>
      </w:r>
    </w:p>
    <w:p>
      <w:pPr>
        <w:snapToGrid w:val="0"/>
        <w:spacing w:before="156" w:beforeLines="50" w:after="156" w:afterLines="50" w:line="40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十二、税费</w:t>
      </w:r>
    </w:p>
    <w:p>
      <w:pPr>
        <w:snapToGrid w:val="0"/>
        <w:spacing w:before="156" w:beforeLines="50" w:after="156" w:afterLines="50"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本合同执行中相关的一切税费均由</w:t>
      </w:r>
      <w:r>
        <w:rPr>
          <w:rFonts w:asciiTheme="minorEastAsia" w:hAnsiTheme="minorEastAsia" w:eastAsiaTheme="minorEastAsia"/>
          <w:color w:val="000000" w:themeColor="text1"/>
          <w:sz w:val="24"/>
          <w14:textFill>
            <w14:solidFill>
              <w14:schemeClr w14:val="tx1"/>
            </w14:solidFill>
          </w14:textFill>
        </w:rPr>
        <w:t>乙</w:t>
      </w:r>
      <w:r>
        <w:rPr>
          <w:rFonts w:hint="eastAsia" w:asciiTheme="minorEastAsia" w:hAnsiTheme="minorEastAsia" w:eastAsiaTheme="minorEastAsia"/>
          <w:color w:val="000000" w:themeColor="text1"/>
          <w:sz w:val="24"/>
          <w14:textFill>
            <w14:solidFill>
              <w14:schemeClr w14:val="tx1"/>
            </w14:solidFill>
          </w14:textFill>
        </w:rPr>
        <w:t>方负担。</w:t>
      </w:r>
    </w:p>
    <w:p>
      <w:pPr>
        <w:pStyle w:val="10"/>
        <w:snapToGrid w:val="0"/>
        <w:spacing w:before="120" w:after="120" w:line="400" w:lineRule="exact"/>
        <w:ind w:left="412" w:hanging="412"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、质量保证及售后服务</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乙方应按招标文件规定的货物性能、技术要求、质量标准向甲方提供未经使用的全新产品。</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乙方提供的货物在质</w:t>
      </w:r>
      <w:r>
        <w:rPr>
          <w:rFonts w:hint="eastAsia" w:asciiTheme="minorEastAsia" w:hAnsiTheme="minorEastAsia" w:eastAsiaTheme="minorEastAsia"/>
          <w:color w:val="000000" w:themeColor="text1"/>
          <w:sz w:val="24"/>
          <w14:textFill>
            <w14:solidFill>
              <w14:schemeClr w14:val="tx1"/>
            </w14:solidFill>
          </w14:textFill>
        </w:rPr>
        <w:t>保</w:t>
      </w:r>
      <w:r>
        <w:rPr>
          <w:rFonts w:asciiTheme="minorEastAsia" w:hAnsiTheme="minorEastAsia" w:eastAsiaTheme="minorEastAsia"/>
          <w:color w:val="000000" w:themeColor="text1"/>
          <w:sz w:val="24"/>
          <w14:textFill>
            <w14:solidFill>
              <w14:schemeClr w14:val="tx1"/>
            </w14:solidFill>
          </w14:textFill>
        </w:rPr>
        <w:t>期内因货物本身的质量问题发生故障，乙方应负责免费更换。对达不到技术要求者，根据实际情况，经双方协商，可按以下办法处理：</w:t>
      </w:r>
    </w:p>
    <w:p>
      <w:pPr>
        <w:pStyle w:val="10"/>
        <w:snapToGrid w:val="0"/>
        <w:spacing w:before="120" w:after="120" w:line="400" w:lineRule="exact"/>
        <w:ind w:firstLine="42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⑴更换：由乙方承担所发生的全部费用。</w:t>
      </w:r>
    </w:p>
    <w:p>
      <w:pPr>
        <w:pStyle w:val="10"/>
        <w:snapToGrid w:val="0"/>
        <w:spacing w:before="120" w:after="120" w:line="400" w:lineRule="exact"/>
        <w:ind w:firstLine="42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⑵贬值处理：由甲乙双方合议定价。</w:t>
      </w:r>
    </w:p>
    <w:p>
      <w:pPr>
        <w:pStyle w:val="10"/>
        <w:snapToGrid w:val="0"/>
        <w:spacing w:before="120" w:after="120" w:line="400" w:lineRule="exact"/>
        <w:ind w:left="420" w:left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如在使用过程中发生质量问题，乙方在接到甲方通知后在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小时内到达甲方</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现场。</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在质保期内，乙方应对货物出现的质量及安全问题负责处理解决并承担一切</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费用。</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上述的货物免费保修期为年，因人为因素出现的故障不在免费保修范围</w:t>
      </w:r>
    </w:p>
    <w:p>
      <w:pPr>
        <w:pStyle w:val="10"/>
        <w:snapToGrid w:val="0"/>
        <w:spacing w:before="120" w:after="120" w:line="400" w:lineRule="exact"/>
        <w:ind w:firstLine="240" w:firstLineChars="1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内。超过保修期的机器设备，终生维修，维修时只收部件成本费。</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四</w:t>
      </w:r>
      <w:r>
        <w:rPr>
          <w:rFonts w:asciiTheme="minorEastAsia" w:hAnsiTheme="minorEastAsia" w:eastAsiaTheme="minorEastAsia"/>
          <w:b/>
          <w:color w:val="000000" w:themeColor="text1"/>
          <w:sz w:val="24"/>
          <w14:textFill>
            <w14:solidFill>
              <w14:schemeClr w14:val="tx1"/>
            </w14:solidFill>
          </w14:textFill>
        </w:rPr>
        <w:t>、调试和验收</w:t>
      </w:r>
    </w:p>
    <w:p>
      <w:pPr>
        <w:pStyle w:val="10"/>
        <w:snapToGrid w:val="0"/>
        <w:spacing w:before="120" w:after="120" w:line="400" w:lineRule="exact"/>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甲方对乙方提交的货物依据招标文件上的技术规格要求和国家有关质量标准</w:t>
      </w:r>
    </w:p>
    <w:p>
      <w:pPr>
        <w:pStyle w:val="10"/>
        <w:snapToGrid w:val="0"/>
        <w:spacing w:before="120" w:after="120" w:line="400" w:lineRule="exact"/>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进行现场初步验收，外观、说明书符合招标文件技术要求的，给予签收，初</w:t>
      </w:r>
    </w:p>
    <w:p>
      <w:pPr>
        <w:pStyle w:val="10"/>
        <w:snapToGrid w:val="0"/>
        <w:spacing w:before="120" w:after="120" w:line="400" w:lineRule="exact"/>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五</w:t>
      </w:r>
      <w:r>
        <w:rPr>
          <w:rFonts w:hint="eastAsia" w:asciiTheme="minorEastAsia" w:hAnsiTheme="minorEastAsia" w:eastAsiaTheme="minorEastAsia"/>
          <w:color w:val="000000" w:themeColor="text1"/>
          <w:sz w:val="24"/>
          <w14:textFill>
            <w14:solidFill>
              <w14:schemeClr w14:val="tx1"/>
            </w14:solidFill>
          </w14:textFill>
        </w:rPr>
        <w:t>个</w:t>
      </w:r>
      <w:r>
        <w:rPr>
          <w:rFonts w:asciiTheme="minorEastAsia" w:hAnsiTheme="minorEastAsia" w:eastAsiaTheme="minorEastAsia"/>
          <w:color w:val="000000" w:themeColor="text1"/>
          <w:sz w:val="24"/>
          <w14:textFill>
            <w14:solidFill>
              <w14:schemeClr w14:val="tx1"/>
            </w14:solidFill>
          </w14:textFill>
        </w:rPr>
        <w:t>工作日内验收。</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乙方交货前应对产品作出全面检查和对验收文件进行整理，并列出清单，作</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为甲方收货验收和使用的技术条件依据，检验的结果应随货物交甲方。</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甲方对乙方提供的货物在使用前进行调试时，乙方需负责安装并培训甲方的</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使用操作人员，并协助甲方一起调试，直到符合技术要求，甲方才做最终验</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u w:val="singl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收。</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对技术复杂的货物，甲方应请国家认可的专业检测机构参与初步验收及最终</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验收，并由其出具质量检测报告。</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验收时乙方必须在现场，验收完毕后作出验收结果报告；验收费用由</w:t>
      </w:r>
      <w:r>
        <w:rPr>
          <w:rFonts w:hint="eastAsia" w:asciiTheme="minorEastAsia" w:hAnsiTheme="minorEastAsia" w:eastAsiaTheme="minorEastAsia"/>
          <w:color w:val="000000" w:themeColor="text1"/>
          <w:sz w:val="24"/>
          <w14:textFill>
            <w14:solidFill>
              <w14:schemeClr w14:val="tx1"/>
            </w14:solidFill>
          </w14:textFill>
        </w:rPr>
        <w:t>甲</w:t>
      </w:r>
      <w:r>
        <w:rPr>
          <w:rFonts w:asciiTheme="minorEastAsia" w:hAnsiTheme="minorEastAsia" w:eastAsiaTheme="minorEastAsia"/>
          <w:color w:val="000000" w:themeColor="text1"/>
          <w:sz w:val="24"/>
          <w14:textFill>
            <w14:solidFill>
              <w14:schemeClr w14:val="tx1"/>
            </w14:solidFill>
          </w14:textFill>
        </w:rPr>
        <w:t>方负</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责。</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五</w:t>
      </w:r>
      <w:r>
        <w:rPr>
          <w:rFonts w:asciiTheme="minorEastAsia" w:hAnsiTheme="minorEastAsia" w:eastAsiaTheme="minorEastAsia"/>
          <w:b/>
          <w:color w:val="000000" w:themeColor="text1"/>
          <w:sz w:val="24"/>
          <w14:textFill>
            <w14:solidFill>
              <w14:schemeClr w14:val="tx1"/>
            </w14:solidFill>
          </w14:textFill>
        </w:rPr>
        <w:t>、货物包装、发运及运输</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乙方应在货物发运前对其进行满足运输距离、防潮、防震、防锈和防破损装卸等要求包装，以保证货物安全运达甲方指定地点。</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使用说明书、质量检验证明书、随配附件和工具以及清单一并附于货物内。</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乙方在货物发运手续办理完毕后24小时内或货到甲方48小时前通知甲方，以准备接货。</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货物在交付甲方前发生的风险均由乙方负责。</w:t>
      </w:r>
    </w:p>
    <w:p>
      <w:pPr>
        <w:pStyle w:val="10"/>
        <w:snapToGrid w:val="0"/>
        <w:spacing w:line="400" w:lineRule="exact"/>
        <w:ind w:left="480" w:right="26"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货物在规定的交付期限内由乙方送达甲方指定的地点视为交付，乙方同时需</w:t>
      </w:r>
    </w:p>
    <w:p>
      <w:pPr>
        <w:pStyle w:val="10"/>
        <w:snapToGrid w:val="0"/>
        <w:spacing w:line="400" w:lineRule="exact"/>
        <w:ind w:left="479" w:leftChars="171" w:right="26" w:hanging="120" w:hangingChars="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通知甲方货物已送达。</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六</w:t>
      </w:r>
      <w:r>
        <w:rPr>
          <w:rFonts w:asciiTheme="minorEastAsia" w:hAnsiTheme="minorEastAsia" w:eastAsiaTheme="minorEastAsia"/>
          <w:b/>
          <w:color w:val="000000" w:themeColor="text1"/>
          <w:sz w:val="24"/>
          <w14:textFill>
            <w14:solidFill>
              <w14:schemeClr w14:val="tx1"/>
            </w14:solidFill>
          </w14:textFill>
        </w:rPr>
        <w:t>、违约责任</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甲方无正当理由拒收货物的，甲方向乙方偿付拒收货款总值的</w:t>
      </w:r>
      <w:r>
        <w:rPr>
          <w:rFonts w:asciiTheme="minorEastAsia" w:hAnsiTheme="minorEastAsia" w:eastAsiaTheme="minorEastAsia"/>
          <w:color w:val="000000" w:themeColor="text1"/>
          <w:sz w:val="24"/>
          <w:u w:val="single"/>
          <w14:textFill>
            <w14:solidFill>
              <w14:schemeClr w14:val="tx1"/>
            </w14:solidFill>
          </w14:textFill>
        </w:rPr>
        <w:t>百分之五</w:t>
      </w:r>
      <w:r>
        <w:rPr>
          <w:rFonts w:asciiTheme="minorEastAsia" w:hAnsiTheme="minorEastAsia" w:eastAsiaTheme="minorEastAsia"/>
          <w:color w:val="000000" w:themeColor="text1"/>
          <w:sz w:val="24"/>
          <w14:textFill>
            <w14:solidFill>
              <w14:schemeClr w14:val="tx1"/>
            </w14:solidFill>
          </w14:textFill>
        </w:rPr>
        <w:t>违约金。</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甲方无故逾期验收和办理货款支付手续的,甲方应按逾期付款总额每日</w:t>
      </w:r>
      <w:r>
        <w:rPr>
          <w:rFonts w:asciiTheme="minorEastAsia" w:hAnsiTheme="minorEastAsia" w:eastAsiaTheme="minorEastAsia"/>
          <w:color w:val="000000" w:themeColor="text1"/>
          <w:sz w:val="24"/>
          <w:u w:val="single"/>
          <w14:textFill>
            <w14:solidFill>
              <w14:schemeClr w14:val="tx1"/>
            </w14:solidFill>
          </w14:textFill>
        </w:rPr>
        <w:t>万分之五</w:t>
      </w:r>
      <w:r>
        <w:rPr>
          <w:rFonts w:asciiTheme="minorEastAsia" w:hAnsiTheme="minorEastAsia" w:eastAsiaTheme="minorEastAsia"/>
          <w:color w:val="000000" w:themeColor="text1"/>
          <w:sz w:val="24"/>
          <w14:textFill>
            <w14:solidFill>
              <w14:schemeClr w14:val="tx1"/>
            </w14:solidFill>
          </w14:textFill>
        </w:rPr>
        <w:t>向乙方支付违约金。</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乙方逾期交付货物的，乙方应按逾期交货总额每日</w:t>
      </w:r>
      <w:r>
        <w:rPr>
          <w:rFonts w:asciiTheme="minorEastAsia" w:hAnsiTheme="minorEastAsia" w:eastAsiaTheme="minorEastAsia"/>
          <w:color w:val="000000" w:themeColor="text1"/>
          <w:sz w:val="24"/>
          <w:u w:val="single"/>
          <w14:textFill>
            <w14:solidFill>
              <w14:schemeClr w14:val="tx1"/>
            </w14:solidFill>
          </w14:textFill>
        </w:rPr>
        <w:t>千分之六</w:t>
      </w:r>
      <w:r>
        <w:rPr>
          <w:rFonts w:asciiTheme="minorEastAsia" w:hAnsiTheme="minorEastAsia" w:eastAsiaTheme="minorEastAsia"/>
          <w:color w:val="000000" w:themeColor="text1"/>
          <w:sz w:val="24"/>
          <w14:textFill>
            <w14:solidFill>
              <w14:schemeClr w14:val="tx1"/>
            </w14:solidFill>
          </w14:textFill>
        </w:rPr>
        <w:t>向甲方支付违约金，由甲方从待付货款中扣除。逾期超过约定日期</w:t>
      </w:r>
      <w:r>
        <w:rPr>
          <w:rFonts w:asciiTheme="minorEastAsia" w:hAnsiTheme="minorEastAsia" w:eastAsiaTheme="minorEastAsia"/>
          <w:color w:val="000000" w:themeColor="text1"/>
          <w:sz w:val="24"/>
          <w:u w:val="single"/>
          <w14:textFill>
            <w14:solidFill>
              <w14:schemeClr w14:val="tx1"/>
            </w14:solidFill>
          </w14:textFill>
        </w:rPr>
        <w:t>10</w:t>
      </w:r>
      <w:r>
        <w:rPr>
          <w:rFonts w:asciiTheme="minorEastAsia" w:hAnsiTheme="minorEastAsia" w:eastAsiaTheme="minorEastAsia"/>
          <w:color w:val="000000" w:themeColor="text1"/>
          <w:sz w:val="24"/>
          <w14:textFill>
            <w14:solidFill>
              <w14:schemeClr w14:val="tx1"/>
            </w14:solidFill>
          </w14:textFill>
        </w:rPr>
        <w:t>个工作日不能交货的，甲方可解除本合同。乙方因逾期交货或因其他违约行为导致甲方解除合同的，乙方应向甲方支付合同总值</w:t>
      </w:r>
      <w:r>
        <w:rPr>
          <w:rFonts w:asciiTheme="minorEastAsia" w:hAnsiTheme="minorEastAsia" w:eastAsiaTheme="minorEastAsia"/>
          <w:color w:val="000000" w:themeColor="text1"/>
          <w:sz w:val="24"/>
          <w:u w:val="single"/>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 xml:space="preserve">的违约金，如造成甲方损失超过违约金的，超出部分由乙方继续承担赔偿责任。 </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5.若发生纠纷，由违约方赔偿守约方因纠纷所支付的费用（包括但不限于律师费、差旅费、诉讼费、保全费、鉴定费、评估费等）</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、不可抗力事件处理</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在合同有效期内，任何一方因不可抗力事件导致不能履行合同，则合同履行</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期可延长，其延长期与不可抗力影响期相同。</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不可抗力事件发生后，应立即通知对方，并寄送有关权威机构出具的证明。</w:t>
      </w:r>
    </w:p>
    <w:p>
      <w:pPr>
        <w:pStyle w:val="10"/>
        <w:snapToGrid w:val="0"/>
        <w:spacing w:before="120" w:after="120" w:line="4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不可抗力事件延续120天以上，双方应通过友好协商，确定是否继续履行合</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同。</w:t>
      </w:r>
    </w:p>
    <w:p>
      <w:pPr>
        <w:pStyle w:val="10"/>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解决争议的方法</w:t>
      </w:r>
    </w:p>
    <w:p>
      <w:pPr>
        <w:widowControl/>
        <w:spacing w:line="400" w:lineRule="exact"/>
        <w:jc w:val="left"/>
        <w:rPr>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ascii="宋体" w:hAnsi="宋体" w:cs="宋体"/>
          <w:color w:val="000000" w:themeColor="text1"/>
          <w:kern w:val="0"/>
          <w:sz w:val="24"/>
          <w14:textFill>
            <w14:solidFill>
              <w14:schemeClr w14:val="tx1"/>
            </w14:solidFill>
          </w14:textFill>
        </w:rPr>
        <w:t>如双方在履行合同时发生纠纷，应协商解决；协商不成时，可提请政府采购管理部门调解；调解不成的</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 xml:space="preserve"> 依法向</w:t>
      </w:r>
      <w:r>
        <w:rPr>
          <w:rFonts w:hint="eastAsia" w:ascii="宋体" w:hAnsi="宋体" w:cs="宋体"/>
          <w:color w:val="000000" w:themeColor="text1"/>
          <w:kern w:val="0"/>
          <w:sz w:val="24"/>
          <w14:textFill>
            <w14:solidFill>
              <w14:schemeClr w14:val="tx1"/>
            </w14:solidFill>
          </w14:textFill>
        </w:rPr>
        <w:t>玉环市</w:t>
      </w:r>
      <w:r>
        <w:rPr>
          <w:rFonts w:ascii="宋体" w:hAnsi="宋体" w:cs="宋体"/>
          <w:color w:val="000000" w:themeColor="text1"/>
          <w:kern w:val="0"/>
          <w:sz w:val="24"/>
          <w14:textFill>
            <w14:solidFill>
              <w14:schemeClr w14:val="tx1"/>
            </w14:solidFill>
          </w14:textFill>
        </w:rPr>
        <w:t xml:space="preserve">人民法院提起诉讼。 </w:t>
      </w:r>
    </w:p>
    <w:p>
      <w:pPr>
        <w:pStyle w:val="10"/>
        <w:tabs>
          <w:tab w:val="left" w:pos="5790"/>
        </w:tabs>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九</w:t>
      </w:r>
      <w:r>
        <w:rPr>
          <w:rFonts w:asciiTheme="minorEastAsia" w:hAnsiTheme="minorEastAsia" w:eastAsiaTheme="minorEastAsia"/>
          <w:b/>
          <w:color w:val="000000" w:themeColor="text1"/>
          <w:sz w:val="24"/>
          <w14:textFill>
            <w14:solidFill>
              <w14:schemeClr w14:val="tx1"/>
            </w14:solidFill>
          </w14:textFill>
        </w:rPr>
        <w:t>、合同生效及其它</w:t>
      </w:r>
      <w:r>
        <w:rPr>
          <w:rFonts w:asciiTheme="minorEastAsia" w:hAnsiTheme="minorEastAsia" w:eastAsiaTheme="minorEastAsia"/>
          <w:b/>
          <w:color w:val="000000" w:themeColor="text1"/>
          <w:sz w:val="24"/>
          <w14:textFill>
            <w14:solidFill>
              <w14:schemeClr w14:val="tx1"/>
            </w14:solidFill>
          </w14:textFill>
        </w:rPr>
        <w:tab/>
      </w:r>
    </w:p>
    <w:p>
      <w:pPr>
        <w:pStyle w:val="3"/>
        <w:widowControl/>
        <w:spacing w:line="400" w:lineRule="exact"/>
        <w:ind w:right="-88"/>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 xml:space="preserve"> 合同经双方法定代表人或授权代表</w:t>
      </w:r>
      <w:r>
        <w:rPr>
          <w:rFonts w:hint="eastAsia" w:asciiTheme="minorEastAsia" w:hAnsiTheme="minorEastAsia" w:eastAsiaTheme="minorEastAsia"/>
          <w:color w:val="000000" w:themeColor="text1"/>
          <w14:textFill>
            <w14:solidFill>
              <w14:schemeClr w14:val="tx1"/>
            </w14:solidFill>
          </w14:textFill>
        </w:rPr>
        <w:t>签字</w:t>
      </w:r>
      <w:r>
        <w:rPr>
          <w:rFonts w:asciiTheme="minorEastAsia" w:hAnsiTheme="minorEastAsia" w:eastAsiaTheme="minorEastAsia"/>
          <w:color w:val="000000" w:themeColor="text1"/>
          <w14:textFill>
            <w14:solidFill>
              <w14:schemeClr w14:val="tx1"/>
            </w14:solidFill>
          </w14:textFill>
        </w:rPr>
        <w:t>并加盖单位公章后生效。</w:t>
      </w:r>
    </w:p>
    <w:p>
      <w:pPr>
        <w:pStyle w:val="3"/>
        <w:widowControl/>
        <w:spacing w:line="400" w:lineRule="exact"/>
        <w:ind w:right="-88"/>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 </w:t>
      </w:r>
      <w:r>
        <w:rPr>
          <w:rFonts w:asciiTheme="minorEastAsia" w:hAnsiTheme="minorEastAsia" w:eastAsiaTheme="minorEastAsia"/>
          <w:color w:val="000000" w:themeColor="text1"/>
          <w14:textFill>
            <w14:solidFill>
              <w14:schemeClr w14:val="tx1"/>
            </w14:solidFill>
          </w14:textFill>
        </w:rPr>
        <w:t>本合同未尽事宜，遵照《合同法》有关条文执行。</w:t>
      </w:r>
    </w:p>
    <w:p>
      <w:pPr>
        <w:pStyle w:val="3"/>
        <w:widowControl/>
        <w:spacing w:line="400" w:lineRule="exact"/>
        <w:ind w:right="-88"/>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 本合同一式四份。甲、乙双方各执一份，</w:t>
      </w:r>
      <w:r>
        <w:rPr>
          <w:rFonts w:hint="eastAsia" w:ascii="宋体" w:hAnsi="宋体"/>
          <w:color w:val="000000" w:themeColor="text1"/>
          <w14:textFill>
            <w14:solidFill>
              <w14:schemeClr w14:val="tx1"/>
            </w14:solidFill>
          </w14:textFill>
        </w:rPr>
        <w:t>采购组织机构及同级人民政府财政部门各执一份</w:t>
      </w:r>
      <w:r>
        <w:rPr>
          <w:rFonts w:hint="eastAsia" w:asciiTheme="minorEastAsia" w:hAnsiTheme="minorEastAsia" w:eastAsiaTheme="minorEastAsia"/>
          <w:color w:val="000000" w:themeColor="text1"/>
          <w14:textFill>
            <w14:solidFill>
              <w14:schemeClr w14:val="tx1"/>
            </w14:solidFill>
          </w14:textFill>
        </w:rPr>
        <w:t>。本项目未尽事宜以招标文件、投标文件及澄清文件等为准。</w:t>
      </w:r>
    </w:p>
    <w:p>
      <w:pPr>
        <w:widowControl/>
        <w:spacing w:line="400" w:lineRule="exact"/>
        <w:rPr>
          <w:rFonts w:asciiTheme="minorEastAsia" w:hAnsiTheme="minorEastAsia" w:eastAsiaTheme="minorEastAsia"/>
          <w:b/>
          <w:color w:val="000000" w:themeColor="text1"/>
          <w:sz w:val="24"/>
          <w14:textFill>
            <w14:solidFill>
              <w14:schemeClr w14:val="tx1"/>
            </w14:solidFill>
          </w14:textFill>
        </w:rPr>
      </w:pPr>
    </w:p>
    <w:p>
      <w:pPr>
        <w:widowControl/>
        <w:spacing w:line="400" w:lineRule="exact"/>
        <w:rPr>
          <w:rFonts w:asciiTheme="minorEastAsia" w:hAnsiTheme="minorEastAsia" w:eastAsiaTheme="minorEastAsia"/>
          <w:b/>
          <w:color w:val="000000" w:themeColor="text1"/>
          <w:sz w:val="24"/>
          <w14:textFill>
            <w14:solidFill>
              <w14:schemeClr w14:val="tx1"/>
            </w14:solidFill>
          </w14:textFill>
        </w:rPr>
      </w:pPr>
    </w:p>
    <w:p>
      <w:pPr>
        <w:spacing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甲方（公章）                                     乙方（公章）</w:t>
      </w:r>
    </w:p>
    <w:p>
      <w:pPr>
        <w:spacing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                                     法定代表人：</w:t>
      </w:r>
    </w:p>
    <w:p>
      <w:pPr>
        <w:spacing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委托代理人：                                     委托代理人：</w:t>
      </w:r>
    </w:p>
    <w:p>
      <w:pPr>
        <w:spacing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联系电话：                                       联系电话：</w:t>
      </w:r>
    </w:p>
    <w:p>
      <w:pPr>
        <w:spacing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开户银行：                                       开户银行：</w:t>
      </w:r>
    </w:p>
    <w:p>
      <w:pPr>
        <w:spacing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帐号：                                           帐号：</w:t>
      </w:r>
    </w:p>
    <w:p>
      <w:pPr>
        <w:spacing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地址及邮编：                                     地址及邮编：</w:t>
      </w:r>
    </w:p>
    <w:p>
      <w:pPr>
        <w:spacing w:line="400" w:lineRule="exact"/>
        <w:rPr>
          <w:rFonts w:asciiTheme="minorEastAsia" w:hAnsiTheme="minorEastAsia" w:eastAsiaTheme="minorEastAsia"/>
          <w:color w:val="000000" w:themeColor="text1"/>
          <w:sz w:val="24"/>
          <w14:textFill>
            <w14:solidFill>
              <w14:schemeClr w14:val="tx1"/>
            </w14:solidFill>
          </w14:textFill>
        </w:rPr>
      </w:pPr>
    </w:p>
    <w:p>
      <w:pPr>
        <w:spacing w:line="400" w:lineRule="exact"/>
        <w:ind w:firstLine="4920" w:firstLineChars="20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签订时间：    年   月    日</w:t>
      </w: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pStyle w:val="3"/>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jc w:val="left"/>
        <w:rPr>
          <w:rFonts w:asciiTheme="majorEastAsia" w:hAnsiTheme="majorEastAsia" w:eastAsiaTheme="majorEastAsia"/>
          <w:color w:val="000000" w:themeColor="text1"/>
          <w:sz w:val="28"/>
          <w:szCs w:val="28"/>
          <w14:textFill>
            <w14:solidFill>
              <w14:schemeClr w14:val="tx1"/>
            </w14:solidFill>
          </w14:textFill>
        </w:rPr>
      </w:pPr>
    </w:p>
    <w:p>
      <w:pPr>
        <w:pStyle w:val="3"/>
        <w:rPr>
          <w:rFonts w:asciiTheme="majorEastAsia" w:hAnsiTheme="majorEastAsia" w:eastAsiaTheme="majorEastAsia"/>
          <w:color w:val="000000" w:themeColor="text1"/>
          <w:sz w:val="28"/>
          <w:szCs w:val="28"/>
          <w14:textFill>
            <w14:solidFill>
              <w14:schemeClr w14:val="tx1"/>
            </w14:solidFill>
          </w14:textFill>
        </w:rPr>
      </w:pPr>
    </w:p>
    <w:p>
      <w:pPr>
        <w:pStyle w:val="3"/>
        <w:rPr>
          <w:rFonts w:asciiTheme="majorEastAsia" w:hAnsiTheme="majorEastAsia" w:eastAsiaTheme="majorEastAsia"/>
          <w:color w:val="000000" w:themeColor="text1"/>
          <w:sz w:val="28"/>
          <w:szCs w:val="28"/>
          <w14:textFill>
            <w14:solidFill>
              <w14:schemeClr w14:val="tx1"/>
            </w14:solidFill>
          </w14:textFill>
        </w:rPr>
      </w:pPr>
    </w:p>
    <w:p>
      <w:pPr>
        <w:pStyle w:val="3"/>
        <w:rPr>
          <w:rFonts w:asciiTheme="majorEastAsia" w:hAnsiTheme="majorEastAsia" w:eastAsiaTheme="majorEastAsia"/>
          <w:color w:val="000000" w:themeColor="text1"/>
          <w:sz w:val="28"/>
          <w:szCs w:val="28"/>
          <w14:textFill>
            <w14:solidFill>
              <w14:schemeClr w14:val="tx1"/>
            </w14:solidFill>
          </w14:textFill>
        </w:rPr>
      </w:pPr>
    </w:p>
    <w:p>
      <w:pPr>
        <w:pStyle w:val="3"/>
        <w:rPr>
          <w:rFonts w:asciiTheme="majorEastAsia" w:hAnsiTheme="majorEastAsia" w:eastAsiaTheme="majorEastAsia"/>
          <w:color w:val="000000" w:themeColor="text1"/>
          <w:sz w:val="28"/>
          <w:szCs w:val="28"/>
          <w14:textFill>
            <w14:solidFill>
              <w14:schemeClr w14:val="tx1"/>
            </w14:solidFill>
          </w14:textFill>
        </w:rPr>
      </w:pPr>
    </w:p>
    <w:p>
      <w:pPr>
        <w:pStyle w:val="3"/>
        <w:rPr>
          <w:rFonts w:asciiTheme="majorEastAsia" w:hAnsiTheme="majorEastAsia" w:eastAsiaTheme="majorEastAsia"/>
          <w:color w:val="000000" w:themeColor="text1"/>
          <w:sz w:val="28"/>
          <w:szCs w:val="28"/>
          <w14:textFill>
            <w14:solidFill>
              <w14:schemeClr w14:val="tx1"/>
            </w14:solidFill>
          </w14:textFill>
        </w:rPr>
      </w:pPr>
    </w:p>
    <w:p>
      <w:pPr>
        <w:pStyle w:val="3"/>
        <w:rPr>
          <w:rFonts w:asciiTheme="majorEastAsia" w:hAnsiTheme="majorEastAsia" w:eastAsiaTheme="majorEastAsia"/>
          <w:color w:val="000000" w:themeColor="text1"/>
          <w:sz w:val="28"/>
          <w:szCs w:val="28"/>
          <w14:textFill>
            <w14:solidFill>
              <w14:schemeClr w14:val="tx1"/>
            </w14:solidFill>
          </w14:textFill>
        </w:rPr>
      </w:pPr>
    </w:p>
    <w:p>
      <w:pPr>
        <w:pStyle w:val="3"/>
        <w:rPr>
          <w:rFonts w:asciiTheme="majorEastAsia" w:hAnsiTheme="majorEastAsia" w:eastAsiaTheme="majorEastAsia"/>
          <w:color w:val="000000" w:themeColor="text1"/>
          <w:sz w:val="28"/>
          <w:szCs w:val="28"/>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投标文件格式附件</w:t>
      </w:r>
    </w:p>
    <w:p>
      <w:pP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        </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玉环市中小学</w:t>
      </w: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教学触控一体机项目</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u w:val="single"/>
          <w14:textFill>
            <w14:solidFill>
              <w14:schemeClr w14:val="tx1"/>
            </w14:solidFill>
          </w14:textFill>
        </w:rPr>
        <w:t>HQ-YHZFCG-2019-42</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pacing w:val="40"/>
          <w:sz w:val="28"/>
          <w:szCs w:val="28"/>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napToGrid w:val="0"/>
        <w:spacing w:before="50" w:after="50"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14:textFill>
            <w14:solidFill>
              <w14:schemeClr w14:val="tx1"/>
            </w14:solidFill>
          </w14:textFill>
        </w:rPr>
      </w:pPr>
    </w:p>
    <w:p>
      <w:pPr>
        <w:numPr>
          <w:ilvl w:val="0"/>
          <w:numId w:val="6"/>
        </w:numPr>
        <w:snapToGrid w:val="0"/>
        <w:spacing w:line="360" w:lineRule="auto"/>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声明书（附件2）</w:t>
      </w:r>
    </w:p>
    <w:p>
      <w:pPr>
        <w:numPr>
          <w:ilvl w:val="0"/>
          <w:numId w:val="6"/>
        </w:num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bCs/>
          <w:color w:val="000000" w:themeColor="text1"/>
          <w:sz w:val="28"/>
          <w:szCs w:val="28"/>
          <w14:textFill>
            <w14:solidFill>
              <w14:schemeClr w14:val="tx1"/>
            </w14:solidFill>
          </w14:textFill>
        </w:rPr>
        <w:t>授权</w:t>
      </w:r>
      <w:r>
        <w:rPr>
          <w:rFonts w:hint="eastAsia"/>
          <w:bCs/>
          <w:color w:val="000000" w:themeColor="text1"/>
          <w:sz w:val="28"/>
          <w:szCs w:val="28"/>
          <w14:textFill>
            <w14:solidFill>
              <w14:schemeClr w14:val="tx1"/>
            </w14:solidFill>
          </w14:textFill>
        </w:rPr>
        <w:t>委托</w:t>
      </w:r>
      <w:r>
        <w:rPr>
          <w:bCs/>
          <w:color w:val="000000" w:themeColor="text1"/>
          <w:sz w:val="28"/>
          <w:szCs w:val="28"/>
          <w14:textFill>
            <w14:solidFill>
              <w14:schemeClr w14:val="tx1"/>
            </w14:solidFill>
          </w14:textFill>
        </w:rPr>
        <w:t>书</w:t>
      </w:r>
      <w:r>
        <w:rPr>
          <w:rFonts w:hint="eastAsia" w:ascii="宋体" w:hAnsi="宋体"/>
          <w:bCs/>
          <w:color w:val="000000" w:themeColor="text1"/>
          <w:sz w:val="28"/>
          <w:szCs w:val="28"/>
          <w14:textFill>
            <w14:solidFill>
              <w14:schemeClr w14:val="tx1"/>
            </w14:solidFill>
          </w14:textFill>
        </w:rPr>
        <w:t>（附件3）</w:t>
      </w:r>
    </w:p>
    <w:p>
      <w:pPr>
        <w:numPr>
          <w:ilvl w:val="0"/>
          <w:numId w:val="6"/>
        </w:numPr>
        <w:snapToGrid w:val="0"/>
        <w:spacing w:line="360" w:lineRule="auto"/>
        <w:ind w:left="1050" w:leftChars="259" w:hanging="506" w:hangingChars="181"/>
        <w:rPr>
          <w:rFonts w:ascii="宋体" w:hAnsi="宋体"/>
          <w:color w:val="000000" w:themeColor="text1"/>
          <w:kern w:val="0"/>
          <w:sz w:val="28"/>
          <w:szCs w:val="28"/>
          <w14:textFill>
            <w14:solidFill>
              <w14:schemeClr w14:val="tx1"/>
            </w14:solidFill>
          </w14:textFill>
        </w:rPr>
      </w:pPr>
      <w:r>
        <w:rPr>
          <w:color w:val="000000" w:themeColor="text1"/>
          <w:sz w:val="28"/>
          <w:szCs w:val="28"/>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w:t>
      </w:r>
      <w:r>
        <w:rPr>
          <w:color w:val="000000" w:themeColor="text1"/>
          <w:sz w:val="28"/>
          <w:szCs w:val="28"/>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hint="eastAsia" w:ascii="宋体" w:hAnsi="宋体"/>
          <w:color w:val="000000" w:themeColor="text1"/>
          <w:kern w:val="0"/>
          <w:sz w:val="28"/>
          <w:szCs w:val="28"/>
          <w14:textFill>
            <w14:solidFill>
              <w14:schemeClr w14:val="tx1"/>
            </w14:solidFill>
          </w14:textFill>
        </w:rPr>
        <w:t>本项目要求的特定资质证书</w:t>
      </w:r>
    </w:p>
    <w:p>
      <w:pPr>
        <w:spacing w:line="360" w:lineRule="auto"/>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80" w:lineRule="exact"/>
        <w:ind w:left="42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lang w:val="zh-CN"/>
          <w14:textFill>
            <w14:solidFill>
              <w14:schemeClr w14:val="tx1"/>
            </w14:solidFill>
          </w14:textFill>
        </w:rPr>
      </w:pPr>
      <w:r>
        <w:rPr>
          <w:rFonts w:hint="eastAsia" w:ascii="宋体" w:hAnsi="宋体"/>
          <w:b/>
          <w:color w:val="000000" w:themeColor="text1"/>
          <w:kern w:val="0"/>
          <w:sz w:val="32"/>
          <w:szCs w:val="32"/>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投标人名称 </w:t>
      </w:r>
      <w:r>
        <w:rPr>
          <w:rFonts w:hint="eastAsia" w:ascii="宋体" w:hAnsi="宋体" w:cs="宋体"/>
          <w:color w:val="000000" w:themeColor="text1"/>
          <w:kern w:val="0"/>
          <w:sz w:val="24"/>
          <w14:textFill>
            <w14:solidFill>
              <w14:schemeClr w14:val="tx1"/>
            </w14:solidFill>
          </w14:textFill>
        </w:rPr>
        <w:t>）的法定代表人，我公司自愿参加贵方组织的玉环市教育技术中心触控式液晶多媒体教学设备（HQ-YHZFCG-2019-42）的投标，为此，我公司就本次投标有关事项郑重声明如下：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2、我公司</w:t>
      </w:r>
      <w:r>
        <w:rPr>
          <w:rFonts w:ascii="宋体" w:hAnsi="宋体" w:cs="宋体"/>
          <w:color w:val="000000" w:themeColor="text1"/>
          <w:kern w:val="0"/>
          <w:sz w:val="24"/>
          <w14:textFill>
            <w14:solidFill>
              <w14:schemeClr w14:val="tx1"/>
            </w14:solidFill>
          </w14:textFill>
        </w:rPr>
        <w:t>在参与投标前已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日期：</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月 </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adjustRightInd w:val="0"/>
        <w:snapToGrid w:val="0"/>
        <w:spacing w:line="400" w:lineRule="atLeast"/>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pPr>
        <w:snapToGrid w:val="0"/>
        <w:spacing w:before="156" w:beforeLines="50" w:after="50"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杭州华旗招标代理有限公司：</w:t>
      </w:r>
    </w:p>
    <w:p>
      <w:pPr>
        <w:pStyle w:val="10"/>
        <w:spacing w:line="400" w:lineRule="atLeast"/>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（投标人全称）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10"/>
        <w:spacing w:line="400" w:lineRule="atLeas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0"/>
        <w:spacing w:line="400" w:lineRule="atLeas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400" w:lineRule="atLeast"/>
        <w:rPr>
          <w:color w:val="000000" w:themeColor="text1"/>
          <w:sz w:val="24"/>
          <w14:textFill>
            <w14:solidFill>
              <w14:schemeClr w14:val="tx1"/>
            </w14:solidFill>
          </w14:textFill>
        </w:rPr>
      </w:pP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400" w:lineRule="atLeast"/>
        <w:rPr>
          <w:color w:val="000000" w:themeColor="text1"/>
          <w:sz w:val="24"/>
          <w14:textFill>
            <w14:solidFill>
              <w14:schemeClr w14:val="tx1"/>
            </w14:solidFill>
          </w14:textFill>
        </w:rPr>
      </w:pP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投标人全称（公章）：                              日期：</w:t>
      </w:r>
    </w:p>
    <w:p>
      <w:pPr>
        <w:spacing w:line="400" w:lineRule="atLeast"/>
        <w:rPr>
          <w:color w:val="000000" w:themeColor="text1"/>
          <w:sz w:val="24"/>
          <w14:textFill>
            <w14:solidFill>
              <w14:schemeClr w14:val="tx1"/>
            </w14:solidFill>
          </w14:textFill>
        </w:rPr>
      </w:pPr>
    </w:p>
    <w:p>
      <w:pPr>
        <w:spacing w:line="400" w:lineRule="atLeast"/>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14:textFill>
                  <w14:solidFill>
                    <w14:schemeClr w14:val="tx1"/>
                  </w14:solidFill>
                </w14:textFill>
              </w:rPr>
            </w:pPr>
          </w:p>
          <w:p>
            <w:pPr>
              <w:spacing w:line="400" w:lineRule="atLeast"/>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法定代表身份证复印件粘帖处</w:t>
            </w:r>
          </w:p>
        </w:tc>
      </w:tr>
    </w:tbl>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400" w:lineRule="atLeast"/>
        <w:rPr>
          <w:b/>
          <w:color w:val="000000" w:themeColor="text1"/>
          <w:sz w:val="24"/>
          <w14:textFill>
            <w14:solidFill>
              <w14:schemeClr w14:val="tx1"/>
            </w14:solidFill>
          </w14:textFill>
        </w:rPr>
      </w:pP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14:textFill>
                  <w14:solidFill>
                    <w14:schemeClr w14:val="tx1"/>
                  </w14:solidFill>
                </w14:textFill>
              </w:rPr>
            </w:pPr>
          </w:p>
          <w:p>
            <w:pPr>
              <w:spacing w:line="400" w:lineRule="atLeast"/>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全权代表身份证复印件粘帖处</w:t>
            </w:r>
          </w:p>
        </w:tc>
      </w:tr>
    </w:tbl>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14:textFill>
            <w14:solidFill>
              <w14:schemeClr w14:val="tx1"/>
            </w14:solidFill>
          </w14:textFill>
        </w:rPr>
      </w:pPr>
    </w:p>
    <w:p>
      <w:pPr>
        <w:snapToGrid w:val="0"/>
        <w:spacing w:before="156" w:beforeLines="50" w:after="50" w:line="380" w:lineRule="atLeast"/>
        <w:rPr>
          <w:rFonts w:ascii="宋体" w:hAnsi="宋体"/>
          <w:b/>
          <w:color w:val="000000" w:themeColor="text1"/>
          <w:sz w:val="28"/>
          <w14:textFill>
            <w14:solidFill>
              <w14:schemeClr w14:val="tx1"/>
            </w14:solidFill>
          </w14:textFill>
        </w:rPr>
      </w:pPr>
    </w:p>
    <w:p>
      <w:pPr>
        <w:snapToGrid w:val="0"/>
        <w:spacing w:before="156" w:beforeLines="50" w:after="50" w:line="380" w:lineRule="atLeast"/>
        <w:rPr>
          <w:rFonts w:ascii="宋体" w:hAnsi="宋体"/>
          <w:b/>
          <w:color w:val="000000" w:themeColor="text1"/>
          <w:sz w:val="28"/>
          <w14:textFill>
            <w14:solidFill>
              <w14:schemeClr w14:val="tx1"/>
            </w14:solidFill>
          </w14:textFill>
        </w:rPr>
      </w:pPr>
    </w:p>
    <w:p>
      <w:pPr>
        <w:pStyle w:val="2"/>
        <w:rPr>
          <w:rFonts w:ascii="宋体" w:hAnsi="宋体"/>
          <w:b/>
          <w:color w:val="000000" w:themeColor="text1"/>
          <w:sz w:val="28"/>
          <w14:textFill>
            <w14:solidFill>
              <w14:schemeClr w14:val="tx1"/>
            </w14:solidFill>
          </w14:textFill>
        </w:rPr>
      </w:pPr>
    </w:p>
    <w:p>
      <w:pPr>
        <w:pStyle w:val="3"/>
      </w:pPr>
    </w:p>
    <w:p>
      <w:pPr>
        <w:snapToGrid w:val="0"/>
        <w:spacing w:before="156" w:beforeLines="50" w:after="50" w:line="380" w:lineRule="atLeast"/>
        <w:rPr>
          <w:rFonts w:ascii="仿宋_GB2312" w:hAnsi="宋体" w:eastAsia="仿宋_GB2312"/>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玉环市中小学</w:t>
      </w: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教学触控一体机项目</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项目编号：HQ-YHZFCG-2019-42</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Cs/>
          <w:color w:val="000000" w:themeColor="text1"/>
          <w:sz w:val="24"/>
          <w:lang w:val="zh-CN"/>
          <w14:textFill>
            <w14:solidFill>
              <w14:schemeClr w14:val="tx1"/>
            </w14:solidFill>
          </w14:textFill>
        </w:rPr>
        <w:t>商务与技术文件</w:t>
      </w:r>
      <w:r>
        <w:rPr>
          <w:rFonts w:hint="eastAsia" w:ascii="宋体" w:hAnsi="宋体"/>
          <w:b/>
          <w:color w:val="000000" w:themeColor="text1"/>
          <w:spacing w:val="40"/>
          <w:sz w:val="28"/>
          <w:szCs w:val="28"/>
          <w14:textFill>
            <w14:solidFill>
              <w14:schemeClr w14:val="tx1"/>
            </w14:solidFill>
          </w14:textFill>
        </w:rPr>
        <w:t>）</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14:textFill>
            <w14:solidFill>
              <w14:schemeClr w14:val="tx1"/>
            </w14:solidFill>
          </w14:textFill>
        </w:rPr>
      </w:pPr>
    </w:p>
    <w:p>
      <w:pPr>
        <w:pStyle w:val="3"/>
      </w:pPr>
    </w:p>
    <w:p>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w:t>
      </w:r>
      <w:r>
        <w:rPr>
          <w:rFonts w:hint="eastAsia" w:ascii="宋体" w:hAnsi="宋体"/>
          <w:b/>
          <w:bCs/>
          <w:color w:val="000000" w:themeColor="text1"/>
          <w:sz w:val="32"/>
          <w:szCs w:val="32"/>
          <w14:textFill>
            <w14:solidFill>
              <w14:schemeClr w14:val="tx1"/>
            </w14:solidFill>
          </w14:textFill>
        </w:rPr>
        <w:t>目录</w:t>
      </w:r>
    </w:p>
    <w:p>
      <w:pPr>
        <w:snapToGrid w:val="0"/>
        <w:spacing w:line="360" w:lineRule="auto"/>
        <w:rPr>
          <w:rFonts w:ascii="宋体" w:hAnsi="宋体"/>
          <w:color w:val="000000" w:themeColor="text1"/>
          <w:sz w:val="24"/>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投标人情况介绍</w:t>
      </w:r>
      <w:r>
        <w:rPr>
          <w:rFonts w:hint="eastAsia" w:ascii="宋体" w:hAnsi="宋体"/>
          <w:color w:val="000000" w:themeColor="text1"/>
          <w:sz w:val="28"/>
          <w:szCs w:val="28"/>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项目需求的理解与分析</w:t>
      </w:r>
      <w:r>
        <w:rPr>
          <w:rFonts w:hint="eastAsia" w:ascii="宋体" w:hAnsi="宋体"/>
          <w:color w:val="000000" w:themeColor="text1"/>
          <w:sz w:val="28"/>
          <w:szCs w:val="28"/>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项目组织实施方案(附件6、附件7)</w:t>
      </w:r>
      <w:r>
        <w:rPr>
          <w:rFonts w:ascii="宋体" w:hAnsi="宋体"/>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Theme="minorEastAsia" w:hAnsiTheme="minorEastAsia" w:eastAsiaTheme="minorEastAsia"/>
          <w:color w:val="000000" w:themeColor="text1"/>
          <w:kern w:val="0"/>
          <w:sz w:val="28"/>
          <w:szCs w:val="28"/>
          <w14:textFill>
            <w14:solidFill>
              <w14:schemeClr w14:val="tx1"/>
            </w14:solidFill>
          </w14:textFill>
        </w:rPr>
        <w:t>安装、调试及验收方案</w:t>
      </w:r>
      <w:r>
        <w:rPr>
          <w:rFonts w:hint="eastAsia" w:ascii="宋体" w:hAnsi="宋体"/>
          <w:color w:val="000000" w:themeColor="text1"/>
          <w:sz w:val="28"/>
          <w:szCs w:val="28"/>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kern w:val="0"/>
          <w:sz w:val="28"/>
          <w:szCs w:val="28"/>
          <w14:textFill>
            <w14:solidFill>
              <w14:schemeClr w14:val="tx1"/>
            </w14:solidFill>
          </w14:textFill>
        </w:rPr>
        <w:t>投标产品描述及相关资料（</w:t>
      </w:r>
      <w:r>
        <w:rPr>
          <w:rFonts w:hint="eastAsia" w:ascii="宋体" w:hAnsi="宋体" w:cs="宋体"/>
          <w:color w:val="000000" w:themeColor="text1"/>
          <w:sz w:val="28"/>
          <w:szCs w:val="28"/>
          <w14:textFill>
            <w14:solidFill>
              <w14:schemeClr w14:val="tx1"/>
            </w14:solidFill>
          </w14:textFill>
        </w:rPr>
        <w:t>附件8、附件9</w:t>
      </w:r>
      <w:r>
        <w:rPr>
          <w:rFonts w:hint="eastAsia" w:ascii="宋体" w:hAnsi="宋体"/>
          <w:color w:val="000000" w:themeColor="text1"/>
          <w:kern w:val="0"/>
          <w:sz w:val="28"/>
          <w:szCs w:val="28"/>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投标人</w:t>
      </w:r>
      <w:r>
        <w:rPr>
          <w:rFonts w:ascii="宋体" w:hAnsi="宋体"/>
          <w:color w:val="000000" w:themeColor="text1"/>
          <w:sz w:val="28"/>
          <w:szCs w:val="28"/>
          <w14:textFill>
            <w14:solidFill>
              <w14:schemeClr w14:val="tx1"/>
            </w14:solidFill>
          </w14:textFill>
        </w:rPr>
        <w:t>需要说明的其他</w:t>
      </w:r>
      <w:r>
        <w:rPr>
          <w:rFonts w:hint="eastAsia" w:ascii="宋体" w:hAnsi="宋体"/>
          <w:color w:val="000000" w:themeColor="text1"/>
          <w:sz w:val="28"/>
          <w:szCs w:val="28"/>
          <w14:textFill>
            <w14:solidFill>
              <w14:schemeClr w14:val="tx1"/>
            </w14:solidFill>
          </w14:textFill>
        </w:rPr>
        <w:t>内容；（</w:t>
      </w:r>
      <w:r>
        <w:rPr>
          <w:rFonts w:hint="eastAsia" w:ascii="宋体" w:hAnsi="宋体" w:cs="宋体"/>
          <w:color w:val="000000" w:themeColor="text1"/>
          <w:sz w:val="28"/>
          <w:szCs w:val="28"/>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2、近</w:t>
      </w:r>
      <w:r>
        <w:rPr>
          <w:rFonts w:ascii="宋体" w:hAnsi="宋体"/>
          <w:color w:val="000000" w:themeColor="text1"/>
          <w:kern w:val="0"/>
          <w:sz w:val="28"/>
          <w:szCs w:val="28"/>
          <w14:textFill>
            <w14:solidFill>
              <w14:schemeClr w14:val="tx1"/>
            </w14:solidFill>
          </w14:textFill>
        </w:rPr>
        <w:t>三年</w:t>
      </w:r>
      <w:r>
        <w:rPr>
          <w:rFonts w:hint="eastAsia" w:ascii="宋体" w:hAnsi="宋体"/>
          <w:color w:val="000000" w:themeColor="text1"/>
          <w:kern w:val="0"/>
          <w:sz w:val="28"/>
          <w:szCs w:val="28"/>
          <w14:textFill>
            <w14:solidFill>
              <w14:schemeClr w14:val="tx1"/>
            </w14:solidFill>
          </w14:textFill>
        </w:rPr>
        <w:t>以来类似项目的成功案例（附件11）</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（以上内容具体描述详见“第三部分投标人须知”中“三、投标文件”的组成说明）</w:t>
      </w:r>
    </w:p>
    <w:p>
      <w:pPr>
        <w:pStyle w:val="27"/>
        <w:shd w:val="clear" w:color="auto" w:fill="FFFFFF"/>
        <w:spacing w:before="0" w:beforeAutospacing="0" w:after="0" w:afterAutospacing="0" w:line="360" w:lineRule="auto"/>
        <w:rPr>
          <w:b/>
          <w:color w:val="000000" w:themeColor="text1"/>
          <w:sz w:val="28"/>
          <w14:textFill>
            <w14:solidFill>
              <w14:schemeClr w14:val="tx1"/>
            </w14:solidFill>
          </w14:textFill>
        </w:rPr>
      </w:pPr>
    </w:p>
    <w:p>
      <w:pPr>
        <w:pStyle w:val="27"/>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附件5</w:t>
      </w:r>
    </w:p>
    <w:p>
      <w:pPr>
        <w:pStyle w:val="27"/>
        <w:shd w:val="clear" w:color="auto" w:fill="FFFFFF"/>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投标</w:t>
      </w:r>
      <w:r>
        <w:rPr>
          <w:rFonts w:hint="eastAsia"/>
          <w:b/>
          <w:bCs/>
          <w:color w:val="000000" w:themeColor="text1"/>
          <w:spacing w:val="21"/>
          <w:sz w:val="32"/>
          <w:szCs w:val="32"/>
          <w14:textFill>
            <w14:solidFill>
              <w14:schemeClr w14:val="tx1"/>
            </w14:solidFill>
          </w14:textFill>
        </w:rPr>
        <w:t>人基本情况表</w:t>
      </w:r>
    </w:p>
    <w:tbl>
      <w:tblPr>
        <w:tblStyle w:val="17"/>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04" w:type="dxa"/>
          </w:tcPr>
          <w:p>
            <w:pPr>
              <w:pStyle w:val="27"/>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27"/>
              <w:shd w:val="clear" w:color="auto" w:fill="FFFFFF"/>
              <w:spacing w:line="360" w:lineRule="auto"/>
              <w:rPr>
                <w:bCs/>
                <w:color w:val="000000" w:themeColor="text1"/>
                <w14:textFill>
                  <w14:solidFill>
                    <w14:schemeClr w14:val="tx1"/>
                  </w14:solidFill>
                </w14:textFill>
              </w:rPr>
            </w:pPr>
          </w:p>
        </w:tc>
        <w:tc>
          <w:tcPr>
            <w:tcW w:w="2001" w:type="dxa"/>
            <w:gridSpan w:val="3"/>
          </w:tcPr>
          <w:p>
            <w:pPr>
              <w:pStyle w:val="27"/>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27"/>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04" w:type="dxa"/>
          </w:tcPr>
          <w:p>
            <w:pPr>
              <w:pStyle w:val="27"/>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27"/>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27"/>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27"/>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4" w:type="dxa"/>
            <w:tcBorders>
              <w:bottom w:val="single" w:color="auto" w:sz="4" w:space="0"/>
            </w:tcBorders>
          </w:tcPr>
          <w:p>
            <w:pPr>
              <w:pStyle w:val="27"/>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27"/>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27"/>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27"/>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27"/>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27"/>
              <w:shd w:val="clear" w:color="auto" w:fill="FFFFFF"/>
              <w:spacing w:line="360" w:lineRule="auto"/>
              <w:ind w:left="107"/>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04" w:type="dxa"/>
            <w:vMerge w:val="restart"/>
          </w:tcPr>
          <w:p>
            <w:pPr>
              <w:pStyle w:val="27"/>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27"/>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27"/>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27"/>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restart"/>
          </w:tcPr>
          <w:p>
            <w:pPr>
              <w:pStyle w:val="27"/>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27"/>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704" w:type="dxa"/>
            <w:vMerge w:val="continue"/>
            <w:tcBorders>
              <w:bottom w:val="single" w:color="auto" w:sz="4" w:space="0"/>
            </w:tcBorders>
          </w:tcPr>
          <w:p>
            <w:pPr>
              <w:pStyle w:val="27"/>
              <w:shd w:val="clear" w:color="auto" w:fill="FFFFFF"/>
              <w:spacing w:line="360" w:lineRule="auto"/>
              <w:ind w:left="107"/>
              <w:rPr>
                <w:bCs/>
                <w:color w:val="000000" w:themeColor="text1"/>
                <w14:textFill>
                  <w14:solidFill>
                    <w14:schemeClr w14:val="tx1"/>
                  </w14:solidFill>
                </w14:textFill>
              </w:rPr>
            </w:pPr>
          </w:p>
        </w:tc>
        <w:tc>
          <w:tcPr>
            <w:tcW w:w="701" w:type="dxa"/>
            <w:vMerge w:val="continue"/>
            <w:tcBorders>
              <w:bottom w:val="single" w:color="auto" w:sz="4" w:space="0"/>
            </w:tcBorders>
          </w:tcPr>
          <w:p>
            <w:pPr>
              <w:pStyle w:val="27"/>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27"/>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27"/>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continue"/>
          </w:tcPr>
          <w:p>
            <w:pPr>
              <w:pStyle w:val="27"/>
              <w:shd w:val="clear" w:color="auto" w:fill="FFFFFF"/>
              <w:spacing w:line="360" w:lineRule="auto"/>
              <w:rPr>
                <w:bCs/>
                <w:color w:val="000000" w:themeColor="text1"/>
                <w:spacing w:val="16"/>
                <w14:textFill>
                  <w14:solidFill>
                    <w14:schemeClr w14:val="tx1"/>
                  </w14:solidFill>
                </w14:textFill>
              </w:rPr>
            </w:pPr>
          </w:p>
        </w:tc>
        <w:tc>
          <w:tcPr>
            <w:tcW w:w="2151" w:type="dxa"/>
            <w:gridSpan w:val="2"/>
            <w:vMerge w:val="continue"/>
          </w:tcPr>
          <w:p>
            <w:pPr>
              <w:pStyle w:val="27"/>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704" w:type="dxa"/>
            <w:vMerge w:val="restart"/>
          </w:tcPr>
          <w:p>
            <w:pPr>
              <w:pStyle w:val="27"/>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27"/>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27"/>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27"/>
              <w:shd w:val="clear" w:color="auto" w:fill="FFFFFF"/>
              <w:spacing w:line="360" w:lineRule="auto"/>
              <w:ind w:left="107"/>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27"/>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nil"/>
            </w:tcBorders>
          </w:tcPr>
          <w:p>
            <w:pPr>
              <w:pStyle w:val="27"/>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nil"/>
            </w:tcBorders>
          </w:tcPr>
          <w:p>
            <w:pPr>
              <w:pStyle w:val="27"/>
              <w:shd w:val="clear" w:color="auto" w:fill="FFFFFF"/>
              <w:spacing w:line="360" w:lineRule="auto"/>
              <w:rPr>
                <w:bCs/>
                <w:color w:val="000000" w:themeColor="text1"/>
                <w:spacing w:val="16"/>
                <w14:textFill>
                  <w14:solidFill>
                    <w14:schemeClr w14:val="tx1"/>
                  </w14:solidFill>
                </w14:textFill>
              </w:rPr>
            </w:pPr>
          </w:p>
        </w:tc>
        <w:tc>
          <w:tcPr>
            <w:tcW w:w="1163" w:type="dxa"/>
            <w:tcBorders>
              <w:top w:val="nil"/>
            </w:tcBorders>
          </w:tcPr>
          <w:p>
            <w:pPr>
              <w:pStyle w:val="27"/>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27"/>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27"/>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27"/>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704" w:type="dxa"/>
            <w:vMerge w:val="continue"/>
          </w:tcPr>
          <w:p>
            <w:pPr>
              <w:pStyle w:val="27"/>
              <w:shd w:val="clear" w:color="auto" w:fill="FFFFFF"/>
              <w:spacing w:line="360" w:lineRule="auto"/>
              <w:ind w:left="107"/>
              <w:rPr>
                <w:bCs/>
                <w:color w:val="000000" w:themeColor="text1"/>
                <w14:textFill>
                  <w14:solidFill>
                    <w14:schemeClr w14:val="tx1"/>
                  </w14:solidFill>
                </w14:textFill>
              </w:rPr>
            </w:pPr>
          </w:p>
        </w:tc>
        <w:tc>
          <w:tcPr>
            <w:tcW w:w="701" w:type="dxa"/>
          </w:tcPr>
          <w:p>
            <w:pPr>
              <w:pStyle w:val="27"/>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27"/>
              <w:shd w:val="clear" w:color="auto" w:fill="FFFFFF"/>
              <w:spacing w:line="360" w:lineRule="auto"/>
              <w:rPr>
                <w:bCs/>
                <w:color w:val="000000" w:themeColor="text1"/>
                <w14:textFill>
                  <w14:solidFill>
                    <w14:schemeClr w14:val="tx1"/>
                  </w14:solidFill>
                </w14:textFill>
              </w:rPr>
            </w:pPr>
          </w:p>
        </w:tc>
        <w:tc>
          <w:tcPr>
            <w:tcW w:w="1163" w:type="dxa"/>
          </w:tcPr>
          <w:p>
            <w:pPr>
              <w:pStyle w:val="27"/>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27"/>
              <w:shd w:val="clear" w:color="auto" w:fill="FFFFFF"/>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平方米 </w:t>
            </w:r>
          </w:p>
          <w:p>
            <w:pPr>
              <w:pStyle w:val="27"/>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27"/>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27"/>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704" w:type="dxa"/>
            <w:vMerge w:val="continue"/>
          </w:tcPr>
          <w:p>
            <w:pPr>
              <w:pStyle w:val="27"/>
              <w:shd w:val="clear" w:color="auto" w:fill="FFFFFF"/>
              <w:spacing w:line="360" w:lineRule="auto"/>
              <w:ind w:left="107"/>
              <w:rPr>
                <w:bCs/>
                <w:color w:val="000000" w:themeColor="text1"/>
                <w14:textFill>
                  <w14:solidFill>
                    <w14:schemeClr w14:val="tx1"/>
                  </w14:solidFill>
                </w14:textFill>
              </w:rPr>
            </w:pPr>
          </w:p>
        </w:tc>
        <w:tc>
          <w:tcPr>
            <w:tcW w:w="701" w:type="dxa"/>
          </w:tcPr>
          <w:p>
            <w:pPr>
              <w:pStyle w:val="27"/>
              <w:shd w:val="clear" w:color="auto" w:fill="FFFFFF"/>
              <w:spacing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27"/>
              <w:shd w:val="clear" w:color="auto" w:fill="FFFFFF"/>
              <w:spacing w:line="360" w:lineRule="auto"/>
              <w:ind w:left="2"/>
              <w:rPr>
                <w:bCs/>
                <w:color w:val="000000" w:themeColor="text1"/>
                <w14:textFill>
                  <w14:solidFill>
                    <w14:schemeClr w14:val="tx1"/>
                  </w14:solidFill>
                </w14:textFill>
              </w:rPr>
            </w:pPr>
          </w:p>
        </w:tc>
        <w:tc>
          <w:tcPr>
            <w:tcW w:w="1163" w:type="dxa"/>
          </w:tcPr>
          <w:p>
            <w:pPr>
              <w:pStyle w:val="27"/>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14:textFill>
                  <w14:solidFill>
                    <w14:schemeClr w14:val="tx1"/>
                  </w14:solidFill>
                </w14:textFill>
              </w:rPr>
            </w:pPr>
          </w:p>
          <w:p>
            <w:pPr>
              <w:pStyle w:val="27"/>
              <w:shd w:val="clear" w:color="auto" w:fill="FFFFFF"/>
              <w:spacing w:line="360" w:lineRule="auto"/>
              <w:ind w:left="107"/>
              <w:rPr>
                <w:bCs/>
                <w:color w:val="000000" w:themeColor="text1"/>
                <w14:textFill>
                  <w14:solidFill>
                    <w14:schemeClr w14:val="tx1"/>
                  </w14:solidFill>
                </w14:textFill>
              </w:rPr>
            </w:pPr>
          </w:p>
        </w:tc>
        <w:tc>
          <w:tcPr>
            <w:tcW w:w="1218" w:type="dxa"/>
          </w:tcPr>
          <w:p>
            <w:pPr>
              <w:pStyle w:val="27"/>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933" w:type="dxa"/>
          </w:tcPr>
          <w:p>
            <w:pPr>
              <w:pStyle w:val="27"/>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704" w:type="dxa"/>
            <w:vMerge w:val="continue"/>
          </w:tcPr>
          <w:p>
            <w:pPr>
              <w:pStyle w:val="27"/>
              <w:shd w:val="clear" w:color="auto" w:fill="FFFFFF"/>
              <w:spacing w:line="360" w:lineRule="auto"/>
              <w:ind w:left="107"/>
              <w:rPr>
                <w:bCs/>
                <w:color w:val="000000" w:themeColor="text1"/>
                <w14:textFill>
                  <w14:solidFill>
                    <w14:schemeClr w14:val="tx1"/>
                  </w14:solidFill>
                </w14:textFill>
              </w:rPr>
            </w:pPr>
          </w:p>
        </w:tc>
        <w:tc>
          <w:tcPr>
            <w:tcW w:w="701" w:type="dxa"/>
          </w:tcPr>
          <w:p>
            <w:pPr>
              <w:pStyle w:val="27"/>
              <w:shd w:val="clear" w:color="auto" w:fill="FFFFFF"/>
              <w:spacing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27"/>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04" w:type="dxa"/>
            <w:vMerge w:val="continue"/>
          </w:tcPr>
          <w:p>
            <w:pPr>
              <w:pStyle w:val="27"/>
              <w:shd w:val="clear" w:color="auto" w:fill="FFFFFF"/>
              <w:spacing w:line="360" w:lineRule="auto"/>
              <w:ind w:left="107"/>
              <w:rPr>
                <w:bCs/>
                <w:color w:val="000000" w:themeColor="text1"/>
                <w14:textFill>
                  <w14:solidFill>
                    <w14:schemeClr w14:val="tx1"/>
                  </w14:solidFill>
                </w14:textFill>
              </w:rPr>
            </w:pPr>
          </w:p>
        </w:tc>
        <w:tc>
          <w:tcPr>
            <w:tcW w:w="8131" w:type="dxa"/>
            <w:gridSpan w:val="11"/>
          </w:tcPr>
          <w:p>
            <w:pPr>
              <w:pStyle w:val="27"/>
              <w:shd w:val="clear" w:color="auto" w:fill="FFFFFF"/>
              <w:spacing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04" w:type="dxa"/>
            <w:vMerge w:val="restart"/>
          </w:tcPr>
          <w:p>
            <w:pPr>
              <w:pStyle w:val="27"/>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27"/>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27"/>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27"/>
              <w:shd w:val="clear" w:color="auto" w:fill="FFFFFF"/>
              <w:spacing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27"/>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27"/>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Pr>
          <w:p>
            <w:pPr>
              <w:pStyle w:val="27"/>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Pr>
          <w:p>
            <w:pPr>
              <w:pStyle w:val="27"/>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704" w:type="dxa"/>
            <w:vMerge w:val="continue"/>
          </w:tcPr>
          <w:p>
            <w:pPr>
              <w:pStyle w:val="27"/>
              <w:shd w:val="clear" w:color="auto" w:fill="FFFFFF"/>
              <w:spacing w:line="360" w:lineRule="auto"/>
              <w:ind w:left="107"/>
              <w:rPr>
                <w:bCs/>
                <w:color w:val="000000" w:themeColor="text1"/>
                <w14:textFill>
                  <w14:solidFill>
                    <w14:schemeClr w14:val="tx1"/>
                  </w14:solidFill>
                </w14:textFill>
              </w:rPr>
            </w:pPr>
          </w:p>
        </w:tc>
        <w:tc>
          <w:tcPr>
            <w:tcW w:w="1553" w:type="dxa"/>
            <w:gridSpan w:val="2"/>
            <w:vMerge w:val="continue"/>
          </w:tcPr>
          <w:p>
            <w:pPr>
              <w:pStyle w:val="27"/>
              <w:shd w:val="clear" w:color="auto" w:fill="FFFFFF"/>
              <w:spacing w:line="360" w:lineRule="auto"/>
              <w:rPr>
                <w:bCs/>
                <w:color w:val="000000" w:themeColor="text1"/>
                <w14:textFill>
                  <w14:solidFill>
                    <w14:schemeClr w14:val="tx1"/>
                  </w14:solidFill>
                </w14:textFill>
              </w:rPr>
            </w:pPr>
          </w:p>
        </w:tc>
        <w:tc>
          <w:tcPr>
            <w:tcW w:w="1333" w:type="dxa"/>
            <w:gridSpan w:val="3"/>
          </w:tcPr>
          <w:p>
            <w:pPr>
              <w:pStyle w:val="27"/>
              <w:shd w:val="clear" w:color="auto" w:fill="FFFFFF"/>
              <w:spacing w:line="360" w:lineRule="auto"/>
              <w:rPr>
                <w:bCs/>
                <w:color w:val="000000" w:themeColor="text1"/>
                <w14:textFill>
                  <w14:solidFill>
                    <w14:schemeClr w14:val="tx1"/>
                  </w14:solidFill>
                </w14:textFill>
              </w:rPr>
            </w:pPr>
          </w:p>
        </w:tc>
        <w:tc>
          <w:tcPr>
            <w:tcW w:w="1418" w:type="dxa"/>
            <w:gridSpan w:val="2"/>
          </w:tcPr>
          <w:p>
            <w:pPr>
              <w:pStyle w:val="27"/>
              <w:shd w:val="clear" w:color="auto" w:fill="FFFFFF"/>
              <w:spacing w:line="360" w:lineRule="auto"/>
              <w:rPr>
                <w:bCs/>
                <w:color w:val="000000" w:themeColor="text1"/>
                <w14:textFill>
                  <w14:solidFill>
                    <w14:schemeClr w14:val="tx1"/>
                  </w14:solidFill>
                </w14:textFill>
              </w:rPr>
            </w:pPr>
          </w:p>
        </w:tc>
        <w:tc>
          <w:tcPr>
            <w:tcW w:w="1276" w:type="dxa"/>
          </w:tcPr>
          <w:p>
            <w:pPr>
              <w:pStyle w:val="27"/>
              <w:shd w:val="clear" w:color="auto" w:fill="FFFFFF"/>
              <w:spacing w:line="360" w:lineRule="auto"/>
              <w:rPr>
                <w:bCs/>
                <w:color w:val="000000" w:themeColor="text1"/>
                <w14:textFill>
                  <w14:solidFill>
                    <w14:schemeClr w14:val="tx1"/>
                  </w14:solidFill>
                </w14:textFill>
              </w:rPr>
            </w:pPr>
          </w:p>
        </w:tc>
        <w:tc>
          <w:tcPr>
            <w:tcW w:w="2551" w:type="dxa"/>
            <w:gridSpan w:val="3"/>
          </w:tcPr>
          <w:p>
            <w:pPr>
              <w:pStyle w:val="27"/>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04" w:type="dxa"/>
            <w:vMerge w:val="continue"/>
          </w:tcPr>
          <w:p>
            <w:pPr>
              <w:pStyle w:val="27"/>
              <w:shd w:val="clear" w:color="auto" w:fill="FFFFFF"/>
              <w:spacing w:line="360" w:lineRule="auto"/>
              <w:ind w:left="107"/>
              <w:rPr>
                <w:bCs/>
                <w:color w:val="000000" w:themeColor="text1"/>
                <w:spacing w:val="16"/>
                <w14:textFill>
                  <w14:solidFill>
                    <w14:schemeClr w14:val="tx1"/>
                  </w14:solidFill>
                </w14:textFill>
              </w:rPr>
            </w:pPr>
          </w:p>
        </w:tc>
        <w:tc>
          <w:tcPr>
            <w:tcW w:w="1553" w:type="dxa"/>
            <w:gridSpan w:val="2"/>
          </w:tcPr>
          <w:p>
            <w:pPr>
              <w:pStyle w:val="27"/>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27"/>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704" w:type="dxa"/>
            <w:vMerge w:val="continue"/>
          </w:tcPr>
          <w:p>
            <w:pPr>
              <w:pStyle w:val="27"/>
              <w:shd w:val="clear" w:color="auto" w:fill="FFFFFF"/>
              <w:spacing w:line="360" w:lineRule="auto"/>
              <w:ind w:left="107"/>
              <w:rPr>
                <w:bCs/>
                <w:color w:val="000000" w:themeColor="text1"/>
                <w:spacing w:val="27"/>
                <w14:textFill>
                  <w14:solidFill>
                    <w14:schemeClr w14:val="tx1"/>
                  </w14:solidFill>
                </w14:textFill>
              </w:rPr>
            </w:pPr>
          </w:p>
        </w:tc>
        <w:tc>
          <w:tcPr>
            <w:tcW w:w="1553" w:type="dxa"/>
            <w:gridSpan w:val="2"/>
          </w:tcPr>
          <w:p>
            <w:pPr>
              <w:pStyle w:val="27"/>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27"/>
              <w:shd w:val="clear" w:color="auto" w:fill="FFFFFF"/>
              <w:spacing w:line="360" w:lineRule="auto"/>
              <w:rPr>
                <w:bCs/>
                <w:color w:val="000000" w:themeColor="text1"/>
                <w:spacing w:val="16"/>
                <w14:textFill>
                  <w14:solidFill>
                    <w14:schemeClr w14:val="tx1"/>
                  </w14:solidFill>
                </w14:textFill>
              </w:rPr>
            </w:pPr>
          </w:p>
        </w:tc>
      </w:tr>
    </w:tbl>
    <w:p>
      <w:pPr>
        <w:pStyle w:val="27"/>
        <w:shd w:val="clear" w:color="auto" w:fill="FFFFFF"/>
        <w:spacing w:before="0" w:beforeAutospacing="0" w:after="0" w:afterAutospacing="0" w:line="360" w:lineRule="auto"/>
        <w:rPr>
          <w:rFonts w:ascii="仿宋_GB2312" w:eastAsia="仿宋_GB2312"/>
          <w:color w:val="000000" w:themeColor="text1"/>
          <w14:textFill>
            <w14:solidFill>
              <w14:schemeClr w14:val="tx1"/>
            </w14:solidFill>
          </w14:textFill>
        </w:rPr>
      </w:pPr>
    </w:p>
    <w:p>
      <w:pPr>
        <w:pStyle w:val="27"/>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27"/>
        <w:shd w:val="clear" w:color="auto" w:fill="FFFFFF"/>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pStyle w:val="27"/>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ascii="宋体" w:hAnsi="宋体"/>
          <w:b/>
          <w:color w:val="000000" w:themeColor="text1"/>
          <w:sz w:val="24"/>
          <w14:textFill>
            <w14:solidFill>
              <w14:schemeClr w14:val="tx1"/>
            </w14:solidFill>
          </w14:textFill>
        </w:rPr>
      </w:pPr>
    </w:p>
    <w:p>
      <w:pPr>
        <w:pStyle w:val="3"/>
      </w:pPr>
    </w:p>
    <w:p>
      <w:pPr>
        <w:pStyle w:val="3"/>
      </w:pPr>
    </w:p>
    <w:p>
      <w:pPr>
        <w:pStyle w:val="3"/>
      </w:pPr>
    </w:p>
    <w:p>
      <w:pPr>
        <w:pStyle w:val="3"/>
      </w:pPr>
    </w:p>
    <w:p>
      <w:pPr>
        <w:spacing w:line="360" w:lineRule="auto"/>
        <w:ind w:firstLine="435"/>
        <w:rPr>
          <w:rFonts w:hint="eastAsia" w:ascii="宋体" w:hAnsi="宋体"/>
          <w:b/>
          <w:color w:val="000000" w:themeColor="text1"/>
          <w:sz w:val="28"/>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pPr>
        <w:snapToGrid w:val="0"/>
        <w:spacing w:before="156" w:beforeLines="50" w:after="50" w:line="360" w:lineRule="auto"/>
        <w:ind w:firstLine="3120" w:firstLineChars="1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17"/>
        <w:tblW w:w="8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1"/>
              <w:spacing w:line="360" w:lineRule="auto"/>
              <w:ind w:left="5250"/>
              <w:rPr>
                <w:rFonts w:ascii="宋体" w:hAnsi="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在填写时，如本表格不适合投标单位的实际情况，可根据本表格式自行划表填写。</w:t>
      </w:r>
    </w:p>
    <w:p>
      <w:pPr>
        <w:pStyle w:val="28"/>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pStyle w:val="28"/>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w:t>
      </w:r>
      <w:r>
        <w:rPr>
          <w:rFonts w:ascii="宋体" w:hAnsi="宋体"/>
          <w:color w:val="000000" w:themeColor="text1"/>
          <w:szCs w:val="21"/>
          <w14:textFill>
            <w14:solidFill>
              <w14:schemeClr w14:val="tx1"/>
            </w14:solidFill>
          </w14:textFill>
        </w:rPr>
        <w:t>投标截止日之前六个月以内的</w:t>
      </w:r>
      <w:r>
        <w:rPr>
          <w:rFonts w:hint="eastAsia" w:ascii="宋体" w:hAnsi="宋体"/>
          <w:color w:val="000000" w:themeColor="text1"/>
          <w:szCs w:val="21"/>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b/>
          <w:color w:val="000000" w:themeColor="text1"/>
          <w:sz w:val="28"/>
          <w14:textFill>
            <w14:solidFill>
              <w14:schemeClr w14:val="tx1"/>
            </w14:solidFill>
          </w14:textFill>
        </w:rPr>
      </w:pPr>
    </w:p>
    <w:p>
      <w:pPr>
        <w:spacing w:line="360" w:lineRule="auto"/>
        <w:ind w:firstLine="435"/>
        <w:rPr>
          <w:rFonts w:hint="eastAsia" w:ascii="宋体" w:hAnsi="宋体"/>
          <w:b/>
          <w:color w:val="000000" w:themeColor="text1"/>
          <w:sz w:val="28"/>
          <w14:textFill>
            <w14:solidFill>
              <w14:schemeClr w14:val="tx1"/>
            </w14:solidFill>
          </w14:textFill>
        </w:rPr>
      </w:pPr>
    </w:p>
    <w:p>
      <w:pPr>
        <w:spacing w:line="360" w:lineRule="auto"/>
        <w:ind w:firstLine="435"/>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                                            采购编号：</w:t>
      </w:r>
    </w:p>
    <w:tbl>
      <w:tblPr>
        <w:tblStyle w:val="17"/>
        <w:tblW w:w="8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附件8</w:t>
      </w:r>
    </w:p>
    <w:p>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供货</w:t>
      </w:r>
      <w:r>
        <w:rPr>
          <w:rFonts w:ascii="宋体" w:hAnsi="宋体"/>
          <w:b/>
          <w:color w:val="000000" w:themeColor="text1"/>
          <w:sz w:val="32"/>
          <w:szCs w:val="32"/>
          <w14:textFill>
            <w14:solidFill>
              <w14:schemeClr w14:val="tx1"/>
            </w14:solidFill>
          </w14:textFill>
        </w:rPr>
        <w:t>清单</w:t>
      </w:r>
    </w:p>
    <w:p>
      <w:pPr>
        <w:spacing w:line="360" w:lineRule="auto"/>
        <w:ind w:left="480"/>
        <w:rPr>
          <w:rFonts w:ascii="宋体" w:hAnsi="宋体"/>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p>
    <w:p>
      <w:pPr>
        <w:spacing w:line="360" w:lineRule="auto"/>
        <w:ind w:left="420"/>
        <w:rPr>
          <w:rFonts w:ascii="宋体" w:hAnsi="宋体"/>
          <w:color w:val="000000" w:themeColor="text1"/>
          <w:sz w:val="24"/>
          <w14:textFill>
            <w14:solidFill>
              <w14:schemeClr w14:val="tx1"/>
            </w14:solidFill>
          </w14:textFill>
        </w:rPr>
      </w:pPr>
    </w:p>
    <w:tbl>
      <w:tblPr>
        <w:tblStyle w:val="17"/>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firstLine="559" w:firstLineChars="265"/>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firstLine="571" w:firstLineChars="23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附件9</w:t>
      </w:r>
    </w:p>
    <w:p>
      <w:pPr>
        <w:spacing w:line="360" w:lineRule="auto"/>
        <w:ind w:left="480"/>
        <w:jc w:val="center"/>
        <w:rPr>
          <w:rFonts w:ascii="宋体" w:hAnsi="宋体"/>
          <w:b/>
          <w:color w:val="000000" w:themeColor="text1"/>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技术</w:t>
      </w:r>
      <w:r>
        <w:rPr>
          <w:rFonts w:hint="eastAsia" w:ascii="宋体" w:hAnsi="宋体"/>
          <w:color w:val="000000" w:themeColor="text1"/>
          <w:kern w:val="0"/>
          <w:sz w:val="32"/>
          <w:szCs w:val="32"/>
          <w14:textFill>
            <w14:solidFill>
              <w14:schemeClr w14:val="tx1"/>
            </w14:solidFill>
          </w14:textFill>
        </w:rPr>
        <w:t>需求</w:t>
      </w:r>
      <w:r>
        <w:rPr>
          <w:rFonts w:ascii="宋体" w:hAnsi="宋体"/>
          <w:color w:val="000000" w:themeColor="text1"/>
          <w:kern w:val="0"/>
          <w:sz w:val="32"/>
          <w:szCs w:val="32"/>
          <w14:textFill>
            <w14:solidFill>
              <w14:schemeClr w14:val="tx1"/>
            </w14:solidFill>
          </w14:textFill>
        </w:rPr>
        <w:t>响应表</w:t>
      </w:r>
    </w:p>
    <w:p>
      <w:pPr>
        <w:spacing w:line="360" w:lineRule="auto"/>
        <w:rPr>
          <w:rFonts w:ascii="宋体" w:hAnsi="宋体"/>
          <w:color w:val="000000" w:themeColor="text1"/>
          <w:sz w:val="24"/>
          <w14:textFill>
            <w14:solidFill>
              <w14:schemeClr w14:val="tx1"/>
            </w14:solidFill>
          </w14:textFill>
        </w:rPr>
      </w:pPr>
    </w:p>
    <w:tbl>
      <w:tblPr>
        <w:tblStyle w:val="17"/>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bl>
    <w:p>
      <w:pPr>
        <w:pStyle w:val="29"/>
        <w:tabs>
          <w:tab w:val="left" w:pos="360"/>
        </w:tabs>
        <w:spacing w:line="360" w:lineRule="auto"/>
        <w:ind w:right="84" w:rightChars="40"/>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要求：</w:t>
      </w:r>
    </w:p>
    <w:p>
      <w:pPr>
        <w:pStyle w:val="29"/>
        <w:tabs>
          <w:tab w:val="left" w:pos="360"/>
        </w:tabs>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 本表的名称须与《报价明细表》一致。</w:t>
      </w:r>
    </w:p>
    <w:p>
      <w:pPr>
        <w:pStyle w:val="29"/>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2.本表参照本招标文件第二部分“招标需求”内第二条“具体技术需求”填制，投标人应根据投标设备的性能指标、服务指标，对照招标文件要求在“偏离情况”栏注明“正偏离”、“负偏离”或“无偏离”。</w:t>
      </w:r>
    </w:p>
    <w:p>
      <w:pPr>
        <w:pStyle w:val="29"/>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30"/>
        <w:spacing w:line="360" w:lineRule="auto"/>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pPr>
        <w:pStyle w:val="31"/>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pPr>
        <w:pStyle w:val="31"/>
        <w:spacing w:line="360" w:lineRule="auto"/>
        <w:jc w:val="center"/>
        <w:rPr>
          <w:rFonts w:ascii="宋体" w:hAnsi="宋体" w:cs="Arial"/>
          <w:color w:val="000000" w:themeColor="text1"/>
          <w:sz w:val="28"/>
          <w:szCs w:val="28"/>
          <w14:textFill>
            <w14:solidFill>
              <w14:schemeClr w14:val="tx1"/>
            </w14:solidFill>
          </w14:textFill>
        </w:rPr>
      </w:pPr>
    </w:p>
    <w:tbl>
      <w:tblPr>
        <w:tblStyle w:val="17"/>
        <w:tblW w:w="84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867" w:type="dxa"/>
            <w:tcBorders>
              <w:top w:val="single" w:color="auto" w:sz="4" w:space="0"/>
              <w:left w:val="single" w:color="auto" w:sz="4" w:space="0"/>
              <w:bottom w:val="single" w:color="auto" w:sz="4" w:space="0"/>
            </w:tcBorders>
          </w:tcPr>
          <w:p>
            <w:pPr>
              <w:pStyle w:val="3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3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3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1"/>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Borders>
              <w:top w:val="single" w:color="auto" w:sz="4" w:space="0"/>
              <w:lef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Borders>
              <w:lef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Borders>
              <w:lef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Borders>
              <w:lef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Borders>
              <w:lef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Borders>
              <w:lef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Borders>
              <w:left w:val="single" w:color="auto" w:sz="4" w:space="0"/>
              <w:bottom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31"/>
              <w:spacing w:line="360" w:lineRule="auto"/>
              <w:jc w:val="center"/>
              <w:rPr>
                <w:rFonts w:ascii="宋体" w:hAnsi="宋体" w:cs="Arial"/>
                <w:color w:val="000000" w:themeColor="text1"/>
                <w:szCs w:val="21"/>
                <w14:textFill>
                  <w14:solidFill>
                    <w14:schemeClr w14:val="tx1"/>
                  </w14:solidFill>
                </w14:textFill>
              </w:rPr>
            </w:pPr>
          </w:p>
        </w:tc>
      </w:tr>
    </w:tbl>
    <w:p>
      <w:pPr>
        <w:pStyle w:val="31"/>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31"/>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1"/>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1.填写投标人获得资质、认证或企业信誉证书；</w:t>
      </w:r>
    </w:p>
    <w:p>
      <w:pPr>
        <w:pStyle w:val="31"/>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2.附所列证书复印件或其他证明材料。</w:t>
      </w:r>
    </w:p>
    <w:p>
      <w:pPr>
        <w:pStyle w:val="31"/>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1"/>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1"/>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27"/>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pStyle w:val="3"/>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附件11</w:t>
      </w:r>
    </w:p>
    <w:p>
      <w:pPr>
        <w:pStyle w:val="3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投标人类似项目实施情况一览表</w:t>
      </w:r>
    </w:p>
    <w:p>
      <w:pPr>
        <w:pStyle w:val="30"/>
        <w:spacing w:line="360" w:lineRule="auto"/>
        <w:jc w:val="center"/>
        <w:rPr>
          <w:rFonts w:ascii="仿宋_GB2312" w:eastAsia="仿宋_GB2312"/>
          <w:b/>
          <w:color w:val="000000" w:themeColor="text1"/>
          <w:sz w:val="28"/>
          <w:szCs w:val="28"/>
          <w14:textFill>
            <w14:solidFill>
              <w14:schemeClr w14:val="tx1"/>
            </w14:solidFill>
          </w14:textFill>
        </w:rPr>
      </w:pPr>
    </w:p>
    <w:tbl>
      <w:tblPr>
        <w:tblStyle w:val="17"/>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0"/>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0"/>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0"/>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0"/>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0"/>
              <w:spacing w:line="360" w:lineRule="auto"/>
              <w:rPr>
                <w:rFonts w:ascii="宋体" w:hAnsi="宋体" w:cs="Arial"/>
                <w:color w:val="000000" w:themeColor="text1"/>
                <w:sz w:val="24"/>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复印件可只提供首页、含金额页、盖章页并加盖投标人公章</w:t>
      </w:r>
      <w:r>
        <w:rPr>
          <w:rFonts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jc w:val="center"/>
        <w:rPr>
          <w:rFonts w:ascii="仿宋" w:hAnsi="仿宋" w:eastAsia="仿宋"/>
          <w:snapToGrid w:val="0"/>
          <w:color w:val="000000" w:themeColor="text1"/>
          <w:kern w:val="0"/>
          <w:sz w:val="24"/>
          <w14:textFill>
            <w14:solidFill>
              <w14:schemeClr w14:val="tx1"/>
            </w14:solidFill>
          </w14:textFill>
        </w:rPr>
      </w:pPr>
    </w:p>
    <w:p>
      <w:pPr>
        <w:pStyle w:val="31"/>
        <w:tabs>
          <w:tab w:val="left" w:pos="1050"/>
        </w:tabs>
        <w:spacing w:line="360" w:lineRule="auto"/>
        <w:rPr>
          <w:rFonts w:ascii="宋体" w:hAnsi="宋体"/>
          <w:b/>
          <w:color w:val="000000" w:themeColor="text1"/>
          <w:sz w:val="28"/>
          <w14:textFill>
            <w14:solidFill>
              <w14:schemeClr w14:val="tx1"/>
            </w14:solidFill>
          </w14:textFill>
        </w:rPr>
      </w:pPr>
    </w:p>
    <w:p>
      <w:pPr>
        <w:pStyle w:val="31"/>
        <w:tabs>
          <w:tab w:val="left" w:pos="1050"/>
        </w:tabs>
        <w:spacing w:line="360" w:lineRule="auto"/>
        <w:rPr>
          <w:rFonts w:ascii="宋体" w:hAnsi="宋体"/>
          <w:b/>
          <w:color w:val="000000" w:themeColor="text1"/>
          <w:sz w:val="28"/>
          <w14:textFill>
            <w14:solidFill>
              <w14:schemeClr w14:val="tx1"/>
            </w14:solidFill>
          </w14:textFill>
        </w:rPr>
      </w:pPr>
    </w:p>
    <w:p>
      <w:pPr>
        <w:pStyle w:val="31"/>
        <w:tabs>
          <w:tab w:val="left" w:pos="1050"/>
        </w:tabs>
        <w:spacing w:line="360" w:lineRule="auto"/>
        <w:rPr>
          <w:rFonts w:ascii="仿宋_GB2312" w:hAnsi="宋体" w:eastAsia="仿宋_GB2312"/>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资信及商务需求响应表(第 标)</w:t>
      </w:r>
    </w:p>
    <w:p>
      <w:pPr>
        <w:spacing w:line="360" w:lineRule="auto"/>
        <w:ind w:left="481" w:leftChars="229" w:firstLine="813" w:firstLineChars="450"/>
        <w:rPr>
          <w:rFonts w:ascii="宋体" w:hAnsi="宋体"/>
          <w:b/>
          <w:color w:val="000000" w:themeColor="text1"/>
          <w:sz w:val="18"/>
          <w:szCs w:val="18"/>
          <w14:textFill>
            <w14:solidFill>
              <w14:schemeClr w14:val="tx1"/>
            </w14:solidFill>
          </w14:textFill>
        </w:rPr>
      </w:pPr>
    </w:p>
    <w:tbl>
      <w:tblPr>
        <w:tblStyle w:val="17"/>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招标需求</w:t>
            </w:r>
          </w:p>
        </w:tc>
        <w:tc>
          <w:tcPr>
            <w:tcW w:w="1365" w:type="dxa"/>
            <w:vAlign w:val="center"/>
          </w:tcPr>
          <w:p>
            <w:pPr>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tc>
        <w:tc>
          <w:tcPr>
            <w:tcW w:w="2625"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售后服务保障要求</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备品备件及耗材等要求</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交货和服务</w:t>
            </w:r>
          </w:p>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时间及地点</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付款条件</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pStyle w:val="3"/>
      </w:pPr>
    </w:p>
    <w:p>
      <w:pPr>
        <w:tabs>
          <w:tab w:val="left" w:pos="2460"/>
        </w:tabs>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附件13</w:t>
      </w:r>
      <w:r>
        <w:rPr>
          <w:rFonts w:ascii="宋体" w:hAnsi="宋体"/>
          <w:b/>
          <w:color w:val="000000" w:themeColor="text1"/>
          <w:sz w:val="28"/>
          <w14:textFill>
            <w14:solidFill>
              <w14:schemeClr w14:val="tx1"/>
            </w14:solidFill>
          </w14:textFill>
        </w:rPr>
        <w:tab/>
      </w:r>
    </w:p>
    <w:p>
      <w:pPr>
        <w:spacing w:line="360" w:lineRule="auto"/>
        <w:ind w:firstLine="43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trPr>
        <w:tc>
          <w:tcPr>
            <w:tcW w:w="739" w:type="dxa"/>
            <w:vAlign w:val="center"/>
          </w:tcPr>
          <w:p>
            <w:pPr>
              <w:pStyle w:val="32"/>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355" w:type="dxa"/>
            <w:vAlign w:val="center"/>
          </w:tcPr>
          <w:p>
            <w:pPr>
              <w:pStyle w:val="32"/>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4061" w:type="dxa"/>
            <w:vAlign w:val="center"/>
          </w:tcPr>
          <w:p>
            <w:pPr>
              <w:pStyle w:val="32"/>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投标人情况</w:t>
            </w:r>
          </w:p>
        </w:tc>
        <w:tc>
          <w:tcPr>
            <w:tcW w:w="1373" w:type="dxa"/>
            <w:vAlign w:val="center"/>
          </w:tcPr>
          <w:p>
            <w:pPr>
              <w:pStyle w:val="32"/>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trPr>
        <w:tc>
          <w:tcPr>
            <w:tcW w:w="739" w:type="dxa"/>
            <w:vMerge w:val="restart"/>
            <w:vAlign w:val="center"/>
          </w:tcPr>
          <w:p>
            <w:pPr>
              <w:pStyle w:val="32"/>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355" w:type="dxa"/>
            <w:vMerge w:val="restart"/>
            <w:vAlign w:val="center"/>
          </w:tcPr>
          <w:p>
            <w:pPr>
              <w:pStyle w:val="32"/>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、售后服务的内容和措施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4061" w:type="dxa"/>
          </w:tcPr>
          <w:p>
            <w:pPr>
              <w:pStyle w:val="32"/>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生产厂商售后服务情况：</w:t>
            </w:r>
          </w:p>
        </w:tc>
        <w:tc>
          <w:tcPr>
            <w:tcW w:w="1373" w:type="dxa"/>
          </w:tcPr>
          <w:p>
            <w:pPr>
              <w:pStyle w:val="32"/>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trPr>
        <w:tc>
          <w:tcPr>
            <w:tcW w:w="739" w:type="dxa"/>
            <w:vMerge w:val="continue"/>
            <w:vAlign w:val="center"/>
          </w:tcPr>
          <w:p>
            <w:pPr>
              <w:pStyle w:val="32"/>
              <w:widowControl/>
              <w:spacing w:line="360" w:lineRule="auto"/>
              <w:jc w:val="left"/>
              <w:rPr>
                <w:rFonts w:ascii="宋体" w:hAnsi="宋体" w:cs="Arial"/>
                <w:bCs/>
                <w:color w:val="000000" w:themeColor="text1"/>
                <w:sz w:val="24"/>
                <w14:textFill>
                  <w14:solidFill>
                    <w14:schemeClr w14:val="tx1"/>
                  </w14:solidFill>
                </w14:textFill>
              </w:rPr>
            </w:pPr>
          </w:p>
        </w:tc>
        <w:tc>
          <w:tcPr>
            <w:tcW w:w="2355" w:type="dxa"/>
            <w:vMerge w:val="continue"/>
            <w:vAlign w:val="center"/>
          </w:tcPr>
          <w:p>
            <w:pPr>
              <w:pStyle w:val="32"/>
              <w:widowControl/>
              <w:spacing w:line="360" w:lineRule="auto"/>
              <w:jc w:val="left"/>
              <w:rPr>
                <w:rFonts w:ascii="宋体" w:hAnsi="宋体" w:cs="Arial"/>
                <w:bCs/>
                <w:color w:val="000000" w:themeColor="text1"/>
                <w:sz w:val="24"/>
                <w14:textFill>
                  <w14:solidFill>
                    <w14:schemeClr w14:val="tx1"/>
                  </w14:solidFill>
                </w14:textFill>
              </w:rPr>
            </w:pPr>
          </w:p>
        </w:tc>
        <w:tc>
          <w:tcPr>
            <w:tcW w:w="4061" w:type="dxa"/>
          </w:tcPr>
          <w:p>
            <w:pPr>
              <w:pStyle w:val="32"/>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投标人售后服务情况：</w:t>
            </w:r>
          </w:p>
        </w:tc>
        <w:tc>
          <w:tcPr>
            <w:tcW w:w="1373" w:type="dxa"/>
          </w:tcPr>
          <w:p>
            <w:pPr>
              <w:pStyle w:val="32"/>
              <w:spacing w:line="360" w:lineRule="auto"/>
              <w:jc w:val="left"/>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739" w:type="dxa"/>
            <w:vAlign w:val="center"/>
          </w:tcPr>
          <w:p>
            <w:pPr>
              <w:pStyle w:val="32"/>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355" w:type="dxa"/>
            <w:vAlign w:val="center"/>
          </w:tcPr>
          <w:p>
            <w:pPr>
              <w:pStyle w:val="32"/>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4061" w:type="dxa"/>
          </w:tcPr>
          <w:p>
            <w:pPr>
              <w:pStyle w:val="32"/>
              <w:widowControl/>
              <w:spacing w:line="360" w:lineRule="auto"/>
              <w:jc w:val="left"/>
              <w:rPr>
                <w:rFonts w:ascii="宋体" w:hAnsi="宋体" w:cs="Arial"/>
                <w:bCs/>
                <w:color w:val="000000" w:themeColor="text1"/>
                <w:sz w:val="24"/>
                <w14:textFill>
                  <w14:solidFill>
                    <w14:schemeClr w14:val="tx1"/>
                  </w14:solidFill>
                </w14:textFill>
              </w:rPr>
            </w:pPr>
          </w:p>
          <w:p>
            <w:pPr>
              <w:pStyle w:val="32"/>
              <w:widowControl/>
              <w:spacing w:line="360" w:lineRule="auto"/>
              <w:jc w:val="left"/>
              <w:rPr>
                <w:rFonts w:ascii="宋体" w:hAnsi="宋体" w:cs="Arial"/>
                <w:bCs/>
                <w:color w:val="000000" w:themeColor="text1"/>
                <w:sz w:val="24"/>
                <w14:textFill>
                  <w14:solidFill>
                    <w14:schemeClr w14:val="tx1"/>
                  </w14:solidFill>
                </w14:textFill>
              </w:rPr>
            </w:pPr>
          </w:p>
          <w:p>
            <w:pPr>
              <w:pStyle w:val="32"/>
              <w:spacing w:line="360" w:lineRule="auto"/>
              <w:rPr>
                <w:rFonts w:ascii="宋体" w:hAnsi="宋体" w:cs="Arial"/>
                <w:bCs/>
                <w:color w:val="000000" w:themeColor="text1"/>
                <w:sz w:val="24"/>
                <w14:textFill>
                  <w14:solidFill>
                    <w14:schemeClr w14:val="tx1"/>
                  </w14:solidFill>
                </w14:textFill>
              </w:rPr>
            </w:pPr>
          </w:p>
        </w:tc>
        <w:tc>
          <w:tcPr>
            <w:tcW w:w="1373" w:type="dxa"/>
          </w:tcPr>
          <w:p>
            <w:pPr>
              <w:pStyle w:val="32"/>
              <w:widowControl/>
              <w:spacing w:line="360" w:lineRule="auto"/>
              <w:jc w:val="left"/>
              <w:rPr>
                <w:rFonts w:ascii="宋体" w:hAnsi="宋体" w:cs="Arial"/>
                <w:bCs/>
                <w:color w:val="000000" w:themeColor="text1"/>
                <w:sz w:val="24"/>
                <w14:textFill>
                  <w14:solidFill>
                    <w14:schemeClr w14:val="tx1"/>
                  </w14:solidFill>
                </w14:textFill>
              </w:rPr>
            </w:pPr>
          </w:p>
          <w:p>
            <w:pPr>
              <w:pStyle w:val="32"/>
              <w:widowControl/>
              <w:spacing w:line="360" w:lineRule="auto"/>
              <w:jc w:val="left"/>
              <w:rPr>
                <w:rFonts w:ascii="宋体" w:hAnsi="宋体" w:cs="Arial"/>
                <w:bCs/>
                <w:color w:val="000000" w:themeColor="text1"/>
                <w:sz w:val="24"/>
                <w14:textFill>
                  <w14:solidFill>
                    <w14:schemeClr w14:val="tx1"/>
                  </w14:solidFill>
                </w14:textFill>
              </w:rPr>
            </w:pPr>
          </w:p>
          <w:p>
            <w:pPr>
              <w:pStyle w:val="32"/>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trPr>
        <w:tc>
          <w:tcPr>
            <w:tcW w:w="739" w:type="dxa"/>
            <w:vAlign w:val="center"/>
          </w:tcPr>
          <w:p>
            <w:pPr>
              <w:pStyle w:val="32"/>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355" w:type="dxa"/>
            <w:vAlign w:val="center"/>
          </w:tcPr>
          <w:p>
            <w:pPr>
              <w:pStyle w:val="32"/>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4061" w:type="dxa"/>
          </w:tcPr>
          <w:p>
            <w:pPr>
              <w:pStyle w:val="32"/>
              <w:widowControl/>
              <w:spacing w:line="360" w:lineRule="auto"/>
              <w:jc w:val="left"/>
              <w:rPr>
                <w:rFonts w:ascii="宋体" w:hAnsi="宋体" w:cs="Arial"/>
                <w:bCs/>
                <w:i/>
                <w:color w:val="000000" w:themeColor="text1"/>
                <w:sz w:val="24"/>
                <w14:textFill>
                  <w14:solidFill>
                    <w14:schemeClr w14:val="tx1"/>
                  </w14:solidFill>
                </w14:textFill>
              </w:rPr>
            </w:pPr>
          </w:p>
          <w:p>
            <w:pPr>
              <w:pStyle w:val="32"/>
              <w:widowControl/>
              <w:spacing w:line="360" w:lineRule="auto"/>
              <w:jc w:val="left"/>
              <w:rPr>
                <w:rFonts w:ascii="宋体" w:hAnsi="宋体" w:cs="Arial"/>
                <w:bCs/>
                <w:i/>
                <w:color w:val="000000" w:themeColor="text1"/>
                <w:sz w:val="24"/>
                <w14:textFill>
                  <w14:solidFill>
                    <w14:schemeClr w14:val="tx1"/>
                  </w14:solidFill>
                </w14:textFill>
              </w:rPr>
            </w:pPr>
          </w:p>
        </w:tc>
        <w:tc>
          <w:tcPr>
            <w:tcW w:w="1373" w:type="dxa"/>
          </w:tcPr>
          <w:p>
            <w:pPr>
              <w:pStyle w:val="32"/>
              <w:widowControl/>
              <w:spacing w:line="360" w:lineRule="auto"/>
              <w:jc w:val="left"/>
              <w:rPr>
                <w:rFonts w:ascii="宋体" w:hAnsi="宋体" w:cs="Arial"/>
                <w:bCs/>
                <w:i/>
                <w:color w:val="000000" w:themeColor="text1"/>
                <w:sz w:val="24"/>
                <w14:textFill>
                  <w14:solidFill>
                    <w14:schemeClr w14:val="tx1"/>
                  </w14:solidFill>
                </w14:textFill>
              </w:rPr>
            </w:pPr>
          </w:p>
          <w:p>
            <w:pPr>
              <w:pStyle w:val="32"/>
              <w:widowControl/>
              <w:spacing w:line="360" w:lineRule="auto"/>
              <w:jc w:val="left"/>
              <w:rPr>
                <w:rFonts w:ascii="宋体" w:hAnsi="宋体" w:cs="Arial"/>
                <w:bCs/>
                <w:i/>
                <w:color w:val="000000" w:themeColor="text1"/>
                <w:sz w:val="24"/>
                <w14:textFill>
                  <w14:solidFill>
                    <w14:schemeClr w14:val="tx1"/>
                  </w14:solidFill>
                </w14:textFill>
              </w:rPr>
            </w:pPr>
          </w:p>
          <w:p>
            <w:pPr>
              <w:pStyle w:val="32"/>
              <w:widowControl/>
              <w:spacing w:line="360" w:lineRule="auto"/>
              <w:jc w:val="left"/>
              <w:rPr>
                <w:rFonts w:ascii="宋体" w:hAns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trPr>
        <w:tc>
          <w:tcPr>
            <w:tcW w:w="739" w:type="dxa"/>
            <w:vAlign w:val="center"/>
          </w:tcPr>
          <w:p>
            <w:pPr>
              <w:pStyle w:val="32"/>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355" w:type="dxa"/>
            <w:vAlign w:val="center"/>
          </w:tcPr>
          <w:p>
            <w:pPr>
              <w:pStyle w:val="32"/>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4061" w:type="dxa"/>
          </w:tcPr>
          <w:p>
            <w:pPr>
              <w:pStyle w:val="32"/>
              <w:widowControl/>
              <w:spacing w:line="360" w:lineRule="auto"/>
              <w:jc w:val="left"/>
              <w:rPr>
                <w:rFonts w:ascii="宋体" w:hAnsi="宋体" w:cs="Arial"/>
                <w:bCs/>
                <w:color w:val="000000" w:themeColor="text1"/>
                <w:sz w:val="24"/>
                <w14:textFill>
                  <w14:solidFill>
                    <w14:schemeClr w14:val="tx1"/>
                  </w14:solidFill>
                </w14:textFill>
              </w:rPr>
            </w:pPr>
          </w:p>
        </w:tc>
        <w:tc>
          <w:tcPr>
            <w:tcW w:w="1373" w:type="dxa"/>
          </w:tcPr>
          <w:p>
            <w:pPr>
              <w:pStyle w:val="32"/>
              <w:widowControl/>
              <w:spacing w:line="360" w:lineRule="auto"/>
              <w:jc w:val="left"/>
              <w:rPr>
                <w:rFonts w:ascii="宋体" w:hAnsi="宋体" w:cs="Arial"/>
                <w:bCs/>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u w:val="single"/>
          <w14:textFill>
            <w14:solidFill>
              <w14:schemeClr w14:val="tx1"/>
            </w14:solidFill>
          </w14:textFill>
        </w:rPr>
      </w:pPr>
    </w:p>
    <w:p>
      <w:pPr>
        <w:pStyle w:val="33"/>
        <w:spacing w:line="360" w:lineRule="auto"/>
        <w:rPr>
          <w:rFonts w:hAnsi="宋体"/>
          <w:b/>
          <w:color w:val="000000" w:themeColor="text1"/>
          <w:sz w:val="28"/>
          <w:szCs w:val="28"/>
          <w14:textFill>
            <w14:solidFill>
              <w14:schemeClr w14:val="tx1"/>
            </w14:solidFill>
          </w14:textFill>
        </w:rPr>
      </w:pPr>
    </w:p>
    <w:p>
      <w:pPr>
        <w:pStyle w:val="33"/>
        <w:spacing w:line="360" w:lineRule="auto"/>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附件14</w:t>
      </w:r>
    </w:p>
    <w:p>
      <w:pPr>
        <w:pStyle w:val="33"/>
        <w:spacing w:line="360" w:lineRule="auto"/>
        <w:jc w:val="center"/>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14:textFill>
            <w14:solidFill>
              <w14:schemeClr w14:val="tx1"/>
            </w14:solidFill>
          </w14:textFill>
        </w:rPr>
        <w:t>主要货物用材响应表（如有则提供）</w:t>
      </w:r>
    </w:p>
    <w:tbl>
      <w:tblPr>
        <w:tblStyle w:val="17"/>
        <w:tblW w:w="9270"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2"/>
        <w:gridCol w:w="1432"/>
        <w:gridCol w:w="1260"/>
        <w:gridCol w:w="900"/>
        <w:gridCol w:w="781"/>
        <w:gridCol w:w="900"/>
        <w:gridCol w:w="91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货物名称</w:t>
            </w: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产品配置</w:t>
            </w:r>
          </w:p>
        </w:tc>
        <w:tc>
          <w:tcPr>
            <w:tcW w:w="5686" w:type="dxa"/>
            <w:gridSpan w:val="6"/>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宋体" w:hAnsi="宋体" w:cs="宋体"/>
                <w:color w:val="000000" w:themeColor="text1"/>
                <w:sz w:val="22"/>
                <w:szCs w:val="22"/>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宋体" w:hAnsi="宋体" w:cs="宋体"/>
                <w:color w:val="000000" w:themeColor="text1"/>
                <w:sz w:val="22"/>
                <w:szCs w:val="22"/>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品牌</w:t>
            </w:r>
          </w:p>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商标</w:t>
            </w:r>
          </w:p>
        </w:tc>
        <w:tc>
          <w:tcPr>
            <w:tcW w:w="781" w:type="dxa"/>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生产厂家</w:t>
            </w:r>
          </w:p>
        </w:tc>
        <w:tc>
          <w:tcPr>
            <w:tcW w:w="900" w:type="dxa"/>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符合标准</w:t>
            </w:r>
          </w:p>
        </w:tc>
        <w:tc>
          <w:tcPr>
            <w:tcW w:w="915" w:type="dxa"/>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性能说明</w:t>
            </w:r>
          </w:p>
        </w:tc>
        <w:tc>
          <w:tcPr>
            <w:tcW w:w="930" w:type="dxa"/>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ascii="宋体" w:hAnsi="宋体" w:cs="宋体"/>
                <w:color w:val="000000" w:themeColor="text1"/>
                <w:sz w:val="22"/>
                <w:szCs w:val="22"/>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2"/>
              <w:spacing w:line="360" w:lineRule="auto"/>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spacing w:line="360" w:lineRule="auto"/>
              <w:jc w:val="center"/>
              <w:rPr>
                <w:rFonts w:ascii="宋体" w:hAnsi="宋体" w:cs="宋体"/>
                <w:color w:val="000000" w:themeColor="text1"/>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ascii="宋体" w:hAnsi="宋体" w:cs="宋体"/>
                <w:color w:val="000000" w:themeColor="text1"/>
                <w:sz w:val="22"/>
                <w:szCs w:val="22"/>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ascii="宋体" w:hAnsi="宋体" w:cs="宋体"/>
                <w:color w:val="000000" w:themeColor="text1"/>
                <w:sz w:val="22"/>
                <w:szCs w:val="22"/>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2"/>
              <w:spacing w:line="360" w:lineRule="auto"/>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ascii="宋体" w:hAnsi="宋体" w:cs="宋体"/>
                <w:color w:val="000000" w:themeColor="text1"/>
                <w:sz w:val="22"/>
                <w:szCs w:val="22"/>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ascii="宋体" w:hAnsi="宋体" w:cs="宋体"/>
                <w:color w:val="000000" w:themeColor="text1"/>
                <w:sz w:val="22"/>
                <w:szCs w:val="22"/>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ascii="宋体" w:hAnsi="宋体" w:cs="宋体"/>
                <w:color w:val="000000" w:themeColor="text1"/>
                <w:sz w:val="22"/>
                <w:szCs w:val="22"/>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ascii="宋体" w:hAnsi="宋体" w:cs="宋体"/>
                <w:color w:val="000000" w:themeColor="text1"/>
                <w:sz w:val="22"/>
                <w:szCs w:val="22"/>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ascii="宋体" w:hAnsi="宋体" w:cs="宋体"/>
                <w:color w:val="000000" w:themeColor="text1"/>
                <w:sz w:val="22"/>
                <w:szCs w:val="22"/>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ascii="宋体" w:hAnsi="宋体" w:cs="宋体"/>
                <w:color w:val="000000" w:themeColor="text1"/>
                <w:sz w:val="22"/>
                <w:szCs w:val="22"/>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ascii="宋体" w:hAnsi="宋体" w:cs="宋体"/>
                <w:color w:val="000000" w:themeColor="text1"/>
                <w:sz w:val="22"/>
                <w:szCs w:val="22"/>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2"/>
              <w:spacing w:line="360" w:lineRule="auto"/>
              <w:rPr>
                <w:rFonts w:ascii="宋体" w:hAnsi="宋体" w:cs="宋体"/>
                <w:color w:val="000000" w:themeColor="text1"/>
                <w:sz w:val="22"/>
                <w:szCs w:val="22"/>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2"/>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2"/>
              <w:autoSpaceDE w:val="0"/>
              <w:autoSpaceDN w:val="0"/>
              <w:adjustRightInd w:val="0"/>
              <w:spacing w:line="360" w:lineRule="auto"/>
              <w:ind w:right="84" w:rightChars="40"/>
              <w:jc w:val="center"/>
              <w:rPr>
                <w:rFonts w:ascii="宋体" w:hAnsi="宋体" w:cs="宋体"/>
                <w:color w:val="000000" w:themeColor="text1"/>
                <w:sz w:val="22"/>
                <w:szCs w:val="22"/>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2"/>
        <w:spacing w:line="360" w:lineRule="auto"/>
        <w:ind w:left="699" w:leftChars="228" w:hanging="220" w:hangingChars="1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1.请列出以上产品的各项主要用材、辅料、油漆、五金件等。</w:t>
      </w:r>
    </w:p>
    <w:p>
      <w:pPr>
        <w:pStyle w:val="32"/>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2.本表所列产品主要用材均为采购人抽样送检的范围。</w:t>
      </w:r>
    </w:p>
    <w:p>
      <w:pPr>
        <w:spacing w:line="360" w:lineRule="auto"/>
        <w:ind w:firstLine="440" w:firstLineChars="200"/>
        <w:rPr>
          <w:rFonts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color w:val="000000" w:themeColor="text1"/>
          <w:spacing w:val="40"/>
          <w:sz w:val="52"/>
          <w:szCs w:val="52"/>
          <w14:textFill>
            <w14:solidFill>
              <w14:schemeClr w14:val="tx1"/>
            </w14:solidFill>
          </w14:textFill>
        </w:rPr>
      </w:pPr>
      <w:r>
        <w:rPr>
          <w:rFonts w:hint="eastAsia" w:ascii="宋体" w:hAnsi="宋体"/>
          <w:b/>
          <w:color w:val="000000" w:themeColor="text1"/>
          <w:sz w:val="28"/>
          <w14:textFill>
            <w14:solidFill>
              <w14:schemeClr w14:val="tx1"/>
            </w14:solidFill>
          </w14:textFill>
        </w:rPr>
        <w:t>附件15</w:t>
      </w: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玉环市中小学</w:t>
      </w: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教学触控一体机项目</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项目编号：HQ-YHZFCG-2019-42</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pacing w:line="360" w:lineRule="auto"/>
        <w:ind w:right="532"/>
        <w:jc w:val="center"/>
        <w:rPr>
          <w:rFonts w:ascii="宋体" w:hAnsi="宋体"/>
          <w:color w:val="000000" w:themeColor="text1"/>
          <w:sz w:val="36"/>
          <w:szCs w:val="36"/>
          <w14:textFill>
            <w14:solidFill>
              <w14:schemeClr w14:val="tx1"/>
            </w14:solidFill>
          </w14:textFill>
        </w:rPr>
      </w:pP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108"/>
        <w:jc w:val="center"/>
        <w:rPr>
          <w:rFonts w:hint="eastAsia" w:ascii="宋体" w:hAnsi="宋体"/>
          <w:b/>
          <w:color w:val="000000" w:themeColor="text1"/>
          <w:sz w:val="32"/>
          <w:szCs w:val="32"/>
          <w14:textFill>
            <w14:solidFill>
              <w14:schemeClr w14:val="tx1"/>
            </w14:solidFill>
          </w14:textFill>
        </w:rPr>
      </w:pPr>
    </w:p>
    <w:p>
      <w:pPr>
        <w:spacing w:line="360" w:lineRule="auto"/>
        <w:ind w:right="-108"/>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1、开标一览表（附件16）；</w:t>
      </w:r>
    </w:p>
    <w:p>
      <w:pPr>
        <w:pStyle w:val="11"/>
        <w:snapToGrid w:val="0"/>
        <w:spacing w:line="360" w:lineRule="auto"/>
        <w:ind w:left="0" w:left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2、报价明细表</w:t>
      </w:r>
      <w:r>
        <w:rPr>
          <w:rFonts w:hint="eastAsia" w:ascii="宋体" w:hAnsi="宋体"/>
          <w:color w:val="000000" w:themeColor="text1"/>
          <w:sz w:val="24"/>
          <w14:textFill>
            <w14:solidFill>
              <w14:schemeClr w14:val="tx1"/>
            </w14:solidFill>
          </w14:textFill>
        </w:rPr>
        <w:t>（附件17）</w:t>
      </w:r>
      <w:r>
        <w:rPr>
          <w:rFonts w:hint="eastAsia" w:ascii="宋体" w:hAnsi="宋体" w:eastAsia="宋体"/>
          <w:color w:val="000000" w:themeColor="text1"/>
          <w:sz w:val="24"/>
          <w:szCs w:val="24"/>
          <w14:textFill>
            <w14:solidFill>
              <w14:schemeClr w14:val="tx1"/>
            </w14:solidFill>
          </w14:textFill>
        </w:rPr>
        <w:t>；</w:t>
      </w:r>
    </w:p>
    <w:p>
      <w:pPr>
        <w:snapToGrid w:val="0"/>
        <w:spacing w:line="36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针对报价投标人认为其他需要说明的；</w:t>
      </w:r>
    </w:p>
    <w:p>
      <w:pPr>
        <w:pStyle w:val="34"/>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小微企业</w:t>
      </w:r>
      <w:r>
        <w:rPr>
          <w:rFonts w:hint="eastAsia" w:hAnsi="宋体"/>
          <w:color w:val="000000" w:themeColor="text1"/>
          <w:sz w:val="24"/>
          <w14:textFill>
            <w14:solidFill>
              <w14:schemeClr w14:val="tx1"/>
            </w14:solidFill>
          </w14:textFill>
        </w:rPr>
        <w:t>等</w:t>
      </w:r>
      <w:r>
        <w:rPr>
          <w:rFonts w:hAnsi="宋体"/>
          <w:color w:val="000000" w:themeColor="text1"/>
          <w:sz w:val="24"/>
          <w14:textFill>
            <w14:solidFill>
              <w14:schemeClr w14:val="tx1"/>
            </w14:solidFill>
          </w14:textFill>
        </w:rPr>
        <w:t>声明函</w:t>
      </w:r>
      <w:r>
        <w:rPr>
          <w:rFonts w:hint="eastAsia" w:hAnsi="宋体"/>
          <w:color w:val="000000" w:themeColor="text1"/>
          <w:sz w:val="24"/>
          <w14:textFill>
            <w14:solidFill>
              <w14:schemeClr w14:val="tx1"/>
            </w14:solidFill>
          </w14:textFill>
        </w:rPr>
        <w:t>（附件18）；</w:t>
      </w:r>
    </w:p>
    <w:p>
      <w:pPr>
        <w:pStyle w:val="35"/>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5、产品适用政府采购政策情况表</w:t>
      </w:r>
      <w:r>
        <w:rPr>
          <w:rFonts w:hint="eastAsia" w:ascii="宋体" w:hAnsi="宋体"/>
          <w:color w:val="000000" w:themeColor="text1"/>
          <w:sz w:val="24"/>
          <w14:textFill>
            <w14:solidFill>
              <w14:schemeClr w14:val="tx1"/>
            </w14:solidFill>
          </w14:textFill>
        </w:rPr>
        <w:t>（附件19）</w:t>
      </w:r>
      <w:r>
        <w:rPr>
          <w:rFonts w:hint="eastAsia" w:ascii="宋体" w:hAnsi="宋体"/>
          <w:color w:val="000000" w:themeColor="text1"/>
          <w:kern w:val="0"/>
          <w:sz w:val="24"/>
          <w14:textFill>
            <w14:solidFill>
              <w14:schemeClr w14:val="tx1"/>
            </w14:solidFill>
          </w14:textFill>
        </w:rPr>
        <w:t>。</w:t>
      </w:r>
    </w:p>
    <w:p>
      <w:pPr>
        <w:spacing w:line="360" w:lineRule="auto"/>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pStyle w:val="3"/>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附件16</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开标一览表 </w:t>
      </w:r>
    </w:p>
    <w:p>
      <w:pPr>
        <w:pStyle w:val="10"/>
        <w:spacing w:line="320" w:lineRule="exac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pPr>
        <w:pStyle w:val="36"/>
        <w:spacing w:line="360" w:lineRule="auto"/>
        <w:ind w:right="48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17"/>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bl>
    <w:p>
      <w:pPr>
        <w:spacing w:line="360" w:lineRule="auto"/>
        <w:ind w:left="480"/>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pStyle w:val="7"/>
        <w:spacing w:line="360" w:lineRule="auto"/>
        <w:ind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附件17</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报价明细表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                                    [货币单位：人民币元]</w:t>
      </w:r>
    </w:p>
    <w:tbl>
      <w:tblPr>
        <w:tblStyle w:val="1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品牌、产地</w:t>
            </w:r>
          </w:p>
        </w:tc>
        <w:tc>
          <w:tcPr>
            <w:tcW w:w="1559"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型号规格</w:t>
            </w:r>
          </w:p>
        </w:tc>
        <w:tc>
          <w:tcPr>
            <w:tcW w:w="851"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99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合计人民币：大写                               小写</w:t>
            </w: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本表为《开标一览表》的报价明细表，如有缺项、漏项，视为投标报价中已包含相关费用，采购人无需另外支付任何费用。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lang w:val="zh-CN"/>
          <w14:textFill>
            <w14:solidFill>
              <w14:schemeClr w14:val="tx1"/>
            </w14:solidFill>
          </w14:textFill>
        </w:rPr>
        <w:t>▲4. 本表中的型号规格必须明确，招标文件中明确要求定制的除外。</w:t>
      </w: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widowControl/>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snapToGrid w:val="0"/>
        <w:spacing w:before="156" w:beforeLines="50" w:after="50" w:line="360" w:lineRule="auto"/>
        <w:rPr>
          <w:rFonts w:ascii="宋体" w:hAnsi="宋体"/>
          <w:b/>
          <w:color w:val="000000" w:themeColor="text1"/>
          <w:sz w:val="28"/>
          <w14:textFill>
            <w14:solidFill>
              <w14:schemeClr w14:val="tx1"/>
            </w14:solidFill>
          </w14:textFill>
        </w:rPr>
      </w:pP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常</w:t>
      </w:r>
      <w:r>
        <w:rPr>
          <w:rFonts w:ascii="宋体" w:hAnsi="宋体"/>
          <w:b/>
          <w:color w:val="000000" w:themeColor="text1"/>
          <w:sz w:val="32"/>
          <w:szCs w:val="32"/>
          <w14:textFill>
            <w14:solidFill>
              <w14:schemeClr w14:val="tx1"/>
            </w14:solidFill>
          </w14:textFill>
        </w:rPr>
        <w:t>用配件</w:t>
      </w:r>
      <w:r>
        <w:rPr>
          <w:rFonts w:hint="eastAsia" w:ascii="宋体" w:hAnsi="宋体"/>
          <w:b/>
          <w:color w:val="000000" w:themeColor="text1"/>
          <w:sz w:val="32"/>
          <w:szCs w:val="32"/>
          <w14:textFill>
            <w14:solidFill>
              <w14:schemeClr w14:val="tx1"/>
            </w14:solidFill>
          </w14:textFill>
        </w:rPr>
        <w:t>、</w:t>
      </w:r>
      <w:r>
        <w:rPr>
          <w:rFonts w:ascii="宋体" w:hAnsi="宋体"/>
          <w:b/>
          <w:color w:val="000000" w:themeColor="text1"/>
          <w:sz w:val="32"/>
          <w:szCs w:val="32"/>
          <w14:textFill>
            <w14:solidFill>
              <w14:schemeClr w14:val="tx1"/>
            </w14:solidFill>
          </w14:textFill>
        </w:rPr>
        <w:t>易损件保外</w:t>
      </w:r>
      <w:r>
        <w:rPr>
          <w:rFonts w:hint="eastAsia" w:ascii="宋体" w:hAnsi="宋体"/>
          <w:b/>
          <w:color w:val="000000" w:themeColor="text1"/>
          <w:sz w:val="32"/>
          <w:szCs w:val="32"/>
          <w14:textFill>
            <w14:solidFill>
              <w14:schemeClr w14:val="tx1"/>
            </w14:solidFill>
          </w14:textFill>
        </w:rPr>
        <w:t xml:space="preserve">服务报价表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                                    [货币单位：人民币元]</w:t>
      </w:r>
    </w:p>
    <w:tbl>
      <w:tblPr>
        <w:tblStyle w:val="17"/>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26"/>
        <w:gridCol w:w="2410"/>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8"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26"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品牌、产地</w:t>
            </w:r>
          </w:p>
        </w:tc>
        <w:tc>
          <w:tcPr>
            <w:tcW w:w="2410"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型号规格</w:t>
            </w:r>
          </w:p>
        </w:tc>
        <w:tc>
          <w:tcPr>
            <w:tcW w:w="1701"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2268"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8" w:type="dxa"/>
            <w:vAlign w:val="center"/>
          </w:tcPr>
          <w:p>
            <w:pPr>
              <w:spacing w:line="360" w:lineRule="auto"/>
              <w:rPr>
                <w:rFonts w:ascii="宋体" w:hAnsi="宋体"/>
                <w:color w:val="000000" w:themeColor="text1"/>
                <w:sz w:val="24"/>
                <w14:textFill>
                  <w14:solidFill>
                    <w14:schemeClr w14:val="tx1"/>
                  </w14:solidFill>
                </w14:textFill>
              </w:rPr>
            </w:pPr>
          </w:p>
        </w:tc>
        <w:tc>
          <w:tcPr>
            <w:tcW w:w="2126" w:type="dxa"/>
            <w:vAlign w:val="center"/>
          </w:tcPr>
          <w:p>
            <w:pPr>
              <w:spacing w:line="360" w:lineRule="auto"/>
              <w:rPr>
                <w:rFonts w:ascii="宋体" w:hAnsi="宋体"/>
                <w:color w:val="000000" w:themeColor="text1"/>
                <w:sz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14:textFill>
                  <w14:solidFill>
                    <w14:schemeClr w14:val="tx1"/>
                  </w14:solidFill>
                </w14:textFill>
              </w:rPr>
            </w:pPr>
          </w:p>
        </w:tc>
        <w:tc>
          <w:tcPr>
            <w:tcW w:w="2268"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8" w:type="dxa"/>
            <w:vAlign w:val="center"/>
          </w:tcPr>
          <w:p>
            <w:pPr>
              <w:spacing w:line="360" w:lineRule="auto"/>
              <w:rPr>
                <w:rFonts w:ascii="宋体" w:hAnsi="宋体"/>
                <w:color w:val="000000" w:themeColor="text1"/>
                <w:sz w:val="24"/>
                <w14:textFill>
                  <w14:solidFill>
                    <w14:schemeClr w14:val="tx1"/>
                  </w14:solidFill>
                </w14:textFill>
              </w:rPr>
            </w:pPr>
          </w:p>
        </w:tc>
        <w:tc>
          <w:tcPr>
            <w:tcW w:w="2126" w:type="dxa"/>
            <w:vAlign w:val="center"/>
          </w:tcPr>
          <w:p>
            <w:pPr>
              <w:spacing w:line="360" w:lineRule="auto"/>
              <w:rPr>
                <w:rFonts w:ascii="宋体" w:hAnsi="宋体"/>
                <w:color w:val="000000" w:themeColor="text1"/>
                <w:sz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14:textFill>
                  <w14:solidFill>
                    <w14:schemeClr w14:val="tx1"/>
                  </w14:solidFill>
                </w14:textFill>
              </w:rPr>
            </w:pPr>
          </w:p>
        </w:tc>
        <w:tc>
          <w:tcPr>
            <w:tcW w:w="2268"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8" w:type="dxa"/>
            <w:vAlign w:val="center"/>
          </w:tcPr>
          <w:p>
            <w:pPr>
              <w:spacing w:line="360" w:lineRule="auto"/>
              <w:rPr>
                <w:rFonts w:ascii="宋体" w:hAnsi="宋体"/>
                <w:color w:val="000000" w:themeColor="text1"/>
                <w:sz w:val="24"/>
                <w14:textFill>
                  <w14:solidFill>
                    <w14:schemeClr w14:val="tx1"/>
                  </w14:solidFill>
                </w14:textFill>
              </w:rPr>
            </w:pPr>
          </w:p>
        </w:tc>
        <w:tc>
          <w:tcPr>
            <w:tcW w:w="2126" w:type="dxa"/>
            <w:vAlign w:val="center"/>
          </w:tcPr>
          <w:p>
            <w:pPr>
              <w:spacing w:line="360" w:lineRule="auto"/>
              <w:rPr>
                <w:rFonts w:ascii="宋体" w:hAnsi="宋体"/>
                <w:color w:val="000000" w:themeColor="text1"/>
                <w:sz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14:textFill>
                  <w14:solidFill>
                    <w14:schemeClr w14:val="tx1"/>
                  </w14:solidFill>
                </w14:textFill>
              </w:rPr>
            </w:pPr>
          </w:p>
        </w:tc>
        <w:tc>
          <w:tcPr>
            <w:tcW w:w="2268"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8" w:type="dxa"/>
            <w:vAlign w:val="center"/>
          </w:tcPr>
          <w:p>
            <w:pPr>
              <w:spacing w:line="360" w:lineRule="auto"/>
              <w:rPr>
                <w:rFonts w:ascii="宋体" w:hAnsi="宋体"/>
                <w:color w:val="000000" w:themeColor="text1"/>
                <w:sz w:val="24"/>
                <w14:textFill>
                  <w14:solidFill>
                    <w14:schemeClr w14:val="tx1"/>
                  </w14:solidFill>
                </w14:textFill>
              </w:rPr>
            </w:pPr>
          </w:p>
        </w:tc>
        <w:tc>
          <w:tcPr>
            <w:tcW w:w="2126" w:type="dxa"/>
            <w:vAlign w:val="center"/>
          </w:tcPr>
          <w:p>
            <w:pPr>
              <w:spacing w:line="360" w:lineRule="auto"/>
              <w:rPr>
                <w:rFonts w:ascii="宋体" w:hAnsi="宋体"/>
                <w:color w:val="000000" w:themeColor="text1"/>
                <w:sz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14:textFill>
                  <w14:solidFill>
                    <w14:schemeClr w14:val="tx1"/>
                  </w14:solidFill>
                </w14:textFill>
              </w:rPr>
            </w:pPr>
          </w:p>
        </w:tc>
        <w:tc>
          <w:tcPr>
            <w:tcW w:w="2268"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8" w:type="dxa"/>
            <w:vAlign w:val="center"/>
          </w:tcPr>
          <w:p>
            <w:pPr>
              <w:spacing w:line="360" w:lineRule="auto"/>
              <w:rPr>
                <w:rFonts w:ascii="宋体" w:hAnsi="宋体"/>
                <w:color w:val="000000" w:themeColor="text1"/>
                <w:sz w:val="24"/>
                <w14:textFill>
                  <w14:solidFill>
                    <w14:schemeClr w14:val="tx1"/>
                  </w14:solidFill>
                </w14:textFill>
              </w:rPr>
            </w:pPr>
          </w:p>
        </w:tc>
        <w:tc>
          <w:tcPr>
            <w:tcW w:w="2126" w:type="dxa"/>
            <w:vAlign w:val="center"/>
          </w:tcPr>
          <w:p>
            <w:pPr>
              <w:spacing w:line="360" w:lineRule="auto"/>
              <w:rPr>
                <w:rFonts w:ascii="宋体" w:hAnsi="宋体"/>
                <w:color w:val="000000" w:themeColor="text1"/>
                <w:sz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14:textFill>
                  <w14:solidFill>
                    <w14:schemeClr w14:val="tx1"/>
                  </w14:solidFill>
                </w14:textFill>
              </w:rPr>
            </w:pPr>
          </w:p>
        </w:tc>
        <w:tc>
          <w:tcPr>
            <w:tcW w:w="2268" w:type="dxa"/>
            <w:vAlign w:val="center"/>
          </w:tcPr>
          <w:p>
            <w:pPr>
              <w:spacing w:line="360" w:lineRule="auto"/>
              <w:rPr>
                <w:rFonts w:ascii="宋体" w:hAnsi="宋体"/>
                <w:color w:val="000000" w:themeColor="text1"/>
                <w:sz w:val="24"/>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1. “常用配件、易损件保外服务报价表”如有缺项、漏项，视为报价中已包含相关费用，采购人无需另外支付任何费用。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w:t>
      </w:r>
      <w:r>
        <w:rPr>
          <w:rFonts w:hint="eastAsia" w:ascii="宋体"/>
          <w:color w:val="000000" w:themeColor="text1"/>
          <w:szCs w:val="21"/>
          <w:lang w:val="zh-CN"/>
          <w14:textFill>
            <w14:solidFill>
              <w14:schemeClr w14:val="tx1"/>
            </w14:solidFill>
          </w14:textFill>
        </w:rPr>
        <w:t>所填内容必须明确，招标文件中明确要求定制的除外。</w:t>
      </w:r>
    </w:p>
    <w:p>
      <w:pPr>
        <w:spacing w:line="360" w:lineRule="auto"/>
        <w:ind w:left="435"/>
        <w:rPr>
          <w:rFonts w:ascii="宋体"/>
          <w:color w:val="000000" w:themeColor="text1"/>
          <w:szCs w:val="21"/>
          <w:lang w:val="zh-CN"/>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 xml:space="preserve">. </w:t>
      </w:r>
      <w:r>
        <w:rPr>
          <w:rFonts w:hint="eastAsia" w:ascii="宋体"/>
          <w:color w:val="000000" w:themeColor="text1"/>
          <w:szCs w:val="21"/>
          <w:lang w:val="zh-CN"/>
          <w14:textFill>
            <w14:solidFill>
              <w14:schemeClr w14:val="tx1"/>
            </w14:solidFill>
          </w14:textFill>
        </w:rPr>
        <w:t>报</w:t>
      </w:r>
      <w:r>
        <w:rPr>
          <w:rFonts w:ascii="宋体"/>
          <w:color w:val="000000" w:themeColor="text1"/>
          <w:szCs w:val="21"/>
          <w:lang w:val="zh-CN"/>
          <w14:textFill>
            <w14:solidFill>
              <w14:schemeClr w14:val="tx1"/>
            </w14:solidFill>
          </w14:textFill>
        </w:rPr>
        <w:t>填单价</w:t>
      </w:r>
      <w:r>
        <w:rPr>
          <w:rFonts w:hint="eastAsia" w:ascii="宋体"/>
          <w:color w:val="000000" w:themeColor="text1"/>
          <w:szCs w:val="21"/>
          <w:lang w:val="zh-CN"/>
          <w14:textFill>
            <w14:solidFill>
              <w14:schemeClr w14:val="tx1"/>
            </w14:solidFill>
          </w14:textFill>
        </w:rPr>
        <w:t>要</w:t>
      </w:r>
      <w:r>
        <w:rPr>
          <w:rFonts w:ascii="宋体"/>
          <w:color w:val="000000" w:themeColor="text1"/>
          <w:szCs w:val="21"/>
          <w:lang w:val="zh-CN"/>
          <w14:textFill>
            <w14:solidFill>
              <w14:schemeClr w14:val="tx1"/>
            </w14:solidFill>
          </w14:textFill>
        </w:rPr>
        <w:t>低于市场价</w:t>
      </w:r>
      <w:r>
        <w:rPr>
          <w:rFonts w:hint="eastAsia" w:ascii="宋体"/>
          <w:color w:val="000000" w:themeColor="text1"/>
          <w:szCs w:val="21"/>
          <w:lang w:val="zh-CN"/>
          <w14:textFill>
            <w14:solidFill>
              <w14:schemeClr w14:val="tx1"/>
            </w14:solidFill>
          </w14:textFill>
        </w:rPr>
        <w:t>5%以</w:t>
      </w:r>
      <w:r>
        <w:rPr>
          <w:rFonts w:ascii="宋体"/>
          <w:color w:val="000000" w:themeColor="text1"/>
          <w:szCs w:val="21"/>
          <w:lang w:val="zh-CN"/>
          <w14:textFill>
            <w14:solidFill>
              <w14:schemeClr w14:val="tx1"/>
            </w14:solidFill>
          </w14:textFill>
        </w:rPr>
        <w:t>上</w:t>
      </w:r>
      <w:r>
        <w:rPr>
          <w:rFonts w:hint="eastAsia" w:ascii="宋体"/>
          <w:color w:val="000000" w:themeColor="text1"/>
          <w:szCs w:val="21"/>
          <w:lang w:val="zh-CN"/>
          <w14:textFill>
            <w14:solidFill>
              <w14:schemeClr w14:val="tx1"/>
            </w14:solidFill>
          </w14:textFill>
        </w:rPr>
        <w:t>，</w:t>
      </w:r>
      <w:r>
        <w:rPr>
          <w:rFonts w:ascii="宋体"/>
          <w:color w:val="000000" w:themeColor="text1"/>
          <w:szCs w:val="21"/>
          <w:lang w:val="zh-CN"/>
          <w14:textFill>
            <w14:solidFill>
              <w14:schemeClr w14:val="tx1"/>
            </w14:solidFill>
          </w14:textFill>
        </w:rPr>
        <w:t>以体现优惠</w:t>
      </w:r>
      <w:r>
        <w:rPr>
          <w:rFonts w:hint="eastAsia" w:ascii="宋体"/>
          <w:color w:val="000000" w:themeColor="text1"/>
          <w:szCs w:val="21"/>
          <w:lang w:val="zh-CN"/>
          <w14:textFill>
            <w14:solidFill>
              <w14:schemeClr w14:val="tx1"/>
            </w14:solidFill>
          </w14:textFill>
        </w:rPr>
        <w:t>采</w:t>
      </w:r>
      <w:r>
        <w:rPr>
          <w:rFonts w:ascii="宋体"/>
          <w:color w:val="000000" w:themeColor="text1"/>
          <w:szCs w:val="21"/>
          <w:lang w:val="zh-CN"/>
          <w14:textFill>
            <w14:solidFill>
              <w14:schemeClr w14:val="tx1"/>
            </w14:solidFill>
          </w14:textFill>
        </w:rPr>
        <w:t>购人</w:t>
      </w:r>
      <w:r>
        <w:rPr>
          <w:rFonts w:hint="eastAsia" w:ascii="宋体"/>
          <w:color w:val="000000" w:themeColor="text1"/>
          <w:szCs w:val="21"/>
          <w:lang w:val="zh-CN"/>
          <w14:textFill>
            <w14:solidFill>
              <w14:schemeClr w14:val="tx1"/>
            </w14:solidFill>
          </w14:textFill>
        </w:rPr>
        <w:t>。</w:t>
      </w:r>
      <w:r>
        <w:rPr>
          <w:rFonts w:ascii="宋体"/>
          <w:color w:val="000000" w:themeColor="text1"/>
          <w:szCs w:val="21"/>
          <w:lang w:val="zh-CN"/>
          <w14:textFill>
            <w14:solidFill>
              <w14:schemeClr w14:val="tx1"/>
            </w14:solidFill>
          </w14:textFill>
        </w:rPr>
        <w:t>如</w:t>
      </w:r>
      <w:r>
        <w:rPr>
          <w:rFonts w:hint="eastAsia" w:ascii="宋体"/>
          <w:color w:val="000000" w:themeColor="text1"/>
          <w:szCs w:val="21"/>
          <w:lang w:val="zh-CN"/>
          <w14:textFill>
            <w14:solidFill>
              <w14:schemeClr w14:val="tx1"/>
            </w14:solidFill>
          </w14:textFill>
        </w:rPr>
        <w:t>保</w:t>
      </w:r>
      <w:r>
        <w:rPr>
          <w:rFonts w:ascii="宋体"/>
          <w:color w:val="000000" w:themeColor="text1"/>
          <w:szCs w:val="21"/>
          <w:lang w:val="zh-CN"/>
          <w14:textFill>
            <w14:solidFill>
              <w14:schemeClr w14:val="tx1"/>
            </w14:solidFill>
          </w14:textFill>
        </w:rPr>
        <w:t>修时高于市场价</w:t>
      </w:r>
      <w:r>
        <w:rPr>
          <w:rFonts w:hint="eastAsia" w:ascii="宋体"/>
          <w:color w:val="000000" w:themeColor="text1"/>
          <w:szCs w:val="21"/>
          <w:lang w:val="zh-CN"/>
          <w14:textFill>
            <w14:solidFill>
              <w14:schemeClr w14:val="tx1"/>
            </w14:solidFill>
          </w14:textFill>
        </w:rPr>
        <w:t>，</w:t>
      </w:r>
      <w:r>
        <w:rPr>
          <w:rFonts w:ascii="宋体"/>
          <w:color w:val="000000" w:themeColor="text1"/>
          <w:szCs w:val="21"/>
          <w:lang w:val="zh-CN"/>
          <w14:textFill>
            <w14:solidFill>
              <w14:schemeClr w14:val="tx1"/>
            </w14:solidFill>
          </w14:textFill>
        </w:rPr>
        <w:t>原则上</w:t>
      </w:r>
      <w:r>
        <w:rPr>
          <w:rFonts w:hint="eastAsia" w:ascii="宋体"/>
          <w:color w:val="000000" w:themeColor="text1"/>
          <w:szCs w:val="21"/>
          <w:lang w:val="zh-CN"/>
          <w14:textFill>
            <w14:solidFill>
              <w14:schemeClr w14:val="tx1"/>
            </w14:solidFill>
          </w14:textFill>
        </w:rPr>
        <w:t>以</w:t>
      </w:r>
      <w:r>
        <w:rPr>
          <w:rFonts w:ascii="宋体"/>
          <w:color w:val="000000" w:themeColor="text1"/>
          <w:szCs w:val="21"/>
          <w:lang w:val="zh-CN"/>
          <w14:textFill>
            <w14:solidFill>
              <w14:schemeClr w14:val="tx1"/>
            </w14:solidFill>
          </w14:textFill>
        </w:rPr>
        <w:t>不高于市场价进行结算</w:t>
      </w:r>
      <w:r>
        <w:rPr>
          <w:rFonts w:hint="eastAsia" w:ascii="宋体"/>
          <w:color w:val="000000" w:themeColor="text1"/>
          <w:szCs w:val="21"/>
          <w:lang w:val="zh-CN"/>
          <w14:textFill>
            <w14:solidFill>
              <w14:schemeClr w14:val="tx1"/>
            </w14:solidFill>
          </w14:textFill>
        </w:rPr>
        <w:t>。</w:t>
      </w:r>
    </w:p>
    <w:p>
      <w:pPr>
        <w:pStyle w:val="2"/>
        <w:rPr>
          <w:lang w:val="zh-CN"/>
        </w:rPr>
      </w:pPr>
    </w:p>
    <w:p>
      <w:pPr>
        <w:pStyle w:val="3"/>
        <w:rPr>
          <w:lang w:val="zh-CN"/>
        </w:rPr>
      </w:pPr>
    </w:p>
    <w:p>
      <w:pPr>
        <w:pStyle w:val="3"/>
        <w:rPr>
          <w:lang w:val="zh-CN"/>
        </w:rPr>
      </w:pPr>
    </w:p>
    <w:p>
      <w:pPr>
        <w:pStyle w:val="3"/>
        <w:rPr>
          <w:lang w:val="zh-CN"/>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156" w:beforeLines="50" w:after="50" w:line="360" w:lineRule="auto"/>
        <w:rPr>
          <w:rFonts w:ascii="宋体" w:hAnsi="宋体"/>
          <w:b/>
          <w:color w:val="000000" w:themeColor="text1"/>
          <w:sz w:val="28"/>
          <w14:textFill>
            <w14:solidFill>
              <w14:schemeClr w14:val="tx1"/>
            </w14:solidFill>
          </w14:textFill>
        </w:rPr>
      </w:pPr>
    </w:p>
    <w:p>
      <w:pPr>
        <w:snapToGrid w:val="0"/>
        <w:spacing w:before="156" w:beforeLines="50" w:after="50" w:line="360" w:lineRule="auto"/>
        <w:rPr>
          <w:rFonts w:ascii="宋体" w:hAnsi="宋体"/>
          <w:b/>
          <w:color w:val="000000" w:themeColor="text1"/>
          <w:sz w:val="28"/>
          <w14:textFill>
            <w14:solidFill>
              <w14:schemeClr w14:val="tx1"/>
            </w14:solidFill>
          </w14:textFill>
        </w:rPr>
      </w:pPr>
    </w:p>
    <w:p>
      <w:pPr>
        <w:widowControl/>
        <w:jc w:val="left"/>
        <w:rPr>
          <w:rFonts w:ascii="仿宋_GB2312" w:hAnsi="宋体" w:eastAsia="仿宋_GB2312"/>
          <w:bCs/>
          <w:color w:val="000000" w:themeColor="text1"/>
          <w:sz w:val="30"/>
          <w:szCs w:val="30"/>
          <w14:textFill>
            <w14:solidFill>
              <w14:schemeClr w14:val="tx1"/>
            </w14:solidFill>
          </w14:textFill>
        </w:rPr>
      </w:pPr>
      <w:r>
        <w:rPr>
          <w:rFonts w:ascii="宋体" w:hAnsi="宋体"/>
          <w:b/>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附件18</w:t>
      </w:r>
    </w:p>
    <w:p>
      <w:pPr>
        <w:spacing w:line="360" w:lineRule="auto"/>
        <w:ind w:right="-110"/>
        <w:jc w:val="center"/>
        <w:rPr>
          <w:rFonts w:ascii="宋体"/>
          <w:b/>
          <w:color w:val="000000"/>
          <w:sz w:val="32"/>
          <w:szCs w:val="32"/>
        </w:rPr>
      </w:pPr>
      <w:r>
        <w:rPr>
          <w:rFonts w:hint="eastAsia" w:ascii="宋体" w:hAnsi="宋体"/>
          <w:b/>
          <w:color w:val="000000"/>
          <w:sz w:val="32"/>
          <w:szCs w:val="32"/>
        </w:rPr>
        <w:t>小</w:t>
      </w:r>
      <w:r>
        <w:rPr>
          <w:rFonts w:hint="eastAsia" w:ascii="宋体" w:hAnsi="宋体"/>
          <w:b/>
          <w:color w:val="000000"/>
          <w:sz w:val="32"/>
          <w:szCs w:val="32"/>
          <w:lang w:val="en-GB"/>
        </w:rPr>
        <w:t>微</w:t>
      </w:r>
      <w:r>
        <w:rPr>
          <w:rFonts w:hint="eastAsia" w:ascii="宋体" w:hAnsi="宋体"/>
          <w:b/>
          <w:color w:val="000000"/>
          <w:sz w:val="32"/>
          <w:szCs w:val="32"/>
        </w:rPr>
        <w:t>企业声明函</w:t>
      </w:r>
    </w:p>
    <w:p>
      <w:pPr>
        <w:pStyle w:val="37"/>
        <w:spacing w:line="360" w:lineRule="auto"/>
        <w:ind w:firstLine="504" w:firstLineChars="200"/>
        <w:rPr>
          <w:rFonts w:ascii="宋体"/>
          <w:color w:val="000000"/>
          <w:spacing w:val="6"/>
          <w:sz w:val="24"/>
        </w:rPr>
      </w:pPr>
      <w:r>
        <w:rPr>
          <w:rFonts w:hint="eastAsia" w:ascii="宋体" w:hAnsi="宋体"/>
          <w:color w:val="000000"/>
          <w:spacing w:val="6"/>
          <w:sz w:val="24"/>
        </w:rPr>
        <w:t>本公司郑重声明，根据《政府采购促进中小企业发展暂行办法》（财库</w:t>
      </w:r>
      <w:r>
        <w:rPr>
          <w:rFonts w:ascii="宋体" w:hAnsi="宋体"/>
          <w:color w:val="000000"/>
          <w:spacing w:val="6"/>
          <w:sz w:val="24"/>
        </w:rPr>
        <w:t>[2011]181</w:t>
      </w:r>
      <w:r>
        <w:rPr>
          <w:rFonts w:hint="eastAsia" w:ascii="宋体" w:hAnsi="宋体"/>
          <w:color w:val="000000"/>
          <w:spacing w:val="6"/>
          <w:sz w:val="24"/>
        </w:rPr>
        <w:t>号）的规定，本公司为</w:t>
      </w:r>
      <w:r>
        <w:rPr>
          <w:rFonts w:ascii="宋体" w:hAnsi="宋体"/>
          <w:color w:val="000000"/>
          <w:spacing w:val="6"/>
          <w:sz w:val="24"/>
        </w:rPr>
        <w:t>______</w:t>
      </w:r>
      <w:r>
        <w:rPr>
          <w:rFonts w:hint="eastAsia" w:ascii="宋体" w:hAnsi="宋体"/>
          <w:color w:val="000000"/>
          <w:spacing w:val="6"/>
          <w:sz w:val="24"/>
        </w:rPr>
        <w:t>（请填写：小型、微型）企业。即，本公司同时满足以下条件：</w:t>
      </w:r>
    </w:p>
    <w:p>
      <w:pPr>
        <w:pStyle w:val="37"/>
        <w:spacing w:line="360" w:lineRule="auto"/>
        <w:ind w:firstLine="504" w:firstLineChars="200"/>
        <w:rPr>
          <w:rFonts w:ascii="宋体"/>
          <w:color w:val="000000"/>
          <w:spacing w:val="6"/>
          <w:sz w:val="24"/>
        </w:rPr>
      </w:pPr>
      <w:r>
        <w:rPr>
          <w:rFonts w:ascii="宋体" w:hAnsi="宋体"/>
          <w:color w:val="000000"/>
          <w:spacing w:val="6"/>
          <w:sz w:val="24"/>
        </w:rPr>
        <w:t>1.</w:t>
      </w:r>
      <w:r>
        <w:rPr>
          <w:rFonts w:hint="eastAsia" w:ascii="宋体" w:hAnsi="宋体"/>
          <w:color w:val="000000"/>
          <w:spacing w:val="6"/>
          <w:sz w:val="24"/>
        </w:rPr>
        <w:t>根据《工业和信息化部、国家统计局、国家发展和改革委员会、财政部关于印发中小企业划型标准规定的通知》（工信部联企业</w:t>
      </w:r>
      <w:r>
        <w:rPr>
          <w:rFonts w:ascii="宋体" w:hAnsi="宋体"/>
          <w:color w:val="000000"/>
          <w:spacing w:val="6"/>
          <w:sz w:val="24"/>
        </w:rPr>
        <w:t>[2011]300</w:t>
      </w:r>
      <w:r>
        <w:rPr>
          <w:rFonts w:hint="eastAsia" w:ascii="宋体" w:hAnsi="宋体"/>
          <w:color w:val="000000"/>
          <w:spacing w:val="6"/>
          <w:sz w:val="24"/>
        </w:rPr>
        <w:t>号）规定的划分标准：第四条第</w:t>
      </w:r>
      <w:r>
        <w:rPr>
          <w:rFonts w:ascii="宋体" w:hAnsi="宋体"/>
          <w:color w:val="000000"/>
          <w:spacing w:val="6"/>
          <w:sz w:val="24"/>
        </w:rPr>
        <w:t>______</w:t>
      </w:r>
      <w:r>
        <w:rPr>
          <w:rFonts w:hint="eastAsia" w:ascii="宋体" w:hAnsi="宋体"/>
          <w:color w:val="000000"/>
          <w:spacing w:val="6"/>
          <w:sz w:val="24"/>
        </w:rPr>
        <w:t>项</w:t>
      </w:r>
      <w:r>
        <w:rPr>
          <w:rFonts w:ascii="宋体" w:hAnsi="宋体"/>
          <w:color w:val="000000"/>
          <w:spacing w:val="6"/>
          <w:sz w:val="24"/>
        </w:rPr>
        <w:t>______</w:t>
      </w:r>
      <w:r>
        <w:rPr>
          <w:rFonts w:hint="eastAsia" w:ascii="宋体" w:hAnsi="宋体"/>
          <w:color w:val="000000"/>
          <w:spacing w:val="6"/>
          <w:sz w:val="24"/>
        </w:rPr>
        <w:t>行业，本公司</w:t>
      </w:r>
      <w:r>
        <w:rPr>
          <w:rFonts w:hint="eastAsia" w:ascii="宋体" w:hAnsi="宋体"/>
          <w:i/>
          <w:color w:val="000000"/>
          <w:spacing w:val="6"/>
          <w:sz w:val="24"/>
          <w:u w:val="dash"/>
        </w:rPr>
        <w:t>（此处填写从业人员和营业收入的具体数据）</w:t>
      </w:r>
      <w:r>
        <w:rPr>
          <w:rFonts w:hint="eastAsia" w:ascii="宋体" w:hAnsi="宋体"/>
          <w:color w:val="000000"/>
          <w:spacing w:val="6"/>
          <w:sz w:val="24"/>
        </w:rPr>
        <w:t>，为</w:t>
      </w:r>
      <w:r>
        <w:rPr>
          <w:rFonts w:ascii="宋体" w:hAnsi="宋体"/>
          <w:color w:val="000000"/>
          <w:spacing w:val="6"/>
          <w:sz w:val="24"/>
        </w:rPr>
        <w:t>______</w:t>
      </w:r>
      <w:r>
        <w:rPr>
          <w:rFonts w:hint="eastAsia" w:ascii="宋体" w:hAnsi="宋体"/>
          <w:color w:val="000000"/>
          <w:spacing w:val="6"/>
          <w:sz w:val="24"/>
        </w:rPr>
        <w:t>（请填写：小型、微型）企业。</w:t>
      </w:r>
    </w:p>
    <w:p>
      <w:pPr>
        <w:pStyle w:val="37"/>
        <w:spacing w:line="360" w:lineRule="auto"/>
        <w:ind w:firstLine="504" w:firstLineChars="200"/>
        <w:rPr>
          <w:rFonts w:ascii="宋体"/>
          <w:color w:val="000000"/>
          <w:spacing w:val="6"/>
          <w:sz w:val="24"/>
        </w:rPr>
      </w:pPr>
      <w:r>
        <w:rPr>
          <w:rFonts w:ascii="宋体" w:hAnsi="宋体"/>
          <w:color w:val="000000"/>
          <w:spacing w:val="6"/>
          <w:sz w:val="24"/>
        </w:rPr>
        <w:t>2.</w:t>
      </w:r>
      <w:r>
        <w:rPr>
          <w:rFonts w:hint="eastAsia" w:ascii="宋体" w:hAnsi="宋体"/>
          <w:color w:val="000000"/>
          <w:spacing w:val="6"/>
          <w:sz w:val="24"/>
        </w:rPr>
        <w:t>本公司参加</w:t>
      </w:r>
      <w:r>
        <w:rPr>
          <w:rFonts w:hint="eastAsia" w:ascii="宋体" w:hAnsi="宋体"/>
          <w:color w:val="000000"/>
          <w:sz w:val="24"/>
        </w:rPr>
        <w:t>×××政府采购中心组织</w:t>
      </w:r>
      <w:r>
        <w:rPr>
          <w:rFonts w:hint="eastAsia" w:ascii="宋体" w:hAnsi="宋体"/>
          <w:color w:val="000000"/>
          <w:spacing w:val="6"/>
          <w:sz w:val="24"/>
        </w:rPr>
        <w:t>的采购项目（项目编号：</w:t>
      </w:r>
      <w:r>
        <w:rPr>
          <w:rFonts w:ascii="宋体" w:hAnsi="宋体"/>
          <w:color w:val="000000"/>
          <w:spacing w:val="6"/>
          <w:sz w:val="24"/>
        </w:rPr>
        <w:t xml:space="preserve"> </w:t>
      </w:r>
      <w:r>
        <w:rPr>
          <w:rFonts w:hint="eastAsia" w:ascii="宋体" w:hAnsi="宋体"/>
          <w:color w:val="000000"/>
          <w:spacing w:val="6"/>
          <w:sz w:val="24"/>
        </w:rPr>
        <w:t>）采购活动提供本企业制造的货物，由本企业承担工程、提供服务，或者提供其他</w:t>
      </w:r>
      <w:r>
        <w:rPr>
          <w:rFonts w:ascii="宋体" w:hAnsi="宋体"/>
          <w:color w:val="000000"/>
          <w:spacing w:val="6"/>
          <w:sz w:val="24"/>
        </w:rPr>
        <w:t>______</w:t>
      </w:r>
      <w:r>
        <w:rPr>
          <w:rFonts w:hint="eastAsia" w:ascii="宋体" w:hAnsi="宋体"/>
          <w:color w:val="000000"/>
          <w:spacing w:val="6"/>
          <w:sz w:val="24"/>
        </w:rPr>
        <w:t>（请填写：小型、微型）企业制造的货物。本条所称货物不包括使用大型企业注册商标的货物。</w:t>
      </w:r>
    </w:p>
    <w:p>
      <w:pPr>
        <w:pStyle w:val="37"/>
        <w:spacing w:line="360" w:lineRule="auto"/>
        <w:ind w:firstLine="504" w:firstLineChars="200"/>
        <w:rPr>
          <w:rFonts w:ascii="宋体"/>
          <w:color w:val="000000"/>
          <w:spacing w:val="6"/>
          <w:sz w:val="24"/>
        </w:rPr>
      </w:pPr>
      <w:r>
        <w:rPr>
          <w:rFonts w:hint="eastAsia" w:ascii="宋体" w:hAnsi="宋体"/>
          <w:color w:val="000000"/>
          <w:spacing w:val="6"/>
          <w:sz w:val="24"/>
        </w:rPr>
        <w:t>本公司对上述声明的真实性负责。如有虚假，将依法承担相应责任。</w:t>
      </w:r>
    </w:p>
    <w:p>
      <w:pPr>
        <w:pStyle w:val="37"/>
        <w:spacing w:line="360" w:lineRule="auto"/>
        <w:ind w:left="4253" w:leftChars="2025"/>
        <w:rPr>
          <w:rFonts w:ascii="宋体"/>
          <w:color w:val="000000"/>
          <w:sz w:val="24"/>
        </w:rPr>
      </w:pP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人（单位公章）：</w:t>
      </w:r>
    </w:p>
    <w:p>
      <w:pPr>
        <w:pStyle w:val="37"/>
        <w:spacing w:line="360" w:lineRule="auto"/>
        <w:ind w:left="4253" w:leftChars="2025" w:right="360"/>
        <w:jc w:val="right"/>
        <w:rPr>
          <w:rFonts w:ascii="宋体"/>
          <w:color w:val="000000"/>
          <w:spacing w:val="6"/>
          <w:sz w:val="24"/>
        </w:rPr>
      </w:pPr>
      <w:r>
        <w:rPr>
          <w:rFonts w:hint="eastAsia" w:ascii="宋体" w:hAnsi="宋体"/>
          <w:color w:val="000000"/>
          <w:sz w:val="24"/>
        </w:rPr>
        <w:t>日期：××</w:t>
      </w:r>
      <w:r>
        <w:rPr>
          <w:rFonts w:hint="eastAsia" w:ascii="宋体" w:hAnsi="宋体" w:cs="Arial"/>
          <w:color w:val="000000"/>
          <w:sz w:val="24"/>
        </w:rPr>
        <w:t>年</w:t>
      </w:r>
      <w:r>
        <w:rPr>
          <w:rFonts w:hint="eastAsia" w:ascii="宋体" w:hAnsi="宋体"/>
          <w:color w:val="000000"/>
          <w:sz w:val="24"/>
        </w:rPr>
        <w:t>××</w:t>
      </w:r>
      <w:r>
        <w:rPr>
          <w:rFonts w:hint="eastAsia" w:ascii="宋体" w:hAnsi="宋体" w:cs="Arial"/>
          <w:color w:val="000000"/>
          <w:sz w:val="24"/>
        </w:rPr>
        <w:t>月</w:t>
      </w:r>
      <w:r>
        <w:rPr>
          <w:rFonts w:hint="eastAsia" w:ascii="宋体" w:hAnsi="宋体"/>
          <w:color w:val="000000"/>
          <w:sz w:val="24"/>
        </w:rPr>
        <w:t>××</w:t>
      </w:r>
      <w:r>
        <w:rPr>
          <w:rFonts w:hint="eastAsia" w:ascii="宋体" w:hAnsi="宋体" w:cs="Arial"/>
          <w:color w:val="000000"/>
          <w:sz w:val="24"/>
        </w:rPr>
        <w:t>日</w:t>
      </w:r>
    </w:p>
    <w:p>
      <w:pPr>
        <w:pStyle w:val="37"/>
        <w:spacing w:line="360" w:lineRule="auto"/>
        <w:rPr>
          <w:rFonts w:ascii="宋体"/>
          <w:color w:val="000000"/>
          <w:sz w:val="24"/>
        </w:rPr>
      </w:pPr>
    </w:p>
    <w:p>
      <w:pPr>
        <w:spacing w:line="360" w:lineRule="auto"/>
        <w:ind w:right="-110"/>
        <w:jc w:val="center"/>
        <w:rPr>
          <w:rFonts w:ascii="宋体" w:hAnsi="宋体"/>
          <w:b/>
          <w:color w:val="000000"/>
          <w:sz w:val="32"/>
          <w:szCs w:val="32"/>
        </w:rPr>
      </w:pPr>
      <w:r>
        <w:rPr>
          <w:rFonts w:hint="eastAsia" w:ascii="宋体" w:hAnsi="宋体"/>
          <w:b/>
          <w:color w:val="000000"/>
          <w:sz w:val="32"/>
          <w:szCs w:val="32"/>
        </w:rPr>
        <w:t>“国家企业信用信息公示系统---小微企业名录”页面查询结果参考格式</w:t>
      </w:r>
    </w:p>
    <w:p>
      <w:pPr>
        <w:spacing w:before="312" w:beforeLines="100" w:line="440" w:lineRule="atLeast"/>
        <w:ind w:firstLine="440" w:firstLineChars="200"/>
        <w:rPr>
          <w:rFonts w:ascii="宋体" w:cs="宋体"/>
          <w:sz w:val="22"/>
          <w:szCs w:val="22"/>
        </w:rPr>
      </w:pPr>
      <w:r>
        <w:rPr>
          <w:rFonts w:hint="eastAsia" w:ascii="宋体" w:cs="宋体"/>
          <w:sz w:val="22"/>
          <w:szCs w:val="22"/>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sz w:val="22"/>
          <w:szCs w:val="22"/>
        </w:rPr>
      </w:pPr>
      <w:r>
        <w:rPr>
          <w:rFonts w:hint="eastAsia" w:ascii="宋体" w:cs="宋体"/>
          <w:sz w:val="22"/>
          <w:szCs w:val="22"/>
        </w:rPr>
        <w:t>投标供应商全称（盖章）：</w:t>
      </w:r>
    </w:p>
    <w:p>
      <w:pPr>
        <w:spacing w:line="440" w:lineRule="atLeast"/>
        <w:rPr>
          <w:rFonts w:ascii="宋体" w:cs="宋体"/>
          <w:sz w:val="22"/>
          <w:szCs w:val="22"/>
        </w:rPr>
      </w:pPr>
      <w:r>
        <w:rPr>
          <w:rFonts w:hint="eastAsia" w:ascii="宋体" w:cs="宋体"/>
          <w:sz w:val="22"/>
          <w:szCs w:val="22"/>
        </w:rPr>
        <w:t>日期</w:t>
      </w:r>
    </w:p>
    <w:p>
      <w:pPr>
        <w:pStyle w:val="10"/>
        <w:spacing w:line="360" w:lineRule="auto"/>
        <w:jc w:val="center"/>
        <w:outlineLvl w:val="1"/>
        <w:rPr>
          <w:rFonts w:hAnsi="宋体"/>
          <w:b/>
          <w:color w:val="000000"/>
          <w:sz w:val="32"/>
          <w:szCs w:val="32"/>
          <w:lang w:val="en-GB"/>
        </w:rPr>
      </w:pPr>
    </w:p>
    <w:p>
      <w:pPr>
        <w:pStyle w:val="10"/>
        <w:spacing w:line="360" w:lineRule="auto"/>
        <w:jc w:val="center"/>
        <w:outlineLvl w:val="1"/>
        <w:rPr>
          <w:rFonts w:hAnsi="宋体"/>
          <w:b/>
          <w:color w:val="000000"/>
          <w:sz w:val="32"/>
          <w:szCs w:val="32"/>
          <w:lang w:val="en-GB"/>
        </w:rPr>
      </w:pPr>
    </w:p>
    <w:p>
      <w:pPr>
        <w:pStyle w:val="10"/>
        <w:spacing w:line="360" w:lineRule="auto"/>
        <w:jc w:val="center"/>
        <w:outlineLvl w:val="1"/>
        <w:rPr>
          <w:rFonts w:hAnsi="宋体"/>
          <w:b/>
          <w:color w:val="000000"/>
          <w:sz w:val="32"/>
          <w:szCs w:val="32"/>
          <w:lang w:val="en-GB"/>
        </w:rPr>
      </w:pPr>
      <w:r>
        <w:rPr>
          <w:rFonts w:hint="eastAsia" w:hAnsi="宋体"/>
          <w:b/>
          <w:color w:val="000000"/>
          <w:sz w:val="32"/>
          <w:szCs w:val="32"/>
          <w:lang w:val="en-GB"/>
        </w:rPr>
        <w:t>残疾人福利性单位声明函</w:t>
      </w:r>
    </w:p>
    <w:p>
      <w:pPr>
        <w:spacing w:line="588" w:lineRule="exact"/>
        <w:ind w:firstLine="504" w:firstLineChars="200"/>
        <w:rPr>
          <w:rFonts w:ascii="宋体"/>
          <w:color w:val="000000"/>
          <w:spacing w:val="6"/>
          <w:sz w:val="24"/>
        </w:rPr>
      </w:pPr>
      <w:r>
        <w:rPr>
          <w:rFonts w:hint="eastAsia" w:ascii="宋体" w:hAnsi="宋体"/>
          <w:color w:val="000000"/>
          <w:spacing w:val="6"/>
          <w:sz w:val="24"/>
        </w:rPr>
        <w:t>本单位郑重声明，根据《财政部</w:t>
      </w:r>
      <w:r>
        <w:rPr>
          <w:rFonts w:ascii="宋体" w:hAnsi="宋体"/>
          <w:color w:val="000000"/>
          <w:spacing w:val="6"/>
          <w:sz w:val="24"/>
        </w:rPr>
        <w:t xml:space="preserve"> </w:t>
      </w:r>
      <w:r>
        <w:rPr>
          <w:rFonts w:hint="eastAsia" w:ascii="宋体" w:hAnsi="宋体"/>
          <w:color w:val="000000"/>
          <w:spacing w:val="6"/>
          <w:sz w:val="24"/>
        </w:rPr>
        <w:t>民政部</w:t>
      </w:r>
      <w:r>
        <w:rPr>
          <w:rFonts w:ascii="宋体" w:hAnsi="宋体"/>
          <w:color w:val="000000"/>
          <w:spacing w:val="6"/>
          <w:sz w:val="24"/>
        </w:rPr>
        <w:t xml:space="preserve"> </w:t>
      </w:r>
      <w:r>
        <w:rPr>
          <w:rFonts w:hint="eastAsia" w:ascii="宋体" w:hAnsi="宋体"/>
          <w:color w:val="000000"/>
          <w:spacing w:val="6"/>
          <w:sz w:val="24"/>
        </w:rPr>
        <w:t>中国残疾人联合会关于促进残疾人就业政府采购政策的通知》（财库〔</w:t>
      </w:r>
      <w:r>
        <w:rPr>
          <w:rFonts w:ascii="宋体" w:hAnsi="宋体"/>
          <w:color w:val="000000"/>
          <w:spacing w:val="6"/>
          <w:sz w:val="24"/>
        </w:rPr>
        <w:t>2017</w:t>
      </w:r>
      <w:r>
        <w:rPr>
          <w:rFonts w:hint="eastAsia" w:ascii="宋体" w:hAnsi="宋体"/>
          <w:color w:val="000000"/>
          <w:spacing w:val="6"/>
          <w:sz w:val="24"/>
        </w:rPr>
        <w:t>〕</w:t>
      </w:r>
      <w:r>
        <w:rPr>
          <w:rFonts w:ascii="宋体" w:hAnsi="宋体"/>
          <w:color w:val="000000"/>
          <w:spacing w:val="6"/>
          <w:sz w:val="24"/>
        </w:rPr>
        <w:t xml:space="preserve"> 141</w:t>
      </w:r>
      <w:r>
        <w:rPr>
          <w:rFonts w:hint="eastAsia" w:ascii="宋体" w:hAnsi="宋体"/>
          <w:color w:val="000000"/>
          <w:spacing w:val="6"/>
          <w:sz w:val="24"/>
        </w:rPr>
        <w:t>号）的规定，本单位为符合条件的残疾人福利性单位，且本单位参加单位的项目采购活动提供本单位制造的货物（由本单位承担工程</w:t>
      </w:r>
      <w:r>
        <w:rPr>
          <w:rFonts w:ascii="宋体" w:hAnsi="宋体"/>
          <w:color w:val="000000"/>
          <w:spacing w:val="6"/>
          <w:sz w:val="24"/>
        </w:rPr>
        <w:t>/</w:t>
      </w:r>
      <w:r>
        <w:rPr>
          <w:rFonts w:hint="eastAsia" w:ascii="宋体" w:hAnsi="宋体"/>
          <w:color w:val="000000"/>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color w:val="000000"/>
          <w:spacing w:val="6"/>
          <w:sz w:val="24"/>
        </w:rPr>
      </w:pPr>
      <w:r>
        <w:rPr>
          <w:rFonts w:hint="eastAsia" w:ascii="宋体" w:hAnsi="宋体"/>
          <w:color w:val="000000"/>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spacing w:val="6"/>
          <w:sz w:val="24"/>
        </w:rPr>
      </w:pPr>
    </w:p>
    <w:p>
      <w:pPr>
        <w:tabs>
          <w:tab w:val="left" w:pos="4860"/>
        </w:tabs>
        <w:spacing w:line="588" w:lineRule="exact"/>
        <w:ind w:right="1560" w:firstLine="504" w:firstLineChars="200"/>
        <w:jc w:val="center"/>
        <w:rPr>
          <w:rFonts w:ascii="宋体"/>
          <w:color w:val="000000"/>
          <w:spacing w:val="6"/>
          <w:sz w:val="24"/>
        </w:rPr>
      </w:pPr>
      <w:r>
        <w:rPr>
          <w:rFonts w:ascii="宋体" w:hAnsi="宋体"/>
          <w:color w:val="000000"/>
          <w:spacing w:val="6"/>
          <w:sz w:val="24"/>
        </w:rPr>
        <w:t xml:space="preserve">             </w:t>
      </w:r>
      <w:r>
        <w:rPr>
          <w:rFonts w:hint="eastAsia" w:ascii="宋体" w:hAnsi="宋体"/>
          <w:color w:val="000000"/>
          <w:spacing w:val="6"/>
          <w:sz w:val="24"/>
        </w:rPr>
        <w:t>单位名称（盖章）：</w:t>
      </w:r>
    </w:p>
    <w:p>
      <w:pPr>
        <w:tabs>
          <w:tab w:val="left" w:pos="4860"/>
        </w:tabs>
        <w:spacing w:line="588" w:lineRule="exact"/>
        <w:ind w:right="1560" w:firstLine="504" w:firstLineChars="200"/>
        <w:jc w:val="center"/>
        <w:rPr>
          <w:rFonts w:ascii="宋体"/>
          <w:color w:val="000000"/>
          <w:sz w:val="24"/>
        </w:rPr>
      </w:pPr>
      <w:r>
        <w:rPr>
          <w:rFonts w:ascii="宋体" w:hAnsi="宋体"/>
          <w:color w:val="000000"/>
          <w:spacing w:val="6"/>
          <w:sz w:val="24"/>
        </w:rPr>
        <w:t xml:space="preserve">       </w:t>
      </w:r>
      <w:r>
        <w:rPr>
          <w:rFonts w:hint="eastAsia" w:ascii="宋体" w:hAnsi="宋体"/>
          <w:color w:val="000000"/>
          <w:spacing w:val="6"/>
          <w:sz w:val="24"/>
        </w:rPr>
        <w:t>日</w:t>
      </w:r>
      <w:r>
        <w:rPr>
          <w:rFonts w:ascii="宋体" w:hAnsi="宋体"/>
          <w:color w:val="000000"/>
          <w:spacing w:val="6"/>
          <w:sz w:val="24"/>
        </w:rPr>
        <w:t xml:space="preserve">  </w:t>
      </w:r>
      <w:r>
        <w:rPr>
          <w:rFonts w:hint="eastAsia" w:ascii="宋体" w:hAnsi="宋体"/>
          <w:color w:val="000000"/>
          <w:spacing w:val="6"/>
          <w:sz w:val="24"/>
        </w:rPr>
        <w:t>期：</w:t>
      </w: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p>
    <w:p>
      <w:pPr>
        <w:pStyle w:val="37"/>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附件19</w:t>
      </w:r>
    </w:p>
    <w:p>
      <w:pPr>
        <w:pStyle w:val="38"/>
        <w:spacing w:line="360" w:lineRule="auto"/>
        <w:rPr>
          <w:color w:val="000000" w:themeColor="text1"/>
          <w14:textFill>
            <w14:solidFill>
              <w14:schemeClr w14:val="tx1"/>
            </w14:solidFill>
          </w14:textFill>
        </w:rPr>
      </w:pPr>
    </w:p>
    <w:p>
      <w:pPr>
        <w:pStyle w:val="35"/>
        <w:spacing w:line="360" w:lineRule="auto"/>
        <w:jc w:val="center"/>
        <w:rPr>
          <w:rFonts w:ascii="宋体" w:hAnsi="宋体"/>
          <w:b/>
          <w:color w:val="000000" w:themeColor="text1"/>
          <w:sz w:val="32"/>
          <w:szCs w:val="32"/>
          <w:lang w:val="en-GB"/>
          <w14:textFill>
            <w14:solidFill>
              <w14:schemeClr w14:val="tx1"/>
            </w14:solidFill>
          </w14:textFill>
        </w:rPr>
      </w:pPr>
      <w:r>
        <w:rPr>
          <w:rFonts w:hint="eastAsia" w:ascii="宋体" w:hAnsi="宋体"/>
          <w:b/>
          <w:color w:val="000000" w:themeColor="text1"/>
          <w:sz w:val="32"/>
          <w:szCs w:val="32"/>
          <w:lang w:val="en-GB"/>
          <w14:textFill>
            <w14:solidFill>
              <w14:schemeClr w14:val="tx1"/>
            </w14:solidFill>
          </w14:textFill>
        </w:rPr>
        <w:t>产品适用政府采购政策情况表</w:t>
      </w:r>
    </w:p>
    <w:p>
      <w:pPr>
        <w:pStyle w:val="35"/>
        <w:spacing w:line="360" w:lineRule="auto"/>
        <w:jc w:val="center"/>
        <w:rPr>
          <w:rFonts w:ascii="宋体" w:hAnsi="宋体"/>
          <w:b/>
          <w:color w:val="000000" w:themeColor="text1"/>
          <w:sz w:val="32"/>
          <w:szCs w:val="32"/>
          <w:lang w:val="en-GB"/>
          <w14:textFill>
            <w14:solidFill>
              <w14:schemeClr w14:val="tx1"/>
            </w14:solidFill>
          </w14:textFill>
        </w:rPr>
      </w:pPr>
    </w:p>
    <w:tbl>
      <w:tblPr>
        <w:tblStyle w:val="17"/>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015" w:type="dxa"/>
            <w:vMerge w:val="restart"/>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小微企业扶持政策</w:t>
            </w:r>
          </w:p>
        </w:tc>
        <w:tc>
          <w:tcPr>
            <w:tcW w:w="8111" w:type="dxa"/>
            <w:gridSpan w:val="3"/>
            <w:vAlign w:val="center"/>
          </w:tcPr>
          <w:tbl>
            <w:tblPr>
              <w:tblStyle w:val="17"/>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35"/>
                    <w:tabs>
                      <w:tab w:val="left" w:pos="1260"/>
                    </w:tabs>
                    <w:spacing w:line="360" w:lineRule="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lang w:val="en-GB"/>
                      <w14:textFill>
                        <w14:solidFill>
                          <w14:schemeClr w14:val="tx1"/>
                        </w14:solidFill>
                      </w14:textFill>
                    </w:rPr>
                    <w:t>按要求列出具体产品与金额。</w:t>
                  </w:r>
                </w:p>
              </w:tc>
            </w:tr>
          </w:tbl>
          <w:p>
            <w:pPr>
              <w:pStyle w:val="35"/>
              <w:tabs>
                <w:tab w:val="left" w:pos="1260"/>
              </w:tabs>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015" w:type="dxa"/>
            <w:vMerge w:val="continue"/>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产品名称（品牌、型号）</w:t>
            </w:r>
          </w:p>
        </w:tc>
        <w:tc>
          <w:tcPr>
            <w:tcW w:w="3811"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制造企业名称</w:t>
            </w:r>
          </w:p>
        </w:tc>
        <w:tc>
          <w:tcPr>
            <w:tcW w:w="1621"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015" w:type="dxa"/>
            <w:vMerge w:val="continue"/>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3811"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1621"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015" w:type="dxa"/>
            <w:vMerge w:val="continue"/>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3811"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1621"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015" w:type="dxa"/>
            <w:vMerge w:val="continue"/>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3811"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1621"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015" w:type="dxa"/>
            <w:vMerge w:val="continue"/>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c>
          <w:tcPr>
            <w:tcW w:w="6490" w:type="dxa"/>
            <w:gridSpan w:val="2"/>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14:textFill>
                  <w14:solidFill>
                    <w14:schemeClr w14:val="tx1"/>
                  </w14:solidFill>
                </w14:textFill>
              </w:rPr>
              <w:t>小型、微型企业产品</w:t>
            </w:r>
            <w:r>
              <w:rPr>
                <w:rFonts w:hint="eastAsia" w:ascii="宋体" w:hAnsi="宋体"/>
                <w:color w:val="000000" w:themeColor="text1"/>
                <w:sz w:val="24"/>
                <w:lang w:val="en-GB"/>
                <w14:textFill>
                  <w14:solidFill>
                    <w14:schemeClr w14:val="tx1"/>
                  </w14:solidFill>
                </w14:textFill>
              </w:rPr>
              <w:t>金额合计（元）</w:t>
            </w:r>
          </w:p>
          <w:p>
            <w:pPr>
              <w:rPr>
                <w:color w:val="000000" w:themeColor="text1"/>
                <w14:textFill>
                  <w14:solidFill>
                    <w14:schemeClr w14:val="tx1"/>
                  </w14:solidFill>
                </w14:textFill>
              </w:rPr>
            </w:pPr>
          </w:p>
        </w:tc>
        <w:tc>
          <w:tcPr>
            <w:tcW w:w="1621" w:type="dxa"/>
            <w:vAlign w:val="center"/>
          </w:tcPr>
          <w:p>
            <w:pPr>
              <w:pStyle w:val="35"/>
              <w:tabs>
                <w:tab w:val="left" w:pos="1260"/>
              </w:tabs>
              <w:jc w:val="center"/>
              <w:rPr>
                <w:rFonts w:ascii="宋体" w:hAnsi="宋体"/>
                <w:color w:val="000000" w:themeColor="text1"/>
                <w:sz w:val="24"/>
                <w:lang w:val="en-GB"/>
                <w14:textFill>
                  <w14:solidFill>
                    <w14:schemeClr w14:val="tx1"/>
                  </w14:solidFill>
                </w14:textFill>
              </w:rPr>
            </w:pPr>
          </w:p>
        </w:tc>
      </w:tr>
    </w:tbl>
    <w:p>
      <w:pPr>
        <w:pStyle w:val="35"/>
        <w:spacing w:line="360" w:lineRule="auto"/>
        <w:rPr>
          <w:rFonts w:ascii="宋体" w:hAnsi="宋体"/>
          <w:color w:val="000000" w:themeColor="text1"/>
          <w:szCs w:val="21"/>
          <w:lang w:val="en-GB"/>
          <w14:textFill>
            <w14:solidFill>
              <w14:schemeClr w14:val="tx1"/>
            </w14:solidFill>
          </w14:textFill>
        </w:rPr>
      </w:pPr>
    </w:p>
    <w:p>
      <w:pPr>
        <w:pStyle w:val="35"/>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填报要求：</w:t>
      </w:r>
    </w:p>
    <w:p>
      <w:pPr>
        <w:pStyle w:val="35"/>
        <w:widowControl/>
        <w:numPr>
          <w:ilvl w:val="0"/>
          <w:numId w:val="7"/>
        </w:numPr>
        <w:spacing w:line="360" w:lineRule="auto"/>
        <w:ind w:right="84" w:rightChars="4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本表的产品名称、规格型号和注册商标、金额要与《报价明细表》一致。</w:t>
      </w:r>
    </w:p>
    <w:p>
      <w:pPr>
        <w:pStyle w:val="35"/>
        <w:widowControl/>
        <w:numPr>
          <w:ilvl w:val="0"/>
          <w:numId w:val="7"/>
        </w:numPr>
        <w:tabs>
          <w:tab w:val="left" w:pos="360"/>
        </w:tabs>
        <w:spacing w:line="360" w:lineRule="auto"/>
        <w:ind w:left="360" w:right="84" w:rightChars="40" w:hanging="36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制造商为小型或微型企业时才需要填“制造商企业类型”栏，填写内容为“小型”或“微型”。</w:t>
      </w:r>
    </w:p>
    <w:p>
      <w:pPr>
        <w:pStyle w:val="35"/>
        <w:widowControl/>
        <w:numPr>
          <w:ilvl w:val="0"/>
          <w:numId w:val="7"/>
        </w:numPr>
        <w:spacing w:line="360" w:lineRule="auto"/>
        <w:ind w:right="84" w:rightChars="4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lang w:val="en-GB"/>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pacing w:line="360" w:lineRule="auto"/>
        <w:contextualSpacing/>
        <w:rPr>
          <w:rFonts w:ascii="宋体" w:hAnsi="宋体" w:cs="宋体"/>
          <w:bCs/>
          <w:color w:val="000000"/>
          <w:sz w:val="28"/>
          <w:szCs w:val="28"/>
        </w:rPr>
      </w:pPr>
      <w:r>
        <w:rPr>
          <w:rFonts w:hint="eastAsia" w:ascii="宋体" w:hAnsi="宋体" w:cs="宋体"/>
          <w:bCs/>
          <w:color w:val="000000"/>
          <w:sz w:val="28"/>
          <w:szCs w:val="28"/>
        </w:rPr>
        <w:t>附件20：安装规范说明</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说明：以下文档，用于指导短焦投影机、交互白板、绿板、壁挂式主机、平板电视的规范安装，供实施、验收参考；投标单位可根据以下文档作为范本，制作实施方案。</w:t>
      </w:r>
    </w:p>
    <w:p>
      <w:pPr>
        <w:spacing w:line="360" w:lineRule="auto"/>
        <w:contextualSpacing/>
        <w:jc w:val="center"/>
        <w:rPr>
          <w:rFonts w:ascii="宋体" w:hAnsi="宋体" w:cs="宋体"/>
          <w:bCs/>
          <w:color w:val="000000"/>
          <w:sz w:val="22"/>
          <w:szCs w:val="22"/>
        </w:rPr>
      </w:pP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《浙江省农远工程中小学校多媒体教室建设规范》（节选）</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第一部分：电子白板安装</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一、安装方式</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1、设备安装位置(示意图)</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drawing>
          <wp:inline distT="0" distB="0" distL="114300" distR="114300">
            <wp:extent cx="4571365" cy="3496945"/>
            <wp:effectExtent l="0" t="0" r="635" b="8255"/>
            <wp:docPr id="7" name="图片 1" descr="壁挂式多媒体系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壁挂式多媒体系统图"/>
                    <pic:cNvPicPr>
                      <a:picLocks noChangeAspect="1"/>
                    </pic:cNvPicPr>
                  </pic:nvPicPr>
                  <pic:blipFill>
                    <a:blip r:embed="rId7"/>
                    <a:stretch>
                      <a:fillRect/>
                    </a:stretch>
                  </pic:blipFill>
                  <pic:spPr>
                    <a:xfrm>
                      <a:off x="0" y="0"/>
                      <a:ext cx="4571365" cy="3496945"/>
                    </a:xfrm>
                    <a:prstGeom prst="rect">
                      <a:avLst/>
                    </a:prstGeom>
                    <a:noFill/>
                    <a:ln>
                      <a:noFill/>
                    </a:ln>
                  </pic:spPr>
                </pic:pic>
              </a:graphicData>
            </a:graphic>
          </wp:inline>
        </w:drawing>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2、正面和侧面示意图</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drawing>
          <wp:inline distT="0" distB="0" distL="114300" distR="114300">
            <wp:extent cx="4937760" cy="2840355"/>
            <wp:effectExtent l="0" t="0" r="2540" b="444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4937760" cy="2840355"/>
                    </a:xfrm>
                    <a:prstGeom prst="rect">
                      <a:avLst/>
                    </a:prstGeom>
                    <a:noFill/>
                    <a:ln>
                      <a:noFill/>
                    </a:ln>
                  </pic:spPr>
                </pic:pic>
              </a:graphicData>
            </a:graphic>
          </wp:inline>
        </w:drawing>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3、电子白板多媒体安装方式(示意图)</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壁挂式多媒体安装示意图</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drawing>
          <wp:inline distT="0" distB="0" distL="114300" distR="114300">
            <wp:extent cx="4991100" cy="3230245"/>
            <wp:effectExtent l="0" t="0" r="0" b="8255"/>
            <wp:docPr id="8" name="图片 3" descr="壁挂式多媒体安装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壁挂式多媒体安装示意图1"/>
                    <pic:cNvPicPr>
                      <a:picLocks noChangeAspect="1"/>
                    </pic:cNvPicPr>
                  </pic:nvPicPr>
                  <pic:blipFill>
                    <a:blip r:embed="rId9"/>
                    <a:stretch>
                      <a:fillRect/>
                    </a:stretch>
                  </pic:blipFill>
                  <pic:spPr>
                    <a:xfrm>
                      <a:off x="0" y="0"/>
                      <a:ext cx="4991100" cy="3230245"/>
                    </a:xfrm>
                    <a:prstGeom prst="rect">
                      <a:avLst/>
                    </a:prstGeom>
                    <a:noFill/>
                    <a:ln>
                      <a:noFill/>
                    </a:ln>
                  </pic:spPr>
                </pic:pic>
              </a:graphicData>
            </a:graphic>
          </wp:inline>
        </w:drawing>
      </w:r>
    </w:p>
    <w:p>
      <w:pPr>
        <w:spacing w:line="360" w:lineRule="auto"/>
        <w:contextualSpacing/>
        <w:jc w:val="left"/>
        <w:rPr>
          <w:rFonts w:ascii="宋体" w:hAnsi="宋体" w:cs="宋体"/>
          <w:bCs/>
          <w:color w:val="000000"/>
          <w:sz w:val="22"/>
          <w:szCs w:val="22"/>
        </w:rPr>
      </w:pPr>
      <w:r>
        <w:rPr>
          <w:rFonts w:hint="eastAsia" w:ascii="宋体" w:hAnsi="宋体" w:cs="宋体"/>
          <w:bCs/>
          <w:color w:val="000000"/>
          <w:sz w:val="22"/>
          <w:szCs w:val="22"/>
        </w:rPr>
        <w:t>壁挂式多媒体俯视图</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drawing>
          <wp:inline distT="0" distB="0" distL="114300" distR="114300">
            <wp:extent cx="3037205" cy="1381125"/>
            <wp:effectExtent l="0" t="0" r="10795" b="3175"/>
            <wp:docPr id="4" name="图片 4" descr="壁挂式多媒体俯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壁挂式多媒体俯视图"/>
                    <pic:cNvPicPr>
                      <a:picLocks noChangeAspect="1"/>
                    </pic:cNvPicPr>
                  </pic:nvPicPr>
                  <pic:blipFill>
                    <a:blip r:embed="rId10"/>
                    <a:srcRect l="5531" t="14365" r="10561" b="7980"/>
                    <a:stretch>
                      <a:fillRect/>
                    </a:stretch>
                  </pic:blipFill>
                  <pic:spPr>
                    <a:xfrm>
                      <a:off x="0" y="0"/>
                      <a:ext cx="3037205" cy="1381125"/>
                    </a:xfrm>
                    <a:prstGeom prst="rect">
                      <a:avLst/>
                    </a:prstGeom>
                    <a:noFill/>
                    <a:ln>
                      <a:noFill/>
                    </a:ln>
                  </pic:spPr>
                </pic:pic>
              </a:graphicData>
            </a:graphic>
          </wp:inline>
        </w:drawing>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二、电子白板多媒体系统线连接(示意图)</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drawing>
          <wp:inline distT="0" distB="0" distL="114300" distR="114300">
            <wp:extent cx="4446905" cy="2734945"/>
            <wp:effectExtent l="0" t="0" r="10795" b="8255"/>
            <wp:docPr id="12" name="图片 5" descr="壁挂式多媒体系统连接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壁挂式多媒体系统连接图"/>
                    <pic:cNvPicPr>
                      <a:picLocks noChangeAspect="1"/>
                    </pic:cNvPicPr>
                  </pic:nvPicPr>
                  <pic:blipFill>
                    <a:blip r:embed="rId11"/>
                    <a:stretch>
                      <a:fillRect/>
                    </a:stretch>
                  </pic:blipFill>
                  <pic:spPr>
                    <a:xfrm>
                      <a:off x="0" y="0"/>
                      <a:ext cx="4446905" cy="2734945"/>
                    </a:xfrm>
                    <a:prstGeom prst="rect">
                      <a:avLst/>
                    </a:prstGeom>
                    <a:noFill/>
                    <a:ln>
                      <a:noFill/>
                    </a:ln>
                  </pic:spPr>
                </pic:pic>
              </a:graphicData>
            </a:graphic>
          </wp:inline>
        </w:drawing>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三、系统设备安装、连线要求</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1.电子白板固定支架安装质量要求</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（1）电子白板必须安装在特制铁制支架上。</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（2）支架必须能承受500N的力，墙体与支架应安装牢固不得松动、摇晃。</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（3）电子白板安装高度：电子白板底部应与黑板底部齐平。</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2.电子白板固定结构件安装（图3.1）</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drawing>
          <wp:inline distT="0" distB="0" distL="114300" distR="114300">
            <wp:extent cx="4606925" cy="37147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rcRect l="16321" t="7916" r="20709" b="11861"/>
                    <a:stretch>
                      <a:fillRect/>
                    </a:stretch>
                  </pic:blipFill>
                  <pic:spPr>
                    <a:xfrm>
                      <a:off x="0" y="0"/>
                      <a:ext cx="4606925" cy="3714750"/>
                    </a:xfrm>
                    <a:prstGeom prst="rect">
                      <a:avLst/>
                    </a:prstGeom>
                    <a:noFill/>
                    <a:ln>
                      <a:noFill/>
                    </a:ln>
                  </pic:spPr>
                </pic:pic>
              </a:graphicData>
            </a:graphic>
          </wp:inline>
        </w:drawing>
      </w:r>
    </w:p>
    <w:p>
      <w:pPr>
        <w:spacing w:line="360" w:lineRule="auto"/>
        <w:ind w:firstLine="440" w:firstLineChars="200"/>
        <w:contextualSpacing/>
        <w:jc w:val="center"/>
        <w:rPr>
          <w:rFonts w:ascii="宋体" w:hAnsi="宋体" w:cs="宋体"/>
          <w:bCs/>
          <w:color w:val="000000"/>
          <w:sz w:val="22"/>
          <w:szCs w:val="22"/>
        </w:rPr>
      </w:pPr>
      <w:r>
        <w:rPr>
          <w:rFonts w:hint="eastAsia" w:ascii="宋体" w:hAnsi="宋体" w:cs="宋体"/>
          <w:bCs/>
          <w:color w:val="000000"/>
          <w:sz w:val="22"/>
          <w:szCs w:val="22"/>
        </w:rPr>
        <w:t>图3.1</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1---塑料膨胀螺拴SX10/6只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2---平垫圈M6/6只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3---六角螺拴M6×65/6只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4---上支架/2件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5---内六角螺拴M5×12/8只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6---平垫圈M5/10只</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7---上角尺/2件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8---泡沐垫/4件 （30×15）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9---平垫圈M5/2只</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10---螺母M5/2只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11---下角尺/2件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12---实木垫片/2件</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13---平垫圈M5/2只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14---内六角螺拴M5×12/2只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15---开槽圆柱头螺钉M5×30/2只</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 xml:space="preserve">16---左右固定杆/1件           </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17---白板支架/2件</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3.电子白板连线</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电子白板连线采用标准USB2.0线与智能共享器上的输出连接。</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4.短焦投影机安装</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4.1壁挂支架安装要求</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1）挂壁式短焦投影机支架与电子白板应保持垂直（垂直吊装在墙壁面上），并根据短焦投影机投射比例的距离来设定；安装短焦投影机的吊架承受力应不小于短焦投影机重量的10倍。挂壁式短焦投影机支架固定采用M 8以上金属膨胀螺栓或专用膨胀螺栓，埋入深度应不小于4cm，墙体与固定支架应安装牢固不得移动、松动、摇晃。</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（2）挂壁式短焦投影机支架和短焦投影机应保持水平，不得倾斜现象。</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（3）短焦投影机的镜头中心线应与电子白板中心线应保持一致。</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（4）安装短焦投影机尺寸和形式见图3.1中的规定。</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（5）短焦投影机固定吊装在吊架上后，可进行微调，并使投影画面应符合投影书写有效面积。</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4.2短焦投影机安装要求</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（1）要求镜头中心线应与电子白板的中心线一致。</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（2）短焦投影机安装位置尺寸，见图3.2。</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drawing>
          <wp:inline distT="0" distB="0" distL="114300" distR="114300">
            <wp:extent cx="1504950" cy="2129790"/>
            <wp:effectExtent l="0" t="0" r="0" b="381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3"/>
                    <a:srcRect l="18785" r="45555" b="8238"/>
                    <a:stretch>
                      <a:fillRect/>
                    </a:stretch>
                  </pic:blipFill>
                  <pic:spPr>
                    <a:xfrm>
                      <a:off x="0" y="0"/>
                      <a:ext cx="1504950" cy="2129790"/>
                    </a:xfrm>
                    <a:prstGeom prst="rect">
                      <a:avLst/>
                    </a:prstGeom>
                    <a:noFill/>
                    <a:ln>
                      <a:noFill/>
                    </a:ln>
                  </pic:spPr>
                </pic:pic>
              </a:graphicData>
            </a:graphic>
          </wp:inline>
        </w:drawing>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图3.2</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（3）短焦投影机整个机身应保持水平。</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（4）短焦投影机必须按照其安装使用手册上的要求牢固地固定在支架上，主要固定螺帽用特制防盗螺帽。</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（5）投影机固定吊装在吊架上后，必须再微调，并使投影的画面完全符合电子白板的有效幅面。</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4.3短焦投影机连接</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（1）短焦投影机电源线（线长为3m ）直接将插头插入与有源音响共插在二-三芯插座面板上。</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（2）所有线缆应整齐、顺直固定吊架上，不得有挤压、扭结和受损等现象，绑扎导线时应采用尼龙绑扎带。</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5.壁挂集成箱体安装（示意图）</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（1）按照壁挂式教学一体机安装孔位尺寸，在墙上打上5个安装孔 (其中一个为安全绳挂孔) 。放入金属膨胀管后，先拧上上面的2个螺丝，如下图。</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drawing>
          <wp:inline distT="0" distB="0" distL="114300" distR="114300">
            <wp:extent cx="3437255" cy="1487805"/>
            <wp:effectExtent l="0" t="0" r="4445" b="1079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4"/>
                    <a:srcRect b="62318"/>
                    <a:stretch>
                      <a:fillRect/>
                    </a:stretch>
                  </pic:blipFill>
                  <pic:spPr>
                    <a:xfrm>
                      <a:off x="0" y="0"/>
                      <a:ext cx="3437255" cy="1487805"/>
                    </a:xfrm>
                    <a:prstGeom prst="rect">
                      <a:avLst/>
                    </a:prstGeom>
                    <a:noFill/>
                    <a:ln>
                      <a:noFill/>
                    </a:ln>
                  </pic:spPr>
                </pic:pic>
              </a:graphicData>
            </a:graphic>
          </wp:inline>
        </w:drawing>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（2）上面两个螺丝先不用完全拧入，预留10mm的距离。等挂上壁挂式教学一体机后再拧紧。壁挂式教学一体机上面两个孔为葫芦孔设计，方便安装。</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drawing>
          <wp:inline distT="0" distB="0" distL="114300" distR="114300">
            <wp:extent cx="2554605" cy="2392680"/>
            <wp:effectExtent l="0" t="0" r="10795" b="762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5"/>
                    <a:stretch>
                      <a:fillRect/>
                    </a:stretch>
                  </pic:blipFill>
                  <pic:spPr>
                    <a:xfrm>
                      <a:off x="0" y="0"/>
                      <a:ext cx="2554605" cy="2392680"/>
                    </a:xfrm>
                    <a:prstGeom prst="rect">
                      <a:avLst/>
                    </a:prstGeom>
                    <a:noFill/>
                    <a:ln>
                      <a:noFill/>
                    </a:ln>
                  </pic:spPr>
                </pic:pic>
              </a:graphicData>
            </a:graphic>
          </wp:inline>
        </w:drawing>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3）拧上下面2个防脱落螺丝。壁挂式教学一体机下面2个安装孔为圆孔设计，所以拧入后，壁挂式教学一体机受外部冲击后，不会从墙上脱落。最后把安全绳一端穿过壁挂式教学一体机箱体，一端用M8X50的外六角螺丝固定在墙上。</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drawing>
          <wp:inline distT="0" distB="0" distL="114300" distR="114300">
            <wp:extent cx="2030730" cy="2610485"/>
            <wp:effectExtent l="0" t="0" r="1270" b="571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6"/>
                    <a:stretch>
                      <a:fillRect/>
                    </a:stretch>
                  </pic:blipFill>
                  <pic:spPr>
                    <a:xfrm>
                      <a:off x="0" y="0"/>
                      <a:ext cx="2030730" cy="2610485"/>
                    </a:xfrm>
                    <a:prstGeom prst="rect">
                      <a:avLst/>
                    </a:prstGeom>
                    <a:noFill/>
                    <a:ln>
                      <a:noFill/>
                    </a:ln>
                  </pic:spPr>
                </pic:pic>
              </a:graphicData>
            </a:graphic>
          </wp:inline>
        </w:drawing>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（4）设备接地装置连接规范，铜接线端子与电缆线之间承力不小于20N，设备与箱体的接地电阻小于0.1Ω。</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6.音箱安装</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安装音箱的固定支架承受力应不小于音箱重量的5倍，固定支架不得松动、摇晃。</w:t>
      </w:r>
    </w:p>
    <w:p>
      <w:pPr>
        <w:widowControl/>
        <w:spacing w:line="360" w:lineRule="auto"/>
        <w:contextualSpacing/>
        <w:jc w:val="left"/>
        <w:rPr>
          <w:rFonts w:ascii="宋体" w:hAnsi="宋体" w:cs="宋体"/>
          <w:bCs/>
          <w:color w:val="000000"/>
          <w:sz w:val="22"/>
          <w:szCs w:val="22"/>
        </w:rPr>
      </w:pPr>
    </w:p>
    <w:p>
      <w:pPr>
        <w:spacing w:line="360" w:lineRule="auto"/>
        <w:contextualSpacing/>
        <w:rPr>
          <w:rFonts w:ascii="宋体" w:hAnsi="宋体" w:cs="宋体"/>
          <w:bCs/>
          <w:color w:val="000000"/>
          <w:kern w:val="0"/>
          <w:sz w:val="22"/>
          <w:szCs w:val="22"/>
        </w:rPr>
      </w:pPr>
      <w:r>
        <w:rPr>
          <w:rFonts w:hint="eastAsia" w:ascii="宋体" w:hAnsi="宋体" w:cs="宋体"/>
          <w:bCs/>
          <w:color w:val="000000"/>
          <w:sz w:val="22"/>
          <w:szCs w:val="22"/>
        </w:rPr>
        <w:t>第二部分：</w:t>
      </w:r>
      <w:r>
        <w:rPr>
          <w:rStyle w:val="45"/>
          <w:rFonts w:hint="eastAsia" w:ascii="宋体" w:hAnsi="宋体" w:cs="宋体"/>
          <w:bCs/>
          <w:color w:val="000000"/>
          <w:sz w:val="22"/>
          <w:szCs w:val="22"/>
        </w:rPr>
        <w:t>平板电视</w:t>
      </w:r>
      <w:r>
        <w:rPr>
          <w:rFonts w:hint="eastAsia" w:ascii="宋体" w:hAnsi="宋体" w:cs="宋体"/>
          <w:bCs/>
          <w:color w:val="000000"/>
          <w:sz w:val="22"/>
          <w:szCs w:val="22"/>
        </w:rPr>
        <w:t>安装</w:t>
      </w:r>
    </w:p>
    <w:p>
      <w:pPr>
        <w:spacing w:line="360" w:lineRule="auto"/>
        <w:ind w:firstLine="440" w:firstLineChars="200"/>
        <w:contextualSpacing/>
        <w:rPr>
          <w:rFonts w:ascii="宋体" w:hAnsi="宋体" w:cs="宋体"/>
          <w:bCs/>
          <w:color w:val="000000"/>
          <w:sz w:val="22"/>
          <w:szCs w:val="22"/>
        </w:rPr>
      </w:pPr>
      <w:r>
        <w:rPr>
          <w:rFonts w:hint="eastAsia" w:ascii="宋体" w:hAnsi="宋体" w:cs="宋体"/>
          <w:bCs/>
          <w:color w:val="000000"/>
          <w:sz w:val="22"/>
          <w:szCs w:val="22"/>
        </w:rPr>
        <w:t>平板电视必须安装在特制铁质支架上。墙体固定支架的规格材质为壁厚δ1≥4 mm，40 mm ×40 mm优质三角铁或优质方钢管壁厚δ≥2.0mm ，40 mm ×40 mm，壁挂支架的规格材质为壁厚δ2≥2.0 mm ，70 mm ×40 mm×45 mm优质冷扎钢（支架见图6）。支架安装高度以电视机安装后最低点离地高度为测量点，小学低年段（1—2年级）高度在1.1 m～1.2 m，小学高年段（3—6年级）和初中高度在1.2 m～1.25m。安装完毕的支架必须能承受2000N</w:t>
      </w:r>
      <w:r>
        <w:rPr>
          <w:rStyle w:val="46"/>
          <w:rFonts w:hint="eastAsia" w:ascii="宋体" w:hAnsi="宋体" w:cs="宋体"/>
          <w:bCs/>
          <w:color w:val="000000"/>
          <w:sz w:val="22"/>
          <w:szCs w:val="22"/>
        </w:rPr>
        <w:t>的力</w:t>
      </w:r>
      <w:r>
        <w:rPr>
          <w:rFonts w:hint="eastAsia" w:ascii="宋体" w:hAnsi="宋体" w:cs="宋体"/>
          <w:bCs/>
          <w:color w:val="000000"/>
          <w:sz w:val="22"/>
          <w:szCs w:val="22"/>
        </w:rPr>
        <w:t>，支架</w:t>
      </w:r>
      <w:r>
        <w:rPr>
          <w:rFonts w:hint="eastAsia" w:ascii="宋体" w:hAnsi="宋体" w:cs="宋体"/>
          <w:bCs/>
          <w:color w:val="000000"/>
          <w:kern w:val="0"/>
          <w:sz w:val="22"/>
          <w:szCs w:val="22"/>
        </w:rPr>
        <w:t>不移动、松动、摇晃</w:t>
      </w:r>
      <w:r>
        <w:rPr>
          <w:rFonts w:hint="eastAsia" w:ascii="宋体" w:hAnsi="宋体" w:cs="宋体"/>
          <w:bCs/>
          <w:color w:val="000000"/>
          <w:sz w:val="22"/>
          <w:szCs w:val="22"/>
        </w:rPr>
        <w:t>。</w:t>
      </w:r>
    </w:p>
    <w:p>
      <w:pPr>
        <w:spacing w:line="360" w:lineRule="auto"/>
        <w:ind w:firstLine="480"/>
        <w:contextualSpacing/>
        <w:rPr>
          <w:rFonts w:ascii="宋体" w:hAnsi="宋体" w:cs="宋体"/>
          <w:bCs/>
          <w:color w:val="000000"/>
          <w:sz w:val="22"/>
          <w:szCs w:val="22"/>
        </w:rPr>
      </w:pPr>
      <w:r>
        <w:rPr>
          <w:rFonts w:hint="eastAsia" w:ascii="宋体" w:hAnsi="宋体" w:cs="宋体"/>
          <w:bCs/>
          <w:color w:val="000000"/>
          <w:sz w:val="22"/>
          <w:szCs w:val="22"/>
        </w:rPr>
        <w:t>电视机必须按照其安装使用手册上的要求牢固地固定在支架上，主要固定螺帽用特制防盗螺钉。电视机屏幕垂直方向外倾斜角度；&lt;5°，方便学生观看。电视机周围不能堆放任何物体。</w:t>
      </w:r>
    </w:p>
    <w:p>
      <w:pPr>
        <w:spacing w:line="360" w:lineRule="auto"/>
        <w:contextualSpacing/>
        <w:jc w:val="center"/>
        <w:rPr>
          <w:rFonts w:ascii="宋体" w:hAnsi="宋体" w:cs="宋体"/>
          <w:bCs/>
          <w:color w:val="000000"/>
          <w:sz w:val="22"/>
          <w:szCs w:val="22"/>
        </w:rPr>
      </w:pP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object>
          <v:shape id="_x0000_i1025" o:spt="75" type="#_x0000_t75" style="height:165.9pt;width:396.15pt;" o:ole="t" filled="f" o:preferrelative="t" stroked="f" coordsize="21600,21600">
            <v:path/>
            <v:fill on="f" focussize="0,0"/>
            <v:stroke on="f" joinstyle="miter"/>
            <v:imagedata r:id="rId18" cropleft="18737f" croptop="18117f" cropright="7161f" cropbottom="18016f" o:title=""/>
            <o:lock v:ext="edit" aspectratio="t"/>
            <w10:wrap type="none"/>
            <w10:anchorlock/>
          </v:shape>
          <o:OLEObject Type="Embed" ProgID="AutoCAD.Drawing.16" ShapeID="_x0000_i1025" DrawAspect="Content" ObjectID="_1468075725" r:id="rId17">
            <o:LockedField>false</o:LockedField>
          </o:OLEObject>
        </w:objec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图6平板电视安装支架</w:t>
      </w:r>
    </w:p>
    <w:p>
      <w:pPr>
        <w:pStyle w:val="7"/>
        <w:tabs>
          <w:tab w:val="left" w:pos="540"/>
        </w:tabs>
        <w:spacing w:line="360" w:lineRule="auto"/>
        <w:ind w:firstLine="440"/>
        <w:contextualSpacing/>
        <w:jc w:val="left"/>
        <w:rPr>
          <w:rStyle w:val="45"/>
          <w:rFonts w:ascii="宋体" w:hAnsi="宋体" w:cs="宋体"/>
          <w:bCs/>
          <w:color w:val="000000"/>
          <w:sz w:val="22"/>
          <w:szCs w:val="22"/>
        </w:rPr>
      </w:pPr>
      <w:r>
        <w:rPr>
          <w:rFonts w:hint="eastAsia" w:ascii="宋体" w:hAnsi="宋体" w:cs="宋体"/>
          <w:bCs/>
          <w:color w:val="000000"/>
          <w:sz w:val="22"/>
          <w:szCs w:val="22"/>
        </w:rPr>
        <w:t>电视机和交互式</w:t>
      </w:r>
      <w:r>
        <w:rPr>
          <w:rStyle w:val="45"/>
          <w:rFonts w:hint="eastAsia" w:ascii="宋体" w:hAnsi="宋体" w:cs="宋体"/>
          <w:bCs/>
          <w:color w:val="000000"/>
          <w:sz w:val="22"/>
          <w:szCs w:val="22"/>
        </w:rPr>
        <w:t>覆膜框电源线通过原配插头连接在支架边墙面插座上；弱电信号线直接连接。线缆应整齐、</w:t>
      </w:r>
      <w:r>
        <w:rPr>
          <w:rFonts w:hint="eastAsia" w:ascii="宋体" w:hAnsi="宋体" w:cs="宋体"/>
          <w:bCs/>
          <w:color w:val="000000"/>
          <w:sz w:val="22"/>
          <w:szCs w:val="22"/>
        </w:rPr>
        <w:t>顺直</w:t>
      </w:r>
      <w:r>
        <w:rPr>
          <w:rStyle w:val="45"/>
          <w:rFonts w:hint="eastAsia" w:ascii="宋体" w:hAnsi="宋体" w:cs="宋体"/>
          <w:bCs/>
          <w:color w:val="000000"/>
          <w:sz w:val="22"/>
          <w:szCs w:val="22"/>
        </w:rPr>
        <w:t>固定在</w:t>
      </w:r>
      <w:r>
        <w:rPr>
          <w:rFonts w:hint="eastAsia" w:ascii="宋体" w:hAnsi="宋体" w:cs="宋体"/>
          <w:bCs/>
          <w:color w:val="000000"/>
          <w:sz w:val="22"/>
          <w:szCs w:val="22"/>
        </w:rPr>
        <w:t>平板电视安装支架</w:t>
      </w:r>
      <w:r>
        <w:rPr>
          <w:rStyle w:val="45"/>
          <w:rFonts w:hint="eastAsia" w:ascii="宋体" w:hAnsi="宋体" w:cs="宋体"/>
          <w:bCs/>
          <w:color w:val="000000"/>
          <w:sz w:val="22"/>
          <w:szCs w:val="22"/>
        </w:rPr>
        <w:t>上，</w:t>
      </w:r>
      <w:r>
        <w:rPr>
          <w:rFonts w:hint="eastAsia" w:ascii="宋体" w:hAnsi="宋体" w:cs="宋体"/>
          <w:bCs/>
          <w:color w:val="000000"/>
          <w:sz w:val="22"/>
          <w:szCs w:val="22"/>
        </w:rPr>
        <w:t>不得有挤压、扭结和受损等现象，绑扎导线时应采用尼龙绑扎带</w:t>
      </w:r>
      <w:r>
        <w:rPr>
          <w:rStyle w:val="45"/>
          <w:rFonts w:hint="eastAsia" w:ascii="宋体" w:hAnsi="宋体" w:cs="宋体"/>
          <w:bCs/>
          <w:color w:val="000000"/>
          <w:sz w:val="22"/>
          <w:szCs w:val="22"/>
        </w:rPr>
        <w:t>。</w:t>
      </w:r>
      <w:r>
        <w:rPr>
          <w:rFonts w:hint="eastAsia" w:ascii="宋体" w:hAnsi="宋体" w:cs="宋体"/>
          <w:bCs/>
          <w:color w:val="000000"/>
          <w:sz w:val="22"/>
          <w:szCs w:val="22"/>
        </w:rPr>
        <w:t>其它</w:t>
      </w:r>
      <w:r>
        <w:rPr>
          <w:rStyle w:val="45"/>
          <w:rFonts w:hint="eastAsia" w:ascii="宋体" w:hAnsi="宋体" w:cs="宋体"/>
          <w:bCs/>
          <w:color w:val="000000"/>
          <w:sz w:val="22"/>
          <w:szCs w:val="22"/>
        </w:rPr>
        <w:t>电源线和信号线固定在</w:t>
      </w:r>
      <w:r>
        <w:rPr>
          <w:rFonts w:hint="eastAsia" w:ascii="宋体" w:hAnsi="宋体" w:cs="宋体"/>
          <w:bCs/>
          <w:color w:val="000000"/>
          <w:sz w:val="22"/>
          <w:szCs w:val="22"/>
        </w:rPr>
        <w:t>支架</w:t>
      </w:r>
      <w:r>
        <w:rPr>
          <w:rStyle w:val="45"/>
          <w:rFonts w:hint="eastAsia" w:ascii="宋体" w:hAnsi="宋体" w:cs="宋体"/>
          <w:bCs/>
          <w:color w:val="000000"/>
          <w:sz w:val="22"/>
          <w:szCs w:val="22"/>
        </w:rPr>
        <w:t>用上或放入线槽。</w:t>
      </w:r>
    </w:p>
    <w:p>
      <w:pPr>
        <w:pStyle w:val="7"/>
        <w:tabs>
          <w:tab w:val="left" w:pos="540"/>
        </w:tabs>
        <w:spacing w:line="360" w:lineRule="auto"/>
        <w:ind w:firstLine="440"/>
        <w:contextualSpacing/>
        <w:jc w:val="left"/>
        <w:rPr>
          <w:rStyle w:val="45"/>
          <w:rFonts w:ascii="宋体" w:hAnsi="宋体" w:cs="宋体"/>
          <w:bCs/>
          <w:color w:val="000000"/>
          <w:sz w:val="22"/>
          <w:szCs w:val="22"/>
        </w:rPr>
      </w:pPr>
    </w:p>
    <w:p>
      <w:pPr>
        <w:spacing w:line="360" w:lineRule="auto"/>
        <w:contextualSpacing/>
        <w:rPr>
          <w:rFonts w:ascii="宋体" w:hAnsi="宋体" w:cs="宋体"/>
          <w:bCs/>
          <w:color w:val="000000"/>
          <w:kern w:val="0"/>
          <w:sz w:val="22"/>
          <w:szCs w:val="22"/>
        </w:rPr>
      </w:pPr>
      <w:r>
        <w:rPr>
          <w:rFonts w:hint="eastAsia" w:ascii="宋体" w:hAnsi="宋体" w:cs="宋体"/>
          <w:bCs/>
          <w:color w:val="000000"/>
          <w:sz w:val="22"/>
          <w:szCs w:val="22"/>
        </w:rPr>
        <w:t>第三部分：系统附件，主要性能、参数</w:t>
      </w:r>
    </w:p>
    <w:tbl>
      <w:tblPr>
        <w:tblStyle w:val="17"/>
        <w:tblW w:w="9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96"/>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序号</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名 称</w:t>
            </w:r>
          </w:p>
        </w:tc>
        <w:tc>
          <w:tcPr>
            <w:tcW w:w="6965"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1</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漏电流</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保护器</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1.额定剩余动作电流IΔn≤30mA。</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2.剩余电流动作的分断时间TΔn≤0.1s。</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3.额定电流：In≥10A 。</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【要求】1.技术指标应符合GB13955、GB16917.1的规定。</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2.有国家认证标志（CCC认证标志）。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2</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VGA线</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VGA3（1C*28 AWG）+4C*28 AWG（铜芯、带磁环）</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【要求】1.电缆应符合GB/T5023的规定。</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2.特性阻抗：75Ω±2Ω。</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3.导线直径（镀锡铜丝）：≥Φ0.12*7股。</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4.内层屏蔽层导线直径：≥Φ0.10*28P（（镀锡铜丝网编织）或缠绕）。</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5.外层屏蔽层导线直径：≥Φ0.10*96P（铝箔+镀锡铜丝编织）。</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6.线缆抗拉力≥500N。</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7.接头抗拉力≥100 N（宜用塑胶接头）。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3</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两声道</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音频线</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2*RVFP37/0.12（铜芯）L/R</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【要求】1.导线直径（镀锡铜丝）：≥Φ0.12*22股。</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2.音频线屏蔽层导线直径：≥Φ0.10*37P（镀锡铜丝编织）。</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3.线缆抗拉力≥300N。</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4.接头抗拉力≥100N（宜用塑胶接头）。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4</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视频线</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SYV75-3-1/2(96P网编)/（铜芯）</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【要求】1.导线直径（镀锡铜芯）：≥Φ0.51*1股。</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2.音频线屏蔽层导线直径：≥Φ0.10*96P（镀锡铜丝编织）。</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3.特性阻抗：75Ω±2Ω。</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4.衰减：≤19dB/1000m。</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5.介电常数：ε=2.2～2.4。</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6.绝缘标称外径：3.0±0.20mm。</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7.护套：阻燃聚氯乙烯。</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8.绝缘电阻：5000MΩ/km。</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9.应符合GB/T148641的规定。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5</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网络线</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超5类4对24WAG双绞线（铜芯）</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备注：应根据学校实际情况，调整为6类线双绞线</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【要求】1.单导线采用UTP-AWG24/0.51mm线号。</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2.100欧姆阻抗、支持100MHz带宽。</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3.工作环境温度-20℃-60℃。</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4.导线直径（镀锡铜丝）：≥Φ0.51。</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5.电缆外直径：5.2mm±0.15 mm。</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6.线缆抗拉力≥200N。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6</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水晶头RJ45</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【要求】水晶头按照T568B连法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7</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阻燃塑料</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线槽板</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或PVC管</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TE系列或PVC-U系列</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【要求】1.绝缘性能：浸20±2℃水中/1h，擦干燥后，用AC2000V/50Hz /保持15分钟，不击穿、飞弧等现象。</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2.绝缘电阻不低于100兆欧/500VDC。</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3.耐变形性能：每米长度中每平方厘米横截面施加0.13kg的负荷，2小时后最大变形量，高度方向≯10%，宽度方向≯10%。</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4.冲击性能：-5℃（+5℃）低温下，2小时，1.0kg（轻型）或2.0kg（中型）锤，高度：100±1mm，相当能量/J：1.0（中型2.0），试样无肉眼可见裂纹。</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5.抗压性能：相应载荷，加载1min，变形&lt;25%；卸载1min，变形&lt;10%。</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6.尺寸偏差应符合QB/T1614中5.2的规定。</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7.燃烧性能应符合QB/T1614中6.7的规定。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8</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金属</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线槽板</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【要求】1.材质：不锈钢或优质冷轧钢。</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2槽板厚度≥1.2mm；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9</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电源线（1）</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截面积≥1.5mm²；BV型系列或RVV型系列（铜芯）</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【要求】电缆应符合GB/T5023的规定。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10</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电源线（2）</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截面积≥1.0mm²；BV型系列或RVV型系列（铜芯）</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【要求】电缆应符合GB/T5023的规定。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11</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电源线（3）</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截面积≥0.5mm²；BV型系列或RVV型系列（铜芯）</w:t>
            </w:r>
          </w:p>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【要求】电缆应符合GB/T5023的规定。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12</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控制线</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RVVP0.5（铜芯）【要求】电缆应符合GB/T5023的规定。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13</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等离子</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电视墙体</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固定支架</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【要求】详见本规范５.３.１图６要求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14</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液晶投影机</w:t>
            </w:r>
          </w:p>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固定吊架</w:t>
            </w:r>
          </w:p>
        </w:tc>
        <w:tc>
          <w:tcPr>
            <w:tcW w:w="6965" w:type="dxa"/>
            <w:vAlign w:val="center"/>
          </w:tcPr>
          <w:p>
            <w:pPr>
              <w:spacing w:line="360" w:lineRule="auto"/>
              <w:contextualSpacing/>
              <w:rPr>
                <w:rFonts w:ascii="宋体" w:hAnsi="宋体" w:cs="宋体"/>
                <w:bCs/>
                <w:color w:val="000000"/>
                <w:sz w:val="22"/>
                <w:szCs w:val="22"/>
              </w:rPr>
            </w:pPr>
            <w:r>
              <w:rPr>
                <w:rFonts w:hint="eastAsia" w:ascii="宋体" w:hAnsi="宋体" w:cs="宋体"/>
                <w:bCs/>
                <w:color w:val="000000"/>
                <w:sz w:val="22"/>
                <w:szCs w:val="22"/>
              </w:rPr>
              <w:t>优质冷扎钢规格材质为圆钢管壁厚≥1.2mm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15</w:t>
            </w:r>
          </w:p>
        </w:tc>
        <w:tc>
          <w:tcPr>
            <w:tcW w:w="1596" w:type="dxa"/>
            <w:vAlign w:val="center"/>
          </w:tcPr>
          <w:p>
            <w:pPr>
              <w:spacing w:line="360" w:lineRule="auto"/>
              <w:contextualSpacing/>
              <w:jc w:val="center"/>
              <w:rPr>
                <w:rFonts w:ascii="宋体" w:hAnsi="宋体" w:cs="宋体"/>
                <w:bCs/>
                <w:color w:val="000000"/>
                <w:sz w:val="22"/>
                <w:szCs w:val="22"/>
              </w:rPr>
            </w:pPr>
            <w:r>
              <w:rPr>
                <w:rFonts w:hint="eastAsia" w:ascii="宋体" w:hAnsi="宋体" w:cs="宋体"/>
                <w:bCs/>
                <w:color w:val="000000"/>
                <w:sz w:val="22"/>
                <w:szCs w:val="22"/>
              </w:rPr>
              <w:t>附件</w:t>
            </w:r>
          </w:p>
        </w:tc>
        <w:tc>
          <w:tcPr>
            <w:tcW w:w="6965" w:type="dxa"/>
            <w:vAlign w:val="center"/>
          </w:tcPr>
          <w:p>
            <w:pPr>
              <w:spacing w:line="360" w:lineRule="auto"/>
              <w:contextualSpacing/>
              <w:rPr>
                <w:rFonts w:ascii="宋体" w:hAnsi="宋体" w:cs="宋体"/>
                <w:bCs/>
                <w:color w:val="000000"/>
                <w:sz w:val="22"/>
                <w:szCs w:val="22"/>
              </w:rPr>
            </w:pPr>
          </w:p>
        </w:tc>
      </w:tr>
    </w:tbl>
    <w:p>
      <w:pPr>
        <w:spacing w:line="360" w:lineRule="auto"/>
        <w:contextualSpacing/>
        <w:jc w:val="left"/>
        <w:rPr>
          <w:rFonts w:ascii="宋体" w:hAnsi="宋体" w:cs="宋体"/>
          <w:bCs/>
          <w:color w:val="000000"/>
          <w:sz w:val="22"/>
          <w:szCs w:val="22"/>
        </w:rPr>
      </w:pPr>
      <w:r>
        <w:rPr>
          <w:rFonts w:hint="eastAsia" w:ascii="宋体" w:hAnsi="宋体" w:cs="宋体"/>
          <w:bCs/>
          <w:color w:val="000000"/>
          <w:sz w:val="22"/>
          <w:szCs w:val="22"/>
        </w:rPr>
        <w:t>备注：线缆端子宜用塑胶接头形式。</w:t>
      </w:r>
    </w:p>
    <w:p>
      <w:pPr>
        <w:pStyle w:val="3"/>
        <w:rPr>
          <w:color w:val="000000" w:themeColor="text1"/>
          <w14:textFill>
            <w14:solidFill>
              <w14:schemeClr w14:val="tx1"/>
            </w14:solidFill>
          </w14:textFill>
        </w:rPr>
      </w:pPr>
    </w:p>
    <w:sectPr>
      <w:headerReference r:id="rId3" w:type="default"/>
      <w:footerReference r:id="rId4" w:type="default"/>
      <w:pgSz w:w="11906" w:h="16838"/>
      <w:pgMar w:top="1134" w:right="1134" w:bottom="1134" w:left="1417" w:header="851" w:footer="992" w:gutter="0"/>
      <w:pgNumType w:start="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6">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20CF4"/>
    <w:rsid w:val="00034FFD"/>
    <w:rsid w:val="0006294D"/>
    <w:rsid w:val="00062AB3"/>
    <w:rsid w:val="000C691A"/>
    <w:rsid w:val="00107BF6"/>
    <w:rsid w:val="00165F2A"/>
    <w:rsid w:val="001E3A07"/>
    <w:rsid w:val="00201D62"/>
    <w:rsid w:val="0021318F"/>
    <w:rsid w:val="00261773"/>
    <w:rsid w:val="002701A5"/>
    <w:rsid w:val="002A1620"/>
    <w:rsid w:val="00302FF0"/>
    <w:rsid w:val="003102FB"/>
    <w:rsid w:val="00332E30"/>
    <w:rsid w:val="0033650E"/>
    <w:rsid w:val="003C1230"/>
    <w:rsid w:val="003C5655"/>
    <w:rsid w:val="003C5E00"/>
    <w:rsid w:val="003F595C"/>
    <w:rsid w:val="003F78E0"/>
    <w:rsid w:val="00402DCB"/>
    <w:rsid w:val="00441FAE"/>
    <w:rsid w:val="00446CEF"/>
    <w:rsid w:val="00467919"/>
    <w:rsid w:val="00491BDF"/>
    <w:rsid w:val="004B4165"/>
    <w:rsid w:val="00616E31"/>
    <w:rsid w:val="00655E3C"/>
    <w:rsid w:val="00674C42"/>
    <w:rsid w:val="006A41E3"/>
    <w:rsid w:val="006F4DFE"/>
    <w:rsid w:val="00750CFE"/>
    <w:rsid w:val="00766F25"/>
    <w:rsid w:val="007A2629"/>
    <w:rsid w:val="007C1005"/>
    <w:rsid w:val="00802325"/>
    <w:rsid w:val="00847BE5"/>
    <w:rsid w:val="0088066B"/>
    <w:rsid w:val="008B3C7A"/>
    <w:rsid w:val="00912983"/>
    <w:rsid w:val="00990D80"/>
    <w:rsid w:val="009B3E22"/>
    <w:rsid w:val="009F3459"/>
    <w:rsid w:val="00A0497B"/>
    <w:rsid w:val="00A278E7"/>
    <w:rsid w:val="00A30B75"/>
    <w:rsid w:val="00A730CA"/>
    <w:rsid w:val="00B42F4C"/>
    <w:rsid w:val="00B678E2"/>
    <w:rsid w:val="00BF5473"/>
    <w:rsid w:val="00C05497"/>
    <w:rsid w:val="00C52E14"/>
    <w:rsid w:val="00C767D4"/>
    <w:rsid w:val="00C85AAF"/>
    <w:rsid w:val="00CC232E"/>
    <w:rsid w:val="00CD1804"/>
    <w:rsid w:val="00D36F42"/>
    <w:rsid w:val="00D67E46"/>
    <w:rsid w:val="00D711A9"/>
    <w:rsid w:val="00DD3459"/>
    <w:rsid w:val="00DE7D22"/>
    <w:rsid w:val="00DF2DC7"/>
    <w:rsid w:val="00E319E7"/>
    <w:rsid w:val="00E35C1F"/>
    <w:rsid w:val="00E74EF6"/>
    <w:rsid w:val="00E84CE1"/>
    <w:rsid w:val="00E85C79"/>
    <w:rsid w:val="00EB0F7A"/>
    <w:rsid w:val="00EF2797"/>
    <w:rsid w:val="00F127FF"/>
    <w:rsid w:val="00F145C4"/>
    <w:rsid w:val="00F508A1"/>
    <w:rsid w:val="00F75D85"/>
    <w:rsid w:val="01935887"/>
    <w:rsid w:val="04CC341D"/>
    <w:rsid w:val="05137CD7"/>
    <w:rsid w:val="055F684B"/>
    <w:rsid w:val="060B26E0"/>
    <w:rsid w:val="06180769"/>
    <w:rsid w:val="09FD456F"/>
    <w:rsid w:val="0C1E2BA0"/>
    <w:rsid w:val="0C765CB2"/>
    <w:rsid w:val="0E970358"/>
    <w:rsid w:val="10392EAE"/>
    <w:rsid w:val="10706EC2"/>
    <w:rsid w:val="12807280"/>
    <w:rsid w:val="13A74261"/>
    <w:rsid w:val="148463E6"/>
    <w:rsid w:val="14D20D9B"/>
    <w:rsid w:val="15A72BED"/>
    <w:rsid w:val="1621170E"/>
    <w:rsid w:val="16903399"/>
    <w:rsid w:val="18B91D2B"/>
    <w:rsid w:val="18C40414"/>
    <w:rsid w:val="1A6A6D44"/>
    <w:rsid w:val="1A817123"/>
    <w:rsid w:val="1A8E3A4E"/>
    <w:rsid w:val="1AF736A3"/>
    <w:rsid w:val="1C093ECB"/>
    <w:rsid w:val="1CE4433A"/>
    <w:rsid w:val="1EE84AA8"/>
    <w:rsid w:val="21BE1C5E"/>
    <w:rsid w:val="228447E5"/>
    <w:rsid w:val="23424F53"/>
    <w:rsid w:val="236E14E2"/>
    <w:rsid w:val="2513384F"/>
    <w:rsid w:val="266B278D"/>
    <w:rsid w:val="2751323E"/>
    <w:rsid w:val="29D148D0"/>
    <w:rsid w:val="2AA90D7D"/>
    <w:rsid w:val="2AC803DC"/>
    <w:rsid w:val="30143D85"/>
    <w:rsid w:val="31752B09"/>
    <w:rsid w:val="33D3510B"/>
    <w:rsid w:val="341548E3"/>
    <w:rsid w:val="374B7290"/>
    <w:rsid w:val="37712A39"/>
    <w:rsid w:val="39380477"/>
    <w:rsid w:val="395862BB"/>
    <w:rsid w:val="3992672C"/>
    <w:rsid w:val="3AE50133"/>
    <w:rsid w:val="3B345EA5"/>
    <w:rsid w:val="3C6278F9"/>
    <w:rsid w:val="3DB531EC"/>
    <w:rsid w:val="3F6B3E70"/>
    <w:rsid w:val="3FCA700F"/>
    <w:rsid w:val="405A1654"/>
    <w:rsid w:val="43036342"/>
    <w:rsid w:val="44113009"/>
    <w:rsid w:val="44FB7F1D"/>
    <w:rsid w:val="4563730C"/>
    <w:rsid w:val="45953AB9"/>
    <w:rsid w:val="47AF47A3"/>
    <w:rsid w:val="48694FA0"/>
    <w:rsid w:val="488E768B"/>
    <w:rsid w:val="49F41D5E"/>
    <w:rsid w:val="4B1E31F7"/>
    <w:rsid w:val="4B816B47"/>
    <w:rsid w:val="4BCB3573"/>
    <w:rsid w:val="4BDC30B1"/>
    <w:rsid w:val="4CE75373"/>
    <w:rsid w:val="4EAA1CE9"/>
    <w:rsid w:val="4FD0460B"/>
    <w:rsid w:val="519F0EDF"/>
    <w:rsid w:val="534F6B27"/>
    <w:rsid w:val="53837659"/>
    <w:rsid w:val="566D4B95"/>
    <w:rsid w:val="572656D4"/>
    <w:rsid w:val="5727721E"/>
    <w:rsid w:val="59212886"/>
    <w:rsid w:val="59AD06A4"/>
    <w:rsid w:val="5A4D586D"/>
    <w:rsid w:val="5A6249B0"/>
    <w:rsid w:val="5EE84C68"/>
    <w:rsid w:val="621D5BA4"/>
    <w:rsid w:val="62D4544E"/>
    <w:rsid w:val="635B6748"/>
    <w:rsid w:val="63947A95"/>
    <w:rsid w:val="67B167D1"/>
    <w:rsid w:val="685F1C50"/>
    <w:rsid w:val="692444CB"/>
    <w:rsid w:val="699022E9"/>
    <w:rsid w:val="6A714498"/>
    <w:rsid w:val="6FAC1718"/>
    <w:rsid w:val="737A32A0"/>
    <w:rsid w:val="745919C6"/>
    <w:rsid w:val="74702A9A"/>
    <w:rsid w:val="761C2BBB"/>
    <w:rsid w:val="769C75C3"/>
    <w:rsid w:val="776A1DE8"/>
    <w:rsid w:val="785D00CA"/>
    <w:rsid w:val="7A72468A"/>
    <w:rsid w:val="7B016A51"/>
    <w:rsid w:val="7D7D7EB6"/>
    <w:rsid w:val="7D7F697F"/>
    <w:rsid w:val="7D941E22"/>
    <w:rsid w:val="7DDD6CEA"/>
    <w:rsid w:val="7E636E14"/>
    <w:rsid w:val="7F625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qFormat/>
    <w:uiPriority w:val="0"/>
    <w:pPr>
      <w:spacing w:line="360" w:lineRule="exact"/>
    </w:pPr>
    <w:rPr>
      <w:sz w:val="24"/>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39"/>
    <w:qFormat/>
    <w:uiPriority w:val="0"/>
    <w:pPr>
      <w:jc w:val="left"/>
    </w:pPr>
  </w:style>
  <w:style w:type="paragraph" w:styleId="9">
    <w:name w:val="Body Text Indent"/>
    <w:basedOn w:val="1"/>
    <w:link w:val="42"/>
    <w:qFormat/>
    <w:uiPriority w:val="0"/>
    <w:pPr>
      <w:spacing w:after="120"/>
      <w:ind w:left="420" w:leftChars="200"/>
    </w:pPr>
  </w:style>
  <w:style w:type="paragraph" w:styleId="10">
    <w:name w:val="Plain Text"/>
    <w:basedOn w:val="1"/>
    <w:qFormat/>
    <w:uiPriority w:val="0"/>
    <w:rPr>
      <w:rFonts w:ascii="宋体" w:hAnsi="Courier New" w:cstheme="minorBidi"/>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4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6">
    <w:name w:val="annotation subject"/>
    <w:basedOn w:val="8"/>
    <w:next w:val="8"/>
    <w:link w:val="40"/>
    <w:qFormat/>
    <w:uiPriority w:val="0"/>
    <w:rPr>
      <w:b/>
      <w:bCs/>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qFormat/>
    <w:uiPriority w:val="0"/>
    <w:rPr>
      <w:sz w:val="21"/>
      <w:szCs w:val="21"/>
    </w:rPr>
  </w:style>
  <w:style w:type="paragraph" w:customStyle="1" w:styleId="2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5">
    <w:name w:val="列出段落1"/>
    <w:basedOn w:val="1"/>
    <w:qFormat/>
    <w:uiPriority w:val="0"/>
    <w:pPr>
      <w:ind w:firstLine="420" w:firstLineChars="200"/>
    </w:pPr>
    <w:rPr>
      <w:rFonts w:ascii="Calibri" w:hAnsi="Calibri"/>
      <w:kern w:val="0"/>
      <w:szCs w:val="20"/>
    </w:rPr>
  </w:style>
  <w:style w:type="paragraph" w:customStyle="1" w:styleId="2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4"/>
    <w:qFormat/>
    <w:uiPriority w:val="0"/>
    <w:rPr>
      <w:rFonts w:ascii="Times New Roman" w:hAnsi="Times New Roman" w:eastAsia="宋体" w:cs="Times New Roman"/>
      <w:sz w:val="21"/>
      <w:szCs w:val="22"/>
      <w:lang w:val="en-US" w:eastAsia="zh-CN" w:bidi="ar-SA"/>
    </w:rPr>
  </w:style>
  <w:style w:type="paragraph" w:customStyle="1" w:styleId="3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纯文本_3"/>
    <w:basedOn w:val="32"/>
    <w:qFormat/>
    <w:uiPriority w:val="0"/>
    <w:pPr>
      <w:widowControl/>
      <w:jc w:val="left"/>
    </w:pPr>
    <w:rPr>
      <w:rFonts w:ascii="宋体" w:hAnsi="Courier New" w:eastAsiaTheme="minorEastAsia" w:cstheme="minorBidi"/>
      <w:szCs w:val="21"/>
    </w:rPr>
  </w:style>
  <w:style w:type="paragraph" w:customStyle="1" w:styleId="34">
    <w:name w:val="纯文本_0_1"/>
    <w:basedOn w:val="1"/>
    <w:qFormat/>
    <w:uiPriority w:val="0"/>
    <w:pPr>
      <w:widowControl/>
      <w:jc w:val="left"/>
    </w:pPr>
    <w:rPr>
      <w:rFonts w:ascii="宋体" w:hAnsi="Courier New" w:eastAsiaTheme="minorEastAsia" w:cstheme="minorBidi"/>
      <w:szCs w:val="21"/>
    </w:rPr>
  </w:style>
  <w:style w:type="paragraph" w:customStyle="1" w:styleId="3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批注文字 Char"/>
    <w:basedOn w:val="19"/>
    <w:link w:val="8"/>
    <w:qFormat/>
    <w:uiPriority w:val="0"/>
    <w:rPr>
      <w:rFonts w:ascii="Times New Roman" w:hAnsi="Times New Roman" w:eastAsia="宋体" w:cs="Times New Roman"/>
      <w:kern w:val="2"/>
      <w:sz w:val="21"/>
      <w:szCs w:val="24"/>
    </w:rPr>
  </w:style>
  <w:style w:type="character" w:customStyle="1" w:styleId="40">
    <w:name w:val="批注主题 Char"/>
    <w:basedOn w:val="39"/>
    <w:link w:val="16"/>
    <w:qFormat/>
    <w:uiPriority w:val="0"/>
    <w:rPr>
      <w:rFonts w:ascii="Times New Roman" w:hAnsi="Times New Roman" w:eastAsia="宋体" w:cs="Times New Roman"/>
      <w:b/>
      <w:bCs/>
      <w:kern w:val="2"/>
      <w:sz w:val="21"/>
      <w:szCs w:val="24"/>
    </w:rPr>
  </w:style>
  <w:style w:type="character" w:customStyle="1" w:styleId="41">
    <w:name w:val="批注框文本 Char"/>
    <w:basedOn w:val="19"/>
    <w:link w:val="12"/>
    <w:qFormat/>
    <w:uiPriority w:val="0"/>
    <w:rPr>
      <w:rFonts w:ascii="Times New Roman" w:hAnsi="Times New Roman" w:eastAsia="宋体" w:cs="Times New Roman"/>
      <w:kern w:val="2"/>
      <w:sz w:val="18"/>
      <w:szCs w:val="18"/>
    </w:rPr>
  </w:style>
  <w:style w:type="character" w:customStyle="1" w:styleId="42">
    <w:name w:val="正文文本缩进 Char"/>
    <w:basedOn w:val="19"/>
    <w:link w:val="9"/>
    <w:qFormat/>
    <w:uiPriority w:val="0"/>
    <w:rPr>
      <w:kern w:val="2"/>
      <w:sz w:val="21"/>
      <w:szCs w:val="24"/>
    </w:rPr>
  </w:style>
  <w:style w:type="paragraph" w:customStyle="1" w:styleId="43">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4">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character" w:customStyle="1" w:styleId="45">
    <w:name w:val="b titlename wangputoptitle"/>
    <w:basedOn w:val="19"/>
    <w:qFormat/>
    <w:uiPriority w:val="0"/>
  </w:style>
  <w:style w:type="character" w:customStyle="1" w:styleId="46">
    <w:name w:val="font3"/>
    <w:basedOn w:val="19"/>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wmf"/><Relationship Id="rId17" Type="http://schemas.openxmlformats.org/officeDocument/2006/relationships/oleObject" Target="embeddings/oleObject1.bin"/><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69</Pages>
  <Words>5692</Words>
  <Characters>32446</Characters>
  <Lines>270</Lines>
  <Paragraphs>76</Paragraphs>
  <TotalTime>118</TotalTime>
  <ScaleCrop>false</ScaleCrop>
  <LinksUpToDate>false</LinksUpToDate>
  <CharactersWithSpaces>38062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2019-07-01T01:12:00Z</dcterms:created>
  <dc:creator>S-mile</dc:creator>
  <cp:lastModifiedBy>LF</cp:lastModifiedBy>
  <dcterms:modified xsi:type="dcterms:W3CDTF">2019-07-03T07:52:50Z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