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玉环市政府采购招标文件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000000" w:themeColor="text1"/>
          <w:kern w:val="0"/>
          <w:sz w:val="32"/>
          <w:highlight w:val="none"/>
          <w:lang w:eastAsia="zh-CN"/>
          <w14:textFill>
            <w14:solidFill>
              <w14:schemeClr w14:val="tx1"/>
            </w14:solidFill>
          </w14:textFill>
        </w:rPr>
      </w:pPr>
      <w:r>
        <w:rPr>
          <w:rFonts w:hint="eastAsia" w:ascii="宋体"/>
          <w:b/>
          <w:color w:val="000000" w:themeColor="text1"/>
          <w:kern w:val="0"/>
          <w:sz w:val="32"/>
          <w:highlight w:val="none"/>
          <w:lang w:eastAsia="zh-CN"/>
          <w14:textFill>
            <w14:solidFill>
              <w14:schemeClr w14:val="tx1"/>
            </w14:solidFill>
          </w14:textFill>
        </w:rPr>
        <w:t>HQ-YHZFCG-2019-44</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highlight w:val="none"/>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highlight w:val="none"/>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采购项目：玉环市学校校（园）方责任保险</w:t>
      </w:r>
    </w:p>
    <w:p>
      <w:pPr>
        <w:autoSpaceDE w:val="0"/>
        <w:autoSpaceDN w:val="0"/>
        <w:adjustRightInd w:val="0"/>
        <w:spacing w:line="360" w:lineRule="auto"/>
        <w:ind w:left="1441" w:firstLine="280"/>
        <w:rPr>
          <w:rFonts w:ascii="宋体"/>
          <w:color w:val="000000" w:themeColor="text1"/>
          <w:kern w:val="0"/>
          <w:sz w:val="28"/>
          <w:highlight w:val="none"/>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采购人：玉环市教育局</w:t>
      </w:r>
    </w:p>
    <w:p>
      <w:pPr>
        <w:autoSpaceDE w:val="0"/>
        <w:autoSpaceDN w:val="0"/>
        <w:adjustRightInd w:val="0"/>
        <w:spacing w:line="360" w:lineRule="auto"/>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cs="宋体"/>
          <w:color w:val="000000" w:themeColor="text1"/>
          <w:kern w:val="0"/>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2019</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7</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cs="宋体"/>
          <w:color w:val="000000" w:themeColor="text1"/>
          <w:kern w:val="0"/>
          <w:sz w:val="28"/>
          <w:szCs w:val="28"/>
          <w:highlight w:val="none"/>
          <w14:textFill>
            <w14:solidFill>
              <w14:schemeClr w14:val="tx1"/>
            </w14:solidFill>
          </w14:textFill>
        </w:rPr>
        <w:t>日</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jc w:val="center"/>
        <w:rPr>
          <w:rFonts w:asci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b/>
          <w:color w:val="000000" w:themeColor="text1"/>
          <w:sz w:val="36"/>
          <w:highlight w:val="none"/>
          <w14:textFill>
            <w14:solidFill>
              <w14:schemeClr w14:val="tx1"/>
            </w14:solidFill>
          </w14:textFill>
        </w:rPr>
      </w:pPr>
    </w:p>
    <w:p>
      <w:pPr>
        <w:spacing w:line="360" w:lineRule="auto"/>
        <w:rPr>
          <w:rFonts w:ascii="新宋体" w:hAnsi="新宋体" w:eastAsia="新宋体"/>
          <w:color w:val="000000" w:themeColor="text1"/>
          <w:sz w:val="28"/>
          <w:szCs w:val="28"/>
          <w:highlight w:val="none"/>
          <w14:textFill>
            <w14:solidFill>
              <w14:schemeClr w14:val="tx1"/>
            </w14:solidFill>
          </w14:textFill>
        </w:rPr>
      </w:pPr>
    </w:p>
    <w:p>
      <w:pPr>
        <w:numPr>
          <w:ilvl w:val="0"/>
          <w:numId w:val="3"/>
        </w:numPr>
        <w:spacing w:line="360" w:lineRule="auto"/>
        <w:rPr>
          <w:rFonts w:asci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公开招标采购公告</w:t>
      </w:r>
    </w:p>
    <w:p>
      <w:pPr>
        <w:numPr>
          <w:ilvl w:val="0"/>
          <w:numId w:val="3"/>
        </w:numPr>
        <w:spacing w:line="360" w:lineRule="auto"/>
        <w:rPr>
          <w:rFonts w:asci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投标人须知</w:t>
      </w:r>
    </w:p>
    <w:p>
      <w:pPr>
        <w:numPr>
          <w:ilvl w:val="0"/>
          <w:numId w:val="3"/>
        </w:numPr>
        <w:spacing w:line="360" w:lineRule="auto"/>
        <w:rPr>
          <w:rFonts w:asci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评标办法及评分标准</w:t>
      </w:r>
    </w:p>
    <w:p>
      <w:pPr>
        <w:numPr>
          <w:ilvl w:val="0"/>
          <w:numId w:val="3"/>
        </w:numPr>
        <w:spacing w:line="360" w:lineRule="auto"/>
        <w:rPr>
          <w:rFonts w:asci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公开招标需求</w:t>
      </w:r>
    </w:p>
    <w:p>
      <w:pPr>
        <w:numPr>
          <w:ilvl w:val="0"/>
          <w:numId w:val="3"/>
        </w:numPr>
        <w:spacing w:line="360" w:lineRule="auto"/>
        <w:rPr>
          <w:rFonts w:asci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政府采购合同主要条款指引</w:t>
      </w:r>
    </w:p>
    <w:p>
      <w:pPr>
        <w:numPr>
          <w:ilvl w:val="0"/>
          <w:numId w:val="3"/>
        </w:numPr>
        <w:spacing w:line="360" w:lineRule="auto"/>
        <w:rPr>
          <w:rFonts w:asci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投标文件格式附件</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b/>
          <w:color w:val="000000" w:themeColor="text1"/>
          <w:kern w:val="0"/>
          <w:sz w:val="36"/>
          <w:szCs w:val="36"/>
          <w:highlight w:val="none"/>
          <w14:textFill>
            <w14:solidFill>
              <w14:schemeClr w14:val="tx1"/>
            </w14:solidFill>
          </w14:textFill>
        </w:rPr>
      </w:pPr>
      <w:r>
        <w:rPr>
          <w:rFonts w:hint="eastAsia" w:ascii="宋体" w:hAnsi="宋体"/>
          <w:b/>
          <w:color w:val="000000" w:themeColor="text1"/>
          <w:kern w:val="0"/>
          <w:sz w:val="36"/>
          <w:szCs w:val="36"/>
          <w:highlight w:val="none"/>
          <w14:textFill>
            <w14:solidFill>
              <w14:schemeClr w14:val="tx1"/>
            </w14:solidFill>
          </w14:textFill>
        </w:rPr>
        <w:t>第一章公开</w:t>
      </w:r>
      <w:r>
        <w:rPr>
          <w:rFonts w:hint="eastAsia" w:ascii="宋体" w:hAnsi="宋体"/>
          <w:b/>
          <w:color w:val="000000" w:themeColor="text1"/>
          <w:sz w:val="36"/>
          <w:szCs w:val="36"/>
          <w:highlight w:val="none"/>
          <w14:textFill>
            <w14:solidFill>
              <w14:schemeClr w14:val="tx1"/>
            </w14:solidFill>
          </w14:textFill>
        </w:rPr>
        <w:t>招标采购公告</w:t>
      </w:r>
    </w:p>
    <w:p>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根据《中华人民共和国政府采购法》、《中华人民共和国政府采购法实施条例》和财政部令第</w:t>
      </w:r>
      <w:r>
        <w:rPr>
          <w:rFonts w:ascii="宋体" w:hAnsi="宋体"/>
          <w:color w:val="000000" w:themeColor="text1"/>
          <w:kern w:val="0"/>
          <w:sz w:val="24"/>
          <w:highlight w:val="none"/>
          <w14:textFill>
            <w14:solidFill>
              <w14:schemeClr w14:val="tx1"/>
            </w14:solidFill>
          </w14:textFill>
        </w:rPr>
        <w:t>87</w:t>
      </w:r>
      <w:r>
        <w:rPr>
          <w:rFonts w:hint="eastAsia" w:ascii="宋体" w:hAnsi="宋体"/>
          <w:color w:val="000000" w:themeColor="text1"/>
          <w:kern w:val="0"/>
          <w:sz w:val="24"/>
          <w:highlight w:val="none"/>
          <w14:textFill>
            <w14:solidFill>
              <w14:schemeClr w14:val="tx1"/>
            </w14:solidFill>
          </w14:textFill>
        </w:rPr>
        <w:t>号《政府采购货物和服务招标投标管理办法》等有关规定</w:t>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受采购人委托，现就</w:t>
      </w:r>
      <w:r>
        <w:rPr>
          <w:rFonts w:hint="eastAsia" w:ascii="宋体" w:hAnsi="宋体"/>
          <w:color w:val="000000" w:themeColor="text1"/>
          <w:sz w:val="24"/>
          <w:highlight w:val="none"/>
          <w14:textFill>
            <w14:solidFill>
              <w14:schemeClr w14:val="tx1"/>
            </w14:solidFill>
          </w14:textFill>
        </w:rPr>
        <w:t>玉环市教育局玉环市学校校（园）方责任保险</w:t>
      </w:r>
      <w:r>
        <w:rPr>
          <w:rFonts w:hint="eastAsia" w:ascii="宋体" w:hAnsi="宋体"/>
          <w:color w:val="000000" w:themeColor="text1"/>
          <w:kern w:val="0"/>
          <w:sz w:val="24"/>
          <w:highlight w:val="none"/>
          <w14:textFill>
            <w14:solidFill>
              <w14:schemeClr w14:val="tx1"/>
            </w14:solidFill>
          </w14:textFill>
        </w:rPr>
        <w:t>项目进行公开招标采购，欢迎合格供应商前来投标。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hint="eastAsia" w:ascii="宋体" w:eastAsia="宋体"/>
          <w:color w:val="000000" w:themeColor="text1"/>
          <w:kern w:val="0"/>
          <w:sz w:val="24"/>
          <w:highlight w:val="none"/>
          <w:lang w:eastAsia="zh-CN"/>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一、项目编号：</w:t>
      </w:r>
      <w:r>
        <w:rPr>
          <w:rFonts w:hint="eastAsia" w:ascii="宋体" w:hAnsi="宋体"/>
          <w:b/>
          <w:color w:val="000000" w:themeColor="text1"/>
          <w:kern w:val="0"/>
          <w:sz w:val="24"/>
          <w:highlight w:val="none"/>
          <w:lang w:eastAsia="zh-CN"/>
          <w14:textFill>
            <w14:solidFill>
              <w14:schemeClr w14:val="tx1"/>
            </w14:solidFill>
          </w14:textFill>
        </w:rPr>
        <w:t>HQ-YHZFCG-2019-44</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color w:val="000000" w:themeColor="text1"/>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二、招标项目概况：</w:t>
      </w:r>
    </w:p>
    <w:tbl>
      <w:tblPr>
        <w:tblStyle w:val="17"/>
        <w:tblW w:w="8977"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464"/>
        <w:gridCol w:w="1344"/>
        <w:gridCol w:w="778"/>
        <w:gridCol w:w="729"/>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51" w:type="dxa"/>
            <w:vAlign w:val="center"/>
          </w:tcPr>
          <w:p>
            <w:pPr>
              <w:tabs>
                <w:tab w:val="left" w:pos="8280"/>
              </w:tabs>
              <w:autoSpaceDE w:val="0"/>
              <w:autoSpaceDN w:val="0"/>
              <w:adjustRightInd w:val="0"/>
              <w:ind w:right="25"/>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3464" w:type="dxa"/>
            <w:vAlign w:val="center"/>
          </w:tcPr>
          <w:p>
            <w:pPr>
              <w:tabs>
                <w:tab w:val="left" w:pos="8280"/>
              </w:tabs>
              <w:autoSpaceDE w:val="0"/>
              <w:autoSpaceDN w:val="0"/>
              <w:adjustRightInd w:val="0"/>
              <w:ind w:right="25" w:firstLine="120" w:firstLineChars="50"/>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1344" w:type="dxa"/>
            <w:vAlign w:val="center"/>
          </w:tcPr>
          <w:p>
            <w:pPr>
              <w:tabs>
                <w:tab w:val="left" w:pos="8280"/>
              </w:tabs>
              <w:autoSpaceDE w:val="0"/>
              <w:autoSpaceDN w:val="0"/>
              <w:adjustRightInd w:val="0"/>
              <w:ind w:right="25"/>
              <w:rPr>
                <w:rFonts w:ascii="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简要技术要求</w:t>
            </w:r>
          </w:p>
        </w:tc>
        <w:tc>
          <w:tcPr>
            <w:tcW w:w="778" w:type="dxa"/>
            <w:vAlign w:val="center"/>
          </w:tcPr>
          <w:p>
            <w:pPr>
              <w:tabs>
                <w:tab w:val="left" w:pos="8280"/>
              </w:tabs>
              <w:autoSpaceDE w:val="0"/>
              <w:autoSpaceDN w:val="0"/>
              <w:adjustRightInd w:val="0"/>
              <w:ind w:right="25"/>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729" w:type="dxa"/>
            <w:vAlign w:val="center"/>
          </w:tcPr>
          <w:p>
            <w:pPr>
              <w:tabs>
                <w:tab w:val="left" w:pos="8280"/>
              </w:tabs>
              <w:autoSpaceDE w:val="0"/>
              <w:autoSpaceDN w:val="0"/>
              <w:adjustRightInd w:val="0"/>
              <w:ind w:right="25"/>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单位</w:t>
            </w:r>
          </w:p>
        </w:tc>
        <w:tc>
          <w:tcPr>
            <w:tcW w:w="1711" w:type="dxa"/>
            <w:vAlign w:val="center"/>
          </w:tcPr>
          <w:p>
            <w:pPr>
              <w:tabs>
                <w:tab w:val="left" w:pos="8280"/>
              </w:tabs>
              <w:autoSpaceDE w:val="0"/>
              <w:autoSpaceDN w:val="0"/>
              <w:adjustRightInd w:val="0"/>
              <w:ind w:right="25"/>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51" w:type="dxa"/>
            <w:vAlign w:val="center"/>
          </w:tcPr>
          <w:p>
            <w:pPr>
              <w:tabs>
                <w:tab w:val="left" w:pos="8280"/>
              </w:tabs>
              <w:autoSpaceDE w:val="0"/>
              <w:autoSpaceDN w:val="0"/>
              <w:adjustRightInd w:val="0"/>
              <w:ind w:right="25"/>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p>
        </w:tc>
        <w:tc>
          <w:tcPr>
            <w:tcW w:w="3464" w:type="dxa"/>
            <w:vAlign w:val="center"/>
          </w:tcPr>
          <w:p>
            <w:pPr>
              <w:widowControl/>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玉环市学校校（园）方责任保险</w:t>
            </w:r>
          </w:p>
        </w:tc>
        <w:tc>
          <w:tcPr>
            <w:tcW w:w="1344" w:type="dxa"/>
            <w:vAlign w:val="center"/>
          </w:tcPr>
          <w:p>
            <w:pPr>
              <w:tabs>
                <w:tab w:val="left" w:pos="8280"/>
              </w:tabs>
              <w:autoSpaceDE w:val="0"/>
              <w:autoSpaceDN w:val="0"/>
              <w:adjustRightInd w:val="0"/>
              <w:ind w:right="25"/>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具体见招标文件</w:t>
            </w:r>
          </w:p>
        </w:tc>
        <w:tc>
          <w:tcPr>
            <w:tcW w:w="778" w:type="dxa"/>
            <w:vAlign w:val="center"/>
          </w:tcPr>
          <w:p>
            <w:pPr>
              <w:tabs>
                <w:tab w:val="left" w:pos="8280"/>
              </w:tabs>
              <w:autoSpaceDE w:val="0"/>
              <w:autoSpaceDN w:val="0"/>
              <w:adjustRightInd w:val="0"/>
              <w:ind w:right="25"/>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p>
        </w:tc>
        <w:tc>
          <w:tcPr>
            <w:tcW w:w="729" w:type="dxa"/>
            <w:vAlign w:val="center"/>
          </w:tcPr>
          <w:p>
            <w:pPr>
              <w:tabs>
                <w:tab w:val="left" w:pos="8280"/>
              </w:tabs>
              <w:autoSpaceDE w:val="0"/>
              <w:autoSpaceDN w:val="0"/>
              <w:adjustRightInd w:val="0"/>
              <w:ind w:right="25"/>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w:t>
            </w:r>
          </w:p>
        </w:tc>
        <w:tc>
          <w:tcPr>
            <w:tcW w:w="1711" w:type="dxa"/>
            <w:vAlign w:val="center"/>
          </w:tcPr>
          <w:p>
            <w:pPr>
              <w:tabs>
                <w:tab w:val="left" w:pos="8280"/>
              </w:tabs>
              <w:autoSpaceDE w:val="0"/>
              <w:autoSpaceDN w:val="0"/>
              <w:adjustRightInd w:val="0"/>
              <w:ind w:right="25"/>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157</w:t>
            </w:r>
            <w:r>
              <w:rPr>
                <w:rFonts w:hint="eastAsia" w:ascii="宋体" w:hAnsi="宋体"/>
                <w:color w:val="000000" w:themeColor="text1"/>
                <w:sz w:val="24"/>
                <w:highlight w:val="none"/>
                <w14:textFill>
                  <w14:solidFill>
                    <w14:schemeClr w14:val="tx1"/>
                  </w14:solidFill>
                </w14:textFill>
              </w:rPr>
              <w:t>.6万元，（按实际保险人数进行结算）</w:t>
            </w:r>
          </w:p>
        </w:tc>
      </w:tr>
    </w:tbl>
    <w:p>
      <w:pPr>
        <w:numPr>
          <w:ilvl w:val="0"/>
          <w:numId w:val="4"/>
        </w:numPr>
        <w:tabs>
          <w:tab w:val="left" w:pos="180"/>
          <w:tab w:val="left" w:pos="360"/>
          <w:tab w:val="left" w:pos="540"/>
          <w:tab w:val="left" w:pos="8280"/>
        </w:tabs>
        <w:autoSpaceDE w:val="0"/>
        <w:autoSpaceDN w:val="0"/>
        <w:adjustRightInd w:val="0"/>
        <w:spacing w:before="100" w:line="360" w:lineRule="auto"/>
        <w:ind w:left="539" w:right="23"/>
        <w:jc w:val="left"/>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合格投标人的资格条件：</w:t>
      </w:r>
    </w:p>
    <w:p>
      <w:pPr>
        <w:tabs>
          <w:tab w:val="left" w:pos="180"/>
          <w:tab w:val="left" w:pos="360"/>
          <w:tab w:val="left" w:pos="540"/>
          <w:tab w:val="left" w:pos="8280"/>
        </w:tabs>
        <w:autoSpaceDE w:val="0"/>
        <w:autoSpaceDN w:val="0"/>
        <w:adjustRightInd w:val="0"/>
        <w:spacing w:before="100" w:line="360" w:lineRule="auto"/>
        <w:ind w:right="23"/>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（一）符合《中华人民共和国政府采购法》第二十二条规定的投标人资格条件。</w:t>
      </w:r>
    </w:p>
    <w:p>
      <w:pPr>
        <w:widowControl/>
        <w:shd w:val="clear" w:color="auto" w:fill="FFFFFF"/>
        <w:spacing w:before="67" w:after="67" w:line="420" w:lineRule="atLeast"/>
        <w:ind w:right="67"/>
        <w:jc w:val="left"/>
        <w:rPr>
          <w:rFonts w:hint="eastAsia" w:ascii="宋体" w:eastAsia="宋体"/>
          <w:color w:val="000000" w:themeColor="text1"/>
          <w:sz w:val="24"/>
          <w:highlight w:val="none"/>
          <w:lang w:eastAsia="zh-CN"/>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（二）投标人必须是经工商登记注册、经中国保险监督管理委员会批准设立的具备经营财产保险和责任保险业务的中资保险公司。（在浙分、支公司参与投标的，必须具有总公司的合法授权）</w:t>
      </w:r>
      <w:r>
        <w:rPr>
          <w:rFonts w:hint="eastAsia" w:ascii="宋体"/>
          <w:color w:val="000000" w:themeColor="text1"/>
          <w:sz w:val="24"/>
          <w:highlight w:val="none"/>
          <w:lang w:eastAsia="zh-CN"/>
          <w14:textFill>
            <w14:solidFill>
              <w14:schemeClr w14:val="tx1"/>
            </w14:solidFill>
          </w14:textFill>
        </w:rPr>
        <w:t>。</w:t>
      </w:r>
    </w:p>
    <w:p>
      <w:pPr>
        <w:widowControl/>
        <w:shd w:val="clear" w:color="auto" w:fill="FFFFFF"/>
        <w:spacing w:before="67" w:after="67" w:line="420" w:lineRule="atLeast"/>
        <w:ind w:right="67"/>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（三）投标人应具有在浙江境内承保责任险保险业务资格及能力。</w:t>
      </w:r>
    </w:p>
    <w:p>
      <w:pPr>
        <w:widowControl/>
        <w:shd w:val="clear" w:color="auto" w:fill="FFFFFF"/>
        <w:spacing w:before="67" w:after="67" w:line="420" w:lineRule="atLeast"/>
        <w:ind w:right="67"/>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（四）本项目谢绝联合体投标。</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四、招标文件获取的方式、时间：</w:t>
      </w:r>
    </w:p>
    <w:p>
      <w:pPr>
        <w:snapToGrid w:val="0"/>
        <w:spacing w:line="420" w:lineRule="exact"/>
        <w:ind w:firstLine="480" w:firstLineChars="200"/>
        <w:rPr>
          <w:rFonts w:asci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1</w:t>
      </w:r>
      <w:r>
        <w:rPr>
          <w:rFonts w:hint="eastAsia" w:ascii="宋体" w:hAnsi="宋体" w:cs="Arial"/>
          <w:color w:val="000000" w:themeColor="text1"/>
          <w:sz w:val="24"/>
          <w:highlight w:val="none"/>
          <w14:textFill>
            <w14:solidFill>
              <w14:schemeClr w14:val="tx1"/>
            </w14:solidFill>
          </w14:textFill>
        </w:rPr>
        <w:t>.获取方式：网上免费下载（不接受网上报名），下载地址为</w:t>
      </w:r>
      <w:r>
        <w:rPr>
          <w:rFonts w:ascii="宋体" w:hAnsi="宋体" w:cs="Arial"/>
          <w:color w:val="000000" w:themeColor="text1"/>
          <w:sz w:val="24"/>
          <w:highlight w:val="none"/>
          <w14:textFill>
            <w14:solidFill>
              <w14:schemeClr w14:val="tx1"/>
            </w14:solidFill>
          </w14:textFill>
        </w:rPr>
        <w:t>http://www.zjzfcg.gov.cn</w:t>
      </w:r>
      <w:r>
        <w:rPr>
          <w:rFonts w:hint="eastAsia" w:ascii="宋体" w:hAnsi="宋体" w:cs="Arial"/>
          <w:color w:val="000000" w:themeColor="text1"/>
          <w:sz w:val="24"/>
          <w:highlight w:val="none"/>
          <w14:textFill>
            <w14:solidFill>
              <w14:schemeClr w14:val="tx1"/>
            </w14:solidFill>
          </w14:textFill>
        </w:rPr>
        <w:t>或</w:t>
      </w:r>
      <w:r>
        <w:rPr>
          <w:rFonts w:ascii="宋体" w:hAnsi="宋体" w:cs="Arial"/>
          <w:color w:val="000000" w:themeColor="text1"/>
          <w:sz w:val="24"/>
          <w:highlight w:val="none"/>
          <w14:textFill>
            <w14:solidFill>
              <w14:schemeClr w14:val="tx1"/>
            </w14:solidFill>
          </w14:textFill>
        </w:rPr>
        <w:t>https://www.yhjyzx.com/home/index</w:t>
      </w:r>
      <w:r>
        <w:rPr>
          <w:rFonts w:hint="eastAsia" w:ascii="宋体" w:hAnsi="宋体" w:cs="Arial"/>
          <w:color w:val="000000" w:themeColor="text1"/>
          <w:sz w:val="24"/>
          <w:highlight w:val="none"/>
          <w14:textFill>
            <w14:solidFill>
              <w14:schemeClr w14:val="tx1"/>
            </w14:solidFill>
          </w14:textFill>
        </w:rPr>
        <w:t>；</w:t>
      </w:r>
    </w:p>
    <w:p>
      <w:pPr>
        <w:snapToGrid w:val="0"/>
        <w:spacing w:line="420" w:lineRule="exact"/>
        <w:ind w:firstLine="480" w:firstLineChars="200"/>
        <w:rPr>
          <w:rFonts w:asci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2</w:t>
      </w:r>
      <w:r>
        <w:rPr>
          <w:rFonts w:hint="eastAsia" w:ascii="宋体" w:hAnsi="宋体" w:cs="Arial"/>
          <w:color w:val="000000" w:themeColor="text1"/>
          <w:sz w:val="24"/>
          <w:highlight w:val="none"/>
          <w14:textFill>
            <w14:solidFill>
              <w14:schemeClr w14:val="tx1"/>
            </w14:solidFill>
          </w14:textFill>
        </w:rPr>
        <w:t>.获取（公告）时间：</w:t>
      </w:r>
      <w:r>
        <w:rPr>
          <w:rFonts w:ascii="宋体" w:hAnsi="宋体" w:cs="Arial"/>
          <w:color w:val="000000" w:themeColor="text1"/>
          <w:sz w:val="24"/>
          <w:highlight w:val="none"/>
          <w14:textFill>
            <w14:solidFill>
              <w14:schemeClr w14:val="tx1"/>
            </w14:solidFill>
          </w14:textFill>
        </w:rPr>
        <w:t>2019</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s="Arial"/>
          <w:color w:val="000000" w:themeColor="text1"/>
          <w:sz w:val="24"/>
          <w:highlight w:val="none"/>
          <w:lang w:val="en-US" w:eastAsia="zh-CN"/>
          <w14:textFill>
            <w14:solidFill>
              <w14:schemeClr w14:val="tx1"/>
            </w14:solidFill>
          </w14:textFill>
        </w:rPr>
        <w:t>7</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5</w:t>
      </w:r>
      <w:r>
        <w:rPr>
          <w:rFonts w:hint="eastAsia" w:ascii="宋体" w:hAnsi="宋体" w:cs="Arial"/>
          <w:color w:val="000000" w:themeColor="text1"/>
          <w:sz w:val="24"/>
          <w:highlight w:val="none"/>
          <w14:textFill>
            <w14:solidFill>
              <w14:schemeClr w14:val="tx1"/>
            </w14:solidFill>
          </w14:textFill>
        </w:rPr>
        <w:t>日至</w:t>
      </w:r>
      <w:r>
        <w:rPr>
          <w:rFonts w:ascii="宋体" w:hAnsi="宋体" w:cs="Arial"/>
          <w:color w:val="000000" w:themeColor="text1"/>
          <w:sz w:val="24"/>
          <w:highlight w:val="none"/>
          <w14:textFill>
            <w14:solidFill>
              <w14:schemeClr w14:val="tx1"/>
            </w14:solidFill>
          </w14:textFill>
        </w:rPr>
        <w:t>2019</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s="Arial"/>
          <w:color w:val="000000" w:themeColor="text1"/>
          <w:sz w:val="24"/>
          <w:highlight w:val="none"/>
          <w:lang w:val="en-US" w:eastAsia="zh-CN"/>
          <w14:textFill>
            <w14:solidFill>
              <w14:schemeClr w14:val="tx1"/>
            </w14:solidFill>
          </w14:textFill>
        </w:rPr>
        <w:t>7</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16</w:t>
      </w:r>
      <w:r>
        <w:rPr>
          <w:rFonts w:hint="eastAsia" w:ascii="宋体" w:hAnsi="宋体" w:cs="Arial"/>
          <w:color w:val="000000" w:themeColor="text1"/>
          <w:sz w:val="24"/>
          <w:highlight w:val="none"/>
          <w14:textFill>
            <w14:solidFill>
              <w14:schemeClr w14:val="tx1"/>
            </w14:solidFill>
          </w14:textFill>
        </w:rPr>
        <w:t>日</w:t>
      </w:r>
    </w:p>
    <w:p>
      <w:pPr>
        <w:spacing w:line="420" w:lineRule="exact"/>
        <w:ind w:firstLine="1800" w:firstLineChars="750"/>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上午：</w:t>
      </w:r>
      <w:r>
        <w:rPr>
          <w:rFonts w:ascii="宋体" w:hAnsi="宋体" w:cs="Arial"/>
          <w:color w:val="000000" w:themeColor="text1"/>
          <w:sz w:val="24"/>
          <w:highlight w:val="none"/>
          <w14:textFill>
            <w14:solidFill>
              <w14:schemeClr w14:val="tx1"/>
            </w14:solidFill>
          </w14:textFill>
        </w:rPr>
        <w:t xml:space="preserve">8:30-12:00      </w:t>
      </w:r>
      <w:r>
        <w:rPr>
          <w:rFonts w:hint="eastAsia" w:ascii="宋体" w:hAnsi="宋体" w:cs="Arial"/>
          <w:color w:val="000000" w:themeColor="text1"/>
          <w:sz w:val="24"/>
          <w:highlight w:val="none"/>
          <w14:textFill>
            <w14:solidFill>
              <w14:schemeClr w14:val="tx1"/>
            </w14:solidFill>
          </w14:textFill>
        </w:rPr>
        <w:t>下午：</w:t>
      </w:r>
      <w:r>
        <w:rPr>
          <w:rFonts w:ascii="宋体" w:hAnsi="宋体" w:cs="Arial"/>
          <w:color w:val="000000" w:themeColor="text1"/>
          <w:sz w:val="24"/>
          <w:highlight w:val="none"/>
          <w14:textFill>
            <w14:solidFill>
              <w14:schemeClr w14:val="tx1"/>
            </w14:solidFill>
          </w14:textFill>
        </w:rPr>
        <w:t>13</w:t>
      </w:r>
      <w:r>
        <w:rPr>
          <w:rFonts w:hint="eastAsia" w:ascii="宋体" w:hAnsi="宋体" w:cs="Arial"/>
          <w:color w:val="000000" w:themeColor="text1"/>
          <w:sz w:val="24"/>
          <w:highlight w:val="none"/>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t>30-16:30</w:t>
      </w:r>
    </w:p>
    <w:p>
      <w:pPr>
        <w:spacing w:line="420" w:lineRule="exact"/>
        <w:ind w:left="480"/>
        <w:rPr>
          <w:rFonts w:ascii="宋体" w:cs="Arial"/>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3.报名地点：玉环市李家小区二期</w:t>
      </w:r>
      <w:r>
        <w:rPr>
          <w:rFonts w:ascii="宋体" w:hAnsi="宋体" w:cs="Arial"/>
          <w:color w:val="000000" w:themeColor="text1"/>
          <w:sz w:val="24"/>
          <w:highlight w:val="none"/>
          <w14:textFill>
            <w14:solidFill>
              <w14:schemeClr w14:val="tx1"/>
            </w14:solidFill>
          </w14:textFill>
        </w:rPr>
        <w:t>3</w:t>
      </w:r>
      <w:r>
        <w:rPr>
          <w:rFonts w:hint="eastAsia" w:ascii="宋体" w:hAnsi="宋体" w:cs="Arial"/>
          <w:color w:val="000000" w:themeColor="text1"/>
          <w:sz w:val="24"/>
          <w:highlight w:val="none"/>
          <w14:textFill>
            <w14:solidFill>
              <w14:schemeClr w14:val="tx1"/>
            </w14:solidFill>
          </w14:textFill>
        </w:rPr>
        <w:t>号楼</w:t>
      </w:r>
      <w:r>
        <w:rPr>
          <w:rFonts w:ascii="宋体" w:hAnsi="宋体" w:cs="Arial"/>
          <w:color w:val="000000" w:themeColor="text1"/>
          <w:sz w:val="24"/>
          <w:highlight w:val="none"/>
          <w14:textFill>
            <w14:solidFill>
              <w14:schemeClr w14:val="tx1"/>
            </w14:solidFill>
          </w14:textFill>
        </w:rPr>
        <w:t>1502</w:t>
      </w:r>
      <w:r>
        <w:rPr>
          <w:rFonts w:hint="eastAsia" w:ascii="宋体" w:hAnsi="宋体" w:cs="Arial"/>
          <w:color w:val="000000" w:themeColor="text1"/>
          <w:sz w:val="24"/>
          <w:highlight w:val="none"/>
          <w14:textFill>
            <w14:solidFill>
              <w14:schemeClr w14:val="tx1"/>
            </w14:solidFill>
          </w14:textFill>
        </w:rPr>
        <w:t>室；</w:t>
      </w:r>
    </w:p>
    <w:p>
      <w:pPr>
        <w:spacing w:line="420" w:lineRule="exact"/>
        <w:ind w:firstLine="960" w:firstLineChars="400"/>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温州市鹿城区牛山北路</w:t>
      </w:r>
      <w:r>
        <w:rPr>
          <w:rFonts w:ascii="宋体" w:hAnsi="宋体" w:cs="Arial"/>
          <w:color w:val="000000" w:themeColor="text1"/>
          <w:sz w:val="24"/>
          <w:highlight w:val="none"/>
          <w14:textFill>
            <w14:solidFill>
              <w14:schemeClr w14:val="tx1"/>
            </w14:solidFill>
          </w14:textFill>
        </w:rPr>
        <w:t>13</w:t>
      </w:r>
      <w:r>
        <w:rPr>
          <w:rFonts w:hint="eastAsia" w:ascii="宋体" w:hAnsi="宋体" w:cs="Arial"/>
          <w:color w:val="000000" w:themeColor="text1"/>
          <w:sz w:val="24"/>
          <w:highlight w:val="none"/>
          <w14:textFill>
            <w14:solidFill>
              <w14:schemeClr w14:val="tx1"/>
            </w14:solidFill>
          </w14:textFill>
        </w:rPr>
        <w:t>号牛山商务大厦</w:t>
      </w:r>
      <w:r>
        <w:rPr>
          <w:rFonts w:ascii="宋体" w:hAnsi="宋体" w:cs="Arial"/>
          <w:color w:val="000000" w:themeColor="text1"/>
          <w:sz w:val="24"/>
          <w:highlight w:val="none"/>
          <w14:textFill>
            <w14:solidFill>
              <w14:schemeClr w14:val="tx1"/>
            </w14:solidFill>
          </w14:textFill>
        </w:rPr>
        <w:t>9</w:t>
      </w:r>
      <w:r>
        <w:rPr>
          <w:rFonts w:hint="eastAsia" w:ascii="宋体" w:hAnsi="宋体" w:cs="Arial"/>
          <w:color w:val="000000" w:themeColor="text1"/>
          <w:sz w:val="24"/>
          <w:highlight w:val="none"/>
          <w14:textFill>
            <w14:solidFill>
              <w14:schemeClr w14:val="tx1"/>
            </w14:solidFill>
          </w14:textFill>
        </w:rPr>
        <w:t>楼；</w:t>
      </w:r>
    </w:p>
    <w:p>
      <w:pPr>
        <w:spacing w:line="420" w:lineRule="exact"/>
        <w:ind w:firstLine="960" w:firstLineChars="400"/>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杭州市江干区凤起东路</w:t>
      </w:r>
      <w:r>
        <w:rPr>
          <w:rFonts w:ascii="宋体" w:hAnsi="宋体" w:cs="Arial"/>
          <w:color w:val="000000" w:themeColor="text1"/>
          <w:sz w:val="24"/>
          <w:highlight w:val="none"/>
          <w14:textFill>
            <w14:solidFill>
              <w14:schemeClr w14:val="tx1"/>
            </w14:solidFill>
          </w14:textFill>
        </w:rPr>
        <w:t>189</w:t>
      </w:r>
      <w:r>
        <w:rPr>
          <w:rFonts w:hint="eastAsia" w:ascii="宋体" w:hAnsi="宋体" w:cs="Arial"/>
          <w:color w:val="000000" w:themeColor="text1"/>
          <w:sz w:val="24"/>
          <w:highlight w:val="none"/>
          <w14:textFill>
            <w14:solidFill>
              <w14:schemeClr w14:val="tx1"/>
            </w14:solidFill>
          </w14:textFill>
        </w:rPr>
        <w:t>号滨江新城时代广场</w:t>
      </w:r>
      <w:r>
        <w:rPr>
          <w:rFonts w:ascii="宋体" w:hAnsi="宋体" w:cs="Arial"/>
          <w:color w:val="000000" w:themeColor="text1"/>
          <w:sz w:val="24"/>
          <w:highlight w:val="none"/>
          <w14:textFill>
            <w14:solidFill>
              <w14:schemeClr w14:val="tx1"/>
            </w14:solidFill>
          </w14:textFill>
        </w:rPr>
        <w:t>3</w:t>
      </w:r>
      <w:r>
        <w:rPr>
          <w:rFonts w:hint="eastAsia" w:ascii="宋体" w:hAnsi="宋体" w:cs="Arial"/>
          <w:color w:val="000000" w:themeColor="text1"/>
          <w:sz w:val="24"/>
          <w:highlight w:val="none"/>
          <w14:textFill>
            <w14:solidFill>
              <w14:schemeClr w14:val="tx1"/>
            </w14:solidFill>
          </w14:textFill>
        </w:rPr>
        <w:t>幢</w:t>
      </w:r>
      <w:r>
        <w:rPr>
          <w:rFonts w:ascii="宋体" w:hAnsi="宋体" w:cs="Arial"/>
          <w:color w:val="000000" w:themeColor="text1"/>
          <w:sz w:val="24"/>
          <w:highlight w:val="none"/>
          <w14:textFill>
            <w14:solidFill>
              <w14:schemeClr w14:val="tx1"/>
            </w14:solidFill>
          </w14:textFill>
        </w:rPr>
        <w:t>2206</w:t>
      </w:r>
      <w:r>
        <w:rPr>
          <w:rFonts w:hint="eastAsia" w:ascii="宋体" w:hAnsi="宋体" w:cs="Arial"/>
          <w:color w:val="000000" w:themeColor="text1"/>
          <w:sz w:val="24"/>
          <w:highlight w:val="none"/>
          <w14:textFill>
            <w14:solidFill>
              <w14:schemeClr w14:val="tx1"/>
            </w14:solidFill>
          </w14:textFill>
        </w:rPr>
        <w:t>室；</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b/>
          <w:color w:val="000000" w:themeColor="text1"/>
          <w:kern w:val="0"/>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五、</w:t>
      </w:r>
      <w:r>
        <w:rPr>
          <w:rFonts w:hint="eastAsia" w:ascii="宋体" w:hAnsi="宋体"/>
          <w:b/>
          <w:color w:val="000000" w:themeColor="text1"/>
          <w:kern w:val="0"/>
          <w:sz w:val="24"/>
          <w:highlight w:val="none"/>
          <w14:textFill>
            <w14:solidFill>
              <w14:schemeClr w14:val="tx1"/>
            </w14:solidFill>
          </w14:textFill>
        </w:rPr>
        <w:t>投标截止及开标时间、地点：</w:t>
      </w:r>
    </w:p>
    <w:p>
      <w:pPr>
        <w:snapToGrid w:val="0"/>
        <w:spacing w:line="360" w:lineRule="auto"/>
        <w:ind w:firstLine="480" w:firstLineChars="200"/>
        <w:rPr>
          <w:rFonts w:ascii="仿宋_GB2312" w:hAnsi="仿宋_GB2312" w:eastAsia="仿宋_GB2312" w:cs="仿宋_GB2312"/>
          <w:bCs/>
          <w:color w:val="000000" w:themeColor="text1"/>
          <w:kern w:val="0"/>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本次招标将于</w:t>
      </w:r>
      <w:r>
        <w:rPr>
          <w:rFonts w:ascii="宋体" w:hAnsi="宋体" w:cs="Arial"/>
          <w:color w:val="000000" w:themeColor="text1"/>
          <w:sz w:val="24"/>
          <w:highlight w:val="none"/>
          <w14:textFill>
            <w14:solidFill>
              <w14:schemeClr w14:val="tx1"/>
            </w14:solidFill>
          </w14:textFill>
        </w:rPr>
        <w:t>2019</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s="Arial"/>
          <w:color w:val="000000" w:themeColor="text1"/>
          <w:sz w:val="24"/>
          <w:highlight w:val="none"/>
          <w:lang w:val="en-US" w:eastAsia="zh-CN"/>
          <w14:textFill>
            <w14:solidFill>
              <w14:schemeClr w14:val="tx1"/>
            </w14:solidFill>
          </w14:textFill>
        </w:rPr>
        <w:t>7</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25</w:t>
      </w:r>
      <w:r>
        <w:rPr>
          <w:rFonts w:hint="eastAsia" w:ascii="宋体" w:hAnsi="宋体" w:cs="Arial"/>
          <w:color w:val="000000" w:themeColor="text1"/>
          <w:sz w:val="24"/>
          <w:highlight w:val="none"/>
          <w14:textFill>
            <w14:solidFill>
              <w14:schemeClr w14:val="tx1"/>
            </w14:solidFill>
          </w14:textFill>
        </w:rPr>
        <w:t>日</w:t>
      </w:r>
      <w:r>
        <w:rPr>
          <w:rFonts w:hint="eastAsia" w:ascii="宋体" w:hAnsi="宋体"/>
          <w:color w:val="000000" w:themeColor="text1"/>
          <w:kern w:val="0"/>
          <w:sz w:val="24"/>
          <w:highlight w:val="none"/>
          <w14:textFill>
            <w14:solidFill>
              <w14:schemeClr w14:val="tx1"/>
            </w14:solidFill>
          </w14:textFill>
        </w:rPr>
        <w:t>星期</w:t>
      </w:r>
      <w:r>
        <w:rPr>
          <w:rFonts w:hint="eastAsia" w:ascii="宋体" w:hAnsi="宋体"/>
          <w:color w:val="000000" w:themeColor="text1"/>
          <w:kern w:val="0"/>
          <w:sz w:val="24"/>
          <w:highlight w:val="none"/>
          <w:lang w:val="en-US" w:eastAsia="zh-CN"/>
          <w14:textFill>
            <w14:solidFill>
              <w14:schemeClr w14:val="tx1"/>
            </w14:solidFill>
          </w14:textFill>
        </w:rPr>
        <w:t>四</w:t>
      </w:r>
      <w:r>
        <w:rPr>
          <w:rFonts w:hint="eastAsia" w:ascii="宋体" w:hAnsi="宋体"/>
          <w:color w:val="000000" w:themeColor="text1"/>
          <w:kern w:val="0"/>
          <w:sz w:val="24"/>
          <w:highlight w:val="none"/>
          <w14:textFill>
            <w14:solidFill>
              <w14:schemeClr w14:val="tx1"/>
            </w14:solidFill>
          </w14:textFill>
        </w:rPr>
        <w:t>上午</w:t>
      </w:r>
      <w:r>
        <w:rPr>
          <w:rFonts w:ascii="宋体" w:hAnsi="宋体"/>
          <w:color w:val="000000" w:themeColor="text1"/>
          <w:kern w:val="0"/>
          <w:sz w:val="24"/>
          <w:highlight w:val="none"/>
          <w14:textFill>
            <w14:solidFill>
              <w14:schemeClr w14:val="tx1"/>
            </w14:solidFill>
          </w14:textFill>
        </w:rPr>
        <w:t>9</w:t>
      </w:r>
      <w:r>
        <w:rPr>
          <w:rFonts w:hint="eastAsia" w:ascii="宋体" w:hAnsi="宋体"/>
          <w:color w:val="000000" w:themeColor="text1"/>
          <w:kern w:val="0"/>
          <w:sz w:val="24"/>
          <w:highlight w:val="none"/>
          <w14:textFill>
            <w14:solidFill>
              <w14:schemeClr w14:val="tx1"/>
            </w14:solidFill>
          </w14:textFill>
        </w:rPr>
        <w:t>点</w:t>
      </w:r>
      <w:r>
        <w:rPr>
          <w:rFonts w:ascii="宋体" w:hAnsi="宋体"/>
          <w:color w:val="000000" w:themeColor="text1"/>
          <w:kern w:val="0"/>
          <w:sz w:val="24"/>
          <w:highlight w:val="none"/>
          <w14:textFill>
            <w14:solidFill>
              <w14:schemeClr w14:val="tx1"/>
            </w14:solidFill>
          </w14:textFill>
        </w:rPr>
        <w:t>30</w:t>
      </w:r>
      <w:r>
        <w:rPr>
          <w:rFonts w:hint="eastAsia" w:ascii="宋体" w:hAnsi="宋体"/>
          <w:color w:val="000000" w:themeColor="text1"/>
          <w:kern w:val="0"/>
          <w:sz w:val="24"/>
          <w:highlight w:val="none"/>
          <w14:textFill>
            <w14:solidFill>
              <w14:schemeClr w14:val="tx1"/>
            </w14:solidFill>
          </w14:textFill>
        </w:rPr>
        <w:t>整</w:t>
      </w:r>
      <w:r>
        <w:rPr>
          <w:rFonts w:hint="eastAsia" w:ascii="宋体" w:hAnsi="宋体" w:cs="Arial"/>
          <w:color w:val="000000" w:themeColor="text1"/>
          <w:sz w:val="24"/>
          <w:highlight w:val="none"/>
          <w14:textFill>
            <w14:solidFill>
              <w14:schemeClr w14:val="tx1"/>
            </w14:solidFill>
          </w14:textFill>
        </w:rPr>
        <w:t>在玉环市公共资源交易中心二楼开标室（二）（玉环市新城中路与长治路（南一路）交叉路口）</w:t>
      </w:r>
      <w:r>
        <w:rPr>
          <w:rFonts w:hint="eastAsia" w:ascii="宋体" w:hAnsi="宋体"/>
          <w:color w:val="000000" w:themeColor="text1"/>
          <w:sz w:val="24"/>
          <w:highlight w:val="none"/>
          <w14:textFill>
            <w14:solidFill>
              <w14:schemeClr w14:val="tx1"/>
            </w14:solidFill>
          </w14:textFill>
        </w:rPr>
        <w:t>开</w:t>
      </w:r>
      <w:r>
        <w:rPr>
          <w:rFonts w:hint="eastAsia" w:ascii="宋体" w:hAnsi="宋体" w:cs="Arial"/>
          <w:color w:val="000000" w:themeColor="text1"/>
          <w:sz w:val="24"/>
          <w:highlight w:val="none"/>
          <w14:textFill>
            <w14:solidFill>
              <w14:schemeClr w14:val="tx1"/>
            </w14:solidFill>
          </w14:textFill>
        </w:rPr>
        <w:t>标，</w:t>
      </w:r>
      <w:r>
        <w:rPr>
          <w:rFonts w:hint="eastAsia" w:ascii="宋体" w:hAnsi="宋体"/>
          <w:color w:val="000000" w:themeColor="text1"/>
          <w:kern w:val="0"/>
          <w:sz w:val="24"/>
          <w:highlight w:val="none"/>
          <w14:textFill>
            <w14:solidFill>
              <w14:schemeClr w14:val="tx1"/>
            </w14:solidFill>
          </w14:textFill>
        </w:rPr>
        <w:t>请在开标当日</w:t>
      </w:r>
      <w:r>
        <w:rPr>
          <w:rFonts w:ascii="宋体" w:hAnsi="宋体" w:cs="Arial"/>
          <w:color w:val="000000" w:themeColor="text1"/>
          <w:sz w:val="24"/>
          <w:highlight w:val="none"/>
          <w14:textFill>
            <w14:solidFill>
              <w14:schemeClr w14:val="tx1"/>
            </w14:solidFill>
          </w14:textFill>
        </w:rPr>
        <w:t>09:00</w:t>
      </w:r>
      <w:r>
        <w:rPr>
          <w:rFonts w:hint="eastAsia" w:ascii="宋体" w:hAnsi="宋体"/>
          <w:color w:val="000000" w:themeColor="text1"/>
          <w:kern w:val="0"/>
          <w:sz w:val="24"/>
          <w:highlight w:val="none"/>
          <w14:textFill>
            <w14:solidFill>
              <w14:schemeClr w14:val="tx1"/>
            </w14:solidFill>
          </w14:textFill>
        </w:rPr>
        <w:t>至</w:t>
      </w:r>
      <w:r>
        <w:rPr>
          <w:rFonts w:ascii="宋体" w:hAnsi="宋体" w:cs="Arial"/>
          <w:color w:val="000000" w:themeColor="text1"/>
          <w:sz w:val="24"/>
          <w:highlight w:val="none"/>
          <w14:textFill>
            <w14:solidFill>
              <w14:schemeClr w14:val="tx1"/>
            </w14:solidFill>
          </w14:textFill>
        </w:rPr>
        <w:t>09:30</w:t>
      </w:r>
      <w:r>
        <w:rPr>
          <w:rFonts w:hint="eastAsia" w:ascii="宋体" w:hAnsi="宋体"/>
          <w:color w:val="000000" w:themeColor="text1"/>
          <w:kern w:val="0"/>
          <w:sz w:val="24"/>
          <w:highlight w:val="none"/>
          <w14:textFill>
            <w14:solidFill>
              <w14:schemeClr w14:val="tx1"/>
            </w14:solidFill>
          </w14:textFill>
        </w:rPr>
        <w:t>将投标文件送达开标地点，逾期或不符合规定的投标文件恕不接受。</w:t>
      </w:r>
    </w:p>
    <w:p>
      <w:pPr>
        <w:snapToGrid w:val="0"/>
        <w:spacing w:line="360" w:lineRule="auto"/>
        <w:ind w:firstLine="482" w:firstLineChars="200"/>
        <w:rPr>
          <w:rFonts w:asci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七、投标人信用信息查询渠道及截止时点、信用信息查询记录和证据留存的具体方式、信用信息的使用规则：</w:t>
      </w:r>
    </w:p>
    <w:p>
      <w:pPr>
        <w:spacing w:line="360" w:lineRule="auto"/>
        <w:ind w:firstLine="588" w:firstLineChars="245"/>
        <w:rPr>
          <w:rFonts w:asci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1</w:t>
      </w:r>
      <w:r>
        <w:rPr>
          <w:rFonts w:hint="eastAsia" w:ascii="宋体" w:hAnsi="宋体" w:cs="Arial"/>
          <w:color w:val="000000" w:themeColor="text1"/>
          <w:sz w:val="24"/>
          <w:highlight w:val="none"/>
          <w14:textFill>
            <w14:solidFill>
              <w14:schemeClr w14:val="tx1"/>
            </w14:solidFill>
          </w14:textFill>
        </w:rPr>
        <w:t>.查询渠道：国家企业信用信息公示系统（</w:t>
      </w:r>
      <w:r>
        <w:rPr>
          <w:rFonts w:ascii="宋体" w:hAnsi="宋体" w:cs="Arial"/>
          <w:color w:val="000000" w:themeColor="text1"/>
          <w:sz w:val="24"/>
          <w:highlight w:val="none"/>
          <w14:textFill>
            <w14:solidFill>
              <w14:schemeClr w14:val="tx1"/>
            </w14:solidFill>
          </w14:textFill>
        </w:rPr>
        <w:t>http://www.gsxt.gov.cn/index.html</w:t>
      </w:r>
      <w:r>
        <w:rPr>
          <w:rFonts w:hint="eastAsia" w:ascii="宋体" w:hAnsi="宋体" w:cs="Arial"/>
          <w:color w:val="000000" w:themeColor="text1"/>
          <w:sz w:val="24"/>
          <w:highlight w:val="none"/>
          <w14:textFill>
            <w14:solidFill>
              <w14:schemeClr w14:val="tx1"/>
            </w14:solidFill>
          </w14:textFill>
        </w:rPr>
        <w:t>）。</w:t>
      </w:r>
    </w:p>
    <w:p>
      <w:pPr>
        <w:snapToGrid w:val="0"/>
        <w:spacing w:line="360" w:lineRule="auto"/>
        <w:ind w:firstLine="480" w:firstLineChars="200"/>
        <w:rPr>
          <w:rFonts w:ascii="宋体" w:cs="Arial"/>
          <w:b/>
          <w:bCs/>
          <w:color w:val="000000" w:themeColor="text1"/>
          <w:sz w:val="24"/>
          <w:highlight w:val="none"/>
          <w:shd w:val="clear" w:color="FFFFFF" w:fill="D9D9D9"/>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2</w:t>
      </w:r>
      <w:r>
        <w:rPr>
          <w:rFonts w:hint="eastAsia" w:ascii="宋体" w:hAnsi="宋体" w:cs="Arial"/>
          <w:color w:val="000000" w:themeColor="text1"/>
          <w:sz w:val="24"/>
          <w:highlight w:val="none"/>
          <w14:textFill>
            <w14:solidFill>
              <w14:schemeClr w14:val="tx1"/>
            </w14:solidFill>
          </w14:textFill>
        </w:rPr>
        <w:t>.截止时点：开标后评标前。</w:t>
      </w:r>
    </w:p>
    <w:p>
      <w:pPr>
        <w:snapToGrid w:val="0"/>
        <w:spacing w:line="360" w:lineRule="auto"/>
        <w:ind w:firstLine="480" w:firstLineChars="200"/>
        <w:rPr>
          <w:rFonts w:asci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3</w:t>
      </w:r>
      <w:r>
        <w:rPr>
          <w:rFonts w:hint="eastAsia" w:ascii="宋体" w:hAnsi="宋体" w:cs="Arial"/>
          <w:color w:val="000000" w:themeColor="text1"/>
          <w:sz w:val="24"/>
          <w:highlight w:val="none"/>
          <w14:textFill>
            <w14:solidFill>
              <w14:schemeClr w14:val="tx1"/>
            </w14:solidFill>
          </w14:textFill>
        </w:rPr>
        <w:t>.信用信息查询记录和证据留存的具体方式：由采购组织机构在规定查询时间内打印信用信息查询记录并归入项目档案。</w:t>
      </w:r>
    </w:p>
    <w:p>
      <w:pPr>
        <w:snapToGrid w:val="0"/>
        <w:spacing w:line="360" w:lineRule="auto"/>
        <w:ind w:firstLine="480" w:firstLineChars="200"/>
        <w:rPr>
          <w:rFonts w:asci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4</w:t>
      </w:r>
      <w:r>
        <w:rPr>
          <w:rFonts w:hint="eastAsia" w:ascii="宋体" w:hAnsi="宋体" w:cs="Arial"/>
          <w:color w:val="000000" w:themeColor="text1"/>
          <w:sz w:val="24"/>
          <w:highlight w:val="none"/>
          <w14:textFill>
            <w14:solidFill>
              <w14:schemeClr w14:val="tx1"/>
            </w14:solidFill>
          </w14:textFill>
        </w:rPr>
        <w:t>.使用规则：对列入失信被执行人、重大税收违法案件当事人名单、政府采购严重违法失信行为记录名单及其他不符合《中华人民共和国政府采购法》第二十二条规定条件的供应商，将被拒绝其参与政府采购活动。</w:t>
      </w:r>
    </w:p>
    <w:p>
      <w:pPr>
        <w:snapToGrid w:val="0"/>
        <w:spacing w:line="360" w:lineRule="auto"/>
        <w:ind w:firstLine="482" w:firstLineChars="200"/>
        <w:rPr>
          <w:rFonts w:ascii="宋体" w:cs="Arial"/>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八、</w:t>
      </w:r>
      <w:r>
        <w:rPr>
          <w:rFonts w:hint="eastAsia" w:ascii="宋体" w:hAnsi="宋体" w:cs="Arial"/>
          <w:b/>
          <w:color w:val="000000" w:themeColor="text1"/>
          <w:sz w:val="24"/>
          <w:highlight w:val="none"/>
          <w14:textFill>
            <w14:solidFill>
              <w14:schemeClr w14:val="tx1"/>
            </w14:solidFill>
          </w14:textFill>
        </w:rPr>
        <w:t>相关注意事项</w:t>
      </w:r>
      <w:r>
        <w:rPr>
          <w:rFonts w:hint="eastAsia" w:ascii="宋体" w:hAnsi="宋体" w:cs="Arial"/>
          <w:color w:val="000000" w:themeColor="text1"/>
          <w:sz w:val="24"/>
          <w:highlight w:val="none"/>
          <w14:textFill>
            <w14:solidFill>
              <w14:schemeClr w14:val="tx1"/>
            </w14:solidFill>
          </w14:textFill>
        </w:rPr>
        <w:t>：</w:t>
      </w:r>
    </w:p>
    <w:p>
      <w:pPr>
        <w:snapToGrid w:val="0"/>
        <w:spacing w:line="360" w:lineRule="auto"/>
        <w:ind w:firstLine="480" w:firstLineChars="200"/>
        <w:rPr>
          <w:rFonts w:asci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1</w:t>
      </w:r>
      <w:r>
        <w:rPr>
          <w:rFonts w:hint="eastAsia" w:ascii="宋体" w:hAnsi="宋体" w:cs="Arial"/>
          <w:color w:val="000000" w:themeColor="text1"/>
          <w:sz w:val="24"/>
          <w:highlight w:val="none"/>
          <w14:textFill>
            <w14:solidFill>
              <w14:schemeClr w14:val="tx1"/>
            </w14:solidFill>
          </w14:textFill>
        </w:rPr>
        <w:t>.供应商认为采购文件使自己的权益受到损害的，可以自收到采购文件之日（获取</w:t>
      </w:r>
      <w:r>
        <w:rPr>
          <w:rFonts w:ascii="宋体" w:hAnsi="宋体" w:cs="Arial"/>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发售截止日之后收到采购文件的，以获取</w:t>
      </w:r>
      <w:r>
        <w:rPr>
          <w:rFonts w:ascii="宋体" w:hAnsi="宋体" w:cs="Arial"/>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发售截止日为准）起</w:t>
      </w:r>
      <w:r>
        <w:rPr>
          <w:rFonts w:ascii="宋体" w:hAnsi="宋体" w:cs="Arial"/>
          <w:color w:val="000000" w:themeColor="text1"/>
          <w:sz w:val="24"/>
          <w:highlight w:val="none"/>
          <w14:textFill>
            <w14:solidFill>
              <w14:schemeClr w14:val="tx1"/>
            </w14:solidFill>
          </w14:textFill>
        </w:rPr>
        <w:t>7</w:t>
      </w:r>
      <w:r>
        <w:rPr>
          <w:rFonts w:hint="eastAsia" w:ascii="宋体" w:hAnsi="宋体" w:cs="Arial"/>
          <w:color w:val="000000" w:themeColor="text1"/>
          <w:sz w:val="24"/>
          <w:highlight w:val="none"/>
          <w14:textFill>
            <w14:solidFill>
              <w14:schemeClr w14:val="tx1"/>
            </w14:solidFill>
          </w14:textFill>
        </w:rPr>
        <w:t>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2</w:t>
      </w:r>
      <w:r>
        <w:rPr>
          <w:rFonts w:hint="eastAsia" w:ascii="宋体" w:hAnsi="宋体" w:cs="Arial"/>
          <w:color w:val="000000" w:themeColor="text1"/>
          <w:sz w:val="24"/>
          <w:highlight w:val="none"/>
          <w14:textFill>
            <w14:solidFill>
              <w14:schemeClr w14:val="tx1"/>
            </w14:solidFill>
          </w14:textFill>
        </w:rPr>
        <w:t>.根据《浙江省政府采购供应商注册及诚信管理暂行办法》浙财采监【</w:t>
      </w:r>
      <w:r>
        <w:rPr>
          <w:rFonts w:ascii="宋体" w:hAnsi="宋体" w:cs="Arial"/>
          <w:color w:val="000000" w:themeColor="text1"/>
          <w:sz w:val="24"/>
          <w:highlight w:val="none"/>
          <w14:textFill>
            <w14:solidFill>
              <w14:schemeClr w14:val="tx1"/>
            </w14:solidFill>
          </w14:textFill>
        </w:rPr>
        <w:t>2009</w:t>
      </w:r>
      <w:r>
        <w:rPr>
          <w:rFonts w:hint="eastAsia" w:ascii="宋体" w:hAnsi="宋体" w:cs="Arial"/>
          <w:color w:val="000000" w:themeColor="text1"/>
          <w:sz w:val="24"/>
          <w:highlight w:val="none"/>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t>28</w:t>
      </w:r>
      <w:r>
        <w:rPr>
          <w:rFonts w:hint="eastAsia" w:ascii="宋体" w:hAnsi="宋体" w:cs="Arial"/>
          <w:color w:val="000000" w:themeColor="text1"/>
          <w:sz w:val="24"/>
          <w:highlight w:val="none"/>
          <w14:textFill>
            <w14:solidFill>
              <w14:schemeClr w14:val="tx1"/>
            </w14:solidFill>
          </w14:textFill>
        </w:rPr>
        <w:t>号文件，请各投标供应商及时办理浙江政府采购网“政府采购供应商注册”手续。</w:t>
      </w:r>
    </w:p>
    <w:p>
      <w:pPr>
        <w:spacing w:line="360" w:lineRule="auto"/>
        <w:ind w:firstLine="588" w:firstLineChars="245"/>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w:t>
      </w:r>
      <w:r>
        <w:rPr>
          <w:rFonts w:hint="eastAsia" w:ascii="宋体" w:hAnsi="宋体"/>
          <w:bCs/>
          <w:color w:val="000000" w:themeColor="text1"/>
          <w:sz w:val="24"/>
          <w:highlight w:val="none"/>
          <w14:textFill>
            <w14:solidFill>
              <w14:schemeClr w14:val="tx1"/>
            </w14:solidFill>
          </w14:textFill>
        </w:rPr>
        <w:t>.参与政府采购活动的供应商，应当先在浙江省政府采购网上申请注册，招标采购文件可从网上直接下载。</w:t>
      </w:r>
    </w:p>
    <w:p>
      <w:pPr>
        <w:spacing w:line="360" w:lineRule="auto"/>
        <w:ind w:firstLine="588" w:firstLineChars="245"/>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.本项目所有公告发布网站：“浙江省政府采购网”（</w:t>
      </w:r>
      <w:r>
        <w:rPr>
          <w:rFonts w:ascii="宋体" w:hAnsi="宋体"/>
          <w:bCs/>
          <w:color w:val="000000" w:themeColor="text1"/>
          <w:sz w:val="24"/>
          <w:highlight w:val="none"/>
          <w14:textFill>
            <w14:solidFill>
              <w14:schemeClr w14:val="tx1"/>
            </w14:solidFill>
          </w14:textFill>
        </w:rPr>
        <w:t>http:// www.zjzfcg.gov.cn</w:t>
      </w:r>
      <w:r>
        <w:rPr>
          <w:rFonts w:hint="eastAsia" w:ascii="宋体" w:hAnsi="宋体"/>
          <w:bCs/>
          <w:color w:val="000000" w:themeColor="text1"/>
          <w:sz w:val="24"/>
          <w:highlight w:val="none"/>
          <w14:textFill>
            <w14:solidFill>
              <w14:schemeClr w14:val="tx1"/>
            </w14:solidFill>
          </w14:textFill>
        </w:rPr>
        <w:t>）和“玉环市公共资源交易中心”（</w:t>
      </w:r>
      <w:r>
        <w:rPr>
          <w:rFonts w:ascii="宋体" w:hAnsi="宋体"/>
          <w:bCs/>
          <w:color w:val="000000" w:themeColor="text1"/>
          <w:sz w:val="24"/>
          <w:highlight w:val="none"/>
          <w14:textFill>
            <w14:solidFill>
              <w14:schemeClr w14:val="tx1"/>
            </w14:solidFill>
          </w14:textFill>
        </w:rPr>
        <w:t xml:space="preserve"> https://www.yhjyzx.com/News/zcfg/zfcg</w:t>
      </w:r>
      <w:r>
        <w:rPr>
          <w:rFonts w:hint="eastAsia" w:ascii="宋体" w:hAnsi="宋体"/>
          <w:bCs/>
          <w:color w:val="000000" w:themeColor="text1"/>
          <w:sz w:val="24"/>
          <w:highlight w:val="none"/>
          <w14:textFill>
            <w14:solidFill>
              <w14:schemeClr w14:val="tx1"/>
            </w14:solidFill>
          </w14:textFill>
        </w:rPr>
        <w:t>）。</w:t>
      </w:r>
    </w:p>
    <w:p>
      <w:pPr>
        <w:spacing w:line="360" w:lineRule="auto"/>
        <w:ind w:firstLine="590" w:firstLineChars="245"/>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九、联系方式：</w:t>
      </w:r>
    </w:p>
    <w:p>
      <w:pPr>
        <w:spacing w:line="360" w:lineRule="auto"/>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（一）采购代理机构</w:t>
      </w:r>
    </w:p>
    <w:p>
      <w:pPr>
        <w:snapToGrid w:val="0"/>
        <w:spacing w:line="360" w:lineRule="auto"/>
        <w:ind w:firstLine="600" w:firstLineChars="250"/>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项目联系人：林先生　</w:t>
      </w:r>
    </w:p>
    <w:p>
      <w:pPr>
        <w:snapToGrid w:val="0"/>
        <w:spacing w:line="360" w:lineRule="auto"/>
        <w:ind w:firstLine="600" w:firstLineChars="250"/>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联系电话：</w:t>
      </w:r>
      <w:r>
        <w:rPr>
          <w:rFonts w:ascii="宋体" w:hAnsi="宋体" w:cs="Arial"/>
          <w:color w:val="000000" w:themeColor="text1"/>
          <w:sz w:val="24"/>
          <w:highlight w:val="none"/>
          <w14:textFill>
            <w14:solidFill>
              <w14:schemeClr w14:val="tx1"/>
            </w14:solidFill>
          </w14:textFill>
        </w:rPr>
        <w:t xml:space="preserve">18057685959     </w:t>
      </w:r>
      <w:r>
        <w:rPr>
          <w:rFonts w:hint="eastAsia" w:ascii="宋体" w:hAnsi="宋体" w:cs="Arial"/>
          <w:color w:val="000000" w:themeColor="text1"/>
          <w:sz w:val="24"/>
          <w:highlight w:val="none"/>
          <w14:textFill>
            <w14:solidFill>
              <w14:schemeClr w14:val="tx1"/>
            </w14:solidFill>
          </w14:textFill>
        </w:rPr>
        <w:t>传真：</w:t>
      </w:r>
      <w:r>
        <w:rPr>
          <w:rFonts w:ascii="宋体" w:hAnsi="宋体" w:cs="Arial"/>
          <w:color w:val="000000" w:themeColor="text1"/>
          <w:sz w:val="24"/>
          <w:highlight w:val="none"/>
          <w14:textFill>
            <w14:solidFill>
              <w14:schemeClr w14:val="tx1"/>
            </w14:solidFill>
          </w14:textFill>
        </w:rPr>
        <w:t>0571-88102827</w:t>
      </w:r>
    </w:p>
    <w:p>
      <w:pPr>
        <w:snapToGrid w:val="0"/>
        <w:spacing w:line="360" w:lineRule="auto"/>
        <w:ind w:firstLine="600" w:firstLineChars="250"/>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窗口联系人：胡先生</w:t>
      </w:r>
    </w:p>
    <w:p>
      <w:pPr>
        <w:snapToGrid w:val="0"/>
        <w:spacing w:line="360" w:lineRule="auto"/>
        <w:ind w:firstLine="600" w:firstLineChars="250"/>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联系电话：</w:t>
      </w:r>
      <w:r>
        <w:rPr>
          <w:rFonts w:ascii="宋体" w:hAnsi="宋体" w:cs="Arial"/>
          <w:color w:val="000000" w:themeColor="text1"/>
          <w:sz w:val="24"/>
          <w:highlight w:val="none"/>
          <w14:textFill>
            <w14:solidFill>
              <w14:schemeClr w14:val="tx1"/>
            </w14:solidFill>
          </w14:textFill>
        </w:rPr>
        <w:t>15967041020</w:t>
      </w:r>
    </w:p>
    <w:p>
      <w:pPr>
        <w:spacing w:line="360" w:lineRule="auto"/>
        <w:ind w:firstLine="600" w:firstLineChars="250"/>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w:t>
      </w:r>
      <w:r>
        <w:rPr>
          <w:rFonts w:hint="eastAsia" w:ascii="宋体" w:hAnsi="宋体"/>
          <w:color w:val="000000" w:themeColor="text1"/>
          <w:kern w:val="0"/>
          <w:sz w:val="24"/>
          <w:highlight w:val="none"/>
          <w14:textFill>
            <w14:solidFill>
              <w14:schemeClr w14:val="tx1"/>
            </w14:solidFill>
          </w14:textFill>
        </w:rPr>
        <w:t>玉环市李家小区二期</w:t>
      </w:r>
      <w:r>
        <w:rPr>
          <w:rFonts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号楼</w:t>
      </w:r>
      <w:r>
        <w:rPr>
          <w:rFonts w:ascii="宋体" w:hAnsi="宋体"/>
          <w:color w:val="000000" w:themeColor="text1"/>
          <w:kern w:val="0"/>
          <w:sz w:val="24"/>
          <w:highlight w:val="none"/>
          <w14:textFill>
            <w14:solidFill>
              <w14:schemeClr w14:val="tx1"/>
            </w14:solidFill>
          </w14:textFill>
        </w:rPr>
        <w:t>1502</w:t>
      </w:r>
      <w:r>
        <w:rPr>
          <w:rFonts w:hint="eastAsia" w:ascii="宋体" w:hAnsi="宋体"/>
          <w:color w:val="000000" w:themeColor="text1"/>
          <w:kern w:val="0"/>
          <w:sz w:val="24"/>
          <w:highlight w:val="none"/>
          <w14:textFill>
            <w14:solidFill>
              <w14:schemeClr w14:val="tx1"/>
            </w14:solidFill>
          </w14:textFill>
        </w:rPr>
        <w:t>室；</w:t>
      </w:r>
    </w:p>
    <w:p>
      <w:pPr>
        <w:snapToGrid w:val="0"/>
        <w:spacing w:line="360" w:lineRule="auto"/>
        <w:ind w:firstLine="602" w:firstLineChars="250"/>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（二）采购人</w:t>
      </w:r>
    </w:p>
    <w:p>
      <w:pPr>
        <w:snapToGrid w:val="0"/>
        <w:spacing w:line="360" w:lineRule="auto"/>
        <w:ind w:firstLine="600" w:firstLineChars="250"/>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采购人名称：玉环市教育局</w:t>
      </w:r>
    </w:p>
    <w:p>
      <w:pPr>
        <w:snapToGrid w:val="0"/>
        <w:spacing w:line="360" w:lineRule="auto"/>
        <w:ind w:firstLine="600" w:firstLineChars="250"/>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联系人：吴先生</w:t>
      </w:r>
      <w:r>
        <w:rPr>
          <w:rFonts w:hint="eastAsia" w:ascii="宋体" w:hAnsi="宋体" w:cs="Arial"/>
          <w:color w:val="000000" w:themeColor="text1"/>
          <w:sz w:val="24"/>
          <w:highlight w:val="none"/>
          <w:lang w:val="en-US" w:eastAsia="zh-CN"/>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联系电话：</w:t>
      </w:r>
      <w:r>
        <w:rPr>
          <w:rFonts w:ascii="宋体" w:hAnsi="宋体" w:cs="Arial"/>
          <w:color w:val="000000" w:themeColor="text1"/>
          <w:sz w:val="24"/>
          <w:highlight w:val="none"/>
          <w14:textFill>
            <w14:solidFill>
              <w14:schemeClr w14:val="tx1"/>
            </w14:solidFill>
          </w14:textFill>
        </w:rPr>
        <w:t>0576-</w:t>
      </w:r>
      <w:r>
        <w:rPr>
          <w:rFonts w:hint="eastAsia" w:ascii="宋体" w:hAnsi="宋体" w:cs="Arial"/>
          <w:color w:val="000000" w:themeColor="text1"/>
          <w:sz w:val="24"/>
          <w:highlight w:val="none"/>
          <w14:textFill>
            <w14:solidFill>
              <w14:schemeClr w14:val="tx1"/>
            </w14:solidFill>
          </w14:textFill>
        </w:rPr>
        <w:t>81717131</w:t>
      </w:r>
    </w:p>
    <w:p>
      <w:pPr>
        <w:snapToGrid w:val="0"/>
        <w:spacing w:line="360" w:lineRule="auto"/>
        <w:ind w:firstLine="602" w:firstLineChars="250"/>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（三）同级政府采购监督管理部门</w:t>
      </w:r>
    </w:p>
    <w:p>
      <w:pPr>
        <w:snapToGrid w:val="0"/>
        <w:spacing w:line="360" w:lineRule="auto"/>
        <w:ind w:left="525" w:leftChars="250"/>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名称：玉环市财政局</w:t>
      </w:r>
    </w:p>
    <w:p>
      <w:pPr>
        <w:snapToGrid w:val="0"/>
        <w:spacing w:line="360" w:lineRule="auto"/>
        <w:ind w:firstLine="600" w:firstLineChars="250"/>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联系人：谢主任</w:t>
      </w:r>
    </w:p>
    <w:p>
      <w:pPr>
        <w:snapToGrid w:val="0"/>
        <w:spacing w:line="360" w:lineRule="auto"/>
        <w:ind w:firstLine="600" w:firstLineChars="250"/>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监督投诉电话：</w:t>
      </w:r>
      <w:r>
        <w:rPr>
          <w:rFonts w:ascii="宋体" w:hAnsi="宋体" w:cs="Arial"/>
          <w:color w:val="000000" w:themeColor="text1"/>
          <w:sz w:val="24"/>
          <w:highlight w:val="none"/>
          <w14:textFill>
            <w14:solidFill>
              <w14:schemeClr w14:val="tx1"/>
            </w14:solidFill>
          </w14:textFill>
        </w:rPr>
        <w:t xml:space="preserve">0576-87250185          </w:t>
      </w:r>
      <w:r>
        <w:rPr>
          <w:rFonts w:hint="eastAsia" w:ascii="宋体" w:hAnsi="宋体" w:cs="Arial"/>
          <w:color w:val="000000" w:themeColor="text1"/>
          <w:sz w:val="24"/>
          <w:highlight w:val="none"/>
          <w14:textFill>
            <w14:solidFill>
              <w14:schemeClr w14:val="tx1"/>
            </w14:solidFill>
          </w14:textFill>
        </w:rPr>
        <w:t>传真：</w:t>
      </w:r>
      <w:r>
        <w:rPr>
          <w:rFonts w:ascii="宋体" w:hAnsi="宋体" w:cs="Arial"/>
          <w:color w:val="000000" w:themeColor="text1"/>
          <w:sz w:val="24"/>
          <w:highlight w:val="none"/>
          <w14:textFill>
            <w14:solidFill>
              <w14:schemeClr w14:val="tx1"/>
            </w14:solidFill>
          </w14:textFill>
        </w:rPr>
        <w:t>0576-87250185</w:t>
      </w:r>
    </w:p>
    <w:p>
      <w:pPr>
        <w:snapToGrid w:val="0"/>
        <w:spacing w:line="360" w:lineRule="auto"/>
        <w:ind w:firstLine="600" w:firstLineChars="250"/>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地址：玉环市广陵路</w:t>
      </w:r>
      <w:r>
        <w:rPr>
          <w:rFonts w:ascii="宋体" w:hAnsi="宋体" w:cs="Arial"/>
          <w:color w:val="000000" w:themeColor="text1"/>
          <w:sz w:val="24"/>
          <w:highlight w:val="none"/>
          <w14:textFill>
            <w14:solidFill>
              <w14:schemeClr w14:val="tx1"/>
            </w14:solidFill>
          </w14:textFill>
        </w:rPr>
        <w:t>130</w:t>
      </w:r>
      <w:r>
        <w:rPr>
          <w:rFonts w:hint="eastAsia" w:ascii="宋体" w:hAnsi="宋体" w:cs="Arial"/>
          <w:color w:val="000000" w:themeColor="text1"/>
          <w:sz w:val="24"/>
          <w:highlight w:val="none"/>
          <w14:textFill>
            <w14:solidFill>
              <w14:schemeClr w14:val="tx1"/>
            </w14:solidFill>
          </w14:textFill>
        </w:rPr>
        <w:t>号；</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杭州华旗招标代理有限公司</w:t>
      </w:r>
    </w:p>
    <w:p>
      <w:pPr>
        <w:snapToGrid w:val="0"/>
        <w:spacing w:line="360" w:lineRule="auto"/>
        <w:ind w:right="480" w:firstLine="600" w:firstLineChars="250"/>
        <w:jc w:val="center"/>
        <w:rPr>
          <w:rFonts w:ascii="宋体"/>
          <w:color w:val="000000" w:themeColor="text1"/>
          <w:kern w:val="0"/>
          <w:sz w:val="24"/>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2019</w:t>
      </w:r>
      <w:r>
        <w:rPr>
          <w:rFonts w:hint="eastAsia" w:ascii="宋体"/>
          <w:color w:val="000000" w:themeColor="text1"/>
          <w:kern w:val="0"/>
          <w:sz w:val="24"/>
          <w:highlight w:val="none"/>
          <w14:textFill>
            <w14:solidFill>
              <w14:schemeClr w14:val="tx1"/>
            </w14:solidFill>
          </w14:textFill>
        </w:rPr>
        <w:t>年</w:t>
      </w:r>
      <w:r>
        <w:rPr>
          <w:rFonts w:hint="eastAsia" w:ascii="宋体"/>
          <w:color w:val="000000" w:themeColor="text1"/>
          <w:kern w:val="0"/>
          <w:sz w:val="24"/>
          <w:highlight w:val="none"/>
          <w:lang w:val="en-US" w:eastAsia="zh-CN"/>
          <w14:textFill>
            <w14:solidFill>
              <w14:schemeClr w14:val="tx1"/>
            </w14:solidFill>
          </w14:textFill>
        </w:rPr>
        <w:t>7</w:t>
      </w:r>
      <w:r>
        <w:rPr>
          <w:rFonts w:hint="eastAsia" w:ascii="宋体"/>
          <w:color w:val="000000" w:themeColor="text1"/>
          <w:kern w:val="0"/>
          <w:sz w:val="24"/>
          <w:highlight w:val="none"/>
          <w14:textFill>
            <w14:solidFill>
              <w14:schemeClr w14:val="tx1"/>
            </w14:solidFill>
          </w14:textFill>
        </w:rPr>
        <w:t>月</w:t>
      </w:r>
      <w:r>
        <w:rPr>
          <w:rFonts w:hint="eastAsia" w:ascii="宋体"/>
          <w:color w:val="000000" w:themeColor="text1"/>
          <w:kern w:val="0"/>
          <w:sz w:val="24"/>
          <w:highlight w:val="none"/>
          <w:lang w:val="en-US" w:eastAsia="zh-CN"/>
          <w14:textFill>
            <w14:solidFill>
              <w14:schemeClr w14:val="tx1"/>
            </w14:solidFill>
          </w14:textFill>
        </w:rPr>
        <w:t>5</w:t>
      </w:r>
      <w:r>
        <w:rPr>
          <w:rFonts w:hint="eastAsia" w:ascii="宋体"/>
          <w:color w:val="000000" w:themeColor="text1"/>
          <w:kern w:val="0"/>
          <w:sz w:val="24"/>
          <w:highlight w:val="none"/>
          <w14:textFill>
            <w14:solidFill>
              <w14:schemeClr w14:val="tx1"/>
            </w14:solidFill>
          </w14:textFill>
        </w:rPr>
        <w:t>日</w:t>
      </w:r>
    </w:p>
    <w:p>
      <w:pPr>
        <w:pStyle w:val="33"/>
        <w:rPr>
          <w:rFonts w:ascii="宋体"/>
          <w:color w:val="000000" w:themeColor="text1"/>
          <w:kern w:val="0"/>
          <w:sz w:val="24"/>
          <w:szCs w:val="24"/>
          <w:highlight w:val="none"/>
          <w14:textFill>
            <w14:solidFill>
              <w14:schemeClr w14:val="tx1"/>
            </w14:solidFill>
          </w14:textFill>
        </w:rPr>
      </w:pPr>
    </w:p>
    <w:p>
      <w:pPr>
        <w:pStyle w:val="33"/>
        <w:rPr>
          <w:rFonts w:ascii="宋体"/>
          <w:color w:val="000000" w:themeColor="text1"/>
          <w:kern w:val="0"/>
          <w:sz w:val="24"/>
          <w:szCs w:val="24"/>
          <w:highlight w:val="none"/>
          <w14:textFill>
            <w14:solidFill>
              <w14:schemeClr w14:val="tx1"/>
            </w14:solidFill>
          </w14:textFill>
        </w:rPr>
      </w:pPr>
    </w:p>
    <w:p>
      <w:pPr>
        <w:tabs>
          <w:tab w:val="left" w:pos="8707"/>
        </w:tabs>
        <w:jc w:val="center"/>
        <w:rPr>
          <w:rFonts w:ascii="宋体"/>
          <w:color w:val="000000" w:themeColor="text1"/>
          <w:sz w:val="32"/>
          <w:highlight w:val="none"/>
          <w14:textFill>
            <w14:solidFill>
              <w14:schemeClr w14:val="tx1"/>
            </w14:solidFill>
          </w14:textFill>
        </w:rPr>
      </w:pPr>
    </w:p>
    <w:p>
      <w:pPr>
        <w:tabs>
          <w:tab w:val="left" w:pos="8707"/>
        </w:tabs>
        <w:jc w:val="center"/>
        <w:rPr>
          <w:rFonts w:ascii="宋体"/>
          <w:color w:val="000000" w:themeColor="text1"/>
          <w:sz w:val="32"/>
          <w:highlight w:val="none"/>
          <w14:textFill>
            <w14:solidFill>
              <w14:schemeClr w14:val="tx1"/>
            </w14:solidFill>
          </w14:textFill>
        </w:rPr>
      </w:pPr>
    </w:p>
    <w:p>
      <w:pPr>
        <w:tabs>
          <w:tab w:val="left" w:pos="8707"/>
        </w:tabs>
        <w:jc w:val="center"/>
        <w:rPr>
          <w:rFonts w:ascii="宋体"/>
          <w:color w:val="000000" w:themeColor="text1"/>
          <w:sz w:val="32"/>
          <w:highlight w:val="none"/>
          <w14:textFill>
            <w14:solidFill>
              <w14:schemeClr w14:val="tx1"/>
            </w14:solidFill>
          </w14:textFill>
        </w:rPr>
      </w:pPr>
    </w:p>
    <w:p>
      <w:pPr>
        <w:pStyle w:val="33"/>
        <w:rPr>
          <w:rFonts w:ascii="宋体"/>
          <w:color w:val="000000" w:themeColor="text1"/>
          <w:sz w:val="32"/>
          <w:highlight w:val="none"/>
          <w14:textFill>
            <w14:solidFill>
              <w14:schemeClr w14:val="tx1"/>
            </w14:solidFill>
          </w14:textFill>
        </w:rPr>
      </w:pPr>
    </w:p>
    <w:p>
      <w:pPr>
        <w:pStyle w:val="33"/>
        <w:rPr>
          <w:rFonts w:ascii="宋体"/>
          <w:color w:val="000000" w:themeColor="text1"/>
          <w:sz w:val="32"/>
          <w:highlight w:val="none"/>
          <w14:textFill>
            <w14:solidFill>
              <w14:schemeClr w14:val="tx1"/>
            </w14:solidFill>
          </w14:textFill>
        </w:rPr>
      </w:pPr>
    </w:p>
    <w:p>
      <w:pPr>
        <w:pStyle w:val="33"/>
        <w:rPr>
          <w:rFonts w:ascii="宋体"/>
          <w:color w:val="000000" w:themeColor="text1"/>
          <w:sz w:val="32"/>
          <w:highlight w:val="none"/>
          <w14:textFill>
            <w14:solidFill>
              <w14:schemeClr w14:val="tx1"/>
            </w14:solidFill>
          </w14:textFill>
        </w:rPr>
      </w:pPr>
    </w:p>
    <w:p>
      <w:pPr>
        <w:pStyle w:val="33"/>
        <w:rPr>
          <w:rFonts w:ascii="宋体"/>
          <w:color w:val="000000" w:themeColor="text1"/>
          <w:sz w:val="32"/>
          <w:highlight w:val="none"/>
          <w14:textFill>
            <w14:solidFill>
              <w14:schemeClr w14:val="tx1"/>
            </w14:solidFill>
          </w14:textFill>
        </w:rPr>
      </w:pPr>
    </w:p>
    <w:p>
      <w:pPr>
        <w:pStyle w:val="33"/>
        <w:rPr>
          <w:rFonts w:ascii="宋体"/>
          <w:color w:val="000000" w:themeColor="text1"/>
          <w:sz w:val="32"/>
          <w:highlight w:val="none"/>
          <w14:textFill>
            <w14:solidFill>
              <w14:schemeClr w14:val="tx1"/>
            </w14:solidFill>
          </w14:textFill>
        </w:rPr>
      </w:pPr>
    </w:p>
    <w:p>
      <w:pPr>
        <w:tabs>
          <w:tab w:val="left" w:pos="8707"/>
        </w:tabs>
        <w:jc w:val="center"/>
        <w:rPr>
          <w:rFonts w:ascii="宋体"/>
          <w:color w:val="000000" w:themeColor="text1"/>
          <w:sz w:val="32"/>
          <w:highlight w:val="none"/>
          <w14:textFill>
            <w14:solidFill>
              <w14:schemeClr w14:val="tx1"/>
            </w14:solidFill>
          </w14:textFill>
        </w:rPr>
      </w:pPr>
      <w:r>
        <w:rPr>
          <w:rFonts w:hint="eastAsia" w:ascii="宋体"/>
          <w:color w:val="000000" w:themeColor="text1"/>
          <w:sz w:val="32"/>
          <w:highlight w:val="none"/>
          <w14:textFill>
            <w14:solidFill>
              <w14:schemeClr w14:val="tx1"/>
            </w14:solidFill>
          </w14:textFill>
        </w:rPr>
        <w:t>玉环市政府采购供应商报名申请表</w:t>
      </w:r>
    </w:p>
    <w:tbl>
      <w:tblPr>
        <w:tblStyle w:val="17"/>
        <w:tblpPr w:leftFromText="180" w:rightFromText="180" w:vertAnchor="text" w:horzAnchor="margin" w:tblpXSpec="center" w:tblpY="314"/>
        <w:tblW w:w="9747" w:type="dxa"/>
        <w:tblInd w:w="0"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745"/>
        <w:gridCol w:w="1736"/>
        <w:gridCol w:w="2904"/>
        <w:gridCol w:w="15"/>
        <w:gridCol w:w="1197"/>
        <w:gridCol w:w="6"/>
        <w:gridCol w:w="2152"/>
        <w:gridCol w:w="992"/>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trPr>
        <w:tc>
          <w:tcPr>
            <w:tcW w:w="2481" w:type="dxa"/>
            <w:gridSpan w:val="2"/>
            <w:tcBorders>
              <w:top w:val="single" w:color="auto" w:sz="18" w:space="0"/>
              <w:bottom w:val="single" w:color="auto" w:sz="6" w:space="0"/>
              <w:right w:val="single" w:color="auto" w:sz="4" w:space="0"/>
            </w:tcBorders>
            <w:noWrap/>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p>
        </w:tc>
        <w:tc>
          <w:tcPr>
            <w:tcW w:w="7266" w:type="dxa"/>
            <w:gridSpan w:val="6"/>
            <w:tcBorders>
              <w:top w:val="single" w:color="auto" w:sz="18" w:space="0"/>
              <w:left w:val="single" w:color="auto" w:sz="4" w:space="0"/>
              <w:bottom w:val="single" w:color="auto" w:sz="6" w:space="0"/>
            </w:tcBorders>
            <w:noWrap/>
            <w:vAlign w:val="center"/>
          </w:tcPr>
          <w:p>
            <w:pPr>
              <w:spacing w:line="360" w:lineRule="auto"/>
              <w:jc w:val="center"/>
              <w:rPr>
                <w:rFonts w:asci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6" w:space="0"/>
              <w:right w:val="single" w:color="auto" w:sz="4" w:space="0"/>
            </w:tcBorders>
            <w:noWrap/>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招标编号</w:t>
            </w:r>
          </w:p>
        </w:tc>
        <w:tc>
          <w:tcPr>
            <w:tcW w:w="7266" w:type="dxa"/>
            <w:gridSpan w:val="6"/>
            <w:tcBorders>
              <w:top w:val="single" w:color="auto" w:sz="6" w:space="0"/>
              <w:left w:val="single" w:color="auto" w:sz="4" w:space="0"/>
              <w:bottom w:val="single" w:color="auto" w:sz="6" w:space="0"/>
            </w:tcBorders>
            <w:noWrap/>
            <w:vAlign w:val="center"/>
          </w:tcPr>
          <w:p>
            <w:pPr>
              <w:spacing w:line="360" w:lineRule="auto"/>
              <w:jc w:val="center"/>
              <w:rPr>
                <w:rFonts w:asci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6" w:space="0"/>
              <w:right w:val="single" w:color="auto" w:sz="4" w:space="0"/>
            </w:tcBorders>
            <w:noWrap/>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标段</w:t>
            </w:r>
          </w:p>
        </w:tc>
        <w:tc>
          <w:tcPr>
            <w:tcW w:w="7266" w:type="dxa"/>
            <w:gridSpan w:val="6"/>
            <w:tcBorders>
              <w:top w:val="single" w:color="auto" w:sz="6" w:space="0"/>
              <w:left w:val="single" w:color="auto" w:sz="4" w:space="0"/>
              <w:bottom w:val="single" w:color="auto" w:sz="6" w:space="0"/>
            </w:tcBorders>
            <w:noWrap/>
            <w:vAlign w:val="center"/>
          </w:tcPr>
          <w:p>
            <w:pPr>
              <w:spacing w:line="360" w:lineRule="auto"/>
              <w:jc w:val="center"/>
              <w:rPr>
                <w:rFonts w:asci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6" w:space="0"/>
              <w:right w:val="single" w:color="auto" w:sz="4" w:space="0"/>
            </w:tcBorders>
            <w:noWrap/>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投标申请单位名称</w:t>
            </w:r>
          </w:p>
        </w:tc>
        <w:tc>
          <w:tcPr>
            <w:tcW w:w="7266" w:type="dxa"/>
            <w:gridSpan w:val="6"/>
            <w:tcBorders>
              <w:top w:val="single" w:color="auto" w:sz="6" w:space="0"/>
              <w:left w:val="single" w:color="auto" w:sz="4" w:space="0"/>
              <w:bottom w:val="single" w:color="auto" w:sz="6" w:space="0"/>
            </w:tcBorders>
            <w:noWrap/>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（盖章）</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4" w:space="0"/>
              <w:right w:val="single" w:color="auto" w:sz="4" w:space="0"/>
            </w:tcBorders>
            <w:noWrap/>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报名时间</w:t>
            </w:r>
          </w:p>
        </w:tc>
        <w:tc>
          <w:tcPr>
            <w:tcW w:w="7266" w:type="dxa"/>
            <w:gridSpan w:val="6"/>
            <w:tcBorders>
              <w:top w:val="single" w:color="auto" w:sz="6" w:space="0"/>
              <w:left w:val="single" w:color="auto" w:sz="4" w:space="0"/>
              <w:bottom w:val="single" w:color="auto" w:sz="4" w:space="0"/>
            </w:tcBorders>
            <w:noWrap/>
            <w:vAlign w:val="center"/>
          </w:tcPr>
          <w:p>
            <w:pPr>
              <w:spacing w:line="360" w:lineRule="auto"/>
              <w:jc w:val="center"/>
              <w:rPr>
                <w:rFonts w:ascii="宋体" w:cs="Arial"/>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4" w:space="0"/>
              <w:bottom w:val="single" w:color="auto" w:sz="6" w:space="0"/>
              <w:right w:val="single" w:color="auto" w:sz="6" w:space="0"/>
            </w:tcBorders>
            <w:noWrap/>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项目联系人</w:t>
            </w:r>
          </w:p>
        </w:tc>
        <w:tc>
          <w:tcPr>
            <w:tcW w:w="2904" w:type="dxa"/>
            <w:tcBorders>
              <w:top w:val="single" w:color="auto" w:sz="4" w:space="0"/>
              <w:left w:val="single" w:color="auto" w:sz="6" w:space="0"/>
              <w:bottom w:val="single" w:color="auto" w:sz="6" w:space="0"/>
              <w:right w:val="single" w:color="auto" w:sz="4" w:space="0"/>
            </w:tcBorders>
            <w:noWrap/>
            <w:vAlign w:val="center"/>
          </w:tcPr>
          <w:p>
            <w:pPr>
              <w:spacing w:line="360" w:lineRule="auto"/>
              <w:rPr>
                <w:rFonts w:ascii="宋体"/>
                <w:color w:val="000000" w:themeColor="text1"/>
                <w:sz w:val="24"/>
                <w:highlight w:val="none"/>
                <w14:textFill>
                  <w14:solidFill>
                    <w14:schemeClr w14:val="tx1"/>
                  </w14:solidFill>
                </w14:textFill>
              </w:rPr>
            </w:pPr>
          </w:p>
        </w:tc>
        <w:tc>
          <w:tcPr>
            <w:tcW w:w="1212" w:type="dxa"/>
            <w:gridSpan w:val="2"/>
            <w:tcBorders>
              <w:top w:val="single" w:color="auto" w:sz="4" w:space="0"/>
              <w:left w:val="single" w:color="auto" w:sz="4" w:space="0"/>
              <w:bottom w:val="single" w:color="auto" w:sz="6" w:space="0"/>
              <w:right w:val="single" w:color="auto" w:sz="4" w:space="0"/>
            </w:tcBorders>
            <w:noWrap/>
            <w:vAlign w:val="center"/>
          </w:tcPr>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手机</w:t>
            </w:r>
          </w:p>
        </w:tc>
        <w:tc>
          <w:tcPr>
            <w:tcW w:w="3150" w:type="dxa"/>
            <w:gridSpan w:val="3"/>
            <w:tcBorders>
              <w:top w:val="single" w:color="auto" w:sz="4" w:space="0"/>
              <w:left w:val="single" w:color="auto" w:sz="4" w:space="0"/>
              <w:bottom w:val="single" w:color="auto" w:sz="6" w:space="0"/>
            </w:tcBorders>
            <w:noWrap/>
            <w:vAlign w:val="center"/>
          </w:tcPr>
          <w:p>
            <w:pPr>
              <w:spacing w:line="360" w:lineRule="auto"/>
              <w:rPr>
                <w:rFonts w:asci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6" w:space="0"/>
              <w:right w:val="single" w:color="auto" w:sz="6" w:space="0"/>
            </w:tcBorders>
            <w:noWrap/>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联系电话</w:t>
            </w:r>
          </w:p>
        </w:tc>
        <w:tc>
          <w:tcPr>
            <w:tcW w:w="2904" w:type="dxa"/>
            <w:tcBorders>
              <w:top w:val="single" w:color="auto" w:sz="6" w:space="0"/>
              <w:left w:val="single" w:color="auto" w:sz="6" w:space="0"/>
              <w:bottom w:val="single" w:color="auto" w:sz="6" w:space="0"/>
              <w:right w:val="single" w:color="auto" w:sz="4" w:space="0"/>
            </w:tcBorders>
            <w:noWrap/>
          </w:tcPr>
          <w:p>
            <w:pPr>
              <w:spacing w:line="360" w:lineRule="auto"/>
              <w:rPr>
                <w:rFonts w:ascii="宋体"/>
                <w:color w:val="000000" w:themeColor="text1"/>
                <w:sz w:val="24"/>
                <w:highlight w:val="none"/>
                <w14:textFill>
                  <w14:solidFill>
                    <w14:schemeClr w14:val="tx1"/>
                  </w14:solidFill>
                </w14:textFill>
              </w:rPr>
            </w:pPr>
          </w:p>
        </w:tc>
        <w:tc>
          <w:tcPr>
            <w:tcW w:w="1212" w:type="dxa"/>
            <w:gridSpan w:val="2"/>
            <w:tcBorders>
              <w:top w:val="single" w:color="auto" w:sz="6" w:space="0"/>
              <w:left w:val="single" w:color="auto" w:sz="4" w:space="0"/>
              <w:bottom w:val="single" w:color="auto" w:sz="6" w:space="0"/>
              <w:right w:val="single" w:color="auto" w:sz="4" w:space="0"/>
            </w:tcBorders>
            <w:noWrap/>
          </w:tcPr>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tc>
        <w:tc>
          <w:tcPr>
            <w:tcW w:w="3150" w:type="dxa"/>
            <w:gridSpan w:val="3"/>
            <w:tcBorders>
              <w:top w:val="single" w:color="auto" w:sz="6" w:space="0"/>
              <w:left w:val="single" w:color="auto" w:sz="4" w:space="0"/>
              <w:bottom w:val="single" w:color="auto" w:sz="6" w:space="0"/>
            </w:tcBorders>
            <w:noWrap/>
          </w:tcPr>
          <w:p>
            <w:pPr>
              <w:spacing w:line="360" w:lineRule="auto"/>
              <w:rPr>
                <w:rFonts w:asci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single" w:color="auto" w:sz="6" w:space="0"/>
              <w:right w:val="single" w:color="auto" w:sz="6" w:space="0"/>
            </w:tcBorders>
            <w:noWrap/>
            <w:vAlign w:val="center"/>
          </w:tcPr>
          <w:p>
            <w:pPr>
              <w:spacing w:line="360" w:lineRule="auto"/>
              <w:jc w:val="center"/>
              <w:rPr>
                <w:rFonts w:ascii="宋体" w:cs="Arial"/>
                <w:color w:val="000000" w:themeColor="text1"/>
                <w:sz w:val="24"/>
                <w:highlight w:val="none"/>
                <w14:textFill>
                  <w14:solidFill>
                    <w14:schemeClr w14:val="tx1"/>
                  </w14:solidFill>
                </w14:textFill>
              </w:rPr>
            </w:pPr>
            <w:r>
              <w:rPr>
                <w:rFonts w:ascii="宋体" w:cs="Arial"/>
                <w:color w:val="000000" w:themeColor="text1"/>
                <w:sz w:val="24"/>
                <w:highlight w:val="none"/>
                <w14:textFill>
                  <w14:solidFill>
                    <w14:schemeClr w14:val="tx1"/>
                  </w14:solidFill>
                </w14:textFill>
              </w:rPr>
              <w:t>E—mail</w:t>
            </w:r>
          </w:p>
        </w:tc>
        <w:tc>
          <w:tcPr>
            <w:tcW w:w="2904" w:type="dxa"/>
            <w:tcBorders>
              <w:top w:val="single" w:color="auto" w:sz="6" w:space="0"/>
              <w:left w:val="single" w:color="auto" w:sz="6" w:space="0"/>
              <w:bottom w:val="single" w:color="auto" w:sz="6" w:space="0"/>
              <w:right w:val="single" w:color="auto" w:sz="4" w:space="0"/>
            </w:tcBorders>
            <w:noWrap/>
            <w:vAlign w:val="center"/>
          </w:tcPr>
          <w:p>
            <w:pPr>
              <w:spacing w:line="360" w:lineRule="auto"/>
              <w:rPr>
                <w:rFonts w:ascii="宋体"/>
                <w:color w:val="000000" w:themeColor="text1"/>
                <w:sz w:val="24"/>
                <w:highlight w:val="none"/>
                <w14:textFill>
                  <w14:solidFill>
                    <w14:schemeClr w14:val="tx1"/>
                  </w14:solidFill>
                </w14:textFill>
              </w:rPr>
            </w:pPr>
          </w:p>
        </w:tc>
        <w:tc>
          <w:tcPr>
            <w:tcW w:w="1212" w:type="dxa"/>
            <w:gridSpan w:val="2"/>
            <w:tcBorders>
              <w:top w:val="single" w:color="auto" w:sz="6" w:space="0"/>
              <w:left w:val="single" w:color="auto" w:sz="4" w:space="0"/>
              <w:bottom w:val="single" w:color="auto" w:sz="6" w:space="0"/>
              <w:right w:val="single" w:color="auto" w:sz="4" w:space="0"/>
            </w:tcBorders>
            <w:noWrap/>
            <w:vAlign w:val="center"/>
          </w:tcPr>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tc>
        <w:tc>
          <w:tcPr>
            <w:tcW w:w="3150" w:type="dxa"/>
            <w:gridSpan w:val="3"/>
            <w:tcBorders>
              <w:top w:val="single" w:color="auto" w:sz="6" w:space="0"/>
              <w:left w:val="single" w:color="auto" w:sz="4" w:space="0"/>
              <w:bottom w:val="single" w:color="auto" w:sz="6" w:space="0"/>
            </w:tcBorders>
            <w:noWrap/>
            <w:vAlign w:val="center"/>
          </w:tcPr>
          <w:p>
            <w:pPr>
              <w:spacing w:line="360" w:lineRule="auto"/>
              <w:rPr>
                <w:rFonts w:asci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double" w:color="auto" w:sz="4" w:space="0"/>
              <w:right w:val="single" w:color="auto" w:sz="6" w:space="0"/>
            </w:tcBorders>
            <w:noWrap/>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通信地址</w:t>
            </w:r>
          </w:p>
        </w:tc>
        <w:tc>
          <w:tcPr>
            <w:tcW w:w="7266" w:type="dxa"/>
            <w:gridSpan w:val="6"/>
            <w:tcBorders>
              <w:top w:val="single" w:color="auto" w:sz="6" w:space="0"/>
              <w:left w:val="single" w:color="auto" w:sz="6" w:space="0"/>
              <w:bottom w:val="double" w:color="auto" w:sz="4" w:space="0"/>
            </w:tcBorders>
            <w:noWrap/>
            <w:vAlign w:val="center"/>
          </w:tcPr>
          <w:p>
            <w:pPr>
              <w:spacing w:line="360" w:lineRule="auto"/>
              <w:rPr>
                <w:rFonts w:asci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2481" w:type="dxa"/>
            <w:gridSpan w:val="2"/>
            <w:tcBorders>
              <w:top w:val="single" w:color="auto" w:sz="6" w:space="0"/>
              <w:bottom w:val="double" w:color="auto" w:sz="4" w:space="0"/>
              <w:right w:val="single" w:color="auto" w:sz="6" w:space="0"/>
            </w:tcBorders>
            <w:noWrap/>
            <w:vAlign w:val="center"/>
          </w:tcPr>
          <w:p>
            <w:pPr>
              <w:widowControl/>
              <w:spacing w:line="520" w:lineRule="exact"/>
              <w:jc w:val="left"/>
              <w:rPr>
                <w:rFonts w:ascii="宋体"/>
                <w:color w:val="000000" w:themeColor="text1"/>
                <w:sz w:val="24"/>
                <w:highlight w:val="none"/>
                <w14:textFill>
                  <w14:solidFill>
                    <w14:schemeClr w14:val="tx1"/>
                  </w14:solidFill>
                </w14:textFill>
              </w:rPr>
            </w:pPr>
          </w:p>
        </w:tc>
        <w:tc>
          <w:tcPr>
            <w:tcW w:w="6274" w:type="dxa"/>
            <w:gridSpan w:val="5"/>
            <w:tcBorders>
              <w:top w:val="single" w:color="auto" w:sz="6" w:space="0"/>
              <w:left w:val="single" w:color="auto" w:sz="6" w:space="0"/>
              <w:bottom w:val="double" w:color="auto" w:sz="4" w:space="0"/>
              <w:right w:val="single" w:color="auto" w:sz="4" w:space="0"/>
            </w:tcBorders>
            <w:noWrap/>
            <w:vAlign w:val="center"/>
          </w:tcPr>
          <w:p>
            <w:pPr>
              <w:widowControl/>
              <w:spacing w:line="520" w:lineRule="exact"/>
              <w:jc w:val="center"/>
              <w:rPr>
                <w:rFonts w:ascii="宋体"/>
                <w:color w:val="000000" w:themeColor="text1"/>
                <w:sz w:val="24"/>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以下内容增值税一般纳税人须填写齐全</w:t>
            </w:r>
          </w:p>
        </w:tc>
        <w:tc>
          <w:tcPr>
            <w:tcW w:w="992" w:type="dxa"/>
            <w:vMerge w:val="restart"/>
            <w:tcBorders>
              <w:top w:val="single" w:color="auto" w:sz="6" w:space="0"/>
              <w:left w:val="single" w:color="auto" w:sz="4" w:space="0"/>
            </w:tcBorders>
            <w:noWrap/>
            <w:vAlign w:val="center"/>
          </w:tcPr>
          <w:p>
            <w:pPr>
              <w:widowControl/>
              <w:spacing w:line="520" w:lineRule="exact"/>
              <w:jc w:val="center"/>
              <w:rPr>
                <w:rFonts w:ascii="宋体" w:cs="宋体"/>
                <w:color w:val="000000" w:themeColor="text1"/>
                <w:sz w:val="22"/>
                <w:szCs w:val="22"/>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2481" w:type="dxa"/>
            <w:gridSpan w:val="2"/>
            <w:tcBorders>
              <w:top w:val="single" w:color="auto" w:sz="6" w:space="0"/>
              <w:bottom w:val="double" w:color="auto" w:sz="4" w:space="0"/>
              <w:right w:val="single" w:color="auto" w:sz="6" w:space="0"/>
            </w:tcBorders>
            <w:noWrap/>
            <w:vAlign w:val="center"/>
          </w:tcPr>
          <w:p>
            <w:pPr>
              <w:widowControl/>
              <w:spacing w:line="520" w:lineRule="exact"/>
              <w:jc w:val="left"/>
              <w:rPr>
                <w:rFonts w:ascii="宋体"/>
                <w:color w:val="000000" w:themeColor="text1"/>
                <w:sz w:val="24"/>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税号（纳税识别号）</w:t>
            </w:r>
          </w:p>
        </w:tc>
        <w:tc>
          <w:tcPr>
            <w:tcW w:w="6274" w:type="dxa"/>
            <w:gridSpan w:val="5"/>
            <w:tcBorders>
              <w:top w:val="single" w:color="auto" w:sz="6" w:space="0"/>
              <w:left w:val="single" w:color="auto" w:sz="6" w:space="0"/>
              <w:bottom w:val="double" w:color="auto" w:sz="4" w:space="0"/>
              <w:right w:val="single" w:color="auto" w:sz="4" w:space="0"/>
            </w:tcBorders>
            <w:noWrap/>
            <w:vAlign w:val="center"/>
          </w:tcPr>
          <w:p>
            <w:pPr>
              <w:widowControl/>
              <w:spacing w:line="520" w:lineRule="exact"/>
              <w:jc w:val="left"/>
              <w:rPr>
                <w:rFonts w:ascii="宋体"/>
                <w:color w:val="000000" w:themeColor="text1"/>
                <w:sz w:val="24"/>
                <w:highlight w:val="none"/>
                <w14:textFill>
                  <w14:solidFill>
                    <w14:schemeClr w14:val="tx1"/>
                  </w14:solidFill>
                </w14:textFill>
              </w:rPr>
            </w:pPr>
          </w:p>
        </w:tc>
        <w:tc>
          <w:tcPr>
            <w:tcW w:w="992" w:type="dxa"/>
            <w:vMerge w:val="continue"/>
            <w:tcBorders>
              <w:left w:val="single" w:color="auto" w:sz="4" w:space="0"/>
            </w:tcBorders>
            <w:noWrap/>
            <w:vAlign w:val="center"/>
          </w:tcPr>
          <w:p>
            <w:pPr>
              <w:widowControl/>
              <w:spacing w:line="520" w:lineRule="exact"/>
              <w:jc w:val="left"/>
              <w:rPr>
                <w:rFonts w:asci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2481" w:type="dxa"/>
            <w:gridSpan w:val="2"/>
            <w:tcBorders>
              <w:top w:val="single" w:color="auto" w:sz="6" w:space="0"/>
              <w:bottom w:val="double" w:color="auto" w:sz="4" w:space="0"/>
              <w:right w:val="single" w:color="auto" w:sz="6" w:space="0"/>
            </w:tcBorders>
            <w:noWrap/>
            <w:vAlign w:val="center"/>
          </w:tcPr>
          <w:p>
            <w:pPr>
              <w:widowControl/>
              <w:spacing w:line="520" w:lineRule="exact"/>
              <w:jc w:val="left"/>
              <w:rPr>
                <w:rFonts w:ascii="宋体"/>
                <w:color w:val="000000" w:themeColor="text1"/>
                <w:sz w:val="24"/>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开票地址、电话</w:t>
            </w:r>
          </w:p>
        </w:tc>
        <w:tc>
          <w:tcPr>
            <w:tcW w:w="6274" w:type="dxa"/>
            <w:gridSpan w:val="5"/>
            <w:tcBorders>
              <w:top w:val="single" w:color="auto" w:sz="6" w:space="0"/>
              <w:left w:val="single" w:color="auto" w:sz="6" w:space="0"/>
              <w:bottom w:val="double" w:color="auto" w:sz="4" w:space="0"/>
              <w:right w:val="single" w:color="auto" w:sz="4" w:space="0"/>
            </w:tcBorders>
            <w:noWrap/>
            <w:vAlign w:val="center"/>
          </w:tcPr>
          <w:p>
            <w:pPr>
              <w:widowControl/>
              <w:spacing w:line="520" w:lineRule="exact"/>
              <w:jc w:val="left"/>
              <w:rPr>
                <w:rFonts w:ascii="宋体"/>
                <w:color w:val="000000" w:themeColor="text1"/>
                <w:sz w:val="24"/>
                <w:highlight w:val="none"/>
                <w14:textFill>
                  <w14:solidFill>
                    <w14:schemeClr w14:val="tx1"/>
                  </w14:solidFill>
                </w14:textFill>
              </w:rPr>
            </w:pPr>
          </w:p>
        </w:tc>
        <w:tc>
          <w:tcPr>
            <w:tcW w:w="992" w:type="dxa"/>
            <w:vMerge w:val="continue"/>
            <w:tcBorders>
              <w:left w:val="single" w:color="auto" w:sz="4" w:space="0"/>
            </w:tcBorders>
            <w:noWrap/>
            <w:vAlign w:val="center"/>
          </w:tcPr>
          <w:p>
            <w:pPr>
              <w:widowControl/>
              <w:spacing w:line="520" w:lineRule="exact"/>
              <w:jc w:val="left"/>
              <w:rPr>
                <w:rFonts w:asci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481" w:type="dxa"/>
            <w:gridSpan w:val="2"/>
            <w:tcBorders>
              <w:top w:val="single" w:color="auto" w:sz="6" w:space="0"/>
              <w:bottom w:val="double" w:color="auto" w:sz="4" w:space="0"/>
              <w:right w:val="single" w:color="auto" w:sz="6" w:space="0"/>
            </w:tcBorders>
            <w:noWrap/>
            <w:vAlign w:val="center"/>
          </w:tcPr>
          <w:p>
            <w:pPr>
              <w:widowControl/>
              <w:spacing w:line="520" w:lineRule="exact"/>
              <w:jc w:val="left"/>
              <w:rPr>
                <w:rFonts w:ascii="宋体"/>
                <w:color w:val="000000" w:themeColor="text1"/>
                <w:sz w:val="24"/>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开户银行、银行账号</w:t>
            </w:r>
          </w:p>
        </w:tc>
        <w:tc>
          <w:tcPr>
            <w:tcW w:w="6274" w:type="dxa"/>
            <w:gridSpan w:val="5"/>
            <w:tcBorders>
              <w:top w:val="single" w:color="auto" w:sz="6" w:space="0"/>
              <w:left w:val="single" w:color="auto" w:sz="6" w:space="0"/>
              <w:bottom w:val="double" w:color="auto" w:sz="4" w:space="0"/>
              <w:right w:val="single" w:color="auto" w:sz="4" w:space="0"/>
            </w:tcBorders>
            <w:noWrap/>
            <w:vAlign w:val="center"/>
          </w:tcPr>
          <w:p>
            <w:pPr>
              <w:widowControl/>
              <w:spacing w:line="520" w:lineRule="exact"/>
              <w:jc w:val="left"/>
              <w:rPr>
                <w:rFonts w:ascii="宋体"/>
                <w:color w:val="000000" w:themeColor="text1"/>
                <w:sz w:val="24"/>
                <w:highlight w:val="none"/>
                <w14:textFill>
                  <w14:solidFill>
                    <w14:schemeClr w14:val="tx1"/>
                  </w14:solidFill>
                </w14:textFill>
              </w:rPr>
            </w:pPr>
          </w:p>
        </w:tc>
        <w:tc>
          <w:tcPr>
            <w:tcW w:w="992" w:type="dxa"/>
            <w:vMerge w:val="continue"/>
            <w:tcBorders>
              <w:left w:val="single" w:color="auto" w:sz="4" w:space="0"/>
              <w:bottom w:val="double" w:color="auto" w:sz="4" w:space="0"/>
            </w:tcBorders>
            <w:noWrap/>
            <w:vAlign w:val="center"/>
          </w:tcPr>
          <w:p>
            <w:pPr>
              <w:widowControl/>
              <w:spacing w:line="520" w:lineRule="exact"/>
              <w:jc w:val="left"/>
              <w:rPr>
                <w:rFonts w:ascii="宋体"/>
                <w:color w:val="000000" w:themeColor="text1"/>
                <w:sz w:val="24"/>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9747" w:type="dxa"/>
            <w:gridSpan w:val="8"/>
            <w:tcBorders>
              <w:top w:val="double" w:color="auto" w:sz="4" w:space="0"/>
              <w:bottom w:val="single" w:color="auto" w:sz="6" w:space="0"/>
            </w:tcBorders>
            <w:noWrap/>
            <w:vAlign w:val="center"/>
          </w:tcPr>
          <w:p>
            <w:pPr>
              <w:spacing w:line="360" w:lineRule="auto"/>
              <w:jc w:val="center"/>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提交的报名资料清单</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45" w:type="dxa"/>
            <w:tcBorders>
              <w:top w:val="single" w:color="auto" w:sz="6" w:space="0"/>
              <w:bottom w:val="single" w:color="auto" w:sz="6" w:space="0"/>
              <w:right w:val="single" w:color="auto" w:sz="6" w:space="0"/>
            </w:tcBorders>
            <w:noWrap/>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序号</w:t>
            </w:r>
          </w:p>
        </w:tc>
        <w:tc>
          <w:tcPr>
            <w:tcW w:w="4655"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提交资料名称</w:t>
            </w:r>
          </w:p>
        </w:tc>
        <w:tc>
          <w:tcPr>
            <w:tcW w:w="120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s="Arial"/>
                <w:color w:val="000000" w:themeColor="text1"/>
                <w:sz w:val="24"/>
                <w:highlight w:val="none"/>
                <w14:textFill>
                  <w14:solidFill>
                    <w14:schemeClr w14:val="tx1"/>
                  </w14:solidFill>
                </w14:textFill>
              </w:rPr>
              <w:t>是否提交</w:t>
            </w:r>
          </w:p>
        </w:tc>
        <w:tc>
          <w:tcPr>
            <w:tcW w:w="3144" w:type="dxa"/>
            <w:gridSpan w:val="2"/>
            <w:tcBorders>
              <w:top w:val="single" w:color="auto" w:sz="6" w:space="0"/>
              <w:left w:val="single" w:color="auto" w:sz="6" w:space="0"/>
              <w:bottom w:val="single" w:color="auto" w:sz="6" w:space="0"/>
            </w:tcBorders>
            <w:noWrap/>
            <w:vAlign w:val="center"/>
          </w:tcPr>
          <w:p>
            <w:pPr>
              <w:spacing w:line="360" w:lineRule="auto"/>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备注</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45" w:type="dxa"/>
            <w:tcBorders>
              <w:top w:val="single" w:color="auto" w:sz="6" w:space="0"/>
              <w:bottom w:val="single" w:color="auto" w:sz="6" w:space="0"/>
              <w:right w:val="single" w:color="auto" w:sz="6" w:space="0"/>
            </w:tcBorders>
            <w:noWrap/>
            <w:vAlign w:val="center"/>
          </w:tcPr>
          <w:p>
            <w:pPr>
              <w:snapToGrid w:val="0"/>
              <w:spacing w:line="440" w:lineRule="atLeast"/>
              <w:jc w:val="center"/>
              <w:rPr>
                <w:rFonts w:ascii="宋体"/>
                <w:color w:val="000000" w:themeColor="text1"/>
                <w:sz w:val="22"/>
                <w:highlight w:val="none"/>
                <w14:textFill>
                  <w14:solidFill>
                    <w14:schemeClr w14:val="tx1"/>
                  </w14:solidFill>
                </w14:textFill>
              </w:rPr>
            </w:pPr>
            <w:r>
              <w:rPr>
                <w:rFonts w:ascii="宋体"/>
                <w:color w:val="000000" w:themeColor="text1"/>
                <w:sz w:val="22"/>
                <w:highlight w:val="none"/>
                <w14:textFill>
                  <w14:solidFill>
                    <w14:schemeClr w14:val="tx1"/>
                  </w14:solidFill>
                </w14:textFill>
              </w:rPr>
              <w:t>1</w:t>
            </w:r>
          </w:p>
        </w:tc>
        <w:tc>
          <w:tcPr>
            <w:tcW w:w="4655" w:type="dxa"/>
            <w:gridSpan w:val="3"/>
            <w:tcBorders>
              <w:top w:val="single" w:color="auto" w:sz="6" w:space="0"/>
              <w:left w:val="single" w:color="auto" w:sz="6" w:space="0"/>
              <w:bottom w:val="single" w:color="auto" w:sz="6" w:space="0"/>
              <w:right w:val="single" w:color="auto" w:sz="6" w:space="0"/>
            </w:tcBorders>
            <w:noWrap/>
            <w:vAlign w:val="center"/>
          </w:tcPr>
          <w:p>
            <w:pPr>
              <w:snapToGrid w:val="0"/>
              <w:spacing w:line="440" w:lineRule="atLeast"/>
              <w:rPr>
                <w:rFonts w:ascii="宋体"/>
                <w:color w:val="000000" w:themeColor="text1"/>
                <w:sz w:val="22"/>
                <w:szCs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法定代表人授权书（原件）</w:t>
            </w:r>
          </w:p>
        </w:tc>
        <w:tc>
          <w:tcPr>
            <w:tcW w:w="120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color w:val="000000" w:themeColor="text1"/>
                <w:sz w:val="22"/>
                <w:szCs w:val="22"/>
                <w:highlight w:val="none"/>
                <w14:textFill>
                  <w14:solidFill>
                    <w14:schemeClr w14:val="tx1"/>
                  </w14:solidFill>
                </w14:textFill>
              </w:rPr>
            </w:pPr>
          </w:p>
        </w:tc>
        <w:tc>
          <w:tcPr>
            <w:tcW w:w="3144" w:type="dxa"/>
            <w:gridSpan w:val="2"/>
            <w:tcBorders>
              <w:top w:val="single" w:color="auto" w:sz="6" w:space="0"/>
              <w:left w:val="single" w:color="auto" w:sz="6" w:space="0"/>
              <w:bottom w:val="single" w:color="auto" w:sz="6" w:space="0"/>
            </w:tcBorders>
            <w:noWrap/>
            <w:vAlign w:val="center"/>
          </w:tcPr>
          <w:p>
            <w:pPr>
              <w:spacing w:line="360" w:lineRule="auto"/>
              <w:jc w:val="center"/>
              <w:rPr>
                <w:rFonts w:ascii="宋体"/>
                <w:color w:val="000000" w:themeColor="text1"/>
                <w:sz w:val="22"/>
                <w:szCs w:val="22"/>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45" w:type="dxa"/>
            <w:tcBorders>
              <w:top w:val="single" w:color="auto" w:sz="6" w:space="0"/>
              <w:bottom w:val="single" w:color="auto" w:sz="6" w:space="0"/>
              <w:right w:val="single" w:color="auto" w:sz="6" w:space="0"/>
            </w:tcBorders>
            <w:noWrap/>
            <w:vAlign w:val="center"/>
          </w:tcPr>
          <w:p>
            <w:pPr>
              <w:snapToGrid w:val="0"/>
              <w:spacing w:line="440" w:lineRule="atLeast"/>
              <w:jc w:val="center"/>
              <w:rPr>
                <w:rFonts w:ascii="宋体"/>
                <w:color w:val="000000" w:themeColor="text1"/>
                <w:sz w:val="22"/>
                <w:highlight w:val="none"/>
                <w14:textFill>
                  <w14:solidFill>
                    <w14:schemeClr w14:val="tx1"/>
                  </w14:solidFill>
                </w14:textFill>
              </w:rPr>
            </w:pPr>
            <w:r>
              <w:rPr>
                <w:rFonts w:ascii="宋体"/>
                <w:color w:val="000000" w:themeColor="text1"/>
                <w:sz w:val="22"/>
                <w:highlight w:val="none"/>
                <w14:textFill>
                  <w14:solidFill>
                    <w14:schemeClr w14:val="tx1"/>
                  </w14:solidFill>
                </w14:textFill>
              </w:rPr>
              <w:t>2</w:t>
            </w:r>
          </w:p>
        </w:tc>
        <w:tc>
          <w:tcPr>
            <w:tcW w:w="4655" w:type="dxa"/>
            <w:gridSpan w:val="3"/>
            <w:tcBorders>
              <w:top w:val="single" w:color="auto" w:sz="6" w:space="0"/>
              <w:left w:val="single" w:color="auto" w:sz="6" w:space="0"/>
              <w:bottom w:val="single" w:color="auto" w:sz="6" w:space="0"/>
              <w:right w:val="single" w:color="auto" w:sz="6" w:space="0"/>
            </w:tcBorders>
            <w:noWrap/>
            <w:vAlign w:val="center"/>
          </w:tcPr>
          <w:p>
            <w:pPr>
              <w:widowControl/>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浙分、支公司参与投标的，总公司合法授权书</w:t>
            </w:r>
          </w:p>
          <w:p>
            <w:pPr>
              <w:widowControl/>
              <w:rPr>
                <w:rFonts w:ascii="宋体"/>
                <w:color w:val="000000" w:themeColor="text1"/>
                <w:sz w:val="22"/>
                <w:szCs w:val="22"/>
                <w:highlight w:val="none"/>
                <w14:textFill>
                  <w14:solidFill>
                    <w14:schemeClr w14:val="tx1"/>
                  </w14:solidFill>
                </w14:textFill>
              </w:rPr>
            </w:pPr>
            <w:r>
              <w:rPr>
                <w:rFonts w:ascii="宋体"/>
                <w:color w:val="000000" w:themeColor="text1"/>
                <w:sz w:val="22"/>
                <w:szCs w:val="22"/>
                <w:highlight w:val="none"/>
                <w14:textFill>
                  <w14:solidFill>
                    <w14:schemeClr w14:val="tx1"/>
                  </w14:solidFill>
                </w14:textFill>
              </w:rPr>
              <w:t>(</w:t>
            </w:r>
            <w:r>
              <w:rPr>
                <w:rFonts w:hint="eastAsia" w:ascii="宋体"/>
                <w:color w:val="000000" w:themeColor="text1"/>
                <w:sz w:val="22"/>
                <w:szCs w:val="22"/>
                <w:highlight w:val="none"/>
                <w14:textFill>
                  <w14:solidFill>
                    <w14:schemeClr w14:val="tx1"/>
                  </w14:solidFill>
                </w14:textFill>
              </w:rPr>
              <w:t>复印件加盖单位公章</w:t>
            </w:r>
            <w:r>
              <w:rPr>
                <w:rFonts w:ascii="宋体"/>
                <w:color w:val="000000" w:themeColor="text1"/>
                <w:sz w:val="22"/>
                <w:szCs w:val="22"/>
                <w:highlight w:val="none"/>
                <w14:textFill>
                  <w14:solidFill>
                    <w14:schemeClr w14:val="tx1"/>
                  </w14:solidFill>
                </w14:textFill>
              </w:rPr>
              <w:t>)</w:t>
            </w:r>
          </w:p>
        </w:tc>
        <w:tc>
          <w:tcPr>
            <w:tcW w:w="120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color w:val="000000" w:themeColor="text1"/>
                <w:sz w:val="22"/>
                <w:szCs w:val="22"/>
                <w:highlight w:val="none"/>
                <w14:textFill>
                  <w14:solidFill>
                    <w14:schemeClr w14:val="tx1"/>
                  </w14:solidFill>
                </w14:textFill>
              </w:rPr>
            </w:pPr>
          </w:p>
        </w:tc>
        <w:tc>
          <w:tcPr>
            <w:tcW w:w="3144" w:type="dxa"/>
            <w:gridSpan w:val="2"/>
            <w:tcBorders>
              <w:top w:val="single" w:color="auto" w:sz="6" w:space="0"/>
              <w:left w:val="single" w:color="auto" w:sz="6" w:space="0"/>
              <w:bottom w:val="single" w:color="auto" w:sz="6" w:space="0"/>
            </w:tcBorders>
            <w:noWrap/>
            <w:vAlign w:val="center"/>
          </w:tcPr>
          <w:p>
            <w:pPr>
              <w:jc w:val="center"/>
              <w:rPr>
                <w:rFonts w:ascii="宋体" w:cs="Arial"/>
                <w:color w:val="000000" w:themeColor="text1"/>
                <w:sz w:val="22"/>
                <w:szCs w:val="22"/>
                <w:highlight w:val="none"/>
                <w14:textFill>
                  <w14:solidFill>
                    <w14:schemeClr w14:val="tx1"/>
                  </w14:solidFill>
                </w14:textFill>
              </w:rPr>
            </w:pPr>
            <w:r>
              <w:rPr>
                <w:rFonts w:hint="eastAsia" w:ascii="宋体" w:cs="Arial"/>
                <w:color w:val="000000" w:themeColor="text1"/>
                <w:sz w:val="22"/>
                <w:szCs w:val="22"/>
                <w:highlight w:val="none"/>
                <w14:textFill>
                  <w14:solidFill>
                    <w14:schemeClr w14:val="tx1"/>
                  </w14:solidFill>
                </w14:textFill>
              </w:rPr>
              <w:t>注册资金：万元</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45" w:type="dxa"/>
            <w:tcBorders>
              <w:top w:val="single" w:color="auto" w:sz="6" w:space="0"/>
              <w:bottom w:val="single" w:color="auto" w:sz="6" w:space="0"/>
              <w:right w:val="single" w:color="auto" w:sz="6" w:space="0"/>
            </w:tcBorders>
            <w:noWrap/>
            <w:vAlign w:val="center"/>
          </w:tcPr>
          <w:p>
            <w:pPr>
              <w:snapToGrid w:val="0"/>
              <w:spacing w:line="440" w:lineRule="atLeast"/>
              <w:jc w:val="center"/>
              <w:rPr>
                <w:rFonts w:ascii="宋体"/>
                <w:color w:val="000000" w:themeColor="text1"/>
                <w:sz w:val="22"/>
                <w:highlight w:val="none"/>
                <w14:textFill>
                  <w14:solidFill>
                    <w14:schemeClr w14:val="tx1"/>
                  </w14:solidFill>
                </w14:textFill>
              </w:rPr>
            </w:pPr>
            <w:r>
              <w:rPr>
                <w:rFonts w:ascii="宋体"/>
                <w:color w:val="000000" w:themeColor="text1"/>
                <w:sz w:val="22"/>
                <w:highlight w:val="none"/>
                <w14:textFill>
                  <w14:solidFill>
                    <w14:schemeClr w14:val="tx1"/>
                  </w14:solidFill>
                </w14:textFill>
              </w:rPr>
              <w:t>3</w:t>
            </w:r>
          </w:p>
        </w:tc>
        <w:tc>
          <w:tcPr>
            <w:tcW w:w="4655" w:type="dxa"/>
            <w:gridSpan w:val="3"/>
            <w:tcBorders>
              <w:top w:val="single" w:color="auto" w:sz="6" w:space="0"/>
              <w:left w:val="single" w:color="auto" w:sz="6" w:space="0"/>
              <w:bottom w:val="single" w:color="auto" w:sz="6" w:space="0"/>
              <w:right w:val="single" w:color="auto" w:sz="6" w:space="0"/>
            </w:tcBorders>
            <w:noWrap/>
            <w:vAlign w:val="center"/>
          </w:tcPr>
          <w:p>
            <w:pPr>
              <w:widowControl/>
              <w:rPr>
                <w:rFonts w:ascii="宋体"/>
                <w:color w:val="000000" w:themeColor="text1"/>
                <w:sz w:val="22"/>
                <w:szCs w:val="22"/>
                <w:highlight w:val="none"/>
                <w14:textFill>
                  <w14:solidFill>
                    <w14:schemeClr w14:val="tx1"/>
                  </w14:solidFill>
                </w14:textFill>
              </w:rPr>
            </w:pPr>
          </w:p>
        </w:tc>
        <w:tc>
          <w:tcPr>
            <w:tcW w:w="120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auto"/>
              <w:jc w:val="center"/>
              <w:rPr>
                <w:rFonts w:ascii="宋体"/>
                <w:color w:val="000000" w:themeColor="text1"/>
                <w:sz w:val="22"/>
                <w:szCs w:val="22"/>
                <w:highlight w:val="none"/>
                <w14:textFill>
                  <w14:solidFill>
                    <w14:schemeClr w14:val="tx1"/>
                  </w14:solidFill>
                </w14:textFill>
              </w:rPr>
            </w:pPr>
          </w:p>
        </w:tc>
        <w:tc>
          <w:tcPr>
            <w:tcW w:w="3144" w:type="dxa"/>
            <w:gridSpan w:val="2"/>
            <w:tcBorders>
              <w:top w:val="single" w:color="auto" w:sz="6" w:space="0"/>
              <w:left w:val="single" w:color="auto" w:sz="6" w:space="0"/>
              <w:bottom w:val="single" w:color="auto" w:sz="6" w:space="0"/>
            </w:tcBorders>
            <w:noWrap/>
            <w:vAlign w:val="center"/>
          </w:tcPr>
          <w:p>
            <w:pPr>
              <w:jc w:val="center"/>
              <w:rPr>
                <w:rFonts w:ascii="宋体" w:cs="Arial"/>
                <w:color w:val="000000" w:themeColor="text1"/>
                <w:sz w:val="22"/>
                <w:szCs w:val="22"/>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745" w:type="dxa"/>
            <w:tcBorders>
              <w:top w:val="single" w:color="auto" w:sz="6" w:space="0"/>
              <w:bottom w:val="single" w:color="auto" w:sz="18" w:space="0"/>
              <w:right w:val="single" w:color="auto" w:sz="6" w:space="0"/>
            </w:tcBorders>
            <w:noWrap/>
            <w:vAlign w:val="center"/>
          </w:tcPr>
          <w:p>
            <w:pPr>
              <w:snapToGrid w:val="0"/>
              <w:spacing w:line="440" w:lineRule="atLeast"/>
              <w:jc w:val="center"/>
              <w:rPr>
                <w:rFonts w:ascii="宋体"/>
                <w:color w:val="000000" w:themeColor="text1"/>
                <w:sz w:val="22"/>
                <w:highlight w:val="none"/>
                <w14:textFill>
                  <w14:solidFill>
                    <w14:schemeClr w14:val="tx1"/>
                  </w14:solidFill>
                </w14:textFill>
              </w:rPr>
            </w:pPr>
            <w:r>
              <w:rPr>
                <w:rFonts w:ascii="宋体"/>
                <w:color w:val="000000" w:themeColor="text1"/>
                <w:sz w:val="22"/>
                <w:highlight w:val="none"/>
                <w14:textFill>
                  <w14:solidFill>
                    <w14:schemeClr w14:val="tx1"/>
                  </w14:solidFill>
                </w14:textFill>
              </w:rPr>
              <w:t>4</w:t>
            </w:r>
          </w:p>
        </w:tc>
        <w:tc>
          <w:tcPr>
            <w:tcW w:w="4655" w:type="dxa"/>
            <w:gridSpan w:val="3"/>
            <w:tcBorders>
              <w:top w:val="single" w:color="auto" w:sz="6" w:space="0"/>
              <w:left w:val="single" w:color="auto" w:sz="6" w:space="0"/>
              <w:bottom w:val="single" w:color="auto" w:sz="18" w:space="0"/>
              <w:right w:val="single" w:color="auto" w:sz="6" w:space="0"/>
            </w:tcBorders>
            <w:noWrap/>
            <w:vAlign w:val="center"/>
          </w:tcPr>
          <w:p>
            <w:pPr>
              <w:snapToGrid w:val="0"/>
              <w:spacing w:line="440" w:lineRule="atLeast"/>
              <w:rPr>
                <w:rFonts w:ascii="宋体" w:cs="Arial"/>
                <w:color w:val="000000" w:themeColor="text1"/>
                <w:sz w:val="22"/>
                <w:szCs w:val="22"/>
                <w:highlight w:val="none"/>
                <w14:textFill>
                  <w14:solidFill>
                    <w14:schemeClr w14:val="tx1"/>
                  </w14:solidFill>
                </w14:textFill>
              </w:rPr>
            </w:pPr>
          </w:p>
        </w:tc>
        <w:tc>
          <w:tcPr>
            <w:tcW w:w="1203" w:type="dxa"/>
            <w:gridSpan w:val="2"/>
            <w:tcBorders>
              <w:top w:val="single" w:color="auto" w:sz="6" w:space="0"/>
              <w:left w:val="single" w:color="auto" w:sz="6" w:space="0"/>
              <w:bottom w:val="single" w:color="auto" w:sz="18" w:space="0"/>
              <w:right w:val="single" w:color="auto" w:sz="6" w:space="0"/>
            </w:tcBorders>
            <w:noWrap/>
            <w:vAlign w:val="center"/>
          </w:tcPr>
          <w:p>
            <w:pPr>
              <w:spacing w:line="360" w:lineRule="auto"/>
              <w:jc w:val="center"/>
              <w:rPr>
                <w:rFonts w:ascii="宋体"/>
                <w:color w:val="000000" w:themeColor="text1"/>
                <w:sz w:val="22"/>
                <w:szCs w:val="22"/>
                <w:highlight w:val="none"/>
                <w14:textFill>
                  <w14:solidFill>
                    <w14:schemeClr w14:val="tx1"/>
                  </w14:solidFill>
                </w14:textFill>
              </w:rPr>
            </w:pPr>
          </w:p>
        </w:tc>
        <w:tc>
          <w:tcPr>
            <w:tcW w:w="3144" w:type="dxa"/>
            <w:gridSpan w:val="2"/>
            <w:tcBorders>
              <w:top w:val="single" w:color="auto" w:sz="6" w:space="0"/>
              <w:left w:val="single" w:color="auto" w:sz="6" w:space="0"/>
              <w:bottom w:val="single" w:color="auto" w:sz="18" w:space="0"/>
            </w:tcBorders>
            <w:noWrap/>
            <w:vAlign w:val="center"/>
          </w:tcPr>
          <w:p>
            <w:pPr>
              <w:spacing w:line="360" w:lineRule="auto"/>
              <w:jc w:val="center"/>
              <w:rPr>
                <w:rFonts w:ascii="宋体"/>
                <w:color w:val="000000" w:themeColor="text1"/>
                <w:sz w:val="22"/>
                <w:szCs w:val="22"/>
                <w:highlight w:val="none"/>
                <w14:textFill>
                  <w14:solidFill>
                    <w14:schemeClr w14:val="tx1"/>
                  </w14:solidFill>
                </w14:textFill>
              </w:rPr>
            </w:pPr>
          </w:p>
        </w:tc>
      </w:tr>
    </w:tbl>
    <w:p>
      <w:pPr>
        <w:spacing w:line="360" w:lineRule="exact"/>
        <w:rPr>
          <w:rFonts w:ascii="宋体"/>
          <w:color w:val="000000" w:themeColor="text1"/>
          <w:sz w:val="32"/>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后附报名资料，请装订成册。</w:t>
      </w:r>
    </w:p>
    <w:p>
      <w:pPr>
        <w:pStyle w:val="2"/>
        <w:rPr>
          <w:rFonts w:ascii="宋体"/>
          <w:color w:val="000000" w:themeColor="text1"/>
          <w:kern w:val="0"/>
          <w:sz w:val="32"/>
          <w:highlight w:val="none"/>
          <w14:textFill>
            <w14:solidFill>
              <w14:schemeClr w14:val="tx1"/>
            </w14:solidFill>
          </w14:textFill>
        </w:rPr>
      </w:pPr>
    </w:p>
    <w:p>
      <w:pPr>
        <w:pStyle w:val="33"/>
        <w:rPr>
          <w:rFonts w:ascii="宋体"/>
          <w:color w:val="000000" w:themeColor="text1"/>
          <w:kern w:val="0"/>
          <w:sz w:val="24"/>
          <w:szCs w:val="24"/>
          <w:highlight w:val="none"/>
          <w14:textFill>
            <w14:solidFill>
              <w14:schemeClr w14:val="tx1"/>
            </w14:solidFill>
          </w14:textFill>
        </w:rPr>
      </w:pPr>
    </w:p>
    <w:p>
      <w:pPr>
        <w:pStyle w:val="33"/>
        <w:rPr>
          <w:rFonts w:ascii="宋体"/>
          <w:color w:val="000000" w:themeColor="text1"/>
          <w:kern w:val="0"/>
          <w:sz w:val="24"/>
          <w:szCs w:val="24"/>
          <w:highlight w:val="none"/>
          <w14:textFill>
            <w14:solidFill>
              <w14:schemeClr w14:val="tx1"/>
            </w14:solidFill>
          </w14:textFill>
        </w:rPr>
      </w:pPr>
    </w:p>
    <w:p>
      <w:pPr>
        <w:pStyle w:val="33"/>
        <w:rPr>
          <w:rFonts w:ascii="宋体"/>
          <w:color w:val="000000" w:themeColor="text1"/>
          <w:kern w:val="0"/>
          <w:sz w:val="24"/>
          <w:szCs w:val="24"/>
          <w:highlight w:val="none"/>
          <w14:textFill>
            <w14:solidFill>
              <w14:schemeClr w14:val="tx1"/>
            </w14:solidFill>
          </w14:textFill>
        </w:rPr>
      </w:pPr>
    </w:p>
    <w:p>
      <w:pPr>
        <w:pStyle w:val="33"/>
        <w:rPr>
          <w:rFonts w:ascii="宋体"/>
          <w:color w:val="000000" w:themeColor="text1"/>
          <w:kern w:val="0"/>
          <w:sz w:val="24"/>
          <w:szCs w:val="24"/>
          <w:highlight w:val="none"/>
          <w14:textFill>
            <w14:solidFill>
              <w14:schemeClr w14:val="tx1"/>
            </w14:solidFill>
          </w14:textFill>
        </w:rPr>
      </w:pPr>
    </w:p>
    <w:p>
      <w:pPr>
        <w:pStyle w:val="33"/>
        <w:rPr>
          <w:rFonts w:ascii="宋体"/>
          <w:color w:val="000000" w:themeColor="text1"/>
          <w:kern w:val="0"/>
          <w:sz w:val="24"/>
          <w:szCs w:val="24"/>
          <w:highlight w:val="none"/>
          <w14:textFill>
            <w14:solidFill>
              <w14:schemeClr w14:val="tx1"/>
            </w14:solidFill>
          </w14:textFill>
        </w:rPr>
      </w:pPr>
    </w:p>
    <w:p>
      <w:pPr>
        <w:numPr>
          <w:ilvl w:val="0"/>
          <w:numId w:val="5"/>
        </w:numPr>
        <w:spacing w:line="360" w:lineRule="auto"/>
        <w:jc w:val="center"/>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投标人须知</w:t>
      </w:r>
    </w:p>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前附表</w:t>
      </w:r>
    </w:p>
    <w:tbl>
      <w:tblPr>
        <w:tblStyle w:val="17"/>
        <w:tblW w:w="88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4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88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w:t>
            </w:r>
          </w:p>
        </w:tc>
        <w:tc>
          <w:tcPr>
            <w:tcW w:w="6203"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4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p>
        </w:tc>
        <w:tc>
          <w:tcPr>
            <w:tcW w:w="188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6203" w:type="dxa"/>
            <w:vAlign w:val="center"/>
          </w:tcPr>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p>
        </w:tc>
        <w:tc>
          <w:tcPr>
            <w:tcW w:w="188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答疑会或</w:t>
            </w:r>
            <w:r>
              <w:rPr>
                <w:rFonts w:hint="eastAsia" w:ascii="宋体" w:hAnsi="宋体" w:cs="宋体"/>
                <w:color w:val="000000" w:themeColor="text1"/>
                <w:sz w:val="24"/>
                <w:highlight w:val="none"/>
                <w14:textFill>
                  <w14:solidFill>
                    <w14:schemeClr w14:val="tx1"/>
                  </w14:solidFill>
                </w14:textFill>
              </w:rPr>
              <w:t>现场踏勘</w:t>
            </w:r>
          </w:p>
        </w:tc>
        <w:tc>
          <w:tcPr>
            <w:tcW w:w="6203" w:type="dxa"/>
            <w:vAlign w:val="center"/>
          </w:tcPr>
          <w:p>
            <w:pPr>
              <w:spacing w:line="360" w:lineRule="auto"/>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领取</w:t>
            </w:r>
            <w:r>
              <w:rPr>
                <w:rFonts w:hint="eastAsia" w:ascii="宋体" w:hAnsi="宋体" w:cs="宋体"/>
                <w:color w:val="000000" w:themeColor="text1"/>
                <w:sz w:val="24"/>
                <w:highlight w:val="none"/>
                <w14:textFill>
                  <w14:solidFill>
                    <w14:schemeClr w14:val="tx1"/>
                  </w14:solidFill>
                </w14:textFill>
              </w:rPr>
              <w:t>招标采购文件</w:t>
            </w:r>
            <w:r>
              <w:rPr>
                <w:rFonts w:hint="eastAsia" w:ascii="宋体" w:hAnsi="宋体"/>
                <w:color w:val="000000" w:themeColor="text1"/>
                <w:kern w:val="0"/>
                <w:sz w:val="24"/>
                <w:highlight w:val="none"/>
                <w14:textFill>
                  <w14:solidFill>
                    <w14:schemeClr w14:val="tx1"/>
                  </w14:solidFill>
                </w14:textFill>
              </w:rPr>
              <w:t>后，各投标供应商请自行踏勘。</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采购人：吴先生</w:t>
            </w:r>
            <w:r>
              <w:rPr>
                <w:rFonts w:ascii="宋体" w:hAnsi="宋体" w:cs="Arial"/>
                <w:color w:val="000000" w:themeColor="text1"/>
                <w:sz w:val="24"/>
                <w:highlight w:val="none"/>
                <w14:textFill>
                  <w14:solidFill>
                    <w14:schemeClr w14:val="tx1"/>
                  </w14:solidFill>
                </w14:textFill>
              </w:rPr>
              <w:t>0576-</w:t>
            </w:r>
            <w:r>
              <w:rPr>
                <w:rFonts w:hint="eastAsia" w:ascii="宋体" w:hAnsi="宋体" w:cs="Arial"/>
                <w:color w:val="000000" w:themeColor="text1"/>
                <w:sz w:val="24"/>
                <w:highlight w:val="none"/>
                <w14:textFill>
                  <w14:solidFill>
                    <w14:schemeClr w14:val="tx1"/>
                  </w14:solidFill>
                </w14:textFill>
              </w:rPr>
              <w:t>81717131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p>
        </w:tc>
        <w:tc>
          <w:tcPr>
            <w:tcW w:w="188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投标文件包装要求</w:t>
            </w:r>
          </w:p>
        </w:tc>
        <w:tc>
          <w:tcPr>
            <w:tcW w:w="6203" w:type="dxa"/>
            <w:vAlign w:val="center"/>
          </w:tcPr>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投标文件中的报价文件必须与其他文件分开各自密封包装。</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资格证明文件、商务与技术文件正本</w:t>
            </w:r>
            <w:r>
              <w:rPr>
                <w:rFonts w:ascii="宋体" w:hAnsi="宋体" w:cs="Arial"/>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份、副本</w:t>
            </w:r>
            <w:r>
              <w:rPr>
                <w:rFonts w:ascii="宋体" w:hAnsi="宋体" w:cs="Arial"/>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份，报价文件正本</w:t>
            </w:r>
            <w:r>
              <w:rPr>
                <w:rFonts w:ascii="宋体" w:hAnsi="宋体" w:cs="Arial"/>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份、副本</w:t>
            </w:r>
            <w:r>
              <w:rPr>
                <w:rFonts w:ascii="宋体" w:hAnsi="宋体" w:cs="Arial"/>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p>
        </w:tc>
        <w:tc>
          <w:tcPr>
            <w:tcW w:w="188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6203" w:type="dxa"/>
            <w:vAlign w:val="center"/>
          </w:tcPr>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w:t>
            </w:r>
            <w:r>
              <w:rPr>
                <w:rFonts w:ascii="宋体" w:hAnsi="宋体" w:cs="宋体"/>
                <w:color w:val="000000" w:themeColor="text1"/>
                <w:sz w:val="24"/>
                <w:highlight w:val="none"/>
                <w14:textFill>
                  <w14:solidFill>
                    <w14:schemeClr w14:val="tx1"/>
                  </w14:solidFill>
                </w14:textFill>
              </w:rPr>
              <w:t>90</w:t>
            </w:r>
            <w:r>
              <w:rPr>
                <w:rFonts w:hint="eastAsia" w:ascii="宋体" w:hAnsi="宋体" w:cs="宋体"/>
                <w:color w:val="000000" w:themeColor="text1"/>
                <w:sz w:val="24"/>
                <w:highlight w:val="none"/>
                <w14:textFill>
                  <w14:solidFill>
                    <w14:schemeClr w14:val="tx1"/>
                  </w14:solidFill>
                </w14:textFill>
              </w:rPr>
              <w:t>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p>
        </w:tc>
        <w:tc>
          <w:tcPr>
            <w:tcW w:w="188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w:t>
            </w:r>
          </w:p>
        </w:tc>
        <w:tc>
          <w:tcPr>
            <w:tcW w:w="6203" w:type="dxa"/>
            <w:vAlign w:val="center"/>
          </w:tcPr>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截止时间：北京时间</w:t>
            </w:r>
            <w:r>
              <w:rPr>
                <w:rFonts w:ascii="宋体" w:hAnsi="宋体" w:cs="宋体"/>
                <w:color w:val="000000" w:themeColor="text1"/>
                <w:sz w:val="24"/>
                <w:highlight w:val="none"/>
                <w14:textFill>
                  <w14:solidFill>
                    <w14:schemeClr w14:val="tx1"/>
                  </w14:solidFill>
                </w14:textFill>
              </w:rPr>
              <w:t>20</w:t>
            </w:r>
            <w:r>
              <w:rPr>
                <w:rFonts w:ascii="宋体" w:hAnsi="宋体" w:cs="Arial"/>
                <w:color w:val="000000" w:themeColor="text1"/>
                <w:sz w:val="24"/>
                <w:highlight w:val="none"/>
                <w14:textFill>
                  <w14:solidFill>
                    <w14:schemeClr w14:val="tx1"/>
                  </w14:solidFill>
                </w14:textFill>
              </w:rPr>
              <w:t>19</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w:t>
            </w:r>
            <w:r>
              <w:rPr>
                <w:rFonts w:ascii="宋体" w:hAnsi="宋体" w:cs="Arial"/>
                <w:color w:val="000000" w:themeColor="text1"/>
                <w:sz w:val="24"/>
                <w:highlight w:val="none"/>
                <w14:textFill>
                  <w14:solidFill>
                    <w14:schemeClr w14:val="tx1"/>
                  </w14:solidFill>
                </w14:textFill>
              </w:rPr>
              <w:t>09</w:t>
            </w:r>
            <w:r>
              <w:rPr>
                <w:rFonts w:ascii="宋体" w:hAnsi="宋体" w:cs="宋体"/>
                <w:color w:val="000000" w:themeColor="text1"/>
                <w:sz w:val="24"/>
                <w:highlight w:val="none"/>
                <w14:textFill>
                  <w14:solidFill>
                    <w14:schemeClr w14:val="tx1"/>
                  </w14:solidFill>
                </w14:textFill>
              </w:rPr>
              <w:t>:30</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递交地点：玉环市公共资源交易中心二楼开标室（二）（玉环市新城中路与长治路（南一路）交叉路口）</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w:t>
            </w:r>
          </w:p>
        </w:tc>
        <w:tc>
          <w:tcPr>
            <w:tcW w:w="188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p>
        </w:tc>
        <w:tc>
          <w:tcPr>
            <w:tcW w:w="6203" w:type="dxa"/>
            <w:vAlign w:val="center"/>
          </w:tcPr>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时间：北京时间</w:t>
            </w:r>
            <w:r>
              <w:rPr>
                <w:rFonts w:ascii="宋体" w:hAnsi="宋体" w:cs="宋体"/>
                <w:color w:val="000000" w:themeColor="text1"/>
                <w:sz w:val="24"/>
                <w:highlight w:val="none"/>
                <w14:textFill>
                  <w14:solidFill>
                    <w14:schemeClr w14:val="tx1"/>
                  </w14:solidFill>
                </w14:textFill>
              </w:rPr>
              <w:t>20</w:t>
            </w:r>
            <w:r>
              <w:rPr>
                <w:rFonts w:ascii="宋体" w:hAnsi="宋体" w:cs="Arial"/>
                <w:color w:val="000000" w:themeColor="text1"/>
                <w:sz w:val="24"/>
                <w:highlight w:val="none"/>
                <w14:textFill>
                  <w14:solidFill>
                    <w14:schemeClr w14:val="tx1"/>
                  </w14:solidFill>
                </w14:textFill>
              </w:rPr>
              <w:t>19</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w:t>
            </w:r>
            <w:r>
              <w:rPr>
                <w:rFonts w:ascii="宋体" w:hAnsi="宋体" w:cs="Arial"/>
                <w:color w:val="000000" w:themeColor="text1"/>
                <w:sz w:val="24"/>
                <w:highlight w:val="none"/>
                <w14:textFill>
                  <w14:solidFill>
                    <w14:schemeClr w14:val="tx1"/>
                  </w14:solidFill>
                </w14:textFill>
              </w:rPr>
              <w:t>09</w:t>
            </w:r>
            <w:r>
              <w:rPr>
                <w:rFonts w:ascii="宋体" w:hAnsi="宋体" w:cs="宋体"/>
                <w:color w:val="000000" w:themeColor="text1"/>
                <w:sz w:val="24"/>
                <w:highlight w:val="none"/>
                <w14:textFill>
                  <w14:solidFill>
                    <w14:schemeClr w14:val="tx1"/>
                  </w14:solidFill>
                </w14:textFill>
              </w:rPr>
              <w:t>:30</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地点：玉环市公共资源交易中心二楼开标室（二）（玉环市新城中路与长治路（南一路）交叉路口）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p>
        </w:tc>
        <w:tc>
          <w:tcPr>
            <w:tcW w:w="188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6203" w:type="dxa"/>
            <w:vAlign w:val="center"/>
          </w:tcPr>
          <w:p>
            <w:pPr>
              <w:pStyle w:val="10"/>
              <w:spacing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供应商在签订合同前须交纳本项目履约保证金拾万元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w:t>
            </w:r>
          </w:p>
        </w:tc>
        <w:tc>
          <w:tcPr>
            <w:tcW w:w="1880" w:type="dxa"/>
            <w:vAlign w:val="center"/>
          </w:tcPr>
          <w:p>
            <w:pPr>
              <w:autoSpaceDE w:val="0"/>
              <w:autoSpaceDN w:val="0"/>
              <w:adjustRightInd w:val="0"/>
              <w:spacing w:line="360" w:lineRule="auto"/>
              <w:jc w:val="center"/>
              <w:rPr>
                <w:rFonts w:asci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6203" w:type="dxa"/>
            <w:vAlign w:val="center"/>
          </w:tcPr>
          <w:p>
            <w:pPr>
              <w:autoSpaceDE w:val="0"/>
              <w:autoSpaceDN w:val="0"/>
              <w:adjustRightInd w:val="0"/>
              <w:spacing w:line="360" w:lineRule="auto"/>
              <w:ind w:left="10" w:leftChars="0" w:hanging="10" w:firstLineChars="0"/>
              <w:rPr>
                <w:rFonts w:asci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带“</w:t>
            </w:r>
            <w:r>
              <w:rPr>
                <w:rFonts w:hint="eastAsia" w:ascii="宋体" w:hAnsi="宋体" w:cs="宋体"/>
                <w:bCs/>
                <w:color w:val="000000" w:themeColor="text1"/>
                <w:sz w:val="24"/>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40" w:type="dxa"/>
            <w:vAlign w:val="center"/>
          </w:tcPr>
          <w:p>
            <w:pPr>
              <w:spacing w:line="360" w:lineRule="auto"/>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w:t>
            </w:r>
          </w:p>
        </w:tc>
        <w:tc>
          <w:tcPr>
            <w:tcW w:w="1880" w:type="dxa"/>
            <w:vAlign w:val="center"/>
          </w:tcPr>
          <w:p>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203" w:type="dxa"/>
            <w:vAlign w:val="center"/>
          </w:tcPr>
          <w:p>
            <w:pPr>
              <w:autoSpaceDE w:val="0"/>
              <w:autoSpaceDN w:val="0"/>
              <w:adjustRightInd w:val="0"/>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本招标文件解释权属于采购人和</w:t>
            </w:r>
            <w:r>
              <w:rPr>
                <w:rFonts w:hint="eastAsia" w:ascii="宋体" w:hAnsi="宋体" w:cs="Arial"/>
                <w:color w:val="000000" w:themeColor="text1"/>
                <w:sz w:val="24"/>
                <w:highlight w:val="none"/>
                <w14:textFill>
                  <w14:solidFill>
                    <w14:schemeClr w14:val="tx1"/>
                  </w14:solidFill>
                </w14:textFill>
              </w:rPr>
              <w:t>采购代理机构</w:t>
            </w:r>
          </w:p>
        </w:tc>
      </w:tr>
    </w:tbl>
    <w:p>
      <w:pPr>
        <w:pStyle w:val="9"/>
        <w:snapToGrid w:val="0"/>
        <w:spacing w:before="120" w:after="120" w:line="360" w:lineRule="auto"/>
        <w:rPr>
          <w:rFonts w:hAnsi="宋体"/>
          <w:b/>
          <w:color w:val="000000" w:themeColor="text1"/>
          <w:sz w:val="24"/>
          <w:highlight w:val="none"/>
          <w14:textFill>
            <w14:solidFill>
              <w14:schemeClr w14:val="tx1"/>
            </w14:solidFill>
          </w14:textFill>
        </w:rPr>
      </w:pPr>
    </w:p>
    <w:p>
      <w:pPr>
        <w:pStyle w:val="9"/>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 xml:space="preserve">    一、总则</w:t>
      </w:r>
    </w:p>
    <w:p>
      <w:pPr>
        <w:snapToGrid w:val="0"/>
        <w:spacing w:line="360" w:lineRule="auto"/>
        <w:ind w:firstLine="472" w:firstLineChars="196"/>
        <w:jc w:val="left"/>
        <w:outlineLvl w:val="1"/>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（一）适用范围</w:t>
      </w:r>
    </w:p>
    <w:p>
      <w:pPr>
        <w:snapToGrid w:val="0"/>
        <w:spacing w:line="360" w:lineRule="auto"/>
        <w:ind w:firstLine="480" w:firstLineChars="200"/>
        <w:jc w:val="left"/>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本招标文件适用于</w:t>
      </w:r>
      <w:r>
        <w:rPr>
          <w:rFonts w:hint="eastAsia" w:ascii="宋体" w:hAnsi="宋体"/>
          <w:bCs/>
          <w:color w:val="000000" w:themeColor="text1"/>
          <w:sz w:val="24"/>
          <w:highlight w:val="none"/>
          <w14:textFill>
            <w14:solidFill>
              <w14:schemeClr w14:val="tx1"/>
            </w14:solidFill>
          </w14:textFill>
        </w:rPr>
        <w:t>本次</w:t>
      </w:r>
      <w:r>
        <w:rPr>
          <w:rFonts w:hint="eastAsia" w:ascii="宋体" w:hAnsi="宋体"/>
          <w:color w:val="000000" w:themeColor="text1"/>
          <w:sz w:val="24"/>
          <w:highlight w:val="none"/>
          <w14:textFill>
            <w14:solidFill>
              <w14:schemeClr w14:val="tx1"/>
            </w14:solidFill>
          </w14:textFill>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（二）定义</w:t>
      </w:r>
    </w:p>
    <w:p>
      <w:pPr>
        <w:pStyle w:val="5"/>
        <w:keepNext w:val="0"/>
        <w:keepLines w:val="0"/>
        <w:tabs>
          <w:tab w:val="left" w:pos="0"/>
          <w:tab w:val="left" w:pos="851"/>
        </w:tabs>
        <w:autoSpaceDE w:val="0"/>
        <w:autoSpaceDN w:val="0"/>
        <w:adjustRightInd w:val="0"/>
        <w:snapToGrid w:val="0"/>
        <w:spacing w:before="0" w:after="0"/>
        <w:ind w:firstLine="566" w:firstLineChars="236"/>
        <w:jc w:val="left"/>
        <w:rPr>
          <w:rFonts w:ascii="宋体"/>
          <w:b w:val="0"/>
          <w:bCs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w:t>
      </w:r>
      <w:r>
        <w:rPr>
          <w:rFonts w:hint="eastAsia" w:ascii="宋体" w:hAnsi="宋体"/>
          <w:b w:val="0"/>
          <w:color w:val="000000" w:themeColor="text1"/>
          <w:sz w:val="24"/>
          <w:szCs w:val="24"/>
          <w:highlight w:val="none"/>
          <w14:textFill>
            <w14:solidFill>
              <w14:schemeClr w14:val="tx1"/>
            </w14:solidFill>
          </w14:textFill>
        </w:rPr>
        <w:t>.</w:t>
      </w:r>
      <w:r>
        <w:rPr>
          <w:rFonts w:hint="eastAsia" w:ascii="宋体" w:hAnsi="宋体"/>
          <w:b w:val="0"/>
          <w:bCs w:val="0"/>
          <w:color w:val="000000" w:themeColor="text1"/>
          <w:sz w:val="24"/>
          <w:szCs w:val="24"/>
          <w:highlight w:val="none"/>
          <w:lang w:val="zh-CN"/>
          <w14:textFill>
            <w14:solidFill>
              <w14:schemeClr w14:val="tx1"/>
            </w14:solidFill>
          </w14:textFill>
        </w:rPr>
        <w:t>“采购组织机构”指采购人委托组织招标的集中采购机构</w:t>
      </w:r>
      <w:r>
        <w:rPr>
          <w:rFonts w:ascii="宋体" w:hAnsi="宋体" w:cs="Arial"/>
          <w:b w:val="0"/>
          <w:bCs w:val="0"/>
          <w:color w:val="000000" w:themeColor="text1"/>
          <w:sz w:val="24"/>
          <w:szCs w:val="24"/>
          <w:highlight w:val="none"/>
          <w14:textFill>
            <w14:solidFill>
              <w14:schemeClr w14:val="tx1"/>
            </w14:solidFill>
          </w14:textFill>
        </w:rPr>
        <w:t>/</w:t>
      </w:r>
      <w:r>
        <w:rPr>
          <w:rFonts w:hint="eastAsia" w:ascii="宋体" w:hAnsi="宋体"/>
          <w:b w:val="0"/>
          <w:bCs w:val="0"/>
          <w:color w:val="000000" w:themeColor="text1"/>
          <w:sz w:val="24"/>
          <w:szCs w:val="24"/>
          <w:highlight w:val="none"/>
          <w:lang w:val="zh-CN"/>
          <w14:textFill>
            <w14:solidFill>
              <w14:schemeClr w14:val="tx1"/>
            </w14:solidFill>
          </w14:textFill>
        </w:rPr>
        <w:t>采购代理机构。</w:t>
      </w:r>
    </w:p>
    <w:p>
      <w:pPr>
        <w:snapToGrid w:val="0"/>
        <w:spacing w:line="360" w:lineRule="auto"/>
        <w:ind w:firstLine="566" w:firstLineChars="236"/>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.采购人：是指委托</w:t>
      </w:r>
      <w:r>
        <w:rPr>
          <w:rFonts w:hint="eastAsia" w:ascii="宋体" w:hAnsi="宋体"/>
          <w:color w:val="000000" w:themeColor="text1"/>
          <w:sz w:val="24"/>
          <w:highlight w:val="none"/>
          <w:lang w:val="zh-CN"/>
          <w14:textFill>
            <w14:solidFill>
              <w14:schemeClr w14:val="tx1"/>
            </w14:solidFill>
          </w14:textFill>
        </w:rPr>
        <w:t>集中采购机构</w:t>
      </w:r>
      <w:r>
        <w:rPr>
          <w:rFonts w:ascii="宋体" w:hAnsi="宋体" w:cs="Arial"/>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.投标人：是指向采购</w:t>
      </w:r>
      <w:r>
        <w:rPr>
          <w:rFonts w:hint="eastAsia" w:ascii="宋体" w:hAnsi="宋体"/>
          <w:color w:val="000000" w:themeColor="text1"/>
          <w:sz w:val="24"/>
          <w:highlight w:val="none"/>
          <w:lang w:val="zh-CN"/>
          <w14:textFill>
            <w14:solidFill>
              <w14:schemeClr w14:val="tx1"/>
            </w14:solidFill>
          </w14:textFill>
        </w:rPr>
        <w:t>组织</w:t>
      </w:r>
      <w:r>
        <w:rPr>
          <w:rFonts w:hint="eastAsia" w:ascii="宋体" w:hAnsi="宋体"/>
          <w:color w:val="000000" w:themeColor="text1"/>
          <w:sz w:val="24"/>
          <w:highlight w:val="none"/>
          <w14:textFill>
            <w14:solidFill>
              <w14:schemeClr w14:val="tx1"/>
            </w14:solidFill>
          </w14:textFill>
        </w:rPr>
        <w:t>机构提交投标文件的单位或个人。</w:t>
      </w:r>
    </w:p>
    <w:p>
      <w:pPr>
        <w:snapToGrid w:val="0"/>
        <w:spacing w:line="360" w:lineRule="auto"/>
        <w:ind w:left="424" w:leftChars="202" w:firstLine="143"/>
        <w:jc w:val="left"/>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.货物：是指各种形态和种类的物品，包括原材料、燃料、设备、产品等。</w:t>
      </w:r>
    </w:p>
    <w:p>
      <w:pPr>
        <w:snapToGrid w:val="0"/>
        <w:spacing w:line="360" w:lineRule="auto"/>
        <w:ind w:firstLine="566" w:firstLineChars="236"/>
        <w:jc w:val="left"/>
        <w:rPr>
          <w:rFonts w:asci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.服务：是指除货物和工程以外的政府采购对象，包括各类专业服务、信息网络开发服务、金融保险服务、运输服务，以及维修与维护服务等。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.“书面形式”包括信函、传真等。</w:t>
      </w:r>
    </w:p>
    <w:p>
      <w:pPr>
        <w:snapToGrid w:val="0"/>
        <w:spacing w:line="360" w:lineRule="auto"/>
        <w:ind w:firstLine="566" w:firstLineChars="236"/>
        <w:jc w:val="left"/>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.“▲”系指实质性要求条款。</w:t>
      </w:r>
    </w:p>
    <w:p>
      <w:pPr>
        <w:snapToGrid w:val="0"/>
        <w:spacing w:before="156" w:beforeLines="50" w:line="360" w:lineRule="auto"/>
        <w:ind w:firstLine="472" w:firstLineChars="196"/>
        <w:jc w:val="left"/>
        <w:outlineLvl w:val="1"/>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（三）投标费用</w:t>
      </w:r>
    </w:p>
    <w:p>
      <w:pPr>
        <w:snapToGrid w:val="0"/>
        <w:spacing w:line="360" w:lineRule="auto"/>
        <w:ind w:firstLine="480" w:firstLineChars="200"/>
        <w:jc w:val="left"/>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pPr>
        <w:pStyle w:val="9"/>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（四）特别说明</w:t>
      </w:r>
    </w:p>
    <w:p>
      <w:pPr>
        <w:pStyle w:val="9"/>
        <w:snapToGrid w:val="0"/>
        <w:spacing w:line="360" w:lineRule="auto"/>
        <w:ind w:left="2" w:leftChars="1"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.投标人投标所使用的资格、信誉、荣誉、业绩与企业认证必须为本法人所拥有。投标人投标所使用的采购项目实施人员必须为本法人员工（指本法人或控股公司正式员工）。</w:t>
      </w:r>
    </w:p>
    <w:p>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color w:val="000000" w:themeColor="text1"/>
          <w:sz w:val="24"/>
          <w:highlight w:val="none"/>
          <w14:textFill>
            <w14:solidFill>
              <w14:schemeClr w14:val="tx1"/>
            </w14:solidFill>
          </w14:textFill>
        </w:rPr>
        <w:tab/>
      </w:r>
    </w:p>
    <w:p>
      <w:pPr>
        <w:pStyle w:val="35"/>
        <w:snapToGrid w:val="0"/>
        <w:spacing w:line="360" w:lineRule="auto"/>
        <w:ind w:firstLineChars="0"/>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.投标人在投标活动中提供任何虚假材料</w:t>
      </w:r>
      <w:r>
        <w:rPr>
          <w:rFonts w:asci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其投标无效，并报监管部门查处；中标后发现的</w:t>
      </w:r>
      <w:r>
        <w:rPr>
          <w:rFonts w:asci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themeColor="text1"/>
          <w:sz w:val="24"/>
          <w:szCs w:val="24"/>
          <w:highlight w:val="none"/>
          <w14:textFill>
            <w14:solidFill>
              <w14:schemeClr w14:val="tx1"/>
            </w14:solidFill>
          </w14:textFill>
        </w:rPr>
      </w:pPr>
      <w:r>
        <w:rPr>
          <w:rFonts w:ascii="宋体" w:hAnsi="宋体"/>
          <w:b w:val="0"/>
          <w:bCs w:val="0"/>
          <w:color w:val="000000" w:themeColor="text1"/>
          <w:sz w:val="24"/>
          <w:szCs w:val="24"/>
          <w:highlight w:val="none"/>
          <w14:textFill>
            <w14:solidFill>
              <w14:schemeClr w14:val="tx1"/>
            </w14:solidFill>
          </w14:textFill>
        </w:rPr>
        <w:t>4</w:t>
      </w:r>
      <w:r>
        <w:rPr>
          <w:rFonts w:hint="eastAsia" w:ascii="宋体" w:hAnsi="宋体"/>
          <w:b w:val="0"/>
          <w:bCs w:val="0"/>
          <w:color w:val="000000" w:themeColor="text1"/>
          <w:sz w:val="24"/>
          <w:szCs w:val="24"/>
          <w:highlight w:val="none"/>
          <w14:textFill>
            <w14:solidFill>
              <w14:schemeClr w14:val="tx1"/>
            </w14:solidFill>
          </w14:textFill>
        </w:rPr>
        <w:t>.投标人不得相互串通投标报价，不得妨碍其他投标人的公平竞争，不得损害采购人或其他投标人的合法权益，投标人不得以向采购人、评标委员会成员行贿或者采取其他不正当手段谋取中标。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themeColor="text1"/>
          <w:sz w:val="24"/>
          <w:szCs w:val="24"/>
          <w:highlight w:val="none"/>
          <w14:textFill>
            <w14:solidFill>
              <w14:schemeClr w14:val="tx1"/>
            </w14:solidFill>
          </w14:textFill>
        </w:rPr>
      </w:pPr>
      <w:r>
        <w:rPr>
          <w:rFonts w:ascii="宋体" w:hAnsi="宋体"/>
          <w:b w:val="0"/>
          <w:bCs w:val="0"/>
          <w:color w:val="000000" w:themeColor="text1"/>
          <w:sz w:val="24"/>
          <w:szCs w:val="24"/>
          <w:highlight w:val="none"/>
          <w14:textFill>
            <w14:solidFill>
              <w14:schemeClr w14:val="tx1"/>
            </w14:solidFill>
          </w14:textFill>
        </w:rPr>
        <w:t>5</w:t>
      </w:r>
      <w:r>
        <w:rPr>
          <w:rFonts w:hint="eastAsia" w:ascii="宋体" w:hAnsi="宋体"/>
          <w:b w:val="0"/>
          <w:bCs w:val="0"/>
          <w:color w:val="000000" w:themeColor="text1"/>
          <w:sz w:val="24"/>
          <w:szCs w:val="24"/>
          <w:highlight w:val="none"/>
          <w14:textFill>
            <w14:solidFill>
              <w14:schemeClr w14:val="tx1"/>
            </w14:solidFill>
          </w14:textFill>
        </w:rPr>
        <w:t>.为采购项目提供整体设计、规范编制或者项目管理、监理、检测等服务的供应商，不得再参加该采购项目的其他采购活动。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themeColor="text1"/>
          <w:sz w:val="24"/>
          <w:szCs w:val="24"/>
          <w:highlight w:val="none"/>
          <w14:textFill>
            <w14:solidFill>
              <w14:schemeClr w14:val="tx1"/>
            </w14:solidFill>
          </w14:textFill>
        </w:rPr>
      </w:pPr>
      <w:r>
        <w:rPr>
          <w:rFonts w:ascii="宋体" w:hAnsi="宋体"/>
          <w:b w:val="0"/>
          <w:bCs w:val="0"/>
          <w:color w:val="000000" w:themeColor="text1"/>
          <w:sz w:val="24"/>
          <w:szCs w:val="24"/>
          <w:highlight w:val="none"/>
          <w14:textFill>
            <w14:solidFill>
              <w14:schemeClr w14:val="tx1"/>
            </w14:solidFill>
          </w14:textFill>
        </w:rPr>
        <w:t>6</w:t>
      </w:r>
      <w:r>
        <w:rPr>
          <w:rFonts w:hint="eastAsia" w:ascii="宋体" w:hAnsi="宋体"/>
          <w:b w:val="0"/>
          <w:bCs w:val="0"/>
          <w:color w:val="000000" w:themeColor="text1"/>
          <w:sz w:val="24"/>
          <w:szCs w:val="24"/>
          <w:highlight w:val="none"/>
          <w14:textFill>
            <w14:solidFill>
              <w14:schemeClr w14:val="tx1"/>
            </w14:solidFill>
          </w14:textFill>
        </w:rPr>
        <w:t>.投标文件格式中的表格式样可以根据项目差别做适当调整</w:t>
      </w:r>
      <w:r>
        <w:rPr>
          <w:rFonts w:ascii="宋体"/>
          <w:b w:val="0"/>
          <w:bCs w:val="0"/>
          <w:color w:val="000000" w:themeColor="text1"/>
          <w:sz w:val="24"/>
          <w:szCs w:val="24"/>
          <w:highlight w:val="none"/>
          <w14:textFill>
            <w14:solidFill>
              <w14:schemeClr w14:val="tx1"/>
            </w14:solidFill>
          </w14:textFill>
        </w:rPr>
        <w:t>,</w:t>
      </w:r>
      <w:r>
        <w:rPr>
          <w:rFonts w:hint="eastAsia" w:ascii="宋体" w:hAnsi="宋体"/>
          <w:b w:val="0"/>
          <w:bCs w:val="0"/>
          <w:color w:val="000000" w:themeColor="text1"/>
          <w:sz w:val="24"/>
          <w:szCs w:val="24"/>
          <w:highlight w:val="none"/>
          <w14:textFill>
            <w14:solidFill>
              <w14:schemeClr w14:val="tx1"/>
            </w14:solidFill>
          </w14:textFill>
        </w:rPr>
        <w:t>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themeColor="text1"/>
          <w:sz w:val="24"/>
          <w:szCs w:val="24"/>
          <w:highlight w:val="none"/>
          <w14:textFill>
            <w14:solidFill>
              <w14:schemeClr w14:val="tx1"/>
            </w14:solidFill>
          </w14:textFill>
        </w:rPr>
      </w:pPr>
      <w:r>
        <w:rPr>
          <w:rFonts w:ascii="宋体" w:hAnsi="宋体"/>
          <w:b w:val="0"/>
          <w:bCs w:val="0"/>
          <w:color w:val="000000" w:themeColor="text1"/>
          <w:sz w:val="24"/>
          <w:szCs w:val="24"/>
          <w:highlight w:val="none"/>
          <w14:textFill>
            <w14:solidFill>
              <w14:schemeClr w14:val="tx1"/>
            </w14:solidFill>
          </w14:textFill>
        </w:rPr>
        <w:t>7</w:t>
      </w:r>
      <w:r>
        <w:rPr>
          <w:rFonts w:hint="eastAsia" w:ascii="宋体" w:hAnsi="宋体"/>
          <w:b w:val="0"/>
          <w:bCs w:val="0"/>
          <w:color w:val="000000" w:themeColor="text1"/>
          <w:sz w:val="24"/>
          <w:szCs w:val="24"/>
          <w:highlight w:val="none"/>
          <w14:textFill>
            <w14:solidFill>
              <w14:schemeClr w14:val="tx1"/>
            </w14:solidFill>
          </w14:textFill>
        </w:rPr>
        <w:t>.单位负责人为同一人或者存在直接控股、管理关系的不同供应商，不得参加同一合同项下的政府采购活动。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themeColor="text1"/>
          <w:sz w:val="24"/>
          <w:szCs w:val="24"/>
          <w:highlight w:val="none"/>
          <w14:textFill>
            <w14:solidFill>
              <w14:schemeClr w14:val="tx1"/>
            </w14:solidFill>
          </w14:textFill>
        </w:rPr>
      </w:pPr>
      <w:r>
        <w:rPr>
          <w:rFonts w:ascii="宋体" w:hAnsi="宋体"/>
          <w:b w:val="0"/>
          <w:bCs w:val="0"/>
          <w:color w:val="000000" w:themeColor="text1"/>
          <w:sz w:val="24"/>
          <w:szCs w:val="24"/>
          <w:highlight w:val="none"/>
          <w14:textFill>
            <w14:solidFill>
              <w14:schemeClr w14:val="tx1"/>
            </w14:solidFill>
          </w14:textFill>
        </w:rPr>
        <w:t>8</w:t>
      </w:r>
      <w:r>
        <w:rPr>
          <w:rFonts w:hint="eastAsia" w:ascii="宋体" w:hAnsi="宋体"/>
          <w:b w:val="0"/>
          <w:bCs w:val="0"/>
          <w:color w:val="000000" w:themeColor="text1"/>
          <w:sz w:val="24"/>
          <w:szCs w:val="24"/>
          <w:highlight w:val="none"/>
          <w14:textFill>
            <w14:solidFill>
              <w14:schemeClr w14:val="tx1"/>
            </w14:solidFill>
          </w14:textFill>
        </w:rPr>
        <w:t>.本项目不允许分包。</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themeColor="text1"/>
          <w:sz w:val="24"/>
          <w:szCs w:val="24"/>
          <w:highlight w:val="none"/>
          <w14:textFill>
            <w14:solidFill>
              <w14:schemeClr w14:val="tx1"/>
            </w14:solidFill>
          </w14:textFill>
        </w:rPr>
      </w:pPr>
      <w:r>
        <w:rPr>
          <w:rFonts w:ascii="宋体" w:hAnsi="宋体"/>
          <w:b w:val="0"/>
          <w:bCs w:val="0"/>
          <w:color w:val="000000" w:themeColor="text1"/>
          <w:sz w:val="24"/>
          <w:szCs w:val="24"/>
          <w:highlight w:val="none"/>
          <w14:textFill>
            <w14:solidFill>
              <w14:schemeClr w14:val="tx1"/>
            </w14:solidFill>
          </w14:textFill>
        </w:rPr>
        <w:t>9</w:t>
      </w:r>
      <w:r>
        <w:rPr>
          <w:rFonts w:hint="eastAsia" w:ascii="宋体" w:hAnsi="宋体"/>
          <w:b w:val="0"/>
          <w:bCs w:val="0"/>
          <w:color w:val="000000" w:themeColor="text1"/>
          <w:sz w:val="24"/>
          <w:szCs w:val="24"/>
          <w:highlight w:val="none"/>
          <w14:textFill>
            <w14:solidFill>
              <w14:schemeClr w14:val="tx1"/>
            </w14:solidFill>
          </w14:textFill>
        </w:rPr>
        <w:t>.根据本项目实际情况及《政府采购货物和服务招标投标管理办法》第五十二条规定，本项目价格执行统一价格标准，其价格不列为评分因素。</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themeColor="text1"/>
          <w:sz w:val="24"/>
          <w:szCs w:val="24"/>
          <w:highlight w:val="none"/>
          <w14:textFill>
            <w14:solidFill>
              <w14:schemeClr w14:val="tx1"/>
            </w14:solidFill>
          </w14:textFill>
        </w:rPr>
      </w:pPr>
      <w:r>
        <w:rPr>
          <w:rFonts w:ascii="宋体" w:hAnsi="宋体"/>
          <w:b w:val="0"/>
          <w:bCs w:val="0"/>
          <w:color w:val="000000" w:themeColor="text1"/>
          <w:sz w:val="24"/>
          <w:szCs w:val="24"/>
          <w:highlight w:val="none"/>
          <w14:textFill>
            <w14:solidFill>
              <w14:schemeClr w14:val="tx1"/>
            </w14:solidFill>
          </w14:textFill>
        </w:rPr>
        <w:t>10</w:t>
      </w:r>
      <w:r>
        <w:rPr>
          <w:rFonts w:hint="eastAsia" w:ascii="宋体" w:hAnsi="宋体"/>
          <w:b w:val="0"/>
          <w:bCs w:val="0"/>
          <w:color w:val="000000" w:themeColor="text1"/>
          <w:sz w:val="24"/>
          <w:szCs w:val="24"/>
          <w:highlight w:val="none"/>
          <w14:textFill>
            <w14:solidFill>
              <w14:schemeClr w14:val="tx1"/>
            </w14:solidFill>
          </w14:textFill>
        </w:rPr>
        <w:t>.法定代表人授权书中法定代表人必须签字或盖章，否则做无效投标处理。（供应商为分、支公司负责人制的，公司负责人等同于招标文件中规定的法定代表人，采购文件以下类同。采购文件要求法定代表人须签字盖章处可以由负责人签字或盖章）。</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宋体"/>
          <w:b w:val="0"/>
          <w:bCs w:val="0"/>
          <w:color w:val="000000" w:themeColor="text1"/>
          <w:sz w:val="24"/>
          <w:szCs w:val="24"/>
          <w:highlight w:val="none"/>
          <w14:textFill>
            <w14:solidFill>
              <w14:schemeClr w14:val="tx1"/>
            </w14:solidFill>
          </w14:textFill>
        </w:rPr>
      </w:pPr>
      <w:r>
        <w:rPr>
          <w:rFonts w:ascii="宋体" w:hAnsi="宋体"/>
          <w:b w:val="0"/>
          <w:bCs w:val="0"/>
          <w:color w:val="000000" w:themeColor="text1"/>
          <w:sz w:val="24"/>
          <w:szCs w:val="24"/>
          <w:highlight w:val="none"/>
          <w14:textFill>
            <w14:solidFill>
              <w14:schemeClr w14:val="tx1"/>
            </w14:solidFill>
          </w14:textFill>
        </w:rPr>
        <w:t>11</w:t>
      </w:r>
      <w:r>
        <w:rPr>
          <w:rFonts w:hint="eastAsia" w:ascii="宋体" w:hAnsi="宋体"/>
          <w:b w:val="0"/>
          <w:bCs w:val="0"/>
          <w:color w:val="000000" w:themeColor="text1"/>
          <w:sz w:val="24"/>
          <w:szCs w:val="24"/>
          <w:highlight w:val="none"/>
          <w14:textFill>
            <w14:solidFill>
              <w14:schemeClr w14:val="tx1"/>
            </w14:solidFill>
          </w14:textFill>
        </w:rPr>
        <w:t>.本次采购确定的中标供应商，在保险期限内，因不可抗力或政策性原因，采购人有权提前解除合同。</w:t>
      </w:r>
    </w:p>
    <w:p>
      <w:pPr>
        <w:pStyle w:val="5"/>
        <w:keepNext w:val="0"/>
        <w:keepLines w:val="0"/>
        <w:tabs>
          <w:tab w:val="left" w:pos="851"/>
        </w:tabs>
        <w:autoSpaceDE w:val="0"/>
        <w:autoSpaceDN w:val="0"/>
        <w:adjustRightInd w:val="0"/>
        <w:snapToGrid w:val="0"/>
        <w:spacing w:before="0" w:after="0" w:line="360" w:lineRule="auto"/>
        <w:ind w:firstLine="482" w:firstLineChars="200"/>
        <w:rPr>
          <w:rFonts w:ascii="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u w:val="single"/>
          <w14:textFill>
            <w14:solidFill>
              <w14:schemeClr w14:val="tx1"/>
            </w14:solidFill>
          </w14:textFill>
        </w:rPr>
        <w:t>12</w:t>
      </w:r>
      <w:r>
        <w:rPr>
          <w:rFonts w:hint="eastAsia" w:ascii="宋体" w:hAnsi="宋体"/>
          <w:color w:val="000000" w:themeColor="text1"/>
          <w:sz w:val="24"/>
          <w:szCs w:val="24"/>
          <w:highlight w:val="none"/>
          <w:u w:val="single"/>
          <w14:textFill>
            <w14:solidFill>
              <w14:schemeClr w14:val="tx1"/>
            </w14:solidFill>
          </w14:textFill>
        </w:rPr>
        <w:t>.本项目采购人委托北京联合保险经纪有限公司浙江分公司代办保险理赔等相关事宜，北京联合保险经纪有限公司浙江分公</w:t>
      </w:r>
      <w:r>
        <w:rPr>
          <w:rFonts w:hint="eastAsia" w:ascii="宋体"/>
          <w:color w:val="000000" w:themeColor="text1"/>
          <w:sz w:val="24"/>
          <w:szCs w:val="24"/>
          <w:highlight w:val="none"/>
          <w:u w:val="single"/>
          <w14:textFill>
            <w14:solidFill>
              <w14:schemeClr w14:val="tx1"/>
            </w14:solidFill>
          </w14:textFill>
        </w:rPr>
        <w:t>司在采购人授权范围内代理采购人行为。本项目中标合同由中标供应商、北京联合保险经纪有限公司浙江分公司</w:t>
      </w:r>
      <w:r>
        <w:rPr>
          <w:rFonts w:hint="eastAsia" w:ascii="宋体"/>
          <w:color w:val="000000" w:themeColor="text1"/>
          <w:sz w:val="24"/>
          <w:szCs w:val="24"/>
          <w:highlight w:val="none"/>
          <w:u w:val="single"/>
          <w:lang w:val="en-US" w:eastAsia="zh-CN"/>
          <w14:textFill>
            <w14:solidFill>
              <w14:schemeClr w14:val="tx1"/>
            </w14:solidFill>
          </w14:textFill>
        </w:rPr>
        <w:t>双</w:t>
      </w:r>
      <w:r>
        <w:rPr>
          <w:rFonts w:hint="eastAsia" w:ascii="宋体"/>
          <w:color w:val="000000" w:themeColor="text1"/>
          <w:sz w:val="24"/>
          <w:szCs w:val="24"/>
          <w:highlight w:val="none"/>
          <w:u w:val="single"/>
          <w14:textFill>
            <w14:solidFill>
              <w14:schemeClr w14:val="tx1"/>
            </w14:solidFill>
          </w14:textFill>
        </w:rPr>
        <w:t>方签订。</w:t>
      </w:r>
    </w:p>
    <w:p>
      <w:pPr>
        <w:pStyle w:val="4"/>
        <w:rPr>
          <w:color w:val="000000" w:themeColor="text1"/>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 xml:space="preserve">    二、招标文件</w:t>
      </w:r>
    </w:p>
    <w:p>
      <w:pPr>
        <w:autoSpaceDE w:val="0"/>
        <w:autoSpaceDN w:val="0"/>
        <w:adjustRightInd w:val="0"/>
        <w:spacing w:line="360" w:lineRule="auto"/>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   （一）招标文件由招标文件总目录所列内容组成。</w:t>
      </w:r>
    </w:p>
    <w:p>
      <w:pPr>
        <w:autoSpaceDE w:val="0"/>
        <w:autoSpaceDN w:val="0"/>
        <w:adjustRightInd w:val="0"/>
        <w:spacing w:line="360" w:lineRule="auto"/>
        <w:ind w:firstLine="360" w:firstLineChars="150"/>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（二）招标文件的澄清或修改</w:t>
      </w:r>
    </w:p>
    <w:p>
      <w:pPr>
        <w:autoSpaceDE w:val="0"/>
        <w:autoSpaceDN w:val="0"/>
        <w:adjustRightInd w:val="0"/>
        <w:spacing w:line="360" w:lineRule="auto"/>
        <w:ind w:firstLine="420" w:firstLineChars="175"/>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olor w:val="000000" w:themeColor="text1"/>
          <w:kern w:val="0"/>
          <w:sz w:val="24"/>
          <w:highlight w:val="none"/>
          <w14:textFill>
            <w14:solidFill>
              <w14:schemeClr w14:val="tx1"/>
            </w14:solidFill>
          </w14:textFill>
        </w:rPr>
        <w:t>15</w:t>
      </w:r>
      <w:r>
        <w:rPr>
          <w:rFonts w:hint="eastAsia" w:ascii="宋体" w:hAnsi="宋体"/>
          <w:color w:val="000000" w:themeColor="text1"/>
          <w:kern w:val="0"/>
          <w:sz w:val="24"/>
          <w:highlight w:val="none"/>
          <w14:textFill>
            <w14:solidFill>
              <w14:schemeClr w14:val="tx1"/>
            </w14:solidFill>
          </w14:textFill>
        </w:rPr>
        <w:t>日前，在原公告发布媒体上发布澄清公告，澄清或者修改的内容为招标文件的组成部分；不足</w:t>
      </w:r>
      <w:r>
        <w:rPr>
          <w:rFonts w:ascii="宋体" w:hAnsi="宋体"/>
          <w:color w:val="000000" w:themeColor="text1"/>
          <w:kern w:val="0"/>
          <w:sz w:val="24"/>
          <w:highlight w:val="none"/>
          <w14:textFill>
            <w14:solidFill>
              <w14:schemeClr w14:val="tx1"/>
            </w14:solidFill>
          </w14:textFill>
        </w:rPr>
        <w:t>15</w:t>
      </w:r>
      <w:r>
        <w:rPr>
          <w:rFonts w:hint="eastAsia" w:ascii="宋体" w:hAnsi="宋体"/>
          <w:color w:val="000000" w:themeColor="text1"/>
          <w:kern w:val="0"/>
          <w:sz w:val="24"/>
          <w:highlight w:val="none"/>
          <w14:textFill>
            <w14:solidFill>
              <w14:schemeClr w14:val="tx1"/>
            </w14:solidFill>
          </w14:textFill>
        </w:rPr>
        <w:t>日的，采购人或者采购组织机构应当顺延提交投标文件的截止时间。</w:t>
      </w:r>
    </w:p>
    <w:p>
      <w:pPr>
        <w:autoSpaceDE w:val="0"/>
        <w:autoSpaceDN w:val="0"/>
        <w:adjustRightInd w:val="0"/>
        <w:spacing w:line="360" w:lineRule="auto"/>
        <w:ind w:firstLine="480"/>
        <w:rPr>
          <w:rFonts w:asci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360" w:lineRule="auto"/>
        <w:rPr>
          <w:rFonts w:asci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 xml:space="preserve">    三、投标文件</w:t>
      </w:r>
    </w:p>
    <w:p>
      <w:pPr>
        <w:autoSpaceDE w:val="0"/>
        <w:autoSpaceDN w:val="0"/>
        <w:adjustRightInd w:val="0"/>
        <w:spacing w:line="360" w:lineRule="auto"/>
        <w:ind w:firstLine="482" w:firstLineChars="200"/>
        <w:rPr>
          <w:rFonts w:ascii="宋体"/>
          <w:b/>
          <w:bCs/>
          <w:color w:val="000000" w:themeColor="text1"/>
          <w:kern w:val="0"/>
          <w:sz w:val="24"/>
          <w:highlight w:val="none"/>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w:t>
      </w:r>
      <w:r>
        <w:rPr>
          <w:rFonts w:hint="eastAsia" w:ascii="宋体" w:hAnsi="宋体"/>
          <w:b/>
          <w:bCs/>
          <w:color w:val="000000" w:themeColor="text1"/>
          <w:kern w:val="0"/>
          <w:sz w:val="24"/>
          <w:highlight w:val="none"/>
          <w14:textFill>
            <w14:solidFill>
              <w14:schemeClr w14:val="tx1"/>
            </w14:solidFill>
          </w14:textFill>
        </w:rPr>
        <w:t>投标文件的组成</w:t>
      </w:r>
    </w:p>
    <w:p>
      <w:pPr>
        <w:snapToGrid w:val="0"/>
        <w:spacing w:line="360" w:lineRule="auto"/>
        <w:ind w:firstLine="480" w:firstLineChars="200"/>
        <w:rPr>
          <w:rFonts w:ascii="仿宋_GB2312" w:hAnsi="仿宋_GB2312" w:eastAsia="仿宋_GB2312" w:cs="仿宋_GB2312"/>
          <w:color w:val="000000" w:themeColor="text1"/>
          <w:sz w:val="24"/>
          <w:highlight w:val="none"/>
          <w:lang w:val="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投标人接到招标文件后，按照采购组织机构的要求提供：资格证明文件、商务与技术文件和报价文件。</w:t>
      </w:r>
      <w:r>
        <w:rPr>
          <w:rFonts w:hint="eastAsia" w:ascii="宋体" w:hAnsi="宋体"/>
          <w:color w:val="000000" w:themeColor="text1"/>
          <w:kern w:val="0"/>
          <w:sz w:val="24"/>
          <w:highlight w:val="none"/>
          <w:lang w:val="zh-CN"/>
          <w14:textFill>
            <w14:solidFill>
              <w14:schemeClr w14:val="tx1"/>
            </w14:solidFill>
          </w14:textFill>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82" w:firstLineChars="200"/>
        <w:rPr>
          <w:rFonts w:ascii="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.资格证明文件的组成：</w:t>
      </w:r>
    </w:p>
    <w:p>
      <w:pPr>
        <w:widowControl/>
        <w:numPr>
          <w:ilvl w:val="0"/>
          <w:numId w:val="6"/>
        </w:numPr>
        <w:spacing w:line="360" w:lineRule="auto"/>
        <w:ind w:right="60" w:firstLine="472" w:firstLineChars="197"/>
        <w:jc w:val="left"/>
        <w:outlineLvl w:val="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投标声明书；</w:t>
      </w:r>
    </w:p>
    <w:p>
      <w:pPr>
        <w:widowControl/>
        <w:numPr>
          <w:ilvl w:val="0"/>
          <w:numId w:val="6"/>
        </w:numPr>
        <w:spacing w:line="360" w:lineRule="auto"/>
        <w:ind w:right="60" w:firstLine="472" w:firstLineChars="197"/>
        <w:jc w:val="left"/>
        <w:outlineLvl w:val="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pPr>
        <w:widowControl/>
        <w:numPr>
          <w:ilvl w:val="0"/>
          <w:numId w:val="6"/>
        </w:numPr>
        <w:spacing w:line="360" w:lineRule="auto"/>
        <w:ind w:right="60" w:firstLine="472" w:firstLineChars="197"/>
        <w:jc w:val="left"/>
        <w:outlineLvl w:val="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pPr>
        <w:widowControl/>
        <w:numPr>
          <w:ilvl w:val="0"/>
          <w:numId w:val="6"/>
        </w:numPr>
        <w:spacing w:line="360" w:lineRule="auto"/>
        <w:ind w:right="60" w:firstLine="472" w:firstLineChars="197"/>
        <w:jc w:val="left"/>
        <w:outlineLvl w:val="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w:t>
      </w:r>
    </w:p>
    <w:p>
      <w:pPr>
        <w:widowControl/>
        <w:numPr>
          <w:ilvl w:val="0"/>
          <w:numId w:val="6"/>
        </w:numPr>
        <w:spacing w:line="360" w:lineRule="auto"/>
        <w:ind w:right="60" w:firstLine="472" w:firstLineChars="197"/>
        <w:jc w:val="left"/>
        <w:outlineLvl w:val="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根据项目性质提供</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pPr>
        <w:widowControl/>
        <w:numPr>
          <w:ilvl w:val="0"/>
          <w:numId w:val="6"/>
        </w:numPr>
        <w:spacing w:line="360" w:lineRule="auto"/>
        <w:ind w:right="60" w:firstLine="472" w:firstLineChars="197"/>
        <w:jc w:val="left"/>
        <w:outlineLvl w:val="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pPr>
        <w:snapToGrid w:val="0"/>
        <w:spacing w:line="360" w:lineRule="auto"/>
        <w:ind w:firstLine="482" w:firstLineChars="200"/>
        <w:rPr>
          <w:rFonts w:ascii="宋体" w:cs="宋体"/>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p>
      <w:pPr>
        <w:autoSpaceDE w:val="0"/>
        <w:autoSpaceDN w:val="0"/>
        <w:adjustRightInd w:val="0"/>
        <w:snapToGrid w:val="0"/>
        <w:spacing w:line="460" w:lineRule="atLeast"/>
        <w:ind w:firstLine="422"/>
        <w:textAlignment w:val="bottom"/>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1</w:t>
      </w:r>
      <w:r>
        <w:rPr>
          <w:rFonts w:hint="eastAsia" w:ascii="宋体"/>
          <w:color w:val="000000" w:themeColor="text1"/>
          <w:sz w:val="24"/>
          <w:highlight w:val="none"/>
          <w14:textFill>
            <w14:solidFill>
              <w14:schemeClr w14:val="tx1"/>
            </w14:solidFill>
          </w14:textFill>
        </w:rPr>
        <w:t>）商业保险机构总公司同意投标分支机构参与本项目保险业务授权书（见附件四（三））；</w:t>
      </w:r>
    </w:p>
    <w:p>
      <w:pPr>
        <w:autoSpaceDE w:val="0"/>
        <w:autoSpaceDN w:val="0"/>
        <w:adjustRightInd w:val="0"/>
        <w:snapToGrid w:val="0"/>
        <w:spacing w:line="460" w:lineRule="atLeast"/>
        <w:ind w:firstLine="422"/>
        <w:textAlignment w:val="bottom"/>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2</w:t>
      </w:r>
      <w:r>
        <w:rPr>
          <w:rFonts w:hint="eastAsia" w:ascii="宋体"/>
          <w:color w:val="000000" w:themeColor="text1"/>
          <w:sz w:val="24"/>
          <w:highlight w:val="none"/>
          <w14:textFill>
            <w14:solidFill>
              <w14:schemeClr w14:val="tx1"/>
            </w14:solidFill>
          </w14:textFill>
        </w:rPr>
        <w:t>）招标人所提供的保险方案</w:t>
      </w:r>
    </w:p>
    <w:p>
      <w:pPr>
        <w:autoSpaceDE w:val="0"/>
        <w:autoSpaceDN w:val="0"/>
        <w:adjustRightInd w:val="0"/>
        <w:snapToGrid w:val="0"/>
        <w:spacing w:line="460" w:lineRule="atLeast"/>
        <w:ind w:firstLine="422"/>
        <w:textAlignment w:val="bottom"/>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3</w:t>
      </w:r>
      <w:r>
        <w:rPr>
          <w:rFonts w:hint="eastAsia" w:ascii="宋体"/>
          <w:color w:val="000000" w:themeColor="text1"/>
          <w:sz w:val="24"/>
          <w:highlight w:val="none"/>
          <w14:textFill>
            <w14:solidFill>
              <w14:schemeClr w14:val="tx1"/>
            </w14:solidFill>
          </w14:textFill>
        </w:rPr>
        <w:t>）投标技术方案（详见“评标办法”相关内容）</w:t>
      </w:r>
    </w:p>
    <w:p>
      <w:pPr>
        <w:tabs>
          <w:tab w:val="left" w:pos="970"/>
        </w:tabs>
        <w:autoSpaceDE w:val="0"/>
        <w:autoSpaceDN w:val="0"/>
        <w:adjustRightInd w:val="0"/>
        <w:snapToGrid w:val="0"/>
        <w:spacing w:line="460" w:lineRule="atLeast"/>
        <w:ind w:firstLine="422"/>
        <w:textAlignment w:val="bottom"/>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A</w:t>
      </w:r>
      <w:r>
        <w:rPr>
          <w:rFonts w:hint="eastAsia" w:ascii="宋体"/>
          <w:color w:val="000000" w:themeColor="text1"/>
          <w:sz w:val="24"/>
          <w:highlight w:val="none"/>
          <w14:textFill>
            <w14:solidFill>
              <w14:schemeClr w14:val="tx1"/>
            </w14:solidFill>
          </w14:textFill>
        </w:rPr>
        <w:t>项目负责人情况表</w:t>
      </w:r>
    </w:p>
    <w:p>
      <w:pPr>
        <w:tabs>
          <w:tab w:val="left" w:pos="970"/>
        </w:tabs>
        <w:autoSpaceDE w:val="0"/>
        <w:autoSpaceDN w:val="0"/>
        <w:adjustRightInd w:val="0"/>
        <w:snapToGrid w:val="0"/>
        <w:spacing w:line="460" w:lineRule="atLeast"/>
        <w:ind w:firstLine="422"/>
        <w:textAlignment w:val="bottom"/>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B</w:t>
      </w:r>
      <w:r>
        <w:rPr>
          <w:rFonts w:hint="eastAsia" w:ascii="宋体"/>
          <w:color w:val="000000" w:themeColor="text1"/>
          <w:sz w:val="24"/>
          <w:highlight w:val="none"/>
          <w14:textFill>
            <w14:solidFill>
              <w14:schemeClr w14:val="tx1"/>
            </w14:solidFill>
          </w14:textFill>
        </w:rPr>
        <w:t>项目组人员一览表</w:t>
      </w:r>
    </w:p>
    <w:p>
      <w:pPr>
        <w:tabs>
          <w:tab w:val="left" w:pos="970"/>
        </w:tabs>
        <w:autoSpaceDE w:val="0"/>
        <w:autoSpaceDN w:val="0"/>
        <w:adjustRightInd w:val="0"/>
        <w:snapToGrid w:val="0"/>
        <w:spacing w:line="460" w:lineRule="atLeast"/>
        <w:ind w:firstLine="422"/>
        <w:textAlignment w:val="bottom"/>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C</w:t>
      </w:r>
      <w:r>
        <w:rPr>
          <w:rFonts w:hint="eastAsia" w:ascii="宋体"/>
          <w:color w:val="000000" w:themeColor="text1"/>
          <w:sz w:val="24"/>
          <w:highlight w:val="none"/>
          <w14:textFill>
            <w14:solidFill>
              <w14:schemeClr w14:val="tx1"/>
            </w14:solidFill>
          </w14:textFill>
        </w:rPr>
        <w:t>理赔服务承诺（包含理赔时限）</w:t>
      </w:r>
    </w:p>
    <w:p>
      <w:pPr>
        <w:tabs>
          <w:tab w:val="left" w:pos="970"/>
        </w:tabs>
        <w:autoSpaceDE w:val="0"/>
        <w:autoSpaceDN w:val="0"/>
        <w:adjustRightInd w:val="0"/>
        <w:snapToGrid w:val="0"/>
        <w:spacing w:line="460" w:lineRule="atLeast"/>
        <w:ind w:firstLine="422"/>
        <w:textAlignment w:val="bottom"/>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4</w:t>
      </w:r>
      <w:r>
        <w:rPr>
          <w:rFonts w:hint="eastAsia" w:ascii="宋体"/>
          <w:color w:val="000000" w:themeColor="text1"/>
          <w:sz w:val="24"/>
          <w:highlight w:val="none"/>
          <w14:textFill>
            <w14:solidFill>
              <w14:schemeClr w14:val="tx1"/>
            </w14:solidFill>
          </w14:textFill>
        </w:rPr>
        <w:t>）资信证明材料，包括但不仅限于：</w:t>
      </w:r>
    </w:p>
    <w:p>
      <w:pPr>
        <w:autoSpaceDE w:val="0"/>
        <w:autoSpaceDN w:val="0"/>
        <w:adjustRightInd w:val="0"/>
        <w:snapToGrid w:val="0"/>
        <w:spacing w:line="460" w:lineRule="atLeast"/>
        <w:ind w:firstLine="422"/>
        <w:textAlignment w:val="bottom"/>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A</w:t>
      </w:r>
      <w:r>
        <w:rPr>
          <w:rFonts w:hint="eastAsia" w:ascii="宋体"/>
          <w:color w:val="000000" w:themeColor="text1"/>
          <w:sz w:val="24"/>
          <w:highlight w:val="none"/>
          <w14:textFill>
            <w14:solidFill>
              <w14:schemeClr w14:val="tx1"/>
            </w14:solidFill>
          </w14:textFill>
        </w:rPr>
        <w:t>投标人企业注册资本金；</w:t>
      </w:r>
    </w:p>
    <w:p>
      <w:pPr>
        <w:autoSpaceDE w:val="0"/>
        <w:autoSpaceDN w:val="0"/>
        <w:adjustRightInd w:val="0"/>
        <w:snapToGrid w:val="0"/>
        <w:spacing w:line="460" w:lineRule="atLeast"/>
        <w:ind w:firstLine="422"/>
        <w:textAlignment w:val="bottom"/>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B</w:t>
      </w:r>
      <w:r>
        <w:rPr>
          <w:rFonts w:hint="eastAsia" w:ascii="宋体"/>
          <w:color w:val="000000" w:themeColor="text1"/>
          <w:sz w:val="24"/>
          <w:highlight w:val="none"/>
          <w14:textFill>
            <w14:solidFill>
              <w14:schemeClr w14:val="tx1"/>
            </w14:solidFill>
          </w14:textFill>
        </w:rPr>
        <w:t>投标人企业经营年限；</w:t>
      </w:r>
    </w:p>
    <w:p>
      <w:pPr>
        <w:autoSpaceDE w:val="0"/>
        <w:autoSpaceDN w:val="0"/>
        <w:adjustRightInd w:val="0"/>
        <w:snapToGrid w:val="0"/>
        <w:spacing w:line="460" w:lineRule="atLeast"/>
        <w:ind w:firstLine="422"/>
        <w:textAlignment w:val="bottom"/>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C</w:t>
      </w:r>
      <w:r>
        <w:rPr>
          <w:rFonts w:hint="eastAsia" w:ascii="宋体"/>
          <w:color w:val="000000" w:themeColor="text1"/>
          <w:sz w:val="24"/>
          <w:highlight w:val="none"/>
          <w14:textFill>
            <w14:solidFill>
              <w14:schemeClr w14:val="tx1"/>
            </w14:solidFill>
          </w14:textFill>
        </w:rPr>
        <w:t>投标人</w:t>
      </w:r>
      <w:r>
        <w:rPr>
          <w:rFonts w:ascii="宋体"/>
          <w:color w:val="000000" w:themeColor="text1"/>
          <w:sz w:val="24"/>
          <w:highlight w:val="none"/>
          <w14:textFill>
            <w14:solidFill>
              <w14:schemeClr w14:val="tx1"/>
            </w14:solidFill>
          </w14:textFill>
        </w:rPr>
        <w:t>2018</w:t>
      </w:r>
      <w:r>
        <w:rPr>
          <w:rFonts w:hint="eastAsia" w:ascii="宋体"/>
          <w:color w:val="000000" w:themeColor="text1"/>
          <w:sz w:val="24"/>
          <w:highlight w:val="none"/>
          <w14:textFill>
            <w14:solidFill>
              <w14:schemeClr w14:val="tx1"/>
            </w14:solidFill>
          </w14:textFill>
        </w:rPr>
        <w:t>年玉环市机构非车险保费规模；</w:t>
      </w:r>
    </w:p>
    <w:p>
      <w:pPr>
        <w:autoSpaceDE w:val="0"/>
        <w:autoSpaceDN w:val="0"/>
        <w:adjustRightInd w:val="0"/>
        <w:snapToGrid w:val="0"/>
        <w:spacing w:line="460" w:lineRule="atLeast"/>
        <w:ind w:firstLine="422"/>
        <w:textAlignment w:val="bottom"/>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D</w:t>
      </w:r>
      <w:r>
        <w:rPr>
          <w:rFonts w:hint="eastAsia" w:ascii="宋体"/>
          <w:color w:val="000000" w:themeColor="text1"/>
          <w:sz w:val="24"/>
          <w:highlight w:val="none"/>
          <w14:textFill>
            <w14:solidFill>
              <w14:schemeClr w14:val="tx1"/>
            </w14:solidFill>
          </w14:textFill>
        </w:rPr>
        <w:t>投标人</w:t>
      </w:r>
      <w:r>
        <w:rPr>
          <w:rFonts w:ascii="宋体"/>
          <w:color w:val="000000" w:themeColor="text1"/>
          <w:sz w:val="24"/>
          <w:highlight w:val="none"/>
          <w14:textFill>
            <w14:solidFill>
              <w14:schemeClr w14:val="tx1"/>
            </w14:solidFill>
          </w14:textFill>
        </w:rPr>
        <w:t>2016</w:t>
      </w:r>
      <w:r>
        <w:rPr>
          <w:rFonts w:hint="eastAsia" w:ascii="宋体"/>
          <w:color w:val="000000" w:themeColor="text1"/>
          <w:sz w:val="24"/>
          <w:highlight w:val="none"/>
          <w14:textFill>
            <w14:solidFill>
              <w14:schemeClr w14:val="tx1"/>
            </w14:solidFill>
          </w14:textFill>
        </w:rPr>
        <w:t>年</w:t>
      </w:r>
      <w:r>
        <w:rPr>
          <w:rFonts w:ascii="宋体"/>
          <w:color w:val="000000" w:themeColor="text1"/>
          <w:sz w:val="24"/>
          <w:highlight w:val="none"/>
          <w14:textFill>
            <w14:solidFill>
              <w14:schemeClr w14:val="tx1"/>
            </w14:solidFill>
          </w14:textFill>
        </w:rPr>
        <w:t>—2018</w:t>
      </w:r>
      <w:r>
        <w:rPr>
          <w:rFonts w:hint="eastAsia" w:ascii="宋体"/>
          <w:color w:val="000000" w:themeColor="text1"/>
          <w:sz w:val="24"/>
          <w:highlight w:val="none"/>
          <w14:textFill>
            <w14:solidFill>
              <w14:schemeClr w14:val="tx1"/>
            </w14:solidFill>
          </w14:textFill>
        </w:rPr>
        <w:t>年连续三年偿付能力情况；</w:t>
      </w:r>
    </w:p>
    <w:p>
      <w:pPr>
        <w:autoSpaceDE w:val="0"/>
        <w:autoSpaceDN w:val="0"/>
        <w:adjustRightInd w:val="0"/>
        <w:snapToGrid w:val="0"/>
        <w:spacing w:line="460" w:lineRule="atLeast"/>
        <w:ind w:firstLine="422"/>
        <w:textAlignment w:val="bottom"/>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特色服务及优惠条件；</w:t>
      </w:r>
    </w:p>
    <w:p>
      <w:pPr>
        <w:autoSpaceDE w:val="0"/>
        <w:autoSpaceDN w:val="0"/>
        <w:adjustRightInd w:val="0"/>
        <w:snapToGrid w:val="0"/>
        <w:spacing w:line="460" w:lineRule="atLeast"/>
        <w:ind w:firstLine="422"/>
        <w:textAlignment w:val="bottom"/>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以上所需的各种证书、证件、证明、执照若系复印件，须在复印件上加盖投标供应商有效的公章。</w:t>
      </w:r>
    </w:p>
    <w:p>
      <w:pPr>
        <w:autoSpaceDE w:val="0"/>
        <w:autoSpaceDN w:val="0"/>
        <w:adjustRightInd w:val="0"/>
        <w:spacing w:line="430" w:lineRule="atLeast"/>
        <w:ind w:firstLine="480" w:firstLineChars="200"/>
        <w:textAlignment w:val="bottom"/>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5</w:t>
      </w:r>
      <w:r>
        <w:rPr>
          <w:rFonts w:hint="eastAsia" w:ascii="宋体"/>
          <w:color w:val="000000" w:themeColor="text1"/>
          <w:sz w:val="24"/>
          <w:highlight w:val="none"/>
          <w14:textFill>
            <w14:solidFill>
              <w14:schemeClr w14:val="tx1"/>
            </w14:solidFill>
          </w14:textFill>
        </w:rPr>
        <w:t>）根据采购文件中的采购内容与要求，供应商认为需要提供的其它文件和资料；</w:t>
      </w:r>
    </w:p>
    <w:p>
      <w:pPr>
        <w:spacing w:line="440"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6</w:t>
      </w:r>
      <w:r>
        <w:rPr>
          <w:rFonts w:hint="eastAsia" w:ascii="宋体"/>
          <w:color w:val="000000" w:themeColor="text1"/>
          <w:sz w:val="24"/>
          <w:highlight w:val="none"/>
          <w14:textFill>
            <w14:solidFill>
              <w14:schemeClr w14:val="tx1"/>
            </w14:solidFill>
          </w14:textFill>
        </w:rPr>
        <w:t>）投标供应商针对评分细则，编制目录索引，注明评标细则项目所在投标文件页码，格式自拟。</w:t>
      </w:r>
    </w:p>
    <w:p>
      <w:pPr>
        <w:autoSpaceDE w:val="0"/>
        <w:autoSpaceDN w:val="0"/>
        <w:adjustRightInd w:val="0"/>
        <w:spacing w:line="360" w:lineRule="auto"/>
        <w:ind w:left="426" w:firstLine="65" w:firstLineChars="27"/>
        <w:rPr>
          <w:rFonts w:ascii="宋体"/>
          <w:b/>
          <w:color w:val="000000" w:themeColor="text1"/>
          <w:kern w:val="0"/>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3</w:t>
      </w:r>
      <w:r>
        <w:rPr>
          <w:rFonts w:hint="eastAsia" w:ascii="宋体" w:hAnsi="宋体"/>
          <w:b/>
          <w:color w:val="000000" w:themeColor="text1"/>
          <w:kern w:val="0"/>
          <w:sz w:val="24"/>
          <w:highlight w:val="none"/>
          <w14:textFill>
            <w14:solidFill>
              <w14:schemeClr w14:val="tx1"/>
            </w14:solidFill>
          </w14:textFill>
        </w:rPr>
        <w:t>.报价文件的组成</w:t>
      </w:r>
    </w:p>
    <w:p>
      <w:pPr>
        <w:autoSpaceDE w:val="0"/>
        <w:autoSpaceDN w:val="0"/>
        <w:adjustRightInd w:val="0"/>
        <w:spacing w:line="360" w:lineRule="auto"/>
        <w:ind w:firstLine="480" w:firstLineChars="200"/>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80" w:firstLineChars="200"/>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）此报价为投标人一次性报出唯一的最终价格，包含其它一切所要涉及到的费用，有选择的报价将被拒绝。</w:t>
      </w:r>
    </w:p>
    <w:p>
      <w:pPr>
        <w:snapToGrid w:val="0"/>
        <w:spacing w:line="360" w:lineRule="auto"/>
        <w:ind w:firstLine="480" w:firstLineChars="200"/>
        <w:rPr>
          <w:rFonts w:asci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lang w:val="zh-CN"/>
          <w14:textFill>
            <w14:solidFill>
              <w14:schemeClr w14:val="tx1"/>
            </w14:solidFill>
          </w14:textFill>
        </w:rPr>
        <w:t>）投标报价须为正确地完全履行采购内容及要求的价格体现，包括了保险费、利润、税费、其它相关费用等完成本项目所需的一切本身和不可或缺的所有工作开支、政策性文件规定及合同包含的所有风险、责任等各项全部费用。投标供应商应根据上述因素自行考虑并承担风险。</w:t>
      </w:r>
    </w:p>
    <w:p>
      <w:pPr>
        <w:snapToGrid w:val="0"/>
        <w:spacing w:line="360" w:lineRule="auto"/>
        <w:ind w:firstLine="480" w:firstLineChars="200"/>
        <w:rPr>
          <w:rFonts w:asci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4</w:t>
      </w:r>
      <w:r>
        <w:rPr>
          <w:rFonts w:hint="eastAsia" w:ascii="宋体" w:hAnsi="宋体"/>
          <w:color w:val="000000" w:themeColor="text1"/>
          <w:kern w:val="0"/>
          <w:sz w:val="24"/>
          <w:highlight w:val="none"/>
          <w:lang w:val="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）相关报价单需打印或用不退色的墨水填写，投标报价单不得涂改和增删，如有错漏必须修改，修改处须由同一签署人签字或盖章。由于字迹模糊或表达不清引起的后果由投标人负责。</w:t>
      </w:r>
    </w:p>
    <w:p>
      <w:pPr>
        <w:autoSpaceDE w:val="0"/>
        <w:autoSpaceDN w:val="0"/>
        <w:adjustRightInd w:val="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）投标报价应按招标文件中相关附表格式填写。</w:t>
      </w:r>
    </w:p>
    <w:p>
      <w:pPr>
        <w:ind w:left="140"/>
        <w:rPr>
          <w:rFonts w:asci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 xml:space="preserve">   (二)投标文件的制作、封装及递交要求</w:t>
      </w:r>
    </w:p>
    <w:p>
      <w:pPr>
        <w:autoSpaceDE w:val="0"/>
        <w:autoSpaceDN w:val="0"/>
        <w:adjustRightInd w:val="0"/>
        <w:spacing w:line="360" w:lineRule="auto"/>
        <w:ind w:firstLine="480"/>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 </w:t>
      </w: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.投标文件的制作要求</w:t>
      </w:r>
    </w:p>
    <w:p>
      <w:pPr>
        <w:autoSpaceDE w:val="0"/>
        <w:autoSpaceDN w:val="0"/>
        <w:adjustRightInd w:val="0"/>
        <w:spacing w:line="360" w:lineRule="auto"/>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）投标人应按照投标文件组成内容及项目招标需求制作投标文件，</w:t>
      </w:r>
      <w:r>
        <w:rPr>
          <w:rFonts w:hint="eastAsia" w:ascii="宋体" w:hAnsi="宋体"/>
          <w:color w:val="000000" w:themeColor="text1"/>
          <w:kern w:val="0"/>
          <w:sz w:val="24"/>
          <w:highlight w:val="none"/>
          <w14:textFill>
            <w14:solidFill>
              <w14:schemeClr w14:val="tx1"/>
            </w14:solidFill>
          </w14:textFill>
        </w:rPr>
        <w:t>不按招标文件要求制作投标文件的将视情处理（拒收、扣分等），由此产生的责任由投标人自行承担。</w:t>
      </w:r>
    </w:p>
    <w:p>
      <w:pPr>
        <w:autoSpaceDE w:val="0"/>
        <w:autoSpaceDN w:val="0"/>
        <w:adjustRightInd w:val="0"/>
        <w:spacing w:line="360" w:lineRule="auto"/>
        <w:rPr>
          <w:rFonts w:ascii="宋体"/>
          <w:color w:val="000000" w:themeColor="text1"/>
          <w:kern w:val="0"/>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）投标人应对所提供的全部资料的真实性承担法律责任，</w:t>
      </w:r>
      <w:r>
        <w:rPr>
          <w:rFonts w:hint="eastAsia" w:ascii="宋体" w:hAnsi="宋体"/>
          <w:color w:val="000000" w:themeColor="text1"/>
          <w:kern w:val="0"/>
          <w:sz w:val="24"/>
          <w:highlight w:val="none"/>
          <w:lang w:val="zh-CN"/>
          <w14:textFill>
            <w14:solidFill>
              <w14:schemeClr w14:val="tx1"/>
            </w14:solidFill>
          </w14:textFill>
        </w:rPr>
        <w:t>投标文件内容中有要求盖章或签字的地方，必须加盖投标人的公章以及法定代表人或全权代表盖章或签字。</w:t>
      </w:r>
    </w:p>
    <w:p>
      <w:pPr>
        <w:snapToGrid w:val="0"/>
        <w:spacing w:line="360" w:lineRule="auto"/>
        <w:jc w:val="left"/>
        <w:rPr>
          <w:rFonts w:asci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投标文件以及投标人与采购组织机构就有关投标事宜的所有来往函电，均应以中文汉语书写。除签字、盖章、专用名称等特殊情形外，以中文汉语以外的文字表述的投标文件视同未提供。</w:t>
      </w:r>
    </w:p>
    <w:p>
      <w:pPr>
        <w:snapToGrid w:val="0"/>
        <w:spacing w:line="360" w:lineRule="auto"/>
        <w:ind w:firstLine="480" w:firstLineChars="200"/>
        <w:jc w:val="left"/>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）若投标人不按招标文件的要求提供资格审查材料，其风险由投标人自行承担。</w:t>
      </w:r>
    </w:p>
    <w:p>
      <w:pPr>
        <w:autoSpaceDE w:val="0"/>
        <w:autoSpaceDN w:val="0"/>
        <w:adjustRightInd w:val="0"/>
        <w:spacing w:line="360" w:lineRule="auto"/>
        <w:ind w:firstLine="480"/>
        <w:rPr>
          <w:rFonts w:asci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与本次投标无关的内容请不要制作在内，确保投标文件有针对性、简洁明了，同时节约纸张；投标文件建议以</w:t>
      </w:r>
      <w:r>
        <w:rPr>
          <w:rFonts w:ascii="宋体" w:hAnsi="宋体"/>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纸大小双面打印并装订。</w:t>
      </w:r>
    </w:p>
    <w:p>
      <w:pPr>
        <w:autoSpaceDE w:val="0"/>
        <w:autoSpaceDN w:val="0"/>
        <w:adjustRightInd w:val="0"/>
        <w:spacing w:line="360" w:lineRule="auto"/>
        <w:ind w:firstLine="480"/>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 </w:t>
      </w:r>
      <w:r>
        <w:rPr>
          <w:rFonts w:ascii="宋体" w:hAnsi="宋体"/>
          <w:b/>
          <w:bCs/>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.投标文件的封装要求</w:t>
      </w:r>
    </w:p>
    <w:p>
      <w:pPr>
        <w:autoSpaceDE w:val="0"/>
        <w:autoSpaceDN w:val="0"/>
        <w:adjustRightInd w:val="0"/>
        <w:spacing w:line="360" w:lineRule="auto"/>
        <w:ind w:firstLine="475" w:firstLineChars="198"/>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）投标文件份数：</w:t>
      </w:r>
      <w:r>
        <w:rPr>
          <w:rFonts w:hint="eastAsia" w:ascii="宋体" w:hAnsi="宋体"/>
          <w:bCs/>
          <w:color w:val="000000" w:themeColor="text1"/>
          <w:sz w:val="24"/>
          <w:highlight w:val="none"/>
          <w:lang w:val="zh-CN"/>
          <w14:textFill>
            <w14:solidFill>
              <w14:schemeClr w14:val="tx1"/>
            </w14:solidFill>
          </w14:textFill>
        </w:rPr>
        <w:t>资格证明文件、商务与技术文件、报价文件必须分别编制并分开单独装订成册：</w:t>
      </w:r>
      <w:r>
        <w:rPr>
          <w:rFonts w:hint="eastAsia" w:ascii="宋体"/>
          <w:bCs/>
          <w:color w:val="000000" w:themeColor="text1"/>
          <w:sz w:val="24"/>
          <w:highlight w:val="none"/>
          <w:lang w:val="zh-CN"/>
          <w14:textFill>
            <w14:solidFill>
              <w14:schemeClr w14:val="tx1"/>
            </w14:solidFill>
          </w14:textFill>
        </w:rPr>
        <w:t>资格证明文件共</w:t>
      </w:r>
      <w:r>
        <w:rPr>
          <w:rFonts w:ascii="宋体" w:hAnsi="宋体"/>
          <w:bCs/>
          <w:color w:val="000000" w:themeColor="text1"/>
          <w:sz w:val="24"/>
          <w:highlight w:val="none"/>
          <w:u w:val="single"/>
          <w14:textFill>
            <w14:solidFill>
              <w14:schemeClr w14:val="tx1"/>
            </w14:solidFill>
          </w14:textFill>
        </w:rPr>
        <w:t>5</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ascii="宋体" w:hAnsi="宋体"/>
          <w:bCs/>
          <w:color w:val="000000" w:themeColor="text1"/>
          <w:sz w:val="24"/>
          <w:highlight w:val="none"/>
          <w:u w:val="single"/>
          <w14:textFill>
            <w14:solidFill>
              <w14:schemeClr w14:val="tx1"/>
            </w14:solidFill>
          </w14:textFill>
        </w:rPr>
        <w:t>1</w:t>
      </w:r>
      <w:r>
        <w:rPr>
          <w:rFonts w:hint="eastAsia" w:ascii="宋体"/>
          <w:bCs/>
          <w:color w:val="000000" w:themeColor="text1"/>
          <w:sz w:val="24"/>
          <w:highlight w:val="none"/>
          <w:lang w:val="zh-CN"/>
          <w14:textFill>
            <w14:solidFill>
              <w14:schemeClr w14:val="tx1"/>
            </w14:solidFill>
          </w14:textFill>
        </w:rPr>
        <w:t>正本</w:t>
      </w:r>
      <w:r>
        <w:rPr>
          <w:rFonts w:ascii="宋体" w:hAnsi="宋体"/>
          <w:bCs/>
          <w:color w:val="000000" w:themeColor="text1"/>
          <w:sz w:val="24"/>
          <w:highlight w:val="none"/>
          <w:u w:val="single"/>
          <w14:textFill>
            <w14:solidFill>
              <w14:schemeClr w14:val="tx1"/>
            </w14:solidFill>
          </w14:textFill>
        </w:rPr>
        <w:t>4</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，商务与技术文件共</w:t>
      </w:r>
      <w:r>
        <w:rPr>
          <w:rFonts w:ascii="宋体" w:hAnsi="宋体"/>
          <w:bCs/>
          <w:color w:val="000000" w:themeColor="text1"/>
          <w:sz w:val="24"/>
          <w:highlight w:val="none"/>
          <w:u w:val="single"/>
          <w14:textFill>
            <w14:solidFill>
              <w14:schemeClr w14:val="tx1"/>
            </w14:solidFill>
          </w14:textFill>
        </w:rPr>
        <w:t>5</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ascii="宋体" w:hAnsi="宋体"/>
          <w:bCs/>
          <w:color w:val="000000" w:themeColor="text1"/>
          <w:sz w:val="24"/>
          <w:highlight w:val="none"/>
          <w:u w:val="single"/>
          <w14:textFill>
            <w14:solidFill>
              <w14:schemeClr w14:val="tx1"/>
            </w14:solidFill>
          </w14:textFill>
        </w:rPr>
        <w:t>1</w:t>
      </w:r>
      <w:r>
        <w:rPr>
          <w:rFonts w:hint="eastAsia" w:ascii="宋体"/>
          <w:bCs/>
          <w:color w:val="000000" w:themeColor="text1"/>
          <w:sz w:val="24"/>
          <w:highlight w:val="none"/>
          <w:lang w:val="zh-CN"/>
          <w14:textFill>
            <w14:solidFill>
              <w14:schemeClr w14:val="tx1"/>
            </w14:solidFill>
          </w14:textFill>
        </w:rPr>
        <w:t>正本</w:t>
      </w:r>
      <w:r>
        <w:rPr>
          <w:rFonts w:ascii="宋体" w:hAnsi="宋体"/>
          <w:bCs/>
          <w:color w:val="000000" w:themeColor="text1"/>
          <w:sz w:val="24"/>
          <w:highlight w:val="none"/>
          <w:u w:val="single"/>
          <w14:textFill>
            <w14:solidFill>
              <w14:schemeClr w14:val="tx1"/>
            </w14:solidFill>
          </w14:textFill>
        </w:rPr>
        <w:t>4</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，报价文件共</w:t>
      </w:r>
      <w:r>
        <w:rPr>
          <w:rFonts w:ascii="宋体" w:hAnsi="宋体"/>
          <w:bCs/>
          <w:color w:val="000000" w:themeColor="text1"/>
          <w:sz w:val="24"/>
          <w:highlight w:val="none"/>
          <w:u w:val="single"/>
          <w14:textFill>
            <w14:solidFill>
              <w14:schemeClr w14:val="tx1"/>
            </w14:solidFill>
          </w14:textFill>
        </w:rPr>
        <w:t>5</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ascii="宋体" w:hAnsi="宋体"/>
          <w:bCs/>
          <w:color w:val="000000" w:themeColor="text1"/>
          <w:sz w:val="24"/>
          <w:highlight w:val="none"/>
          <w:u w:val="single"/>
          <w14:textFill>
            <w14:solidFill>
              <w14:schemeClr w14:val="tx1"/>
            </w14:solidFill>
          </w14:textFill>
        </w:rPr>
        <w:t>1</w:t>
      </w:r>
      <w:r>
        <w:rPr>
          <w:rFonts w:hint="eastAsia" w:ascii="宋体"/>
          <w:bCs/>
          <w:color w:val="000000" w:themeColor="text1"/>
          <w:sz w:val="24"/>
          <w:highlight w:val="none"/>
          <w:lang w:val="zh-CN"/>
          <w14:textFill>
            <w14:solidFill>
              <w14:schemeClr w14:val="tx1"/>
            </w14:solidFill>
          </w14:textFill>
        </w:rPr>
        <w:t>正本，</w:t>
      </w:r>
      <w:r>
        <w:rPr>
          <w:rFonts w:ascii="宋体" w:hAnsi="宋体"/>
          <w:bCs/>
          <w:color w:val="000000" w:themeColor="text1"/>
          <w:sz w:val="24"/>
          <w:highlight w:val="none"/>
          <w:u w:val="single"/>
          <w14:textFill>
            <w14:solidFill>
              <w14:schemeClr w14:val="tx1"/>
            </w14:solidFill>
          </w14:textFill>
        </w:rPr>
        <w:t>4</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。投标文件的正本封面必须注明“正本”字样，副本可以采用正本的复印件。</w:t>
      </w:r>
      <w:r>
        <w:rPr>
          <w:rFonts w:hint="eastAsia" w:ascii="宋体" w:hAnsi="宋体"/>
          <w:color w:val="000000" w:themeColor="text1"/>
          <w:sz w:val="24"/>
          <w:highlight w:val="none"/>
          <w14:textFill>
            <w14:solidFill>
              <w14:schemeClr w14:val="tx1"/>
            </w14:solidFill>
          </w14:textFill>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）所有投标资料按投标文件的组成所列内容及顺序装订成册，</w:t>
      </w:r>
      <w:r>
        <w:rPr>
          <w:rFonts w:hint="eastAsia" w:ascii="宋体" w:hAnsi="宋体"/>
          <w:color w:val="000000" w:themeColor="text1"/>
          <w:sz w:val="24"/>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）请在密封袋的封口处应有投标单位公章或投标全权代表签字。封皮上写明项目编号、标段、招标项目名称、投标人名称，并注明“投标文件名称（资格证明文件、</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宋体" w:hAnsi="宋体"/>
          <w:color w:val="000000" w:themeColor="text1"/>
          <w:kern w:val="0"/>
          <w:sz w:val="24"/>
          <w:highlight w:val="none"/>
          <w14:textFill>
            <w14:solidFill>
              <w14:schemeClr w14:val="tx1"/>
            </w14:solidFill>
          </w14:textFill>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）项目如分标段，各标段投标文件必须分开编制，并按上述份数要求单独密封包装。</w:t>
      </w:r>
    </w:p>
    <w:p>
      <w:pPr>
        <w:autoSpaceDE w:val="0"/>
        <w:autoSpaceDN w:val="0"/>
        <w:adjustRightInd w:val="0"/>
        <w:spacing w:line="360" w:lineRule="auto"/>
        <w:ind w:firstLine="480" w:firstLineChars="200"/>
        <w:rPr>
          <w:rFonts w:asci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5</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pPr>
        <w:autoSpaceDE w:val="0"/>
        <w:autoSpaceDN w:val="0"/>
        <w:adjustRightInd w:val="0"/>
        <w:spacing w:line="360" w:lineRule="auto"/>
        <w:ind w:firstLine="480"/>
        <w:rPr>
          <w:rFonts w:asci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投标文件的递交要求</w:t>
      </w:r>
    </w:p>
    <w:p>
      <w:pPr>
        <w:tabs>
          <w:tab w:val="left" w:pos="1418"/>
        </w:tabs>
        <w:autoSpaceDE w:val="0"/>
        <w:autoSpaceDN w:val="0"/>
        <w:adjustRightInd w:val="0"/>
        <w:spacing w:line="360" w:lineRule="auto"/>
        <w:ind w:firstLine="480" w:firstLineChars="200"/>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.投标文件的补充、修改和撤回。</w:t>
      </w:r>
    </w:p>
    <w:p>
      <w:pPr>
        <w:tabs>
          <w:tab w:val="left" w:pos="960"/>
          <w:tab w:val="left" w:pos="1418"/>
        </w:tabs>
        <w:autoSpaceDE w:val="0"/>
        <w:autoSpaceDN w:val="0"/>
        <w:adjustRightInd w:val="0"/>
        <w:spacing w:line="360" w:lineRule="auto"/>
        <w:ind w:firstLine="480" w:firstLineChars="200"/>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截止时间</w:t>
      </w:r>
      <w:r>
        <w:rPr>
          <w:rFonts w:hint="eastAsia" w:ascii="宋体"/>
          <w:color w:val="000000" w:themeColor="text1"/>
          <w:kern w:val="0"/>
          <w:sz w:val="24"/>
          <w:highlight w:val="none"/>
          <w14:textFill>
            <w14:solidFill>
              <w14:schemeClr w14:val="tx1"/>
            </w14:solidFill>
          </w14:textFill>
        </w:rPr>
        <w:t>以前将书面的修改文件或撤消通知送达采购组织机构。</w:t>
      </w:r>
    </w:p>
    <w:p>
      <w:pPr>
        <w:tabs>
          <w:tab w:val="left" w:pos="1418"/>
        </w:tabs>
        <w:autoSpaceDE w:val="0"/>
        <w:autoSpaceDN w:val="0"/>
        <w:adjustRightInd w:val="0"/>
        <w:spacing w:line="360" w:lineRule="auto"/>
        <w:ind w:firstLine="480" w:firstLineChars="200"/>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 xml:space="preserve">   （三）投标文件的有效期</w:t>
      </w:r>
    </w:p>
    <w:p>
      <w:pPr>
        <w:pStyle w:val="6"/>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自投标截止日起</w:t>
      </w:r>
      <w:r>
        <w:rPr>
          <w:rFonts w:ascii="宋体" w:hAnsi="宋体"/>
          <w:color w:val="000000" w:themeColor="text1"/>
          <w:sz w:val="24"/>
          <w:highlight w:val="none"/>
          <w:lang w:val="en-GB"/>
          <w14:textFill>
            <w14:solidFill>
              <w14:schemeClr w14:val="tx1"/>
            </w14:solidFill>
          </w14:textFill>
        </w:rPr>
        <w:t>90</w:t>
      </w:r>
      <w:r>
        <w:rPr>
          <w:rFonts w:hint="eastAsia" w:ascii="宋体" w:hAnsi="宋体"/>
          <w:color w:val="000000" w:themeColor="text1"/>
          <w:sz w:val="24"/>
          <w:highlight w:val="none"/>
          <w:lang w:val="en-GB"/>
          <w14:textFill>
            <w14:solidFill>
              <w14:schemeClr w14:val="tx1"/>
            </w14:solidFill>
          </w14:textFill>
        </w:rPr>
        <w:t>天投标文件应保持有效。有效期不足的投标文件将被拒绝。</w:t>
      </w:r>
    </w:p>
    <w:p>
      <w:pPr>
        <w:pStyle w:val="6"/>
        <w:tabs>
          <w:tab w:val="left" w:pos="454"/>
          <w:tab w:val="left" w:pos="720"/>
          <w:tab w:val="left" w:pos="1200"/>
        </w:tabs>
        <w:snapToGrid w:val="0"/>
        <w:spacing w:line="360" w:lineRule="auto"/>
        <w:ind w:left="0" w:firstLine="480" w:firstLineChars="200"/>
        <w:rPr>
          <w:rFonts w:asci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在特殊情况下，采购人可与投标人协商延长投标文件的有效期，这种要求和答复均以书面形式进行。</w:t>
      </w:r>
    </w:p>
    <w:p>
      <w:pPr>
        <w:pStyle w:val="6"/>
        <w:numPr>
          <w:ilvl w:val="0"/>
          <w:numId w:val="0"/>
        </w:numPr>
        <w:tabs>
          <w:tab w:val="left" w:pos="0"/>
          <w:tab w:val="left" w:pos="720"/>
          <w:tab w:val="left" w:pos="1200"/>
          <w:tab w:val="clear" w:pos="360"/>
        </w:tabs>
        <w:snapToGrid w:val="0"/>
        <w:spacing w:line="360" w:lineRule="auto"/>
        <w:ind w:firstLine="420" w:firstLineChars="175"/>
        <w:rPr>
          <w:rFonts w:asci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GB"/>
          <w14:textFill>
            <w14:solidFill>
              <w14:schemeClr w14:val="tx1"/>
            </w14:solidFill>
          </w14:textFill>
        </w:rPr>
        <w:t>投标人可拒绝接受延期要求而不会导致投标保证金被没收。同意延长有效期的投标人需要相应延长投标</w:t>
      </w:r>
      <w:r>
        <w:rPr>
          <w:rFonts w:hint="eastAsia" w:ascii="宋体" w:hAnsi="宋体"/>
          <w:color w:val="000000" w:themeColor="text1"/>
          <w:sz w:val="24"/>
          <w:highlight w:val="none"/>
          <w14:textFill>
            <w14:solidFill>
              <w14:schemeClr w14:val="tx1"/>
            </w14:solidFill>
          </w14:textFill>
        </w:rPr>
        <w:t>保证金的有效期，但不能修改投标文件。</w:t>
      </w:r>
    </w:p>
    <w:p>
      <w:pPr>
        <w:snapToGrid w:val="0"/>
        <w:spacing w:line="360" w:lineRule="auto"/>
        <w:ind w:firstLine="480" w:firstLineChars="200"/>
        <w:jc w:val="left"/>
        <w:outlineLvl w:val="0"/>
        <w:rPr>
          <w:rFonts w:asci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中标人的投标文件自开标之日起至合同履行完毕均应保持有效。</w:t>
      </w:r>
    </w:p>
    <w:p>
      <w:pPr>
        <w:snapToGrid w:val="0"/>
        <w:spacing w:line="360" w:lineRule="auto"/>
        <w:jc w:val="left"/>
        <w:rPr>
          <w:rFonts w:asci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 xml:space="preserve">    四、开标</w:t>
      </w:r>
    </w:p>
    <w:p>
      <w:pPr>
        <w:autoSpaceDE w:val="0"/>
        <w:autoSpaceDN w:val="0"/>
        <w:adjustRightInd w:val="0"/>
        <w:spacing w:line="360" w:lineRule="auto"/>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   （一）开标事项</w:t>
      </w:r>
    </w:p>
    <w:p>
      <w:pPr>
        <w:autoSpaceDE w:val="0"/>
        <w:autoSpaceDN w:val="0"/>
        <w:adjustRightInd w:val="0"/>
        <w:spacing w:line="360" w:lineRule="auto"/>
        <w:ind w:firstLine="480" w:firstLineChars="200"/>
        <w:rPr>
          <w:rFonts w:ascii="宋体"/>
          <w:bCs/>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采购组织机构在“招标公告”规定的时间和地点公开开标，投标人的法定代表人或其授权代表应参加开标会并签到。</w:t>
      </w:r>
      <w:r>
        <w:rPr>
          <w:rFonts w:hint="eastAsia" w:ascii="宋体" w:hAnsi="宋体"/>
          <w:bCs/>
          <w:color w:val="000000" w:themeColor="text1"/>
          <w:sz w:val="24"/>
          <w:highlight w:val="none"/>
          <w14:textFill>
            <w14:solidFill>
              <w14:schemeClr w14:val="tx1"/>
            </w14:solidFill>
          </w14:textFill>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hint="eastAsia" w:ascii="宋体" w:hAnsi="宋体"/>
          <w:color w:val="000000" w:themeColor="text1"/>
          <w:kern w:val="0"/>
          <w:sz w:val="24"/>
          <w:highlight w:val="none"/>
          <w14:textFill>
            <w14:solidFill>
              <w14:schemeClr w14:val="tx1"/>
            </w14:solidFill>
          </w14:textFill>
        </w:rPr>
        <w:t>（本次招标</w:t>
      </w:r>
      <w:r>
        <w:rPr>
          <w:rFonts w:hint="eastAsia" w:ascii="宋体" w:hAnsi="宋体" w:cs="Arial"/>
          <w:color w:val="000000" w:themeColor="text1"/>
          <w:sz w:val="24"/>
          <w:highlight w:val="none"/>
          <w14:textFill>
            <w14:solidFill>
              <w14:schemeClr w14:val="tx1"/>
            </w14:solidFill>
          </w14:textFill>
        </w:rPr>
        <w:t>采用先评审商务资格和技术服务方案，后公开并评审商务报价的办法</w:t>
      </w:r>
      <w:r>
        <w:rPr>
          <w:rFonts w:hint="eastAsia" w:ascii="宋体" w:hAnsi="宋体"/>
          <w:color w:val="000000" w:themeColor="text1"/>
          <w:kern w:val="0"/>
          <w:sz w:val="24"/>
          <w:highlight w:val="none"/>
          <w14:textFill>
            <w14:solidFill>
              <w14:schemeClr w14:val="tx1"/>
            </w14:solidFill>
          </w14:textFill>
        </w:rPr>
        <w:t>实施）。</w:t>
      </w:r>
    </w:p>
    <w:p>
      <w:pPr>
        <w:autoSpaceDE w:val="0"/>
        <w:autoSpaceDN w:val="0"/>
        <w:adjustRightInd w:val="0"/>
        <w:spacing w:line="360" w:lineRule="auto"/>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（二）开标程序：</w:t>
      </w:r>
    </w:p>
    <w:p>
      <w:pPr>
        <w:pStyle w:val="9"/>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.开标会由招标项目负责人主持，主持人宣布开标会议开始；</w:t>
      </w:r>
    </w:p>
    <w:p>
      <w:pPr>
        <w:pStyle w:val="9"/>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.主持人介绍参加开标会的人员名单；</w:t>
      </w:r>
    </w:p>
    <w:p>
      <w:pPr>
        <w:pStyle w:val="9"/>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.主持人宣布评标期间的有关事项，告知应当回避的情形</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提请有关人员回避；</w:t>
      </w:r>
    </w:p>
    <w:p>
      <w:pPr>
        <w:pStyle w:val="9"/>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.投标人或其当场推荐的代表，检查投标文件密封的完整性；</w:t>
      </w:r>
    </w:p>
    <w:p>
      <w:pPr>
        <w:pStyle w:val="9"/>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5</w:t>
      </w:r>
      <w:r>
        <w:rPr>
          <w:rFonts w:hint="eastAsia" w:hAnsi="宋体"/>
          <w:color w:val="000000" w:themeColor="text1"/>
          <w:sz w:val="24"/>
          <w:highlight w:val="none"/>
          <w14:textFill>
            <w14:solidFill>
              <w14:schemeClr w14:val="tx1"/>
            </w14:solidFill>
          </w14:textFill>
        </w:rPr>
        <w:t>.按投标文件递交的先后顺序当场拆封</w:t>
      </w:r>
      <w:r>
        <w:rPr>
          <w:rFonts w:hint="eastAsia" w:hAnsi="宋体"/>
          <w:color w:val="000000" w:themeColor="text1"/>
          <w:kern w:val="0"/>
          <w:sz w:val="24"/>
          <w:highlight w:val="none"/>
          <w14:textFill>
            <w14:solidFill>
              <w14:schemeClr w14:val="tx1"/>
            </w14:solidFill>
          </w14:textFill>
        </w:rPr>
        <w:t>资格证明文件、</w:t>
      </w:r>
      <w:r>
        <w:rPr>
          <w:rFonts w:hint="eastAsia" w:hAnsi="宋体"/>
          <w:bCs/>
          <w:color w:val="000000" w:themeColor="text1"/>
          <w:sz w:val="24"/>
          <w:highlight w:val="none"/>
          <w:lang w:val="zh-CN"/>
          <w14:textFill>
            <w14:solidFill>
              <w14:schemeClr w14:val="tx1"/>
            </w14:solidFill>
          </w14:textFill>
        </w:rPr>
        <w:t>商务与技术文件</w:t>
      </w:r>
      <w:r>
        <w:rPr>
          <w:rFonts w:hint="eastAsia" w:hAnsi="宋体"/>
          <w:color w:val="000000" w:themeColor="text1"/>
          <w:sz w:val="24"/>
          <w:highlight w:val="none"/>
          <w14:textFill>
            <w14:solidFill>
              <w14:schemeClr w14:val="tx1"/>
            </w14:solidFill>
          </w14:textFill>
        </w:rPr>
        <w:t>后，进入资格审查及符合性审查环节；</w:t>
      </w:r>
    </w:p>
    <w:p>
      <w:pPr>
        <w:pStyle w:val="9"/>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6</w:t>
      </w:r>
      <w:r>
        <w:rPr>
          <w:rFonts w:hint="eastAsia" w:hAnsi="宋体"/>
          <w:color w:val="000000" w:themeColor="text1"/>
          <w:sz w:val="24"/>
          <w:highlight w:val="none"/>
          <w14:textFill>
            <w14:solidFill>
              <w14:schemeClr w14:val="tx1"/>
            </w14:solidFill>
          </w14:textFill>
        </w:rPr>
        <w:t>.完成</w:t>
      </w:r>
      <w:r>
        <w:rPr>
          <w:rFonts w:hint="eastAsia" w:ascii="Arial" w:hAnsi="Arial" w:cs="Arial"/>
          <w:color w:val="000000" w:themeColor="text1"/>
          <w:sz w:val="24"/>
          <w:highlight w:val="none"/>
          <w14:textFill>
            <w14:solidFill>
              <w14:schemeClr w14:val="tx1"/>
            </w14:solidFill>
          </w14:textFill>
        </w:rPr>
        <w:t>综合比较与评价后，</w:t>
      </w:r>
      <w:r>
        <w:rPr>
          <w:rFonts w:hint="eastAsia" w:hAnsi="宋体"/>
          <w:color w:val="000000" w:themeColor="text1"/>
          <w:sz w:val="24"/>
          <w:highlight w:val="none"/>
          <w14:textFill>
            <w14:solidFill>
              <w14:schemeClr w14:val="tx1"/>
            </w14:solidFill>
          </w14:textFill>
        </w:rPr>
        <w:t>由主持人按投标文件的先后顺序当场拆封报价文件，并现场宣读《开标一览表》中的投标报价，以及采购组织机构认为有必要宣读的其他内容；</w:t>
      </w:r>
    </w:p>
    <w:p>
      <w:pPr>
        <w:pStyle w:val="9"/>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7</w:t>
      </w:r>
      <w:r>
        <w:rPr>
          <w:rFonts w:hint="eastAsia" w:hAnsi="宋体"/>
          <w:color w:val="000000" w:themeColor="text1"/>
          <w:sz w:val="24"/>
          <w:highlight w:val="none"/>
          <w14:textFill>
            <w14:solidFill>
              <w14:schemeClr w14:val="tx1"/>
            </w14:solidFill>
          </w14:textFill>
        </w:rPr>
        <w:t>.采购组织机构做开标记录</w:t>
      </w:r>
      <w:r>
        <w:rPr>
          <w:rFonts w:hAnsi="宋体"/>
          <w:color w:val="000000" w:themeColor="text1"/>
          <w:sz w:val="24"/>
          <w:highlight w:val="non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.在完成评标后，宣布评标结果，开标会议结束。</w:t>
      </w:r>
    </w:p>
    <w:p>
      <w:pPr>
        <w:pStyle w:val="9"/>
        <w:snapToGrid w:val="0"/>
        <w:spacing w:line="360" w:lineRule="auto"/>
        <w:outlineLvl w:val="1"/>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 xml:space="preserve">    六、评标</w:t>
      </w:r>
    </w:p>
    <w:p>
      <w:pPr>
        <w:pStyle w:val="9"/>
        <w:snapToGrid w:val="0"/>
        <w:spacing w:line="360" w:lineRule="auto"/>
        <w:ind w:left="720" w:leftChars="228" w:hanging="241" w:hangingChars="1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（一）组建评标委员会</w:t>
      </w:r>
    </w:p>
    <w:p>
      <w:pPr>
        <w:pStyle w:val="9"/>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本项目评标委员会由政府采购评审专家和采购单位评审代表组成。</w:t>
      </w:r>
    </w:p>
    <w:p>
      <w:pPr>
        <w:pStyle w:val="9"/>
        <w:snapToGrid w:val="0"/>
        <w:spacing w:line="360" w:lineRule="auto"/>
        <w:ind w:left="720" w:leftChars="228" w:hanging="241" w:hangingChars="1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（二）</w:t>
      </w:r>
      <w:r>
        <w:rPr>
          <w:rFonts w:hint="eastAsia" w:hAnsi="宋体"/>
          <w:b/>
          <w:bCs/>
          <w:color w:val="000000" w:themeColor="text1"/>
          <w:sz w:val="24"/>
          <w:highlight w:val="none"/>
          <w14:textFill>
            <w14:solidFill>
              <w14:schemeClr w14:val="tx1"/>
            </w14:solidFill>
          </w14:textFill>
        </w:rPr>
        <w:t>评标程序</w:t>
      </w:r>
    </w:p>
    <w:p>
      <w:pPr>
        <w:snapToGrid w:val="0"/>
        <w:spacing w:line="360" w:lineRule="auto"/>
        <w:ind w:firstLine="472" w:firstLineChars="196"/>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.资格审查</w:t>
      </w:r>
    </w:p>
    <w:p>
      <w:pPr>
        <w:pStyle w:val="15"/>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15"/>
        <w:spacing w:before="0" w:beforeAutospacing="0" w:after="0" w:afterAutospacing="0" w:line="360" w:lineRule="auto"/>
        <w:ind w:firstLine="472" w:firstLineChars="196"/>
        <w:jc w:val="both"/>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2</w:t>
      </w:r>
      <w:r>
        <w:rPr>
          <w:rFonts w:hint="eastAsia"/>
          <w:b/>
          <w:bCs/>
          <w:color w:val="000000" w:themeColor="text1"/>
          <w:highlight w:val="none"/>
          <w14:textFill>
            <w14:solidFill>
              <w14:schemeClr w14:val="tx1"/>
            </w14:solidFill>
          </w14:textFill>
        </w:rPr>
        <w:t>.符合性审查</w:t>
      </w:r>
    </w:p>
    <w:p>
      <w:pPr>
        <w:pStyle w:val="15"/>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5"/>
        <w:spacing w:before="0" w:beforeAutospacing="0" w:after="0" w:afterAutospacing="0" w:line="360" w:lineRule="auto"/>
        <w:ind w:firstLine="482" w:firstLineChars="200"/>
        <w:jc w:val="both"/>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3</w:t>
      </w:r>
      <w:r>
        <w:rPr>
          <w:rFonts w:hint="eastAsia"/>
          <w:b/>
          <w:bCs/>
          <w:color w:val="000000" w:themeColor="text1"/>
          <w:highlight w:val="none"/>
          <w14:textFill>
            <w14:solidFill>
              <w14:schemeClr w14:val="tx1"/>
            </w14:solidFill>
          </w14:textFill>
        </w:rPr>
        <w:t>.</w:t>
      </w:r>
      <w:r>
        <w:rPr>
          <w:rFonts w:hint="eastAsia" w:ascii="Arial" w:hAnsi="Arial" w:cs="Arial"/>
          <w:b/>
          <w:bCs/>
          <w:color w:val="000000" w:themeColor="text1"/>
          <w:highlight w:val="none"/>
          <w14:textFill>
            <w14:solidFill>
              <w14:schemeClr w14:val="tx1"/>
            </w14:solidFill>
          </w14:textFill>
        </w:rPr>
        <w:t>综合比较与评价</w:t>
      </w:r>
    </w:p>
    <w:p>
      <w:pPr>
        <w:pStyle w:val="15"/>
        <w:spacing w:before="0" w:beforeAutospacing="0" w:after="0" w:afterAutospacing="0" w:line="360" w:lineRule="auto"/>
        <w:ind w:firstLine="360" w:firstLineChars="15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pStyle w:val="15"/>
        <w:spacing w:before="0" w:beforeAutospacing="0" w:after="0" w:afterAutospacing="0" w:line="360" w:lineRule="auto"/>
        <w:ind w:firstLine="360" w:firstLineChars="15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000000" w:themeColor="text1"/>
          <w:sz w:val="24"/>
          <w:highlight w:val="none"/>
          <w14:textFill>
            <w14:solidFill>
              <w14:schemeClr w14:val="tx1"/>
            </w14:solidFill>
          </w14:textFill>
        </w:rPr>
      </w:pPr>
      <w:r>
        <w:rPr>
          <w:rFonts w:hint="eastAsia" w:ascii="Arial" w:hAnsi="Arial" w:cs="Arial"/>
          <w:b/>
          <w:bCs/>
          <w:color w:val="000000" w:themeColor="text1"/>
          <w:sz w:val="24"/>
          <w:highlight w:val="none"/>
          <w14:textFill>
            <w14:solidFill>
              <w14:schemeClr w14:val="tx1"/>
            </w14:solidFill>
          </w14:textFill>
        </w:rPr>
        <w:t xml:space="preserve"> </w:t>
      </w:r>
      <w:r>
        <w:rPr>
          <w:rFonts w:ascii="Arial" w:hAnsi="Arial" w:cs="Arial"/>
          <w:b/>
          <w:bCs/>
          <w:color w:val="000000" w:themeColor="text1"/>
          <w:sz w:val="24"/>
          <w:highlight w:val="none"/>
          <w14:textFill>
            <w14:solidFill>
              <w14:schemeClr w14:val="tx1"/>
            </w14:solidFill>
          </w14:textFill>
        </w:rPr>
        <w:t>4</w:t>
      </w:r>
      <w:r>
        <w:rPr>
          <w:rFonts w:hint="eastAsia" w:ascii="Arial" w:hAnsi="Arial" w:cs="Arial"/>
          <w:b/>
          <w:bCs/>
          <w:color w:val="000000" w:themeColor="text1"/>
          <w:sz w:val="24"/>
          <w:highlight w:val="none"/>
          <w14:textFill>
            <w14:solidFill>
              <w14:schemeClr w14:val="tx1"/>
            </w14:solidFill>
          </w14:textFill>
        </w:rPr>
        <w:t>.得分确认及评审报告编写</w:t>
      </w:r>
    </w:p>
    <w:p>
      <w:pPr>
        <w:pStyle w:val="9"/>
        <w:snapToGrid w:val="0"/>
        <w:spacing w:line="360" w:lineRule="auto"/>
        <w:ind w:firstLine="420" w:firstLineChars="17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）评标委员会对报价文件进行复核，对于系统计算出的价格分及总得分进行确认；</w:t>
      </w:r>
    </w:p>
    <w:p>
      <w:pPr>
        <w:pStyle w:val="15"/>
        <w:spacing w:before="0" w:beforeAutospacing="0" w:after="0" w:afterAutospacing="0" w:line="360" w:lineRule="auto"/>
        <w:ind w:firstLine="420" w:firstLineChars="175"/>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评标委员会</w:t>
      </w:r>
      <w:r>
        <w:rPr>
          <w:rFonts w:hint="eastAsia" w:ascii="宋体" w:hAnsi="宋体"/>
          <w:color w:val="000000" w:themeColor="text1"/>
          <w:sz w:val="24"/>
          <w:highlight w:val="none"/>
          <w14:textFill>
            <w14:solidFill>
              <w14:schemeClr w14:val="tx1"/>
            </w14:solidFill>
          </w14:textFill>
        </w:rPr>
        <w:t>按评标原则及得分情况编写评审报告。</w:t>
      </w:r>
    </w:p>
    <w:p>
      <w:pPr>
        <w:numPr>
          <w:ilvl w:val="255"/>
          <w:numId w:val="0"/>
        </w:numPr>
        <w:snapToGrid w:val="0"/>
        <w:spacing w:line="360" w:lineRule="auto"/>
        <w:ind w:firstLine="482" w:firstLineChars="200"/>
        <w:rPr>
          <w:rFonts w:asci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 xml:space="preserve"> </w:t>
      </w:r>
      <w:r>
        <w:rPr>
          <w:rFonts w:ascii="宋体" w:hAnsi="宋体"/>
          <w:b/>
          <w:color w:val="000000" w:themeColor="text1"/>
          <w:kern w:val="0"/>
          <w:sz w:val="24"/>
          <w:highlight w:val="none"/>
          <w14:textFill>
            <w14:solidFill>
              <w14:schemeClr w14:val="tx1"/>
            </w14:solidFill>
          </w14:textFill>
        </w:rPr>
        <w:t>5</w:t>
      </w:r>
      <w:r>
        <w:rPr>
          <w:rFonts w:hint="eastAsia" w:ascii="宋体" w:hAnsi="宋体"/>
          <w:b/>
          <w:color w:val="000000" w:themeColor="text1"/>
          <w:kern w:val="0"/>
          <w:sz w:val="24"/>
          <w:highlight w:val="none"/>
          <w14:textFill>
            <w14:solidFill>
              <w14:schemeClr w14:val="tx1"/>
            </w14:solidFill>
          </w14:textFill>
        </w:rPr>
        <w:t>.评价</w:t>
      </w:r>
    </w:p>
    <w:p>
      <w:pPr>
        <w:snapToGrid w:val="0"/>
        <w:spacing w:line="360" w:lineRule="auto"/>
        <w:ind w:firstLine="480" w:firstLineChars="200"/>
        <w:rPr>
          <w:rFonts w:ascii="宋体"/>
          <w:b/>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采购组织机构对评标委员会评审专家进行评价。</w:t>
      </w:r>
    </w:p>
    <w:p>
      <w:pPr>
        <w:snapToGrid w:val="0"/>
        <w:spacing w:line="360" w:lineRule="auto"/>
        <w:ind w:firstLine="482" w:firstLineChars="200"/>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（三）澄清问题的形式</w:t>
      </w:r>
    </w:p>
    <w:p>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9"/>
        <w:snapToGrid w:val="0"/>
        <w:spacing w:line="360" w:lineRule="auto"/>
        <w:ind w:left="720" w:leftChars="228" w:hanging="241" w:hangingChars="1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（四）错误修正</w:t>
      </w:r>
    </w:p>
    <w:p>
      <w:pPr>
        <w:pStyle w:val="15"/>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投标文件报价出现前后不一致的，除招标文件另有规定外，按照下列规定修正：</w:t>
      </w:r>
    </w:p>
    <w:p>
      <w:pPr>
        <w:pStyle w:val="15"/>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.投标文件中开标一览表（报价表）内容与投标文件中相应内容不一致的，以开标一览表（报价表）为准；</w:t>
      </w:r>
    </w:p>
    <w:p>
      <w:pPr>
        <w:pStyle w:val="15"/>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.大写金额和小写金额不一致的，以大写金额为准；</w:t>
      </w:r>
    </w:p>
    <w:p>
      <w:pPr>
        <w:pStyle w:val="15"/>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.单价金额小数点或者百分比有明显错位的，以开标一览表的总价为准，并修改单价；</w:t>
      </w:r>
    </w:p>
    <w:p>
      <w:pPr>
        <w:pStyle w:val="15"/>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.总价金额与按单价汇总金额不一致的，以单价金额计算结果为准。</w:t>
      </w:r>
    </w:p>
    <w:p>
      <w:pPr>
        <w:pStyle w:val="15"/>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adjustRightInd w:val="0"/>
        <w:snapToGrid w:val="0"/>
        <w:spacing w:line="360" w:lineRule="auto"/>
        <w:ind w:left="4" w:firstLine="470" w:firstLineChars="196"/>
        <w:jc w:val="left"/>
        <w:rPr>
          <w:rFonts w:ascii="宋体"/>
          <w:b/>
          <w:bCs/>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.资格证明文件或商务与技术文件跟报价文件出现混装或在资格证明文件或商务与技术文件中出现投标报价的，或者报价文件中报价的货物跟商务与技术文件中的投标货物出现重大偏差的；</w:t>
      </w:r>
    </w:p>
    <w:p>
      <w:pPr>
        <w:pStyle w:val="15"/>
        <w:tabs>
          <w:tab w:val="left" w:pos="7380"/>
        </w:tabs>
        <w:adjustRightInd w:val="0"/>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.不具备招标文件中规定的资格要求的。</w:t>
      </w:r>
      <w:r>
        <w:rPr>
          <w:color w:val="000000" w:themeColor="text1"/>
          <w:highlight w:val="none"/>
          <w14:textFill>
            <w14:solidFill>
              <w14:schemeClr w14:val="tx1"/>
            </w14:solidFill>
          </w14:textFill>
        </w:rPr>
        <w:tab/>
      </w:r>
    </w:p>
    <w:p>
      <w:pPr>
        <w:pStyle w:val="15"/>
        <w:adjustRightInd w:val="0"/>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 xml:space="preserve">  4</w:t>
      </w:r>
      <w:r>
        <w:rPr>
          <w:rFonts w:hint="eastAsia"/>
          <w:color w:val="000000" w:themeColor="text1"/>
          <w:highlight w:val="none"/>
          <w14:textFill>
            <w14:solidFill>
              <w14:schemeClr w14:val="tx1"/>
            </w14:solidFill>
          </w14:textFill>
        </w:rPr>
        <w:t>.投标文件含有采购人不能接受的附加条件的。</w:t>
      </w:r>
    </w:p>
    <w:p>
      <w:pPr>
        <w:adjustRightInd w:val="0"/>
        <w:snapToGrid w:val="0"/>
        <w:spacing w:line="360" w:lineRule="auto"/>
        <w:ind w:firstLine="470" w:firstLineChars="196"/>
        <w:rPr>
          <w:rFonts w:ascii="宋体"/>
          <w:bCs/>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.投标代表人未能出具身份证明或与法定代表人授权委托人身份不符的；</w:t>
      </w:r>
    </w:p>
    <w:p>
      <w:pPr>
        <w:pStyle w:val="15"/>
        <w:adjustRightInd w:val="0"/>
        <w:snapToGrid w:val="0"/>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adjustRightInd w:val="0"/>
        <w:snapToGrid w:val="0"/>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.报价超过招标文件中规定的预算金额</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最高限价。</w:t>
      </w:r>
    </w:p>
    <w:p>
      <w:pPr>
        <w:pStyle w:val="15"/>
        <w:adjustRightInd w:val="0"/>
        <w:snapToGrid w:val="0"/>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.主要性能参数指标负偏离项（含）</w:t>
      </w:r>
      <w:r>
        <w:rPr>
          <w:bCs/>
          <w:color w:val="000000" w:themeColor="text1"/>
          <w:highlight w:val="none"/>
          <w:u w:val="single"/>
          <w14:textFill>
            <w14:solidFill>
              <w14:schemeClr w14:val="tx1"/>
            </w14:solidFill>
          </w14:textFill>
        </w:rPr>
        <w:t>1</w:t>
      </w:r>
      <w:r>
        <w:rPr>
          <w:rFonts w:hint="eastAsia"/>
          <w:bCs/>
          <w:color w:val="000000" w:themeColor="text1"/>
          <w:highlight w:val="none"/>
          <w:u w:val="single"/>
          <w14:textFill>
            <w14:solidFill>
              <w14:schemeClr w14:val="tx1"/>
            </w14:solidFill>
          </w14:textFill>
        </w:rPr>
        <w:t>项</w:t>
      </w:r>
      <w:r>
        <w:rPr>
          <w:rFonts w:hint="eastAsia"/>
          <w:color w:val="000000" w:themeColor="text1"/>
          <w:highlight w:val="none"/>
          <w14:textFill>
            <w14:solidFill>
              <w14:schemeClr w14:val="tx1"/>
            </w14:solidFill>
          </w14:textFill>
        </w:rPr>
        <w:t>以上的。</w:t>
      </w:r>
    </w:p>
    <w:p>
      <w:pPr>
        <w:tabs>
          <w:tab w:val="left" w:pos="1898"/>
        </w:tabs>
        <w:autoSpaceDE w:val="0"/>
        <w:autoSpaceDN w:val="0"/>
        <w:adjustRightInd w:val="0"/>
        <w:snapToGrid w:val="0"/>
        <w:spacing w:line="360" w:lineRule="auto"/>
        <w:ind w:firstLine="480"/>
        <w:rPr>
          <w:rFonts w:asci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9</w:t>
      </w:r>
      <w:r>
        <w:rPr>
          <w:rFonts w:hint="eastAsia" w:ascii="宋体" w:hAnsi="宋体"/>
          <w:color w:val="000000" w:themeColor="text1"/>
          <w:kern w:val="0"/>
          <w:sz w:val="24"/>
          <w:highlight w:val="none"/>
          <w14:textFill>
            <w14:solidFill>
              <w14:schemeClr w14:val="tx1"/>
            </w14:solidFill>
          </w14:textFill>
        </w:rPr>
        <w:t>.投标参数未如实填写，完全复制粘贴招标参数的。</w:t>
      </w:r>
    </w:p>
    <w:p>
      <w:pPr>
        <w:tabs>
          <w:tab w:val="left" w:pos="1898"/>
        </w:tabs>
        <w:autoSpaceDE w:val="0"/>
        <w:autoSpaceDN w:val="0"/>
        <w:adjustRightInd w:val="0"/>
        <w:snapToGrid w:val="0"/>
        <w:spacing w:line="360" w:lineRule="auto"/>
        <w:ind w:firstLine="480"/>
        <w:rPr>
          <w:rFonts w:asci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10</w:t>
      </w:r>
      <w:r>
        <w:rPr>
          <w:rFonts w:hint="eastAsia" w:ascii="宋体" w:hAnsi="宋体"/>
          <w:color w:val="000000" w:themeColor="text1"/>
          <w:kern w:val="0"/>
          <w:sz w:val="24"/>
          <w:highlight w:val="none"/>
          <w14:textFill>
            <w14:solidFill>
              <w14:schemeClr w14:val="tx1"/>
            </w14:solidFill>
          </w14:textFill>
        </w:rPr>
        <w:t>.投标文件提供虚假材料的。</w:t>
      </w:r>
    </w:p>
    <w:p>
      <w:pPr>
        <w:tabs>
          <w:tab w:val="left" w:pos="1898"/>
        </w:tabs>
        <w:autoSpaceDE w:val="0"/>
        <w:autoSpaceDN w:val="0"/>
        <w:adjustRightInd w:val="0"/>
        <w:snapToGrid w:val="0"/>
        <w:spacing w:line="360" w:lineRule="auto"/>
        <w:ind w:firstLine="480"/>
        <w:rPr>
          <w:rFonts w:asci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w:t>
      </w:r>
      <w:r>
        <w:rPr>
          <w:rFonts w:hint="eastAsia" w:ascii="宋体" w:hAnsi="宋体"/>
          <w:color w:val="000000" w:themeColor="text1"/>
          <w:kern w:val="0"/>
          <w:sz w:val="24"/>
          <w:highlight w:val="none"/>
          <w14:textFill>
            <w14:solidFill>
              <w14:schemeClr w14:val="tx1"/>
            </w14:solidFill>
          </w14:textFill>
        </w:rPr>
        <w:t>.不符合中华人民共和国财政部令第</w:t>
      </w:r>
      <w:r>
        <w:rPr>
          <w:rFonts w:ascii="宋体" w:hAnsi="宋体"/>
          <w:color w:val="000000" w:themeColor="text1"/>
          <w:kern w:val="0"/>
          <w:sz w:val="24"/>
          <w:highlight w:val="none"/>
          <w14:textFill>
            <w14:solidFill>
              <w14:schemeClr w14:val="tx1"/>
            </w14:solidFill>
          </w14:textFill>
        </w:rPr>
        <w:t>87</w:t>
      </w:r>
      <w:r>
        <w:rPr>
          <w:rFonts w:hint="eastAsia" w:ascii="宋体" w:hAnsi="宋体"/>
          <w:color w:val="000000" w:themeColor="text1"/>
          <w:kern w:val="0"/>
          <w:sz w:val="24"/>
          <w:highlight w:val="none"/>
          <w14:textFill>
            <w14:solidFill>
              <w14:schemeClr w14:val="tx1"/>
            </w14:solidFill>
          </w14:textFill>
        </w:rPr>
        <w:t>号《政府采购货物和服务招标投标管理办法》第三十七条情形之一的，视为投标人串通投标，其投标无效，并移送采购监管部门：</w:t>
      </w:r>
    </w:p>
    <w:p>
      <w:pPr>
        <w:pStyle w:val="15"/>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）不同投标人的投标文件由同一单位或者个人编制；</w:t>
      </w:r>
    </w:p>
    <w:p>
      <w:pPr>
        <w:pStyle w:val="15"/>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）不同投标人委托同一单位或者个人办理投标事宜；</w:t>
      </w:r>
    </w:p>
    <w:p>
      <w:pPr>
        <w:pStyle w:val="15"/>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）不同投标人的投标文件载明的项目管理成员或者联系人员为同一人；</w:t>
      </w:r>
    </w:p>
    <w:p>
      <w:pPr>
        <w:pStyle w:val="15"/>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）不同投标人的投标文件异常一致或者投标报价呈规律性差异；</w:t>
      </w:r>
    </w:p>
    <w:p>
      <w:pPr>
        <w:pStyle w:val="15"/>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）不同投标人的投标文件相互混装；</w:t>
      </w:r>
    </w:p>
    <w:p>
      <w:pPr>
        <w:autoSpaceDE w:val="0"/>
        <w:autoSpaceDN w:val="0"/>
        <w:adjustRightInd w:val="0"/>
        <w:spacing w:line="360" w:lineRule="auto"/>
        <w:ind w:firstLine="480" w:firstLineChars="200"/>
        <w:rPr>
          <w:rFonts w:asci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12</w:t>
      </w:r>
      <w:r>
        <w:rPr>
          <w:rFonts w:hint="eastAsia" w:ascii="宋体" w:hAnsi="宋体"/>
          <w:color w:val="000000" w:themeColor="text1"/>
          <w:kern w:val="0"/>
          <w:sz w:val="24"/>
          <w:highlight w:val="none"/>
          <w14:textFill>
            <w14:solidFill>
              <w14:schemeClr w14:val="tx1"/>
            </w14:solidFill>
          </w14:textFill>
        </w:rPr>
        <w:t>.不符合法律、法规和招标文件中规定的其他实质性要求的（招标文件</w:t>
      </w:r>
    </w:p>
    <w:p>
      <w:pPr>
        <w:tabs>
          <w:tab w:val="right" w:pos="8306"/>
        </w:tabs>
        <w:autoSpaceDE w:val="0"/>
        <w:autoSpaceDN w:val="0"/>
        <w:adjustRightInd w:val="0"/>
        <w:spacing w:line="360" w:lineRule="auto"/>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中打“▲”内容及被拒绝的条款）。</w:t>
      </w:r>
    </w:p>
    <w:p>
      <w:pPr>
        <w:autoSpaceDE w:val="0"/>
        <w:autoSpaceDN w:val="0"/>
        <w:adjustRightInd w:val="0"/>
        <w:spacing w:line="360" w:lineRule="auto"/>
        <w:ind w:left="480"/>
        <w:rPr>
          <w:rFonts w:ascii="宋体"/>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（六）有下列情况之一的，本次招标作为废标处理</w:t>
      </w:r>
    </w:p>
    <w:p>
      <w:pPr>
        <w:pStyle w:val="15"/>
        <w:spacing w:before="0" w:beforeAutospacing="0" w:after="0" w:afterAutospacing="0" w:line="360" w:lineRule="auto"/>
        <w:ind w:firstLine="600" w:firstLineChars="25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.出现影响采购公正的违法、违规行为的；</w:t>
      </w:r>
    </w:p>
    <w:p>
      <w:pPr>
        <w:pStyle w:val="15"/>
        <w:spacing w:before="0" w:beforeAutospacing="0" w:after="0" w:afterAutospacing="0" w:line="360" w:lineRule="auto"/>
        <w:ind w:firstLine="600" w:firstLineChars="250"/>
        <w:jc w:val="both"/>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w:t>
      </w:r>
    </w:p>
    <w:p>
      <w:pPr>
        <w:pStyle w:val="15"/>
        <w:spacing w:before="0" w:beforeAutospacing="0" w:after="0" w:afterAutospacing="0" w:line="360" w:lineRule="auto"/>
        <w:ind w:firstLine="600" w:firstLineChars="25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.因重大变故，采购任务取消的；</w:t>
      </w:r>
    </w:p>
    <w:p>
      <w:pPr>
        <w:pStyle w:val="15"/>
        <w:spacing w:before="0" w:beforeAutospacing="0" w:after="0" w:afterAutospacing="0" w:line="360" w:lineRule="auto"/>
        <w:ind w:firstLine="600" w:firstLineChars="25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.法律、法规和招标文件规定的其他导致评标结果无效的。</w:t>
      </w:r>
    </w:p>
    <w:p>
      <w:pPr>
        <w:pStyle w:val="9"/>
        <w:tabs>
          <w:tab w:val="left" w:pos="630"/>
        </w:tabs>
        <w:snapToGrid w:val="0"/>
        <w:spacing w:line="360" w:lineRule="auto"/>
        <w:ind w:firstLine="472" w:firstLineChars="196"/>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（七）评标原则和评标办法</w:t>
      </w:r>
    </w:p>
    <w:p>
      <w:pPr>
        <w:pStyle w:val="9"/>
        <w:snapToGrid w:val="0"/>
        <w:spacing w:line="360" w:lineRule="auto"/>
        <w:ind w:firstLine="600" w:firstLineChars="2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9"/>
        <w:snapToGrid w:val="0"/>
        <w:spacing w:line="360" w:lineRule="auto"/>
        <w:ind w:firstLine="600" w:firstLineChars="2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.评标办法。具体评标内容及评分标准等详见《第三章：评标方法及评分标准》。</w:t>
      </w:r>
    </w:p>
    <w:p>
      <w:pPr>
        <w:pStyle w:val="9"/>
        <w:snapToGrid w:val="0"/>
        <w:spacing w:line="360" w:lineRule="auto"/>
        <w:ind w:firstLine="472" w:firstLineChars="196"/>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（八）评标过程的监控</w:t>
      </w:r>
    </w:p>
    <w:p>
      <w:pPr>
        <w:pStyle w:val="15"/>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5"/>
        <w:spacing w:before="0" w:beforeAutospacing="0" w:after="0" w:afterAutospacing="0" w:line="360" w:lineRule="auto"/>
        <w:ind w:firstLine="361" w:firstLineChars="150"/>
        <w:jc w:val="both"/>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 七、定标</w:t>
      </w:r>
    </w:p>
    <w:p>
      <w:pPr>
        <w:pStyle w:val="15"/>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.确定中标供应商。评标委员会根据采购单位的《授权意见确认书》，推荐中标候选人或确定中标人。其中推荐中标候选人的，采购组织机构在评审结束后</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个工作日内将评标报告送采购人，采购人自收到评审报告之日起</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个工作日内在评审报告推荐的中标候选人中按顺序确定中标人。</w:t>
      </w:r>
    </w:p>
    <w:p>
      <w:pPr>
        <w:spacing w:line="360" w:lineRule="auto"/>
        <w:ind w:firstLine="480" w:firstLineChars="200"/>
        <w:rPr>
          <w:rFonts w:ascii="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发布</w:t>
      </w:r>
      <w:r>
        <w:rPr>
          <w:rFonts w:hint="eastAsia"/>
          <w:color w:val="000000" w:themeColor="text1"/>
          <w:sz w:val="24"/>
          <w:highlight w:val="none"/>
          <w14:textFill>
            <w14:solidFill>
              <w14:schemeClr w14:val="tx1"/>
            </w14:solidFill>
          </w14:textFill>
        </w:rPr>
        <w:t>中标</w:t>
      </w:r>
      <w:r>
        <w:rPr>
          <w:rFonts w:hint="eastAsia" w:ascii="宋体" w:hAnsi="宋体"/>
          <w:color w:val="000000" w:themeColor="text1"/>
          <w:kern w:val="0"/>
          <w:sz w:val="24"/>
          <w:highlight w:val="none"/>
          <w14:textFill>
            <w14:solidFill>
              <w14:schemeClr w14:val="tx1"/>
            </w14:solidFill>
          </w14:textFill>
        </w:rPr>
        <w:t>结果公告。采购组织机构应当自中标人确定之日起</w:t>
      </w: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个工作日内，在省级以上财政部门指定的媒体及相关网站上公告中标结果，招标文件应当随中标结果同时公告。</w:t>
      </w:r>
    </w:p>
    <w:p>
      <w:pPr>
        <w:spacing w:line="360" w:lineRule="auto"/>
        <w:ind w:firstLine="480" w:firstLineChars="200"/>
        <w:rPr>
          <w:rFonts w:asci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.发出中标通知书。采购组织机构在发布中标结果的同时，向中标人发出中标通知书。</w:t>
      </w:r>
    </w:p>
    <w:p>
      <w:pPr>
        <w:spacing w:line="360" w:lineRule="auto"/>
        <w:ind w:firstLine="482" w:firstLineChars="200"/>
        <w:rPr>
          <w:rFonts w:ascii="宋体"/>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w:t>
      </w:r>
      <w:r>
        <w:rPr>
          <w:rFonts w:hint="eastAsia" w:ascii="宋体" w:hAnsi="宋体"/>
          <w:b/>
          <w:color w:val="000000" w:themeColor="text1"/>
          <w:kern w:val="0"/>
          <w:sz w:val="24"/>
          <w:highlight w:val="none"/>
          <w14:textFill>
            <w14:solidFill>
              <w14:schemeClr w14:val="tx1"/>
            </w14:solidFill>
          </w14:textFill>
        </w:rPr>
        <w:t>合同签订及公告</w:t>
      </w:r>
    </w:p>
    <w:p>
      <w:pPr>
        <w:spacing w:line="360" w:lineRule="auto"/>
        <w:ind w:firstLine="482" w:firstLineChars="200"/>
        <w:rPr>
          <w:rFonts w:asci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15"/>
        <w:spacing w:before="0" w:beforeAutospacing="0" w:after="0" w:afterAutospacing="0" w:line="360" w:lineRule="auto"/>
        <w:ind w:firstLine="600" w:firstLineChars="25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.采购人应当自中标通知书发出之日起</w:t>
      </w:r>
      <w:r>
        <w:rPr>
          <w:color w:val="000000" w:themeColor="text1"/>
          <w:highlight w:val="none"/>
          <w14:textFill>
            <w14:solidFill>
              <w14:schemeClr w14:val="tx1"/>
            </w14:solidFill>
          </w14:textFill>
        </w:rPr>
        <w:t>10</w:t>
      </w:r>
      <w:r>
        <w:rPr>
          <w:rFonts w:hint="eastAsia"/>
          <w:color w:val="000000" w:themeColor="text1"/>
          <w:highlight w:val="none"/>
          <w14:textFill>
            <w14:solidFill>
              <w14:schemeClr w14:val="tx1"/>
            </w14:solidFill>
          </w14:textFill>
        </w:rPr>
        <w:t>个工作日内，按照招标文件和中标人投标文件的规定，与中标人签订书面合同。所签订的合同不得对招标文件确定的事项和中标人投标文件作实质性修改。</w:t>
      </w:r>
    </w:p>
    <w:p>
      <w:pPr>
        <w:pStyle w:val="15"/>
        <w:spacing w:before="0" w:beforeAutospacing="0" w:after="0" w:afterAutospacing="0" w:line="360" w:lineRule="auto"/>
        <w:ind w:firstLine="600" w:firstLineChars="25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.采购人不得向中标人提出任何不合理的要求作为签订合同的条件。</w:t>
      </w:r>
    </w:p>
    <w:p>
      <w:pPr>
        <w:pStyle w:val="15"/>
        <w:spacing w:before="0" w:beforeAutospacing="0" w:after="0" w:afterAutospacing="0" w:line="360" w:lineRule="auto"/>
        <w:ind w:firstLine="600" w:firstLineChars="25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.中标供应商无故拖延、拒签合同的</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将上报财政处理。</w:t>
      </w:r>
    </w:p>
    <w:p>
      <w:pPr>
        <w:pStyle w:val="15"/>
        <w:spacing w:before="0" w:beforeAutospacing="0" w:after="0" w:afterAutospacing="0" w:line="360" w:lineRule="auto"/>
        <w:ind w:firstLine="600" w:firstLineChars="25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5"/>
        <w:spacing w:before="0" w:beforeAutospacing="0" w:after="0" w:afterAutospacing="0" w:line="360" w:lineRule="auto"/>
        <w:ind w:firstLine="600" w:firstLineChars="250"/>
        <w:jc w:val="both"/>
        <w:rPr>
          <w:rFonts w:cs="仿宋_GB2312"/>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.询问或者质疑事项可能影响中标结果的，采购人应当暂停签订合同，已经签订合同的，应当中止履行合同（中标结果的质疑期为中标结果公告期限届满之日起七个工作日）。</w:t>
      </w:r>
    </w:p>
    <w:p>
      <w:pPr>
        <w:pStyle w:val="15"/>
        <w:spacing w:line="360" w:lineRule="auto"/>
        <w:ind w:firstLine="424" w:firstLineChars="176"/>
        <w:rPr>
          <w:rFonts w:cs="仿宋_GB2312"/>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（二）合同公告及备案</w:t>
      </w:r>
    </w:p>
    <w:p>
      <w:pPr>
        <w:pStyle w:val="8"/>
        <w:spacing w:line="360" w:lineRule="auto"/>
        <w:ind w:left="0" w:leftChars="0" w:firstLine="480" w:firstLineChars="200"/>
        <w:jc w:val="left"/>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.采购人应当自政府采购合同签订之日起</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个工作日内，</w:t>
      </w:r>
      <w:r>
        <w:rPr>
          <w:rFonts w:hint="eastAsia" w:ascii="宋体" w:hAnsi="宋体"/>
          <w:color w:val="000000" w:themeColor="text1"/>
          <w:kern w:val="0"/>
          <w:sz w:val="24"/>
          <w:highlight w:val="none"/>
          <w14:textFill>
            <w14:solidFill>
              <w14:schemeClr w14:val="tx1"/>
            </w14:solidFill>
          </w14:textFill>
        </w:rPr>
        <w:t>在省级以上财政部门指定的政府采购信息发布媒体及相关网站上公告</w:t>
      </w:r>
      <w:r>
        <w:rPr>
          <w:rFonts w:hint="eastAsia" w:ascii="宋体" w:hAnsi="宋体"/>
          <w:color w:val="000000" w:themeColor="text1"/>
          <w:sz w:val="24"/>
          <w:highlight w:val="none"/>
          <w14:textFill>
            <w14:solidFill>
              <w14:schemeClr w14:val="tx1"/>
            </w14:solidFill>
          </w14:textFill>
        </w:rPr>
        <w:t>。</w:t>
      </w:r>
    </w:p>
    <w:p>
      <w:pPr>
        <w:pStyle w:val="8"/>
        <w:spacing w:line="360" w:lineRule="auto"/>
        <w:ind w:left="0" w:leftChars="0"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.采购人应当自政府采购合同签订之日起</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个工作日内，将政府采购合同副本报同级人民政府财政部门备案以及采购组织机构存档。</w:t>
      </w:r>
    </w:p>
    <w:p>
      <w:pPr>
        <w:pStyle w:val="15"/>
        <w:spacing w:line="360" w:lineRule="auto"/>
        <w:ind w:firstLine="424" w:firstLineChars="176"/>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九、招标代理服务费</w:t>
      </w:r>
    </w:p>
    <w:p>
      <w:pPr>
        <w:autoSpaceDE w:val="0"/>
        <w:autoSpaceDN w:val="0"/>
        <w:adjustRightInd w:val="0"/>
        <w:snapToGrid w:val="0"/>
        <w:spacing w:line="420" w:lineRule="exact"/>
        <w:ind w:firstLine="480" w:firstLineChars="200"/>
        <w:textAlignment w:val="bottom"/>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.中标供应商在领取中标通知书同时向代理机构支付招标代理服务费</w:t>
      </w:r>
      <w:r>
        <w:rPr>
          <w:rFonts w:ascii="宋体" w:hAnsi="宋体"/>
          <w:color w:val="000000" w:themeColor="text1"/>
          <w:sz w:val="24"/>
          <w:highlight w:val="none"/>
          <w14:textFill>
            <w14:solidFill>
              <w14:schemeClr w14:val="tx1"/>
            </w14:solidFill>
          </w14:textFill>
        </w:rPr>
        <w:t>24</w:t>
      </w:r>
      <w:r>
        <w:rPr>
          <w:rFonts w:ascii="宋体"/>
          <w:color w:val="000000" w:themeColor="text1"/>
          <w:sz w:val="24"/>
          <w:highlight w:val="none"/>
          <w14:textFill>
            <w14:solidFill>
              <w14:schemeClr w14:val="tx1"/>
            </w14:solidFill>
          </w14:textFill>
        </w:rPr>
        <w:t>000</w:t>
      </w:r>
      <w:r>
        <w:rPr>
          <w:rFonts w:hint="eastAsia" w:ascii="宋体" w:hAnsi="宋体"/>
          <w:color w:val="000000" w:themeColor="text1"/>
          <w:sz w:val="24"/>
          <w:highlight w:val="none"/>
          <w14:textFill>
            <w14:solidFill>
              <w14:schemeClr w14:val="tx1"/>
            </w14:solidFill>
          </w14:textFill>
        </w:rPr>
        <w:t>元人民币整，招标代理服务费包含在投标总价中。</w:t>
      </w:r>
    </w:p>
    <w:p>
      <w:pPr>
        <w:autoSpaceDE w:val="0"/>
        <w:autoSpaceDN w:val="0"/>
        <w:adjustRightInd w:val="0"/>
        <w:snapToGrid w:val="0"/>
        <w:spacing w:line="420" w:lineRule="exact"/>
        <w:ind w:firstLine="480" w:firstLineChars="200"/>
        <w:textAlignment w:val="bottom"/>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招标代理服务费汇入以下帐号：</w:t>
      </w:r>
    </w:p>
    <w:p>
      <w:pPr>
        <w:autoSpaceDE w:val="0"/>
        <w:autoSpaceDN w:val="0"/>
        <w:adjustRightInd w:val="0"/>
        <w:snapToGrid w:val="0"/>
        <w:spacing w:line="420" w:lineRule="exact"/>
        <w:ind w:firstLine="480" w:firstLineChars="200"/>
        <w:textAlignment w:val="bottom"/>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开户银行：工行台州玉环玉城支行</w:t>
      </w:r>
    </w:p>
    <w:p>
      <w:pPr>
        <w:autoSpaceDE w:val="0"/>
        <w:autoSpaceDN w:val="0"/>
        <w:adjustRightInd w:val="0"/>
        <w:snapToGrid w:val="0"/>
        <w:spacing w:line="420" w:lineRule="exact"/>
        <w:ind w:firstLine="480" w:firstLineChars="200"/>
        <w:textAlignment w:val="bottom"/>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开户名称：杭州华旗招标代理有限公司玉环分公司</w:t>
      </w:r>
    </w:p>
    <w:p>
      <w:pPr>
        <w:autoSpaceDE w:val="0"/>
        <w:autoSpaceDN w:val="0"/>
        <w:adjustRightInd w:val="0"/>
        <w:snapToGrid w:val="0"/>
        <w:spacing w:line="420" w:lineRule="exact"/>
        <w:ind w:firstLine="480" w:firstLineChars="200"/>
        <w:textAlignment w:val="bottom"/>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开户帐号：</w:t>
      </w:r>
      <w:r>
        <w:rPr>
          <w:rFonts w:ascii="宋体" w:hAnsi="宋体"/>
          <w:color w:val="000000" w:themeColor="text1"/>
          <w:sz w:val="24"/>
          <w:highlight w:val="none"/>
          <w14:textFill>
            <w14:solidFill>
              <w14:schemeClr w14:val="tx1"/>
            </w14:solidFill>
          </w14:textFill>
        </w:rPr>
        <w:t>1207281909100001839</w:t>
      </w: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numPr>
          <w:ilvl w:val="0"/>
          <w:numId w:val="5"/>
        </w:numPr>
        <w:spacing w:line="360" w:lineRule="auto"/>
        <w:jc w:val="center"/>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评标办法及评分标准</w:t>
      </w:r>
    </w:p>
    <w:p>
      <w:pPr>
        <w:autoSpaceDE w:val="0"/>
        <w:autoSpaceDN w:val="0"/>
        <w:spacing w:line="360" w:lineRule="auto"/>
        <w:ind w:firstLine="480" w:firstLineChars="200"/>
        <w:rPr>
          <w:rFonts w:ascii="宋体"/>
          <w:b/>
          <w:i/>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一、采购组织机构将组织评标委员会，对投标人提供的投标文件进行综合评审。</w:t>
      </w:r>
    </w:p>
    <w:p>
      <w:pPr>
        <w:pStyle w:val="2"/>
        <w:adjustRightInd w:val="0"/>
        <w:snapToGrid w:val="0"/>
        <w:spacing w:line="420" w:lineRule="exact"/>
        <w:ind w:firstLine="699" w:firstLineChars="290"/>
        <w:rPr>
          <w:rFonts w:ascii="宋体" w:cs="宋体"/>
          <w:b/>
          <w:color w:val="000000" w:themeColor="text1"/>
          <w:highlight w:val="none"/>
          <w14:textFill>
            <w14:solidFill>
              <w14:schemeClr w14:val="tx1"/>
            </w14:solidFill>
          </w14:textFill>
        </w:rPr>
      </w:pPr>
      <w:r>
        <w:rPr>
          <w:rFonts w:ascii="宋体" w:hAnsi="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一</w:t>
      </w:r>
      <w:r>
        <w:rPr>
          <w:rFonts w:ascii="宋体" w:hAnsi="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．评标办法</w:t>
      </w:r>
    </w:p>
    <w:p>
      <w:pPr>
        <w:spacing w:line="420" w:lineRule="exact"/>
        <w:ind w:firstLine="696" w:firstLineChars="29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本次评标采用综合评分法，总分</w:t>
      </w:r>
      <w:r>
        <w:rPr>
          <w:rFonts w:ascii="宋体" w:hAnsi="宋体" w:cs="宋体"/>
          <w:color w:val="000000" w:themeColor="text1"/>
          <w:sz w:val="24"/>
          <w:highlight w:val="none"/>
          <w14:textFill>
            <w14:solidFill>
              <w14:schemeClr w14:val="tx1"/>
            </w14:solidFill>
          </w14:textFill>
        </w:rPr>
        <w:t>100</w:t>
      </w:r>
      <w:r>
        <w:rPr>
          <w:rFonts w:hint="eastAsia" w:ascii="宋体" w:hAnsi="宋体" w:cs="宋体"/>
          <w:color w:val="000000" w:themeColor="text1"/>
          <w:sz w:val="24"/>
          <w:highlight w:val="none"/>
          <w14:textFill>
            <w14:solidFill>
              <w14:schemeClr w14:val="tx1"/>
            </w14:solidFill>
          </w14:textFill>
        </w:rPr>
        <w:t>分，即最大限度地满足招标文件实质性要求前提下，按照招标文件中规定的各项评分内容评审后，以评标总得分最高的投标供应商，作为中标候选供应商。</w:t>
      </w:r>
    </w:p>
    <w:p>
      <w:pPr>
        <w:pStyle w:val="2"/>
        <w:adjustRightInd w:val="0"/>
        <w:snapToGrid w:val="0"/>
        <w:spacing w:line="420" w:lineRule="exact"/>
        <w:ind w:firstLine="699" w:firstLineChars="290"/>
        <w:rPr>
          <w:rFonts w:ascii="宋体" w:cs="宋体"/>
          <w:b/>
          <w:color w:val="000000" w:themeColor="text1"/>
          <w:highlight w:val="none"/>
          <w14:textFill>
            <w14:solidFill>
              <w14:schemeClr w14:val="tx1"/>
            </w14:solidFill>
          </w14:textFill>
        </w:rPr>
      </w:pPr>
      <w:r>
        <w:rPr>
          <w:rFonts w:ascii="宋体" w:hAnsi="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二</w:t>
      </w:r>
      <w:r>
        <w:rPr>
          <w:rFonts w:ascii="宋体" w:hAnsi="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．评分细则</w:t>
      </w:r>
    </w:p>
    <w:p>
      <w:pPr>
        <w:spacing w:line="420" w:lineRule="exact"/>
        <w:ind w:firstLine="696" w:firstLineChars="29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评委成员按下列评分内容进行评定，每人一张评分计算表，由评标委员会成员各自评定独立实名打分。如某张表的一项评分内容分值超过规定的范围，则该张表无效。评标委员会成员对投标供应商的各项评分内容评分的合计分的算术平均值为该投标供应商技术资信的最终得分（四舍五入，保留小数点后二位）。</w:t>
      </w:r>
    </w:p>
    <w:p>
      <w:pPr>
        <w:pStyle w:val="2"/>
        <w:ind w:firstLine="720" w:firstLineChars="300"/>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说明：</w:t>
      </w:r>
    </w:p>
    <w:p>
      <w:pPr>
        <w:pStyle w:val="2"/>
        <w:ind w:firstLine="720" w:firstLineChars="300"/>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、评标委员会推荐得分最高的供应商为预中标供应商（如果得分相同，以抽签决定，并编写采购报告。</w:t>
      </w:r>
    </w:p>
    <w:p>
      <w:pPr>
        <w:pStyle w:val="2"/>
        <w:rPr>
          <w:rFonts w:asci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、所有分值计算保留小数点后一位，小数点后二位四舍五入。</w:t>
      </w:r>
    </w:p>
    <w:p>
      <w:pPr>
        <w:pStyle w:val="2"/>
        <w:adjustRightInd w:val="0"/>
        <w:snapToGrid w:val="0"/>
        <w:spacing w:line="420" w:lineRule="exact"/>
        <w:ind w:firstLine="699" w:firstLineChars="290"/>
        <w:rPr>
          <w:rFonts w:ascii="宋体" w:cs="宋体"/>
          <w:b/>
          <w:color w:val="000000" w:themeColor="text1"/>
          <w:highlight w:val="none"/>
          <w14:textFill>
            <w14:solidFill>
              <w14:schemeClr w14:val="tx1"/>
            </w14:solidFill>
          </w14:textFill>
        </w:rPr>
      </w:pPr>
      <w:r>
        <w:rPr>
          <w:rFonts w:ascii="宋体" w:hAnsi="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三</w:t>
      </w:r>
      <w:r>
        <w:rPr>
          <w:rFonts w:ascii="宋体" w:hAnsi="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技术资信综合评分</w:t>
      </w:r>
      <w:r>
        <w:rPr>
          <w:rFonts w:ascii="宋体" w:hAnsi="宋体" w:cs="宋体"/>
          <w:b/>
          <w:color w:val="000000" w:themeColor="text1"/>
          <w:highlight w:val="none"/>
          <w14:textFill>
            <w14:solidFill>
              <w14:schemeClr w14:val="tx1"/>
            </w14:solidFill>
          </w14:textFill>
        </w:rPr>
        <w:t>100</w:t>
      </w:r>
      <w:r>
        <w:rPr>
          <w:rFonts w:hint="eastAsia" w:ascii="宋体" w:hAnsi="宋体" w:cs="宋体"/>
          <w:b/>
          <w:color w:val="000000" w:themeColor="text1"/>
          <w:highlight w:val="none"/>
          <w14:textFill>
            <w14:solidFill>
              <w14:schemeClr w14:val="tx1"/>
            </w14:solidFill>
          </w14:textFill>
        </w:rPr>
        <w:t>分</w:t>
      </w:r>
    </w:p>
    <w:tbl>
      <w:tblPr>
        <w:tblStyle w:val="17"/>
        <w:tblW w:w="9671" w:type="dxa"/>
        <w:jc w:val="center"/>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786"/>
        <w:gridCol w:w="906"/>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786"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评分内容</w:t>
            </w:r>
          </w:p>
        </w:tc>
        <w:tc>
          <w:tcPr>
            <w:tcW w:w="906"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分值</w:t>
            </w:r>
          </w:p>
        </w:tc>
        <w:tc>
          <w:tcPr>
            <w:tcW w:w="6135"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671" w:type="dxa"/>
            <w:gridSpan w:val="4"/>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一、综合实力（</w:t>
            </w:r>
            <w:r>
              <w:rPr>
                <w:rFonts w:ascii="宋体" w:hAnsi="宋体" w:cs="宋体"/>
                <w:color w:val="000000" w:themeColor="text1"/>
                <w:sz w:val="24"/>
                <w:highlight w:val="none"/>
                <w14:textFill>
                  <w14:solidFill>
                    <w14:schemeClr w14:val="tx1"/>
                  </w14:solidFill>
                </w14:textFill>
              </w:rPr>
              <w:t>16</w:t>
            </w:r>
            <w:r>
              <w:rPr>
                <w:rFonts w:hint="eastAsia" w:ascii="宋体" w:hAnsi="宋体" w:cs="宋体"/>
                <w:color w:val="000000" w:themeColor="text1"/>
                <w:sz w:val="24"/>
                <w:highlight w:val="none"/>
                <w14:textFill>
                  <w14:solidFill>
                    <w14:schemeClr w14:val="tx1"/>
                  </w14:solidFill>
                </w14:textFill>
              </w:rPr>
              <w:t>分）</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需提相关佐证资料</w:t>
            </w:r>
            <w:r>
              <w:rPr>
                <w:rFonts w:ascii="宋体" w:hAnsi="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44"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p>
        </w:tc>
        <w:tc>
          <w:tcPr>
            <w:tcW w:w="1786" w:type="dxa"/>
            <w:vAlign w:val="center"/>
          </w:tcPr>
          <w:p>
            <w:pPr>
              <w:adjustRightInd w:val="0"/>
              <w:snapToGrid w:val="0"/>
              <w:spacing w:line="420" w:lineRule="exact"/>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企业规模</w:t>
            </w:r>
          </w:p>
        </w:tc>
        <w:tc>
          <w:tcPr>
            <w:tcW w:w="906" w:type="dxa"/>
            <w:vAlign w:val="center"/>
          </w:tcPr>
          <w:p>
            <w:pPr>
              <w:adjustRightInd w:val="0"/>
              <w:snapToGrid w:val="0"/>
              <w:spacing w:line="420" w:lineRule="exact"/>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w:t>
            </w:r>
          </w:p>
        </w:tc>
        <w:tc>
          <w:tcPr>
            <w:tcW w:w="6135" w:type="dxa"/>
          </w:tcPr>
          <w:p>
            <w:pPr>
              <w:adjustRightInd w:val="0"/>
              <w:snapToGrid w:val="0"/>
              <w:spacing w:line="420" w:lineRule="exact"/>
              <w:rPr>
                <w:rFonts w:hint="default" w:asci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根据企业规模、公司实力、资质证书等由评委酌情打分。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44" w:type="dxa"/>
            <w:vMerge w:val="restart"/>
            <w:vAlign w:val="center"/>
          </w:tcPr>
          <w:p>
            <w:pPr>
              <w:spacing w:line="420" w:lineRule="exact"/>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eastAsia="宋体"/>
                <w:b w:val="0"/>
                <w:bCs w:val="0"/>
                <w:sz w:val="22"/>
                <w:szCs w:val="22"/>
              </w:rPr>
              <w:t>2</w:t>
            </w:r>
          </w:p>
        </w:tc>
        <w:tc>
          <w:tcPr>
            <w:tcW w:w="1786" w:type="dxa"/>
            <w:vMerge w:val="restart"/>
            <w:vAlign w:val="center"/>
          </w:tcPr>
          <w:p>
            <w:pPr>
              <w:spacing w:line="420" w:lineRule="exact"/>
              <w:jc w:val="center"/>
              <w:textAlignment w:val="baseline"/>
              <w:rPr>
                <w:rFonts w:hint="eastAsia" w:ascii="宋体" w:hAnsi="宋体" w:cs="宋体"/>
                <w:color w:val="000000" w:themeColor="text1"/>
                <w:sz w:val="24"/>
                <w:highlight w:val="none"/>
                <w14:textFill>
                  <w14:solidFill>
                    <w14:schemeClr w14:val="tx1"/>
                  </w14:solidFill>
                </w14:textFill>
              </w:rPr>
            </w:pPr>
            <w:r>
              <w:rPr>
                <w:rFonts w:hint="eastAsia" w:ascii="宋体" w:eastAsia="宋体"/>
                <w:b w:val="0"/>
                <w:bCs w:val="0"/>
                <w:sz w:val="22"/>
                <w:szCs w:val="22"/>
              </w:rPr>
              <w:t>偿付能力</w:t>
            </w:r>
          </w:p>
        </w:tc>
        <w:tc>
          <w:tcPr>
            <w:tcW w:w="906" w:type="dxa"/>
            <w:vMerge w:val="restart"/>
            <w:vAlign w:val="center"/>
          </w:tcPr>
          <w:p>
            <w:pPr>
              <w:spacing w:line="420" w:lineRule="exact"/>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eastAsia="宋体"/>
                <w:b w:val="0"/>
                <w:bCs w:val="0"/>
                <w:sz w:val="22"/>
                <w:szCs w:val="22"/>
              </w:rPr>
              <w:t>10</w:t>
            </w:r>
          </w:p>
        </w:tc>
        <w:tc>
          <w:tcPr>
            <w:tcW w:w="6135" w:type="dxa"/>
            <w:vAlign w:val="top"/>
          </w:tcPr>
          <w:p>
            <w:pPr>
              <w:spacing w:line="420" w:lineRule="exact"/>
              <w:jc w:val="left"/>
              <w:textAlignment w:val="baseline"/>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eastAsia="宋体"/>
                <w:b w:val="0"/>
                <w:bCs w:val="0"/>
                <w:sz w:val="22"/>
                <w:szCs w:val="22"/>
              </w:rPr>
              <w:t>按投标人201</w:t>
            </w:r>
            <w:r>
              <w:rPr>
                <w:rFonts w:hint="eastAsia" w:ascii="宋体"/>
                <w:b w:val="0"/>
                <w:bCs w:val="0"/>
                <w:sz w:val="22"/>
                <w:szCs w:val="22"/>
                <w:lang w:val="en-US" w:eastAsia="zh-CN"/>
              </w:rPr>
              <w:t>6</w:t>
            </w:r>
            <w:r>
              <w:rPr>
                <w:rFonts w:hint="eastAsia" w:ascii="宋体" w:eastAsia="宋体"/>
                <w:b w:val="0"/>
                <w:bCs w:val="0"/>
                <w:sz w:val="22"/>
                <w:szCs w:val="22"/>
              </w:rPr>
              <w:t>年—201</w:t>
            </w:r>
            <w:r>
              <w:rPr>
                <w:rFonts w:hint="eastAsia" w:ascii="宋体"/>
                <w:b w:val="0"/>
                <w:bCs w:val="0"/>
                <w:sz w:val="22"/>
                <w:szCs w:val="22"/>
                <w:lang w:val="en-US" w:eastAsia="zh-CN"/>
              </w:rPr>
              <w:t>8</w:t>
            </w:r>
            <w:r>
              <w:rPr>
                <w:rFonts w:hint="eastAsia" w:ascii="宋体" w:eastAsia="宋体"/>
                <w:b w:val="0"/>
                <w:bCs w:val="0"/>
                <w:sz w:val="22"/>
                <w:szCs w:val="22"/>
              </w:rPr>
              <w:t>年三年（每年）偿付能力情况进行评分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44" w:type="dxa"/>
            <w:vMerge w:val="continue"/>
            <w:vAlign w:val="center"/>
          </w:tcPr>
          <w:p>
            <w:pPr>
              <w:spacing w:line="420" w:lineRule="exact"/>
              <w:jc w:val="center"/>
              <w:textAlignment w:val="baseline"/>
              <w:rPr>
                <w:rFonts w:hint="eastAsia" w:ascii="宋体" w:eastAsia="宋体"/>
                <w:b w:val="0"/>
                <w:bCs w:val="0"/>
                <w:sz w:val="22"/>
                <w:szCs w:val="22"/>
              </w:rPr>
            </w:pPr>
          </w:p>
        </w:tc>
        <w:tc>
          <w:tcPr>
            <w:tcW w:w="1786" w:type="dxa"/>
            <w:vMerge w:val="continue"/>
            <w:vAlign w:val="center"/>
          </w:tcPr>
          <w:p>
            <w:pPr>
              <w:spacing w:line="420" w:lineRule="exact"/>
              <w:jc w:val="center"/>
              <w:textAlignment w:val="baseline"/>
              <w:rPr>
                <w:rFonts w:hint="eastAsia" w:ascii="宋体" w:eastAsia="宋体"/>
                <w:b w:val="0"/>
                <w:bCs w:val="0"/>
                <w:sz w:val="22"/>
                <w:szCs w:val="22"/>
              </w:rPr>
            </w:pPr>
          </w:p>
        </w:tc>
        <w:tc>
          <w:tcPr>
            <w:tcW w:w="906" w:type="dxa"/>
            <w:vMerge w:val="continue"/>
            <w:vAlign w:val="center"/>
          </w:tcPr>
          <w:p>
            <w:pPr>
              <w:spacing w:line="420" w:lineRule="exact"/>
              <w:jc w:val="center"/>
              <w:textAlignment w:val="baseline"/>
              <w:rPr>
                <w:rFonts w:hint="eastAsia" w:ascii="宋体" w:eastAsia="宋体"/>
                <w:b w:val="0"/>
                <w:bCs w:val="0"/>
                <w:sz w:val="22"/>
                <w:szCs w:val="22"/>
              </w:rPr>
            </w:pPr>
          </w:p>
        </w:tc>
        <w:tc>
          <w:tcPr>
            <w:tcW w:w="6135" w:type="dxa"/>
            <w:vAlign w:val="top"/>
          </w:tcPr>
          <w:p>
            <w:pPr>
              <w:spacing w:line="420" w:lineRule="exact"/>
              <w:jc w:val="left"/>
              <w:textAlignment w:val="baseline"/>
              <w:rPr>
                <w:rFonts w:hint="eastAsia" w:ascii="宋体" w:eastAsia="宋体"/>
                <w:b w:val="0"/>
                <w:bCs w:val="0"/>
                <w:sz w:val="22"/>
                <w:szCs w:val="22"/>
              </w:rPr>
            </w:pPr>
            <w:r>
              <w:rPr>
                <w:rFonts w:hint="eastAsia" w:ascii="宋体" w:eastAsia="宋体"/>
                <w:b w:val="0"/>
                <w:bCs w:val="0"/>
                <w:sz w:val="22"/>
                <w:szCs w:val="22"/>
              </w:rPr>
              <w:t>（1）三年偿付能力≥150% ，得10分；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44" w:type="dxa"/>
            <w:vMerge w:val="continue"/>
            <w:vAlign w:val="center"/>
          </w:tcPr>
          <w:p>
            <w:pPr>
              <w:spacing w:line="420" w:lineRule="exact"/>
              <w:jc w:val="center"/>
              <w:textAlignment w:val="baseline"/>
              <w:rPr>
                <w:rFonts w:hint="eastAsia" w:ascii="宋体" w:eastAsia="宋体"/>
                <w:b w:val="0"/>
                <w:bCs w:val="0"/>
                <w:sz w:val="22"/>
                <w:szCs w:val="22"/>
              </w:rPr>
            </w:pPr>
          </w:p>
        </w:tc>
        <w:tc>
          <w:tcPr>
            <w:tcW w:w="1786" w:type="dxa"/>
            <w:vMerge w:val="continue"/>
            <w:vAlign w:val="center"/>
          </w:tcPr>
          <w:p>
            <w:pPr>
              <w:spacing w:line="420" w:lineRule="exact"/>
              <w:jc w:val="center"/>
              <w:textAlignment w:val="baseline"/>
              <w:rPr>
                <w:rFonts w:hint="eastAsia" w:ascii="宋体" w:eastAsia="宋体"/>
                <w:b w:val="0"/>
                <w:bCs w:val="0"/>
                <w:sz w:val="22"/>
                <w:szCs w:val="22"/>
              </w:rPr>
            </w:pPr>
          </w:p>
        </w:tc>
        <w:tc>
          <w:tcPr>
            <w:tcW w:w="906" w:type="dxa"/>
            <w:vMerge w:val="continue"/>
            <w:vAlign w:val="center"/>
          </w:tcPr>
          <w:p>
            <w:pPr>
              <w:spacing w:line="420" w:lineRule="exact"/>
              <w:jc w:val="center"/>
              <w:textAlignment w:val="baseline"/>
              <w:rPr>
                <w:rFonts w:hint="eastAsia" w:ascii="宋体" w:eastAsia="宋体"/>
                <w:b w:val="0"/>
                <w:bCs w:val="0"/>
                <w:sz w:val="22"/>
                <w:szCs w:val="22"/>
              </w:rPr>
            </w:pPr>
          </w:p>
        </w:tc>
        <w:tc>
          <w:tcPr>
            <w:tcW w:w="6135" w:type="dxa"/>
            <w:vAlign w:val="top"/>
          </w:tcPr>
          <w:p>
            <w:pPr>
              <w:spacing w:line="420" w:lineRule="exact"/>
              <w:jc w:val="left"/>
              <w:textAlignment w:val="baseline"/>
              <w:rPr>
                <w:rFonts w:hint="eastAsia" w:ascii="宋体" w:eastAsia="宋体"/>
                <w:b w:val="0"/>
                <w:bCs w:val="0"/>
                <w:sz w:val="22"/>
                <w:szCs w:val="22"/>
              </w:rPr>
            </w:pPr>
            <w:r>
              <w:rPr>
                <w:rFonts w:hint="eastAsia" w:ascii="宋体" w:eastAsia="宋体"/>
                <w:b w:val="0"/>
                <w:bCs w:val="0"/>
                <w:sz w:val="22"/>
                <w:szCs w:val="22"/>
              </w:rPr>
              <w:t>（2）150%＞三年偿付能力≥130%，得</w:t>
            </w:r>
            <w:r>
              <w:rPr>
                <w:rStyle w:val="52"/>
                <w:rFonts w:ascii="宋体" w:hAnsi="宋体" w:eastAsia="宋体" w:cs="宋体"/>
                <w:b w:val="0"/>
                <w:bCs w:val="0"/>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44" w:type="dxa"/>
            <w:vMerge w:val="continue"/>
            <w:vAlign w:val="center"/>
          </w:tcPr>
          <w:p>
            <w:pPr>
              <w:spacing w:line="420" w:lineRule="exact"/>
              <w:jc w:val="center"/>
              <w:textAlignment w:val="baseline"/>
              <w:rPr>
                <w:rFonts w:hint="eastAsia" w:ascii="宋体" w:eastAsia="宋体"/>
                <w:b w:val="0"/>
                <w:bCs w:val="0"/>
                <w:sz w:val="22"/>
                <w:szCs w:val="22"/>
              </w:rPr>
            </w:pPr>
          </w:p>
        </w:tc>
        <w:tc>
          <w:tcPr>
            <w:tcW w:w="1786" w:type="dxa"/>
            <w:vMerge w:val="continue"/>
            <w:vAlign w:val="center"/>
          </w:tcPr>
          <w:p>
            <w:pPr>
              <w:spacing w:line="420" w:lineRule="exact"/>
              <w:jc w:val="center"/>
              <w:textAlignment w:val="baseline"/>
              <w:rPr>
                <w:rFonts w:hint="eastAsia" w:ascii="宋体" w:eastAsia="宋体"/>
                <w:b w:val="0"/>
                <w:bCs w:val="0"/>
                <w:sz w:val="22"/>
                <w:szCs w:val="22"/>
              </w:rPr>
            </w:pPr>
          </w:p>
        </w:tc>
        <w:tc>
          <w:tcPr>
            <w:tcW w:w="906" w:type="dxa"/>
            <w:vMerge w:val="continue"/>
            <w:vAlign w:val="center"/>
          </w:tcPr>
          <w:p>
            <w:pPr>
              <w:spacing w:line="420" w:lineRule="exact"/>
              <w:jc w:val="center"/>
              <w:textAlignment w:val="baseline"/>
              <w:rPr>
                <w:rFonts w:hint="eastAsia" w:ascii="宋体" w:eastAsia="宋体"/>
                <w:b w:val="0"/>
                <w:bCs w:val="0"/>
                <w:sz w:val="22"/>
                <w:szCs w:val="22"/>
              </w:rPr>
            </w:pPr>
          </w:p>
        </w:tc>
        <w:tc>
          <w:tcPr>
            <w:tcW w:w="6135" w:type="dxa"/>
            <w:vAlign w:val="top"/>
          </w:tcPr>
          <w:p>
            <w:pPr>
              <w:spacing w:line="420" w:lineRule="exact"/>
              <w:jc w:val="left"/>
              <w:textAlignment w:val="baseline"/>
              <w:rPr>
                <w:rFonts w:hint="eastAsia" w:ascii="宋体" w:eastAsia="宋体"/>
                <w:b w:val="0"/>
                <w:bCs w:val="0"/>
                <w:sz w:val="22"/>
                <w:szCs w:val="22"/>
              </w:rPr>
            </w:pPr>
            <w:r>
              <w:rPr>
                <w:rFonts w:hint="eastAsia" w:ascii="宋体" w:eastAsia="宋体"/>
                <w:b w:val="0"/>
                <w:bCs w:val="0"/>
                <w:sz w:val="22"/>
                <w:szCs w:val="22"/>
              </w:rPr>
              <w:t>（3）130%＞三年偿付能力≥110%，得</w:t>
            </w:r>
            <w:r>
              <w:rPr>
                <w:rStyle w:val="52"/>
                <w:rFonts w:ascii="宋体" w:hAnsi="宋体" w:eastAsia="宋体" w:cs="宋体"/>
                <w:b w:val="0"/>
                <w:bCs w:val="0"/>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44" w:type="dxa"/>
            <w:vMerge w:val="continue"/>
            <w:vAlign w:val="center"/>
          </w:tcPr>
          <w:p>
            <w:pPr>
              <w:spacing w:line="420" w:lineRule="exact"/>
              <w:jc w:val="center"/>
              <w:textAlignment w:val="baseline"/>
              <w:rPr>
                <w:rFonts w:hint="eastAsia" w:ascii="宋体" w:eastAsia="宋体"/>
                <w:b w:val="0"/>
                <w:bCs w:val="0"/>
                <w:sz w:val="22"/>
                <w:szCs w:val="22"/>
              </w:rPr>
            </w:pPr>
          </w:p>
        </w:tc>
        <w:tc>
          <w:tcPr>
            <w:tcW w:w="1786" w:type="dxa"/>
            <w:vMerge w:val="continue"/>
            <w:vAlign w:val="center"/>
          </w:tcPr>
          <w:p>
            <w:pPr>
              <w:spacing w:line="420" w:lineRule="exact"/>
              <w:jc w:val="center"/>
              <w:textAlignment w:val="baseline"/>
              <w:rPr>
                <w:rFonts w:hint="eastAsia" w:ascii="宋体" w:eastAsia="宋体"/>
                <w:b w:val="0"/>
                <w:bCs w:val="0"/>
                <w:sz w:val="22"/>
                <w:szCs w:val="22"/>
              </w:rPr>
            </w:pPr>
          </w:p>
        </w:tc>
        <w:tc>
          <w:tcPr>
            <w:tcW w:w="906" w:type="dxa"/>
            <w:vMerge w:val="continue"/>
            <w:vAlign w:val="center"/>
          </w:tcPr>
          <w:p>
            <w:pPr>
              <w:spacing w:line="420" w:lineRule="exact"/>
              <w:jc w:val="center"/>
              <w:textAlignment w:val="baseline"/>
              <w:rPr>
                <w:rFonts w:hint="eastAsia" w:ascii="宋体" w:eastAsia="宋体"/>
                <w:b w:val="0"/>
                <w:bCs w:val="0"/>
                <w:sz w:val="22"/>
                <w:szCs w:val="22"/>
              </w:rPr>
            </w:pPr>
          </w:p>
        </w:tc>
        <w:tc>
          <w:tcPr>
            <w:tcW w:w="6135" w:type="dxa"/>
            <w:vAlign w:val="top"/>
          </w:tcPr>
          <w:p>
            <w:pPr>
              <w:spacing w:line="420" w:lineRule="exact"/>
              <w:jc w:val="left"/>
              <w:textAlignment w:val="baseline"/>
              <w:rPr>
                <w:rFonts w:hint="eastAsia" w:ascii="宋体" w:eastAsia="宋体"/>
                <w:b w:val="0"/>
                <w:bCs w:val="0"/>
                <w:sz w:val="22"/>
                <w:szCs w:val="22"/>
              </w:rPr>
            </w:pPr>
            <w:r>
              <w:rPr>
                <w:rFonts w:hint="eastAsia" w:ascii="宋体" w:eastAsia="宋体"/>
                <w:b w:val="0"/>
                <w:bCs w:val="0"/>
                <w:sz w:val="22"/>
                <w:szCs w:val="22"/>
              </w:rPr>
              <w:t>（4）110%＞三年偿付能力≥100%，得</w:t>
            </w:r>
            <w:r>
              <w:rPr>
                <w:rStyle w:val="52"/>
                <w:rFonts w:ascii="宋体" w:hAnsi="宋体" w:eastAsia="宋体" w:cs="宋体"/>
                <w:b w:val="0"/>
                <w:bCs w:val="0"/>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44" w:type="dxa"/>
            <w:vMerge w:val="continue"/>
            <w:vAlign w:val="center"/>
          </w:tcPr>
          <w:p>
            <w:pPr>
              <w:spacing w:line="420" w:lineRule="exact"/>
              <w:jc w:val="center"/>
              <w:textAlignment w:val="baseline"/>
              <w:rPr>
                <w:rFonts w:hint="eastAsia" w:ascii="宋体" w:eastAsia="宋体"/>
                <w:b w:val="0"/>
                <w:bCs w:val="0"/>
                <w:sz w:val="22"/>
                <w:szCs w:val="22"/>
              </w:rPr>
            </w:pPr>
          </w:p>
        </w:tc>
        <w:tc>
          <w:tcPr>
            <w:tcW w:w="1786" w:type="dxa"/>
            <w:vMerge w:val="continue"/>
            <w:vAlign w:val="center"/>
          </w:tcPr>
          <w:p>
            <w:pPr>
              <w:spacing w:line="420" w:lineRule="exact"/>
              <w:jc w:val="center"/>
              <w:textAlignment w:val="baseline"/>
              <w:rPr>
                <w:rFonts w:hint="eastAsia" w:ascii="宋体" w:eastAsia="宋体"/>
                <w:b w:val="0"/>
                <w:bCs w:val="0"/>
                <w:sz w:val="22"/>
                <w:szCs w:val="22"/>
              </w:rPr>
            </w:pPr>
          </w:p>
        </w:tc>
        <w:tc>
          <w:tcPr>
            <w:tcW w:w="906" w:type="dxa"/>
            <w:vMerge w:val="continue"/>
            <w:vAlign w:val="center"/>
          </w:tcPr>
          <w:p>
            <w:pPr>
              <w:spacing w:line="420" w:lineRule="exact"/>
              <w:jc w:val="center"/>
              <w:textAlignment w:val="baseline"/>
              <w:rPr>
                <w:rFonts w:hint="eastAsia" w:ascii="宋体" w:eastAsia="宋体"/>
                <w:b w:val="0"/>
                <w:bCs w:val="0"/>
                <w:sz w:val="22"/>
                <w:szCs w:val="22"/>
              </w:rPr>
            </w:pPr>
          </w:p>
        </w:tc>
        <w:tc>
          <w:tcPr>
            <w:tcW w:w="6135" w:type="dxa"/>
            <w:vAlign w:val="top"/>
          </w:tcPr>
          <w:p>
            <w:pPr>
              <w:spacing w:line="420" w:lineRule="exact"/>
              <w:jc w:val="left"/>
              <w:textAlignment w:val="baseline"/>
              <w:rPr>
                <w:rFonts w:hint="eastAsia" w:ascii="宋体" w:eastAsia="宋体"/>
                <w:b w:val="0"/>
                <w:bCs w:val="0"/>
                <w:sz w:val="22"/>
                <w:szCs w:val="22"/>
              </w:rPr>
            </w:pPr>
            <w:r>
              <w:rPr>
                <w:rFonts w:hint="eastAsia" w:ascii="宋体" w:eastAsia="宋体"/>
                <w:b w:val="0"/>
                <w:bCs w:val="0"/>
                <w:sz w:val="22"/>
                <w:szCs w:val="22"/>
              </w:rPr>
              <w:t>（5）三年偿付能力&lt;100%，不得</w:t>
            </w:r>
            <w:r>
              <w:rPr>
                <w:rStyle w:val="52"/>
                <w:rFonts w:ascii="宋体" w:hAnsi="宋体" w:eastAsia="宋体" w:cs="宋体"/>
                <w:b w:val="0"/>
                <w:bCs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671" w:type="dxa"/>
            <w:gridSpan w:val="4"/>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二、保险方案及业绩等（</w:t>
            </w:r>
            <w:r>
              <w:rPr>
                <w:rFonts w:ascii="宋体" w:hAnsi="宋体" w:cs="宋体"/>
                <w:color w:val="000000" w:themeColor="text1"/>
                <w:sz w:val="24"/>
                <w:highlight w:val="none"/>
                <w14:textFill>
                  <w14:solidFill>
                    <w14:schemeClr w14:val="tx1"/>
                  </w14:solidFill>
                </w14:textFill>
              </w:rPr>
              <w:t>67</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restart"/>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p>
        </w:tc>
        <w:tc>
          <w:tcPr>
            <w:tcW w:w="1786" w:type="dxa"/>
            <w:vMerge w:val="restart"/>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保险方案（保险方案承诺须明确在投标文件中，并按评标细则要求填写，书面承诺格式可以参照评标细则后附表格方式填写具体数值后盖章编制在投标文件中）</w:t>
            </w:r>
          </w:p>
        </w:tc>
        <w:tc>
          <w:tcPr>
            <w:tcW w:w="906" w:type="dxa"/>
            <w:vAlign w:val="center"/>
          </w:tcPr>
          <w:p>
            <w:pPr>
              <w:spacing w:line="420" w:lineRule="exact"/>
              <w:jc w:val="center"/>
              <w:textAlignment w:val="baseline"/>
              <w:rPr>
                <w:rFonts w:asci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6135" w:type="dxa"/>
          </w:tcPr>
          <w:p>
            <w:p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▲投标人必须完全响应采购人拟定的保险方案，并承诺包括保费及保险责任等内容；未承诺的或虽承诺但达不到采购文件标准的按无效标处理。投标文件中有明确书面承诺的得</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bookmarkStart w:id="12" w:name="_GoBack"/>
            <w:bookmarkEnd w:id="12"/>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p>
        </w:tc>
        <w:tc>
          <w:tcPr>
            <w:tcW w:w="1786" w:type="dxa"/>
            <w:vMerge w:val="continue"/>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p>
        </w:tc>
        <w:tc>
          <w:tcPr>
            <w:tcW w:w="906" w:type="dxa"/>
            <w:vAlign w:val="center"/>
          </w:tcPr>
          <w:p>
            <w:pPr>
              <w:spacing w:line="420" w:lineRule="exact"/>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6135" w:type="dxa"/>
          </w:tcPr>
          <w:p>
            <w:pPr>
              <w:spacing w:line="420" w:lineRule="exact"/>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投标人以每次事故每人赔付</w:t>
            </w:r>
            <w:r>
              <w:rPr>
                <w:rFonts w:ascii="宋体" w:hAnsi="宋体" w:cs="宋体"/>
                <w:color w:val="000000" w:themeColor="text1"/>
                <w:sz w:val="24"/>
                <w:highlight w:val="none"/>
                <w14:textFill>
                  <w14:solidFill>
                    <w14:schemeClr w14:val="tx1"/>
                  </w14:solidFill>
                </w14:textFill>
              </w:rPr>
              <w:t>70</w:t>
            </w:r>
            <w:r>
              <w:rPr>
                <w:rFonts w:hint="eastAsia" w:ascii="宋体" w:hAnsi="宋体" w:cs="宋体"/>
                <w:color w:val="000000" w:themeColor="text1"/>
                <w:sz w:val="24"/>
                <w:highlight w:val="none"/>
                <w14:textFill>
                  <w14:solidFill>
                    <w14:schemeClr w14:val="tx1"/>
                  </w14:solidFill>
                </w14:textFill>
              </w:rPr>
              <w:t>万为基准报价，70万得</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分，每增</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万加</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2分，最高得11分（投标文件以万元为每增量单位由供应商填写）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p>
        </w:tc>
        <w:tc>
          <w:tcPr>
            <w:tcW w:w="1786" w:type="dxa"/>
            <w:vMerge w:val="continue"/>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p>
        </w:tc>
        <w:tc>
          <w:tcPr>
            <w:tcW w:w="906"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p>
        </w:tc>
        <w:tc>
          <w:tcPr>
            <w:tcW w:w="6135" w:type="dxa"/>
          </w:tcPr>
          <w:p>
            <w:p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上课期间，投标人承诺学生出险理赔比例（以</w:t>
            </w:r>
            <w:r>
              <w:rPr>
                <w:rFonts w:ascii="宋体" w:hAnsi="宋体" w:cs="宋体"/>
                <w:color w:val="000000" w:themeColor="text1"/>
                <w:sz w:val="24"/>
                <w:highlight w:val="none"/>
                <w14:textFill>
                  <w14:solidFill>
                    <w14:schemeClr w14:val="tx1"/>
                  </w14:solidFill>
                </w14:textFill>
              </w:rPr>
              <w:t>60%</w:t>
            </w:r>
            <w:r>
              <w:rPr>
                <w:rFonts w:hint="eastAsia" w:ascii="宋体" w:hAnsi="宋体" w:cs="宋体"/>
                <w:color w:val="000000" w:themeColor="text1"/>
                <w:sz w:val="24"/>
                <w:highlight w:val="none"/>
                <w14:textFill>
                  <w14:solidFill>
                    <w14:schemeClr w14:val="tx1"/>
                  </w14:solidFill>
                </w14:textFill>
              </w:rPr>
              <w:t>为起点），评委根据投标人承诺横向比较酌情打分。（投标文件以十个百分点为每增量单位由供应商填写）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p>
        </w:tc>
        <w:tc>
          <w:tcPr>
            <w:tcW w:w="1786" w:type="dxa"/>
            <w:vMerge w:val="continue"/>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p>
        </w:tc>
        <w:tc>
          <w:tcPr>
            <w:tcW w:w="906"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p>
        </w:tc>
        <w:tc>
          <w:tcPr>
            <w:tcW w:w="6135" w:type="dxa"/>
          </w:tcPr>
          <w:p>
            <w:p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课间活动中，投标人承诺学生出险理赔比例（以</w:t>
            </w:r>
            <w:r>
              <w:rPr>
                <w:rFonts w:ascii="宋体" w:hAnsi="宋体" w:cs="宋体"/>
                <w:color w:val="000000" w:themeColor="text1"/>
                <w:sz w:val="24"/>
                <w:highlight w:val="none"/>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为起点）评委根据投标人承诺横向比较酌情打分。（投标文件以十个百分点为每增量单位由供应商填写）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p>
        </w:tc>
        <w:tc>
          <w:tcPr>
            <w:tcW w:w="1786" w:type="dxa"/>
            <w:vMerge w:val="continue"/>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p>
        </w:tc>
        <w:tc>
          <w:tcPr>
            <w:tcW w:w="906"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p>
        </w:tc>
        <w:tc>
          <w:tcPr>
            <w:tcW w:w="6135" w:type="dxa"/>
          </w:tcPr>
          <w:p>
            <w:p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学校组织的校内外活动（含寄宿），投标人承诺学生出险理赔比例（以</w:t>
            </w:r>
            <w:r>
              <w:rPr>
                <w:rFonts w:ascii="宋体" w:hAnsi="宋体" w:cs="宋体"/>
                <w:color w:val="000000" w:themeColor="text1"/>
                <w:sz w:val="24"/>
                <w:highlight w:val="none"/>
                <w14:textFill>
                  <w14:solidFill>
                    <w14:schemeClr w14:val="tx1"/>
                  </w14:solidFill>
                </w14:textFill>
              </w:rPr>
              <w:t>50%</w:t>
            </w:r>
            <w:r>
              <w:rPr>
                <w:rFonts w:hint="eastAsia" w:ascii="宋体" w:hAnsi="宋体" w:cs="宋体"/>
                <w:color w:val="000000" w:themeColor="text1"/>
                <w:sz w:val="24"/>
                <w:highlight w:val="none"/>
                <w14:textFill>
                  <w14:solidFill>
                    <w14:schemeClr w14:val="tx1"/>
                  </w14:solidFill>
                </w14:textFill>
              </w:rPr>
              <w:t>为起点）评委根据投标人承诺横向比较酌情打分。（投标文件以十个百分点为每增量单位由供应商填写）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p>
        </w:tc>
        <w:tc>
          <w:tcPr>
            <w:tcW w:w="1786" w:type="dxa"/>
            <w:vMerge w:val="continue"/>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p>
        </w:tc>
        <w:tc>
          <w:tcPr>
            <w:tcW w:w="906" w:type="dxa"/>
            <w:vAlign w:val="center"/>
          </w:tcPr>
          <w:p>
            <w:pPr>
              <w:spacing w:line="420" w:lineRule="exact"/>
              <w:jc w:val="center"/>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p>
        </w:tc>
        <w:tc>
          <w:tcPr>
            <w:tcW w:w="6135" w:type="dxa"/>
          </w:tcPr>
          <w:p>
            <w:pPr>
              <w:spacing w:line="420" w:lineRule="exact"/>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对牙齿损伤赔偿特别承诺:合规医疗费用凭医疗票据按原约定赔付除外，保险人承诺被保险人因意外伤害导致牙齿缺失性损伤或虽未缺失但根据治疗需要拔除的，凭医嘱病历和牙齿损伤正面照片（无需医疗发票，下同），每颗给付赔偿金6000元，得基本分1分，每增加1000元加0.5分，最高得3分。（得分前提是，同时承诺冠折性损伤且根据医嘱能保留的，每颗按缺失性损伤报价的</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0％-50%标准给付赔偿金，否则单一对缺失性损伤报价无效）。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p>
        </w:tc>
        <w:tc>
          <w:tcPr>
            <w:tcW w:w="1786" w:type="dxa"/>
            <w:vMerge w:val="continue"/>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p>
        </w:tc>
        <w:tc>
          <w:tcPr>
            <w:tcW w:w="906" w:type="dxa"/>
            <w:vAlign w:val="center"/>
          </w:tcPr>
          <w:p>
            <w:pPr>
              <w:spacing w:line="420" w:lineRule="exact"/>
              <w:jc w:val="center"/>
              <w:textAlignment w:val="baseline"/>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p>
        </w:tc>
        <w:tc>
          <w:tcPr>
            <w:tcW w:w="6135" w:type="dxa"/>
          </w:tcPr>
          <w:p>
            <w:pPr>
              <w:spacing w:line="420" w:lineRule="exact"/>
              <w:jc w:val="lef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投标人对狂犬疫苗赔偿特别承诺：合规医疗费用凭医疗票据按原约定赔付除外，保险人承诺投保人因受意外伤害，根据医嘱需注射狂犬疫苗的，凭狂犬疫苗接种医疗费用票据给予特别理赔，但一个疗程限额</w:t>
            </w:r>
            <w:r>
              <w:rPr>
                <w:rFonts w:ascii="宋体" w:hAnsi="宋体" w:cs="宋体"/>
                <w:color w:val="000000" w:themeColor="text1"/>
                <w:sz w:val="24"/>
                <w:highlight w:val="none"/>
                <w14:textFill>
                  <w14:solidFill>
                    <w14:schemeClr w14:val="tx1"/>
                  </w14:solidFill>
                </w14:textFill>
              </w:rPr>
              <w:t>2000</w:t>
            </w:r>
            <w:r>
              <w:rPr>
                <w:rFonts w:hint="eastAsia" w:ascii="宋体" w:hAnsi="宋体" w:cs="宋体"/>
                <w:color w:val="000000" w:themeColor="text1"/>
                <w:sz w:val="24"/>
                <w:highlight w:val="none"/>
                <w14:textFill>
                  <w14:solidFill>
                    <w14:schemeClr w14:val="tx1"/>
                  </w14:solidFill>
                </w14:textFill>
              </w:rPr>
              <w:t>元。评委根据投标人响应情况酌情给分。（</w:t>
            </w:r>
            <w:r>
              <w:rPr>
                <w:rFonts w:ascii="宋体" w:hAnsi="宋体" w:cs="宋体"/>
                <w:color w:val="000000" w:themeColor="text1"/>
                <w:sz w:val="24"/>
                <w:highlight w:val="none"/>
                <w14:textFill>
                  <w14:solidFill>
                    <w14:schemeClr w14:val="tx1"/>
                  </w14:solidFill>
                </w14:textFill>
              </w:rPr>
              <w:t>0-2</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p>
        </w:tc>
        <w:tc>
          <w:tcPr>
            <w:tcW w:w="1786" w:type="dxa"/>
            <w:vMerge w:val="continue"/>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p>
        </w:tc>
        <w:tc>
          <w:tcPr>
            <w:tcW w:w="906"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p>
        </w:tc>
        <w:tc>
          <w:tcPr>
            <w:tcW w:w="6135" w:type="dxa"/>
          </w:tcPr>
          <w:p>
            <w:p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优化保险条款扩充及承诺能有效规避风险，评委酌情给分。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844" w:type="dxa"/>
            <w:vMerge w:val="restart"/>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p>
        </w:tc>
        <w:tc>
          <w:tcPr>
            <w:tcW w:w="1786" w:type="dxa"/>
            <w:vMerge w:val="restart"/>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综合业绩</w:t>
            </w:r>
          </w:p>
        </w:tc>
        <w:tc>
          <w:tcPr>
            <w:tcW w:w="906"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p>
        </w:tc>
        <w:tc>
          <w:tcPr>
            <w:tcW w:w="6135" w:type="dxa"/>
          </w:tcPr>
          <w:p>
            <w:pPr>
              <w:adjustRightInd w:val="0"/>
              <w:snapToGrid w:val="0"/>
              <w:spacing w:line="42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评委根据投标供应商近三年以来的合同信誉、综合业绩情况酌情打分。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844" w:type="dxa"/>
            <w:vMerge w:val="continue"/>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p>
        </w:tc>
        <w:tc>
          <w:tcPr>
            <w:tcW w:w="1786" w:type="dxa"/>
            <w:vMerge w:val="continue"/>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p>
        </w:tc>
        <w:tc>
          <w:tcPr>
            <w:tcW w:w="906"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p>
        </w:tc>
        <w:tc>
          <w:tcPr>
            <w:tcW w:w="6135" w:type="dxa"/>
          </w:tcPr>
          <w:p>
            <w:pPr>
              <w:adjustRightInd w:val="0"/>
              <w:snapToGrid w:val="0"/>
              <w:spacing w:line="42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大单处理能力：按投标供应商近三年承接单笔</w:t>
            </w:r>
            <w:r>
              <w:rPr>
                <w:rFonts w:ascii="宋体" w:hAnsi="宋体" w:cs="宋体"/>
                <w:color w:val="000000" w:themeColor="text1"/>
                <w:sz w:val="24"/>
                <w:highlight w:val="none"/>
                <w14:textFill>
                  <w14:solidFill>
                    <w14:schemeClr w14:val="tx1"/>
                  </w14:solidFill>
                </w14:textFill>
              </w:rPr>
              <w:t>50</w:t>
            </w:r>
            <w:r>
              <w:rPr>
                <w:rFonts w:hint="eastAsia" w:ascii="宋体" w:hAnsi="宋体" w:cs="宋体"/>
                <w:color w:val="000000" w:themeColor="text1"/>
                <w:sz w:val="24"/>
                <w:highlight w:val="none"/>
                <w14:textFill>
                  <w14:solidFill>
                    <w14:schemeClr w14:val="tx1"/>
                  </w14:solidFill>
                </w14:textFill>
              </w:rPr>
              <w:t>万以上或投保人数在</w:t>
            </w:r>
            <w:r>
              <w:rPr>
                <w:rFonts w:ascii="宋体" w:hAnsi="宋体" w:cs="宋体"/>
                <w:color w:val="000000" w:themeColor="text1"/>
                <w:sz w:val="24"/>
                <w:highlight w:val="none"/>
                <w14:textFill>
                  <w14:solidFill>
                    <w14:schemeClr w14:val="tx1"/>
                  </w14:solidFill>
                </w14:textFill>
              </w:rPr>
              <w:t>2000</w:t>
            </w:r>
            <w:r>
              <w:rPr>
                <w:rFonts w:hint="eastAsia" w:ascii="宋体" w:hAnsi="宋体" w:cs="宋体"/>
                <w:color w:val="000000" w:themeColor="text1"/>
                <w:sz w:val="24"/>
                <w:highlight w:val="none"/>
                <w14:textFill>
                  <w14:solidFill>
                    <w14:schemeClr w14:val="tx1"/>
                  </w14:solidFill>
                </w14:textFill>
              </w:rPr>
              <w:t>人以上的责任险业务（需盖保单复印件加公章），</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个</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分，最高</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p>
        </w:tc>
        <w:tc>
          <w:tcPr>
            <w:tcW w:w="1786"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人员配备</w:t>
            </w:r>
          </w:p>
        </w:tc>
        <w:tc>
          <w:tcPr>
            <w:tcW w:w="906"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p>
        </w:tc>
        <w:tc>
          <w:tcPr>
            <w:tcW w:w="6135" w:type="dxa"/>
          </w:tcPr>
          <w:p>
            <w:p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成立以公司主要领导为负责人的项目领导小组，配备投保、理赔专人服务队伍，人数不少于</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人，符合要求的得</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分。每缺一人扣</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分，扣完为止。未成立领导小组的不得分。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w:t>
            </w:r>
          </w:p>
        </w:tc>
        <w:tc>
          <w:tcPr>
            <w:tcW w:w="1786"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投保服务</w:t>
            </w:r>
          </w:p>
        </w:tc>
        <w:tc>
          <w:tcPr>
            <w:tcW w:w="906"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p>
        </w:tc>
        <w:tc>
          <w:tcPr>
            <w:tcW w:w="6135" w:type="dxa"/>
          </w:tcPr>
          <w:p>
            <w:p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承诺向投保方提供相关投保资料，承保公司上门收取资料并统一出单，安排专人提供上门协助投保方办理相关投保及理赔事宜，定期组织安全培训、宣传、做相应活动给予充分配合的得</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分，否则得</w:t>
            </w:r>
            <w:r>
              <w:rPr>
                <w:rFonts w:asci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44" w:type="dxa"/>
            <w:vMerge w:val="restart"/>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p>
        </w:tc>
        <w:tc>
          <w:tcPr>
            <w:tcW w:w="1786" w:type="dxa"/>
            <w:vMerge w:val="restart"/>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理赔服务</w:t>
            </w:r>
          </w:p>
        </w:tc>
        <w:tc>
          <w:tcPr>
            <w:tcW w:w="906" w:type="dxa"/>
            <w:vMerge w:val="restart"/>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w:t>
            </w:r>
          </w:p>
        </w:tc>
        <w:tc>
          <w:tcPr>
            <w:tcW w:w="6135" w:type="dxa"/>
          </w:tcPr>
          <w:p>
            <w:p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建有快速、简易理赔机制和绿色理赔通道，操作规范，切实可行。优</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分、良</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分、一般</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178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90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6135" w:type="dxa"/>
          </w:tcPr>
          <w:p>
            <w:p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建立重大案件临时协调处理工作小组及预赔付等工作机制，优</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分、良</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分、一般</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178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90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6135" w:type="dxa"/>
          </w:tcPr>
          <w:p>
            <w:p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近三年理赔当地责任险大案结案金额</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万元以上，每件</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分，最高</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分，提供相关理赔凭证。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178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90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6135" w:type="dxa"/>
          </w:tcPr>
          <w:p>
            <w:p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理赔工作客户满意函：提供近三年当地客户（保单金额</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万及</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万以上或人数在</w:t>
            </w:r>
            <w:r>
              <w:rPr>
                <w:rFonts w:ascii="宋体" w:hAnsi="宋体" w:cs="宋体"/>
                <w:color w:val="000000" w:themeColor="text1"/>
                <w:sz w:val="24"/>
                <w:highlight w:val="none"/>
                <w14:textFill>
                  <w14:solidFill>
                    <w14:schemeClr w14:val="tx1"/>
                  </w14:solidFill>
                </w14:textFill>
              </w:rPr>
              <w:t>100</w:t>
            </w:r>
            <w:r>
              <w:rPr>
                <w:rFonts w:hint="eastAsia" w:ascii="宋体" w:hAnsi="宋体" w:cs="宋体"/>
                <w:color w:val="000000" w:themeColor="text1"/>
                <w:sz w:val="24"/>
                <w:highlight w:val="none"/>
                <w14:textFill>
                  <w14:solidFill>
                    <w14:schemeClr w14:val="tx1"/>
                  </w14:solidFill>
                </w14:textFill>
              </w:rPr>
              <w:t>人以上）对责任险理赔工作满意函，提供一份得</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分（必须为不同客户提供，同一客户不累计计分，提供投保单复印件及客户满意度评价要盖章）最高得</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w:t>
            </w:r>
          </w:p>
        </w:tc>
        <w:tc>
          <w:tcPr>
            <w:tcW w:w="1786"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理赔时限</w:t>
            </w:r>
          </w:p>
        </w:tc>
        <w:tc>
          <w:tcPr>
            <w:tcW w:w="906" w:type="dxa"/>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p>
        </w:tc>
        <w:tc>
          <w:tcPr>
            <w:tcW w:w="6135" w:type="dxa"/>
          </w:tcPr>
          <w:p>
            <w:p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收到索赔材料</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个工作日内向投保人反馈是否立案以及是否需要补充提供证明材料；对索赔材料齐全的案件：小案（赔付金额</w:t>
            </w:r>
            <w:r>
              <w:rPr>
                <w:rFonts w:ascii="宋体" w:hAnsi="宋体" w:cs="宋体"/>
                <w:color w:val="000000" w:themeColor="text1"/>
                <w:sz w:val="24"/>
                <w:highlight w:val="none"/>
                <w14:textFill>
                  <w14:solidFill>
                    <w14:schemeClr w14:val="tx1"/>
                  </w14:solidFill>
                </w14:textFill>
              </w:rPr>
              <w:t>2000</w:t>
            </w:r>
            <w:r>
              <w:rPr>
                <w:rFonts w:hint="eastAsia" w:ascii="宋体" w:hAnsi="宋体" w:cs="宋体"/>
                <w:color w:val="000000" w:themeColor="text1"/>
                <w:sz w:val="24"/>
                <w:highlight w:val="none"/>
                <w14:textFill>
                  <w14:solidFill>
                    <w14:schemeClr w14:val="tx1"/>
                  </w14:solidFill>
                </w14:textFill>
              </w:rPr>
              <w:t>元以内）</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个工作日，中案（赔付金额</w:t>
            </w:r>
            <w:r>
              <w:rPr>
                <w:rFonts w:ascii="宋体" w:hAnsi="宋体" w:cs="宋体"/>
                <w:color w:val="000000" w:themeColor="text1"/>
                <w:sz w:val="24"/>
                <w:highlight w:val="none"/>
                <w14:textFill>
                  <w14:solidFill>
                    <w14:schemeClr w14:val="tx1"/>
                  </w14:solidFill>
                </w14:textFill>
              </w:rPr>
              <w:t>2000</w:t>
            </w:r>
            <w:r>
              <w:rPr>
                <w:rFonts w:hint="eastAsia" w:ascii="宋体" w:hAnsi="宋体" w:cs="宋体"/>
                <w:color w:val="000000" w:themeColor="text1"/>
                <w:sz w:val="24"/>
                <w:highlight w:val="none"/>
                <w14:textFill>
                  <w14:solidFill>
                    <w14:schemeClr w14:val="tx1"/>
                  </w14:solidFill>
                </w14:textFill>
              </w:rPr>
              <w:t>元至</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万元）</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个工作日，大案（赔付金额</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万元至</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万元）</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个工作日内，重大案件（赔付金额</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万元以上）</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个工作日内赔付。按规定时间或者优于规定时间承诺的得</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分，每延期</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天（</w:t>
            </w:r>
            <w:r>
              <w:rPr>
                <w:rFonts w:ascii="宋体" w:hAnsi="宋体" w:cs="宋体"/>
                <w:color w:val="000000" w:themeColor="text1"/>
                <w:sz w:val="24"/>
                <w:highlight w:val="non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小时）扣</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分，最低得</w:t>
            </w:r>
            <w:r>
              <w:rPr>
                <w:rFonts w:asci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71" w:type="dxa"/>
            <w:gridSpan w:val="4"/>
            <w:vAlign w:val="center"/>
          </w:tcPr>
          <w:p>
            <w:pPr>
              <w:widowControl/>
              <w:spacing w:line="420" w:lineRule="exact"/>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三、本地化服务能力（</w:t>
            </w:r>
            <w:r>
              <w:rPr>
                <w:rFonts w:ascii="宋体" w:hAnsi="宋体" w:cs="宋体"/>
                <w:color w:val="000000" w:themeColor="text1"/>
                <w:sz w:val="24"/>
                <w:highlight w:val="none"/>
                <w14:textFill>
                  <w14:solidFill>
                    <w14:schemeClr w14:val="tx1"/>
                  </w14:solidFill>
                </w14:textFill>
              </w:rPr>
              <w:t xml:space="preserve"> 12</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4" w:type="dxa"/>
            <w:vMerge w:val="restart"/>
            <w:vAlign w:val="center"/>
          </w:tcPr>
          <w:p>
            <w:pPr>
              <w:adjustRightInd w:val="0"/>
              <w:snapToGrid w:val="0"/>
              <w:spacing w:line="420" w:lineRule="exact"/>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w:t>
            </w:r>
          </w:p>
        </w:tc>
        <w:tc>
          <w:tcPr>
            <w:tcW w:w="1786" w:type="dxa"/>
            <w:vMerge w:val="restart"/>
            <w:vAlign w:val="center"/>
          </w:tcPr>
          <w:p>
            <w:pPr>
              <w:adjustRightInd w:val="0"/>
              <w:snapToGrid w:val="0"/>
              <w:spacing w:line="420" w:lineRule="exact"/>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本地服务年限</w:t>
            </w:r>
          </w:p>
        </w:tc>
        <w:tc>
          <w:tcPr>
            <w:tcW w:w="906" w:type="dxa"/>
            <w:vMerge w:val="restart"/>
            <w:vAlign w:val="center"/>
          </w:tcPr>
          <w:p>
            <w:pPr>
              <w:adjustRightInd w:val="0"/>
              <w:snapToGrid w:val="0"/>
              <w:spacing w:line="420" w:lineRule="exact"/>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p>
        </w:tc>
        <w:tc>
          <w:tcPr>
            <w:tcW w:w="6135" w:type="dxa"/>
          </w:tcPr>
          <w:p>
            <w:p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按投标人提供的玉环市域营业机构的经营年限进行评分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844" w:type="dxa"/>
            <w:vMerge w:val="continue"/>
            <w:vAlign w:val="center"/>
          </w:tcPr>
          <w:p>
            <w:pPr>
              <w:widowControl/>
              <w:spacing w:line="420" w:lineRule="exact"/>
              <w:jc w:val="center"/>
              <w:rPr>
                <w:rFonts w:ascii="宋体" w:cs="宋体"/>
                <w:color w:val="000000" w:themeColor="text1"/>
                <w:sz w:val="24"/>
                <w:highlight w:val="none"/>
                <w14:textFill>
                  <w14:solidFill>
                    <w14:schemeClr w14:val="tx1"/>
                  </w14:solidFill>
                </w14:textFill>
              </w:rPr>
            </w:pPr>
          </w:p>
        </w:tc>
        <w:tc>
          <w:tcPr>
            <w:tcW w:w="178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90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6135" w:type="dxa"/>
          </w:tcPr>
          <w:p>
            <w:pPr>
              <w:numPr>
                <w:ilvl w:val="0"/>
                <w:numId w:val="7"/>
              </w:num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经营年限≥</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年；得</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44" w:type="dxa"/>
            <w:vMerge w:val="continue"/>
            <w:vAlign w:val="center"/>
          </w:tcPr>
          <w:p>
            <w:pPr>
              <w:widowControl/>
              <w:spacing w:line="420" w:lineRule="exact"/>
              <w:jc w:val="center"/>
              <w:rPr>
                <w:rFonts w:ascii="宋体" w:cs="宋体"/>
                <w:color w:val="000000" w:themeColor="text1"/>
                <w:sz w:val="24"/>
                <w:highlight w:val="none"/>
                <w14:textFill>
                  <w14:solidFill>
                    <w14:schemeClr w14:val="tx1"/>
                  </w14:solidFill>
                </w14:textFill>
              </w:rPr>
            </w:pPr>
          </w:p>
        </w:tc>
        <w:tc>
          <w:tcPr>
            <w:tcW w:w="178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90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6135" w:type="dxa"/>
          </w:tcPr>
          <w:p>
            <w:pPr>
              <w:numPr>
                <w:ilvl w:val="0"/>
                <w:numId w:val="7"/>
              </w:numPr>
              <w:spacing w:line="420" w:lineRule="exact"/>
              <w:jc w:val="left"/>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年＞经营年限≥</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年；得</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4" w:type="dxa"/>
            <w:vMerge w:val="continue"/>
            <w:vAlign w:val="center"/>
          </w:tcPr>
          <w:p>
            <w:pPr>
              <w:widowControl/>
              <w:spacing w:line="420" w:lineRule="exact"/>
              <w:jc w:val="center"/>
              <w:rPr>
                <w:rFonts w:ascii="宋体" w:cs="宋体"/>
                <w:color w:val="000000" w:themeColor="text1"/>
                <w:sz w:val="24"/>
                <w:highlight w:val="none"/>
                <w14:textFill>
                  <w14:solidFill>
                    <w14:schemeClr w14:val="tx1"/>
                  </w14:solidFill>
                </w14:textFill>
              </w:rPr>
            </w:pPr>
          </w:p>
        </w:tc>
        <w:tc>
          <w:tcPr>
            <w:tcW w:w="178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90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6135" w:type="dxa"/>
          </w:tcPr>
          <w:p>
            <w:pPr>
              <w:numPr>
                <w:ilvl w:val="0"/>
                <w:numId w:val="7"/>
              </w:numPr>
              <w:spacing w:line="420" w:lineRule="exact"/>
              <w:jc w:val="left"/>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年＞经营年限≥</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年；得</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44" w:type="dxa"/>
            <w:vMerge w:val="continue"/>
            <w:vAlign w:val="center"/>
          </w:tcPr>
          <w:p>
            <w:pPr>
              <w:widowControl/>
              <w:spacing w:line="420" w:lineRule="exact"/>
              <w:jc w:val="center"/>
              <w:rPr>
                <w:rFonts w:ascii="宋体" w:cs="宋体"/>
                <w:color w:val="000000" w:themeColor="text1"/>
                <w:sz w:val="24"/>
                <w:highlight w:val="none"/>
                <w14:textFill>
                  <w14:solidFill>
                    <w14:schemeClr w14:val="tx1"/>
                  </w14:solidFill>
                </w14:textFill>
              </w:rPr>
            </w:pPr>
          </w:p>
        </w:tc>
        <w:tc>
          <w:tcPr>
            <w:tcW w:w="178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90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6135" w:type="dxa"/>
          </w:tcPr>
          <w:p>
            <w:pPr>
              <w:adjustRightInd w:val="0"/>
              <w:snapToGrid w:val="0"/>
              <w:spacing w:line="42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）经营年限小于</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年的；得</w:t>
            </w:r>
            <w:r>
              <w:rPr>
                <w:rFonts w:asci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44" w:type="dxa"/>
            <w:vMerge w:val="restart"/>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w:t>
            </w:r>
          </w:p>
        </w:tc>
        <w:tc>
          <w:tcPr>
            <w:tcW w:w="1786" w:type="dxa"/>
            <w:vMerge w:val="restart"/>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本地服务规模</w:t>
            </w:r>
          </w:p>
        </w:tc>
        <w:tc>
          <w:tcPr>
            <w:tcW w:w="906" w:type="dxa"/>
            <w:vMerge w:val="restart"/>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p>
        </w:tc>
        <w:tc>
          <w:tcPr>
            <w:tcW w:w="6135" w:type="dxa"/>
          </w:tcPr>
          <w:p>
            <w:p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按投标人本地化规模实力评分（以</w:t>
            </w:r>
            <w:r>
              <w:rPr>
                <w:rFonts w:ascii="宋体" w:hAnsi="宋体" w:cs="宋体"/>
                <w:color w:val="000000" w:themeColor="text1"/>
                <w:sz w:val="24"/>
                <w:highlight w:val="none"/>
                <w14:textFill>
                  <w14:solidFill>
                    <w14:schemeClr w14:val="tx1"/>
                  </w14:solidFill>
                </w14:textFill>
              </w:rPr>
              <w:t>2018</w:t>
            </w:r>
            <w:r>
              <w:rPr>
                <w:rFonts w:hint="eastAsia" w:ascii="宋体" w:hAnsi="宋体" w:cs="宋体"/>
                <w:color w:val="000000" w:themeColor="text1"/>
                <w:sz w:val="24"/>
                <w:highlight w:val="none"/>
                <w14:textFill>
                  <w14:solidFill>
                    <w14:schemeClr w14:val="tx1"/>
                  </w14:solidFill>
                </w14:textFill>
              </w:rPr>
              <w:t>年玉环市机构非车险（以保险行业出具的资信证明为依据）保费规模进行评分）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44" w:type="dxa"/>
            <w:vMerge w:val="continue"/>
            <w:vAlign w:val="center"/>
          </w:tcPr>
          <w:p>
            <w:pPr>
              <w:widowControl/>
              <w:spacing w:line="420" w:lineRule="exact"/>
              <w:jc w:val="center"/>
              <w:rPr>
                <w:rFonts w:ascii="宋体" w:cs="宋体"/>
                <w:color w:val="000000" w:themeColor="text1"/>
                <w:sz w:val="24"/>
                <w:highlight w:val="none"/>
                <w14:textFill>
                  <w14:solidFill>
                    <w14:schemeClr w14:val="tx1"/>
                  </w14:solidFill>
                </w14:textFill>
              </w:rPr>
            </w:pPr>
          </w:p>
        </w:tc>
        <w:tc>
          <w:tcPr>
            <w:tcW w:w="178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90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6135" w:type="dxa"/>
          </w:tcPr>
          <w:p>
            <w:pPr>
              <w:numPr>
                <w:ilvl w:val="0"/>
                <w:numId w:val="8"/>
              </w:numPr>
              <w:tabs>
                <w:tab w:val="left" w:pos="720"/>
              </w:tabs>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保费规模≥</w:t>
            </w:r>
            <w:r>
              <w:rPr>
                <w:rFonts w:ascii="宋体" w:hAnsi="宋体" w:cs="宋体"/>
                <w:color w:val="000000" w:themeColor="text1"/>
                <w:sz w:val="24"/>
                <w:highlight w:val="none"/>
                <w14:textFill>
                  <w14:solidFill>
                    <w14:schemeClr w14:val="tx1"/>
                  </w14:solidFill>
                </w14:textFill>
              </w:rPr>
              <w:t>1000</w:t>
            </w:r>
            <w:r>
              <w:rPr>
                <w:rFonts w:hint="eastAsia" w:ascii="宋体" w:hAnsi="宋体" w:cs="宋体"/>
                <w:color w:val="000000" w:themeColor="text1"/>
                <w:sz w:val="24"/>
                <w:highlight w:val="none"/>
                <w14:textFill>
                  <w14:solidFill>
                    <w14:schemeClr w14:val="tx1"/>
                  </w14:solidFill>
                </w14:textFill>
              </w:rPr>
              <w:t>万元，得</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44" w:type="dxa"/>
            <w:vMerge w:val="continue"/>
            <w:vAlign w:val="center"/>
          </w:tcPr>
          <w:p>
            <w:pPr>
              <w:widowControl/>
              <w:spacing w:line="420" w:lineRule="exact"/>
              <w:jc w:val="center"/>
              <w:rPr>
                <w:rFonts w:ascii="宋体" w:cs="宋体"/>
                <w:color w:val="000000" w:themeColor="text1"/>
                <w:sz w:val="24"/>
                <w:highlight w:val="none"/>
                <w14:textFill>
                  <w14:solidFill>
                    <w14:schemeClr w14:val="tx1"/>
                  </w14:solidFill>
                </w14:textFill>
              </w:rPr>
            </w:pPr>
          </w:p>
        </w:tc>
        <w:tc>
          <w:tcPr>
            <w:tcW w:w="178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90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6135" w:type="dxa"/>
          </w:tcPr>
          <w:p>
            <w:pPr>
              <w:numPr>
                <w:ilvl w:val="0"/>
                <w:numId w:val="8"/>
              </w:numPr>
              <w:tabs>
                <w:tab w:val="left" w:pos="720"/>
              </w:tabs>
              <w:spacing w:line="420" w:lineRule="exact"/>
              <w:jc w:val="left"/>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1000</w:t>
            </w:r>
            <w:r>
              <w:rPr>
                <w:rFonts w:hint="eastAsia" w:ascii="宋体" w:hAnsi="宋体" w:cs="宋体"/>
                <w:color w:val="000000" w:themeColor="text1"/>
                <w:sz w:val="24"/>
                <w:highlight w:val="none"/>
                <w14:textFill>
                  <w14:solidFill>
                    <w14:schemeClr w14:val="tx1"/>
                  </w14:solidFill>
                </w14:textFill>
              </w:rPr>
              <w:t>万元＞保费规模≥</w:t>
            </w:r>
            <w:r>
              <w:rPr>
                <w:rFonts w:ascii="宋体" w:hAnsi="宋体" w:cs="宋体"/>
                <w:color w:val="000000" w:themeColor="text1"/>
                <w:sz w:val="24"/>
                <w:highlight w:val="none"/>
                <w14:textFill>
                  <w14:solidFill>
                    <w14:schemeClr w14:val="tx1"/>
                  </w14:solidFill>
                </w14:textFill>
              </w:rPr>
              <w:t>600</w:t>
            </w:r>
            <w:r>
              <w:rPr>
                <w:rFonts w:hint="eastAsia" w:ascii="宋体" w:hAnsi="宋体" w:cs="宋体"/>
                <w:color w:val="000000" w:themeColor="text1"/>
                <w:sz w:val="24"/>
                <w:highlight w:val="none"/>
                <w14:textFill>
                  <w14:solidFill>
                    <w14:schemeClr w14:val="tx1"/>
                  </w14:solidFill>
                </w14:textFill>
              </w:rPr>
              <w:t>万元，得</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44" w:type="dxa"/>
            <w:vMerge w:val="continue"/>
            <w:vAlign w:val="center"/>
          </w:tcPr>
          <w:p>
            <w:pPr>
              <w:widowControl/>
              <w:spacing w:line="420" w:lineRule="exact"/>
              <w:jc w:val="center"/>
              <w:rPr>
                <w:rFonts w:ascii="宋体" w:cs="宋体"/>
                <w:color w:val="000000" w:themeColor="text1"/>
                <w:sz w:val="24"/>
                <w:highlight w:val="none"/>
                <w14:textFill>
                  <w14:solidFill>
                    <w14:schemeClr w14:val="tx1"/>
                  </w14:solidFill>
                </w14:textFill>
              </w:rPr>
            </w:pPr>
          </w:p>
        </w:tc>
        <w:tc>
          <w:tcPr>
            <w:tcW w:w="178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90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6135" w:type="dxa"/>
          </w:tcPr>
          <w:p>
            <w:pPr>
              <w:numPr>
                <w:ilvl w:val="0"/>
                <w:numId w:val="8"/>
              </w:numPr>
              <w:tabs>
                <w:tab w:val="left" w:pos="720"/>
              </w:tabs>
              <w:spacing w:line="420" w:lineRule="exact"/>
              <w:jc w:val="left"/>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600</w:t>
            </w:r>
            <w:r>
              <w:rPr>
                <w:rFonts w:hint="eastAsia" w:ascii="宋体" w:hAnsi="宋体" w:cs="宋体"/>
                <w:color w:val="000000" w:themeColor="text1"/>
                <w:sz w:val="24"/>
                <w:highlight w:val="none"/>
                <w14:textFill>
                  <w14:solidFill>
                    <w14:schemeClr w14:val="tx1"/>
                  </w14:solidFill>
                </w14:textFill>
              </w:rPr>
              <w:t>万元＞保费规模≥</w:t>
            </w:r>
            <w:r>
              <w:rPr>
                <w:rFonts w:ascii="宋体" w:hAnsi="宋体" w:cs="宋体"/>
                <w:color w:val="000000" w:themeColor="text1"/>
                <w:sz w:val="24"/>
                <w:highlight w:val="none"/>
                <w14:textFill>
                  <w14:solidFill>
                    <w14:schemeClr w14:val="tx1"/>
                  </w14:solidFill>
                </w14:textFill>
              </w:rPr>
              <w:t>200</w:t>
            </w:r>
            <w:r>
              <w:rPr>
                <w:rFonts w:hint="eastAsia" w:ascii="宋体" w:hAnsi="宋体" w:cs="宋体"/>
                <w:color w:val="000000" w:themeColor="text1"/>
                <w:sz w:val="24"/>
                <w:highlight w:val="none"/>
                <w14:textFill>
                  <w14:solidFill>
                    <w14:schemeClr w14:val="tx1"/>
                  </w14:solidFill>
                </w14:textFill>
              </w:rPr>
              <w:t>万元，得</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844" w:type="dxa"/>
            <w:vMerge w:val="continue"/>
            <w:vAlign w:val="center"/>
          </w:tcPr>
          <w:p>
            <w:pPr>
              <w:widowControl/>
              <w:spacing w:line="420" w:lineRule="exact"/>
              <w:jc w:val="center"/>
              <w:rPr>
                <w:rFonts w:ascii="宋体" w:cs="宋体"/>
                <w:color w:val="000000" w:themeColor="text1"/>
                <w:sz w:val="24"/>
                <w:highlight w:val="none"/>
                <w14:textFill>
                  <w14:solidFill>
                    <w14:schemeClr w14:val="tx1"/>
                  </w14:solidFill>
                </w14:textFill>
              </w:rPr>
            </w:pPr>
          </w:p>
        </w:tc>
        <w:tc>
          <w:tcPr>
            <w:tcW w:w="178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90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6135" w:type="dxa"/>
          </w:tcPr>
          <w:p>
            <w:pPr>
              <w:numPr>
                <w:ilvl w:val="0"/>
                <w:numId w:val="8"/>
              </w:numPr>
              <w:tabs>
                <w:tab w:val="left" w:pos="720"/>
              </w:tabs>
              <w:spacing w:line="420" w:lineRule="exact"/>
              <w:jc w:val="left"/>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200</w:t>
            </w:r>
            <w:r>
              <w:rPr>
                <w:rFonts w:hint="eastAsia" w:ascii="宋体" w:hAnsi="宋体" w:cs="宋体"/>
                <w:color w:val="000000" w:themeColor="text1"/>
                <w:sz w:val="24"/>
                <w:highlight w:val="none"/>
                <w14:textFill>
                  <w14:solidFill>
                    <w14:schemeClr w14:val="tx1"/>
                  </w14:solidFill>
                </w14:textFill>
              </w:rPr>
              <w:t>万元以下，得</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844" w:type="dxa"/>
            <w:vMerge w:val="restart"/>
            <w:vAlign w:val="center"/>
          </w:tcPr>
          <w:p>
            <w:pPr>
              <w:widowControl/>
              <w:spacing w:line="420" w:lineRule="exact"/>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11</w:t>
            </w:r>
          </w:p>
        </w:tc>
        <w:tc>
          <w:tcPr>
            <w:tcW w:w="1786" w:type="dxa"/>
            <w:vMerge w:val="restart"/>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本地服务网点机构</w:t>
            </w:r>
          </w:p>
        </w:tc>
        <w:tc>
          <w:tcPr>
            <w:tcW w:w="906" w:type="dxa"/>
            <w:vMerge w:val="restart"/>
            <w:vAlign w:val="center"/>
          </w:tcPr>
          <w:p>
            <w:pPr>
              <w:widowControl/>
              <w:spacing w:line="420" w:lineRule="exact"/>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p>
        </w:tc>
        <w:tc>
          <w:tcPr>
            <w:tcW w:w="6135" w:type="dxa"/>
          </w:tcPr>
          <w:p>
            <w:p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根据投标企业在玉环市的营业机构数量评分（包括市级分支机构并提供营业执照）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844"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178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90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6135" w:type="dxa"/>
          </w:tcPr>
          <w:p>
            <w:p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）机构数量二个及以上，得</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44"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178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90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6135" w:type="dxa"/>
          </w:tcPr>
          <w:p>
            <w:pPr>
              <w:spacing w:line="420" w:lineRule="exact"/>
              <w:jc w:val="left"/>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）机构数量一个，得</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671" w:type="dxa"/>
            <w:gridSpan w:val="4"/>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四、整体增值评价（</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restart"/>
            <w:vAlign w:val="center"/>
          </w:tcPr>
          <w:p>
            <w:pPr>
              <w:spacing w:line="420" w:lineRule="exact"/>
              <w:jc w:val="center"/>
              <w:textAlignment w:val="baseline"/>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12</w:t>
            </w:r>
          </w:p>
        </w:tc>
        <w:tc>
          <w:tcPr>
            <w:tcW w:w="1786" w:type="dxa"/>
            <w:vMerge w:val="restart"/>
            <w:vAlign w:val="center"/>
          </w:tcPr>
          <w:p>
            <w:pPr>
              <w:widowControl/>
              <w:spacing w:line="420" w:lineRule="exact"/>
              <w:jc w:val="center"/>
              <w:textAlignment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整体增值评价分（</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p>
        </w:tc>
        <w:tc>
          <w:tcPr>
            <w:tcW w:w="906" w:type="dxa"/>
            <w:vAlign w:val="center"/>
          </w:tcPr>
          <w:p>
            <w:pPr>
              <w:widowControl/>
              <w:spacing w:line="420" w:lineRule="exact"/>
              <w:jc w:val="center"/>
              <w:textAlignment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p>
        </w:tc>
        <w:tc>
          <w:tcPr>
            <w:tcW w:w="6135" w:type="dxa"/>
            <w:vAlign w:val="center"/>
          </w:tcPr>
          <w:p>
            <w:pPr>
              <w:widowControl/>
              <w:spacing w:line="420" w:lineRule="exact"/>
              <w:textAlignment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根据投标人的整体资质、保障力度、服务承诺以及参与组织配合中小学安全教育、培训、宣传等活动的承诺力度，给予整体评价，总分</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分。此项可根据情况酌情给分。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1786" w:type="dxa"/>
            <w:vMerge w:val="continue"/>
            <w:vAlign w:val="center"/>
          </w:tcPr>
          <w:p>
            <w:pPr>
              <w:widowControl/>
              <w:spacing w:line="420" w:lineRule="exact"/>
              <w:jc w:val="left"/>
              <w:rPr>
                <w:rFonts w:ascii="宋体" w:cs="宋体"/>
                <w:color w:val="000000" w:themeColor="text1"/>
                <w:sz w:val="24"/>
                <w:highlight w:val="none"/>
                <w14:textFill>
                  <w14:solidFill>
                    <w14:schemeClr w14:val="tx1"/>
                  </w14:solidFill>
                </w14:textFill>
              </w:rPr>
            </w:pPr>
          </w:p>
        </w:tc>
        <w:tc>
          <w:tcPr>
            <w:tcW w:w="906" w:type="dxa"/>
            <w:vAlign w:val="center"/>
          </w:tcPr>
          <w:p>
            <w:pPr>
              <w:widowControl/>
              <w:spacing w:line="420" w:lineRule="exact"/>
              <w:jc w:val="center"/>
              <w:textAlignment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p>
        </w:tc>
        <w:tc>
          <w:tcPr>
            <w:tcW w:w="6135" w:type="dxa"/>
            <w:vAlign w:val="center"/>
          </w:tcPr>
          <w:p>
            <w:pPr>
              <w:widowControl/>
              <w:spacing w:line="420" w:lineRule="exact"/>
              <w:textAlignment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按投标文件提供资料的详细程度、标书制作水平等因素进行打分，优</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分、一般</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分、差不得分。</w:t>
            </w:r>
          </w:p>
        </w:tc>
      </w:tr>
    </w:tbl>
    <w:p>
      <w:pPr>
        <w:pStyle w:val="33"/>
        <w:rPr>
          <w:rFonts w:ascii="宋体"/>
          <w:b/>
          <w:color w:val="000000" w:themeColor="text1"/>
          <w:sz w:val="36"/>
          <w:szCs w:val="36"/>
          <w:highlight w:val="none"/>
          <w14:textFill>
            <w14:solidFill>
              <w14:schemeClr w14:val="tx1"/>
            </w14:solidFill>
          </w14:textFill>
        </w:rPr>
      </w:pPr>
    </w:p>
    <w:p>
      <w:pPr>
        <w:pStyle w:val="33"/>
        <w:rPr>
          <w:rFonts w:ascii="宋体"/>
          <w:b/>
          <w:color w:val="000000" w:themeColor="text1"/>
          <w:sz w:val="36"/>
          <w:szCs w:val="36"/>
          <w:highlight w:val="none"/>
          <w14:textFill>
            <w14:solidFill>
              <w14:schemeClr w14:val="tx1"/>
            </w14:solidFill>
          </w14:textFill>
        </w:rPr>
      </w:pPr>
    </w:p>
    <w:p>
      <w:pPr>
        <w:pStyle w:val="33"/>
        <w:rPr>
          <w:rFonts w:ascii="宋体"/>
          <w:b/>
          <w:color w:val="000000" w:themeColor="text1"/>
          <w:sz w:val="36"/>
          <w:szCs w:val="36"/>
          <w:highlight w:val="none"/>
          <w14:textFill>
            <w14:solidFill>
              <w14:schemeClr w14:val="tx1"/>
            </w14:solidFill>
          </w14:textFill>
        </w:rPr>
      </w:pPr>
    </w:p>
    <w:p>
      <w:pPr>
        <w:pStyle w:val="33"/>
        <w:rPr>
          <w:rFonts w:ascii="宋体"/>
          <w:b/>
          <w:color w:val="000000" w:themeColor="text1"/>
          <w:sz w:val="36"/>
          <w:szCs w:val="36"/>
          <w:highlight w:val="none"/>
          <w14:textFill>
            <w14:solidFill>
              <w14:schemeClr w14:val="tx1"/>
            </w14:solidFill>
          </w14:textFill>
        </w:rPr>
      </w:pPr>
    </w:p>
    <w:p>
      <w:pPr>
        <w:pStyle w:val="33"/>
        <w:rPr>
          <w:rFonts w:ascii="宋体"/>
          <w:b/>
          <w:color w:val="000000" w:themeColor="text1"/>
          <w:sz w:val="36"/>
          <w:szCs w:val="36"/>
          <w:highlight w:val="none"/>
          <w14:textFill>
            <w14:solidFill>
              <w14:schemeClr w14:val="tx1"/>
            </w14:solidFill>
          </w14:textFill>
        </w:rPr>
      </w:pPr>
    </w:p>
    <w:p>
      <w:pPr>
        <w:pStyle w:val="33"/>
        <w:rPr>
          <w:rFonts w:ascii="宋体"/>
          <w:b/>
          <w:color w:val="000000" w:themeColor="text1"/>
          <w:sz w:val="36"/>
          <w:szCs w:val="36"/>
          <w:highlight w:val="none"/>
          <w14:textFill>
            <w14:solidFill>
              <w14:schemeClr w14:val="tx1"/>
            </w14:solidFill>
          </w14:textFill>
        </w:rPr>
      </w:pPr>
    </w:p>
    <w:p>
      <w:pPr>
        <w:pStyle w:val="33"/>
        <w:rPr>
          <w:rFonts w:ascii="宋体"/>
          <w:b/>
          <w:color w:val="000000" w:themeColor="text1"/>
          <w:sz w:val="36"/>
          <w:szCs w:val="36"/>
          <w:highlight w:val="none"/>
          <w14:textFill>
            <w14:solidFill>
              <w14:schemeClr w14:val="tx1"/>
            </w14:solidFill>
          </w14:textFill>
        </w:rPr>
      </w:pPr>
    </w:p>
    <w:p>
      <w:pPr>
        <w:numPr>
          <w:ilvl w:val="0"/>
          <w:numId w:val="5"/>
        </w:numPr>
        <w:spacing w:line="360" w:lineRule="auto"/>
        <w:jc w:val="center"/>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公开招标需求</w:t>
      </w:r>
    </w:p>
    <w:p>
      <w:pPr>
        <w:adjustRightInd w:val="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.招标服务一览表</w:t>
      </w:r>
    </w:p>
    <w:tbl>
      <w:tblPr>
        <w:tblStyle w:val="17"/>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2676"/>
        <w:gridCol w:w="1685"/>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2555"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2676"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投保单位</w:t>
            </w:r>
          </w:p>
        </w:tc>
        <w:tc>
          <w:tcPr>
            <w:tcW w:w="1685"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保险区域</w:t>
            </w:r>
          </w:p>
        </w:tc>
        <w:tc>
          <w:tcPr>
            <w:tcW w:w="2411"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8" w:hRule="atLeast"/>
          <w:jc w:val="center"/>
        </w:trPr>
        <w:tc>
          <w:tcPr>
            <w:tcW w:w="2555"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校</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园</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方责任保险（包括实习责任保险和教职员工校方责任保险）</w:t>
            </w:r>
          </w:p>
        </w:tc>
        <w:tc>
          <w:tcPr>
            <w:tcW w:w="2676"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玉环市依法取得办学许可证的所有幼儿园、中小学（含中等职业学校）、高校</w:t>
            </w:r>
          </w:p>
        </w:tc>
        <w:tc>
          <w:tcPr>
            <w:tcW w:w="1685"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中华人民共和国境内（不含港、澳、台地区）</w:t>
            </w:r>
          </w:p>
        </w:tc>
        <w:tc>
          <w:tcPr>
            <w:tcW w:w="2411" w:type="dxa"/>
            <w:vAlign w:val="center"/>
          </w:tcPr>
          <w:p>
            <w:pPr>
              <w:widowControl/>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一年（含寒暑假）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jc w:val="center"/>
        </w:trPr>
        <w:tc>
          <w:tcPr>
            <w:tcW w:w="9327" w:type="dxa"/>
            <w:gridSpan w:val="4"/>
            <w:vAlign w:val="center"/>
          </w:tcPr>
          <w:p>
            <w:pPr>
              <w:widowControl/>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备注：实际投保人数以采购人核准投保明细人数为准。</w:t>
            </w:r>
          </w:p>
        </w:tc>
      </w:tr>
    </w:tbl>
    <w:p>
      <w:pPr>
        <w:pStyle w:val="5"/>
        <w:spacing w:before="156" w:beforeLines="50" w:after="120" w:line="240" w:lineRule="auto"/>
        <w:rPr>
          <w:rFonts w:ascii="宋体" w:cs="宋体"/>
          <w:color w:val="000000" w:themeColor="text1"/>
          <w:sz w:val="24"/>
          <w:szCs w:val="24"/>
          <w:highlight w:val="none"/>
          <w14:textFill>
            <w14:solidFill>
              <w14:schemeClr w14:val="tx1"/>
            </w14:solidFill>
          </w14:textFill>
        </w:rPr>
      </w:pPr>
      <w:bookmarkStart w:id="0" w:name="_Toc265597597"/>
      <w:bookmarkStart w:id="1" w:name="_Toc415562275"/>
      <w:bookmarkStart w:id="2" w:name="_Toc168376760"/>
      <w:bookmarkStart w:id="3" w:name="_Toc177451498"/>
      <w:r>
        <w:rPr>
          <w:rFonts w:hint="eastAsia" w:ascii="宋体" w:hAnsi="宋体"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.招标需求及说明</w:t>
      </w:r>
      <w:bookmarkEnd w:id="0"/>
      <w:bookmarkEnd w:id="1"/>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项目概况：</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2.1.1</w:t>
      </w:r>
      <w:r>
        <w:rPr>
          <w:rFonts w:hint="eastAsia" w:ascii="宋体" w:hAnsi="宋体" w:cs="宋体"/>
          <w:color w:val="000000" w:themeColor="text1"/>
          <w:sz w:val="24"/>
          <w:highlight w:val="none"/>
          <w14:textFill>
            <w14:solidFill>
              <w14:schemeClr w14:val="tx1"/>
            </w14:solidFill>
          </w14:textFill>
        </w:rPr>
        <w:t>本项目为玉环市校（园）方责任保险业务招标筛选合格承保机构一名。</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2.1.2</w:t>
      </w:r>
      <w:r>
        <w:rPr>
          <w:rFonts w:hint="eastAsia" w:ascii="宋体" w:hAnsi="宋体" w:cs="宋体"/>
          <w:color w:val="000000" w:themeColor="text1"/>
          <w:sz w:val="24"/>
          <w:highlight w:val="none"/>
          <w14:textFill>
            <w14:solidFill>
              <w14:schemeClr w14:val="tx1"/>
            </w14:solidFill>
          </w14:textFill>
        </w:rPr>
        <w:t>投标人必须对项目内所有内容进行投标，不允许只对其中部分内容进行投标。</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2.1.3</w:t>
      </w:r>
      <w:r>
        <w:rPr>
          <w:rFonts w:hint="eastAsia" w:ascii="宋体" w:hAnsi="宋体" w:cs="宋体"/>
          <w:color w:val="000000" w:themeColor="text1"/>
          <w:sz w:val="24"/>
          <w:highlight w:val="none"/>
          <w14:textFill>
            <w14:solidFill>
              <w14:schemeClr w14:val="tx1"/>
            </w14:solidFill>
          </w14:textFill>
        </w:rPr>
        <w:t>承保期限：本次招标结果有效期</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年，自</w:t>
      </w:r>
      <w:r>
        <w:rPr>
          <w:rFonts w:ascii="宋体" w:hAnsi="宋体" w:cs="宋体"/>
          <w:color w:val="000000" w:themeColor="text1"/>
          <w:sz w:val="24"/>
          <w:highlight w:val="none"/>
          <w14:textFill>
            <w14:solidFill>
              <w14:schemeClr w14:val="tx1"/>
            </w14:solidFill>
          </w14:textFill>
        </w:rPr>
        <w:t>2019</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日零时至</w:t>
      </w:r>
      <w:r>
        <w:rPr>
          <w:rFonts w:ascii="宋体" w:hAnsi="宋体" w:cs="宋体"/>
          <w:color w:val="000000" w:themeColor="text1"/>
          <w:sz w:val="24"/>
          <w:highlight w:val="none"/>
          <w14:textFill>
            <w14:solidFill>
              <w14:schemeClr w14:val="tx1"/>
            </w14:solidFill>
          </w14:textFill>
        </w:rPr>
        <w:t>2020</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14:textFill>
            <w14:solidFill>
              <w14:schemeClr w14:val="tx1"/>
            </w14:solidFill>
          </w14:textFill>
        </w:rPr>
        <w:t>31</w:t>
      </w:r>
      <w:r>
        <w:rPr>
          <w:rFonts w:hint="eastAsia" w:ascii="宋体" w:hAnsi="宋体" w:cs="宋体"/>
          <w:color w:val="000000" w:themeColor="text1"/>
          <w:sz w:val="24"/>
          <w:highlight w:val="none"/>
          <w14:textFill>
            <w14:solidFill>
              <w14:schemeClr w14:val="tx1"/>
            </w14:solidFill>
          </w14:textFill>
        </w:rPr>
        <w:t>日</w:t>
      </w:r>
      <w:r>
        <w:rPr>
          <w:rFonts w:ascii="宋体" w:hAnsi="宋体" w:cs="宋体"/>
          <w:color w:val="000000" w:themeColor="text1"/>
          <w:sz w:val="24"/>
          <w:highlight w:val="non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时止。</w:t>
      </w:r>
      <w:r>
        <w:rPr>
          <w:rFonts w:hint="eastAsia" w:ascii="宋体" w:hAnsi="宋体" w:cs="宋体"/>
          <w:color w:val="000000" w:themeColor="text1"/>
          <w:sz w:val="24"/>
          <w:highlight w:val="none"/>
          <w:lang w:val="en-US" w:eastAsia="zh-CN"/>
          <w14:textFill>
            <w14:solidFill>
              <w14:schemeClr w14:val="tx1"/>
            </w14:solidFill>
          </w14:textFill>
        </w:rPr>
        <w:t>合同期满后，</w:t>
      </w:r>
      <w:r>
        <w:rPr>
          <w:rFonts w:hint="eastAsia" w:ascii="宋体" w:hAnsi="宋体" w:cs="宋体"/>
          <w:color w:val="000000" w:themeColor="text1"/>
          <w:sz w:val="24"/>
          <w:highlight w:val="none"/>
          <w14:textFill>
            <w14:solidFill>
              <w14:schemeClr w14:val="tx1"/>
            </w14:solidFill>
          </w14:textFill>
        </w:rPr>
        <w:t>在保费和保障方案不变的前提下以及对中标方的服务考评，经采购人原则同意，本招标结果有效期可以延长</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年至</w:t>
      </w:r>
      <w:r>
        <w:rPr>
          <w:rFonts w:ascii="宋体" w:hAnsi="宋体" w:cs="宋体"/>
          <w:color w:val="000000" w:themeColor="text1"/>
          <w:sz w:val="24"/>
          <w:highlight w:val="none"/>
          <w14:textFill>
            <w14:solidFill>
              <w14:schemeClr w14:val="tx1"/>
            </w14:solidFill>
          </w14:textFill>
        </w:rPr>
        <w:t>2021</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14:textFill>
            <w14:solidFill>
              <w14:schemeClr w14:val="tx1"/>
            </w14:solidFill>
          </w14:textFill>
        </w:rPr>
        <w:t>31</w:t>
      </w:r>
      <w:r>
        <w:rPr>
          <w:rFonts w:hint="eastAsia" w:ascii="宋体" w:hAnsi="宋体" w:cs="宋体"/>
          <w:color w:val="000000" w:themeColor="text1"/>
          <w:sz w:val="24"/>
          <w:highlight w:val="none"/>
          <w14:textFill>
            <w14:solidFill>
              <w14:schemeClr w14:val="tx1"/>
            </w14:solidFill>
          </w14:textFill>
        </w:rPr>
        <w:t>日</w:t>
      </w:r>
      <w:r>
        <w:rPr>
          <w:rFonts w:ascii="宋体" w:hAnsi="宋体" w:cs="宋体"/>
          <w:color w:val="000000" w:themeColor="text1"/>
          <w:sz w:val="24"/>
          <w:highlight w:val="non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时止。</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2.1.4</w:t>
      </w:r>
      <w:r>
        <w:rPr>
          <w:rFonts w:hint="eastAsia" w:ascii="宋体" w:hAnsi="宋体" w:cs="宋体"/>
          <w:color w:val="000000" w:themeColor="text1"/>
          <w:sz w:val="24"/>
          <w:highlight w:val="none"/>
          <w14:textFill>
            <w14:solidFill>
              <w14:schemeClr w14:val="tx1"/>
            </w14:solidFill>
          </w14:textFill>
        </w:rPr>
        <w:t>校（园）方责任保险服务内容包括对校园风险进行评估和分析，制定教育保险和风险管理规划及实施方案。具体内容包括：公司情况简介、责任风险分析与风险管理、校（园）方责任保险具体实施方案、校（园）方责任保险承保服务、校（园）方责任保险理赔措施、服务系统建立情况等。</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校方责任保险方案：</w:t>
      </w:r>
    </w:p>
    <w:p>
      <w:pPr>
        <w:spacing w:line="360" w:lineRule="auto"/>
        <w:rPr>
          <w:rFonts w:asci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2.2.1</w:t>
      </w:r>
      <w:r>
        <w:rPr>
          <w:rFonts w:hint="eastAsia" w:ascii="宋体" w:hAnsi="宋体" w:cs="宋体"/>
          <w:color w:val="000000" w:themeColor="text1"/>
          <w:sz w:val="24"/>
          <w:highlight w:val="none"/>
          <w:u w:val="single"/>
          <w14:textFill>
            <w14:solidFill>
              <w14:schemeClr w14:val="tx1"/>
            </w14:solidFill>
          </w14:textFill>
        </w:rPr>
        <w:t>方案内容：详见附件五</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2.2.2</w:t>
      </w:r>
      <w:r>
        <w:rPr>
          <w:rFonts w:hint="eastAsia" w:ascii="宋体" w:hAnsi="宋体" w:cs="宋体"/>
          <w:color w:val="000000" w:themeColor="text1"/>
          <w:sz w:val="24"/>
          <w:highlight w:val="none"/>
          <w14:textFill>
            <w14:solidFill>
              <w14:schemeClr w14:val="tx1"/>
            </w14:solidFill>
          </w14:textFill>
        </w:rPr>
        <w:t>保险责任</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2.2.2.1</w:t>
      </w:r>
      <w:r>
        <w:rPr>
          <w:rFonts w:hint="eastAsia" w:ascii="宋体" w:hAnsi="宋体" w:cs="宋体"/>
          <w:color w:val="000000" w:themeColor="text1"/>
          <w:sz w:val="24"/>
          <w:highlight w:val="none"/>
          <w14:textFill>
            <w14:solidFill>
              <w14:schemeClr w14:val="tx1"/>
            </w14:solidFill>
          </w14:textFill>
        </w:rPr>
        <w:t>浙江省普通教育学生校方责任保险</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在保险期间内，在被保险人的在校活动中或由被保险人统一组织或安排的活动过程中，由于被保险人未尽到教育、管理职责，导致其注册学员</w:t>
      </w:r>
      <w:r>
        <w:rPr>
          <w:rFonts w:hint="eastAsia" w:ascii="宋体" w:hAnsi="宋体" w:cs="宋体"/>
          <w:color w:val="000000" w:themeColor="text1"/>
          <w:sz w:val="24"/>
          <w:highlight w:val="none"/>
          <w:lang w:val="en-US" w:eastAsia="zh-CN"/>
          <w14:textFill>
            <w14:solidFill>
              <w14:schemeClr w14:val="tx1"/>
            </w14:solidFill>
          </w14:textFill>
        </w:rPr>
        <w:t>或教职员工的</w:t>
      </w:r>
      <w:r>
        <w:rPr>
          <w:rFonts w:hint="eastAsia" w:ascii="宋体" w:hAnsi="宋体" w:cs="宋体"/>
          <w:color w:val="000000" w:themeColor="text1"/>
          <w:sz w:val="24"/>
          <w:highlight w:val="none"/>
          <w14:textFill>
            <w14:solidFill>
              <w14:schemeClr w14:val="tx1"/>
            </w14:solidFill>
          </w14:textFill>
        </w:rPr>
        <w:t>人身伤亡，依照中华人民共和国法律，参照《学生校园意外伤害事故处理办法》等法律法规，按双方协议规定（不包括港澳台地区法律）应由被保险人承担的经济赔偿责任，保险人按照本保险合同约定负责赔偿：</w:t>
      </w:r>
    </w:p>
    <w:p>
      <w:pPr>
        <w:numPr>
          <w:ilvl w:val="0"/>
          <w:numId w:val="9"/>
        </w:numPr>
        <w:tabs>
          <w:tab w:val="left" w:pos="426"/>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教职员工擅离工作岗位，不履行职责的，或者虽在工作岗位但未履行职责，或者违反工作要求、操作规程的；</w:t>
      </w:r>
    </w:p>
    <w:p>
      <w:pPr>
        <w:numPr>
          <w:ilvl w:val="0"/>
          <w:numId w:val="9"/>
        </w:num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学校安排学生集体活动，未采取必要的防护措施的；</w:t>
      </w:r>
    </w:p>
    <w:p>
      <w:pPr>
        <w:numPr>
          <w:ilvl w:val="0"/>
          <w:numId w:val="9"/>
        </w:num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学校的校舍、场地、其他公共设施，以及学校提供给学生使用的学具、教育教学和生活设施、设备不符合国家规定的标准，或者有明显不安全因素的；</w:t>
      </w:r>
    </w:p>
    <w:p>
      <w:pPr>
        <w:numPr>
          <w:ilvl w:val="0"/>
          <w:numId w:val="9"/>
        </w:num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学校的安全保卫、消防、设施设备管理等安全管理制度有明显疏漏，或者管理混乱，存在重大安全隐患，而未及时采取措施的；</w:t>
      </w:r>
    </w:p>
    <w:p>
      <w:pPr>
        <w:numPr>
          <w:ilvl w:val="0"/>
          <w:numId w:val="9"/>
        </w:num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学校向学生提供的药品、食品、饮用水等不符合国家或者行业的有关标准、要求的；</w:t>
      </w:r>
    </w:p>
    <w:p>
      <w:pPr>
        <w:numPr>
          <w:ilvl w:val="0"/>
          <w:numId w:val="9"/>
        </w:num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学校组织学生参加教育教学活动或者校外活动，未对学生进行相应的安全教育，并未在可预见的范围内采取必要的安全措施的；</w:t>
      </w:r>
    </w:p>
    <w:p>
      <w:pPr>
        <w:numPr>
          <w:ilvl w:val="0"/>
          <w:numId w:val="9"/>
        </w:num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学校知道教师或者其他工作人员患有不适宜担任教育教学工作的疾病，但未采取必要措施的；</w:t>
      </w:r>
    </w:p>
    <w:p>
      <w:pPr>
        <w:numPr>
          <w:ilvl w:val="0"/>
          <w:numId w:val="9"/>
        </w:num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学校违反有关规定，组织或者安排未成年学生从事不宜未成年人参加的劳动、体育运动或者其他活动的；</w:t>
      </w:r>
    </w:p>
    <w:p>
      <w:pPr>
        <w:numPr>
          <w:ilvl w:val="0"/>
          <w:numId w:val="9"/>
        </w:num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学生有特异体质或者特定疾病，不宜参加某种教育教学活动，学校知道或者应当知道，但未予以必要的注意的；</w:t>
      </w:r>
    </w:p>
    <w:p>
      <w:pPr>
        <w:numPr>
          <w:ilvl w:val="0"/>
          <w:numId w:val="9"/>
        </w:num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学生在校期间突发疾病或者受到伤害，学校发现，但未根据实际情况及时采取相应措施，导致不良后果加重的；</w:t>
      </w:r>
    </w:p>
    <w:p>
      <w:pPr>
        <w:numPr>
          <w:ilvl w:val="0"/>
          <w:numId w:val="9"/>
        </w:num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学校教师或者其他工作人员体罚或者变相体罚学生，或者在履行职责过程中违反工作要求、操作规程、职业道德或者其他有关规定的；</w:t>
      </w:r>
    </w:p>
    <w:p>
      <w:pPr>
        <w:numPr>
          <w:ilvl w:val="0"/>
          <w:numId w:val="9"/>
        </w:num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学校教师或者其他工作人员在负有组织、管理未成年学生的职责期间，发现学生行为具有危险性，但未进行必要的管理、告诫或者制止的；</w:t>
      </w:r>
    </w:p>
    <w:p>
      <w:pPr>
        <w:numPr>
          <w:ilvl w:val="0"/>
          <w:numId w:val="9"/>
        </w:num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对未成年学生擅自离校等与学生人身安全直接相关的信息，学校发现或者知道，但未及时告知未成年学生的监护人，导致未成年学生因脱离监护人的保护而发生伤害的；</w:t>
      </w:r>
    </w:p>
    <w:p>
      <w:pPr>
        <w:numPr>
          <w:ilvl w:val="0"/>
          <w:numId w:val="9"/>
        </w:num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学校有未依法履行职责的其他情形的。</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2.2.2.2 </w:t>
      </w:r>
      <w:r>
        <w:rPr>
          <w:rFonts w:hint="eastAsia" w:ascii="宋体" w:hAnsi="宋体" w:cs="宋体"/>
          <w:color w:val="000000" w:themeColor="text1"/>
          <w:sz w:val="24"/>
          <w:highlight w:val="none"/>
          <w14:textFill>
            <w14:solidFill>
              <w14:schemeClr w14:val="tx1"/>
            </w14:solidFill>
          </w14:textFill>
        </w:rPr>
        <w:t>无过失责任保险</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因自然灾害、学生自身原因、学生体质差异、校外的突发性侵害而导致被保险人的在校学生发生人身伤亡，被保险人已履行相应职责，行为并无不当，但是依法仍需对受伤害学生给予经济补偿责任时，保险人根据本附加保险合同的约定负责赔偿。</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2.2.2.3</w:t>
      </w:r>
      <w:r>
        <w:rPr>
          <w:rFonts w:hint="eastAsia" w:ascii="宋体" w:hAnsi="宋体" w:cs="宋体"/>
          <w:color w:val="000000" w:themeColor="text1"/>
          <w:sz w:val="24"/>
          <w:highlight w:val="none"/>
          <w14:textFill>
            <w14:solidFill>
              <w14:schemeClr w14:val="tx1"/>
            </w14:solidFill>
          </w14:textFill>
        </w:rPr>
        <w:t>浙江省职业学校实习责任保险</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.校方责任保险的保险责任</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保险期内，在中华人民共和国境内</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港澳台地区除外</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在校方组织的教育教学或统一安排的活动过程中，因校方疏忽或过失发生导致学生的人身伤亡事故，依法应由校方承担的经济赔偿责任，保险人按照保险合同的约定负责赔偿（具体责任参照普通学生校方责任保险的保险责任）。</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.学生实习责任保险的保险责任</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）往返于学校和实习单位（实习场所）的途中遭受交通及意外事故伤害；</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）在实习时间和实习场所内，因工作原因受到事故伤害；</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）工作时间前后在实习场所内，从事与实习有关的预备性或者收尾性工作受到事故伤害；</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）在实习时间和实习场所内，因履行岗位职责受到暴力等意外伤害；</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）因实习外出期间，由于工作原因受到伤害或者发生事故下落不明；</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）在上下班途中，受到机动车事故伤害；</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）在实习时间和实习岗位，突发疾病死亡或在</w:t>
      </w:r>
      <w:r>
        <w:rPr>
          <w:rFonts w:ascii="宋体" w:hAnsi="宋体" w:cs="宋体"/>
          <w:color w:val="000000" w:themeColor="text1"/>
          <w:sz w:val="24"/>
          <w:highlight w:val="none"/>
          <w14:textFill>
            <w14:solidFill>
              <w14:schemeClr w14:val="tx1"/>
            </w14:solidFill>
          </w14:textFill>
        </w:rPr>
        <w:t>48</w:t>
      </w:r>
      <w:r>
        <w:rPr>
          <w:rFonts w:hint="eastAsia" w:ascii="宋体" w:hAnsi="宋体" w:cs="宋体"/>
          <w:color w:val="000000" w:themeColor="text1"/>
          <w:sz w:val="24"/>
          <w:highlight w:val="none"/>
          <w14:textFill>
            <w14:solidFill>
              <w14:schemeClr w14:val="tx1"/>
            </w14:solidFill>
          </w14:textFill>
        </w:rPr>
        <w:t>小时内经抢救无效死亡；</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）在抢险救灾等维护国家利益、公共利益活动中受到伤害；</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）实习期间，由于火灾、爆炸、煤气中毒、高空物体坠落受到意外伤害；</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）法律、行政法规认定的实习期间发生的意外伤害事故。</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.第三者责任保险的保险责任</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被保险学校的注册学生在校方组织或安排的实习（实训、社会实践）期间，因疏忽或过失造成其他第三者的人身伤亡，依法应由被保险学校承担的经济赔偿责任，保险人依照保险合同的约定负责赔偿。</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.教师派遣保险责任第二条在保险期间内，在中华人民共和国范围内（</w:t>
      </w:r>
      <w:r>
        <w:rPr>
          <w:rFonts w:hint="eastAsia" w:ascii="宋体" w:hAnsi="宋体" w:cs="宋体"/>
          <w:color w:val="000000" w:themeColor="text1"/>
          <w:sz w:val="24"/>
          <w:highlight w:val="none"/>
          <w:lang w:val="en-US"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含港澳台地区），教师在负责学生实习管理的派遣期间内，因遭受意外事故而导致的</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伤残或死亡，依照中华人民共和国法律（不包括港澳台地区法律），应由被保险人承担的经济赔偿责任，保险人按照本保险合同的约定负责赔偿。</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（一）在工作时间和工作场所内，因工作原因受到事故伤害；</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（二）工作时间前后在实习工作场所内，从事与工作有关的预备性或者收尾性工作受到事故伤害；</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（三）在工作时间和实习工作场所内，因履行工作职责受到暴力等意外伤害；</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（四）因工作外出期间，由于实习工作原因受到伤害；</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（五）在工作上下班途中，受到非本人主要责任的交通事故或者城市轨道交通、客运轮渡、火车事故伤害的；</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（六）在工作时间和工作岗位，突发疾病死亡或者在</w:t>
      </w:r>
      <w:r>
        <w:rPr>
          <w:rFonts w:ascii="宋体" w:hAnsi="宋体" w:cs="宋体"/>
          <w:color w:val="000000" w:themeColor="text1"/>
          <w:sz w:val="24"/>
          <w:highlight w:val="none"/>
          <w14:textFill>
            <w14:solidFill>
              <w14:schemeClr w14:val="tx1"/>
            </w14:solidFill>
          </w14:textFill>
        </w:rPr>
        <w:t>48</w:t>
      </w:r>
      <w:r>
        <w:rPr>
          <w:rFonts w:hint="eastAsia" w:ascii="宋体" w:hAnsi="宋体" w:cs="宋体"/>
          <w:color w:val="000000" w:themeColor="text1"/>
          <w:sz w:val="24"/>
          <w:highlight w:val="none"/>
          <w14:textFill>
            <w14:solidFill>
              <w14:schemeClr w14:val="tx1"/>
            </w14:solidFill>
          </w14:textFill>
        </w:rPr>
        <w:t>小时之内经抢救无效死亡；</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（七）在抢险救灾等维护国家利益、公共利益活动中受到伤害；</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（八）在往返于派遣单位和学校（住所）的途中（不含上下班途中）遭受交通及意外事故伤害；</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（九）在派遣期间，由于火灾、爆炸、煤气中毒、高空物体坠落受到意外伤害；</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（十）工作期间突发疾病或者受到伤害，被保险人未能及时采取相应措施，导致不良后果加重，被保险人应依法承担责任的；</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（十一）因从事诊疗护理工作遭受意外事故受到疾病感染或染上急性传染病；</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（十二）在被保险人提供或管理的场所就餐时发生食物中毒；</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（十三）教师在派遣期间遭绑架、失踪或下落不明，后经人民法院宣告死亡；</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（十四）法律、行政法规规定应当由被保险人承担经济赔偿责任的其他情形。</w:t>
      </w:r>
    </w:p>
    <w:p>
      <w:pPr>
        <w:spacing w:line="360" w:lineRule="auto"/>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2.2.2.4</w:t>
      </w:r>
      <w:r>
        <w:rPr>
          <w:rFonts w:hint="eastAsia" w:ascii="宋体" w:hAnsi="宋体" w:cs="宋体"/>
          <w:color w:val="000000" w:themeColor="text1"/>
          <w:sz w:val="24"/>
          <w:highlight w:val="none"/>
          <w14:textFill>
            <w14:solidFill>
              <w14:schemeClr w14:val="tx1"/>
            </w14:solidFill>
          </w14:textFill>
        </w:rPr>
        <w:t>教职员工校方责任保险</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保险期间内，保险单载明的被保险人的教职员工由于下列原因遭受人身伤亡，依照中华人民共和国法律应由被保险人承担的经济赔偿责任，保险人按照本保险合同约定负责赔偿：</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在被保险人的工作场所内从事被保险人的工作期间遭受意外伤害事故；</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上下班途中遭受交通事故；</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在中华人民共和国境内（不含港、澳、台地区），因公外出期间由于工作原因遭受意外伤害事故；</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在由被保险人统一组织的活动中遭受意外伤害事故；</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在从事被保险人的工作期间罹患职业病。</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2.2.3</w:t>
      </w:r>
      <w:r>
        <w:rPr>
          <w:rFonts w:hint="eastAsia" w:ascii="宋体" w:hAnsi="宋体" w:cs="宋体"/>
          <w:color w:val="000000" w:themeColor="text1"/>
          <w:sz w:val="24"/>
          <w:highlight w:val="none"/>
          <w14:textFill>
            <w14:solidFill>
              <w14:schemeClr w14:val="tx1"/>
            </w14:solidFill>
          </w14:textFill>
        </w:rPr>
        <w:t>关于校方责任保险赔偿范围</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普通伤害</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①医疗费②住院伙食补贴费③营养费④监护人误工费⑤护理费⑥交通费</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若构成伤残</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①</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⑥同上⑦残疾用具费⑧残疾生活补助费⑨残疾护理补助费</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若导致死亡</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①</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⑥同上⑦丧葬费⑧死亡补偿费诉讼费用及其他必要合理的费用。</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服务方案</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2.3.1</w:t>
      </w:r>
      <w:r>
        <w:rPr>
          <w:rFonts w:hint="eastAsia" w:ascii="宋体" w:hAnsi="宋体" w:cs="宋体"/>
          <w:color w:val="000000" w:themeColor="text1"/>
          <w:sz w:val="24"/>
          <w:highlight w:val="none"/>
          <w14:textFill>
            <w14:solidFill>
              <w14:schemeClr w14:val="tx1"/>
            </w14:solidFill>
          </w14:textFill>
        </w:rPr>
        <w:t>基本服务</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一</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承保及保全服务：</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在招标文件要求的基础上提供技术服务承诺与约定，包括但不局限于服务内容、理赔时效、法律服务等基础性服务项目，以及是否能够在此基础上根据自身实力提供其他服务内容，如对特殊案件的赔付能力、简易定责和便捷理赔服务、协助调解纠纷、协助教育部门对被保险人进行安全教育和风险防范工作等。对校（园）方责任保险基本服务内容要求如下：</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）配合市教育风险管理顾问，为教育行政管理部门做好财政拨款或自筹经费的学校学生责任保险的承保工作（以校为单位登记造册，统一承保），保费统一划转至保险公司的保费专用账户。</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）在市教育风险管理顾问的统筹安排下对全市所属学校的学生组织统一投保并交纳保费。保险公司收到发票后，必须在</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个工作日内支付经纪佣金。</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）配合市教育风险管理顾问和投保学校做好对保险对象的风险管理知识宣传和培训工作，有提高学校风险防范和安全教育活动计划。</w:t>
      </w:r>
    </w:p>
    <w:p>
      <w:pPr>
        <w:adjustRightInd w:val="0"/>
        <w:snapToGrid w:val="0"/>
        <w:spacing w:line="42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）自收到投保材料后</w:t>
      </w:r>
      <w:r>
        <w:rPr>
          <w:rFonts w:ascii="宋体" w:hAnsi="宋体" w:cs="宋体"/>
          <w:color w:val="000000" w:themeColor="text1"/>
          <w:sz w:val="24"/>
          <w:highlight w:val="none"/>
          <w:u w:val="single"/>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个工作日内</w:t>
      </w:r>
      <w:r>
        <w:rPr>
          <w:rFonts w:hint="eastAsia" w:ascii="宋体" w:hAnsi="宋体" w:cs="宋体"/>
          <w:color w:val="000000" w:themeColor="text1"/>
          <w:sz w:val="24"/>
          <w:highlight w:val="none"/>
          <w14:textFill>
            <w14:solidFill>
              <w14:schemeClr w14:val="tx1"/>
            </w14:solidFill>
          </w14:textFill>
        </w:rPr>
        <w:t>出具正式保单和发票，办理有效投保手续，确保保险责任从</w:t>
      </w:r>
      <w:r>
        <w:rPr>
          <w:rFonts w:ascii="宋体" w:hAnsi="宋体" w:cs="宋体"/>
          <w:color w:val="000000" w:themeColor="text1"/>
          <w:sz w:val="24"/>
          <w:highlight w:val="none"/>
          <w14:textFill>
            <w14:solidFill>
              <w14:schemeClr w14:val="tx1"/>
            </w14:solidFill>
          </w14:textFill>
        </w:rPr>
        <w:t>2019</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日零时开始生效。</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尽管可能</w:t>
      </w:r>
      <w:r>
        <w:rPr>
          <w:rFonts w:ascii="宋体" w:hAnsi="宋体" w:cs="宋体"/>
          <w:color w:val="000000" w:themeColor="text1"/>
          <w:sz w:val="24"/>
          <w:highlight w:val="none"/>
          <w14:textFill>
            <w14:solidFill>
              <w14:schemeClr w14:val="tx1"/>
            </w14:solidFill>
          </w14:textFill>
        </w:rPr>
        <w:t>2019</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日前本项目保险合同未签订，但根据本项目实际情况，中标人需无条件承诺保险责任按时生效、按中标方案履行</w:t>
      </w:r>
      <w:r>
        <w:rPr>
          <w:rFonts w:ascii="宋体" w:hAnsi="宋体" w:cs="宋体"/>
          <w:color w:val="000000" w:themeColor="text1"/>
          <w:sz w:val="24"/>
          <w:highlight w:val="none"/>
          <w14:textFill>
            <w14:solidFill>
              <w14:schemeClr w14:val="tx1"/>
            </w14:solidFill>
          </w14:textFill>
        </w:rPr>
        <w:t>)</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本项目采取不记名投保（只需分年级统计学生数字，无需提供学生花名册，保险期内人员在玉环市内校际间转学流动的，也无需申报人员变更名册）的方式由市教育主管部门集中通过保险经纪公司统一投保。保费按学期初全市投保学校实际登记在册总学生数核算；保险期内，对于全市投保总人数发生变动的，保险公司仅对增加人数超过全市总投保人数</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的部分按实收取保费，此外不再收取或退回保费。</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（二）报案及理赔服务</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）投保人应当响应接受保险经纪公司代理统一报案的模式（投保人</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经纪人</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保险人）；</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）投标人应当设立专门的服务热线电话，负责配合市教育风险管理顾问对纠纷案件进行处理，并对重要事项作出明确答复。</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投标人应当成立以负责人为主的校（园）方责任保险理赔服务团队，由有经验的专业理赔人员负责具体的理赔服务工作。理赔人员要保证工作时间内在岗，不能因为主要理赔人员的缺勤而影响到正常的理赔工作。</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）投标人应该积极响应最多跑一次和无证明城市创建工作，提出切实可行的简易理赔模式，简化保险索赔程序，提供上门取单服务。接到索赔申请，需在</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个工作日内向投保人反馈是否立案，一次性告知所需补充提供的证明材料。对决定拒赔或者不予立案的，出具正式的书面意见。对索赔材料齐全的校责险案件，小案（赔付金额</w:t>
      </w:r>
      <w:r>
        <w:rPr>
          <w:rFonts w:ascii="宋体" w:hAnsi="宋体" w:cs="宋体"/>
          <w:color w:val="000000" w:themeColor="text1"/>
          <w:sz w:val="24"/>
          <w:highlight w:val="none"/>
          <w14:textFill>
            <w14:solidFill>
              <w14:schemeClr w14:val="tx1"/>
            </w14:solidFill>
          </w14:textFill>
        </w:rPr>
        <w:t>2000</w:t>
      </w:r>
      <w:r>
        <w:rPr>
          <w:rFonts w:hint="eastAsia" w:ascii="宋体" w:hAnsi="宋体" w:cs="宋体"/>
          <w:color w:val="000000" w:themeColor="text1"/>
          <w:sz w:val="24"/>
          <w:highlight w:val="none"/>
          <w14:textFill>
            <w14:solidFill>
              <w14:schemeClr w14:val="tx1"/>
            </w14:solidFill>
          </w14:textFill>
        </w:rPr>
        <w:t>元以内）</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个工作日、中案（赔付金额</w:t>
      </w:r>
      <w:r>
        <w:rPr>
          <w:rFonts w:ascii="宋体" w:hAnsi="宋体" w:cs="宋体"/>
          <w:color w:val="000000" w:themeColor="text1"/>
          <w:sz w:val="24"/>
          <w:highlight w:val="none"/>
          <w14:textFill>
            <w14:solidFill>
              <w14:schemeClr w14:val="tx1"/>
            </w14:solidFill>
          </w14:textFill>
        </w:rPr>
        <w:t>2000</w:t>
      </w:r>
      <w:r>
        <w:rPr>
          <w:rFonts w:hint="eastAsia" w:ascii="宋体" w:hAnsi="宋体" w:cs="宋体"/>
          <w:color w:val="000000" w:themeColor="text1"/>
          <w:sz w:val="24"/>
          <w:highlight w:val="none"/>
          <w14:textFill>
            <w14:solidFill>
              <w14:schemeClr w14:val="tx1"/>
            </w14:solidFill>
          </w14:textFill>
        </w:rPr>
        <w:t>元至</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万元）</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个工作日、大案（赔付金额</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万元至</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万元）</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个工作日内，重大案件（赔付金额</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万元以上）</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个工作日内开具赔款通知书。否则每超过</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个工作日，投标人应按赔付金额的</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缴纳违约金，并支付给客户。</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）投标人本着“以人为本、就近医疗、救治伤者”的原则，将现有的医疗机构条款扩充到乡镇卫生院及社区服务中心（私立医院除外）。</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（三）其他服务项目</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）协助风险管理顾问为教育部门以培训或其他形式对学校风险管理员进行相应的风险知识培训，提升自身抗风险能力。</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）协助风险管理顾问为教育部门做好举办体育比赛、运动会、汇报演出等大型活动时的安全防范工作，提供必要的技术支持，并为活动安排保险方案。</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）每月底向教育行政部门提供当月案件受理、理赔情况统计表，半学年进行一次汇总，供领导分析教育系统安全教育决策参考。</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2.3.2</w:t>
      </w:r>
      <w:r>
        <w:rPr>
          <w:rFonts w:hint="eastAsia" w:ascii="宋体" w:hAnsi="宋体" w:cs="宋体"/>
          <w:color w:val="000000" w:themeColor="text1"/>
          <w:sz w:val="24"/>
          <w:highlight w:val="none"/>
          <w14:textFill>
            <w14:solidFill>
              <w14:schemeClr w14:val="tx1"/>
            </w14:solidFill>
          </w14:textFill>
        </w:rPr>
        <w:t>特色服务项目</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为了能够体现校（园）方责任保险服务于玉环教育行业的特点，投标人应充分了解玉环教育行业的现状及风险状况，并在基础服务项目上增加以下服务内容：</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（一）法律援助服务</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）投标人应当成立专门的法律服务小组，在发生学生人身伤害事故时，协助学校妥善处理善后事宜，为学校提供法律和保险服务。</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）校方和监护人就人身伤害事故赔偿产生纠纷时，投标人应指派执业律师负责协调，并无偿为学校提供诉讼代理服务，若教育部门或学校自行聘请律师，投标人应承担相应的律师费用和认可调解及判决结果。</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（二）人性化赔付</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对难以准确界定保险责任和赔偿金额，但具有特殊社会意义的索赔案件，或者对解决学校与监护人之间的纠纷具有重要作用的索赔案件，保险公司应制定出专门针对此类索赔案件的解决方案。方案要切实可行，充分考虑教育行业风险的特殊性和索赔案件的个性。</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）投标人建有校（园）方责任保险快速理赔机制和绿色理赔通道。</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（三）简易定责服务</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对于校方责任不明确的案件，应当向教育主管部门征求意见，并在参考相关法律法规和规章制度以及市教育风险管理顾问的意见后做出最终定责意见。</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（四）重大事故协调处理机制</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为减少因学生重大人身伤亡事故对校方的影响，尽快恢复正常的教育教学秩序，承保公司应当协助教育行政管理部门和学校组建“重大事故临时处理小组”，负责协调重大事故的赔偿解决方案。对于案情经过及校方责任基本明确，且主管部门与承保公司就赔偿金额初步达成一致意见的，承保公司应当在</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个工作日内预付该金额的</w:t>
      </w:r>
      <w:r>
        <w:rPr>
          <w:rFonts w:ascii="宋体" w:hAnsi="宋体" w:cs="宋体"/>
          <w:color w:val="000000" w:themeColor="text1"/>
          <w:sz w:val="24"/>
          <w:highlight w:val="none"/>
          <w14:textFill>
            <w14:solidFill>
              <w14:schemeClr w14:val="tx1"/>
            </w14:solidFill>
          </w14:textFill>
        </w:rPr>
        <w:t>50%</w:t>
      </w:r>
      <w:r>
        <w:rPr>
          <w:rFonts w:hint="eastAsia" w:ascii="宋体" w:hAnsi="宋体" w:cs="宋体"/>
          <w:color w:val="000000" w:themeColor="text1"/>
          <w:sz w:val="24"/>
          <w:highlight w:val="none"/>
          <w14:textFill>
            <w14:solidFill>
              <w14:schemeClr w14:val="tx1"/>
            </w14:solidFill>
          </w14:textFill>
        </w:rPr>
        <w:t>，用以协助教育行政管理部门和学校尽快平息纠纷。</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服务承诺</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（一）对招标人提出的服务要求、划分的服务范围，逐项作出具体承诺；</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（二）服务承诺应真实、可行，对自身承诺的服务内容负全部责任。</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投标保险方案的组成</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本项目内容提出的是最基本的服务要求，投标人可根据自身优势在响应招标文件要求的基础上另外提供有建设性的方案及服务内容。</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（一）对招标文件中提出的相关要求进行实质性响应；</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（二）对承保与理赔服务的操作计划和设想；</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（三）对所承诺的各项内容进行详述，对相应内容附表说明；</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（四）系统服务内容以外的所能提供的其他优惠条件及建设性方案；</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（五）责任保险服务经验证明</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（六）其他。</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2.6</w:t>
      </w:r>
      <w:r>
        <w:rPr>
          <w:rFonts w:hint="eastAsia" w:ascii="宋体" w:hAnsi="宋体" w:cs="宋体"/>
          <w:color w:val="000000" w:themeColor="text1"/>
          <w:sz w:val="24"/>
          <w:highlight w:val="none"/>
          <w14:textFill>
            <w14:solidFill>
              <w14:schemeClr w14:val="tx1"/>
            </w14:solidFill>
          </w14:textFill>
        </w:rPr>
        <w:t>商务要求</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投标人须有防范校园风险工作的理念，有宣传安全教育的方法和措施，有责任险服务经验。</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投标文件应附上本项目招标文件所要求的资质材料及证明材料。</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2.7</w:t>
      </w:r>
      <w:r>
        <w:rPr>
          <w:rFonts w:hint="eastAsia" w:ascii="宋体" w:hAnsi="宋体" w:cs="宋体"/>
          <w:color w:val="000000" w:themeColor="text1"/>
          <w:sz w:val="24"/>
          <w:highlight w:val="none"/>
          <w14:textFill>
            <w14:solidFill>
              <w14:schemeClr w14:val="tx1"/>
            </w14:solidFill>
          </w14:textFill>
        </w:rPr>
        <w:t>其他</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2.7.1</w:t>
      </w:r>
      <w:r>
        <w:rPr>
          <w:rFonts w:hint="eastAsia" w:ascii="宋体" w:hAnsi="宋体" w:cs="宋体"/>
          <w:color w:val="000000" w:themeColor="text1"/>
          <w:sz w:val="24"/>
          <w:highlight w:val="none"/>
          <w14:textFill>
            <w14:solidFill>
              <w14:schemeClr w14:val="tx1"/>
            </w14:solidFill>
          </w14:textFill>
        </w:rPr>
        <w:t>玉环市校（园）方责任保险由玉环市教育局及其聘请的风险管理顾问</w:t>
      </w:r>
      <w:r>
        <w:rPr>
          <w:rFonts w:hint="eastAsia" w:ascii="宋体" w:hAnsi="宋体" w:cs="宋体"/>
          <w:color w:val="000000" w:themeColor="text1"/>
          <w:sz w:val="24"/>
          <w:highlight w:val="none"/>
          <w:u w:val="single"/>
          <w14:textFill>
            <w14:solidFill>
              <w14:schemeClr w14:val="tx1"/>
            </w14:solidFill>
          </w14:textFill>
        </w:rPr>
        <w:t>（北京联合保险经纪有限公司浙江分公司）</w:t>
      </w:r>
      <w:r>
        <w:rPr>
          <w:rFonts w:hint="eastAsia" w:ascii="宋体" w:hAnsi="宋体" w:cs="宋体"/>
          <w:color w:val="000000" w:themeColor="text1"/>
          <w:sz w:val="24"/>
          <w:highlight w:val="none"/>
          <w14:textFill>
            <w14:solidFill>
              <w14:schemeClr w14:val="tx1"/>
            </w14:solidFill>
          </w14:textFill>
        </w:rPr>
        <w:t>与中标保险公司共同签订校（园）方责任保险承保合同。</w:t>
      </w:r>
    </w:p>
    <w:bookmarkEnd w:id="2"/>
    <w:bookmarkEnd w:id="3"/>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2.7.2</w:t>
      </w:r>
      <w:r>
        <w:rPr>
          <w:rFonts w:hint="eastAsia" w:ascii="宋体" w:hAnsi="宋体" w:cs="宋体"/>
          <w:color w:val="000000" w:themeColor="text1"/>
          <w:sz w:val="24"/>
          <w:highlight w:val="none"/>
          <w14:textFill>
            <w14:solidFill>
              <w14:schemeClr w14:val="tx1"/>
            </w14:solidFill>
          </w14:textFill>
        </w:rPr>
        <w:t>中标人应定期开展安全教育培训，进行理赔咨询并提供风险保障信息。</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2.7.3</w:t>
      </w:r>
      <w:r>
        <w:rPr>
          <w:rFonts w:hint="eastAsia" w:ascii="宋体" w:hAnsi="宋体" w:cs="宋体"/>
          <w:color w:val="000000" w:themeColor="text1"/>
          <w:sz w:val="24"/>
          <w:highlight w:val="none"/>
          <w14:textFill>
            <w14:solidFill>
              <w14:schemeClr w14:val="tx1"/>
            </w14:solidFill>
          </w14:textFill>
        </w:rPr>
        <w:t>中标人应提供上门办理承保及理赔、保费结算等手续，免费提供咨询、查询等服务。</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2.7.4</w:t>
      </w:r>
      <w:r>
        <w:rPr>
          <w:rFonts w:hint="eastAsia" w:ascii="宋体" w:hAnsi="宋体" w:cs="宋体"/>
          <w:color w:val="000000" w:themeColor="text1"/>
          <w:sz w:val="24"/>
          <w:highlight w:val="none"/>
          <w14:textFill>
            <w14:solidFill>
              <w14:schemeClr w14:val="tx1"/>
            </w14:solidFill>
          </w14:textFill>
        </w:rPr>
        <w:t>中标人应将承保的主要条款（如保险责任、保险限额、免赔额等）和服务内容（理赔流程所需手续、查勘、业务咨询、项目负责人等）印刷成册，发放给投保人，指导其进行保险业务的办理等。</w:t>
      </w:r>
    </w:p>
    <w:p>
      <w:pPr>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2.7.5</w:t>
      </w:r>
      <w:r>
        <w:rPr>
          <w:rFonts w:hint="eastAsia" w:ascii="宋体" w:hAnsi="宋体" w:cs="宋体"/>
          <w:color w:val="000000" w:themeColor="text1"/>
          <w:sz w:val="24"/>
          <w:highlight w:val="none"/>
          <w14:textFill>
            <w14:solidFill>
              <w14:schemeClr w14:val="tx1"/>
            </w14:solidFill>
          </w14:textFill>
        </w:rPr>
        <w:t>中标人应提供定期的跟踪回访制度，索取客户的反馈意见，提高服务质量</w:t>
      </w:r>
    </w:p>
    <w:p>
      <w:pPr>
        <w:widowControl/>
        <w:adjustRightInd w:val="0"/>
        <w:spacing w:line="420" w:lineRule="exact"/>
        <w:textAlignment w:val="bottom"/>
        <w:rPr>
          <w:rFonts w:asci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（四）、付款方式：</w:t>
      </w:r>
    </w:p>
    <w:p>
      <w:pPr>
        <w:widowControl/>
        <w:autoSpaceDE w:val="0"/>
        <w:autoSpaceDN w:val="0"/>
        <w:adjustRightInd w:val="0"/>
        <w:snapToGrid w:val="0"/>
        <w:spacing w:line="420" w:lineRule="exact"/>
        <w:ind w:firstLine="480" w:firstLineChars="200"/>
        <w:textAlignment w:val="bottom"/>
        <w:rPr>
          <w:rFonts w:asci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合同签订前中标供应商向采购人提供拾万元的履约保证金，采购人确认投保人数后一次性支付相应人员的保费。</w:t>
      </w:r>
    </w:p>
    <w:p>
      <w:pPr>
        <w:spacing w:line="360" w:lineRule="auto"/>
        <w:ind w:firstLine="482" w:firstLineChars="200"/>
        <w:rPr>
          <w:rFonts w:hint="eastAsia" w:ascii="宋体" w:cs="宋体"/>
          <w:b/>
          <w:bCs/>
          <w:color w:val="000000" w:themeColor="text1"/>
          <w:sz w:val="24"/>
          <w:highlight w:val="none"/>
          <w:u w:val="single"/>
          <w:lang w:val="en-US" w:eastAsia="zh-CN"/>
          <w14:textFill>
            <w14:solidFill>
              <w14:schemeClr w14:val="tx1"/>
            </w14:solidFill>
          </w14:textFill>
        </w:rPr>
      </w:pPr>
      <w:r>
        <w:rPr>
          <w:rFonts w:hint="eastAsia" w:ascii="宋体" w:cs="宋体"/>
          <w:b/>
          <w:bCs/>
          <w:color w:val="000000" w:themeColor="text1"/>
          <w:sz w:val="24"/>
          <w:highlight w:val="none"/>
          <w:u w:val="single"/>
          <w:lang w:val="en-US" w:eastAsia="zh-CN"/>
          <w14:textFill>
            <w14:solidFill>
              <w14:schemeClr w14:val="tx1"/>
            </w14:solidFill>
          </w14:textFill>
        </w:rPr>
        <w:t>（五）、如预中标供应商在本地未设立售后服务机构的，应当在中标公示后十五个工作日内在本地设立售后服务机构，否则视为放弃中标资格，由排名次之的中标候选供应商替补，以此类推。</w:t>
      </w:r>
    </w:p>
    <w:p>
      <w:pPr>
        <w:spacing w:line="360" w:lineRule="auto"/>
        <w:rPr>
          <w:rFonts w:ascii="宋体" w:cs="宋体"/>
          <w:color w:val="000000" w:themeColor="text1"/>
          <w:sz w:val="24"/>
          <w:highlight w:val="none"/>
          <w14:textFill>
            <w14:solidFill>
              <w14:schemeClr w14:val="tx1"/>
            </w14:solidFill>
          </w14:textFill>
        </w:rPr>
      </w:pPr>
    </w:p>
    <w:p>
      <w:pPr>
        <w:numPr>
          <w:ilvl w:val="0"/>
          <w:numId w:val="5"/>
        </w:numPr>
        <w:spacing w:line="360" w:lineRule="auto"/>
        <w:jc w:val="center"/>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政府采购合同（参考格式）</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注释：</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本格式条款仅作为签订合同的参考，为阐明各方的权利和义务，经协商可增加新的条款。但不得与招标文件、投标文件的实质性内容相背离。</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合同号：</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甲方（采购人）：签定地点：</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乙方（采购人委托的保险经纪人）：</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丙方（中标人）：签定日期：  年  月</w:t>
      </w:r>
    </w:p>
    <w:p>
      <w:pPr>
        <w:spacing w:line="360" w:lineRule="exact"/>
        <w:rPr>
          <w:rFonts w:ascii="宋体" w:cs="宋体"/>
          <w:color w:val="000000" w:themeColor="text1"/>
          <w:sz w:val="24"/>
          <w:highlight w:val="none"/>
          <w14:textFill>
            <w14:solidFill>
              <w14:schemeClr w14:val="tx1"/>
            </w14:solidFill>
          </w14:textFill>
        </w:rPr>
      </w:pPr>
    </w:p>
    <w:p>
      <w:pPr>
        <w:spacing w:line="360" w:lineRule="exact"/>
        <w:rPr>
          <w:rFonts w:asci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一、总则</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第一条 </w:t>
      </w:r>
      <w:r>
        <w:rPr>
          <w:rFonts w:hint="eastAsia" w:ascii="宋体" w:hAnsi="宋体" w:cs="宋体"/>
          <w:color w:val="000000" w:themeColor="text1"/>
          <w:sz w:val="24"/>
          <w:highlight w:val="none"/>
          <w14:textFill>
            <w14:solidFill>
              <w14:schemeClr w14:val="tx1"/>
            </w14:solidFill>
          </w14:textFill>
        </w:rPr>
        <w:t>为进一步拓展保险业务，提高管理和服务水平，依据我国《保险法》和《保险经纪机构管理规定》以及保监会制定的各项规章制度，经甲、乙、丙三方平等协商，签订本合同。</w:t>
      </w:r>
    </w:p>
    <w:p>
      <w:pPr>
        <w:spacing w:line="360" w:lineRule="exact"/>
        <w:rPr>
          <w:rFonts w:asci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二、合作内容</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第二条 </w:t>
      </w:r>
      <w:r>
        <w:rPr>
          <w:rFonts w:hint="eastAsia" w:ascii="宋体" w:hAnsi="宋体" w:cs="宋体"/>
          <w:color w:val="000000" w:themeColor="text1"/>
          <w:sz w:val="24"/>
          <w:highlight w:val="none"/>
          <w14:textFill>
            <w14:solidFill>
              <w14:schemeClr w14:val="tx1"/>
            </w14:solidFill>
          </w14:textFill>
        </w:rPr>
        <w:t>乙方作为甲方保险经纪人，受被保险人的委托在确定的承保区域内向丙方投保校（园）方责任保险。</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第三条</w:t>
      </w:r>
      <w:r>
        <w:rPr>
          <w:rFonts w:hint="eastAsia" w:ascii="宋体" w:hAnsi="宋体" w:cs="宋体"/>
          <w:color w:val="000000" w:themeColor="text1"/>
          <w:sz w:val="24"/>
          <w:highlight w:val="none"/>
          <w14:textFill>
            <w14:solidFill>
              <w14:schemeClr w14:val="tx1"/>
            </w14:solidFill>
          </w14:textFill>
        </w:rPr>
        <w:t xml:space="preserve"> 丙方作为承保公司承保甲方代为投保的玉环市学校校（园）方责任保险。</w:t>
      </w:r>
    </w:p>
    <w:p>
      <w:pPr>
        <w:spacing w:line="360" w:lineRule="exact"/>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第四条 </w:t>
      </w:r>
      <w:r>
        <w:rPr>
          <w:rFonts w:hint="eastAsia" w:ascii="宋体" w:hAnsi="宋体" w:cs="宋体"/>
          <w:color w:val="000000" w:themeColor="text1"/>
          <w:sz w:val="24"/>
          <w:highlight w:val="none"/>
          <w14:textFill>
            <w14:solidFill>
              <w14:schemeClr w14:val="tx1"/>
            </w14:solidFill>
          </w14:textFill>
        </w:rPr>
        <w:t xml:space="preserve">乙丙双方必须执行标书中的保险方案、保险条款、理赔服务细则等。      </w:t>
      </w:r>
    </w:p>
    <w:p>
      <w:pPr>
        <w:spacing w:line="36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三、保费与保险方案</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第五条</w:t>
      </w:r>
      <w:r>
        <w:rPr>
          <w:rFonts w:hint="eastAsia" w:ascii="宋体" w:hAnsi="宋体" w:cs="宋体"/>
          <w:color w:val="000000" w:themeColor="text1"/>
          <w:sz w:val="24"/>
          <w:highlight w:val="none"/>
          <w14:textFill>
            <w14:solidFill>
              <w14:schemeClr w14:val="tx1"/>
            </w14:solidFill>
          </w14:textFill>
        </w:rPr>
        <w:t xml:space="preserve"> 丙方按实际人数结算保险费，保险方案见第五部分附件二、附件五。</w:t>
      </w:r>
    </w:p>
    <w:p>
      <w:pPr>
        <w:spacing w:line="360" w:lineRule="exact"/>
        <w:jc w:val="left"/>
        <w:rPr>
          <w:rFonts w:asci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四、保险经纪佣金</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第六条</w:t>
      </w:r>
      <w:r>
        <w:rPr>
          <w:rFonts w:hint="eastAsia" w:ascii="宋体" w:hAnsi="宋体" w:cs="宋体"/>
          <w:color w:val="000000" w:themeColor="text1"/>
          <w:sz w:val="24"/>
          <w:highlight w:val="none"/>
          <w14:textFill>
            <w14:solidFill>
              <w14:schemeClr w14:val="tx1"/>
            </w14:solidFill>
          </w14:textFill>
        </w:rPr>
        <w:t xml:space="preserve"> 乙、丙双方根据《保险法》和《保险经纪机构管理规定》等法律条文，依法依规并经双方协商确认的校（园）方责任险总保费比例标准进行收取与支付，具体履约要求及结算方式由双方另行签订补充协议执行。</w:t>
      </w:r>
    </w:p>
    <w:p>
      <w:pPr>
        <w:spacing w:line="360" w:lineRule="exact"/>
        <w:rPr>
          <w:rFonts w:asci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五、权利与义务</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第七条</w:t>
      </w:r>
      <w:r>
        <w:rPr>
          <w:rFonts w:hint="eastAsia" w:ascii="宋体" w:hAnsi="宋体" w:cs="宋体"/>
          <w:color w:val="000000" w:themeColor="text1"/>
          <w:sz w:val="24"/>
          <w:highlight w:val="none"/>
          <w14:textFill>
            <w14:solidFill>
              <w14:schemeClr w14:val="tx1"/>
            </w14:solidFill>
          </w14:textFill>
        </w:rPr>
        <w:t xml:space="preserve"> 甲方的权利与义务</w:t>
      </w:r>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.甲方负责统筹、协调全市教育系统相关教育保险工作，但不参与具体的保险业务。</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.甲方聘请乙方作为全市教育系统的风险管理顾问，协助甲方建立健全玉环市教育行业风险管理服务体系。</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.甲方根据工作需要制发相关文件，采取有效措施，推动全市各类教育保险工作的开展。</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.根据乙方要求，甲方有义务为乙方提供教育风险管理等方面的相关信息、数据，协助审查相关的文件。</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第八条 </w:t>
      </w:r>
      <w:r>
        <w:rPr>
          <w:rFonts w:hint="eastAsia" w:ascii="宋体" w:hAnsi="宋体" w:cs="宋体"/>
          <w:color w:val="000000" w:themeColor="text1"/>
          <w:sz w:val="24"/>
          <w:highlight w:val="none"/>
          <w14:textFill>
            <w14:solidFill>
              <w14:schemeClr w14:val="tx1"/>
            </w14:solidFill>
          </w14:textFill>
        </w:rPr>
        <w:t>乙方的权利与义务</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乙方受甲方委托，通过采购方式选择保险公司，同时按照有关保险方面的法规、政策，全权负责甲方及其管辖范围内的具体教育保险业务运作与服务，并为甲方及其投保人提供防灾、防损或风险评估、风险管理咨询服务；为投保人拟定投保方案，选择保险公司，办理投保手续；协助被保险人或受益人向保险公司进行索赔。</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.乙方为甲方及其下属单位、学校和师生提供教育保险经纪服务和风险管理相关知识培训。</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.乙方有定期向甲方汇报相关教育保险阶段性总结、情况分析的义务。</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.受甲方委托，根据工作职责，乙方有义务协助甲方对丙方的服务进行考核，不定期开展满意度调查，督促丙方不断优化服务。</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.乙方在提供风险管理服务时，不能单方更改三方约定的保险条款、保险费率、赔付限额和宣传资料。</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.未经丙方同意，不得修改、印刷丙方所提供的辅助单证和宣传资料。</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.乙方应将收取的保费及时划拨给丙方或也可以由甲方直接将保费划拨给丙方。</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.乙方协助受理案件报案、咨询、资料收集、赔案提交与反馈，不断完善校（园）方责任险报案系统的数据登录及数据分析。</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第九条 </w:t>
      </w:r>
      <w:r>
        <w:rPr>
          <w:rFonts w:hint="eastAsia" w:ascii="宋体" w:hAnsi="宋体" w:cs="宋体"/>
          <w:color w:val="000000" w:themeColor="text1"/>
          <w:sz w:val="24"/>
          <w:highlight w:val="none"/>
          <w14:textFill>
            <w14:solidFill>
              <w14:schemeClr w14:val="tx1"/>
            </w14:solidFill>
          </w14:textFill>
        </w:rPr>
        <w:t>丙方的权利与义务</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1.丙方应按本合同第五条约定的保险方案承保，办理承保手续。</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2.丙方应提供校（园）方责险简易服务手册，并做好相关保险知识宣传引导工作。</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3.丙方不能单方面更改三方约定的保险条款、保险费率、赔付限额和宣传资料。</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4.丙方应成立以负责人为主的校方责任保险理赔服务团队，由有经验的专业理赔人员负责具体的理赔服务工作。设立专门的服务热线电话，配备专用的车辆及相关的服务用具，提供上门、便捷的理赔服务。</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5.丙方应提供必要的法律援助服务，成立专门的法律服务小组，在发生校内（外）人身伤害事故时，协助学校妥善处理善后事宜，对学校提供法律和保险方面的援助，减少学校的经济损失和社会纠纷。</w:t>
      </w:r>
    </w:p>
    <w:p>
      <w:pPr>
        <w:pStyle w:val="53"/>
        <w:rPr>
          <w:rFonts w:ascii="宋体" w:cs="宋体"/>
          <w:bCs/>
          <w:color w:val="000000" w:themeColor="text1"/>
          <w:kern w:val="0"/>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 xml:space="preserve">    6.丙方每月底向甲方和乙方提供当月案件受理、理赔情况统计表，每学期末进行一次汇总分析，供教育系统领导开展安全教育决策参考。</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7.诉讼服务</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对于法院判决中未提及的由学校支出的与所诉讼案件有关的合理费用，丙方应予赔付，同时负责相关法律费用。</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.简易定责服务</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对于校方责任不明确的案件，丙方应当依照相关法律法规征求相关部门的意见，做出最终定责，及时进行赔付。</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.重大事故协调处理服务</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丙方应当配合教育行政管理部门、学校和省教育风险管理顾问，组建“重大事故临时处理小组”，妥善处理纠纷，缓解社会矛盾。</w:t>
      </w:r>
    </w:p>
    <w:p>
      <w:pPr>
        <w:spacing w:line="360" w:lineRule="exact"/>
        <w:rPr>
          <w:rFonts w:asci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六、合作期限</w:t>
      </w:r>
    </w:p>
    <w:p>
      <w:pPr>
        <w:spacing w:line="400" w:lineRule="exact"/>
        <w:ind w:firstLine="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第十条　</w:t>
      </w:r>
    </w:p>
    <w:p>
      <w:pPr>
        <w:spacing w:line="40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本次合同</w:t>
      </w:r>
      <w:r>
        <w:rPr>
          <w:rFonts w:hint="eastAsia" w:ascii="宋体" w:hAnsi="宋体" w:cs="宋体"/>
          <w:color w:val="000000" w:themeColor="text1"/>
          <w:sz w:val="24"/>
          <w:highlight w:val="none"/>
          <w14:textFill>
            <w14:solidFill>
              <w14:schemeClr w14:val="tx1"/>
            </w14:solidFill>
          </w14:textFill>
        </w:rPr>
        <w:t>有效期</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年，自</w:t>
      </w:r>
      <w:r>
        <w:rPr>
          <w:rFonts w:ascii="宋体" w:hAnsi="宋体" w:cs="宋体"/>
          <w:color w:val="000000" w:themeColor="text1"/>
          <w:sz w:val="24"/>
          <w:highlight w:val="none"/>
          <w14:textFill>
            <w14:solidFill>
              <w14:schemeClr w14:val="tx1"/>
            </w14:solidFill>
          </w14:textFill>
        </w:rPr>
        <w:t>2019</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日零时至</w:t>
      </w:r>
      <w:r>
        <w:rPr>
          <w:rFonts w:ascii="宋体" w:hAnsi="宋体" w:cs="宋体"/>
          <w:color w:val="000000" w:themeColor="text1"/>
          <w:sz w:val="24"/>
          <w:highlight w:val="none"/>
          <w14:textFill>
            <w14:solidFill>
              <w14:schemeClr w14:val="tx1"/>
            </w14:solidFill>
          </w14:textFill>
        </w:rPr>
        <w:t>2020</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14:textFill>
            <w14:solidFill>
              <w14:schemeClr w14:val="tx1"/>
            </w14:solidFill>
          </w14:textFill>
        </w:rPr>
        <w:t>31</w:t>
      </w:r>
      <w:r>
        <w:rPr>
          <w:rFonts w:hint="eastAsia" w:ascii="宋体" w:hAnsi="宋体" w:cs="宋体"/>
          <w:color w:val="000000" w:themeColor="text1"/>
          <w:sz w:val="24"/>
          <w:highlight w:val="none"/>
          <w14:textFill>
            <w14:solidFill>
              <w14:schemeClr w14:val="tx1"/>
            </w14:solidFill>
          </w14:textFill>
        </w:rPr>
        <w:t>日</w:t>
      </w:r>
      <w:r>
        <w:rPr>
          <w:rFonts w:ascii="宋体" w:hAnsi="宋体" w:cs="宋体"/>
          <w:color w:val="000000" w:themeColor="text1"/>
          <w:sz w:val="24"/>
          <w:highlight w:val="non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时止。</w:t>
      </w:r>
      <w:r>
        <w:rPr>
          <w:rFonts w:hint="eastAsia" w:ascii="宋体" w:hAnsi="宋体" w:cs="宋体"/>
          <w:color w:val="000000" w:themeColor="text1"/>
          <w:sz w:val="24"/>
          <w:highlight w:val="none"/>
          <w:lang w:val="en-US" w:eastAsia="zh-CN"/>
          <w14:textFill>
            <w14:solidFill>
              <w14:schemeClr w14:val="tx1"/>
            </w14:solidFill>
          </w14:textFill>
        </w:rPr>
        <w:t>合同期满后，</w:t>
      </w:r>
      <w:r>
        <w:rPr>
          <w:rFonts w:hint="eastAsia" w:ascii="宋体" w:hAnsi="宋体" w:cs="宋体"/>
          <w:color w:val="000000" w:themeColor="text1"/>
          <w:sz w:val="24"/>
          <w:highlight w:val="none"/>
          <w14:textFill>
            <w14:solidFill>
              <w14:schemeClr w14:val="tx1"/>
            </w14:solidFill>
          </w14:textFill>
        </w:rPr>
        <w:t>在保费和保障方案不变的前提下以及对中标方的服务考评，经采购人原则同意，本招标结果有效期可以延长</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年至</w:t>
      </w:r>
      <w:r>
        <w:rPr>
          <w:rFonts w:ascii="宋体" w:hAnsi="宋体" w:cs="宋体"/>
          <w:color w:val="000000" w:themeColor="text1"/>
          <w:sz w:val="24"/>
          <w:highlight w:val="none"/>
          <w14:textFill>
            <w14:solidFill>
              <w14:schemeClr w14:val="tx1"/>
            </w14:solidFill>
          </w14:textFill>
        </w:rPr>
        <w:t>2021</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14:textFill>
            <w14:solidFill>
              <w14:schemeClr w14:val="tx1"/>
            </w14:solidFill>
          </w14:textFill>
        </w:rPr>
        <w:t>31</w:t>
      </w:r>
      <w:r>
        <w:rPr>
          <w:rFonts w:hint="eastAsia" w:ascii="宋体" w:hAnsi="宋体" w:cs="宋体"/>
          <w:color w:val="000000" w:themeColor="text1"/>
          <w:sz w:val="24"/>
          <w:highlight w:val="none"/>
          <w14:textFill>
            <w14:solidFill>
              <w14:schemeClr w14:val="tx1"/>
            </w14:solidFill>
          </w14:textFill>
        </w:rPr>
        <w:t>日</w:t>
      </w:r>
      <w:r>
        <w:rPr>
          <w:rFonts w:ascii="宋体" w:hAnsi="宋体" w:cs="宋体"/>
          <w:color w:val="000000" w:themeColor="text1"/>
          <w:sz w:val="24"/>
          <w:highlight w:val="non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时止。</w:t>
      </w:r>
      <w:r>
        <w:rPr>
          <w:rFonts w:hint="eastAsia" w:ascii="宋体" w:hAnsi="宋体" w:eastAsia="宋体" w:cs="宋体"/>
          <w:color w:val="000000" w:themeColor="text1"/>
          <w:sz w:val="24"/>
          <w:szCs w:val="24"/>
          <w:highlight w:val="none"/>
          <w14:textFill>
            <w14:solidFill>
              <w14:schemeClr w14:val="tx1"/>
            </w14:solidFill>
          </w14:textFill>
        </w:rPr>
        <w:t>考核不合格的，甲、乙方有权按期终止合同，另行组织招标，取消丙方下一轮招标资格。</w:t>
      </w:r>
    </w:p>
    <w:p>
      <w:pPr>
        <w:spacing w:line="360" w:lineRule="exact"/>
        <w:rPr>
          <w:rFonts w:asci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七、协议的变更和终止</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第十一条</w:t>
      </w:r>
      <w:r>
        <w:rPr>
          <w:rFonts w:hint="eastAsia" w:ascii="宋体" w:hAnsi="宋体" w:cs="宋体"/>
          <w:color w:val="000000" w:themeColor="text1"/>
          <w:sz w:val="24"/>
          <w:highlight w:val="none"/>
          <w14:textFill>
            <w14:solidFill>
              <w14:schemeClr w14:val="tx1"/>
            </w14:solidFill>
          </w14:textFill>
        </w:rPr>
        <w:t xml:space="preserve"> 本合同生效后，甲、乙、丙三方应严格遵照执行，任何一方不得变更。如因国家法律、法规、规章、政策等不可抗拒的原因需要变更，应提前</w:t>
      </w:r>
      <w:r>
        <w:rPr>
          <w:rFonts w:ascii="宋体" w:hAnsi="宋体" w:cs="宋体"/>
          <w:color w:val="000000" w:themeColor="text1"/>
          <w:sz w:val="24"/>
          <w:highlight w:val="none"/>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天以书面形式通知相关各方，经三方协商达成一致后方可变更。</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第十二条</w:t>
      </w:r>
      <w:r>
        <w:rPr>
          <w:rFonts w:hint="eastAsia" w:ascii="宋体" w:hAnsi="宋体" w:cs="宋体"/>
          <w:color w:val="000000" w:themeColor="text1"/>
          <w:sz w:val="24"/>
          <w:highlight w:val="none"/>
          <w14:textFill>
            <w14:solidFill>
              <w14:schemeClr w14:val="tx1"/>
            </w14:solidFill>
          </w14:textFill>
        </w:rPr>
        <w:t xml:space="preserve"> 甲、乙、丙三方中任何一方欲终止本合同，应提前</w:t>
      </w:r>
      <w:r>
        <w:rPr>
          <w:rFonts w:ascii="宋体" w:hAnsi="宋体" w:cs="宋体"/>
          <w:color w:val="000000" w:themeColor="text1"/>
          <w:sz w:val="24"/>
          <w:highlight w:val="none"/>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天以书面方式通知相关各方，除本合同另有约定外，经三方协商一致并达成书面协议后，可解除本合同。</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第十三条</w:t>
      </w:r>
      <w:r>
        <w:rPr>
          <w:rFonts w:hint="eastAsia" w:ascii="宋体" w:hAnsi="宋体" w:cs="宋体"/>
          <w:color w:val="000000" w:themeColor="text1"/>
          <w:sz w:val="24"/>
          <w:highlight w:val="none"/>
          <w14:textFill>
            <w14:solidFill>
              <w14:schemeClr w14:val="tx1"/>
            </w14:solidFill>
          </w14:textFill>
        </w:rPr>
        <w:t xml:space="preserve"> 在终止本合同后，对于终止前所签订的而仍未到期的保险合同，甲、乙、丙三方仍须承担各自应尽的义务和责任，直至保险合同期满。</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第十四条</w:t>
      </w:r>
      <w:r>
        <w:rPr>
          <w:rFonts w:hint="eastAsia" w:ascii="宋体" w:hAnsi="宋体" w:cs="宋体"/>
          <w:color w:val="000000" w:themeColor="text1"/>
          <w:sz w:val="24"/>
          <w:highlight w:val="none"/>
          <w14:textFill>
            <w14:solidFill>
              <w14:schemeClr w14:val="tx1"/>
            </w14:solidFill>
          </w14:textFill>
        </w:rPr>
        <w:t xml:space="preserve"> 在合同有效期内，按照本合同的约定，由于不可抗力致使本协议不能继续履行的，可以提前终止或解除合同。</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第十五条</w:t>
      </w:r>
      <w:r>
        <w:rPr>
          <w:rFonts w:hint="eastAsia" w:ascii="宋体" w:hAnsi="宋体" w:cs="宋体"/>
          <w:color w:val="000000" w:themeColor="text1"/>
          <w:sz w:val="24"/>
          <w:highlight w:val="none"/>
          <w14:textFill>
            <w14:solidFill>
              <w14:schemeClr w14:val="tx1"/>
            </w14:solidFill>
          </w14:textFill>
        </w:rPr>
        <w:t xml:space="preserve"> 本合同终止或解除后</w:t>
      </w:r>
      <w:r>
        <w:rPr>
          <w:rFonts w:ascii="宋体" w:hAnsi="宋体" w:cs="宋体"/>
          <w:color w:val="000000" w:themeColor="text1"/>
          <w:sz w:val="24"/>
          <w:highlight w:val="none"/>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日内，三方应当将对方及与合作产品相关的全部单证、资料等文件交还给对方，未结清的保险费、经纪佣金应当结清。</w:t>
      </w:r>
    </w:p>
    <w:p>
      <w:pPr>
        <w:spacing w:line="360" w:lineRule="exact"/>
        <w:rPr>
          <w:rFonts w:asci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八、保密约定</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第十六条</w:t>
      </w:r>
      <w:r>
        <w:rPr>
          <w:rFonts w:hint="eastAsia" w:ascii="宋体" w:hAnsi="宋体" w:cs="宋体"/>
          <w:color w:val="000000" w:themeColor="text1"/>
          <w:sz w:val="24"/>
          <w:highlight w:val="none"/>
          <w14:textFill>
            <w14:solidFill>
              <w14:schemeClr w14:val="tx1"/>
            </w14:solidFill>
          </w14:textFill>
        </w:rPr>
        <w:t xml:space="preserve"> 若无其他特别约定，甲、乙、丙三方在提供方要求归还其提供的有秘密信息的资料（包括书面资料、磁盘、磁带等各种形式）时，另一方应立即归还。</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第十七条 </w:t>
      </w:r>
      <w:r>
        <w:rPr>
          <w:rFonts w:hint="eastAsia" w:ascii="宋体" w:hAnsi="宋体" w:cs="宋体"/>
          <w:color w:val="000000" w:themeColor="text1"/>
          <w:sz w:val="24"/>
          <w:highlight w:val="none"/>
          <w14:textFill>
            <w14:solidFill>
              <w14:schemeClr w14:val="tx1"/>
            </w14:solidFill>
          </w14:textFill>
        </w:rPr>
        <w:t>在本合同有效期间以及协议终止或解除后，未经授权，甲、乙、丙三方不得披露对方的商业秘密、经纪费比例、本合同涉及的相关文件以及资料等非公开信息，法律法规要求披露的除外。</w:t>
      </w:r>
    </w:p>
    <w:p>
      <w:pPr>
        <w:spacing w:line="360" w:lineRule="exact"/>
        <w:rPr>
          <w:rFonts w:asci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九、不可抗力</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第十八条</w:t>
      </w:r>
      <w:r>
        <w:rPr>
          <w:rFonts w:hint="eastAsia" w:ascii="宋体" w:hAnsi="宋体" w:cs="宋体"/>
          <w:color w:val="000000" w:themeColor="text1"/>
          <w:sz w:val="24"/>
          <w:highlight w:val="none"/>
          <w14:textFill>
            <w14:solidFill>
              <w14:schemeClr w14:val="tx1"/>
            </w14:solidFill>
          </w14:textFill>
        </w:rPr>
        <w:t xml:space="preserve"> 不可抗力是指不能预见、不可避免的客观情况。</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第十九条</w:t>
      </w:r>
      <w:r>
        <w:rPr>
          <w:rFonts w:hint="eastAsia" w:ascii="宋体" w:hAnsi="宋体" w:cs="宋体"/>
          <w:color w:val="000000" w:themeColor="text1"/>
          <w:sz w:val="24"/>
          <w:highlight w:val="none"/>
          <w14:textFill>
            <w14:solidFill>
              <w14:schemeClr w14:val="tx1"/>
            </w14:solidFill>
          </w14:textFill>
        </w:rPr>
        <w:t xml:space="preserve"> 若本合同的任何一方遭遇不可抗力，应于不可抗力发生之日起</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日内向另一方提供书面通知和相关证明。合同双方如未能就继续履行本合同达成补充协议，或就本合同进行修订或变更达到一致，则任何一方均有权向另一方发出终止本合同之书面通知。本协议自通知到达对方之日起终止。</w:t>
      </w:r>
    </w:p>
    <w:p>
      <w:pPr>
        <w:spacing w:line="360" w:lineRule="exact"/>
        <w:rPr>
          <w:rFonts w:asci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十、违约责任</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第二十条</w:t>
      </w:r>
      <w:r>
        <w:rPr>
          <w:rFonts w:hint="eastAsia" w:ascii="宋体" w:hAnsi="宋体" w:cs="宋体"/>
          <w:color w:val="000000" w:themeColor="text1"/>
          <w:sz w:val="24"/>
          <w:highlight w:val="none"/>
          <w14:textFill>
            <w14:solidFill>
              <w14:schemeClr w14:val="tx1"/>
            </w14:solidFill>
          </w14:textFill>
        </w:rPr>
        <w:t xml:space="preserve"> 甲、乙、丙三方应严格遵守本合同，违反本合同的应承担违约责任，给对方造成经济损失的应承担赔偿责任。</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第二十一条 </w:t>
      </w:r>
      <w:r>
        <w:rPr>
          <w:rFonts w:hint="eastAsia" w:ascii="宋体" w:hAnsi="宋体" w:cs="宋体"/>
          <w:color w:val="000000" w:themeColor="text1"/>
          <w:sz w:val="24"/>
          <w:highlight w:val="none"/>
          <w14:textFill>
            <w14:solidFill>
              <w14:schemeClr w14:val="tx1"/>
            </w14:solidFill>
          </w14:textFill>
        </w:rPr>
        <w:t>在合作过程中，乙方有下列情形之一者，丙方有权单方终止合同。乙方因此给丙方造成经济损失的，应承担赔偿责任。构成犯罪的，由乙方自行承担相关法律责任。</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（一）串通投保人，被保险人或受益人欺诈丙方；</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（二）挪用或侵占，贪污保险费；</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（三）擅自变更保险条款，提高或降低保险费率咨询费和风险管理服务费用；</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（四）被保险监管机构收回或吊销保险经纪业务许可证。</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（五）其他违反监管规定的行为，情节严重的。</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第二十二条</w:t>
      </w:r>
      <w:r>
        <w:rPr>
          <w:rFonts w:hint="eastAsia" w:ascii="宋体" w:hAnsi="宋体" w:cs="宋体"/>
          <w:color w:val="000000" w:themeColor="text1"/>
          <w:sz w:val="24"/>
          <w:highlight w:val="none"/>
          <w14:textFill>
            <w14:solidFill>
              <w14:schemeClr w14:val="tx1"/>
            </w14:solidFill>
          </w14:textFill>
        </w:rPr>
        <w:t xml:space="preserve"> 在合作过程中，丙方有下列情形之一者，乙方有权单方终止合同，丙方因此给乙方造成经济损失的，应承担赔偿责任。构成犯罪的，由丙方自行承担相关法律责任。</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（一）丙方避开乙方直接与甲方签订保险合同；</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（二）未经乙方同意，单方改变对客户的承保条件；</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（三）未按规定支付经纪佣金；</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（四）被保险监管机构收回或吊销保险业务经营许可证；</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（五）其他违反监管规定的行为，情节严重的。</w:t>
      </w:r>
    </w:p>
    <w:p>
      <w:pPr>
        <w:spacing w:line="360" w:lineRule="exact"/>
        <w:rPr>
          <w:rFonts w:asci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十一、争议处理</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第二十三条</w:t>
      </w:r>
      <w:r>
        <w:rPr>
          <w:rFonts w:hint="eastAsia" w:ascii="宋体" w:hAnsi="宋体" w:cs="宋体"/>
          <w:color w:val="000000" w:themeColor="text1"/>
          <w:sz w:val="24"/>
          <w:highlight w:val="none"/>
          <w14:textFill>
            <w14:solidFill>
              <w14:schemeClr w14:val="tx1"/>
            </w14:solidFill>
          </w14:textFill>
        </w:rPr>
        <w:t xml:space="preserve"> 本合同履行过程中，三方如发生争议，应本着实事求是、相互理解的原则及时协商解决。双方不能达成协议时，任何一方均有权向被告方所在地人民法院提起诉讼。</w:t>
      </w:r>
    </w:p>
    <w:p>
      <w:pPr>
        <w:spacing w:line="360" w:lineRule="exact"/>
        <w:rPr>
          <w:rFonts w:asci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十二、附则</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第二十四条</w:t>
      </w:r>
      <w:r>
        <w:rPr>
          <w:rFonts w:hint="eastAsia" w:ascii="宋体" w:hAnsi="宋体" w:cs="宋体"/>
          <w:color w:val="000000" w:themeColor="text1"/>
          <w:sz w:val="24"/>
          <w:highlight w:val="none"/>
          <w14:textFill>
            <w14:solidFill>
              <w14:schemeClr w14:val="tx1"/>
            </w14:solidFill>
          </w14:textFill>
        </w:rPr>
        <w:t xml:space="preserve"> 本合同如有未尽事宜，经甲、乙、丙三方协商后可随时以书面方式修改或补充，并作为本合同的组成部分，补充协议与本合同具有同等法律效力，补充协议与本合同有不一致的以补充协议为准。</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第二十五条</w:t>
      </w:r>
      <w:r>
        <w:rPr>
          <w:rFonts w:hint="eastAsia" w:ascii="宋体" w:hAnsi="宋体" w:cs="宋体"/>
          <w:color w:val="000000" w:themeColor="text1"/>
          <w:sz w:val="24"/>
          <w:highlight w:val="none"/>
          <w14:textFill>
            <w14:solidFill>
              <w14:schemeClr w14:val="tx1"/>
            </w14:solidFill>
          </w14:textFill>
        </w:rPr>
        <w:t xml:space="preserve"> 本合同一式六份，甲、乙、丙三方各执贰份。送代理机构壹份备案。各文本具有同等法律效力。</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第二十六条</w:t>
      </w:r>
      <w:r>
        <w:rPr>
          <w:rFonts w:hint="eastAsia" w:ascii="宋体" w:hAnsi="宋体" w:cs="宋体"/>
          <w:color w:val="000000" w:themeColor="text1"/>
          <w:sz w:val="24"/>
          <w:highlight w:val="none"/>
          <w14:textFill>
            <w14:solidFill>
              <w14:schemeClr w14:val="tx1"/>
            </w14:solidFill>
          </w14:textFill>
        </w:rPr>
        <w:t xml:space="preserve"> 其它约定事项：</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附件：校方责任保险条款等</w:t>
      </w:r>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签约单位：</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甲方：                 乙方：              丙方：</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单位地址：</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pPr>
        <w:spacing w:line="36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p>
    <w:p>
      <w:pPr>
        <w:spacing w:line="360" w:lineRule="exact"/>
        <w:rPr>
          <w:rFonts w:asci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w:t>
      </w:r>
    </w:p>
    <w:p>
      <w:pPr>
        <w:pStyle w:val="2"/>
        <w:rPr>
          <w:rFonts w:ascii="宋体"/>
          <w:b/>
          <w:color w:val="000000" w:themeColor="text1"/>
          <w:sz w:val="36"/>
          <w:szCs w:val="36"/>
          <w:highlight w:val="none"/>
          <w14:textFill>
            <w14:solidFill>
              <w14:schemeClr w14:val="tx1"/>
            </w14:solidFill>
          </w14:textFill>
        </w:rPr>
      </w:pPr>
    </w:p>
    <w:p>
      <w:pPr>
        <w:pStyle w:val="2"/>
        <w:rPr>
          <w:rFonts w:ascii="宋体"/>
          <w:b/>
          <w:color w:val="000000" w:themeColor="text1"/>
          <w:sz w:val="36"/>
          <w:szCs w:val="36"/>
          <w:highlight w:val="none"/>
          <w14:textFill>
            <w14:solidFill>
              <w14:schemeClr w14:val="tx1"/>
            </w14:solidFill>
          </w14:textFill>
        </w:rPr>
      </w:pPr>
    </w:p>
    <w:p>
      <w:pPr>
        <w:pStyle w:val="2"/>
        <w:rPr>
          <w:rFonts w:ascii="宋体"/>
          <w:b/>
          <w:color w:val="000000" w:themeColor="text1"/>
          <w:sz w:val="36"/>
          <w:szCs w:val="36"/>
          <w:highlight w:val="none"/>
          <w14:textFill>
            <w14:solidFill>
              <w14:schemeClr w14:val="tx1"/>
            </w14:solidFill>
          </w14:textFill>
        </w:rPr>
      </w:pPr>
    </w:p>
    <w:p>
      <w:pPr>
        <w:pStyle w:val="2"/>
        <w:rPr>
          <w:rFonts w:ascii="宋体"/>
          <w:b/>
          <w:color w:val="000000" w:themeColor="text1"/>
          <w:sz w:val="36"/>
          <w:szCs w:val="36"/>
          <w:highlight w:val="none"/>
          <w14:textFill>
            <w14:solidFill>
              <w14:schemeClr w14:val="tx1"/>
            </w14:solidFill>
          </w14:textFill>
        </w:rPr>
      </w:pPr>
    </w:p>
    <w:p>
      <w:pPr>
        <w:numPr>
          <w:ilvl w:val="0"/>
          <w:numId w:val="5"/>
        </w:numPr>
        <w:spacing w:line="360" w:lineRule="auto"/>
        <w:jc w:val="center"/>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投标文件格式附件</w:t>
      </w:r>
    </w:p>
    <w:p>
      <w:pPr>
        <w:rPr>
          <w:rFonts w:asci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附件</w:t>
      </w:r>
      <w:r>
        <w:rPr>
          <w:rFonts w:ascii="宋体" w:hAnsi="宋体"/>
          <w:b/>
          <w:color w:val="000000" w:themeColor="text1"/>
          <w:kern w:val="0"/>
          <w:sz w:val="28"/>
          <w:szCs w:val="28"/>
          <w:highlight w:val="none"/>
          <w14:textFill>
            <w14:solidFill>
              <w14:schemeClr w14:val="tx1"/>
            </w14:solidFill>
          </w14:textFill>
        </w:rPr>
        <w:t>1</w:t>
      </w:r>
      <w:r>
        <w:rPr>
          <w:rFonts w:hint="eastAsia" w:ascii="宋体" w:hAnsi="宋体"/>
          <w:color w:val="000000" w:themeColor="text1"/>
          <w:sz w:val="30"/>
          <w:szCs w:val="30"/>
          <w:highlight w:val="none"/>
          <w14:textFill>
            <w14:solidFill>
              <w14:schemeClr w14:val="tx1"/>
            </w14:solidFill>
          </w14:textFill>
        </w:rPr>
        <w:t>　　　</w:t>
      </w:r>
      <w:r>
        <w:rPr>
          <w:rFonts w:hint="eastAsia" w:ascii="宋体" w:hAnsi="宋体"/>
          <w:bCs/>
          <w:color w:val="000000" w:themeColor="text1"/>
          <w:sz w:val="24"/>
          <w:highlight w:val="none"/>
          <w14:textFill>
            <w14:solidFill>
              <w14:schemeClr w14:val="tx1"/>
            </w14:solidFill>
          </w14:textFill>
        </w:rPr>
        <w:t>本</w:t>
      </w:r>
    </w:p>
    <w:p>
      <w:pPr>
        <w:spacing w:line="360" w:lineRule="auto"/>
        <w:rPr>
          <w:rFonts w:ascii="宋体"/>
          <w:b/>
          <w:color w:val="000000" w:themeColor="text1"/>
          <w:sz w:val="30"/>
          <w:szCs w:val="30"/>
          <w:highlight w:val="none"/>
          <w14:textFill>
            <w14:solidFill>
              <w14:schemeClr w14:val="tx1"/>
            </w14:solidFill>
          </w14:textFill>
        </w:rPr>
      </w:pPr>
    </w:p>
    <w:p>
      <w:pPr>
        <w:spacing w:line="360" w:lineRule="auto"/>
        <w:ind w:right="-110"/>
        <w:jc w:val="center"/>
        <w:rPr>
          <w:rFonts w:asci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玉环市学校校（园）方责任保险</w:t>
      </w:r>
    </w:p>
    <w:p>
      <w:pPr>
        <w:spacing w:before="312" w:beforeLines="100" w:line="360" w:lineRule="auto"/>
        <w:ind w:right="-108"/>
        <w:jc w:val="center"/>
        <w:rPr>
          <w:rFonts w:asci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pPr>
        <w:autoSpaceDE w:val="0"/>
        <w:autoSpaceDN w:val="0"/>
        <w:adjustRightInd w:val="0"/>
        <w:spacing w:line="360" w:lineRule="auto"/>
        <w:jc w:val="center"/>
        <w:rPr>
          <w:rFonts w:asci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pPr>
        <w:spacing w:line="360" w:lineRule="auto"/>
        <w:ind w:right="532" w:firstLine="720" w:firstLineChars="200"/>
        <w:rPr>
          <w:rFonts w:asci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地址：</w:t>
      </w:r>
    </w:p>
    <w:p>
      <w:pPr>
        <w:spacing w:line="360" w:lineRule="auto"/>
        <w:ind w:right="532" w:firstLine="720" w:firstLineChars="200"/>
        <w:rPr>
          <w:rFonts w:asci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snapToGrid w:val="0"/>
        <w:spacing w:before="50" w:after="50"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highlight w:val="none"/>
          <w14:textFill>
            <w14:solidFill>
              <w14:schemeClr w14:val="tx1"/>
            </w14:solidFill>
          </w14:textFill>
        </w:rPr>
      </w:pPr>
    </w:p>
    <w:p>
      <w:pPr>
        <w:numPr>
          <w:ilvl w:val="0"/>
          <w:numId w:val="10"/>
        </w:numPr>
        <w:snapToGrid w:val="0"/>
        <w:spacing w:line="360" w:lineRule="auto"/>
        <w:ind w:firstLine="548" w:firstLineChars="196"/>
        <w:rPr>
          <w:rFonts w:asci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声明书（附件</w:t>
      </w:r>
      <w:r>
        <w:rPr>
          <w:rFonts w:ascii="宋体" w:hAnsi="宋体"/>
          <w:color w:val="000000" w:themeColor="text1"/>
          <w:sz w:val="28"/>
          <w:szCs w:val="28"/>
          <w:highlight w:val="none"/>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w:t>
      </w:r>
    </w:p>
    <w:p>
      <w:pPr>
        <w:numPr>
          <w:ilvl w:val="0"/>
          <w:numId w:val="10"/>
        </w:numPr>
        <w:snapToGrid w:val="0"/>
        <w:spacing w:line="360" w:lineRule="auto"/>
        <w:ind w:firstLine="548" w:firstLineChars="196"/>
        <w:rPr>
          <w:rFonts w:ascii="宋体"/>
          <w:color w:val="000000" w:themeColor="text1"/>
          <w:kern w:val="0"/>
          <w:sz w:val="28"/>
          <w:szCs w:val="28"/>
          <w:highlight w:val="none"/>
          <w14:textFill>
            <w14:solidFill>
              <w14:schemeClr w14:val="tx1"/>
            </w14:solidFill>
          </w14:textFill>
        </w:rPr>
      </w:pPr>
      <w:r>
        <w:rPr>
          <w:rFonts w:hint="eastAsia"/>
          <w:bCs/>
          <w:color w:val="000000" w:themeColor="text1"/>
          <w:sz w:val="28"/>
          <w:szCs w:val="28"/>
          <w:highlight w:val="none"/>
          <w14:textFill>
            <w14:solidFill>
              <w14:schemeClr w14:val="tx1"/>
            </w14:solidFill>
          </w14:textFill>
        </w:rPr>
        <w:t>授权委托书</w:t>
      </w:r>
      <w:r>
        <w:rPr>
          <w:rFonts w:hint="eastAsia" w:ascii="宋体" w:hAnsi="宋体"/>
          <w:bCs/>
          <w:color w:val="000000" w:themeColor="text1"/>
          <w:sz w:val="28"/>
          <w:szCs w:val="28"/>
          <w:highlight w:val="none"/>
          <w14:textFill>
            <w14:solidFill>
              <w14:schemeClr w14:val="tx1"/>
            </w14:solidFill>
          </w14:textFill>
        </w:rPr>
        <w:t>（附件</w:t>
      </w:r>
      <w:r>
        <w:rPr>
          <w:rFonts w:ascii="宋体" w:hAnsi="宋体"/>
          <w:bCs/>
          <w:color w:val="000000" w:themeColor="text1"/>
          <w:sz w:val="28"/>
          <w:szCs w:val="28"/>
          <w:highlight w:val="none"/>
          <w14:textFill>
            <w14:solidFill>
              <w14:schemeClr w14:val="tx1"/>
            </w14:solidFill>
          </w14:textFill>
        </w:rPr>
        <w:t>3</w:t>
      </w:r>
      <w:r>
        <w:rPr>
          <w:rFonts w:hint="eastAsia" w:ascii="宋体" w:hAnsi="宋体"/>
          <w:bCs/>
          <w:color w:val="000000" w:themeColor="text1"/>
          <w:sz w:val="28"/>
          <w:szCs w:val="28"/>
          <w:highlight w:val="none"/>
          <w14:textFill>
            <w14:solidFill>
              <w14:schemeClr w14:val="tx1"/>
            </w14:solidFill>
          </w14:textFill>
        </w:rPr>
        <w:t>）</w:t>
      </w:r>
    </w:p>
    <w:p>
      <w:pPr>
        <w:numPr>
          <w:ilvl w:val="0"/>
          <w:numId w:val="10"/>
        </w:numPr>
        <w:snapToGrid w:val="0"/>
        <w:spacing w:line="360" w:lineRule="auto"/>
        <w:ind w:left="1050" w:leftChars="259" w:hanging="506" w:hangingChars="181"/>
        <w:rPr>
          <w:rFonts w:ascii="宋体"/>
          <w:color w:val="000000" w:themeColor="text1"/>
          <w:kern w:val="0"/>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color w:val="000000" w:themeColor="text1"/>
          <w:kern w:val="0"/>
          <w:sz w:val="28"/>
          <w:szCs w:val="28"/>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t>4</w:t>
      </w:r>
      <w:r>
        <w:rPr>
          <w:rFonts w:hint="eastAsia" w:ascii="宋体" w:hAnsi="宋体"/>
          <w:color w:val="000000" w:themeColor="text1"/>
          <w:kern w:val="0"/>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5</w:t>
      </w:r>
      <w:r>
        <w:rPr>
          <w:rFonts w:hint="eastAsia" w:ascii="宋体" w:hAnsi="宋体" w:cs="宋体"/>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color w:val="000000" w:themeColor="text1"/>
          <w:kern w:val="0"/>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6</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kern w:val="0"/>
          <w:sz w:val="28"/>
          <w:szCs w:val="28"/>
          <w:highlight w:val="none"/>
          <w14:textFill>
            <w14:solidFill>
              <w14:schemeClr w14:val="tx1"/>
            </w14:solidFill>
          </w14:textFill>
        </w:rPr>
        <w:t>本项目要求的特定资质证书</w:t>
      </w:r>
    </w:p>
    <w:p>
      <w:pPr>
        <w:spacing w:line="360" w:lineRule="auto"/>
        <w:rPr>
          <w:rFonts w:ascii="宋体"/>
          <w:b/>
          <w:color w:val="000000" w:themeColor="text1"/>
          <w:sz w:val="28"/>
          <w:highlight w:val="none"/>
          <w14:textFill>
            <w14:solidFill>
              <w14:schemeClr w14:val="tx1"/>
            </w14:solidFill>
          </w14:textFill>
        </w:rPr>
      </w:pPr>
    </w:p>
    <w:p>
      <w:pPr>
        <w:spacing w:line="360" w:lineRule="auto"/>
        <w:ind w:left="420"/>
        <w:rPr>
          <w:rFonts w:ascii="宋体"/>
          <w:b/>
          <w:color w:val="000000" w:themeColor="text1"/>
          <w:sz w:val="28"/>
          <w:highlight w:val="none"/>
          <w14:textFill>
            <w14:solidFill>
              <w14:schemeClr w14:val="tx1"/>
            </w14:solidFill>
          </w14:textFill>
        </w:rPr>
      </w:pPr>
    </w:p>
    <w:p>
      <w:pPr>
        <w:spacing w:line="360" w:lineRule="auto"/>
        <w:ind w:left="420"/>
        <w:rPr>
          <w:rFonts w:ascii="宋体"/>
          <w:b/>
          <w:color w:val="000000" w:themeColor="text1"/>
          <w:sz w:val="28"/>
          <w:highlight w:val="none"/>
          <w14:textFill>
            <w14:solidFill>
              <w14:schemeClr w14:val="tx1"/>
            </w14:solidFill>
          </w14:textFill>
        </w:rPr>
      </w:pPr>
    </w:p>
    <w:p>
      <w:pPr>
        <w:spacing w:line="360" w:lineRule="auto"/>
        <w:ind w:left="420"/>
        <w:rPr>
          <w:rFonts w:ascii="宋体"/>
          <w:b/>
          <w:color w:val="000000" w:themeColor="text1"/>
          <w:sz w:val="28"/>
          <w:highlight w:val="none"/>
          <w14:textFill>
            <w14:solidFill>
              <w14:schemeClr w14:val="tx1"/>
            </w14:solidFill>
          </w14:textFill>
        </w:rPr>
      </w:pPr>
    </w:p>
    <w:p>
      <w:pPr>
        <w:spacing w:line="360" w:lineRule="auto"/>
        <w:ind w:left="420"/>
        <w:rPr>
          <w:rFonts w:ascii="宋体"/>
          <w:b/>
          <w:color w:val="000000" w:themeColor="text1"/>
          <w:sz w:val="28"/>
          <w:highlight w:val="none"/>
          <w14:textFill>
            <w14:solidFill>
              <w14:schemeClr w14:val="tx1"/>
            </w14:solidFill>
          </w14:textFill>
        </w:rPr>
      </w:pPr>
    </w:p>
    <w:p>
      <w:pPr>
        <w:spacing w:line="360" w:lineRule="auto"/>
        <w:ind w:left="420"/>
        <w:rPr>
          <w:rFonts w:ascii="宋体"/>
          <w:b/>
          <w:color w:val="000000" w:themeColor="text1"/>
          <w:sz w:val="28"/>
          <w:highlight w:val="none"/>
          <w14:textFill>
            <w14:solidFill>
              <w14:schemeClr w14:val="tx1"/>
            </w14:solidFill>
          </w14:textFill>
        </w:rPr>
      </w:pPr>
    </w:p>
    <w:p>
      <w:pPr>
        <w:spacing w:line="360" w:lineRule="auto"/>
        <w:ind w:left="420"/>
        <w:rPr>
          <w:rFonts w:ascii="宋体"/>
          <w:b/>
          <w:color w:val="000000" w:themeColor="text1"/>
          <w:sz w:val="28"/>
          <w:highlight w:val="none"/>
          <w14:textFill>
            <w14:solidFill>
              <w14:schemeClr w14:val="tx1"/>
            </w14:solidFill>
          </w14:textFill>
        </w:rPr>
      </w:pPr>
    </w:p>
    <w:p>
      <w:pPr>
        <w:spacing w:line="360" w:lineRule="auto"/>
        <w:ind w:left="420"/>
        <w:rPr>
          <w:rFonts w:ascii="宋体"/>
          <w:b/>
          <w:color w:val="000000" w:themeColor="text1"/>
          <w:sz w:val="28"/>
          <w:highlight w:val="none"/>
          <w14:textFill>
            <w14:solidFill>
              <w14:schemeClr w14:val="tx1"/>
            </w14:solidFill>
          </w14:textFill>
        </w:rPr>
      </w:pPr>
    </w:p>
    <w:p>
      <w:pPr>
        <w:spacing w:line="360" w:lineRule="auto"/>
        <w:ind w:left="420"/>
        <w:rPr>
          <w:rFonts w:ascii="宋体"/>
          <w:b/>
          <w:color w:val="000000" w:themeColor="text1"/>
          <w:sz w:val="28"/>
          <w:highlight w:val="none"/>
          <w14:textFill>
            <w14:solidFill>
              <w14:schemeClr w14:val="tx1"/>
            </w14:solidFill>
          </w14:textFill>
        </w:rPr>
      </w:pPr>
    </w:p>
    <w:p>
      <w:pPr>
        <w:pStyle w:val="2"/>
        <w:rPr>
          <w:rFonts w:ascii="宋体"/>
          <w:b/>
          <w:color w:val="000000" w:themeColor="text1"/>
          <w:sz w:val="28"/>
          <w:highlight w:val="none"/>
          <w14:textFill>
            <w14:solidFill>
              <w14:schemeClr w14:val="tx1"/>
            </w14:solidFill>
          </w14:textFill>
        </w:rPr>
      </w:pPr>
    </w:p>
    <w:p>
      <w:pPr>
        <w:pStyle w:val="2"/>
        <w:rPr>
          <w:rFonts w:ascii="宋体"/>
          <w:b/>
          <w:color w:val="000000" w:themeColor="text1"/>
          <w:sz w:val="28"/>
          <w:highlight w:val="none"/>
          <w14:textFill>
            <w14:solidFill>
              <w14:schemeClr w14:val="tx1"/>
            </w14:solidFill>
          </w14:textFill>
        </w:rPr>
      </w:pPr>
    </w:p>
    <w:p>
      <w:pPr>
        <w:pStyle w:val="2"/>
        <w:rPr>
          <w:rFonts w:ascii="宋体"/>
          <w:b/>
          <w:color w:val="000000" w:themeColor="text1"/>
          <w:sz w:val="28"/>
          <w:highlight w:val="none"/>
          <w14:textFill>
            <w14:solidFill>
              <w14:schemeClr w14:val="tx1"/>
            </w14:solidFill>
          </w14:textFill>
        </w:rPr>
      </w:pPr>
    </w:p>
    <w:p>
      <w:pPr>
        <w:pStyle w:val="2"/>
        <w:rPr>
          <w:rFonts w:ascii="宋体"/>
          <w:b/>
          <w:color w:val="000000" w:themeColor="text1"/>
          <w:sz w:val="28"/>
          <w:highlight w:val="none"/>
          <w14:textFill>
            <w14:solidFill>
              <w14:schemeClr w14:val="tx1"/>
            </w14:solidFill>
          </w14:textFill>
        </w:rPr>
      </w:pPr>
    </w:p>
    <w:p>
      <w:pPr>
        <w:pStyle w:val="33"/>
        <w:rPr>
          <w:rFonts w:ascii="宋体"/>
          <w:b/>
          <w:color w:val="000000" w:themeColor="text1"/>
          <w:sz w:val="28"/>
          <w:highlight w:val="none"/>
          <w14:textFill>
            <w14:solidFill>
              <w14:schemeClr w14:val="tx1"/>
            </w14:solidFill>
          </w14:textFill>
        </w:rPr>
      </w:pPr>
    </w:p>
    <w:p>
      <w:pPr>
        <w:spacing w:line="360" w:lineRule="auto"/>
        <w:ind w:left="420"/>
        <w:rPr>
          <w:rFonts w:asci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2</w:t>
      </w:r>
    </w:p>
    <w:p>
      <w:pPr>
        <w:adjustRightInd w:val="0"/>
        <w:snapToGrid w:val="0"/>
        <w:spacing w:line="400" w:lineRule="exact"/>
        <w:ind w:right="480"/>
        <w:jc w:val="center"/>
        <w:rPr>
          <w:rFonts w:asci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pPr>
        <w:snapToGrid w:val="0"/>
        <w:spacing w:before="156" w:beforeLines="50" w:after="50" w:line="400" w:lineRule="exact"/>
        <w:ind w:firstLine="480" w:firstLineChars="200"/>
        <w:rPr>
          <w:rFonts w:asci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杭州华旗招标代理有限公司</w:t>
      </w:r>
      <w:r>
        <w:rPr>
          <w:rFonts w:hint="eastAsia" w:ascii="宋体" w:hAnsi="宋体" w:cs="宋体"/>
          <w:color w:val="000000" w:themeColor="text1"/>
          <w:kern w:val="0"/>
          <w:sz w:val="24"/>
          <w:highlight w:val="none"/>
          <w14:textFill>
            <w14:solidFill>
              <w14:schemeClr w14:val="tx1"/>
            </w14:solidFill>
          </w14:textFill>
        </w:rPr>
        <w:t>：</w:t>
      </w:r>
    </w:p>
    <w:p>
      <w:pPr>
        <w:snapToGrid w:val="0"/>
        <w:spacing w:before="156" w:beforeLines="50" w:after="50" w:line="400" w:lineRule="exact"/>
        <w:ind w:firstLine="480" w:firstLineChars="200"/>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p>
    <w:p>
      <w:pPr>
        <w:snapToGrid w:val="0"/>
        <w:spacing w:before="156" w:beforeLines="50" w:after="50" w:line="400" w:lineRule="exact"/>
        <w:ind w:firstLine="480" w:firstLineChars="200"/>
        <w:rPr>
          <w:rFonts w:asci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姓名</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u w:val="single"/>
          <w14:textFill>
            <w14:solidFill>
              <w14:schemeClr w14:val="tx1"/>
            </w14:solidFill>
          </w14:textFill>
        </w:rPr>
        <w:t>招标项目名称</w:t>
      </w:r>
      <w:r>
        <w:rPr>
          <w:rFonts w:hint="eastAsia" w:ascii="宋体" w:hAnsi="宋体" w:cs="宋体"/>
          <w:color w:val="000000" w:themeColor="text1"/>
          <w:kern w:val="0"/>
          <w:sz w:val="24"/>
          <w:highlight w:val="none"/>
          <w14:textFill>
            <w14:solidFill>
              <w14:schemeClr w14:val="tx1"/>
            </w14:solidFill>
          </w14:textFill>
        </w:rPr>
        <w:t>）（编号为）的投标，为此，我公司就本次投标有关事项郑重声明如下：</w:t>
      </w:r>
    </w:p>
    <w:p>
      <w:pPr>
        <w:snapToGrid w:val="0"/>
        <w:spacing w:before="156" w:beforeLines="50" w:after="50" w:line="400" w:lineRule="exact"/>
        <w:ind w:firstLine="480" w:firstLineChars="200"/>
        <w:rPr>
          <w:rFonts w:ascii="宋体" w:cs="宋体"/>
          <w:b/>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w:t>
      </w:r>
      <w:r>
        <w:rPr>
          <w:rFonts w:hint="eastAsia" w:ascii="Arial" w:hAnsi="Arial" w:cs="Arial"/>
          <w:color w:val="000000" w:themeColor="text1"/>
          <w:sz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400" w:lineRule="exact"/>
        <w:ind w:firstLine="480" w:firstLineChars="200"/>
        <w:rPr>
          <w:rFonts w:asci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before="156" w:beforeLines="50" w:after="50" w:line="400" w:lineRule="exact"/>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400" w:lineRule="exact"/>
        <w:ind w:firstLine="480" w:firstLineChars="200"/>
        <w:rPr>
          <w:rFonts w:ascii="宋体"/>
          <w:color w:val="000000" w:themeColor="text1"/>
          <w:kern w:val="0"/>
          <w:sz w:val="24"/>
          <w:highlight w:val="none"/>
          <w:lang w:val="af-ZA"/>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snapToGrid w:val="0"/>
        <w:spacing w:before="156" w:beforeLines="50" w:after="50" w:line="40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ascii="宋体" w:hAnsi="宋体" w:cs="宋体"/>
          <w:color w:val="000000" w:themeColor="text1"/>
          <w:kern w:val="0"/>
          <w:sz w:val="24"/>
          <w:highlight w:val="none"/>
          <w:lang w:val="af-ZA"/>
          <w14:textFill>
            <w14:solidFill>
              <w14:schemeClr w14:val="tx1"/>
            </w14:solidFill>
          </w14:textFill>
        </w:rPr>
        <w:t>5</w:t>
      </w:r>
      <w:r>
        <w:rPr>
          <w:rFonts w:hint="eastAsia" w:ascii="宋体" w:hAnsi="宋体" w:cs="宋体"/>
          <w:color w:val="000000" w:themeColor="text1"/>
          <w:kern w:val="0"/>
          <w:sz w:val="24"/>
          <w:highlight w:val="none"/>
          <w:lang w:val="af-ZA"/>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400" w:lineRule="exact"/>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400" w:lineRule="exact"/>
        <w:ind w:firstLine="480"/>
        <w:rPr>
          <w:rFonts w:ascii="宋体" w:cs="仿宋_GB2312"/>
          <w:color w:val="000000" w:themeColor="text1"/>
          <w:kern w:val="0"/>
          <w:sz w:val="24"/>
          <w:highlight w:val="none"/>
          <w14:textFill>
            <w14:solidFill>
              <w14:schemeClr w14:val="tx1"/>
            </w14:solidFill>
          </w14:textFill>
        </w:rPr>
      </w:pPr>
    </w:p>
    <w:p>
      <w:pPr>
        <w:adjustRightInd w:val="0"/>
        <w:snapToGrid w:val="0"/>
        <w:spacing w:line="400" w:lineRule="exact"/>
        <w:ind w:firstLine="4680" w:firstLineChars="1950"/>
        <w:rPr>
          <w:rFonts w:asci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投标人名称</w:t>
      </w:r>
      <w:r>
        <w:rPr>
          <w:rFonts w:ascii="宋体" w:hAnsi="宋体" w:cs="仿宋_GB2312"/>
          <w:color w:val="000000" w:themeColor="text1"/>
          <w:kern w:val="0"/>
          <w:sz w:val="24"/>
          <w:highlight w:val="none"/>
          <w:lang w:val="zh-CN"/>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公章</w:t>
      </w:r>
      <w:r>
        <w:rPr>
          <w:rFonts w:ascii="宋体" w:hAnsi="宋体" w:cs="仿宋_GB2312"/>
          <w:color w:val="000000" w:themeColor="text1"/>
          <w:kern w:val="0"/>
          <w:sz w:val="24"/>
          <w:highlight w:val="none"/>
          <w:lang w:val="zh-CN"/>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w:t>
      </w:r>
    </w:p>
    <w:p>
      <w:pPr>
        <w:adjustRightInd w:val="0"/>
        <w:snapToGrid w:val="0"/>
        <w:spacing w:line="400" w:lineRule="exact"/>
        <w:rPr>
          <w:rFonts w:asci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法定代表人或授权委托人</w:t>
      </w:r>
      <w:r>
        <w:rPr>
          <w:rFonts w:ascii="宋体" w:hAnsi="宋体" w:cs="仿宋_GB2312"/>
          <w:color w:val="000000" w:themeColor="text1"/>
          <w:kern w:val="0"/>
          <w:sz w:val="24"/>
          <w:highlight w:val="none"/>
          <w:lang w:val="zh-CN"/>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签字</w:t>
      </w:r>
      <w:r>
        <w:rPr>
          <w:rFonts w:ascii="宋体" w:hAnsi="宋体" w:cs="仿宋_GB2312"/>
          <w:color w:val="000000" w:themeColor="text1"/>
          <w:kern w:val="0"/>
          <w:sz w:val="24"/>
          <w:highlight w:val="none"/>
          <w:lang w:val="zh-CN"/>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w:t>
      </w:r>
    </w:p>
    <w:p>
      <w:pPr>
        <w:adjustRightInd w:val="0"/>
        <w:snapToGrid w:val="0"/>
        <w:spacing w:line="400" w:lineRule="exact"/>
        <w:ind w:right="480"/>
        <w:jc w:val="center"/>
        <w:rPr>
          <w:rFonts w:asci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日期：</w:t>
      </w:r>
      <w:r>
        <w:rPr>
          <w:rFonts w:hint="eastAsia" w:ascii="宋体" w:hAnsi="宋体"/>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w:t>
      </w:r>
      <w:r>
        <w:rPr>
          <w:rFonts w:hint="eastAsia" w:ascii="宋体" w:hAnsi="宋体" w:cs="仿宋_GB2312"/>
          <w:color w:val="000000" w:themeColor="text1"/>
          <w:kern w:val="0"/>
          <w:sz w:val="24"/>
          <w:highlight w:val="none"/>
          <w:lang w:val="zh-CN"/>
          <w14:textFill>
            <w14:solidFill>
              <w14:schemeClr w14:val="tx1"/>
            </w14:solidFill>
          </w14:textFill>
        </w:rPr>
        <w:t>日</w:t>
      </w:r>
    </w:p>
    <w:p>
      <w:pPr>
        <w:adjustRightInd w:val="0"/>
        <w:snapToGrid w:val="0"/>
        <w:spacing w:line="360" w:lineRule="auto"/>
        <w:ind w:right="480"/>
        <w:rPr>
          <w:rFonts w:asci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3</w:t>
      </w:r>
    </w:p>
    <w:p>
      <w:pPr>
        <w:spacing w:line="360" w:lineRule="auto"/>
        <w:ind w:firstLine="321" w:firstLineChars="100"/>
        <w:jc w:val="center"/>
        <w:rPr>
          <w:rFonts w:hAnsi="宋体"/>
          <w:b/>
          <w:color w:val="000000" w:themeColor="text1"/>
          <w:sz w:val="32"/>
          <w:szCs w:val="32"/>
          <w:highlight w:val="none"/>
          <w:u w:val="single"/>
          <w14:textFill>
            <w14:solidFill>
              <w14:schemeClr w14:val="tx1"/>
            </w14:solidFill>
          </w14:textFill>
        </w:rPr>
      </w:pPr>
      <w:r>
        <w:rPr>
          <w:rFonts w:hint="eastAsia"/>
          <w:b/>
          <w:color w:val="000000" w:themeColor="text1"/>
          <w:sz w:val="32"/>
          <w:szCs w:val="32"/>
          <w:highlight w:val="none"/>
          <w14:textFill>
            <w14:solidFill>
              <w14:schemeClr w14:val="tx1"/>
            </w14:solidFill>
          </w14:textFill>
        </w:rPr>
        <w:t>授权委托书（一）</w:t>
      </w:r>
    </w:p>
    <w:p>
      <w:pPr>
        <w:snapToGrid w:val="0"/>
        <w:spacing w:before="156" w:beforeLines="50" w:after="50" w:line="360" w:lineRule="auto"/>
        <w:rPr>
          <w:rFonts w:asci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杭州华旗招标代理有限公司</w:t>
      </w:r>
      <w:r>
        <w:rPr>
          <w:rFonts w:hint="eastAsia" w:ascii="宋体" w:hAnsi="宋体" w:cs="宋体"/>
          <w:color w:val="000000" w:themeColor="text1"/>
          <w:kern w:val="0"/>
          <w:sz w:val="24"/>
          <w:highlight w:val="none"/>
          <w14:textFill>
            <w14:solidFill>
              <w14:schemeClr w14:val="tx1"/>
            </w14:solidFill>
          </w14:textFill>
        </w:rPr>
        <w:t>：</w:t>
      </w:r>
    </w:p>
    <w:p>
      <w:pPr>
        <w:pStyle w:val="9"/>
        <w:spacing w:line="500" w:lineRule="exact"/>
        <w:ind w:left="240" w:hanging="240" w:hangingChars="1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u w:val="single"/>
          <w14:textFill>
            <w14:solidFill>
              <w14:schemeClr w14:val="tx1"/>
            </w14:solidFill>
          </w14:textFill>
        </w:rPr>
        <w:t>（投标人全称）</w:t>
      </w:r>
      <w:r>
        <w:rPr>
          <w:rFonts w:hint="eastAsia"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（法定代表人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int="eastAsia"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（全权代表姓名）</w:t>
      </w:r>
      <w:r>
        <w:rPr>
          <w:rFonts w:hint="eastAsia" w:hAnsi="宋体"/>
          <w:color w:val="000000" w:themeColor="text1"/>
          <w:sz w:val="24"/>
          <w:highlight w:val="none"/>
          <w14:textFill>
            <w14:solidFill>
              <w14:schemeClr w14:val="tx1"/>
            </w14:solidFill>
          </w14:textFill>
        </w:rPr>
        <w:t>为全权代表，参加贵单位组织的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项目的采购活动，并代表我方全权办理针对上述项目的投标、开标、评标、签约等具体事务和签署相关文件。我方对全权代表的签字事项负全部责任。</w:t>
      </w:r>
    </w:p>
    <w:p>
      <w:pPr>
        <w:pStyle w:val="9"/>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9"/>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投标人全称（公章）：日期：</w:t>
      </w:r>
    </w:p>
    <w:p>
      <w:pPr>
        <w:spacing w:line="360" w:lineRule="auto"/>
        <w:rPr>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1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highlight w:val="none"/>
                <w14:textFill>
                  <w14:solidFill>
                    <w14:schemeClr w14:val="tx1"/>
                  </w14:solidFill>
                </w14:textFill>
              </w:rPr>
            </w:pPr>
          </w:p>
          <w:p>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法定代表人姓名：</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pacing w:line="360" w:lineRule="auto"/>
        <w:rPr>
          <w:b/>
          <w:color w:val="000000" w:themeColor="text1"/>
          <w:sz w:val="24"/>
          <w:highlight w:val="none"/>
          <w14:textFill>
            <w14:solidFill>
              <w14:schemeClr w14:val="tx1"/>
            </w14:solidFill>
          </w14:textFill>
        </w:rPr>
      </w:pPr>
    </w:p>
    <w:tbl>
      <w:tblPr>
        <w:tblStyle w:val="1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highlight w:val="none"/>
                <w14:textFill>
                  <w14:solidFill>
                    <w14:schemeClr w14:val="tx1"/>
                  </w14:solidFill>
                </w14:textFill>
              </w:rPr>
            </w:pPr>
          </w:p>
          <w:p>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全权代表姓名：</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职务：</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pStyle w:val="9"/>
        <w:adjustRightInd w:val="0"/>
        <w:snapToGrid w:val="0"/>
        <w:spacing w:line="460" w:lineRule="atLeast"/>
        <w:rPr>
          <w:rFonts w:hAnsi="宋体"/>
          <w:color w:val="000000" w:themeColor="text1"/>
          <w:sz w:val="32"/>
          <w:szCs w:val="32"/>
          <w:highlight w:val="none"/>
          <w14:textFill>
            <w14:solidFill>
              <w14:schemeClr w14:val="tx1"/>
            </w14:solidFill>
          </w14:textFill>
        </w:rPr>
      </w:pPr>
      <w:r>
        <w:rPr>
          <w:rFonts w:hint="eastAsia"/>
          <w:color w:val="000000" w:themeColor="text1"/>
          <w:sz w:val="30"/>
          <w:szCs w:val="30"/>
          <w:highlight w:val="none"/>
          <w:lang w:val="zh-CN"/>
          <w14:textFill>
            <w14:solidFill>
              <w14:schemeClr w14:val="tx1"/>
            </w14:solidFill>
          </w14:textFill>
        </w:rPr>
        <w:t>（</w:t>
      </w:r>
      <w:r>
        <w:rPr>
          <w:rFonts w:hint="eastAsia"/>
          <w:color w:val="000000" w:themeColor="text1"/>
          <w:sz w:val="30"/>
          <w:szCs w:val="30"/>
          <w:highlight w:val="none"/>
          <w14:textFill>
            <w14:solidFill>
              <w14:schemeClr w14:val="tx1"/>
            </w14:solidFill>
          </w14:textFill>
        </w:rPr>
        <w:t>二</w:t>
      </w:r>
      <w:r>
        <w:rPr>
          <w:rFonts w:hint="eastAsia"/>
          <w:color w:val="000000" w:themeColor="text1"/>
          <w:sz w:val="30"/>
          <w:szCs w:val="30"/>
          <w:highlight w:val="none"/>
          <w:lang w:val="zh-CN"/>
          <w14:textFill>
            <w14:solidFill>
              <w14:schemeClr w14:val="tx1"/>
            </w14:solidFill>
          </w14:textFill>
        </w:rPr>
        <w:t>）保险机构总部同意分、支机构参与当地保险业务授权书</w:t>
      </w:r>
    </w:p>
    <w:p>
      <w:pPr>
        <w:snapToGrid w:val="0"/>
        <w:spacing w:before="156" w:beforeLines="50" w:after="50" w:line="360" w:lineRule="auto"/>
        <w:rPr>
          <w:rFonts w:ascii="宋体"/>
          <w:b/>
          <w:color w:val="000000" w:themeColor="text1"/>
          <w:sz w:val="28"/>
          <w:highlight w:val="none"/>
          <w14:textFill>
            <w14:solidFill>
              <w14:schemeClr w14:val="tx1"/>
            </w14:solidFill>
          </w14:textFill>
        </w:rPr>
      </w:pPr>
    </w:p>
    <w:p>
      <w:pPr>
        <w:snapToGrid w:val="0"/>
        <w:spacing w:before="156" w:beforeLines="50" w:after="50" w:line="360" w:lineRule="auto"/>
        <w:rPr>
          <w:rFonts w:ascii="仿宋_GB2312" w:hAnsi="宋体" w:eastAsia="仿宋_GB2312"/>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4</w:t>
      </w:r>
      <w:r>
        <w:rPr>
          <w:rFonts w:hint="eastAsia" w:ascii="宋体" w:hAnsi="宋体"/>
          <w:b/>
          <w:color w:val="000000" w:themeColor="text1"/>
          <w:sz w:val="28"/>
          <w:highlight w:val="none"/>
          <w14:textFill>
            <w14:solidFill>
              <w14:schemeClr w14:val="tx1"/>
            </w14:solidFill>
          </w14:textFill>
        </w:rPr>
        <w:t>：</w:t>
      </w:r>
    </w:p>
    <w:p>
      <w:pPr>
        <w:snapToGrid w:val="0"/>
        <w:spacing w:before="156" w:beforeLines="50" w:after="50" w:line="360" w:lineRule="auto"/>
        <w:jc w:val="right"/>
        <w:rPr>
          <w:rFonts w:ascii="仿宋_GB2312" w:hAnsi="宋体" w:eastAsia="仿宋_GB2312"/>
          <w:bCs/>
          <w:color w:val="000000" w:themeColor="text1"/>
          <w:sz w:val="30"/>
          <w:szCs w:val="30"/>
          <w:highlight w:val="none"/>
          <w14:textFill>
            <w14:solidFill>
              <w14:schemeClr w14:val="tx1"/>
            </w14:solidFill>
          </w14:textFill>
        </w:rPr>
      </w:pPr>
    </w:p>
    <w:p>
      <w:pPr>
        <w:spacing w:line="360" w:lineRule="auto"/>
        <w:ind w:right="-110"/>
        <w:jc w:val="center"/>
        <w:rPr>
          <w:rFonts w:asci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玉环市学校校（园）方责任保险</w:t>
      </w:r>
    </w:p>
    <w:p>
      <w:pPr>
        <w:spacing w:before="312" w:beforeLines="100" w:line="360" w:lineRule="auto"/>
        <w:ind w:right="-108"/>
        <w:jc w:val="center"/>
        <w:rPr>
          <w:rFonts w:asci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pPr>
        <w:autoSpaceDE w:val="0"/>
        <w:autoSpaceDN w:val="0"/>
        <w:adjustRightInd w:val="0"/>
        <w:spacing w:line="360" w:lineRule="auto"/>
        <w:jc w:val="center"/>
        <w:rPr>
          <w:rFonts w:asci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宋体" w:hAnsi="宋体"/>
          <w:b/>
          <w:color w:val="000000" w:themeColor="text1"/>
          <w:spacing w:val="40"/>
          <w:sz w:val="28"/>
          <w:szCs w:val="28"/>
          <w:highlight w:val="none"/>
          <w14:textFill>
            <w14:solidFill>
              <w14:schemeClr w14:val="tx1"/>
            </w14:solidFill>
          </w14:textFill>
        </w:rPr>
        <w:t>）</w:t>
      </w:r>
    </w:p>
    <w:p>
      <w:pPr>
        <w:spacing w:line="360" w:lineRule="auto"/>
        <w:ind w:right="532" w:firstLine="720" w:firstLineChars="200"/>
        <w:rPr>
          <w:rFonts w:asci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地址：</w:t>
      </w:r>
    </w:p>
    <w:p>
      <w:pPr>
        <w:spacing w:line="360" w:lineRule="auto"/>
        <w:ind w:right="532" w:firstLine="720" w:firstLineChars="200"/>
        <w:rPr>
          <w:rFonts w:asci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时间：</w:t>
      </w:r>
    </w:p>
    <w:p>
      <w:pPr>
        <w:pStyle w:val="2"/>
        <w:rPr>
          <w:color w:val="000000" w:themeColor="text1"/>
          <w:highlight w:val="none"/>
          <w14:textFill>
            <w14:solidFill>
              <w14:schemeClr w14:val="tx1"/>
            </w14:solidFill>
          </w14:textFill>
        </w:rPr>
      </w:pPr>
    </w:p>
    <w:p>
      <w:pPr>
        <w:snapToGrid w:val="0"/>
        <w:spacing w:before="50" w:after="50"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lang w:val="zh-CN"/>
          <w14:textFill>
            <w14:solidFill>
              <w14:schemeClr w14:val="tx1"/>
            </w14:solidFill>
          </w14:textFill>
        </w:rPr>
        <w:t>商务与技术文件</w:t>
      </w:r>
      <w:r>
        <w:rPr>
          <w:rFonts w:hint="eastAsia" w:ascii="宋体" w:hAnsi="宋体"/>
          <w:b/>
          <w:bCs/>
          <w:color w:val="000000" w:themeColor="text1"/>
          <w:sz w:val="32"/>
          <w:szCs w:val="32"/>
          <w:highlight w:val="none"/>
          <w14:textFill>
            <w14:solidFill>
              <w14:schemeClr w14:val="tx1"/>
            </w14:solidFill>
          </w14:textFill>
        </w:rPr>
        <w:t>目录</w:t>
      </w:r>
    </w:p>
    <w:p>
      <w:pPr>
        <w:snapToGrid w:val="0"/>
        <w:spacing w:line="360" w:lineRule="auto"/>
        <w:rPr>
          <w:rFonts w:ascii="宋体"/>
          <w:color w:val="000000" w:themeColor="text1"/>
          <w:sz w:val="24"/>
          <w:highlight w:val="none"/>
          <w14:textFill>
            <w14:solidFill>
              <w14:schemeClr w14:val="tx1"/>
            </w14:solidFill>
          </w14:textFill>
        </w:rPr>
      </w:pPr>
    </w:p>
    <w:p>
      <w:pPr>
        <w:snapToGrid w:val="0"/>
        <w:spacing w:line="360" w:lineRule="auto"/>
        <w:ind w:firstLine="562" w:firstLineChars="200"/>
        <w:rPr>
          <w:rFonts w:asci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第一部分技术方案描述部分</w:t>
      </w:r>
    </w:p>
    <w:p>
      <w:pPr>
        <w:snapToGrid w:val="0"/>
        <w:spacing w:line="360" w:lineRule="auto"/>
        <w:ind w:firstLine="560" w:firstLineChars="200"/>
        <w:rPr>
          <w:rFonts w:asci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投标人情况介绍</w:t>
      </w:r>
      <w:r>
        <w:rPr>
          <w:rFonts w:hint="eastAsia" w:ascii="宋体" w:hAnsi="宋体"/>
          <w:color w:val="000000" w:themeColor="text1"/>
          <w:sz w:val="28"/>
          <w:szCs w:val="28"/>
          <w:highlight w:val="none"/>
          <w14:textFill>
            <w14:solidFill>
              <w14:schemeClr w14:val="tx1"/>
            </w14:solidFill>
          </w14:textFill>
        </w:rPr>
        <w:t>（附件</w:t>
      </w:r>
      <w:r>
        <w:rPr>
          <w:rFonts w:ascii="宋体" w:hAnsi="宋体"/>
          <w:color w:val="000000" w:themeColor="text1"/>
          <w:sz w:val="28"/>
          <w:szCs w:val="28"/>
          <w:highlight w:val="none"/>
          <w14:textFill>
            <w14:solidFill>
              <w14:schemeClr w14:val="tx1"/>
            </w14:solidFill>
          </w14:textFill>
        </w:rPr>
        <w:t>5</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asci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项目需求的理解与分析</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asci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3</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项目组织实施方案</w:t>
      </w:r>
      <w:r>
        <w:rPr>
          <w:rFonts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附件</w:t>
      </w:r>
      <w:r>
        <w:rPr>
          <w:rFonts w:ascii="宋体" w:hAnsi="宋体" w:cs="宋体"/>
          <w:color w:val="000000" w:themeColor="text1"/>
          <w:sz w:val="28"/>
          <w:szCs w:val="28"/>
          <w:highlight w:val="none"/>
          <w14:textFill>
            <w14:solidFill>
              <w14:schemeClr w14:val="tx1"/>
            </w14:solidFill>
          </w14:textFill>
        </w:rPr>
        <w:t>6</w:t>
      </w:r>
      <w:r>
        <w:rPr>
          <w:rFonts w:hint="eastAsia" w:ascii="宋体" w:hAnsi="宋体" w:cs="宋体"/>
          <w:color w:val="000000" w:themeColor="text1"/>
          <w:sz w:val="28"/>
          <w:szCs w:val="28"/>
          <w:highlight w:val="none"/>
          <w14:textFill>
            <w14:solidFill>
              <w14:schemeClr w14:val="tx1"/>
            </w14:solidFill>
          </w14:textFill>
        </w:rPr>
        <w:t>、附件</w:t>
      </w:r>
      <w:r>
        <w:rPr>
          <w:rFonts w:ascii="宋体" w:hAnsi="宋体" w:cs="宋体"/>
          <w:color w:val="000000" w:themeColor="text1"/>
          <w:sz w:val="28"/>
          <w:szCs w:val="28"/>
          <w:highlight w:val="none"/>
          <w14:textFill>
            <w14:solidFill>
              <w14:schemeClr w14:val="tx1"/>
            </w14:solidFill>
          </w14:textFill>
        </w:rPr>
        <w:t>7)</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2" w:firstLineChars="200"/>
        <w:jc w:val="left"/>
        <w:rPr>
          <w:rFonts w:asci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第二部分投标产品描述部分</w:t>
      </w:r>
    </w:p>
    <w:p>
      <w:pPr>
        <w:snapToGrid w:val="0"/>
        <w:spacing w:line="360" w:lineRule="auto"/>
        <w:ind w:left="837" w:leftChars="260" w:hanging="291" w:hangingChars="104"/>
        <w:rPr>
          <w:rFonts w:ascii="宋体"/>
          <w:color w:val="000000" w:themeColor="text1"/>
          <w:kern w:val="0"/>
          <w:sz w:val="28"/>
          <w:szCs w:val="28"/>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t>1</w:t>
      </w:r>
      <w:r>
        <w:rPr>
          <w:rFonts w:hint="eastAsia" w:ascii="宋体" w:hAnsi="宋体"/>
          <w:color w:val="000000" w:themeColor="text1"/>
          <w:kern w:val="0"/>
          <w:sz w:val="28"/>
          <w:szCs w:val="28"/>
          <w:highlight w:val="none"/>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投标人需要说明的其他内容；（</w:t>
      </w:r>
      <w:r>
        <w:rPr>
          <w:rFonts w:hint="eastAsia" w:ascii="宋体" w:hAnsi="宋体" w:cs="宋体"/>
          <w:color w:val="000000" w:themeColor="text1"/>
          <w:sz w:val="28"/>
          <w:szCs w:val="28"/>
          <w:highlight w:val="none"/>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第三部分商务响应部分</w:t>
      </w:r>
    </w:p>
    <w:p>
      <w:pPr>
        <w:snapToGrid w:val="0"/>
        <w:spacing w:line="360" w:lineRule="auto"/>
        <w:ind w:firstLine="548" w:firstLineChars="196"/>
        <w:rPr>
          <w:rFonts w:ascii="宋体"/>
          <w:color w:val="000000" w:themeColor="text1"/>
          <w:kern w:val="0"/>
          <w:sz w:val="28"/>
          <w:szCs w:val="28"/>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t>1</w:t>
      </w:r>
      <w:r>
        <w:rPr>
          <w:rFonts w:hint="eastAsia" w:ascii="宋体" w:hAnsi="宋体"/>
          <w:color w:val="000000" w:themeColor="text1"/>
          <w:kern w:val="0"/>
          <w:sz w:val="28"/>
          <w:szCs w:val="28"/>
          <w:highlight w:val="none"/>
          <w14:textFill>
            <w14:solidFill>
              <w14:schemeClr w14:val="tx1"/>
            </w14:solidFill>
          </w14:textFill>
        </w:rPr>
        <w:t>、证书一览表（附件</w:t>
      </w:r>
      <w:r>
        <w:rPr>
          <w:rFonts w:ascii="宋体" w:hAnsi="宋体"/>
          <w:color w:val="000000" w:themeColor="text1"/>
          <w:kern w:val="0"/>
          <w:sz w:val="28"/>
          <w:szCs w:val="28"/>
          <w:highlight w:val="none"/>
          <w14:textFill>
            <w14:solidFill>
              <w14:schemeClr w14:val="tx1"/>
            </w14:solidFill>
          </w14:textFill>
        </w:rPr>
        <w:t>9</w:t>
      </w:r>
      <w:r>
        <w:rPr>
          <w:rFonts w:hint="eastAsia" w:ascii="宋体" w:hAnsi="宋体"/>
          <w:color w:val="000000" w:themeColor="text1"/>
          <w:kern w:val="0"/>
          <w:sz w:val="28"/>
          <w:szCs w:val="28"/>
          <w:highlight w:val="none"/>
          <w14:textFill>
            <w14:solidFill>
              <w14:schemeClr w14:val="tx1"/>
            </w14:solidFill>
          </w14:textFill>
        </w:rPr>
        <w:t>）；</w:t>
      </w:r>
    </w:p>
    <w:p>
      <w:pPr>
        <w:snapToGrid w:val="0"/>
        <w:spacing w:line="360" w:lineRule="auto"/>
        <w:ind w:firstLine="548" w:firstLineChars="196"/>
        <w:rPr>
          <w:rFonts w:ascii="宋体"/>
          <w:color w:val="000000" w:themeColor="text1"/>
          <w:kern w:val="0"/>
          <w:sz w:val="28"/>
          <w:szCs w:val="28"/>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t>2</w:t>
      </w:r>
      <w:r>
        <w:rPr>
          <w:rFonts w:hint="eastAsia" w:ascii="宋体" w:hAnsi="宋体"/>
          <w:color w:val="000000" w:themeColor="text1"/>
          <w:kern w:val="0"/>
          <w:sz w:val="28"/>
          <w:szCs w:val="28"/>
          <w:highlight w:val="none"/>
          <w14:textFill>
            <w14:solidFill>
              <w14:schemeClr w14:val="tx1"/>
            </w14:solidFill>
          </w14:textFill>
        </w:rPr>
        <w:t>、近三年来类似项目的成功案例（附件</w:t>
      </w:r>
      <w:r>
        <w:rPr>
          <w:rFonts w:ascii="宋体" w:hAnsi="宋体"/>
          <w:color w:val="000000" w:themeColor="text1"/>
          <w:kern w:val="0"/>
          <w:sz w:val="28"/>
          <w:szCs w:val="28"/>
          <w:highlight w:val="none"/>
          <w14:textFill>
            <w14:solidFill>
              <w14:schemeClr w14:val="tx1"/>
            </w14:solidFill>
          </w14:textFill>
        </w:rPr>
        <w:t>10</w:t>
      </w:r>
      <w:r>
        <w:rPr>
          <w:rFonts w:hint="eastAsia" w:ascii="宋体" w:hAnsi="宋体"/>
          <w:color w:val="000000" w:themeColor="text1"/>
          <w:kern w:val="0"/>
          <w:sz w:val="28"/>
          <w:szCs w:val="28"/>
          <w:highlight w:val="none"/>
          <w14:textFill>
            <w14:solidFill>
              <w14:schemeClr w14:val="tx1"/>
            </w14:solidFill>
          </w14:textFill>
        </w:rPr>
        <w:t>）</w:t>
      </w:r>
    </w:p>
    <w:p>
      <w:pPr>
        <w:snapToGrid w:val="0"/>
        <w:spacing w:line="360" w:lineRule="auto"/>
        <w:ind w:firstLine="548" w:firstLineChars="196"/>
        <w:rPr>
          <w:rFonts w:ascii="宋体"/>
          <w:color w:val="000000" w:themeColor="text1"/>
          <w:kern w:val="0"/>
          <w:sz w:val="28"/>
          <w:szCs w:val="28"/>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t>3</w:t>
      </w:r>
      <w:r>
        <w:rPr>
          <w:rFonts w:hint="eastAsia" w:ascii="宋体" w:hAnsi="宋体"/>
          <w:color w:val="000000" w:themeColor="text1"/>
          <w:kern w:val="0"/>
          <w:sz w:val="28"/>
          <w:szCs w:val="28"/>
          <w:highlight w:val="none"/>
          <w14:textFill>
            <w14:solidFill>
              <w14:schemeClr w14:val="tx1"/>
            </w14:solidFill>
          </w14:textFill>
        </w:rPr>
        <w:t>、售后服务描述及承诺（附件</w:t>
      </w:r>
      <w:r>
        <w:rPr>
          <w:rFonts w:ascii="宋体" w:hAnsi="宋体"/>
          <w:color w:val="000000" w:themeColor="text1"/>
          <w:kern w:val="0"/>
          <w:sz w:val="28"/>
          <w:szCs w:val="28"/>
          <w:highlight w:val="none"/>
          <w14:textFill>
            <w14:solidFill>
              <w14:schemeClr w14:val="tx1"/>
            </w14:solidFill>
          </w14:textFill>
        </w:rPr>
        <w:t>11</w:t>
      </w:r>
      <w:r>
        <w:rPr>
          <w:rFonts w:hint="eastAsia" w:ascii="宋体" w:hAnsi="宋体"/>
          <w:color w:val="000000" w:themeColor="text1"/>
          <w:kern w:val="0"/>
          <w:sz w:val="28"/>
          <w:szCs w:val="28"/>
          <w:highlight w:val="none"/>
          <w14:textFill>
            <w14:solidFill>
              <w14:schemeClr w14:val="tx1"/>
            </w14:solidFill>
          </w14:textFill>
        </w:rPr>
        <w:t>，附件</w:t>
      </w:r>
      <w:r>
        <w:rPr>
          <w:rFonts w:ascii="宋体" w:hAnsi="宋体"/>
          <w:color w:val="000000" w:themeColor="text1"/>
          <w:kern w:val="0"/>
          <w:sz w:val="28"/>
          <w:szCs w:val="28"/>
          <w:highlight w:val="none"/>
          <w14:textFill>
            <w14:solidFill>
              <w14:schemeClr w14:val="tx1"/>
            </w14:solidFill>
          </w14:textFill>
        </w:rPr>
        <w:t>12</w:t>
      </w:r>
      <w:r>
        <w:rPr>
          <w:rFonts w:hint="eastAsia" w:ascii="宋体" w:hAnsi="宋体"/>
          <w:color w:val="000000" w:themeColor="text1"/>
          <w:kern w:val="0"/>
          <w:sz w:val="28"/>
          <w:szCs w:val="28"/>
          <w:highlight w:val="none"/>
          <w14:textFill>
            <w14:solidFill>
              <w14:schemeClr w14:val="tx1"/>
            </w14:solidFill>
          </w14:textFill>
        </w:rPr>
        <w:t>）；</w:t>
      </w:r>
    </w:p>
    <w:p>
      <w:pPr>
        <w:snapToGrid w:val="0"/>
        <w:spacing w:line="360" w:lineRule="auto"/>
        <w:ind w:left="837" w:leftChars="260" w:hanging="291" w:hangingChars="104"/>
        <w:rPr>
          <w:rFonts w:ascii="宋体"/>
          <w:color w:val="000000" w:themeColor="text1"/>
          <w:kern w:val="0"/>
          <w:sz w:val="28"/>
          <w:szCs w:val="28"/>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t>4</w:t>
      </w:r>
      <w:r>
        <w:rPr>
          <w:rFonts w:hint="eastAsia" w:ascii="宋体" w:hAnsi="宋体"/>
          <w:color w:val="000000" w:themeColor="text1"/>
          <w:kern w:val="0"/>
          <w:sz w:val="28"/>
          <w:szCs w:val="28"/>
          <w:highlight w:val="none"/>
          <w14:textFill>
            <w14:solidFill>
              <w14:schemeClr w14:val="tx1"/>
            </w14:solidFill>
          </w14:textFill>
        </w:rPr>
        <w:t>、投标人需要说明的其他内容。（包括可能影响投标人企业实力及信誉评分项以及售后服务评分项的各类证明材料）</w:t>
      </w:r>
    </w:p>
    <w:p>
      <w:pPr>
        <w:pStyle w:val="39"/>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39"/>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39"/>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39"/>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39"/>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39"/>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39"/>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39"/>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39"/>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39"/>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w:t>
      </w:r>
      <w:r>
        <w:rPr>
          <w:b/>
          <w:color w:val="000000" w:themeColor="text1"/>
          <w:sz w:val="28"/>
          <w:highlight w:val="none"/>
          <w14:textFill>
            <w14:solidFill>
              <w14:schemeClr w14:val="tx1"/>
            </w14:solidFill>
          </w14:textFill>
        </w:rPr>
        <w:t>5</w:t>
      </w:r>
    </w:p>
    <w:p>
      <w:pPr>
        <w:pStyle w:val="39"/>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投标</w:t>
      </w:r>
      <w:r>
        <w:rPr>
          <w:rFonts w:hint="eastAsia"/>
          <w:b/>
          <w:bCs/>
          <w:color w:val="000000" w:themeColor="text1"/>
          <w:spacing w:val="21"/>
          <w:sz w:val="32"/>
          <w:szCs w:val="32"/>
          <w:highlight w:val="none"/>
          <w14:textFill>
            <w14:solidFill>
              <w14:schemeClr w14:val="tx1"/>
            </w14:solidFill>
          </w14:textFill>
        </w:rPr>
        <w:t>人基本情况表</w:t>
      </w:r>
    </w:p>
    <w:p>
      <w:pPr>
        <w:pStyle w:val="39"/>
        <w:shd w:val="clear" w:color="auto" w:fill="FFFFFF"/>
        <w:spacing w:before="0" w:beforeAutospacing="0" w:after="0" w:afterAutospacing="0" w:line="360" w:lineRule="auto"/>
        <w:jc w:val="center"/>
        <w:rPr>
          <w:rFonts w:eastAsia="微软雅黑"/>
          <w:color w:val="000000" w:themeColor="text1"/>
          <w:sz w:val="36"/>
          <w:szCs w:val="36"/>
          <w:highlight w:val="none"/>
          <w14:textFill>
            <w14:solidFill>
              <w14:schemeClr w14:val="tx1"/>
            </w14:solidFill>
          </w14:textFill>
        </w:rPr>
      </w:pPr>
    </w:p>
    <w:tbl>
      <w:tblPr>
        <w:tblStyle w:val="17"/>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82" w:type="dxa"/>
          </w:tcPr>
          <w:p>
            <w:pPr>
              <w:pStyle w:val="3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pPr>
              <w:pStyle w:val="39"/>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pPr>
              <w:pStyle w:val="3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pPr>
              <w:pStyle w:val="39"/>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2" w:type="dxa"/>
          </w:tcPr>
          <w:p>
            <w:pPr>
              <w:pStyle w:val="3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Pr>
          <w:p>
            <w:pPr>
              <w:pStyle w:val="3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pPr>
              <w:pStyle w:val="3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82" w:type="dxa"/>
          </w:tcPr>
          <w:p>
            <w:pPr>
              <w:pStyle w:val="3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Pr>
          <w:p>
            <w:pPr>
              <w:pStyle w:val="39"/>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Pr>
          <w:p>
            <w:pPr>
              <w:pStyle w:val="3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r>
              <w:rPr>
                <w:bCs/>
                <w:color w:val="000000" w:themeColor="text1"/>
                <w:spacing w:val="16"/>
                <w:highlight w:val="none"/>
                <w14:textFill>
                  <w14:solidFill>
                    <w14:schemeClr w14:val="tx1"/>
                  </w14:solidFill>
                </w14:textFill>
              </w:rPr>
              <w:t>%</w:t>
            </w:r>
            <w:r>
              <w:rPr>
                <w:rFonts w:hint="eastAsia"/>
                <w:bCs/>
                <w:color w:val="000000" w:themeColor="text1"/>
                <w:spacing w:val="16"/>
                <w:highlight w:val="none"/>
                <w14:textFill>
                  <w14:solidFill>
                    <w14:schemeClr w14:val="tx1"/>
                  </w14:solidFill>
                </w14:textFill>
              </w:rPr>
              <w:t>）</w:t>
            </w:r>
          </w:p>
        </w:tc>
        <w:tc>
          <w:tcPr>
            <w:tcW w:w="2368" w:type="dxa"/>
            <w:gridSpan w:val="3"/>
          </w:tcPr>
          <w:p>
            <w:pPr>
              <w:widowControl/>
              <w:spacing w:line="360" w:lineRule="auto"/>
              <w:jc w:val="left"/>
              <w:rPr>
                <w:rFonts w:ascii="宋体" w:cs="宋体"/>
                <w:bCs/>
                <w:color w:val="000000" w:themeColor="text1"/>
                <w:spacing w:val="16"/>
                <w:kern w:val="0"/>
                <w:sz w:val="24"/>
                <w:highlight w:val="none"/>
                <w14:textFill>
                  <w14:solidFill>
                    <w14:schemeClr w14:val="tx1"/>
                  </w14:solidFill>
                </w14:textFill>
              </w:rPr>
            </w:pPr>
          </w:p>
          <w:p>
            <w:pPr>
              <w:pStyle w:val="3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9"/>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pPr>
              <w:pStyle w:val="39"/>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2" w:type="dxa"/>
            <w:vMerge w:val="restart"/>
          </w:tcPr>
          <w:p>
            <w:pPr>
              <w:pStyle w:val="3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pPr>
              <w:pStyle w:val="39"/>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tcBorders>
          </w:tcPr>
          <w:p>
            <w:pPr>
              <w:pStyle w:val="3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tcBorders>
          </w:tcPr>
          <w:p>
            <w:pPr>
              <w:widowControl/>
              <w:spacing w:line="360" w:lineRule="auto"/>
              <w:jc w:val="left"/>
              <w:rPr>
                <w:rFonts w:ascii="宋体" w:cs="宋体"/>
                <w:bCs/>
                <w:color w:val="000000" w:themeColor="text1"/>
                <w:spacing w:val="16"/>
                <w:kern w:val="0"/>
                <w:sz w:val="24"/>
                <w:highlight w:val="none"/>
                <w14:textFill>
                  <w14:solidFill>
                    <w14:schemeClr w14:val="tx1"/>
                  </w14:solidFill>
                </w14:textFill>
              </w:rPr>
            </w:pPr>
          </w:p>
          <w:p>
            <w:pPr>
              <w:pStyle w:val="3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pPr>
              <w:pStyle w:val="39"/>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pPr>
              <w:pStyle w:val="3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82" w:type="dxa"/>
            <w:vMerge w:val="continue"/>
          </w:tcPr>
          <w:p>
            <w:pPr>
              <w:pStyle w:val="39"/>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Pr>
          <w:p>
            <w:pPr>
              <w:pStyle w:val="39"/>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Pr>
          <w:p>
            <w:pPr>
              <w:pStyle w:val="3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Pr>
          <w:p>
            <w:pPr>
              <w:pStyle w:val="3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Pr>
          <w:p>
            <w:pPr>
              <w:pStyle w:val="39"/>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Pr>
          <w:p>
            <w:pPr>
              <w:pStyle w:val="3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82" w:type="dxa"/>
            <w:vMerge w:val="restart"/>
          </w:tcPr>
          <w:p>
            <w:pPr>
              <w:pStyle w:val="39"/>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p>
          <w:p>
            <w:pPr>
              <w:pStyle w:val="3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3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39"/>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3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pPr>
              <w:pStyle w:val="3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pPr>
              <w:pStyle w:val="39"/>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nil"/>
            </w:tcBorders>
          </w:tcPr>
          <w:p>
            <w:pPr>
              <w:pStyle w:val="39"/>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cs="宋体"/>
                <w:bCs/>
                <w:color w:val="000000" w:themeColor="text1"/>
                <w:spacing w:val="16"/>
                <w:kern w:val="0"/>
                <w:sz w:val="24"/>
                <w:highlight w:val="none"/>
                <w14:textFill>
                  <w14:solidFill>
                    <w14:schemeClr w14:val="tx1"/>
                  </w14:solidFill>
                </w14:textFill>
              </w:rPr>
            </w:pPr>
          </w:p>
          <w:p>
            <w:pPr>
              <w:pStyle w:val="3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Pr>
          <w:p>
            <w:pPr>
              <w:widowControl/>
              <w:spacing w:line="360" w:lineRule="auto"/>
              <w:jc w:val="left"/>
              <w:rPr>
                <w:rFonts w:ascii="宋体" w:cs="宋体"/>
                <w:bCs/>
                <w:color w:val="000000" w:themeColor="text1"/>
                <w:spacing w:val="16"/>
                <w:kern w:val="0"/>
                <w:sz w:val="24"/>
                <w:highlight w:val="none"/>
                <w14:textFill>
                  <w14:solidFill>
                    <w14:schemeClr w14:val="tx1"/>
                  </w14:solidFill>
                </w14:textFill>
              </w:rPr>
            </w:pPr>
          </w:p>
          <w:p>
            <w:pPr>
              <w:pStyle w:val="3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682" w:type="dxa"/>
            <w:vMerge w:val="continue"/>
          </w:tcPr>
          <w:p>
            <w:pPr>
              <w:pStyle w:val="39"/>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pPr>
              <w:pStyle w:val="39"/>
              <w:shd w:val="clear" w:color="auto" w:fill="FFFFFF"/>
              <w:spacing w:line="360" w:lineRule="auto"/>
              <w:rPr>
                <w:bCs/>
                <w:color w:val="000000" w:themeColor="text1"/>
                <w:highlight w:val="none"/>
                <w14:textFill>
                  <w14:solidFill>
                    <w14:schemeClr w14:val="tx1"/>
                  </w14:solidFill>
                </w14:textFill>
              </w:rPr>
            </w:pPr>
          </w:p>
        </w:tc>
        <w:tc>
          <w:tcPr>
            <w:tcW w:w="1163" w:type="dxa"/>
          </w:tcPr>
          <w:p>
            <w:pPr>
              <w:pStyle w:val="3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pPr>
              <w:pStyle w:val="39"/>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平方米</w:t>
            </w:r>
          </w:p>
          <w:p>
            <w:pPr>
              <w:pStyle w:val="3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pPr>
              <w:pStyle w:val="3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pPr>
              <w:pStyle w:val="39"/>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tcPr>
          <w:p>
            <w:pPr>
              <w:pStyle w:val="39"/>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9"/>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pPr>
              <w:pStyle w:val="39"/>
              <w:shd w:val="clear" w:color="auto" w:fill="FFFFFF"/>
              <w:spacing w:line="360" w:lineRule="auto"/>
              <w:ind w:left="2"/>
              <w:rPr>
                <w:bCs/>
                <w:color w:val="000000" w:themeColor="text1"/>
                <w:highlight w:val="none"/>
                <w14:textFill>
                  <w14:solidFill>
                    <w14:schemeClr w14:val="tx1"/>
                  </w14:solidFill>
                </w14:textFill>
              </w:rPr>
            </w:pPr>
          </w:p>
        </w:tc>
        <w:tc>
          <w:tcPr>
            <w:tcW w:w="1163" w:type="dxa"/>
          </w:tcPr>
          <w:p>
            <w:pPr>
              <w:pStyle w:val="3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pPr>
              <w:widowControl/>
              <w:spacing w:line="360" w:lineRule="auto"/>
              <w:jc w:val="left"/>
              <w:rPr>
                <w:rFonts w:ascii="宋体" w:cs="宋体"/>
                <w:bCs/>
                <w:color w:val="000000" w:themeColor="text1"/>
                <w:kern w:val="0"/>
                <w:sz w:val="24"/>
                <w:highlight w:val="none"/>
                <w14:textFill>
                  <w14:solidFill>
                    <w14:schemeClr w14:val="tx1"/>
                  </w14:solidFill>
                </w14:textFill>
              </w:rPr>
            </w:pPr>
          </w:p>
          <w:p>
            <w:pPr>
              <w:pStyle w:val="39"/>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pPr>
              <w:pStyle w:val="3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pPr>
              <w:pStyle w:val="39"/>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tcPr>
          <w:p>
            <w:pPr>
              <w:pStyle w:val="39"/>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9"/>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pPr>
              <w:pStyle w:val="39"/>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682" w:type="dxa"/>
            <w:vMerge w:val="continue"/>
          </w:tcPr>
          <w:p>
            <w:pPr>
              <w:pStyle w:val="39"/>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pPr>
              <w:pStyle w:val="39"/>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tcPr>
          <w:p>
            <w:pPr>
              <w:pStyle w:val="39"/>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39"/>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pPr>
              <w:pStyle w:val="39"/>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pPr>
              <w:pStyle w:val="39"/>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pPr>
              <w:pStyle w:val="39"/>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pPr>
              <w:pStyle w:val="39"/>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pPr>
              <w:pStyle w:val="39"/>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pPr>
              <w:pStyle w:val="39"/>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tcPr>
          <w:p>
            <w:pPr>
              <w:pStyle w:val="39"/>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pPr>
              <w:pStyle w:val="39"/>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pPr>
              <w:pStyle w:val="39"/>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pPr>
              <w:pStyle w:val="39"/>
              <w:shd w:val="clear" w:color="auto" w:fill="FFFFFF"/>
              <w:spacing w:line="360" w:lineRule="auto"/>
              <w:rPr>
                <w:bCs/>
                <w:color w:val="000000" w:themeColor="text1"/>
                <w:highlight w:val="none"/>
                <w14:textFill>
                  <w14:solidFill>
                    <w14:schemeClr w14:val="tx1"/>
                  </w14:solidFill>
                </w14:textFill>
              </w:rPr>
            </w:pPr>
          </w:p>
        </w:tc>
        <w:tc>
          <w:tcPr>
            <w:tcW w:w="1276" w:type="dxa"/>
          </w:tcPr>
          <w:p>
            <w:pPr>
              <w:pStyle w:val="39"/>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pPr>
              <w:pStyle w:val="39"/>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tcPr>
          <w:p>
            <w:pPr>
              <w:pStyle w:val="39"/>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pPr>
              <w:pStyle w:val="39"/>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pPr>
              <w:pStyle w:val="3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tcPr>
          <w:p>
            <w:pPr>
              <w:pStyle w:val="39"/>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pPr>
              <w:pStyle w:val="3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pPr>
              <w:pStyle w:val="39"/>
              <w:shd w:val="clear" w:color="auto" w:fill="FFFFFF"/>
              <w:spacing w:line="360" w:lineRule="auto"/>
              <w:rPr>
                <w:bCs/>
                <w:color w:val="000000" w:themeColor="text1"/>
                <w:spacing w:val="16"/>
                <w:highlight w:val="none"/>
                <w14:textFill>
                  <w14:solidFill>
                    <w14:schemeClr w14:val="tx1"/>
                  </w14:solidFill>
                </w14:textFill>
              </w:rPr>
            </w:pPr>
          </w:p>
        </w:tc>
      </w:tr>
    </w:tbl>
    <w:p>
      <w:pPr>
        <w:pStyle w:val="39"/>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39"/>
        <w:shd w:val="clear" w:color="auto" w:fill="FFFFFF"/>
        <w:spacing w:before="0" w:beforeAutospacing="0" w:after="0" w:afterAutospacing="0" w:line="360" w:lineRule="auto"/>
        <w:ind w:firstLine="424" w:firstLineChars="202"/>
        <w:rPr>
          <w:color w:val="000000" w:themeColor="text1"/>
          <w:sz w:val="21"/>
          <w:szCs w:val="21"/>
          <w:highlight w:val="none"/>
          <w14:textFill>
            <w14:solidFill>
              <w14:schemeClr w14:val="tx1"/>
            </w14:solidFill>
          </w14:textFill>
        </w:rPr>
      </w:pPr>
      <w:r>
        <w:rPr>
          <w:rFonts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24" w:firstLineChars="177"/>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24" w:firstLineChars="177"/>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p>
      <w:pPr>
        <w:pStyle w:val="39"/>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p>
    <w:p>
      <w:pPr>
        <w:spacing w:line="360" w:lineRule="auto"/>
        <w:rPr>
          <w:rFonts w:ascii="宋体"/>
          <w:b/>
          <w:color w:val="000000" w:themeColor="text1"/>
          <w:sz w:val="24"/>
          <w:highlight w:val="none"/>
          <w14:textFill>
            <w14:solidFill>
              <w14:schemeClr w14:val="tx1"/>
            </w14:solidFill>
          </w14:textFill>
        </w:rPr>
      </w:pPr>
    </w:p>
    <w:p>
      <w:pPr>
        <w:spacing w:line="360" w:lineRule="auto"/>
        <w:ind w:firstLine="435"/>
        <w:rPr>
          <w:rFonts w:ascii="宋体"/>
          <w:b/>
          <w:color w:val="000000" w:themeColor="text1"/>
          <w:sz w:val="28"/>
          <w:highlight w:val="none"/>
          <w14:textFill>
            <w14:solidFill>
              <w14:schemeClr w14:val="tx1"/>
            </w14:solidFill>
          </w14:textFill>
        </w:rPr>
      </w:pPr>
    </w:p>
    <w:p>
      <w:pPr>
        <w:jc w:val="center"/>
        <w:rPr>
          <w:rFonts w:ascii="仿宋" w:hAnsi="仿宋" w:eastAsia="仿宋"/>
          <w:snapToGrid w:val="0"/>
          <w:color w:val="000000" w:themeColor="text1"/>
          <w:kern w:val="0"/>
          <w:sz w:val="24"/>
          <w:highlight w:val="none"/>
          <w14:textFill>
            <w14:solidFill>
              <w14:schemeClr w14:val="tx1"/>
            </w14:solidFill>
          </w14:textFill>
        </w:rPr>
      </w:pPr>
    </w:p>
    <w:p>
      <w:pPr>
        <w:pStyle w:val="43"/>
        <w:tabs>
          <w:tab w:val="left" w:pos="1050"/>
        </w:tabs>
        <w:spacing w:line="360" w:lineRule="auto"/>
        <w:rPr>
          <w:rFonts w:ascii="仿宋_GB2312" w:hAnsi="宋体"/>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6</w:t>
      </w:r>
    </w:p>
    <w:p>
      <w:pPr>
        <w:spacing w:line="360" w:lineRule="auto"/>
        <w:ind w:left="549" w:hanging="549" w:hangingChars="171"/>
        <w:jc w:val="center"/>
        <w:rPr>
          <w:rFonts w:asci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资信及商务需求响应表</w:t>
      </w:r>
    </w:p>
    <w:p>
      <w:pPr>
        <w:spacing w:line="360" w:lineRule="auto"/>
        <w:ind w:left="481" w:leftChars="229" w:firstLine="813" w:firstLineChars="450"/>
        <w:rPr>
          <w:rFonts w:ascii="宋体"/>
          <w:b/>
          <w:color w:val="000000" w:themeColor="text1"/>
          <w:sz w:val="18"/>
          <w:szCs w:val="18"/>
          <w:highlight w:val="none"/>
          <w14:textFill>
            <w14:solidFill>
              <w14:schemeClr w14:val="tx1"/>
            </w14:solidFill>
          </w14:textFill>
        </w:rPr>
      </w:pPr>
    </w:p>
    <w:tbl>
      <w:tblPr>
        <w:tblStyle w:val="1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内容</w:t>
            </w:r>
          </w:p>
        </w:tc>
        <w:tc>
          <w:tcPr>
            <w:tcW w:w="1785" w:type="dxa"/>
            <w:vAlign w:val="center"/>
          </w:tcPr>
          <w:p>
            <w:pPr>
              <w:ind w:left="53" w:leftChars="25" w:firstLine="241" w:firstLineChars="100"/>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招标需求</w:t>
            </w:r>
          </w:p>
        </w:tc>
        <w:tc>
          <w:tcPr>
            <w:tcW w:w="1365" w:type="dxa"/>
            <w:vAlign w:val="center"/>
          </w:tcPr>
          <w:p>
            <w:pPr>
              <w:ind w:left="152"/>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是否响应</w:t>
            </w:r>
          </w:p>
        </w:tc>
        <w:tc>
          <w:tcPr>
            <w:tcW w:w="2625" w:type="dxa"/>
            <w:vAlign w:val="center"/>
          </w:tcPr>
          <w:p>
            <w:pPr>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color w:val="000000" w:themeColor="text1"/>
                <w:sz w:val="24"/>
                <w:highlight w:val="none"/>
                <w14:textFill>
                  <w14:solidFill>
                    <w14:schemeClr w14:val="tx1"/>
                  </w14:solidFill>
                </w14:textFill>
              </w:rPr>
            </w:pPr>
          </w:p>
        </w:tc>
        <w:tc>
          <w:tcPr>
            <w:tcW w:w="1785" w:type="dxa"/>
          </w:tcPr>
          <w:p>
            <w:pPr>
              <w:snapToGrid w:val="0"/>
              <w:rPr>
                <w:rFonts w:ascii="宋体"/>
                <w:color w:val="000000" w:themeColor="text1"/>
                <w:sz w:val="24"/>
                <w:highlight w:val="none"/>
                <w14:textFill>
                  <w14:solidFill>
                    <w14:schemeClr w14:val="tx1"/>
                  </w14:solidFill>
                </w14:textFill>
              </w:rPr>
            </w:pPr>
          </w:p>
        </w:tc>
        <w:tc>
          <w:tcPr>
            <w:tcW w:w="1785" w:type="dxa"/>
            <w:vAlign w:val="center"/>
          </w:tcPr>
          <w:p>
            <w:pPr>
              <w:rPr>
                <w:rFonts w:ascii="宋体"/>
                <w:color w:val="000000" w:themeColor="text1"/>
                <w:sz w:val="24"/>
                <w:highlight w:val="none"/>
                <w14:textFill>
                  <w14:solidFill>
                    <w14:schemeClr w14:val="tx1"/>
                  </w14:solidFill>
                </w14:textFill>
              </w:rPr>
            </w:pPr>
          </w:p>
        </w:tc>
        <w:tc>
          <w:tcPr>
            <w:tcW w:w="1365" w:type="dxa"/>
            <w:vAlign w:val="center"/>
          </w:tcPr>
          <w:p>
            <w:pPr>
              <w:rPr>
                <w:rFonts w:ascii="宋体"/>
                <w:color w:val="000000" w:themeColor="text1"/>
                <w:sz w:val="24"/>
                <w:highlight w:val="none"/>
                <w14:textFill>
                  <w14:solidFill>
                    <w14:schemeClr w14:val="tx1"/>
                  </w14:solidFill>
                </w14:textFill>
              </w:rPr>
            </w:pPr>
          </w:p>
        </w:tc>
        <w:tc>
          <w:tcPr>
            <w:tcW w:w="2625" w:type="dxa"/>
            <w:vAlign w:val="center"/>
          </w:tcPr>
          <w:p>
            <w:pP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color w:val="000000" w:themeColor="text1"/>
                <w:sz w:val="24"/>
                <w:highlight w:val="none"/>
                <w14:textFill>
                  <w14:solidFill>
                    <w14:schemeClr w14:val="tx1"/>
                  </w14:solidFill>
                </w14:textFill>
              </w:rPr>
            </w:pPr>
          </w:p>
        </w:tc>
        <w:tc>
          <w:tcPr>
            <w:tcW w:w="1785" w:type="dxa"/>
          </w:tcPr>
          <w:p>
            <w:pPr>
              <w:snapToGrid w:val="0"/>
              <w:rPr>
                <w:rFonts w:ascii="宋体"/>
                <w:color w:val="000000" w:themeColor="text1"/>
                <w:sz w:val="24"/>
                <w:highlight w:val="none"/>
                <w14:textFill>
                  <w14:solidFill>
                    <w14:schemeClr w14:val="tx1"/>
                  </w14:solidFill>
                </w14:textFill>
              </w:rPr>
            </w:pPr>
          </w:p>
        </w:tc>
        <w:tc>
          <w:tcPr>
            <w:tcW w:w="1785" w:type="dxa"/>
            <w:vAlign w:val="center"/>
          </w:tcPr>
          <w:p>
            <w:pPr>
              <w:rPr>
                <w:rFonts w:ascii="宋体"/>
                <w:color w:val="000000" w:themeColor="text1"/>
                <w:sz w:val="24"/>
                <w:highlight w:val="none"/>
                <w14:textFill>
                  <w14:solidFill>
                    <w14:schemeClr w14:val="tx1"/>
                  </w14:solidFill>
                </w14:textFill>
              </w:rPr>
            </w:pPr>
          </w:p>
        </w:tc>
        <w:tc>
          <w:tcPr>
            <w:tcW w:w="1365" w:type="dxa"/>
            <w:vAlign w:val="center"/>
          </w:tcPr>
          <w:p>
            <w:pPr>
              <w:rPr>
                <w:rFonts w:ascii="宋体"/>
                <w:color w:val="000000" w:themeColor="text1"/>
                <w:sz w:val="24"/>
                <w:highlight w:val="none"/>
                <w14:textFill>
                  <w14:solidFill>
                    <w14:schemeClr w14:val="tx1"/>
                  </w14:solidFill>
                </w14:textFill>
              </w:rPr>
            </w:pPr>
          </w:p>
        </w:tc>
        <w:tc>
          <w:tcPr>
            <w:tcW w:w="2625" w:type="dxa"/>
            <w:vAlign w:val="center"/>
          </w:tcPr>
          <w:p>
            <w:pP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color w:val="000000" w:themeColor="text1"/>
                <w:sz w:val="24"/>
                <w:highlight w:val="none"/>
                <w14:textFill>
                  <w14:solidFill>
                    <w14:schemeClr w14:val="tx1"/>
                  </w14:solidFill>
                </w14:textFill>
              </w:rPr>
            </w:pPr>
          </w:p>
        </w:tc>
        <w:tc>
          <w:tcPr>
            <w:tcW w:w="1785" w:type="dxa"/>
          </w:tcPr>
          <w:p>
            <w:pPr>
              <w:snapToGrid w:val="0"/>
              <w:rPr>
                <w:rFonts w:ascii="宋体"/>
                <w:color w:val="000000" w:themeColor="text1"/>
                <w:sz w:val="24"/>
                <w:highlight w:val="none"/>
                <w14:textFill>
                  <w14:solidFill>
                    <w14:schemeClr w14:val="tx1"/>
                  </w14:solidFill>
                </w14:textFill>
              </w:rPr>
            </w:pPr>
          </w:p>
        </w:tc>
        <w:tc>
          <w:tcPr>
            <w:tcW w:w="1785" w:type="dxa"/>
            <w:vAlign w:val="center"/>
          </w:tcPr>
          <w:p>
            <w:pPr>
              <w:rPr>
                <w:rFonts w:ascii="宋体"/>
                <w:color w:val="000000" w:themeColor="text1"/>
                <w:sz w:val="24"/>
                <w:highlight w:val="none"/>
                <w14:textFill>
                  <w14:solidFill>
                    <w14:schemeClr w14:val="tx1"/>
                  </w14:solidFill>
                </w14:textFill>
              </w:rPr>
            </w:pPr>
          </w:p>
        </w:tc>
        <w:tc>
          <w:tcPr>
            <w:tcW w:w="1365" w:type="dxa"/>
            <w:vAlign w:val="center"/>
          </w:tcPr>
          <w:p>
            <w:pPr>
              <w:rPr>
                <w:rFonts w:ascii="宋体"/>
                <w:color w:val="000000" w:themeColor="text1"/>
                <w:sz w:val="24"/>
                <w:highlight w:val="none"/>
                <w14:textFill>
                  <w14:solidFill>
                    <w14:schemeClr w14:val="tx1"/>
                  </w14:solidFill>
                </w14:textFill>
              </w:rPr>
            </w:pPr>
          </w:p>
        </w:tc>
        <w:tc>
          <w:tcPr>
            <w:tcW w:w="2625" w:type="dxa"/>
            <w:vAlign w:val="center"/>
          </w:tcPr>
          <w:p>
            <w:pP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color w:val="000000" w:themeColor="text1"/>
                <w:sz w:val="24"/>
                <w:highlight w:val="none"/>
                <w14:textFill>
                  <w14:solidFill>
                    <w14:schemeClr w14:val="tx1"/>
                  </w14:solidFill>
                </w14:textFill>
              </w:rPr>
            </w:pPr>
          </w:p>
        </w:tc>
        <w:tc>
          <w:tcPr>
            <w:tcW w:w="1785" w:type="dxa"/>
          </w:tcPr>
          <w:p>
            <w:pPr>
              <w:snapToGrid w:val="0"/>
              <w:rPr>
                <w:rFonts w:ascii="宋体"/>
                <w:color w:val="000000" w:themeColor="text1"/>
                <w:sz w:val="24"/>
                <w:highlight w:val="none"/>
                <w14:textFill>
                  <w14:solidFill>
                    <w14:schemeClr w14:val="tx1"/>
                  </w14:solidFill>
                </w14:textFill>
              </w:rPr>
            </w:pPr>
          </w:p>
        </w:tc>
        <w:tc>
          <w:tcPr>
            <w:tcW w:w="1785" w:type="dxa"/>
            <w:vAlign w:val="center"/>
          </w:tcPr>
          <w:p>
            <w:pPr>
              <w:rPr>
                <w:rFonts w:ascii="宋体"/>
                <w:color w:val="000000" w:themeColor="text1"/>
                <w:sz w:val="24"/>
                <w:highlight w:val="none"/>
                <w14:textFill>
                  <w14:solidFill>
                    <w14:schemeClr w14:val="tx1"/>
                  </w14:solidFill>
                </w14:textFill>
              </w:rPr>
            </w:pPr>
          </w:p>
        </w:tc>
        <w:tc>
          <w:tcPr>
            <w:tcW w:w="1365" w:type="dxa"/>
            <w:vAlign w:val="center"/>
          </w:tcPr>
          <w:p>
            <w:pPr>
              <w:rPr>
                <w:rFonts w:ascii="宋体"/>
                <w:color w:val="000000" w:themeColor="text1"/>
                <w:sz w:val="24"/>
                <w:highlight w:val="none"/>
                <w14:textFill>
                  <w14:solidFill>
                    <w14:schemeClr w14:val="tx1"/>
                  </w14:solidFill>
                </w14:textFill>
              </w:rPr>
            </w:pPr>
          </w:p>
        </w:tc>
        <w:tc>
          <w:tcPr>
            <w:tcW w:w="2625" w:type="dxa"/>
            <w:vAlign w:val="center"/>
          </w:tcPr>
          <w:p>
            <w:pP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color w:val="000000" w:themeColor="text1"/>
                <w:sz w:val="24"/>
                <w:highlight w:val="none"/>
                <w14:textFill>
                  <w14:solidFill>
                    <w14:schemeClr w14:val="tx1"/>
                  </w14:solidFill>
                </w14:textFill>
              </w:rPr>
            </w:pPr>
          </w:p>
        </w:tc>
        <w:tc>
          <w:tcPr>
            <w:tcW w:w="1785" w:type="dxa"/>
          </w:tcPr>
          <w:p>
            <w:pPr>
              <w:snapToGrid w:val="0"/>
              <w:rPr>
                <w:rFonts w:ascii="宋体"/>
                <w:color w:val="000000" w:themeColor="text1"/>
                <w:sz w:val="24"/>
                <w:highlight w:val="none"/>
                <w14:textFill>
                  <w14:solidFill>
                    <w14:schemeClr w14:val="tx1"/>
                  </w14:solidFill>
                </w14:textFill>
              </w:rPr>
            </w:pPr>
          </w:p>
        </w:tc>
        <w:tc>
          <w:tcPr>
            <w:tcW w:w="1785" w:type="dxa"/>
            <w:vAlign w:val="center"/>
          </w:tcPr>
          <w:p>
            <w:pPr>
              <w:rPr>
                <w:rFonts w:ascii="宋体"/>
                <w:color w:val="000000" w:themeColor="text1"/>
                <w:sz w:val="24"/>
                <w:highlight w:val="none"/>
                <w14:textFill>
                  <w14:solidFill>
                    <w14:schemeClr w14:val="tx1"/>
                  </w14:solidFill>
                </w14:textFill>
              </w:rPr>
            </w:pPr>
          </w:p>
        </w:tc>
        <w:tc>
          <w:tcPr>
            <w:tcW w:w="1365" w:type="dxa"/>
            <w:vAlign w:val="center"/>
          </w:tcPr>
          <w:p>
            <w:pPr>
              <w:rPr>
                <w:rFonts w:ascii="宋体"/>
                <w:color w:val="000000" w:themeColor="text1"/>
                <w:sz w:val="24"/>
                <w:highlight w:val="none"/>
                <w14:textFill>
                  <w14:solidFill>
                    <w14:schemeClr w14:val="tx1"/>
                  </w14:solidFill>
                </w14:textFill>
              </w:rPr>
            </w:pPr>
          </w:p>
        </w:tc>
        <w:tc>
          <w:tcPr>
            <w:tcW w:w="2625" w:type="dxa"/>
            <w:vAlign w:val="center"/>
          </w:tcPr>
          <w:p>
            <w:pP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color w:val="000000" w:themeColor="text1"/>
                <w:sz w:val="24"/>
                <w:highlight w:val="none"/>
                <w14:textFill>
                  <w14:solidFill>
                    <w14:schemeClr w14:val="tx1"/>
                  </w14:solidFill>
                </w14:textFill>
              </w:rPr>
            </w:pPr>
          </w:p>
        </w:tc>
        <w:tc>
          <w:tcPr>
            <w:tcW w:w="1785" w:type="dxa"/>
          </w:tcPr>
          <w:p>
            <w:pPr>
              <w:snapToGrid w:val="0"/>
              <w:rPr>
                <w:rFonts w:ascii="宋体"/>
                <w:color w:val="000000" w:themeColor="text1"/>
                <w:sz w:val="24"/>
                <w:highlight w:val="none"/>
                <w14:textFill>
                  <w14:solidFill>
                    <w14:schemeClr w14:val="tx1"/>
                  </w14:solidFill>
                </w14:textFill>
              </w:rPr>
            </w:pPr>
          </w:p>
        </w:tc>
        <w:tc>
          <w:tcPr>
            <w:tcW w:w="1785" w:type="dxa"/>
            <w:vAlign w:val="center"/>
          </w:tcPr>
          <w:p>
            <w:pPr>
              <w:rPr>
                <w:rFonts w:ascii="宋体"/>
                <w:color w:val="000000" w:themeColor="text1"/>
                <w:sz w:val="24"/>
                <w:highlight w:val="none"/>
                <w14:textFill>
                  <w14:solidFill>
                    <w14:schemeClr w14:val="tx1"/>
                  </w14:solidFill>
                </w14:textFill>
              </w:rPr>
            </w:pPr>
          </w:p>
        </w:tc>
        <w:tc>
          <w:tcPr>
            <w:tcW w:w="1365" w:type="dxa"/>
            <w:vAlign w:val="center"/>
          </w:tcPr>
          <w:p>
            <w:pPr>
              <w:rPr>
                <w:rFonts w:ascii="宋体"/>
                <w:color w:val="000000" w:themeColor="text1"/>
                <w:sz w:val="24"/>
                <w:highlight w:val="none"/>
                <w14:textFill>
                  <w14:solidFill>
                    <w14:schemeClr w14:val="tx1"/>
                  </w14:solidFill>
                </w14:textFill>
              </w:rPr>
            </w:pPr>
          </w:p>
        </w:tc>
        <w:tc>
          <w:tcPr>
            <w:tcW w:w="2625" w:type="dxa"/>
            <w:vAlign w:val="center"/>
          </w:tcPr>
          <w:p>
            <w:pP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color w:val="000000" w:themeColor="text1"/>
                <w:sz w:val="24"/>
                <w:highlight w:val="none"/>
                <w14:textFill>
                  <w14:solidFill>
                    <w14:schemeClr w14:val="tx1"/>
                  </w14:solidFill>
                </w14:textFill>
              </w:rPr>
            </w:pPr>
          </w:p>
        </w:tc>
        <w:tc>
          <w:tcPr>
            <w:tcW w:w="1785" w:type="dxa"/>
          </w:tcPr>
          <w:p>
            <w:pPr>
              <w:snapToGrid w:val="0"/>
              <w:rPr>
                <w:rFonts w:ascii="宋体"/>
                <w:color w:val="000000" w:themeColor="text1"/>
                <w:sz w:val="24"/>
                <w:highlight w:val="none"/>
                <w14:textFill>
                  <w14:solidFill>
                    <w14:schemeClr w14:val="tx1"/>
                  </w14:solidFill>
                </w14:textFill>
              </w:rPr>
            </w:pPr>
          </w:p>
        </w:tc>
        <w:tc>
          <w:tcPr>
            <w:tcW w:w="1785" w:type="dxa"/>
            <w:vAlign w:val="center"/>
          </w:tcPr>
          <w:p>
            <w:pPr>
              <w:rPr>
                <w:rFonts w:ascii="宋体"/>
                <w:color w:val="000000" w:themeColor="text1"/>
                <w:sz w:val="24"/>
                <w:highlight w:val="none"/>
                <w14:textFill>
                  <w14:solidFill>
                    <w14:schemeClr w14:val="tx1"/>
                  </w14:solidFill>
                </w14:textFill>
              </w:rPr>
            </w:pPr>
          </w:p>
        </w:tc>
        <w:tc>
          <w:tcPr>
            <w:tcW w:w="1365" w:type="dxa"/>
            <w:vAlign w:val="center"/>
          </w:tcPr>
          <w:p>
            <w:pPr>
              <w:rPr>
                <w:rFonts w:ascii="宋体"/>
                <w:color w:val="000000" w:themeColor="text1"/>
                <w:sz w:val="24"/>
                <w:highlight w:val="none"/>
                <w14:textFill>
                  <w14:solidFill>
                    <w14:schemeClr w14:val="tx1"/>
                  </w14:solidFill>
                </w14:textFill>
              </w:rPr>
            </w:pPr>
          </w:p>
        </w:tc>
        <w:tc>
          <w:tcPr>
            <w:tcW w:w="2625" w:type="dxa"/>
            <w:vAlign w:val="center"/>
          </w:tcPr>
          <w:p>
            <w:pPr>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color w:val="000000" w:themeColor="text1"/>
                <w:sz w:val="24"/>
                <w:highlight w:val="none"/>
                <w14:textFill>
                  <w14:solidFill>
                    <w14:schemeClr w14:val="tx1"/>
                  </w14:solidFill>
                </w14:textFill>
              </w:rPr>
            </w:pPr>
          </w:p>
        </w:tc>
        <w:tc>
          <w:tcPr>
            <w:tcW w:w="1785" w:type="dxa"/>
          </w:tcPr>
          <w:p>
            <w:pPr>
              <w:snapToGrid w:val="0"/>
              <w:rPr>
                <w:rFonts w:ascii="宋体"/>
                <w:color w:val="000000" w:themeColor="text1"/>
                <w:sz w:val="24"/>
                <w:highlight w:val="none"/>
                <w14:textFill>
                  <w14:solidFill>
                    <w14:schemeClr w14:val="tx1"/>
                  </w14:solidFill>
                </w14:textFill>
              </w:rPr>
            </w:pPr>
          </w:p>
        </w:tc>
        <w:tc>
          <w:tcPr>
            <w:tcW w:w="1785" w:type="dxa"/>
            <w:vAlign w:val="center"/>
          </w:tcPr>
          <w:p>
            <w:pPr>
              <w:rPr>
                <w:rFonts w:ascii="宋体"/>
                <w:color w:val="000000" w:themeColor="text1"/>
                <w:sz w:val="24"/>
                <w:highlight w:val="none"/>
                <w14:textFill>
                  <w14:solidFill>
                    <w14:schemeClr w14:val="tx1"/>
                  </w14:solidFill>
                </w14:textFill>
              </w:rPr>
            </w:pPr>
          </w:p>
        </w:tc>
        <w:tc>
          <w:tcPr>
            <w:tcW w:w="1365" w:type="dxa"/>
            <w:vAlign w:val="center"/>
          </w:tcPr>
          <w:p>
            <w:pPr>
              <w:rPr>
                <w:rFonts w:ascii="宋体"/>
                <w:color w:val="000000" w:themeColor="text1"/>
                <w:sz w:val="24"/>
                <w:highlight w:val="none"/>
                <w14:textFill>
                  <w14:solidFill>
                    <w14:schemeClr w14:val="tx1"/>
                  </w14:solidFill>
                </w14:textFill>
              </w:rPr>
            </w:pPr>
          </w:p>
        </w:tc>
        <w:tc>
          <w:tcPr>
            <w:tcW w:w="2625" w:type="dxa"/>
            <w:vAlign w:val="center"/>
          </w:tcPr>
          <w:p>
            <w:pPr>
              <w:rPr>
                <w:rFonts w:ascii="宋体"/>
                <w:color w:val="000000" w:themeColor="text1"/>
                <w:sz w:val="24"/>
                <w:highlight w:val="none"/>
                <w14:textFill>
                  <w14:solidFill>
                    <w14:schemeClr w14:val="tx1"/>
                  </w14:solidFill>
                </w14:textFill>
              </w:rPr>
            </w:pPr>
          </w:p>
        </w:tc>
      </w:tr>
    </w:tbl>
    <w:p>
      <w:pPr>
        <w:spacing w:line="360" w:lineRule="auto"/>
        <w:rPr>
          <w:rFonts w:ascii="宋体"/>
          <w:color w:val="000000" w:themeColor="text1"/>
          <w:sz w:val="24"/>
          <w:highlight w:val="none"/>
          <w14:textFill>
            <w14:solidFill>
              <w14:schemeClr w14:val="tx1"/>
            </w14:solidFill>
          </w14:textFill>
        </w:rPr>
      </w:pPr>
    </w:p>
    <w:p>
      <w:pPr>
        <w:spacing w:line="360" w:lineRule="auto"/>
        <w:ind w:left="420"/>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color w:val="000000" w:themeColor="text1"/>
          <w:sz w:val="24"/>
          <w:highlight w:val="none"/>
          <w14:textFill>
            <w14:solidFill>
              <w14:schemeClr w14:val="tx1"/>
            </w14:solidFill>
          </w14:textFill>
        </w:rPr>
      </w:pPr>
    </w:p>
    <w:p>
      <w:pPr>
        <w:spacing w:line="360" w:lineRule="auto"/>
        <w:ind w:firstLine="435"/>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color w:val="000000" w:themeColor="text1"/>
          <w:sz w:val="24"/>
          <w:highlight w:val="none"/>
          <w14:textFill>
            <w14:solidFill>
              <w14:schemeClr w14:val="tx1"/>
            </w14:solidFill>
          </w14:textFill>
        </w:rPr>
      </w:pPr>
    </w:p>
    <w:p>
      <w:pPr>
        <w:spacing w:line="360" w:lineRule="auto"/>
        <w:ind w:firstLine="435"/>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p>
      <w:pPr>
        <w:spacing w:line="360" w:lineRule="auto"/>
        <w:ind w:firstLine="435"/>
        <w:rPr>
          <w:rFonts w:ascii="宋体"/>
          <w:color w:val="000000" w:themeColor="text1"/>
          <w:sz w:val="24"/>
          <w:highlight w:val="none"/>
          <w14:textFill>
            <w14:solidFill>
              <w14:schemeClr w14:val="tx1"/>
            </w14:solidFill>
          </w14:textFill>
        </w:rPr>
      </w:pPr>
    </w:p>
    <w:p>
      <w:pPr>
        <w:spacing w:line="360" w:lineRule="auto"/>
        <w:ind w:firstLine="435"/>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p>
    <w:p>
      <w:pPr>
        <w:tabs>
          <w:tab w:val="left" w:pos="2460"/>
        </w:tabs>
        <w:spacing w:line="360" w:lineRule="auto"/>
        <w:ind w:firstLine="435"/>
        <w:rPr>
          <w:rFonts w:asci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b/>
          <w:color w:val="000000" w:themeColor="text1"/>
          <w:sz w:val="28"/>
          <w:highlight w:val="none"/>
          <w14:textFill>
            <w14:solidFill>
              <w14:schemeClr w14:val="tx1"/>
            </w14:solidFill>
          </w14:textFill>
        </w:rPr>
      </w:pPr>
    </w:p>
    <w:p>
      <w:pPr>
        <w:tabs>
          <w:tab w:val="left" w:pos="2460"/>
        </w:tabs>
        <w:spacing w:line="360" w:lineRule="auto"/>
        <w:ind w:firstLine="435"/>
        <w:rPr>
          <w:rFonts w:hint="eastAsia" w:ascii="宋体"/>
          <w:b/>
          <w:color w:val="000000" w:themeColor="text1"/>
          <w:sz w:val="28"/>
          <w:highlight w:val="none"/>
          <w14:textFill>
            <w14:solidFill>
              <w14:schemeClr w14:val="tx1"/>
            </w14:solidFill>
          </w14:textFill>
        </w:rPr>
      </w:pPr>
      <w:r>
        <w:rPr>
          <w:rFonts w:hint="eastAsia" w:ascii="宋体"/>
          <w:b/>
          <w:color w:val="000000" w:themeColor="text1"/>
          <w:sz w:val="28"/>
          <w:highlight w:val="none"/>
          <w14:textFill>
            <w14:solidFill>
              <w14:schemeClr w14:val="tx1"/>
            </w14:solidFill>
          </w14:textFill>
        </w:rPr>
        <w:t xml:space="preserve">  　</w:t>
      </w:r>
    </w:p>
    <w:p>
      <w:pPr>
        <w:tabs>
          <w:tab w:val="left" w:pos="2460"/>
        </w:tabs>
        <w:spacing w:line="360" w:lineRule="auto"/>
        <w:ind w:firstLine="435"/>
        <w:rPr>
          <w:rFonts w:hint="eastAsia" w:ascii="宋体"/>
          <w:b/>
          <w:color w:val="000000" w:themeColor="text1"/>
          <w:sz w:val="28"/>
          <w:highlight w:val="none"/>
          <w14:textFill>
            <w14:solidFill>
              <w14:schemeClr w14:val="tx1"/>
            </w14:solidFill>
          </w14:textFill>
        </w:rPr>
      </w:pPr>
    </w:p>
    <w:p>
      <w:pPr>
        <w:tabs>
          <w:tab w:val="left" w:pos="2460"/>
        </w:tabs>
        <w:spacing w:line="360" w:lineRule="auto"/>
        <w:ind w:firstLine="435"/>
        <w:rPr>
          <w:rFonts w:hint="eastAsia" w:ascii="宋体"/>
          <w:b/>
          <w:color w:val="000000" w:themeColor="text1"/>
          <w:sz w:val="28"/>
          <w:highlight w:val="none"/>
          <w14:textFill>
            <w14:solidFill>
              <w14:schemeClr w14:val="tx1"/>
            </w14:solidFill>
          </w14:textFill>
        </w:rPr>
      </w:pPr>
    </w:p>
    <w:p>
      <w:pPr>
        <w:tabs>
          <w:tab w:val="left" w:pos="2460"/>
        </w:tabs>
        <w:spacing w:line="360" w:lineRule="auto"/>
        <w:ind w:firstLine="435"/>
        <w:rPr>
          <w:rFonts w:hint="eastAsia" w:asci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b/>
          <w:color w:val="000000" w:themeColor="text1"/>
          <w:sz w:val="28"/>
          <w:highlight w:val="none"/>
          <w14:textFill>
            <w14:solidFill>
              <w14:schemeClr w14:val="tx1"/>
            </w14:solidFill>
          </w14:textFill>
        </w:rPr>
      </w:pPr>
      <w:r>
        <w:rPr>
          <w:rFonts w:hint="eastAsia" w:ascii="宋体"/>
          <w:b/>
          <w:color w:val="000000" w:themeColor="text1"/>
          <w:sz w:val="28"/>
          <w:highlight w:val="none"/>
          <w14:textFill>
            <w14:solidFill>
              <w14:schemeClr w14:val="tx1"/>
            </w14:solidFill>
          </w14:textFill>
        </w:rPr>
        <w:t xml:space="preserve">    </w:t>
      </w:r>
    </w:p>
    <w:p>
      <w:pPr>
        <w:spacing w:after="240"/>
        <w:rPr>
          <w:rFonts w:ascii="宋体"/>
          <w:color w:val="000000" w:themeColor="text1"/>
          <w:sz w:val="32"/>
          <w:szCs w:val="32"/>
          <w:highlight w:val="none"/>
          <w14:textFill>
            <w14:solidFill>
              <w14:schemeClr w14:val="tx1"/>
            </w14:solidFill>
          </w14:textFill>
        </w:rPr>
      </w:pPr>
      <w:r>
        <w:rPr>
          <w:rFonts w:hint="eastAsia" w:ascii="宋体"/>
          <w:color w:val="000000" w:themeColor="text1"/>
          <w:sz w:val="32"/>
          <w:szCs w:val="32"/>
          <w:highlight w:val="none"/>
          <w14:textFill>
            <w14:solidFill>
              <w14:schemeClr w14:val="tx1"/>
            </w14:solidFill>
          </w14:textFill>
        </w:rPr>
        <w:t>附件</w:t>
      </w:r>
      <w:r>
        <w:rPr>
          <w:rFonts w:ascii="宋体"/>
          <w:color w:val="000000" w:themeColor="text1"/>
          <w:sz w:val="32"/>
          <w:szCs w:val="32"/>
          <w:highlight w:val="none"/>
          <w14:textFill>
            <w14:solidFill>
              <w14:schemeClr w14:val="tx1"/>
            </w14:solidFill>
          </w14:textFill>
        </w:rPr>
        <w:t xml:space="preserve">7  </w:t>
      </w:r>
    </w:p>
    <w:p>
      <w:pPr>
        <w:spacing w:after="240"/>
        <w:ind w:firstLine="1928" w:firstLineChars="600"/>
        <w:rPr>
          <w:rFonts w:asci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招标人所提供的保险方案</w:t>
      </w:r>
    </w:p>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.浙江省普通教育学生校方责任保险方案简明表</w:t>
      </w:r>
    </w:p>
    <w:tbl>
      <w:tblPr>
        <w:tblStyle w:val="17"/>
        <w:tblW w:w="90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3192"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保险项目</w:t>
            </w:r>
          </w:p>
        </w:tc>
        <w:tc>
          <w:tcPr>
            <w:tcW w:w="5891"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192"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保费（元</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人</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年）</w:t>
            </w:r>
          </w:p>
        </w:tc>
        <w:tc>
          <w:tcPr>
            <w:tcW w:w="5891" w:type="dxa"/>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92"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每次事故每人赔偿限额（万元）</w:t>
            </w:r>
          </w:p>
        </w:tc>
        <w:tc>
          <w:tcPr>
            <w:tcW w:w="5891" w:type="dxa"/>
            <w:vAlign w:val="center"/>
          </w:tcPr>
          <w:p>
            <w:pPr>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70</w:t>
            </w:r>
            <w:r>
              <w:rPr>
                <w:rFonts w:hint="eastAsia" w:ascii="宋体" w:hAnsi="宋体" w:cs="宋体"/>
                <w:color w:val="000000" w:themeColor="text1"/>
                <w:sz w:val="24"/>
                <w:highlight w:val="none"/>
                <w14:textFill>
                  <w14:solidFill>
                    <w14:schemeClr w14:val="tx1"/>
                  </w14:solidFill>
                </w14:textFill>
              </w:rPr>
              <w:t>（考虑与浙教办技</w:t>
            </w:r>
            <w:r>
              <w:rPr>
                <w:rFonts w:ascii="宋体" w:hAnsi="宋体" w:cs="宋体"/>
                <w:color w:val="000000" w:themeColor="text1"/>
                <w:sz w:val="24"/>
                <w:highlight w:val="none"/>
                <w14:textFill>
                  <w14:solidFill>
                    <w14:schemeClr w14:val="tx1"/>
                  </w14:solidFill>
                </w14:textFill>
              </w:rPr>
              <w:t>[2012]130</w:t>
            </w:r>
            <w:r>
              <w:rPr>
                <w:rFonts w:hint="eastAsia" w:ascii="宋体" w:hAnsi="宋体" w:cs="宋体"/>
                <w:color w:val="000000" w:themeColor="text1"/>
                <w:sz w:val="24"/>
                <w:highlight w:val="none"/>
                <w14:textFill>
                  <w14:solidFill>
                    <w14:schemeClr w14:val="tx1"/>
                  </w14:solidFill>
                </w14:textFill>
              </w:rPr>
              <w:t>号文件对应，下同）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192"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每校每次事故赔偿限额（万元）</w:t>
            </w:r>
          </w:p>
        </w:tc>
        <w:tc>
          <w:tcPr>
            <w:tcW w:w="5891" w:type="dxa"/>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3192"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每校累计赔偿限额（万元）</w:t>
            </w:r>
          </w:p>
        </w:tc>
        <w:tc>
          <w:tcPr>
            <w:tcW w:w="5891" w:type="dxa"/>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3192"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主要保险责任</w:t>
            </w:r>
          </w:p>
        </w:tc>
        <w:tc>
          <w:tcPr>
            <w:tcW w:w="5891"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被保险人的在校活动中或由被保险人统一组织或安排的活动过程中，因被保险人疏忽或过失导致注册学生的人身伤害，依法应由被保险人承担的经济赔偿责任。具体内容涵盖《学生伤害事故处理办法》中列举的应由学校承担的所有情形。</w:t>
            </w:r>
          </w:p>
        </w:tc>
      </w:tr>
    </w:tbl>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.浙江省高等教育学生校方责任保险方案简明表</w:t>
      </w:r>
    </w:p>
    <w:tbl>
      <w:tblPr>
        <w:tblStyle w:val="17"/>
        <w:tblW w:w="90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7"/>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3177"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保险项目</w:t>
            </w:r>
          </w:p>
        </w:tc>
        <w:tc>
          <w:tcPr>
            <w:tcW w:w="5906"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177"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保费（元</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人</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年）</w:t>
            </w:r>
          </w:p>
        </w:tc>
        <w:tc>
          <w:tcPr>
            <w:tcW w:w="5906" w:type="dxa"/>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177"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每次事故每人赔偿限额（万元）</w:t>
            </w:r>
          </w:p>
        </w:tc>
        <w:tc>
          <w:tcPr>
            <w:tcW w:w="5906" w:type="dxa"/>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3177"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每校每次事故赔偿限额（万元）</w:t>
            </w:r>
          </w:p>
        </w:tc>
        <w:tc>
          <w:tcPr>
            <w:tcW w:w="5906" w:type="dxa"/>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3177"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每校累计赔偿限额（万元）</w:t>
            </w:r>
          </w:p>
        </w:tc>
        <w:tc>
          <w:tcPr>
            <w:tcW w:w="5906" w:type="dxa"/>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3177"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主要保险责任</w:t>
            </w:r>
          </w:p>
        </w:tc>
        <w:tc>
          <w:tcPr>
            <w:tcW w:w="5906"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被保险人的在校活动中或由被保险人统一组织或安排的活动过程中，因被保险人疏忽或过失导致注册学生的人身伤害，依法应由被保险人承担的经济赔偿责任。具体内容涵盖《学生伤害事故处理办法》中列举的应由学校承担的所有情形。</w:t>
            </w:r>
          </w:p>
        </w:tc>
      </w:tr>
    </w:tbl>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.浙江省普通学校实习生责任保险方案简明表</w:t>
      </w:r>
    </w:p>
    <w:tbl>
      <w:tblPr>
        <w:tblStyle w:val="17"/>
        <w:tblW w:w="90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1650"/>
        <w:gridCol w:w="165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4140" w:type="dxa"/>
            <w:vMerge w:val="restart"/>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保险项目</w:t>
            </w:r>
          </w:p>
        </w:tc>
        <w:tc>
          <w:tcPr>
            <w:tcW w:w="4948" w:type="dxa"/>
            <w:gridSpan w:val="3"/>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0" w:hRule="atLeast"/>
        </w:trPr>
        <w:tc>
          <w:tcPr>
            <w:tcW w:w="4140" w:type="dxa"/>
            <w:vMerge w:val="continue"/>
            <w:vAlign w:val="center"/>
          </w:tcPr>
          <w:p>
            <w:pPr>
              <w:jc w:val="center"/>
              <w:rPr>
                <w:rFonts w:ascii="宋体" w:cs="宋体"/>
                <w:color w:val="000000" w:themeColor="text1"/>
                <w:sz w:val="24"/>
                <w:highlight w:val="none"/>
                <w14:textFill>
                  <w14:solidFill>
                    <w14:schemeClr w14:val="tx1"/>
                  </w14:solidFill>
                </w14:textFill>
              </w:rPr>
            </w:pPr>
          </w:p>
        </w:tc>
        <w:tc>
          <w:tcPr>
            <w:tcW w:w="1650"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一、二年级</w:t>
            </w:r>
          </w:p>
        </w:tc>
        <w:tc>
          <w:tcPr>
            <w:tcW w:w="1650"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三年级</w:t>
            </w:r>
          </w:p>
        </w:tc>
        <w:tc>
          <w:tcPr>
            <w:tcW w:w="1648"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派遣教师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140"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保费（元</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人</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年）</w:t>
            </w:r>
          </w:p>
        </w:tc>
        <w:tc>
          <w:tcPr>
            <w:tcW w:w="1650" w:type="dxa"/>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w:t>
            </w:r>
          </w:p>
        </w:tc>
        <w:tc>
          <w:tcPr>
            <w:tcW w:w="1650" w:type="dxa"/>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25</w:t>
            </w:r>
          </w:p>
        </w:tc>
        <w:tc>
          <w:tcPr>
            <w:tcW w:w="1648" w:type="dxa"/>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140"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每次事故每人赔偿限额（万元）</w:t>
            </w:r>
          </w:p>
        </w:tc>
        <w:tc>
          <w:tcPr>
            <w:tcW w:w="4948" w:type="dxa"/>
            <w:gridSpan w:val="3"/>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140"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每校每次事故赔偿限额（万元）</w:t>
            </w:r>
          </w:p>
        </w:tc>
        <w:tc>
          <w:tcPr>
            <w:tcW w:w="4948" w:type="dxa"/>
            <w:gridSpan w:val="3"/>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140"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每校累计赔偿限额（万元）</w:t>
            </w:r>
          </w:p>
        </w:tc>
        <w:tc>
          <w:tcPr>
            <w:tcW w:w="4948" w:type="dxa"/>
            <w:gridSpan w:val="3"/>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4140" w:type="dxa"/>
            <w:vMerge w:val="restart"/>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主要保险责任</w:t>
            </w:r>
          </w:p>
        </w:tc>
        <w:tc>
          <w:tcPr>
            <w:tcW w:w="4948" w:type="dxa"/>
            <w:gridSpan w:val="3"/>
            <w:vAlign w:val="center"/>
          </w:tcPr>
          <w:p>
            <w:pPr>
              <w:pStyle w:val="53"/>
              <w:spacing w:after="0"/>
              <w:rPr>
                <w:rFonts w:asci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kern w:val="0"/>
                <w:szCs w:val="24"/>
                <w:highlight w:val="none"/>
                <w14:textFill>
                  <w14:solidFill>
                    <w14:schemeClr w14:val="tx1"/>
                  </w14:solidFill>
                </w14:textFill>
              </w:rPr>
              <w:t>含校方责任保险、学生实习责任保险、学生实习第三者责任保险、附加实习单位责任保险，依法应由被保险人承担的经济赔偿责任。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4140" w:type="dxa"/>
            <w:vMerge w:val="continue"/>
            <w:vAlign w:val="center"/>
          </w:tcPr>
          <w:p>
            <w:pPr>
              <w:jc w:val="center"/>
              <w:rPr>
                <w:rFonts w:ascii="宋体" w:cs="宋体"/>
                <w:color w:val="000000" w:themeColor="text1"/>
                <w:sz w:val="24"/>
                <w:highlight w:val="none"/>
                <w14:textFill>
                  <w14:solidFill>
                    <w14:schemeClr w14:val="tx1"/>
                  </w14:solidFill>
                </w14:textFill>
              </w:rPr>
            </w:pPr>
          </w:p>
        </w:tc>
        <w:tc>
          <w:tcPr>
            <w:tcW w:w="4948" w:type="dxa"/>
            <w:gridSpan w:val="3"/>
            <w:vAlign w:val="center"/>
          </w:tcPr>
          <w:p>
            <w:pPr>
              <w:pStyle w:val="53"/>
              <w:spacing w:after="0"/>
              <w:rPr>
                <w:rFonts w:asci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szCs w:val="24"/>
                <w:highlight w:val="none"/>
                <w14:textFill>
                  <w14:solidFill>
                    <w14:schemeClr w14:val="tx1"/>
                  </w14:solidFill>
                </w14:textFill>
              </w:rPr>
              <w:t>被保险人派遣教师随学生实习，在实习期间因遭意外伤害事故导致人身伤亡，依法应由被保险人承担的经济赔偿责任。</w:t>
            </w:r>
          </w:p>
        </w:tc>
      </w:tr>
    </w:tbl>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.浙江省学生校方责任险附加无过失责任险方案简明表</w:t>
      </w:r>
    </w:p>
    <w:tbl>
      <w:tblPr>
        <w:tblStyle w:val="1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647"/>
        <w:gridCol w:w="900"/>
        <w:gridCol w:w="900"/>
        <w:gridCol w:w="1047"/>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973" w:type="dxa"/>
            <w:tcBorders>
              <w:top w:val="double" w:color="auto" w:sz="4" w:space="0"/>
              <w:left w:val="double" w:color="auto" w:sz="4" w:space="0"/>
            </w:tcBorders>
            <w:vAlign w:val="center"/>
          </w:tcPr>
          <w:p>
            <w:pPr>
              <w:widowControl/>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方案</w:t>
            </w:r>
          </w:p>
          <w:p>
            <w:pPr>
              <w:widowControl/>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类别</w:t>
            </w:r>
          </w:p>
        </w:tc>
        <w:tc>
          <w:tcPr>
            <w:tcW w:w="647" w:type="dxa"/>
            <w:tcBorders>
              <w:top w:val="double" w:color="auto" w:sz="4" w:space="0"/>
            </w:tcBorders>
            <w:vAlign w:val="center"/>
          </w:tcPr>
          <w:p>
            <w:pPr>
              <w:widowControl/>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保费（元</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人</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年）</w:t>
            </w:r>
          </w:p>
        </w:tc>
        <w:tc>
          <w:tcPr>
            <w:tcW w:w="900" w:type="dxa"/>
            <w:tcBorders>
              <w:top w:val="double" w:color="auto" w:sz="4" w:space="0"/>
            </w:tcBorders>
            <w:vAlign w:val="center"/>
          </w:tcPr>
          <w:p>
            <w:pPr>
              <w:widowControl/>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每次事故每人赔偿限额（万元）</w:t>
            </w:r>
          </w:p>
        </w:tc>
        <w:tc>
          <w:tcPr>
            <w:tcW w:w="900" w:type="dxa"/>
            <w:tcBorders>
              <w:top w:val="double" w:color="auto" w:sz="4" w:space="0"/>
            </w:tcBorders>
            <w:vAlign w:val="center"/>
          </w:tcPr>
          <w:p>
            <w:pPr>
              <w:widowControl/>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每校每次事故赔偿限额（万元）</w:t>
            </w:r>
          </w:p>
        </w:tc>
        <w:tc>
          <w:tcPr>
            <w:tcW w:w="1047" w:type="dxa"/>
            <w:tcBorders>
              <w:top w:val="double" w:color="auto" w:sz="4" w:space="0"/>
            </w:tcBorders>
            <w:vAlign w:val="center"/>
          </w:tcPr>
          <w:p>
            <w:pPr>
              <w:widowControl/>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每校累计赔偿限额（万元）</w:t>
            </w:r>
          </w:p>
        </w:tc>
        <w:tc>
          <w:tcPr>
            <w:tcW w:w="4713" w:type="dxa"/>
            <w:tcBorders>
              <w:top w:val="double" w:color="auto" w:sz="4" w:space="0"/>
              <w:right w:val="double" w:color="auto" w:sz="4" w:space="0"/>
            </w:tcBorders>
            <w:vAlign w:val="center"/>
          </w:tcPr>
          <w:p>
            <w:pPr>
              <w:widowControl/>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主要保险责任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trPr>
        <w:tc>
          <w:tcPr>
            <w:tcW w:w="973" w:type="dxa"/>
            <w:tcBorders>
              <w:left w:val="double" w:color="auto" w:sz="4" w:space="0"/>
              <w:bottom w:val="double" w:color="auto" w:sz="4" w:space="0"/>
            </w:tcBorders>
            <w:vAlign w:val="center"/>
          </w:tcPr>
          <w:p>
            <w:pPr>
              <w:widowControl/>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无过失</w:t>
            </w:r>
          </w:p>
          <w:p>
            <w:pPr>
              <w:widowControl/>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责任险</w:t>
            </w:r>
          </w:p>
        </w:tc>
        <w:tc>
          <w:tcPr>
            <w:tcW w:w="647" w:type="dxa"/>
            <w:tcBorders>
              <w:bottom w:val="double" w:color="auto" w:sz="4" w:space="0"/>
            </w:tcBorders>
            <w:vAlign w:val="center"/>
          </w:tcPr>
          <w:p>
            <w:pPr>
              <w:widowControl/>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p>
        </w:tc>
        <w:tc>
          <w:tcPr>
            <w:tcW w:w="900" w:type="dxa"/>
            <w:tcBorders>
              <w:bottom w:val="double" w:color="auto" w:sz="4" w:space="0"/>
            </w:tcBorders>
            <w:vAlign w:val="center"/>
          </w:tcPr>
          <w:p>
            <w:pPr>
              <w:widowControl/>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w:t>
            </w:r>
          </w:p>
        </w:tc>
        <w:tc>
          <w:tcPr>
            <w:tcW w:w="900" w:type="dxa"/>
            <w:tcBorders>
              <w:bottom w:val="double" w:color="auto" w:sz="4" w:space="0"/>
            </w:tcBorders>
            <w:vAlign w:val="center"/>
          </w:tcPr>
          <w:p>
            <w:pPr>
              <w:widowControl/>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100</w:t>
            </w:r>
          </w:p>
        </w:tc>
        <w:tc>
          <w:tcPr>
            <w:tcW w:w="1047" w:type="dxa"/>
            <w:tcBorders>
              <w:bottom w:val="double" w:color="auto" w:sz="4" w:space="0"/>
            </w:tcBorders>
            <w:vAlign w:val="center"/>
          </w:tcPr>
          <w:p>
            <w:pPr>
              <w:widowControl/>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200</w:t>
            </w:r>
          </w:p>
        </w:tc>
        <w:tc>
          <w:tcPr>
            <w:tcW w:w="4713" w:type="dxa"/>
            <w:tcBorders>
              <w:bottom w:val="double" w:color="auto" w:sz="4" w:space="0"/>
              <w:right w:val="double" w:color="auto" w:sz="4" w:space="0"/>
            </w:tcBorders>
            <w:vAlign w:val="center"/>
          </w:tcPr>
          <w:p>
            <w:pP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自然灾害、学生自身原因、学生特异体质差异、校外的突发性侵害而导致在校学生发生人身伤亡，被保险人已履行相应职责，行为并无不当，但依法仍需对受伤害学生承担经济赔偿时，保险人根据无责险合同约定负责赔偿。</w:t>
            </w:r>
          </w:p>
        </w:tc>
      </w:tr>
    </w:tbl>
    <w:p>
      <w:pP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.浙江省教职员工校方责任保险方案简明表</w:t>
      </w:r>
    </w:p>
    <w:tbl>
      <w:tblPr>
        <w:tblStyle w:val="17"/>
        <w:tblW w:w="90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4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4140"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保险项目</w:t>
            </w:r>
          </w:p>
        </w:tc>
        <w:tc>
          <w:tcPr>
            <w:tcW w:w="4943"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方案内容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140"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保费（元</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人</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年）</w:t>
            </w:r>
          </w:p>
        </w:tc>
        <w:tc>
          <w:tcPr>
            <w:tcW w:w="4943" w:type="dxa"/>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140"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每次事故每人赔偿限额（万元）</w:t>
            </w:r>
          </w:p>
        </w:tc>
        <w:tc>
          <w:tcPr>
            <w:tcW w:w="4943" w:type="dxa"/>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140"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特别费用（万元）</w:t>
            </w:r>
          </w:p>
        </w:tc>
        <w:tc>
          <w:tcPr>
            <w:tcW w:w="4943" w:type="dxa"/>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4140"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诉讼费用（万元）</w:t>
            </w:r>
          </w:p>
        </w:tc>
        <w:tc>
          <w:tcPr>
            <w:tcW w:w="4943" w:type="dxa"/>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140"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医疗费用（万元）</w:t>
            </w:r>
          </w:p>
        </w:tc>
        <w:tc>
          <w:tcPr>
            <w:tcW w:w="4943" w:type="dxa"/>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4140"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主要保险责任</w:t>
            </w:r>
          </w:p>
        </w:tc>
        <w:tc>
          <w:tcPr>
            <w:tcW w:w="4943" w:type="dxa"/>
            <w:vAlign w:val="center"/>
          </w:tcPr>
          <w:p>
            <w:pPr>
              <w:pStyle w:val="53"/>
              <w:spacing w:after="0"/>
              <w:rPr>
                <w:rFonts w:asci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szCs w:val="24"/>
                <w:highlight w:val="none"/>
                <w14:textFill>
                  <w14:solidFill>
                    <w14:schemeClr w14:val="tx1"/>
                  </w14:solidFill>
                </w14:textFill>
              </w:rPr>
              <w:t>（一）被保险人的教职员工在每个工作日二十四小时内（包括上下班途中）因从事被保险人的工作而遭受意外事故或患与工作有关的职业性疾病所致伤、残或死亡；</w:t>
            </w:r>
          </w:p>
          <w:p>
            <w:pPr>
              <w:pStyle w:val="53"/>
              <w:spacing w:after="0"/>
              <w:rPr>
                <w:rFonts w:ascii="宋体" w:cs="宋体"/>
                <w:bCs/>
                <w:color w:val="000000" w:themeColor="text1"/>
                <w:kern w:val="0"/>
                <w:szCs w:val="24"/>
                <w:highlight w:val="none"/>
                <w14:textFill>
                  <w14:solidFill>
                    <w14:schemeClr w14:val="tx1"/>
                  </w14:solidFill>
                </w14:textFill>
              </w:rPr>
            </w:pPr>
            <w:r>
              <w:rPr>
                <w:rFonts w:hint="eastAsia" w:ascii="宋体" w:hAnsi="宋体" w:cs="宋体"/>
                <w:bCs/>
                <w:color w:val="000000" w:themeColor="text1"/>
                <w:szCs w:val="24"/>
                <w:highlight w:val="none"/>
                <w14:textFill>
                  <w14:solidFill>
                    <w14:schemeClr w14:val="tx1"/>
                  </w14:solidFill>
                </w14:textFill>
              </w:rPr>
              <w:t>（二）被保险人的教职员工在中华人民共和国境内，因公外出期间由于工作原因遭受意外事故；</w:t>
            </w:r>
          </w:p>
          <w:p>
            <w:pPr>
              <w:pStyle w:val="53"/>
              <w:spacing w:after="0"/>
              <w:rPr>
                <w:rFonts w:asci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kern w:val="0"/>
                <w:szCs w:val="24"/>
                <w:highlight w:val="none"/>
                <w14:textFill>
                  <w14:solidFill>
                    <w14:schemeClr w14:val="tx1"/>
                  </w14:solidFill>
                </w14:textFill>
              </w:rPr>
              <w:t>（三）被保险人的教职员工在由其统一组织的活动中遭受的意外事故；</w:t>
            </w:r>
          </w:p>
        </w:tc>
      </w:tr>
    </w:tbl>
    <w:p>
      <w:pPr>
        <w:autoSpaceDE w:val="0"/>
        <w:autoSpaceDN w:val="0"/>
        <w:adjustRightInd w:val="0"/>
        <w:spacing w:line="420" w:lineRule="exact"/>
        <w:ind w:left="-118" w:leftChars="-56" w:right="-80" w:rightChars="-38" w:firstLine="480" w:firstLineChars="20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特别费用说明：保险公司负责赔偿被保险人在教职员工因疾病或受伤导致其暂时丧失工作能力缺岗时（持续五天以上</w:t>
      </w:r>
      <w:r>
        <w:rPr>
          <w:rFonts w:ascii="宋体" w:hAnsi="宋体" w:cs="宋体"/>
          <w:color w:val="000000" w:themeColor="text1"/>
          <w:sz w:val="24"/>
          <w:highlight w:val="none"/>
          <w14:textFill>
            <w14:solidFill>
              <w14:schemeClr w14:val="tx1"/>
            </w14:solidFill>
          </w14:textFill>
        </w:rPr>
        <w:t>&lt;</w:t>
      </w:r>
      <w:r>
        <w:rPr>
          <w:rFonts w:hint="eastAsia" w:ascii="宋体" w:hAnsi="宋体" w:cs="宋体"/>
          <w:color w:val="000000" w:themeColor="text1"/>
          <w:sz w:val="24"/>
          <w:highlight w:val="none"/>
          <w14:textFill>
            <w14:solidFill>
              <w14:schemeClr w14:val="tx1"/>
            </w14:solidFill>
          </w14:textFill>
        </w:rPr>
        <w:t>不包括五天</w:t>
      </w:r>
      <w:r>
        <w:rPr>
          <w:rFonts w:ascii="宋体" w:hAnsi="宋体" w:cs="宋体"/>
          <w:color w:val="000000" w:themeColor="text1"/>
          <w:sz w:val="24"/>
          <w:highlight w:val="none"/>
          <w14:textFill>
            <w14:solidFill>
              <w14:schemeClr w14:val="tx1"/>
            </w14:solidFill>
          </w14:textFill>
        </w:rPr>
        <w:t>&gt;</w:t>
      </w:r>
      <w:r>
        <w:rPr>
          <w:rFonts w:hint="eastAsia" w:ascii="宋体" w:hAnsi="宋体" w:cs="宋体"/>
          <w:color w:val="000000" w:themeColor="text1"/>
          <w:sz w:val="24"/>
          <w:highlight w:val="none"/>
          <w14:textFill>
            <w14:solidFill>
              <w14:schemeClr w14:val="tx1"/>
            </w14:solidFill>
          </w14:textFill>
        </w:rPr>
        <w:t>无法工作的），用于聘用其他人员的费用损失，并按以下公式计算赔偿：疾病或受伤的教职员工的申报月工资标准或临时聘用的人员的实际月工资标准取低者为标准</w:t>
      </w:r>
      <w:r>
        <w:rPr>
          <w:rFonts w:ascii="宋体" w:hAnsi="宋体" w:cs="宋体"/>
          <w:color w:val="000000" w:themeColor="text1"/>
          <w:sz w:val="24"/>
          <w:highlight w:val="none"/>
          <w14:textFill>
            <w14:solidFill>
              <w14:schemeClr w14:val="tx1"/>
            </w14:solidFill>
          </w14:textFill>
        </w:rPr>
        <w:t>/ 30 *</w:t>
      </w:r>
      <w:r>
        <w:rPr>
          <w:rFonts w:hint="eastAsia" w:ascii="宋体" w:hAnsi="宋体" w:cs="宋体"/>
          <w:color w:val="000000" w:themeColor="text1"/>
          <w:sz w:val="24"/>
          <w:highlight w:val="none"/>
          <w14:textFill>
            <w14:solidFill>
              <w14:schemeClr w14:val="tx1"/>
            </w14:solidFill>
          </w14:textFill>
        </w:rPr>
        <w:t>（疾病或受伤的教职员工的实际暂时丧失工作能力天数－</w:t>
      </w:r>
      <w:r>
        <w:rPr>
          <w:rFonts w:ascii="宋体" w:hAnsi="宋体" w:cs="宋体"/>
          <w:color w:val="000000" w:themeColor="text1"/>
          <w:sz w:val="24"/>
          <w:highlight w:val="none"/>
          <w14:textFill>
            <w14:solidFill>
              <w14:schemeClr w14:val="tx1"/>
            </w14:solidFill>
          </w14:textFill>
        </w:rPr>
        <w:t xml:space="preserve">5 </w:t>
      </w:r>
      <w:r>
        <w:rPr>
          <w:rFonts w:hint="eastAsia" w:ascii="宋体" w:hAnsi="宋体" w:cs="宋体"/>
          <w:color w:val="000000" w:themeColor="text1"/>
          <w:sz w:val="24"/>
          <w:highlight w:val="none"/>
          <w14:textFill>
            <w14:solidFill>
              <w14:schemeClr w14:val="tx1"/>
            </w14:solidFill>
          </w14:textFill>
        </w:rPr>
        <w:t>天），最长赔付天数为</w:t>
      </w:r>
      <w:r>
        <w:rPr>
          <w:rFonts w:ascii="宋体" w:hAnsi="宋体" w:cs="宋体"/>
          <w:color w:val="000000" w:themeColor="text1"/>
          <w:sz w:val="24"/>
          <w:highlight w:val="none"/>
          <w14:textFill>
            <w14:solidFill>
              <w14:schemeClr w14:val="tx1"/>
            </w14:solidFill>
          </w14:textFill>
        </w:rPr>
        <w:t>365</w:t>
      </w:r>
      <w:r>
        <w:rPr>
          <w:rFonts w:hint="eastAsia" w:ascii="宋体" w:hAnsi="宋体" w:cs="宋体"/>
          <w:color w:val="000000" w:themeColor="text1"/>
          <w:sz w:val="24"/>
          <w:highlight w:val="none"/>
          <w14:textFill>
            <w14:solidFill>
              <w14:schemeClr w14:val="tx1"/>
            </w14:solidFill>
          </w14:textFill>
        </w:rPr>
        <w:t>天，且以保单约定的每人赔偿限额为限。</w:t>
      </w:r>
    </w:p>
    <w:p>
      <w:pPr>
        <w:spacing w:line="42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说明：具体方案依据（浙教办技</w:t>
      </w:r>
      <w:r>
        <w:rPr>
          <w:rFonts w:ascii="宋体" w:hAnsi="宋体" w:cs="宋体"/>
          <w:color w:val="000000" w:themeColor="text1"/>
          <w:sz w:val="24"/>
          <w:highlight w:val="none"/>
          <w14:textFill>
            <w14:solidFill>
              <w14:schemeClr w14:val="tx1"/>
            </w14:solidFill>
          </w14:textFill>
        </w:rPr>
        <w:t>[2012]130</w:t>
      </w:r>
      <w:r>
        <w:rPr>
          <w:rFonts w:hint="eastAsia" w:ascii="宋体" w:hAnsi="宋体" w:cs="宋体"/>
          <w:color w:val="000000" w:themeColor="text1"/>
          <w:sz w:val="24"/>
          <w:highlight w:val="none"/>
          <w14:textFill>
            <w14:solidFill>
              <w14:schemeClr w14:val="tx1"/>
            </w14:solidFill>
          </w14:textFill>
        </w:rPr>
        <w:t>号）文件精神执行。</w:t>
      </w:r>
    </w:p>
    <w:p>
      <w:pPr>
        <w:spacing w:line="420" w:lineRule="exact"/>
        <w:jc w:val="center"/>
        <w:rPr>
          <w:rFonts w:ascii="宋体" w:cs="宋体"/>
          <w:color w:val="000000" w:themeColor="text1"/>
          <w:sz w:val="24"/>
          <w:highlight w:val="none"/>
          <w14:textFill>
            <w14:solidFill>
              <w14:schemeClr w14:val="tx1"/>
            </w14:solidFill>
          </w14:textFill>
        </w:rPr>
      </w:pPr>
    </w:p>
    <w:p>
      <w:pPr>
        <w:spacing w:line="420" w:lineRule="exact"/>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投标供应商全称（盖章）：</w:t>
      </w:r>
    </w:p>
    <w:p>
      <w:pPr>
        <w:spacing w:line="420" w:lineRule="exact"/>
        <w:ind w:firstLine="4800" w:firstLineChars="200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投标供应商代表（签字）：</w:t>
      </w:r>
    </w:p>
    <w:p>
      <w:pPr>
        <w:spacing w:line="420" w:lineRule="exact"/>
        <w:ind w:firstLine="4800" w:firstLineChars="200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日期：年月日</w:t>
      </w: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2"/>
        <w:rPr>
          <w:rFonts w:ascii="宋体" w:cs="宋体"/>
          <w:color w:val="000000" w:themeColor="text1"/>
          <w:highlight w:val="none"/>
          <w14:textFill>
            <w14:solidFill>
              <w14:schemeClr w14:val="tx1"/>
            </w14:solidFill>
          </w14:textFill>
        </w:rPr>
      </w:pPr>
    </w:p>
    <w:p>
      <w:pPr>
        <w:pStyle w:val="3"/>
        <w:numPr>
          <w:ilvl w:val="0"/>
          <w:numId w:val="0"/>
        </w:numPr>
        <w:spacing w:after="156" w:line="240" w:lineRule="auto"/>
        <w:rPr>
          <w:rFonts w:ascii="宋体" w:hAnsi="宋体" w:eastAsia="宋体"/>
          <w:color w:val="000000" w:themeColor="text1"/>
          <w:sz w:val="30"/>
          <w:szCs w:val="30"/>
          <w:highlight w:val="none"/>
          <w14:textFill>
            <w14:solidFill>
              <w14:schemeClr w14:val="tx1"/>
            </w14:solidFill>
          </w14:textFill>
        </w:rPr>
      </w:pPr>
      <w:r>
        <w:rPr>
          <w:rFonts w:hint="eastAsia" w:ascii="宋体" w:hAnsi="宋体" w:eastAsia="宋体"/>
          <w:color w:val="000000" w:themeColor="text1"/>
          <w:sz w:val="30"/>
          <w:szCs w:val="30"/>
          <w:highlight w:val="none"/>
          <w14:textFill>
            <w14:solidFill>
              <w14:schemeClr w14:val="tx1"/>
            </w14:solidFill>
          </w14:textFill>
        </w:rPr>
        <w:t>附件八</w:t>
      </w:r>
    </w:p>
    <w:p>
      <w:pPr>
        <w:spacing w:after="240"/>
        <w:jc w:val="center"/>
        <w:rPr>
          <w:rFonts w:ascii="宋体"/>
          <w:color w:val="000000" w:themeColor="text1"/>
          <w:sz w:val="30"/>
          <w:szCs w:val="30"/>
          <w:highlight w:val="none"/>
          <w14:textFill>
            <w14:solidFill>
              <w14:schemeClr w14:val="tx1"/>
            </w14:solidFill>
          </w14:textFill>
        </w:rPr>
      </w:pPr>
      <w:r>
        <w:rPr>
          <w:rFonts w:hint="eastAsia" w:ascii="宋体"/>
          <w:color w:val="000000" w:themeColor="text1"/>
          <w:sz w:val="30"/>
          <w:szCs w:val="30"/>
          <w:highlight w:val="none"/>
          <w14:textFill>
            <w14:solidFill>
              <w14:schemeClr w14:val="tx1"/>
            </w14:solidFill>
          </w14:textFill>
        </w:rPr>
        <w:t>（</w:t>
      </w:r>
      <w:r>
        <w:rPr>
          <w:rFonts w:ascii="宋体"/>
          <w:color w:val="000000" w:themeColor="text1"/>
          <w:sz w:val="30"/>
          <w:szCs w:val="30"/>
          <w:highlight w:val="none"/>
          <w14:textFill>
            <w14:solidFill>
              <w14:schemeClr w14:val="tx1"/>
            </w14:solidFill>
          </w14:textFill>
        </w:rPr>
        <w:t>1</w:t>
      </w:r>
      <w:r>
        <w:rPr>
          <w:rFonts w:hint="eastAsia" w:ascii="宋体"/>
          <w:color w:val="000000" w:themeColor="text1"/>
          <w:sz w:val="30"/>
          <w:szCs w:val="30"/>
          <w:highlight w:val="none"/>
          <w14:textFill>
            <w14:solidFill>
              <w14:schemeClr w14:val="tx1"/>
            </w14:solidFill>
          </w14:textFill>
        </w:rPr>
        <w:t>）项目负责人情况表</w:t>
      </w:r>
    </w:p>
    <w:p>
      <w:pP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项目名称：项目编号：</w:t>
      </w:r>
    </w:p>
    <w:tbl>
      <w:tblPr>
        <w:tblStyle w:val="17"/>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right w:val="single" w:color="auto" w:sz="12" w:space="0"/>
            </w:tcBorders>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left w:val="single" w:color="auto" w:sz="12" w:space="0"/>
            </w:tcBorders>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1822" w:type="dxa"/>
            <w:vAlign w:val="center"/>
          </w:tcPr>
          <w:p>
            <w:pPr>
              <w:jc w:val="center"/>
              <w:rPr>
                <w:rFonts w:ascii="宋体" w:cs="宋体"/>
                <w:color w:val="000000" w:themeColor="text1"/>
                <w:sz w:val="24"/>
                <w:highlight w:val="none"/>
                <w14:textFill>
                  <w14:solidFill>
                    <w14:schemeClr w14:val="tx1"/>
                  </w14:solidFill>
                </w14:textFill>
              </w:rPr>
            </w:pPr>
          </w:p>
        </w:tc>
        <w:tc>
          <w:tcPr>
            <w:tcW w:w="1587"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年龄</w:t>
            </w:r>
          </w:p>
        </w:tc>
        <w:tc>
          <w:tcPr>
            <w:tcW w:w="1726" w:type="dxa"/>
            <w:vAlign w:val="center"/>
          </w:tcPr>
          <w:p>
            <w:pPr>
              <w:jc w:val="center"/>
              <w:rPr>
                <w:rFonts w:ascii="宋体" w:cs="宋体"/>
                <w:color w:val="000000" w:themeColor="text1"/>
                <w:sz w:val="24"/>
                <w:highlight w:val="none"/>
                <w14:textFill>
                  <w14:solidFill>
                    <w14:schemeClr w14:val="tx1"/>
                  </w14:solidFill>
                </w14:textFill>
              </w:rPr>
            </w:pPr>
          </w:p>
        </w:tc>
        <w:tc>
          <w:tcPr>
            <w:tcW w:w="1449"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学历</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学位</w:t>
            </w:r>
          </w:p>
        </w:tc>
        <w:tc>
          <w:tcPr>
            <w:tcW w:w="1588" w:type="dxa"/>
            <w:tcBorders>
              <w:right w:val="single" w:color="auto" w:sz="12" w:space="0"/>
            </w:tcBorders>
            <w:vAlign w:val="center"/>
          </w:tcPr>
          <w:p>
            <w:pPr>
              <w:jc w:val="center"/>
              <w:rPr>
                <w:rFonts w:asci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left w:val="single" w:color="auto" w:sz="12" w:space="0"/>
            </w:tcBorders>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毕业学校</w:t>
            </w:r>
          </w:p>
        </w:tc>
        <w:tc>
          <w:tcPr>
            <w:tcW w:w="1822" w:type="dxa"/>
            <w:vAlign w:val="center"/>
          </w:tcPr>
          <w:p>
            <w:pPr>
              <w:rPr>
                <w:rFonts w:ascii="宋体" w:cs="宋体"/>
                <w:color w:val="000000" w:themeColor="text1"/>
                <w:sz w:val="24"/>
                <w:highlight w:val="none"/>
                <w14:textFill>
                  <w14:solidFill>
                    <w14:schemeClr w14:val="tx1"/>
                  </w14:solidFill>
                </w14:textFill>
              </w:rPr>
            </w:pPr>
          </w:p>
        </w:tc>
        <w:tc>
          <w:tcPr>
            <w:tcW w:w="1587"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专业</w:t>
            </w:r>
          </w:p>
        </w:tc>
        <w:tc>
          <w:tcPr>
            <w:tcW w:w="1726" w:type="dxa"/>
            <w:vAlign w:val="center"/>
          </w:tcPr>
          <w:p>
            <w:pPr>
              <w:jc w:val="center"/>
              <w:rPr>
                <w:rFonts w:ascii="宋体" w:cs="宋体"/>
                <w:color w:val="000000" w:themeColor="text1"/>
                <w:sz w:val="24"/>
                <w:highlight w:val="none"/>
                <w14:textFill>
                  <w14:solidFill>
                    <w14:schemeClr w14:val="tx1"/>
                  </w14:solidFill>
                </w14:textFill>
              </w:rPr>
            </w:pPr>
          </w:p>
        </w:tc>
        <w:tc>
          <w:tcPr>
            <w:tcW w:w="1449"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p>
        </w:tc>
        <w:tc>
          <w:tcPr>
            <w:tcW w:w="1588" w:type="dxa"/>
            <w:tcBorders>
              <w:right w:val="single" w:color="auto" w:sz="12" w:space="0"/>
            </w:tcBorders>
            <w:vAlign w:val="center"/>
          </w:tcPr>
          <w:p>
            <w:pPr>
              <w:jc w:val="center"/>
              <w:rPr>
                <w:rFonts w:asci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exact"/>
          <w:jc w:val="center"/>
        </w:trPr>
        <w:tc>
          <w:tcPr>
            <w:tcW w:w="1476" w:type="dxa"/>
            <w:gridSpan w:val="2"/>
            <w:tcBorders>
              <w:left w:val="single" w:color="auto" w:sz="12" w:space="0"/>
            </w:tcBorders>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职称</w:t>
            </w:r>
          </w:p>
        </w:tc>
        <w:tc>
          <w:tcPr>
            <w:tcW w:w="1822" w:type="dxa"/>
            <w:vAlign w:val="center"/>
          </w:tcPr>
          <w:p>
            <w:pPr>
              <w:rPr>
                <w:rFonts w:ascii="宋体" w:cs="宋体"/>
                <w:color w:val="000000" w:themeColor="text1"/>
                <w:sz w:val="24"/>
                <w:highlight w:val="none"/>
                <w14:textFill>
                  <w14:solidFill>
                    <w14:schemeClr w14:val="tx1"/>
                  </w14:solidFill>
                </w14:textFill>
              </w:rPr>
            </w:pPr>
          </w:p>
        </w:tc>
        <w:tc>
          <w:tcPr>
            <w:tcW w:w="1587"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拟任何职</w:t>
            </w:r>
          </w:p>
        </w:tc>
        <w:tc>
          <w:tcPr>
            <w:tcW w:w="1726" w:type="dxa"/>
            <w:vAlign w:val="center"/>
          </w:tcPr>
          <w:p>
            <w:pPr>
              <w:jc w:val="center"/>
              <w:rPr>
                <w:rFonts w:ascii="宋体" w:cs="宋体"/>
                <w:color w:val="000000" w:themeColor="text1"/>
                <w:sz w:val="24"/>
                <w:highlight w:val="none"/>
                <w14:textFill>
                  <w14:solidFill>
                    <w14:schemeClr w14:val="tx1"/>
                  </w14:solidFill>
                </w14:textFill>
              </w:rPr>
            </w:pPr>
          </w:p>
        </w:tc>
        <w:tc>
          <w:tcPr>
            <w:tcW w:w="1449" w:type="dxa"/>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参加工作</w:t>
            </w:r>
          </w:p>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p>
        </w:tc>
        <w:tc>
          <w:tcPr>
            <w:tcW w:w="1588" w:type="dxa"/>
            <w:tcBorders>
              <w:right w:val="single" w:color="auto" w:sz="12" w:space="0"/>
            </w:tcBorders>
            <w:vAlign w:val="center"/>
          </w:tcPr>
          <w:p>
            <w:pPr>
              <w:jc w:val="center"/>
              <w:rPr>
                <w:rFonts w:asci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48" w:type="dxa"/>
            <w:gridSpan w:val="7"/>
            <w:tcBorders>
              <w:left w:val="single" w:color="auto" w:sz="12" w:space="0"/>
              <w:right w:val="single" w:color="auto" w:sz="12" w:space="0"/>
            </w:tcBorders>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left w:val="single" w:color="auto" w:sz="12" w:space="0"/>
            </w:tcBorders>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p>
        </w:tc>
        <w:tc>
          <w:tcPr>
            <w:tcW w:w="8172" w:type="dxa"/>
            <w:gridSpan w:val="5"/>
            <w:tcBorders>
              <w:right w:val="single" w:color="auto" w:sz="12" w:space="0"/>
            </w:tcBorders>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left w:val="single" w:color="auto" w:sz="12" w:space="0"/>
            </w:tcBorders>
            <w:vAlign w:val="center"/>
          </w:tcPr>
          <w:p>
            <w:pPr>
              <w:rPr>
                <w:rFonts w:ascii="宋体" w:cs="宋体"/>
                <w:color w:val="000000" w:themeColor="text1"/>
                <w:sz w:val="24"/>
                <w:highlight w:val="none"/>
                <w14:textFill>
                  <w14:solidFill>
                    <w14:schemeClr w14:val="tx1"/>
                  </w14:solidFill>
                </w14:textFill>
              </w:rPr>
            </w:pPr>
          </w:p>
        </w:tc>
        <w:tc>
          <w:tcPr>
            <w:tcW w:w="8172" w:type="dxa"/>
            <w:gridSpan w:val="5"/>
            <w:tcBorders>
              <w:right w:val="single" w:color="auto" w:sz="12" w:space="0"/>
            </w:tcBorders>
            <w:vAlign w:val="center"/>
          </w:tcPr>
          <w:p>
            <w:pPr>
              <w:rPr>
                <w:rFonts w:asci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left w:val="single" w:color="auto" w:sz="12" w:space="0"/>
            </w:tcBorders>
            <w:vAlign w:val="center"/>
          </w:tcPr>
          <w:p>
            <w:pPr>
              <w:rPr>
                <w:rFonts w:ascii="宋体" w:cs="宋体"/>
                <w:color w:val="000000" w:themeColor="text1"/>
                <w:sz w:val="24"/>
                <w:highlight w:val="none"/>
                <w14:textFill>
                  <w14:solidFill>
                    <w14:schemeClr w14:val="tx1"/>
                  </w14:solidFill>
                </w14:textFill>
              </w:rPr>
            </w:pPr>
          </w:p>
        </w:tc>
        <w:tc>
          <w:tcPr>
            <w:tcW w:w="8172" w:type="dxa"/>
            <w:gridSpan w:val="5"/>
            <w:tcBorders>
              <w:right w:val="single" w:color="auto" w:sz="12" w:space="0"/>
            </w:tcBorders>
            <w:vAlign w:val="center"/>
          </w:tcPr>
          <w:p>
            <w:pPr>
              <w:rPr>
                <w:rFonts w:asci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48" w:type="dxa"/>
            <w:gridSpan w:val="7"/>
            <w:tcBorders>
              <w:left w:val="single" w:color="auto" w:sz="12" w:space="0"/>
              <w:right w:val="single" w:color="auto" w:sz="12" w:space="0"/>
            </w:tcBorders>
            <w:vAlign w:val="center"/>
          </w:tcPr>
          <w:p>
            <w:pP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、近五年责任保险业务经验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left w:val="single" w:color="auto" w:sz="12" w:space="0"/>
            </w:tcBorders>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5580" w:type="dxa"/>
            <w:gridSpan w:val="4"/>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3037" w:type="dxa"/>
            <w:gridSpan w:val="2"/>
            <w:tcBorders>
              <w:right w:val="single" w:color="auto" w:sz="12" w:space="0"/>
            </w:tcBorders>
            <w:vAlign w:val="center"/>
          </w:tcPr>
          <w:p>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left w:val="single" w:color="auto" w:sz="12" w:space="0"/>
            </w:tcBorders>
            <w:vAlign w:val="center"/>
          </w:tcPr>
          <w:p>
            <w:pPr>
              <w:rPr>
                <w:rFonts w:ascii="宋体" w:cs="宋体"/>
                <w:color w:val="000000" w:themeColor="text1"/>
                <w:sz w:val="24"/>
                <w:highlight w:val="none"/>
                <w14:textFill>
                  <w14:solidFill>
                    <w14:schemeClr w14:val="tx1"/>
                  </w14:solidFill>
                </w14:textFill>
              </w:rPr>
            </w:pPr>
          </w:p>
        </w:tc>
        <w:tc>
          <w:tcPr>
            <w:tcW w:w="5580" w:type="dxa"/>
            <w:gridSpan w:val="4"/>
            <w:vAlign w:val="center"/>
          </w:tcPr>
          <w:p>
            <w:pPr>
              <w:rPr>
                <w:rFonts w:ascii="宋体" w:cs="宋体"/>
                <w:color w:val="000000" w:themeColor="text1"/>
                <w:sz w:val="24"/>
                <w:highlight w:val="none"/>
                <w14:textFill>
                  <w14:solidFill>
                    <w14:schemeClr w14:val="tx1"/>
                  </w14:solidFill>
                </w14:textFill>
              </w:rPr>
            </w:pPr>
          </w:p>
        </w:tc>
        <w:tc>
          <w:tcPr>
            <w:tcW w:w="3037" w:type="dxa"/>
            <w:gridSpan w:val="2"/>
            <w:tcBorders>
              <w:right w:val="single" w:color="auto" w:sz="12" w:space="0"/>
            </w:tcBorders>
            <w:vAlign w:val="center"/>
          </w:tcPr>
          <w:p>
            <w:pPr>
              <w:rPr>
                <w:rFonts w:asci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left w:val="single" w:color="auto" w:sz="12" w:space="0"/>
            </w:tcBorders>
            <w:vAlign w:val="center"/>
          </w:tcPr>
          <w:p>
            <w:pPr>
              <w:rPr>
                <w:rFonts w:ascii="宋体" w:cs="宋体"/>
                <w:color w:val="000000" w:themeColor="text1"/>
                <w:sz w:val="24"/>
                <w:highlight w:val="none"/>
                <w14:textFill>
                  <w14:solidFill>
                    <w14:schemeClr w14:val="tx1"/>
                  </w14:solidFill>
                </w14:textFill>
              </w:rPr>
            </w:pPr>
          </w:p>
        </w:tc>
        <w:tc>
          <w:tcPr>
            <w:tcW w:w="5580" w:type="dxa"/>
            <w:gridSpan w:val="4"/>
            <w:vAlign w:val="center"/>
          </w:tcPr>
          <w:p>
            <w:pPr>
              <w:rPr>
                <w:rFonts w:ascii="宋体" w:cs="宋体"/>
                <w:color w:val="000000" w:themeColor="text1"/>
                <w:sz w:val="24"/>
                <w:highlight w:val="none"/>
                <w14:textFill>
                  <w14:solidFill>
                    <w14:schemeClr w14:val="tx1"/>
                  </w14:solidFill>
                </w14:textFill>
              </w:rPr>
            </w:pPr>
          </w:p>
        </w:tc>
        <w:tc>
          <w:tcPr>
            <w:tcW w:w="3037" w:type="dxa"/>
            <w:gridSpan w:val="2"/>
            <w:tcBorders>
              <w:right w:val="single" w:color="auto" w:sz="12" w:space="0"/>
            </w:tcBorders>
            <w:vAlign w:val="center"/>
          </w:tcPr>
          <w:p>
            <w:pPr>
              <w:rPr>
                <w:rFonts w:asci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left w:val="single" w:color="auto" w:sz="12" w:space="0"/>
            </w:tcBorders>
            <w:vAlign w:val="center"/>
          </w:tcPr>
          <w:p>
            <w:pPr>
              <w:rPr>
                <w:rFonts w:ascii="宋体" w:cs="宋体"/>
                <w:color w:val="000000" w:themeColor="text1"/>
                <w:sz w:val="24"/>
                <w:highlight w:val="none"/>
                <w14:textFill>
                  <w14:solidFill>
                    <w14:schemeClr w14:val="tx1"/>
                  </w14:solidFill>
                </w14:textFill>
              </w:rPr>
            </w:pPr>
          </w:p>
        </w:tc>
        <w:tc>
          <w:tcPr>
            <w:tcW w:w="5580" w:type="dxa"/>
            <w:gridSpan w:val="4"/>
            <w:vAlign w:val="center"/>
          </w:tcPr>
          <w:p>
            <w:pPr>
              <w:rPr>
                <w:rFonts w:ascii="宋体" w:cs="宋体"/>
                <w:color w:val="000000" w:themeColor="text1"/>
                <w:sz w:val="24"/>
                <w:highlight w:val="none"/>
                <w14:textFill>
                  <w14:solidFill>
                    <w14:schemeClr w14:val="tx1"/>
                  </w14:solidFill>
                </w14:textFill>
              </w:rPr>
            </w:pPr>
          </w:p>
        </w:tc>
        <w:tc>
          <w:tcPr>
            <w:tcW w:w="3037" w:type="dxa"/>
            <w:gridSpan w:val="2"/>
            <w:tcBorders>
              <w:right w:val="single" w:color="auto" w:sz="12" w:space="0"/>
            </w:tcBorders>
            <w:vAlign w:val="center"/>
          </w:tcPr>
          <w:p>
            <w:pPr>
              <w:rPr>
                <w:rFonts w:ascii="宋体" w:cs="宋体"/>
                <w:color w:val="000000" w:themeColor="text1"/>
                <w:sz w:val="24"/>
                <w:highlight w:val="none"/>
                <w14:textFill>
                  <w14:solidFill>
                    <w14:schemeClr w14:val="tx1"/>
                  </w14:solidFill>
                </w14:textFill>
              </w:rPr>
            </w:pPr>
          </w:p>
        </w:tc>
      </w:tr>
    </w:tbl>
    <w:p>
      <w:pPr>
        <w:spacing w:line="420" w:lineRule="exact"/>
        <w:ind w:left="840" w:hanging="840" w:hangingChars="350"/>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、本表后应附相关资质证书、学历证书、职称证书（或学位证书）、身份证、社保等复印件加盖单位公章；</w:t>
      </w:r>
    </w:p>
    <w:p>
      <w:pPr>
        <w:pStyle w:val="9"/>
        <w:widowControl/>
        <w:numPr>
          <w:ilvl w:val="0"/>
          <w:numId w:val="11"/>
        </w:numPr>
        <w:overflowPunct w:val="0"/>
        <w:autoSpaceDE w:val="0"/>
        <w:autoSpaceDN w:val="0"/>
        <w:adjustRightInd w:val="0"/>
        <w:spacing w:line="420" w:lineRule="exact"/>
        <w:ind w:firstLine="480" w:firstLineChars="200"/>
        <w:jc w:val="left"/>
        <w:textAlignment w:val="baseline"/>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本表可在不改变格式的情况下根据具体需要自行增减。</w:t>
      </w:r>
    </w:p>
    <w:p>
      <w:pPr>
        <w:pStyle w:val="9"/>
        <w:spacing w:line="420" w:lineRule="exact"/>
        <w:ind w:left="4605" w:leftChars="2193"/>
        <w:rPr>
          <w:rFonts w:hAnsi="宋体" w:cs="宋体"/>
          <w:color w:val="000000" w:themeColor="text1"/>
          <w:sz w:val="24"/>
          <w:highlight w:val="none"/>
          <w14:textFill>
            <w14:solidFill>
              <w14:schemeClr w14:val="tx1"/>
            </w14:solidFill>
          </w14:textFill>
        </w:rPr>
      </w:pPr>
    </w:p>
    <w:p>
      <w:pPr>
        <w:pStyle w:val="9"/>
        <w:spacing w:line="420" w:lineRule="exact"/>
        <w:ind w:left="4605" w:leftChars="2193"/>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投标供应商名称（盖章）：</w:t>
      </w:r>
    </w:p>
    <w:p>
      <w:pPr>
        <w:pStyle w:val="9"/>
        <w:spacing w:line="420" w:lineRule="exact"/>
        <w:ind w:left="720" w:hanging="720" w:hangingChars="3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投标供应商代表（签字）：</w:t>
      </w:r>
    </w:p>
    <w:p>
      <w:pPr>
        <w:spacing w:line="420" w:lineRule="exact"/>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日期：年月日</w:t>
      </w:r>
    </w:p>
    <w:p>
      <w:pPr>
        <w:pStyle w:val="3"/>
        <w:numPr>
          <w:ilvl w:val="0"/>
          <w:numId w:val="0"/>
        </w:numPr>
        <w:spacing w:after="156" w:line="240" w:lineRule="auto"/>
        <w:rPr>
          <w:rFonts w:hint="eastAsia" w:ascii="宋体" w:hAnsi="宋体" w:eastAsia="宋体"/>
          <w:color w:val="000000" w:themeColor="text1"/>
          <w:sz w:val="30"/>
          <w:szCs w:val="30"/>
          <w:highlight w:val="none"/>
          <w14:textFill>
            <w14:solidFill>
              <w14:schemeClr w14:val="tx1"/>
            </w14:solidFill>
          </w14:textFill>
        </w:rPr>
      </w:pPr>
      <w:bookmarkStart w:id="4" w:name="_Toc334795740"/>
      <w:bookmarkStart w:id="5" w:name="_Toc415562271"/>
      <w:bookmarkStart w:id="6" w:name="_Toc329957904"/>
      <w:bookmarkStart w:id="7" w:name="_Toc338256251"/>
    </w:p>
    <w:p>
      <w:pPr>
        <w:pStyle w:val="3"/>
        <w:numPr>
          <w:ilvl w:val="0"/>
          <w:numId w:val="0"/>
        </w:numPr>
        <w:spacing w:after="156" w:line="240" w:lineRule="auto"/>
        <w:rPr>
          <w:rFonts w:ascii="宋体" w:hAnsi="宋体" w:eastAsia="宋体"/>
          <w:color w:val="000000" w:themeColor="text1"/>
          <w:sz w:val="30"/>
          <w:szCs w:val="30"/>
          <w:highlight w:val="none"/>
          <w14:textFill>
            <w14:solidFill>
              <w14:schemeClr w14:val="tx1"/>
            </w14:solidFill>
          </w14:textFill>
        </w:rPr>
      </w:pPr>
      <w:r>
        <w:rPr>
          <w:rFonts w:hint="eastAsia" w:ascii="宋体" w:hAnsi="宋体" w:eastAsia="宋体"/>
          <w:color w:val="000000" w:themeColor="text1"/>
          <w:sz w:val="30"/>
          <w:szCs w:val="30"/>
          <w:highlight w:val="none"/>
          <w14:textFill>
            <w14:solidFill>
              <w14:schemeClr w14:val="tx1"/>
            </w14:solidFill>
          </w14:textFill>
        </w:rPr>
        <w:t>附件七</w:t>
      </w:r>
      <w:bookmarkEnd w:id="4"/>
      <w:bookmarkEnd w:id="5"/>
      <w:bookmarkEnd w:id="6"/>
      <w:bookmarkEnd w:id="7"/>
    </w:p>
    <w:p>
      <w:pPr>
        <w:pStyle w:val="9"/>
        <w:ind w:left="900" w:hanging="900" w:hangingChars="300"/>
        <w:jc w:val="center"/>
        <w:rPr>
          <w:rFonts w:hAnsi="宋体"/>
          <w:color w:val="000000" w:themeColor="text1"/>
          <w:sz w:val="30"/>
          <w:szCs w:val="30"/>
          <w:highlight w:val="none"/>
          <w14:textFill>
            <w14:solidFill>
              <w14:schemeClr w14:val="tx1"/>
            </w14:solidFill>
          </w14:textFill>
        </w:rPr>
      </w:pPr>
      <w:r>
        <w:rPr>
          <w:rFonts w:hint="eastAsia" w:hAnsi="宋体"/>
          <w:color w:val="000000" w:themeColor="text1"/>
          <w:sz w:val="30"/>
          <w:szCs w:val="30"/>
          <w:highlight w:val="none"/>
          <w14:textFill>
            <w14:solidFill>
              <w14:schemeClr w14:val="tx1"/>
            </w14:solidFill>
          </w14:textFill>
        </w:rPr>
        <w:t>项目组人员一览表</w:t>
      </w:r>
    </w:p>
    <w:p>
      <w:pPr>
        <w:rPr>
          <w:rFonts w:ascii="宋体"/>
          <w:color w:val="000000" w:themeColor="text1"/>
          <w:highlight w:val="none"/>
          <w14:textFill>
            <w14:solidFill>
              <w14:schemeClr w14:val="tx1"/>
            </w14:solidFill>
          </w14:textFill>
        </w:rPr>
      </w:pPr>
    </w:p>
    <w:p>
      <w:pPr>
        <w:rPr>
          <w:rFonts w:ascii="宋体"/>
          <w:color w:val="000000" w:themeColor="text1"/>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项目名称：项目编号：</w:t>
      </w:r>
    </w:p>
    <w:tbl>
      <w:tblPr>
        <w:tblStyle w:val="17"/>
        <w:tblW w:w="9889" w:type="dxa"/>
        <w:tblInd w:w="-2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18"/>
        <w:gridCol w:w="918"/>
        <w:gridCol w:w="1215"/>
        <w:gridCol w:w="1193"/>
        <w:gridCol w:w="1261"/>
        <w:gridCol w:w="1677"/>
        <w:gridCol w:w="18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823" w:type="dxa"/>
            <w:tcBorders>
              <w:top w:val="single" w:color="auto" w:sz="12" w:space="0"/>
            </w:tcBorders>
            <w:vAlign w:val="center"/>
          </w:tcPr>
          <w:p>
            <w:pPr>
              <w:jc w:val="center"/>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姓名</w:t>
            </w:r>
          </w:p>
        </w:tc>
        <w:tc>
          <w:tcPr>
            <w:tcW w:w="918" w:type="dxa"/>
            <w:tcBorders>
              <w:top w:val="single" w:color="auto" w:sz="12" w:space="0"/>
            </w:tcBorders>
            <w:vAlign w:val="center"/>
          </w:tcPr>
          <w:p>
            <w:pPr>
              <w:jc w:val="center"/>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性别</w:t>
            </w:r>
          </w:p>
        </w:tc>
        <w:tc>
          <w:tcPr>
            <w:tcW w:w="918" w:type="dxa"/>
            <w:tcBorders>
              <w:top w:val="single" w:color="auto" w:sz="12" w:space="0"/>
            </w:tcBorders>
            <w:vAlign w:val="center"/>
          </w:tcPr>
          <w:p>
            <w:pPr>
              <w:jc w:val="center"/>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年龄</w:t>
            </w:r>
          </w:p>
        </w:tc>
        <w:tc>
          <w:tcPr>
            <w:tcW w:w="1215" w:type="dxa"/>
            <w:tcBorders>
              <w:top w:val="single" w:color="auto" w:sz="12" w:space="0"/>
            </w:tcBorders>
            <w:vAlign w:val="center"/>
          </w:tcPr>
          <w:p>
            <w:pPr>
              <w:jc w:val="center"/>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学历</w:t>
            </w:r>
            <w:r>
              <w:rPr>
                <w:rFonts w:ascii="宋体"/>
                <w:color w:val="000000" w:themeColor="text1"/>
                <w:sz w:val="22"/>
                <w:highlight w:val="none"/>
                <w14:textFill>
                  <w14:solidFill>
                    <w14:schemeClr w14:val="tx1"/>
                  </w14:solidFill>
                </w14:textFill>
              </w:rPr>
              <w:t>/</w:t>
            </w:r>
            <w:r>
              <w:rPr>
                <w:rFonts w:hint="eastAsia" w:ascii="宋体"/>
                <w:color w:val="000000" w:themeColor="text1"/>
                <w:sz w:val="22"/>
                <w:highlight w:val="none"/>
                <w14:textFill>
                  <w14:solidFill>
                    <w14:schemeClr w14:val="tx1"/>
                  </w14:solidFill>
                </w14:textFill>
              </w:rPr>
              <w:t>职称</w:t>
            </w:r>
          </w:p>
        </w:tc>
        <w:tc>
          <w:tcPr>
            <w:tcW w:w="1193" w:type="dxa"/>
            <w:tcBorders>
              <w:top w:val="single" w:color="auto" w:sz="12" w:space="0"/>
            </w:tcBorders>
            <w:vAlign w:val="center"/>
          </w:tcPr>
          <w:p>
            <w:pPr>
              <w:jc w:val="center"/>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专业</w:t>
            </w:r>
          </w:p>
        </w:tc>
        <w:tc>
          <w:tcPr>
            <w:tcW w:w="1261" w:type="dxa"/>
            <w:tcBorders>
              <w:top w:val="single" w:color="auto" w:sz="12" w:space="0"/>
            </w:tcBorders>
            <w:vAlign w:val="center"/>
          </w:tcPr>
          <w:p>
            <w:pPr>
              <w:rPr>
                <w:rFonts w:ascii="宋体"/>
                <w:color w:val="000000" w:themeColor="text1"/>
                <w:sz w:val="22"/>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专业工作年限</w:t>
            </w:r>
          </w:p>
        </w:tc>
        <w:tc>
          <w:tcPr>
            <w:tcW w:w="1677" w:type="dxa"/>
            <w:tcBorders>
              <w:top w:val="single" w:color="auto" w:sz="12" w:space="0"/>
            </w:tcBorders>
            <w:vAlign w:val="center"/>
          </w:tcPr>
          <w:p>
            <w:pPr>
              <w:jc w:val="center"/>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主要业绩</w:t>
            </w:r>
          </w:p>
        </w:tc>
        <w:tc>
          <w:tcPr>
            <w:tcW w:w="1884" w:type="dxa"/>
            <w:tcBorders>
              <w:top w:val="single" w:color="auto" w:sz="12" w:space="0"/>
            </w:tcBorders>
            <w:vAlign w:val="center"/>
          </w:tcPr>
          <w:p>
            <w:pPr>
              <w:jc w:val="center"/>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拟任何职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1215" w:type="dxa"/>
            <w:vAlign w:val="center"/>
          </w:tcPr>
          <w:p>
            <w:pPr>
              <w:jc w:val="center"/>
              <w:rPr>
                <w:rFonts w:ascii="宋体"/>
                <w:color w:val="000000" w:themeColor="text1"/>
                <w:sz w:val="28"/>
                <w:highlight w:val="none"/>
                <w14:textFill>
                  <w14:solidFill>
                    <w14:schemeClr w14:val="tx1"/>
                  </w14:solidFill>
                </w14:textFill>
              </w:rPr>
            </w:pPr>
          </w:p>
        </w:tc>
        <w:tc>
          <w:tcPr>
            <w:tcW w:w="1193" w:type="dxa"/>
            <w:vAlign w:val="center"/>
          </w:tcPr>
          <w:p>
            <w:pPr>
              <w:jc w:val="center"/>
              <w:rPr>
                <w:rFonts w:ascii="宋体"/>
                <w:color w:val="000000" w:themeColor="text1"/>
                <w:sz w:val="28"/>
                <w:highlight w:val="none"/>
                <w14:textFill>
                  <w14:solidFill>
                    <w14:schemeClr w14:val="tx1"/>
                  </w14:solidFill>
                </w14:textFill>
              </w:rPr>
            </w:pPr>
          </w:p>
        </w:tc>
        <w:tc>
          <w:tcPr>
            <w:tcW w:w="1261" w:type="dxa"/>
            <w:vAlign w:val="center"/>
          </w:tcPr>
          <w:p>
            <w:pPr>
              <w:jc w:val="center"/>
              <w:rPr>
                <w:rFonts w:ascii="宋体"/>
                <w:color w:val="000000" w:themeColor="text1"/>
                <w:sz w:val="28"/>
                <w:highlight w:val="none"/>
                <w14:textFill>
                  <w14:solidFill>
                    <w14:schemeClr w14:val="tx1"/>
                  </w14:solidFill>
                </w14:textFill>
              </w:rPr>
            </w:pPr>
          </w:p>
        </w:tc>
        <w:tc>
          <w:tcPr>
            <w:tcW w:w="1677" w:type="dxa"/>
            <w:vAlign w:val="center"/>
          </w:tcPr>
          <w:p>
            <w:pPr>
              <w:jc w:val="center"/>
              <w:rPr>
                <w:rFonts w:ascii="宋体"/>
                <w:color w:val="000000" w:themeColor="text1"/>
                <w:sz w:val="28"/>
                <w:highlight w:val="none"/>
                <w14:textFill>
                  <w14:solidFill>
                    <w14:schemeClr w14:val="tx1"/>
                  </w14:solidFill>
                </w14:textFill>
              </w:rPr>
            </w:pPr>
          </w:p>
        </w:tc>
        <w:tc>
          <w:tcPr>
            <w:tcW w:w="1884" w:type="dxa"/>
            <w:vAlign w:val="center"/>
          </w:tcPr>
          <w:p>
            <w:pPr>
              <w:jc w:val="center"/>
              <w:rPr>
                <w:rFonts w:ascii="宋体"/>
                <w:color w:val="000000" w:themeColor="text1"/>
                <w:sz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1215" w:type="dxa"/>
            <w:vAlign w:val="center"/>
          </w:tcPr>
          <w:p>
            <w:pPr>
              <w:jc w:val="center"/>
              <w:rPr>
                <w:rFonts w:ascii="宋体"/>
                <w:color w:val="000000" w:themeColor="text1"/>
                <w:sz w:val="28"/>
                <w:highlight w:val="none"/>
                <w14:textFill>
                  <w14:solidFill>
                    <w14:schemeClr w14:val="tx1"/>
                  </w14:solidFill>
                </w14:textFill>
              </w:rPr>
            </w:pPr>
          </w:p>
        </w:tc>
        <w:tc>
          <w:tcPr>
            <w:tcW w:w="1193" w:type="dxa"/>
            <w:vAlign w:val="center"/>
          </w:tcPr>
          <w:p>
            <w:pPr>
              <w:jc w:val="center"/>
              <w:rPr>
                <w:rFonts w:ascii="宋体"/>
                <w:color w:val="000000" w:themeColor="text1"/>
                <w:sz w:val="28"/>
                <w:highlight w:val="none"/>
                <w14:textFill>
                  <w14:solidFill>
                    <w14:schemeClr w14:val="tx1"/>
                  </w14:solidFill>
                </w14:textFill>
              </w:rPr>
            </w:pPr>
          </w:p>
        </w:tc>
        <w:tc>
          <w:tcPr>
            <w:tcW w:w="1261" w:type="dxa"/>
            <w:vAlign w:val="center"/>
          </w:tcPr>
          <w:p>
            <w:pPr>
              <w:jc w:val="center"/>
              <w:rPr>
                <w:rFonts w:ascii="宋体"/>
                <w:color w:val="000000" w:themeColor="text1"/>
                <w:sz w:val="28"/>
                <w:highlight w:val="none"/>
                <w14:textFill>
                  <w14:solidFill>
                    <w14:schemeClr w14:val="tx1"/>
                  </w14:solidFill>
                </w14:textFill>
              </w:rPr>
            </w:pPr>
          </w:p>
        </w:tc>
        <w:tc>
          <w:tcPr>
            <w:tcW w:w="1677" w:type="dxa"/>
            <w:vAlign w:val="center"/>
          </w:tcPr>
          <w:p>
            <w:pPr>
              <w:jc w:val="center"/>
              <w:rPr>
                <w:rFonts w:ascii="宋体"/>
                <w:color w:val="000000" w:themeColor="text1"/>
                <w:sz w:val="28"/>
                <w:highlight w:val="none"/>
                <w14:textFill>
                  <w14:solidFill>
                    <w14:schemeClr w14:val="tx1"/>
                  </w14:solidFill>
                </w14:textFill>
              </w:rPr>
            </w:pPr>
          </w:p>
        </w:tc>
        <w:tc>
          <w:tcPr>
            <w:tcW w:w="1884" w:type="dxa"/>
            <w:vAlign w:val="center"/>
          </w:tcPr>
          <w:p>
            <w:pPr>
              <w:jc w:val="center"/>
              <w:rPr>
                <w:rFonts w:ascii="宋体"/>
                <w:color w:val="000000" w:themeColor="text1"/>
                <w:sz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1215" w:type="dxa"/>
            <w:vAlign w:val="center"/>
          </w:tcPr>
          <w:p>
            <w:pPr>
              <w:jc w:val="center"/>
              <w:rPr>
                <w:rFonts w:ascii="宋体"/>
                <w:color w:val="000000" w:themeColor="text1"/>
                <w:sz w:val="28"/>
                <w:highlight w:val="none"/>
                <w14:textFill>
                  <w14:solidFill>
                    <w14:schemeClr w14:val="tx1"/>
                  </w14:solidFill>
                </w14:textFill>
              </w:rPr>
            </w:pPr>
          </w:p>
        </w:tc>
        <w:tc>
          <w:tcPr>
            <w:tcW w:w="1193" w:type="dxa"/>
            <w:vAlign w:val="center"/>
          </w:tcPr>
          <w:p>
            <w:pPr>
              <w:jc w:val="center"/>
              <w:rPr>
                <w:rFonts w:ascii="宋体"/>
                <w:color w:val="000000" w:themeColor="text1"/>
                <w:sz w:val="28"/>
                <w:highlight w:val="none"/>
                <w14:textFill>
                  <w14:solidFill>
                    <w14:schemeClr w14:val="tx1"/>
                  </w14:solidFill>
                </w14:textFill>
              </w:rPr>
            </w:pPr>
          </w:p>
        </w:tc>
        <w:tc>
          <w:tcPr>
            <w:tcW w:w="1261" w:type="dxa"/>
            <w:vAlign w:val="center"/>
          </w:tcPr>
          <w:p>
            <w:pPr>
              <w:jc w:val="center"/>
              <w:rPr>
                <w:rFonts w:ascii="宋体"/>
                <w:color w:val="000000" w:themeColor="text1"/>
                <w:sz w:val="28"/>
                <w:highlight w:val="none"/>
                <w14:textFill>
                  <w14:solidFill>
                    <w14:schemeClr w14:val="tx1"/>
                  </w14:solidFill>
                </w14:textFill>
              </w:rPr>
            </w:pPr>
          </w:p>
        </w:tc>
        <w:tc>
          <w:tcPr>
            <w:tcW w:w="1677" w:type="dxa"/>
            <w:vAlign w:val="center"/>
          </w:tcPr>
          <w:p>
            <w:pPr>
              <w:jc w:val="center"/>
              <w:rPr>
                <w:rFonts w:ascii="宋体"/>
                <w:color w:val="000000" w:themeColor="text1"/>
                <w:sz w:val="28"/>
                <w:highlight w:val="none"/>
                <w14:textFill>
                  <w14:solidFill>
                    <w14:schemeClr w14:val="tx1"/>
                  </w14:solidFill>
                </w14:textFill>
              </w:rPr>
            </w:pPr>
          </w:p>
        </w:tc>
        <w:tc>
          <w:tcPr>
            <w:tcW w:w="1884" w:type="dxa"/>
            <w:vAlign w:val="center"/>
          </w:tcPr>
          <w:p>
            <w:pPr>
              <w:jc w:val="center"/>
              <w:rPr>
                <w:rFonts w:ascii="宋体"/>
                <w:color w:val="000000" w:themeColor="text1"/>
                <w:sz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1215" w:type="dxa"/>
            <w:vAlign w:val="center"/>
          </w:tcPr>
          <w:p>
            <w:pPr>
              <w:jc w:val="center"/>
              <w:rPr>
                <w:rFonts w:ascii="宋体"/>
                <w:color w:val="000000" w:themeColor="text1"/>
                <w:sz w:val="28"/>
                <w:highlight w:val="none"/>
                <w14:textFill>
                  <w14:solidFill>
                    <w14:schemeClr w14:val="tx1"/>
                  </w14:solidFill>
                </w14:textFill>
              </w:rPr>
            </w:pPr>
          </w:p>
        </w:tc>
        <w:tc>
          <w:tcPr>
            <w:tcW w:w="1193" w:type="dxa"/>
            <w:vAlign w:val="center"/>
          </w:tcPr>
          <w:p>
            <w:pPr>
              <w:jc w:val="center"/>
              <w:rPr>
                <w:rFonts w:ascii="宋体"/>
                <w:color w:val="000000" w:themeColor="text1"/>
                <w:sz w:val="28"/>
                <w:highlight w:val="none"/>
                <w14:textFill>
                  <w14:solidFill>
                    <w14:schemeClr w14:val="tx1"/>
                  </w14:solidFill>
                </w14:textFill>
              </w:rPr>
            </w:pPr>
          </w:p>
        </w:tc>
        <w:tc>
          <w:tcPr>
            <w:tcW w:w="1261" w:type="dxa"/>
            <w:vAlign w:val="center"/>
          </w:tcPr>
          <w:p>
            <w:pPr>
              <w:jc w:val="center"/>
              <w:rPr>
                <w:rFonts w:ascii="宋体"/>
                <w:color w:val="000000" w:themeColor="text1"/>
                <w:sz w:val="28"/>
                <w:highlight w:val="none"/>
                <w14:textFill>
                  <w14:solidFill>
                    <w14:schemeClr w14:val="tx1"/>
                  </w14:solidFill>
                </w14:textFill>
              </w:rPr>
            </w:pPr>
          </w:p>
        </w:tc>
        <w:tc>
          <w:tcPr>
            <w:tcW w:w="1677" w:type="dxa"/>
            <w:vAlign w:val="center"/>
          </w:tcPr>
          <w:p>
            <w:pPr>
              <w:jc w:val="center"/>
              <w:rPr>
                <w:rFonts w:ascii="宋体"/>
                <w:color w:val="000000" w:themeColor="text1"/>
                <w:sz w:val="28"/>
                <w:highlight w:val="none"/>
                <w14:textFill>
                  <w14:solidFill>
                    <w14:schemeClr w14:val="tx1"/>
                  </w14:solidFill>
                </w14:textFill>
              </w:rPr>
            </w:pPr>
          </w:p>
        </w:tc>
        <w:tc>
          <w:tcPr>
            <w:tcW w:w="1884" w:type="dxa"/>
            <w:vAlign w:val="center"/>
          </w:tcPr>
          <w:p>
            <w:pPr>
              <w:jc w:val="center"/>
              <w:rPr>
                <w:rFonts w:ascii="宋体"/>
                <w:color w:val="000000" w:themeColor="text1"/>
                <w:sz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1215" w:type="dxa"/>
            <w:vAlign w:val="center"/>
          </w:tcPr>
          <w:p>
            <w:pPr>
              <w:jc w:val="center"/>
              <w:rPr>
                <w:rFonts w:ascii="宋体"/>
                <w:color w:val="000000" w:themeColor="text1"/>
                <w:sz w:val="28"/>
                <w:highlight w:val="none"/>
                <w14:textFill>
                  <w14:solidFill>
                    <w14:schemeClr w14:val="tx1"/>
                  </w14:solidFill>
                </w14:textFill>
              </w:rPr>
            </w:pPr>
          </w:p>
        </w:tc>
        <w:tc>
          <w:tcPr>
            <w:tcW w:w="1193" w:type="dxa"/>
            <w:vAlign w:val="center"/>
          </w:tcPr>
          <w:p>
            <w:pPr>
              <w:jc w:val="center"/>
              <w:rPr>
                <w:rFonts w:ascii="宋体"/>
                <w:color w:val="000000" w:themeColor="text1"/>
                <w:sz w:val="28"/>
                <w:highlight w:val="none"/>
                <w14:textFill>
                  <w14:solidFill>
                    <w14:schemeClr w14:val="tx1"/>
                  </w14:solidFill>
                </w14:textFill>
              </w:rPr>
            </w:pPr>
          </w:p>
        </w:tc>
        <w:tc>
          <w:tcPr>
            <w:tcW w:w="1261" w:type="dxa"/>
            <w:vAlign w:val="center"/>
          </w:tcPr>
          <w:p>
            <w:pPr>
              <w:jc w:val="center"/>
              <w:rPr>
                <w:rFonts w:ascii="宋体"/>
                <w:color w:val="000000" w:themeColor="text1"/>
                <w:sz w:val="28"/>
                <w:highlight w:val="none"/>
                <w14:textFill>
                  <w14:solidFill>
                    <w14:schemeClr w14:val="tx1"/>
                  </w14:solidFill>
                </w14:textFill>
              </w:rPr>
            </w:pPr>
          </w:p>
        </w:tc>
        <w:tc>
          <w:tcPr>
            <w:tcW w:w="1677" w:type="dxa"/>
            <w:vAlign w:val="center"/>
          </w:tcPr>
          <w:p>
            <w:pPr>
              <w:jc w:val="center"/>
              <w:rPr>
                <w:rFonts w:ascii="宋体"/>
                <w:color w:val="000000" w:themeColor="text1"/>
                <w:sz w:val="28"/>
                <w:highlight w:val="none"/>
                <w14:textFill>
                  <w14:solidFill>
                    <w14:schemeClr w14:val="tx1"/>
                  </w14:solidFill>
                </w14:textFill>
              </w:rPr>
            </w:pPr>
          </w:p>
        </w:tc>
        <w:tc>
          <w:tcPr>
            <w:tcW w:w="1884" w:type="dxa"/>
            <w:vAlign w:val="center"/>
          </w:tcPr>
          <w:p>
            <w:pPr>
              <w:jc w:val="center"/>
              <w:rPr>
                <w:rFonts w:ascii="宋体"/>
                <w:color w:val="000000" w:themeColor="text1"/>
                <w:sz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1215" w:type="dxa"/>
            <w:vAlign w:val="center"/>
          </w:tcPr>
          <w:p>
            <w:pPr>
              <w:jc w:val="center"/>
              <w:rPr>
                <w:rFonts w:ascii="宋体"/>
                <w:color w:val="000000" w:themeColor="text1"/>
                <w:sz w:val="28"/>
                <w:highlight w:val="none"/>
                <w14:textFill>
                  <w14:solidFill>
                    <w14:schemeClr w14:val="tx1"/>
                  </w14:solidFill>
                </w14:textFill>
              </w:rPr>
            </w:pPr>
          </w:p>
        </w:tc>
        <w:tc>
          <w:tcPr>
            <w:tcW w:w="1193" w:type="dxa"/>
            <w:vAlign w:val="center"/>
          </w:tcPr>
          <w:p>
            <w:pPr>
              <w:jc w:val="center"/>
              <w:rPr>
                <w:rFonts w:ascii="宋体"/>
                <w:color w:val="000000" w:themeColor="text1"/>
                <w:sz w:val="28"/>
                <w:highlight w:val="none"/>
                <w14:textFill>
                  <w14:solidFill>
                    <w14:schemeClr w14:val="tx1"/>
                  </w14:solidFill>
                </w14:textFill>
              </w:rPr>
            </w:pPr>
          </w:p>
        </w:tc>
        <w:tc>
          <w:tcPr>
            <w:tcW w:w="1261" w:type="dxa"/>
            <w:vAlign w:val="center"/>
          </w:tcPr>
          <w:p>
            <w:pPr>
              <w:jc w:val="center"/>
              <w:rPr>
                <w:rFonts w:ascii="宋体"/>
                <w:color w:val="000000" w:themeColor="text1"/>
                <w:sz w:val="28"/>
                <w:highlight w:val="none"/>
                <w14:textFill>
                  <w14:solidFill>
                    <w14:schemeClr w14:val="tx1"/>
                  </w14:solidFill>
                </w14:textFill>
              </w:rPr>
            </w:pPr>
          </w:p>
        </w:tc>
        <w:tc>
          <w:tcPr>
            <w:tcW w:w="1677" w:type="dxa"/>
            <w:vAlign w:val="center"/>
          </w:tcPr>
          <w:p>
            <w:pPr>
              <w:jc w:val="center"/>
              <w:rPr>
                <w:rFonts w:ascii="宋体"/>
                <w:color w:val="000000" w:themeColor="text1"/>
                <w:sz w:val="28"/>
                <w:highlight w:val="none"/>
                <w14:textFill>
                  <w14:solidFill>
                    <w14:schemeClr w14:val="tx1"/>
                  </w14:solidFill>
                </w14:textFill>
              </w:rPr>
            </w:pPr>
          </w:p>
        </w:tc>
        <w:tc>
          <w:tcPr>
            <w:tcW w:w="1884" w:type="dxa"/>
            <w:vAlign w:val="center"/>
          </w:tcPr>
          <w:p>
            <w:pPr>
              <w:jc w:val="center"/>
              <w:rPr>
                <w:rFonts w:ascii="宋体"/>
                <w:color w:val="000000" w:themeColor="text1"/>
                <w:sz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1215" w:type="dxa"/>
            <w:vAlign w:val="center"/>
          </w:tcPr>
          <w:p>
            <w:pPr>
              <w:jc w:val="center"/>
              <w:rPr>
                <w:rFonts w:ascii="宋体"/>
                <w:color w:val="000000" w:themeColor="text1"/>
                <w:sz w:val="28"/>
                <w:highlight w:val="none"/>
                <w14:textFill>
                  <w14:solidFill>
                    <w14:schemeClr w14:val="tx1"/>
                  </w14:solidFill>
                </w14:textFill>
              </w:rPr>
            </w:pPr>
          </w:p>
        </w:tc>
        <w:tc>
          <w:tcPr>
            <w:tcW w:w="1193" w:type="dxa"/>
            <w:vAlign w:val="center"/>
          </w:tcPr>
          <w:p>
            <w:pPr>
              <w:jc w:val="center"/>
              <w:rPr>
                <w:rFonts w:ascii="宋体"/>
                <w:color w:val="000000" w:themeColor="text1"/>
                <w:sz w:val="28"/>
                <w:highlight w:val="none"/>
                <w14:textFill>
                  <w14:solidFill>
                    <w14:schemeClr w14:val="tx1"/>
                  </w14:solidFill>
                </w14:textFill>
              </w:rPr>
            </w:pPr>
          </w:p>
        </w:tc>
        <w:tc>
          <w:tcPr>
            <w:tcW w:w="1261" w:type="dxa"/>
            <w:vAlign w:val="center"/>
          </w:tcPr>
          <w:p>
            <w:pPr>
              <w:jc w:val="center"/>
              <w:rPr>
                <w:rFonts w:ascii="宋体"/>
                <w:color w:val="000000" w:themeColor="text1"/>
                <w:sz w:val="28"/>
                <w:highlight w:val="none"/>
                <w14:textFill>
                  <w14:solidFill>
                    <w14:schemeClr w14:val="tx1"/>
                  </w14:solidFill>
                </w14:textFill>
              </w:rPr>
            </w:pPr>
          </w:p>
        </w:tc>
        <w:tc>
          <w:tcPr>
            <w:tcW w:w="1677" w:type="dxa"/>
            <w:vAlign w:val="center"/>
          </w:tcPr>
          <w:p>
            <w:pPr>
              <w:jc w:val="center"/>
              <w:rPr>
                <w:rFonts w:ascii="宋体"/>
                <w:color w:val="000000" w:themeColor="text1"/>
                <w:sz w:val="28"/>
                <w:highlight w:val="none"/>
                <w14:textFill>
                  <w14:solidFill>
                    <w14:schemeClr w14:val="tx1"/>
                  </w14:solidFill>
                </w14:textFill>
              </w:rPr>
            </w:pPr>
          </w:p>
        </w:tc>
        <w:tc>
          <w:tcPr>
            <w:tcW w:w="1884" w:type="dxa"/>
            <w:vAlign w:val="center"/>
          </w:tcPr>
          <w:p>
            <w:pPr>
              <w:jc w:val="center"/>
              <w:rPr>
                <w:rFonts w:ascii="宋体"/>
                <w:color w:val="000000" w:themeColor="text1"/>
                <w:sz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1215" w:type="dxa"/>
            <w:vAlign w:val="center"/>
          </w:tcPr>
          <w:p>
            <w:pPr>
              <w:jc w:val="center"/>
              <w:rPr>
                <w:rFonts w:ascii="宋体"/>
                <w:color w:val="000000" w:themeColor="text1"/>
                <w:sz w:val="28"/>
                <w:highlight w:val="none"/>
                <w14:textFill>
                  <w14:solidFill>
                    <w14:schemeClr w14:val="tx1"/>
                  </w14:solidFill>
                </w14:textFill>
              </w:rPr>
            </w:pPr>
          </w:p>
        </w:tc>
        <w:tc>
          <w:tcPr>
            <w:tcW w:w="1193" w:type="dxa"/>
            <w:vAlign w:val="center"/>
          </w:tcPr>
          <w:p>
            <w:pPr>
              <w:jc w:val="center"/>
              <w:rPr>
                <w:rFonts w:ascii="宋体"/>
                <w:color w:val="000000" w:themeColor="text1"/>
                <w:sz w:val="28"/>
                <w:highlight w:val="none"/>
                <w14:textFill>
                  <w14:solidFill>
                    <w14:schemeClr w14:val="tx1"/>
                  </w14:solidFill>
                </w14:textFill>
              </w:rPr>
            </w:pPr>
          </w:p>
        </w:tc>
        <w:tc>
          <w:tcPr>
            <w:tcW w:w="1261" w:type="dxa"/>
            <w:vAlign w:val="center"/>
          </w:tcPr>
          <w:p>
            <w:pPr>
              <w:jc w:val="center"/>
              <w:rPr>
                <w:rFonts w:ascii="宋体"/>
                <w:color w:val="000000" w:themeColor="text1"/>
                <w:sz w:val="28"/>
                <w:highlight w:val="none"/>
                <w14:textFill>
                  <w14:solidFill>
                    <w14:schemeClr w14:val="tx1"/>
                  </w14:solidFill>
                </w14:textFill>
              </w:rPr>
            </w:pPr>
          </w:p>
        </w:tc>
        <w:tc>
          <w:tcPr>
            <w:tcW w:w="1677" w:type="dxa"/>
            <w:vAlign w:val="center"/>
          </w:tcPr>
          <w:p>
            <w:pPr>
              <w:jc w:val="center"/>
              <w:rPr>
                <w:rFonts w:ascii="宋体"/>
                <w:color w:val="000000" w:themeColor="text1"/>
                <w:sz w:val="28"/>
                <w:highlight w:val="none"/>
                <w14:textFill>
                  <w14:solidFill>
                    <w14:schemeClr w14:val="tx1"/>
                  </w14:solidFill>
                </w14:textFill>
              </w:rPr>
            </w:pPr>
          </w:p>
        </w:tc>
        <w:tc>
          <w:tcPr>
            <w:tcW w:w="1884" w:type="dxa"/>
            <w:vAlign w:val="center"/>
          </w:tcPr>
          <w:p>
            <w:pPr>
              <w:jc w:val="center"/>
              <w:rPr>
                <w:rFonts w:ascii="宋体"/>
                <w:color w:val="000000" w:themeColor="text1"/>
                <w:sz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918" w:type="dxa"/>
            <w:vAlign w:val="center"/>
          </w:tcPr>
          <w:p>
            <w:pPr>
              <w:jc w:val="center"/>
              <w:rPr>
                <w:rFonts w:ascii="宋体"/>
                <w:color w:val="000000" w:themeColor="text1"/>
                <w:sz w:val="28"/>
                <w:highlight w:val="none"/>
                <w14:textFill>
                  <w14:solidFill>
                    <w14:schemeClr w14:val="tx1"/>
                  </w14:solidFill>
                </w14:textFill>
              </w:rPr>
            </w:pPr>
          </w:p>
        </w:tc>
        <w:tc>
          <w:tcPr>
            <w:tcW w:w="1215" w:type="dxa"/>
            <w:vAlign w:val="center"/>
          </w:tcPr>
          <w:p>
            <w:pPr>
              <w:jc w:val="center"/>
              <w:rPr>
                <w:rFonts w:ascii="宋体"/>
                <w:color w:val="000000" w:themeColor="text1"/>
                <w:sz w:val="28"/>
                <w:highlight w:val="none"/>
                <w14:textFill>
                  <w14:solidFill>
                    <w14:schemeClr w14:val="tx1"/>
                  </w14:solidFill>
                </w14:textFill>
              </w:rPr>
            </w:pPr>
          </w:p>
        </w:tc>
        <w:tc>
          <w:tcPr>
            <w:tcW w:w="1193" w:type="dxa"/>
            <w:vAlign w:val="center"/>
          </w:tcPr>
          <w:p>
            <w:pPr>
              <w:jc w:val="center"/>
              <w:rPr>
                <w:rFonts w:ascii="宋体"/>
                <w:color w:val="000000" w:themeColor="text1"/>
                <w:sz w:val="28"/>
                <w:highlight w:val="none"/>
                <w14:textFill>
                  <w14:solidFill>
                    <w14:schemeClr w14:val="tx1"/>
                  </w14:solidFill>
                </w14:textFill>
              </w:rPr>
            </w:pPr>
          </w:p>
        </w:tc>
        <w:tc>
          <w:tcPr>
            <w:tcW w:w="1261" w:type="dxa"/>
            <w:vAlign w:val="center"/>
          </w:tcPr>
          <w:p>
            <w:pPr>
              <w:jc w:val="center"/>
              <w:rPr>
                <w:rFonts w:ascii="宋体"/>
                <w:color w:val="000000" w:themeColor="text1"/>
                <w:sz w:val="28"/>
                <w:highlight w:val="none"/>
                <w14:textFill>
                  <w14:solidFill>
                    <w14:schemeClr w14:val="tx1"/>
                  </w14:solidFill>
                </w14:textFill>
              </w:rPr>
            </w:pPr>
          </w:p>
        </w:tc>
        <w:tc>
          <w:tcPr>
            <w:tcW w:w="1677" w:type="dxa"/>
            <w:vAlign w:val="center"/>
          </w:tcPr>
          <w:p>
            <w:pPr>
              <w:jc w:val="center"/>
              <w:rPr>
                <w:rFonts w:ascii="宋体"/>
                <w:color w:val="000000" w:themeColor="text1"/>
                <w:sz w:val="28"/>
                <w:highlight w:val="none"/>
                <w14:textFill>
                  <w14:solidFill>
                    <w14:schemeClr w14:val="tx1"/>
                  </w14:solidFill>
                </w14:textFill>
              </w:rPr>
            </w:pPr>
          </w:p>
        </w:tc>
        <w:tc>
          <w:tcPr>
            <w:tcW w:w="1884" w:type="dxa"/>
            <w:vAlign w:val="center"/>
          </w:tcPr>
          <w:p>
            <w:pPr>
              <w:jc w:val="center"/>
              <w:rPr>
                <w:rFonts w:ascii="宋体"/>
                <w:color w:val="000000" w:themeColor="text1"/>
                <w:sz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exact"/>
        </w:trPr>
        <w:tc>
          <w:tcPr>
            <w:tcW w:w="823" w:type="dxa"/>
            <w:tcBorders>
              <w:bottom w:val="single" w:color="auto" w:sz="12" w:space="0"/>
            </w:tcBorders>
            <w:vAlign w:val="center"/>
          </w:tcPr>
          <w:p>
            <w:pPr>
              <w:jc w:val="center"/>
              <w:rPr>
                <w:rFonts w:ascii="宋体"/>
                <w:color w:val="000000" w:themeColor="text1"/>
                <w:sz w:val="28"/>
                <w:highlight w:val="none"/>
                <w14:textFill>
                  <w14:solidFill>
                    <w14:schemeClr w14:val="tx1"/>
                  </w14:solidFill>
                </w14:textFill>
              </w:rPr>
            </w:pPr>
          </w:p>
        </w:tc>
        <w:tc>
          <w:tcPr>
            <w:tcW w:w="918" w:type="dxa"/>
            <w:tcBorders>
              <w:bottom w:val="single" w:color="auto" w:sz="12" w:space="0"/>
            </w:tcBorders>
            <w:vAlign w:val="center"/>
          </w:tcPr>
          <w:p>
            <w:pPr>
              <w:jc w:val="center"/>
              <w:rPr>
                <w:rFonts w:ascii="宋体"/>
                <w:color w:val="000000" w:themeColor="text1"/>
                <w:sz w:val="28"/>
                <w:highlight w:val="none"/>
                <w14:textFill>
                  <w14:solidFill>
                    <w14:schemeClr w14:val="tx1"/>
                  </w14:solidFill>
                </w14:textFill>
              </w:rPr>
            </w:pPr>
          </w:p>
        </w:tc>
        <w:tc>
          <w:tcPr>
            <w:tcW w:w="918" w:type="dxa"/>
            <w:tcBorders>
              <w:bottom w:val="single" w:color="auto" w:sz="12" w:space="0"/>
            </w:tcBorders>
            <w:vAlign w:val="center"/>
          </w:tcPr>
          <w:p>
            <w:pPr>
              <w:jc w:val="center"/>
              <w:rPr>
                <w:rFonts w:ascii="宋体"/>
                <w:color w:val="000000" w:themeColor="text1"/>
                <w:sz w:val="28"/>
                <w:highlight w:val="none"/>
                <w14:textFill>
                  <w14:solidFill>
                    <w14:schemeClr w14:val="tx1"/>
                  </w14:solidFill>
                </w14:textFill>
              </w:rPr>
            </w:pPr>
          </w:p>
        </w:tc>
        <w:tc>
          <w:tcPr>
            <w:tcW w:w="1215" w:type="dxa"/>
            <w:tcBorders>
              <w:bottom w:val="single" w:color="auto" w:sz="12" w:space="0"/>
            </w:tcBorders>
            <w:vAlign w:val="center"/>
          </w:tcPr>
          <w:p>
            <w:pPr>
              <w:jc w:val="center"/>
              <w:rPr>
                <w:rFonts w:ascii="宋体"/>
                <w:color w:val="000000" w:themeColor="text1"/>
                <w:sz w:val="28"/>
                <w:highlight w:val="none"/>
                <w14:textFill>
                  <w14:solidFill>
                    <w14:schemeClr w14:val="tx1"/>
                  </w14:solidFill>
                </w14:textFill>
              </w:rPr>
            </w:pPr>
          </w:p>
        </w:tc>
        <w:tc>
          <w:tcPr>
            <w:tcW w:w="1193" w:type="dxa"/>
            <w:tcBorders>
              <w:bottom w:val="single" w:color="auto" w:sz="12" w:space="0"/>
            </w:tcBorders>
            <w:vAlign w:val="center"/>
          </w:tcPr>
          <w:p>
            <w:pPr>
              <w:jc w:val="center"/>
              <w:rPr>
                <w:rFonts w:ascii="宋体"/>
                <w:color w:val="000000" w:themeColor="text1"/>
                <w:sz w:val="28"/>
                <w:highlight w:val="none"/>
                <w14:textFill>
                  <w14:solidFill>
                    <w14:schemeClr w14:val="tx1"/>
                  </w14:solidFill>
                </w14:textFill>
              </w:rPr>
            </w:pPr>
          </w:p>
        </w:tc>
        <w:tc>
          <w:tcPr>
            <w:tcW w:w="1261" w:type="dxa"/>
            <w:tcBorders>
              <w:bottom w:val="single" w:color="auto" w:sz="12" w:space="0"/>
            </w:tcBorders>
            <w:vAlign w:val="center"/>
          </w:tcPr>
          <w:p>
            <w:pPr>
              <w:jc w:val="center"/>
              <w:rPr>
                <w:rFonts w:ascii="宋体"/>
                <w:color w:val="000000" w:themeColor="text1"/>
                <w:sz w:val="28"/>
                <w:highlight w:val="none"/>
                <w14:textFill>
                  <w14:solidFill>
                    <w14:schemeClr w14:val="tx1"/>
                  </w14:solidFill>
                </w14:textFill>
              </w:rPr>
            </w:pPr>
          </w:p>
        </w:tc>
        <w:tc>
          <w:tcPr>
            <w:tcW w:w="1677" w:type="dxa"/>
            <w:tcBorders>
              <w:bottom w:val="single" w:color="auto" w:sz="12" w:space="0"/>
            </w:tcBorders>
            <w:vAlign w:val="center"/>
          </w:tcPr>
          <w:p>
            <w:pPr>
              <w:jc w:val="center"/>
              <w:rPr>
                <w:rFonts w:ascii="宋体"/>
                <w:color w:val="000000" w:themeColor="text1"/>
                <w:sz w:val="28"/>
                <w:highlight w:val="none"/>
                <w14:textFill>
                  <w14:solidFill>
                    <w14:schemeClr w14:val="tx1"/>
                  </w14:solidFill>
                </w14:textFill>
              </w:rPr>
            </w:pPr>
          </w:p>
        </w:tc>
        <w:tc>
          <w:tcPr>
            <w:tcW w:w="1884" w:type="dxa"/>
            <w:tcBorders>
              <w:bottom w:val="single" w:color="auto" w:sz="12" w:space="0"/>
            </w:tcBorders>
            <w:vAlign w:val="center"/>
          </w:tcPr>
          <w:p>
            <w:pPr>
              <w:jc w:val="center"/>
              <w:rPr>
                <w:rFonts w:ascii="宋体"/>
                <w:color w:val="000000" w:themeColor="text1"/>
                <w:sz w:val="28"/>
                <w:highlight w:val="none"/>
                <w14:textFill>
                  <w14:solidFill>
                    <w14:schemeClr w14:val="tx1"/>
                  </w14:solidFill>
                </w14:textFill>
              </w:rPr>
            </w:pPr>
          </w:p>
        </w:tc>
      </w:tr>
    </w:tbl>
    <w:p>
      <w:pPr>
        <w:spacing w:line="420" w:lineRule="exact"/>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注：</w:t>
      </w:r>
      <w:r>
        <w:rPr>
          <w:rFonts w:ascii="宋体"/>
          <w:color w:val="000000" w:themeColor="text1"/>
          <w:sz w:val="22"/>
          <w:highlight w:val="none"/>
          <w14:textFill>
            <w14:solidFill>
              <w14:schemeClr w14:val="tx1"/>
            </w14:solidFill>
          </w14:textFill>
        </w:rPr>
        <w:t>1</w:t>
      </w:r>
      <w:r>
        <w:rPr>
          <w:rFonts w:hint="eastAsia" w:ascii="宋体"/>
          <w:color w:val="000000" w:themeColor="text1"/>
          <w:sz w:val="22"/>
          <w:highlight w:val="none"/>
          <w14:textFill>
            <w14:solidFill>
              <w14:schemeClr w14:val="tx1"/>
            </w14:solidFill>
          </w14:textFill>
        </w:rPr>
        <w:t>、本表应附所列项目组成员毕业证书、职称证书（或学位证书）、身份证、社保等证明等复印件。【携带职称证书（或学位证书）原件备查】</w:t>
      </w:r>
    </w:p>
    <w:p>
      <w:pPr>
        <w:pStyle w:val="9"/>
        <w:tabs>
          <w:tab w:val="left" w:pos="0"/>
          <w:tab w:val="left" w:pos="540"/>
        </w:tabs>
        <w:spacing w:line="420" w:lineRule="exact"/>
        <w:ind w:left="438" w:leftChars="156" w:hanging="110" w:hangingChars="50"/>
        <w:rPr>
          <w:rFonts w:hAnsi="宋体"/>
          <w:color w:val="000000" w:themeColor="text1"/>
          <w:sz w:val="22"/>
          <w:szCs w:val="22"/>
          <w:highlight w:val="none"/>
          <w14:textFill>
            <w14:solidFill>
              <w14:schemeClr w14:val="tx1"/>
            </w14:solidFill>
          </w14:textFill>
        </w:rPr>
      </w:pPr>
      <w:r>
        <w:rPr>
          <w:rFonts w:hAnsi="宋体"/>
          <w:color w:val="000000" w:themeColor="text1"/>
          <w:sz w:val="22"/>
          <w:szCs w:val="22"/>
          <w:highlight w:val="none"/>
          <w14:textFill>
            <w14:solidFill>
              <w14:schemeClr w14:val="tx1"/>
            </w14:solidFill>
          </w14:textFill>
        </w:rPr>
        <w:t>2</w:t>
      </w:r>
      <w:r>
        <w:rPr>
          <w:rFonts w:hint="eastAsia" w:hAnsi="宋体"/>
          <w:color w:val="000000" w:themeColor="text1"/>
          <w:sz w:val="22"/>
          <w:szCs w:val="22"/>
          <w:highlight w:val="none"/>
          <w14:textFill>
            <w14:solidFill>
              <w14:schemeClr w14:val="tx1"/>
            </w14:solidFill>
          </w14:textFill>
        </w:rPr>
        <w:t>、此表仅提供了表格形式，可按此表格复制。</w:t>
      </w:r>
    </w:p>
    <w:p>
      <w:pPr>
        <w:pStyle w:val="9"/>
        <w:spacing w:line="420" w:lineRule="exact"/>
        <w:ind w:left="657" w:leftChars="313" w:firstLine="3960" w:firstLineChars="1800"/>
        <w:rPr>
          <w:rFonts w:hAnsi="宋体"/>
          <w:color w:val="000000" w:themeColor="text1"/>
          <w:sz w:val="22"/>
          <w:highlight w:val="none"/>
          <w14:textFill>
            <w14:solidFill>
              <w14:schemeClr w14:val="tx1"/>
            </w14:solidFill>
          </w14:textFill>
        </w:rPr>
      </w:pPr>
      <w:r>
        <w:rPr>
          <w:rFonts w:hint="eastAsia" w:hAnsi="宋体"/>
          <w:color w:val="000000" w:themeColor="text1"/>
          <w:sz w:val="22"/>
          <w:highlight w:val="none"/>
          <w14:textFill>
            <w14:solidFill>
              <w14:schemeClr w14:val="tx1"/>
            </w14:solidFill>
          </w14:textFill>
        </w:rPr>
        <w:t>投标供应商名称（盖章）：</w:t>
      </w:r>
    </w:p>
    <w:p>
      <w:pPr>
        <w:pStyle w:val="9"/>
        <w:spacing w:line="420" w:lineRule="exact"/>
        <w:ind w:left="660" w:hanging="660" w:hangingChars="300"/>
        <w:rPr>
          <w:rFonts w:hAnsi="宋体"/>
          <w:color w:val="000000" w:themeColor="text1"/>
          <w:sz w:val="22"/>
          <w:highlight w:val="none"/>
          <w14:textFill>
            <w14:solidFill>
              <w14:schemeClr w14:val="tx1"/>
            </w14:solidFill>
          </w14:textFill>
        </w:rPr>
      </w:pPr>
      <w:r>
        <w:rPr>
          <w:rFonts w:hint="eastAsia" w:hAnsi="宋体"/>
          <w:color w:val="000000" w:themeColor="text1"/>
          <w:sz w:val="22"/>
          <w:highlight w:val="none"/>
          <w14:textFill>
            <w14:solidFill>
              <w14:schemeClr w14:val="tx1"/>
            </w14:solidFill>
          </w14:textFill>
        </w:rPr>
        <w:t>投标供应商代表（签字）：</w:t>
      </w:r>
    </w:p>
    <w:p>
      <w:pPr>
        <w:spacing w:line="420" w:lineRule="exact"/>
        <w:rPr>
          <w:rFonts w:ascii="宋体"/>
          <w:color w:val="000000" w:themeColor="text1"/>
          <w:sz w:val="22"/>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t>日期：年月日</w:t>
      </w:r>
    </w:p>
    <w:p>
      <w:pPr>
        <w:rPr>
          <w:rFonts w:ascii="宋体"/>
          <w:color w:val="000000" w:themeColor="text1"/>
          <w:sz w:val="22"/>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3"/>
        <w:numPr>
          <w:ilvl w:val="0"/>
          <w:numId w:val="0"/>
        </w:numPr>
        <w:spacing w:after="156" w:line="240" w:lineRule="auto"/>
        <w:rPr>
          <w:rFonts w:ascii="宋体" w:hAnsi="宋体" w:eastAsia="宋体"/>
          <w:color w:val="000000" w:themeColor="text1"/>
          <w:sz w:val="24"/>
          <w:szCs w:val="24"/>
          <w:highlight w:val="none"/>
          <w14:textFill>
            <w14:solidFill>
              <w14:schemeClr w14:val="tx1"/>
            </w14:solidFill>
          </w14:textFill>
        </w:rPr>
      </w:pPr>
      <w:bookmarkStart w:id="8" w:name="_Toc338256252"/>
      <w:bookmarkStart w:id="9" w:name="_Toc415562272"/>
      <w:bookmarkStart w:id="10" w:name="_Toc329957905"/>
      <w:bookmarkStart w:id="11" w:name="_Toc334795741"/>
      <w:r>
        <w:rPr>
          <w:rFonts w:hint="eastAsia" w:ascii="宋体" w:hAnsi="宋体" w:eastAsia="宋体"/>
          <w:color w:val="000000" w:themeColor="text1"/>
          <w:sz w:val="24"/>
          <w:szCs w:val="24"/>
          <w:highlight w:val="none"/>
          <w14:textFill>
            <w14:solidFill>
              <w14:schemeClr w14:val="tx1"/>
            </w14:solidFill>
          </w14:textFill>
        </w:rPr>
        <w:t>附件八</w:t>
      </w:r>
      <w:bookmarkEnd w:id="8"/>
      <w:bookmarkEnd w:id="9"/>
      <w:bookmarkEnd w:id="10"/>
      <w:bookmarkEnd w:id="11"/>
    </w:p>
    <w:p>
      <w:pPr>
        <w:ind w:left="147" w:leftChars="70"/>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服务承诺</w:t>
      </w:r>
    </w:p>
    <w:p>
      <w:pPr>
        <w:autoSpaceDE w:val="0"/>
        <w:autoSpaceDN w:val="0"/>
        <w:ind w:right="893" w:firstLine="418"/>
        <w:textAlignment w:val="bottom"/>
        <w:rPr>
          <w:rFonts w:ascii="宋体"/>
          <w:color w:val="000000" w:themeColor="text1"/>
          <w:sz w:val="24"/>
          <w:highlight w:val="none"/>
          <w14:textFill>
            <w14:solidFill>
              <w14:schemeClr w14:val="tx1"/>
            </w14:solidFill>
          </w14:textFill>
        </w:rPr>
      </w:pPr>
    </w:p>
    <w:p>
      <w:pPr>
        <w:autoSpaceDE w:val="0"/>
        <w:autoSpaceDN w:val="0"/>
        <w:ind w:right="893" w:firstLine="418"/>
        <w:textAlignment w:val="bottom"/>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项目名称：项目编号：</w:t>
      </w:r>
    </w:p>
    <w:tbl>
      <w:tblPr>
        <w:tblStyle w:val="17"/>
        <w:tblW w:w="882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8823" w:type="dxa"/>
            <w:vAlign w:val="center"/>
          </w:tcPr>
          <w:p>
            <w:pPr>
              <w:jc w:val="center"/>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理赔服务承诺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0" w:hRule="atLeast"/>
        </w:trPr>
        <w:tc>
          <w:tcPr>
            <w:tcW w:w="8823" w:type="dxa"/>
            <w:vAlign w:val="center"/>
          </w:tcPr>
          <w:p>
            <w:pPr>
              <w:pStyle w:val="53"/>
              <w:keepNext w:val="0"/>
              <w:spacing w:after="0"/>
              <w:rPr>
                <w:rFonts w:ascii="宋体" w:cs="宋体"/>
                <w:color w:val="000000" w:themeColor="text1"/>
                <w:sz w:val="22"/>
                <w:szCs w:val="22"/>
                <w:highlight w:val="none"/>
                <w14:textFill>
                  <w14:solidFill>
                    <w14:schemeClr w14:val="tx1"/>
                  </w14:solidFill>
                </w14:textFill>
              </w:rPr>
            </w:pPr>
          </w:p>
        </w:tc>
      </w:tr>
    </w:tbl>
    <w:p>
      <w:pPr>
        <w:ind w:firstLine="4400" w:firstLineChars="2000"/>
        <w:rPr>
          <w:rFonts w:ascii="宋体"/>
          <w:color w:val="000000" w:themeColor="text1"/>
          <w:sz w:val="22"/>
          <w:szCs w:val="22"/>
          <w:highlight w:val="none"/>
          <w14:textFill>
            <w14:solidFill>
              <w14:schemeClr w14:val="tx1"/>
            </w14:solidFill>
          </w14:textFill>
        </w:rPr>
      </w:pPr>
    </w:p>
    <w:p>
      <w:pPr>
        <w:ind w:firstLine="4400" w:firstLineChars="2000"/>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投标供应商全称（盖章）：</w:t>
      </w:r>
    </w:p>
    <w:p>
      <w:pPr>
        <w:ind w:firstLine="4400" w:firstLineChars="2000"/>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投标供应商代表（签字）：</w:t>
      </w:r>
    </w:p>
    <w:p>
      <w:pPr>
        <w:ind w:right="440" w:firstLine="4400" w:firstLineChars="2000"/>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日期：年月日</w:t>
      </w:r>
    </w:p>
    <w:p>
      <w:pPr>
        <w:pStyle w:val="2"/>
        <w:rPr>
          <w:rFonts w:ascii="宋体"/>
          <w:color w:val="000000" w:themeColor="text1"/>
          <w:highlight w:val="none"/>
          <w14:textFill>
            <w14:solidFill>
              <w14:schemeClr w14:val="tx1"/>
            </w14:solidFill>
          </w14:textFill>
        </w:rPr>
      </w:pPr>
    </w:p>
    <w:p>
      <w:pPr>
        <w:pStyle w:val="2"/>
        <w:rPr>
          <w:rFonts w:ascii="宋体"/>
          <w:color w:val="000000" w:themeColor="text1"/>
          <w:highlight w:val="none"/>
          <w14:textFill>
            <w14:solidFill>
              <w14:schemeClr w14:val="tx1"/>
            </w14:solidFill>
          </w14:textFill>
        </w:rPr>
      </w:pPr>
    </w:p>
    <w:p>
      <w:pPr>
        <w:spacing w:line="360" w:lineRule="auto"/>
        <w:ind w:firstLine="435"/>
        <w:rPr>
          <w:rFonts w:ascii="宋体"/>
          <w:color w:val="000000" w:themeColor="text1"/>
          <w:sz w:val="24"/>
          <w:highlight w:val="none"/>
          <w:u w:val="single"/>
          <w14:textFill>
            <w14:solidFill>
              <w14:schemeClr w14:val="tx1"/>
            </w14:solidFill>
          </w14:textFill>
        </w:rPr>
      </w:pPr>
    </w:p>
    <w:p>
      <w:pPr>
        <w:spacing w:line="360" w:lineRule="auto"/>
        <w:ind w:right="-110"/>
        <w:jc w:val="left"/>
        <w:rPr>
          <w:rFonts w:ascii="宋体"/>
          <w:color w:val="000000" w:themeColor="text1"/>
          <w:spacing w:val="40"/>
          <w:sz w:val="52"/>
          <w:szCs w:val="5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12</w:t>
      </w:r>
    </w:p>
    <w:p>
      <w:pPr>
        <w:spacing w:before="312" w:beforeLines="100" w:line="360" w:lineRule="auto"/>
        <w:ind w:right="-108"/>
        <w:jc w:val="center"/>
        <w:rPr>
          <w:rFonts w:asci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玉环市学校校（园）方责任保险</w:t>
      </w:r>
    </w:p>
    <w:p>
      <w:pPr>
        <w:spacing w:before="312" w:beforeLines="100" w:line="360" w:lineRule="auto"/>
        <w:ind w:right="-108"/>
        <w:jc w:val="center"/>
        <w:rPr>
          <w:rFonts w:asci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p>
    <w:p>
      <w:pPr>
        <w:spacing w:after="100" w:afterAutospacing="1" w:line="360" w:lineRule="auto"/>
        <w:ind w:right="-108"/>
        <w:jc w:val="center"/>
        <w:rPr>
          <w:rFonts w:ascii="宋体"/>
          <w:b/>
          <w:color w:val="000000" w:themeColor="text1"/>
          <w:spacing w:val="40"/>
          <w:sz w:val="84"/>
          <w:szCs w:val="84"/>
          <w:highlight w:val="none"/>
          <w14:textFill>
            <w14:solidFill>
              <w14:schemeClr w14:val="tx1"/>
            </w14:solidFill>
          </w14:textFill>
        </w:rPr>
      </w:pPr>
    </w:p>
    <w:p>
      <w:pPr>
        <w:spacing w:after="100" w:afterAutospacing="1" w:line="360" w:lineRule="auto"/>
        <w:ind w:right="-108"/>
        <w:jc w:val="center"/>
        <w:rPr>
          <w:rFonts w:asci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pPr>
        <w:spacing w:after="100" w:afterAutospacing="1" w:line="360" w:lineRule="auto"/>
        <w:ind w:right="-108"/>
        <w:jc w:val="center"/>
        <w:rPr>
          <w:rFonts w:asci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pPr>
        <w:spacing w:after="100" w:afterAutospacing="1" w:line="360" w:lineRule="auto"/>
        <w:ind w:right="-108"/>
        <w:jc w:val="center"/>
        <w:rPr>
          <w:rFonts w:asci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pPr>
        <w:spacing w:after="100" w:afterAutospacing="1" w:line="360" w:lineRule="auto"/>
        <w:ind w:right="-108"/>
        <w:jc w:val="center"/>
        <w:rPr>
          <w:rFonts w:asci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件</w:t>
      </w:r>
    </w:p>
    <w:p>
      <w:pPr>
        <w:spacing w:line="360" w:lineRule="auto"/>
        <w:ind w:right="532"/>
        <w:jc w:val="center"/>
        <w:rPr>
          <w:rFonts w:ascii="宋体"/>
          <w:color w:val="000000" w:themeColor="text1"/>
          <w:sz w:val="36"/>
          <w:szCs w:val="36"/>
          <w:highlight w:val="none"/>
          <w14:textFill>
            <w14:solidFill>
              <w14:schemeClr w14:val="tx1"/>
            </w14:solidFill>
          </w14:textFill>
        </w:rPr>
      </w:pPr>
    </w:p>
    <w:p>
      <w:pPr>
        <w:spacing w:line="360" w:lineRule="auto"/>
        <w:ind w:right="532"/>
        <w:rPr>
          <w:rFonts w:ascii="宋体"/>
          <w:color w:val="000000" w:themeColor="text1"/>
          <w:sz w:val="36"/>
          <w:szCs w:val="36"/>
          <w:highlight w:val="none"/>
          <w14:textFill>
            <w14:solidFill>
              <w14:schemeClr w14:val="tx1"/>
            </w14:solidFill>
          </w14:textFill>
        </w:rPr>
      </w:pPr>
    </w:p>
    <w:p>
      <w:pPr>
        <w:spacing w:line="360" w:lineRule="auto"/>
        <w:ind w:right="532"/>
        <w:jc w:val="center"/>
        <w:rPr>
          <w:rFonts w:asci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p>
    <w:p>
      <w:pPr>
        <w:spacing w:line="360" w:lineRule="auto"/>
        <w:ind w:right="-108" w:firstLine="720" w:firstLineChars="200"/>
        <w:rPr>
          <w:rFonts w:asci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地址：</w:t>
      </w:r>
    </w:p>
    <w:p>
      <w:pPr>
        <w:spacing w:line="360" w:lineRule="auto"/>
        <w:ind w:right="-108" w:firstLine="720" w:firstLineChars="200"/>
        <w:rPr>
          <w:rFonts w:asci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时间：</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ind w:right="-108"/>
        <w:jc w:val="center"/>
        <w:rPr>
          <w:rFonts w:asci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rPr>
          <w:rFonts w:ascii="宋体"/>
          <w:color w:val="000000" w:themeColor="text1"/>
          <w:sz w:val="24"/>
          <w:highlight w:val="none"/>
          <w14:textFill>
            <w14:solidFill>
              <w14:schemeClr w14:val="tx1"/>
            </w14:solidFill>
          </w14:textFill>
        </w:rPr>
      </w:pPr>
    </w:p>
    <w:p>
      <w:pPr>
        <w:numPr>
          <w:ilvl w:val="0"/>
          <w:numId w:val="12"/>
        </w:numPr>
        <w:snapToGrid w:val="0"/>
        <w:spacing w:line="360" w:lineRule="auto"/>
        <w:jc w:val="left"/>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报价承诺一览表（附件</w:t>
      </w:r>
      <w:r>
        <w:rPr>
          <w:rFonts w:ascii="宋体" w:hAnsi="宋体"/>
          <w:color w:val="000000" w:themeColor="text1"/>
          <w:sz w:val="24"/>
          <w:highlight w:val="none"/>
          <w14:textFill>
            <w14:solidFill>
              <w14:schemeClr w14:val="tx1"/>
            </w14:solidFill>
          </w14:textFill>
        </w:rPr>
        <w:t>13</w:t>
      </w:r>
      <w:r>
        <w:rPr>
          <w:rFonts w:hint="eastAsia" w:ascii="宋体" w:hAnsi="宋体"/>
          <w:color w:val="000000" w:themeColor="text1"/>
          <w:sz w:val="24"/>
          <w:highlight w:val="none"/>
          <w14:textFill>
            <w14:solidFill>
              <w14:schemeClr w14:val="tx1"/>
            </w14:solidFill>
          </w14:textFill>
        </w:rPr>
        <w:t>）；</w:t>
      </w:r>
    </w:p>
    <w:p>
      <w:pPr>
        <w:numPr>
          <w:ilvl w:val="0"/>
          <w:numId w:val="12"/>
        </w:numPr>
        <w:snapToGrid w:val="0"/>
        <w:spacing w:line="360" w:lineRule="auto"/>
        <w:jc w:val="left"/>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针对报价投标人认为其他需要说明的；</w:t>
      </w:r>
    </w:p>
    <w:p>
      <w:pPr>
        <w:pStyle w:val="46"/>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、小微企业等声明函（附件</w:t>
      </w:r>
      <w:r>
        <w:rPr>
          <w:rFonts w:hAnsi="宋体"/>
          <w:color w:val="000000" w:themeColor="text1"/>
          <w:sz w:val="24"/>
          <w:highlight w:val="none"/>
          <w14:textFill>
            <w14:solidFill>
              <w14:schemeClr w14:val="tx1"/>
            </w14:solidFill>
          </w14:textFill>
        </w:rPr>
        <w:t>15</w:t>
      </w:r>
      <w:r>
        <w:rPr>
          <w:rFonts w:hint="eastAsia" w:hAnsi="宋体"/>
          <w:color w:val="000000" w:themeColor="text1"/>
          <w:sz w:val="24"/>
          <w:highlight w:val="none"/>
          <w14:textFill>
            <w14:solidFill>
              <w14:schemeClr w14:val="tx1"/>
            </w14:solidFill>
          </w14:textFill>
        </w:rPr>
        <w:t>）；</w:t>
      </w:r>
    </w:p>
    <w:p>
      <w:pPr>
        <w:spacing w:line="360" w:lineRule="auto"/>
        <w:rPr>
          <w:rFonts w:ascii="宋体"/>
          <w:b/>
          <w:color w:val="000000" w:themeColor="text1"/>
          <w:sz w:val="28"/>
          <w:highlight w:val="none"/>
          <w14:textFill>
            <w14:solidFill>
              <w14:schemeClr w14:val="tx1"/>
            </w14:solidFill>
          </w14:textFill>
        </w:rPr>
      </w:pPr>
    </w:p>
    <w:p>
      <w:pPr>
        <w:spacing w:line="360" w:lineRule="auto"/>
        <w:ind w:left="480"/>
        <w:rPr>
          <w:rFonts w:ascii="宋体"/>
          <w:b/>
          <w:color w:val="000000" w:themeColor="text1"/>
          <w:sz w:val="28"/>
          <w:highlight w:val="none"/>
          <w14:textFill>
            <w14:solidFill>
              <w14:schemeClr w14:val="tx1"/>
            </w14:solidFill>
          </w14:textFill>
        </w:rPr>
      </w:pPr>
    </w:p>
    <w:p>
      <w:pPr>
        <w:spacing w:line="360" w:lineRule="auto"/>
        <w:ind w:left="480"/>
        <w:rPr>
          <w:rFonts w:ascii="宋体"/>
          <w:b/>
          <w:color w:val="000000" w:themeColor="text1"/>
          <w:sz w:val="28"/>
          <w:highlight w:val="none"/>
          <w14:textFill>
            <w14:solidFill>
              <w14:schemeClr w14:val="tx1"/>
            </w14:solidFill>
          </w14:textFill>
        </w:rPr>
      </w:pPr>
    </w:p>
    <w:p>
      <w:pPr>
        <w:spacing w:line="360" w:lineRule="auto"/>
        <w:ind w:left="480"/>
        <w:rPr>
          <w:rFonts w:ascii="宋体"/>
          <w:b/>
          <w:color w:val="000000" w:themeColor="text1"/>
          <w:sz w:val="28"/>
          <w:highlight w:val="none"/>
          <w14:textFill>
            <w14:solidFill>
              <w14:schemeClr w14:val="tx1"/>
            </w14:solidFill>
          </w14:textFill>
        </w:rPr>
      </w:pPr>
    </w:p>
    <w:p>
      <w:pPr>
        <w:spacing w:line="360" w:lineRule="auto"/>
        <w:ind w:left="480"/>
        <w:rPr>
          <w:rFonts w:ascii="宋体"/>
          <w:b/>
          <w:color w:val="000000" w:themeColor="text1"/>
          <w:sz w:val="28"/>
          <w:highlight w:val="none"/>
          <w14:textFill>
            <w14:solidFill>
              <w14:schemeClr w14:val="tx1"/>
            </w14:solidFill>
          </w14:textFill>
        </w:rPr>
      </w:pPr>
    </w:p>
    <w:p>
      <w:pPr>
        <w:spacing w:line="360" w:lineRule="auto"/>
        <w:ind w:left="480"/>
        <w:rPr>
          <w:rFonts w:ascii="宋体"/>
          <w:b/>
          <w:color w:val="000000" w:themeColor="text1"/>
          <w:sz w:val="28"/>
          <w:highlight w:val="none"/>
          <w14:textFill>
            <w14:solidFill>
              <w14:schemeClr w14:val="tx1"/>
            </w14:solidFill>
          </w14:textFill>
        </w:rPr>
      </w:pPr>
    </w:p>
    <w:p>
      <w:pPr>
        <w:spacing w:line="360" w:lineRule="auto"/>
        <w:ind w:left="480"/>
        <w:rPr>
          <w:rFonts w:ascii="宋体"/>
          <w:b/>
          <w:color w:val="000000" w:themeColor="text1"/>
          <w:sz w:val="28"/>
          <w:highlight w:val="none"/>
          <w14:textFill>
            <w14:solidFill>
              <w14:schemeClr w14:val="tx1"/>
            </w14:solidFill>
          </w14:textFill>
        </w:rPr>
      </w:pPr>
    </w:p>
    <w:p>
      <w:pPr>
        <w:spacing w:line="360" w:lineRule="auto"/>
        <w:ind w:left="480"/>
        <w:rPr>
          <w:rFonts w:ascii="宋体"/>
          <w:b/>
          <w:color w:val="000000" w:themeColor="text1"/>
          <w:sz w:val="28"/>
          <w:highlight w:val="none"/>
          <w14:textFill>
            <w14:solidFill>
              <w14:schemeClr w14:val="tx1"/>
            </w14:solidFill>
          </w14:textFill>
        </w:rPr>
      </w:pPr>
    </w:p>
    <w:p>
      <w:pPr>
        <w:spacing w:line="360" w:lineRule="auto"/>
        <w:ind w:left="480"/>
        <w:rPr>
          <w:rFonts w:ascii="宋体"/>
          <w:b/>
          <w:color w:val="000000" w:themeColor="text1"/>
          <w:sz w:val="28"/>
          <w:highlight w:val="none"/>
          <w14:textFill>
            <w14:solidFill>
              <w14:schemeClr w14:val="tx1"/>
            </w14:solidFill>
          </w14:textFill>
        </w:rPr>
      </w:pPr>
    </w:p>
    <w:p>
      <w:pPr>
        <w:spacing w:line="360" w:lineRule="auto"/>
        <w:ind w:left="480"/>
        <w:rPr>
          <w:rFonts w:ascii="宋体"/>
          <w:b/>
          <w:color w:val="000000" w:themeColor="text1"/>
          <w:sz w:val="28"/>
          <w:highlight w:val="none"/>
          <w14:textFill>
            <w14:solidFill>
              <w14:schemeClr w14:val="tx1"/>
            </w14:solidFill>
          </w14:textFill>
        </w:rPr>
      </w:pPr>
    </w:p>
    <w:p>
      <w:pPr>
        <w:spacing w:line="360" w:lineRule="auto"/>
        <w:ind w:left="480"/>
        <w:rPr>
          <w:rFonts w:ascii="宋体"/>
          <w:b/>
          <w:color w:val="000000" w:themeColor="text1"/>
          <w:sz w:val="28"/>
          <w:highlight w:val="none"/>
          <w14:textFill>
            <w14:solidFill>
              <w14:schemeClr w14:val="tx1"/>
            </w14:solidFill>
          </w14:textFill>
        </w:rPr>
      </w:pPr>
    </w:p>
    <w:p>
      <w:pPr>
        <w:spacing w:line="360" w:lineRule="auto"/>
        <w:ind w:left="480"/>
        <w:rPr>
          <w:rFonts w:ascii="宋体"/>
          <w:b/>
          <w:color w:val="000000" w:themeColor="text1"/>
          <w:sz w:val="28"/>
          <w:highlight w:val="none"/>
          <w14:textFill>
            <w14:solidFill>
              <w14:schemeClr w14:val="tx1"/>
            </w14:solidFill>
          </w14:textFill>
        </w:rPr>
      </w:pPr>
    </w:p>
    <w:p>
      <w:pPr>
        <w:spacing w:line="360" w:lineRule="auto"/>
        <w:ind w:left="480"/>
        <w:rPr>
          <w:rFonts w:ascii="宋体"/>
          <w:b/>
          <w:color w:val="000000" w:themeColor="text1"/>
          <w:sz w:val="28"/>
          <w:highlight w:val="none"/>
          <w14:textFill>
            <w14:solidFill>
              <w14:schemeClr w14:val="tx1"/>
            </w14:solidFill>
          </w14:textFill>
        </w:rPr>
      </w:pPr>
    </w:p>
    <w:p>
      <w:pPr>
        <w:spacing w:line="360" w:lineRule="auto"/>
        <w:ind w:left="480"/>
        <w:rPr>
          <w:rFonts w:ascii="宋体"/>
          <w:b/>
          <w:color w:val="000000" w:themeColor="text1"/>
          <w:sz w:val="28"/>
          <w:highlight w:val="none"/>
          <w14:textFill>
            <w14:solidFill>
              <w14:schemeClr w14:val="tx1"/>
            </w14:solidFill>
          </w14:textFill>
        </w:rPr>
      </w:pPr>
    </w:p>
    <w:p>
      <w:pPr>
        <w:spacing w:line="360" w:lineRule="auto"/>
        <w:ind w:left="480"/>
        <w:rPr>
          <w:rFonts w:ascii="宋体"/>
          <w:b/>
          <w:color w:val="000000" w:themeColor="text1"/>
          <w:sz w:val="28"/>
          <w:highlight w:val="none"/>
          <w14:textFill>
            <w14:solidFill>
              <w14:schemeClr w14:val="tx1"/>
            </w14:solidFill>
          </w14:textFill>
        </w:rPr>
      </w:pPr>
    </w:p>
    <w:p>
      <w:pPr>
        <w:pStyle w:val="2"/>
        <w:rPr>
          <w:rFonts w:ascii="宋体"/>
          <w:b/>
          <w:color w:val="000000" w:themeColor="text1"/>
          <w:sz w:val="28"/>
          <w:highlight w:val="none"/>
          <w14:textFill>
            <w14:solidFill>
              <w14:schemeClr w14:val="tx1"/>
            </w14:solidFill>
          </w14:textFill>
        </w:rPr>
      </w:pPr>
    </w:p>
    <w:p>
      <w:pPr>
        <w:pStyle w:val="2"/>
        <w:rPr>
          <w:rFonts w:ascii="宋体"/>
          <w:b/>
          <w:color w:val="000000" w:themeColor="text1"/>
          <w:sz w:val="28"/>
          <w:highlight w:val="none"/>
          <w14:textFill>
            <w14:solidFill>
              <w14:schemeClr w14:val="tx1"/>
            </w14:solidFill>
          </w14:textFill>
        </w:rPr>
      </w:pPr>
    </w:p>
    <w:p>
      <w:pPr>
        <w:spacing w:line="360" w:lineRule="auto"/>
        <w:rPr>
          <w:rFonts w:asci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13</w:t>
      </w:r>
    </w:p>
    <w:p>
      <w:pPr>
        <w:spacing w:line="360" w:lineRule="auto"/>
        <w:jc w:val="center"/>
        <w:rPr>
          <w:rFonts w:ascii="宋体"/>
          <w:b/>
          <w:color w:val="000000" w:themeColor="text1"/>
          <w:sz w:val="28"/>
          <w:highlight w:val="none"/>
          <w:lang w:val="zh-CN"/>
          <w14:textFill>
            <w14:solidFill>
              <w14:schemeClr w14:val="tx1"/>
            </w14:solidFill>
          </w14:textFill>
        </w:rPr>
      </w:pPr>
      <w:r>
        <w:rPr>
          <w:rFonts w:hint="eastAsia" w:ascii="宋体" w:hAnsi="宋体"/>
          <w:b/>
          <w:color w:val="000000" w:themeColor="text1"/>
          <w:sz w:val="28"/>
          <w:highlight w:val="none"/>
          <w:lang w:val="zh-CN"/>
          <w14:textFill>
            <w14:solidFill>
              <w14:schemeClr w14:val="tx1"/>
            </w14:solidFill>
          </w14:textFill>
        </w:rPr>
        <w:t>报价承诺一览表</w:t>
      </w:r>
    </w:p>
    <w:p>
      <w:pPr>
        <w:autoSpaceDE w:val="0"/>
        <w:autoSpaceDN w:val="0"/>
        <w:adjustRightInd w:val="0"/>
        <w:spacing w:line="360" w:lineRule="atLeast"/>
        <w:jc w:val="center"/>
        <w:textAlignment w:val="baseline"/>
        <w:rPr>
          <w:rFonts w:ascii="宋体"/>
          <w:color w:val="000000" w:themeColor="text1"/>
          <w:sz w:val="24"/>
          <w:highlight w:val="none"/>
          <w:lang w:val="zh-CN"/>
          <w14:textFill>
            <w14:solidFill>
              <w14:schemeClr w14:val="tx1"/>
            </w14:solidFill>
          </w14:textFill>
        </w:rPr>
      </w:pPr>
    </w:p>
    <w:p>
      <w:pPr>
        <w:pStyle w:val="9"/>
        <w:spacing w:line="360" w:lineRule="exac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项目名称：招标编号：价格单位：元人民币</w:t>
      </w:r>
    </w:p>
    <w:tbl>
      <w:tblPr>
        <w:tblStyle w:val="17"/>
        <w:tblW w:w="9648"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87"/>
        <w:gridCol w:w="5490"/>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828" w:type="dxa"/>
            <w:vAlign w:val="center"/>
          </w:tcPr>
          <w:p>
            <w:pPr>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序号</w:t>
            </w:r>
          </w:p>
        </w:tc>
        <w:tc>
          <w:tcPr>
            <w:tcW w:w="1887" w:type="dxa"/>
            <w:vAlign w:val="center"/>
          </w:tcPr>
          <w:p>
            <w:pPr>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项目名称</w:t>
            </w:r>
          </w:p>
        </w:tc>
        <w:tc>
          <w:tcPr>
            <w:tcW w:w="5490" w:type="dxa"/>
            <w:vAlign w:val="center"/>
          </w:tcPr>
          <w:p>
            <w:pPr>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报价</w:t>
            </w:r>
          </w:p>
        </w:tc>
        <w:tc>
          <w:tcPr>
            <w:tcW w:w="1443" w:type="dxa"/>
            <w:vAlign w:val="center"/>
          </w:tcPr>
          <w:p>
            <w:pPr>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828" w:type="dxa"/>
            <w:vAlign w:val="center"/>
          </w:tcPr>
          <w:p>
            <w:pPr>
              <w:jc w:val="center"/>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1</w:t>
            </w:r>
          </w:p>
        </w:tc>
        <w:tc>
          <w:tcPr>
            <w:tcW w:w="1887" w:type="dxa"/>
            <w:vAlign w:val="center"/>
          </w:tcPr>
          <w:p>
            <w:pPr>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普通教育学生校</w:t>
            </w:r>
            <w:r>
              <w:rPr>
                <w:rFonts w:asci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园</w:t>
            </w:r>
            <w:r>
              <w:rPr>
                <w:rFonts w:asci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方</w:t>
            </w:r>
          </w:p>
          <w:p>
            <w:pPr>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责任保险</w:t>
            </w:r>
          </w:p>
        </w:tc>
        <w:tc>
          <w:tcPr>
            <w:tcW w:w="5490" w:type="dxa"/>
            <w:vAlign w:val="center"/>
          </w:tcPr>
          <w:p>
            <w:pPr>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大写：人民币</w:t>
            </w:r>
            <w:r>
              <w:rPr>
                <w:rFonts w:hint="eastAsia" w:ascii="宋体"/>
                <w:color w:val="000000" w:themeColor="text1"/>
                <w:sz w:val="24"/>
                <w:highlight w:val="none"/>
                <w:u w:val="single"/>
                <w14:textFill>
                  <w14:solidFill>
                    <w14:schemeClr w14:val="tx1"/>
                  </w14:solidFill>
                </w14:textFill>
              </w:rPr>
              <w:t>捌元</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人</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年</w:t>
            </w:r>
            <w:r>
              <w:rPr>
                <w:rFonts w:hint="eastAsia" w:ascii="宋体"/>
                <w:color w:val="000000" w:themeColor="text1"/>
                <w:sz w:val="24"/>
                <w:highlight w:val="none"/>
                <w14:textFill>
                  <w14:solidFill>
                    <w14:schemeClr w14:val="tx1"/>
                  </w14:solidFill>
                </w14:textFill>
              </w:rPr>
              <w:t>（小写：￥</w:t>
            </w:r>
            <w:r>
              <w:rPr>
                <w:rFonts w:ascii="宋体"/>
                <w:color w:val="000000" w:themeColor="text1"/>
                <w:sz w:val="24"/>
                <w:highlight w:val="none"/>
                <w:u w:val="single"/>
                <w14:textFill>
                  <w14:solidFill>
                    <w14:schemeClr w14:val="tx1"/>
                  </w14:solidFill>
                </w14:textFill>
              </w:rPr>
              <w:t xml:space="preserve"> 8</w:t>
            </w:r>
            <w:r>
              <w:rPr>
                <w:rFonts w:hint="eastAsia" w:ascii="宋体"/>
                <w:color w:val="000000" w:themeColor="text1"/>
                <w:sz w:val="24"/>
                <w:highlight w:val="none"/>
                <w:u w:val="single"/>
                <w14:textFill>
                  <w14:solidFill>
                    <w14:schemeClr w14:val="tx1"/>
                  </w14:solidFill>
                </w14:textFill>
              </w:rPr>
              <w:t>元</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人</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年）</w:t>
            </w:r>
          </w:p>
        </w:tc>
        <w:tc>
          <w:tcPr>
            <w:tcW w:w="1443" w:type="dxa"/>
            <w:vAlign w:val="center"/>
          </w:tcPr>
          <w:p>
            <w:pPr>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含</w:t>
            </w:r>
            <w:r>
              <w:rPr>
                <w:rFonts w:ascii="宋体"/>
                <w:color w:val="000000" w:themeColor="text1"/>
                <w:sz w:val="24"/>
                <w:highlight w:val="none"/>
                <w14:textFill>
                  <w14:solidFill>
                    <w14:schemeClr w14:val="tx1"/>
                  </w14:solidFill>
                </w14:textFill>
              </w:rPr>
              <w:t>2</w:t>
            </w:r>
            <w:r>
              <w:rPr>
                <w:rFonts w:hint="eastAsia" w:ascii="宋体"/>
                <w:color w:val="000000" w:themeColor="text1"/>
                <w:sz w:val="24"/>
                <w:highlight w:val="none"/>
                <w14:textFill>
                  <w14:solidFill>
                    <w14:schemeClr w14:val="tx1"/>
                  </w14:solidFill>
                </w14:textFill>
              </w:rPr>
              <w:t>元无责险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828" w:type="dxa"/>
            <w:vAlign w:val="center"/>
          </w:tcPr>
          <w:p>
            <w:pPr>
              <w:jc w:val="center"/>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2</w:t>
            </w:r>
          </w:p>
        </w:tc>
        <w:tc>
          <w:tcPr>
            <w:tcW w:w="1887" w:type="dxa"/>
            <w:vAlign w:val="center"/>
          </w:tcPr>
          <w:p>
            <w:pPr>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高等教育学生校方责任保险</w:t>
            </w:r>
          </w:p>
        </w:tc>
        <w:tc>
          <w:tcPr>
            <w:tcW w:w="5490" w:type="dxa"/>
            <w:vAlign w:val="center"/>
          </w:tcPr>
          <w:p>
            <w:pPr>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大写：人民币</w:t>
            </w:r>
            <w:r>
              <w:rPr>
                <w:rFonts w:hint="eastAsia" w:ascii="宋体"/>
                <w:color w:val="000000" w:themeColor="text1"/>
                <w:sz w:val="24"/>
                <w:highlight w:val="none"/>
                <w:u w:val="single"/>
                <w14:textFill>
                  <w14:solidFill>
                    <w14:schemeClr w14:val="tx1"/>
                  </w14:solidFill>
                </w14:textFill>
              </w:rPr>
              <w:t>拾元</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人</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年</w:t>
            </w:r>
            <w:r>
              <w:rPr>
                <w:rFonts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小写：￥</w:t>
            </w:r>
            <w:r>
              <w:rPr>
                <w:rFonts w:ascii="宋体"/>
                <w:color w:val="000000" w:themeColor="text1"/>
                <w:sz w:val="24"/>
                <w:highlight w:val="none"/>
                <w:u w:val="single"/>
                <w14:textFill>
                  <w14:solidFill>
                    <w14:schemeClr w14:val="tx1"/>
                  </w14:solidFill>
                </w14:textFill>
              </w:rPr>
              <w:t xml:space="preserve"> 10</w:t>
            </w:r>
            <w:r>
              <w:rPr>
                <w:rFonts w:hint="eastAsia" w:ascii="宋体"/>
                <w:color w:val="000000" w:themeColor="text1"/>
                <w:sz w:val="24"/>
                <w:highlight w:val="none"/>
                <w:u w:val="single"/>
                <w14:textFill>
                  <w14:solidFill>
                    <w14:schemeClr w14:val="tx1"/>
                  </w14:solidFill>
                </w14:textFill>
              </w:rPr>
              <w:t>元</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人</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年</w:t>
            </w:r>
            <w:r>
              <w:rPr>
                <w:rFonts w:ascii="宋体"/>
                <w:color w:val="000000" w:themeColor="text1"/>
                <w:sz w:val="24"/>
                <w:highlight w:val="none"/>
                <w:u w:val="single"/>
                <w14:textFill>
                  <w14:solidFill>
                    <w14:schemeClr w14:val="tx1"/>
                  </w14:solidFill>
                </w14:textFill>
              </w:rPr>
              <w:t>)</w:t>
            </w:r>
          </w:p>
        </w:tc>
        <w:tc>
          <w:tcPr>
            <w:tcW w:w="1443" w:type="dxa"/>
            <w:vAlign w:val="center"/>
          </w:tcPr>
          <w:p>
            <w:pPr>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含</w:t>
            </w:r>
            <w:r>
              <w:rPr>
                <w:rFonts w:ascii="宋体"/>
                <w:color w:val="000000" w:themeColor="text1"/>
                <w:sz w:val="24"/>
                <w:highlight w:val="none"/>
                <w14:textFill>
                  <w14:solidFill>
                    <w14:schemeClr w14:val="tx1"/>
                  </w14:solidFill>
                </w14:textFill>
              </w:rPr>
              <w:t>2</w:t>
            </w:r>
            <w:r>
              <w:rPr>
                <w:rFonts w:hint="eastAsia" w:ascii="宋体"/>
                <w:color w:val="000000" w:themeColor="text1"/>
                <w:sz w:val="24"/>
                <w:highlight w:val="none"/>
                <w14:textFill>
                  <w14:solidFill>
                    <w14:schemeClr w14:val="tx1"/>
                  </w14:solidFill>
                </w14:textFill>
              </w:rPr>
              <w:t>元无责险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828" w:type="dxa"/>
            <w:vMerge w:val="restart"/>
            <w:vAlign w:val="center"/>
          </w:tcPr>
          <w:p>
            <w:pPr>
              <w:jc w:val="center"/>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3</w:t>
            </w:r>
          </w:p>
        </w:tc>
        <w:tc>
          <w:tcPr>
            <w:tcW w:w="1887" w:type="dxa"/>
            <w:vMerge w:val="restart"/>
            <w:vAlign w:val="center"/>
          </w:tcPr>
          <w:p>
            <w:pPr>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职业学校实习责任保险</w:t>
            </w:r>
          </w:p>
        </w:tc>
        <w:tc>
          <w:tcPr>
            <w:tcW w:w="5490" w:type="dxa"/>
            <w:vAlign w:val="center"/>
          </w:tcPr>
          <w:p>
            <w:pPr>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一二年级学生</w:t>
            </w:r>
          </w:p>
          <w:p>
            <w:pPr>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大写：人民币</w:t>
            </w:r>
            <w:r>
              <w:rPr>
                <w:rFonts w:hint="eastAsia" w:ascii="宋体"/>
                <w:color w:val="000000" w:themeColor="text1"/>
                <w:sz w:val="24"/>
                <w:highlight w:val="none"/>
                <w:u w:val="single"/>
                <w14:textFill>
                  <w14:solidFill>
                    <w14:schemeClr w14:val="tx1"/>
                  </w14:solidFill>
                </w14:textFill>
              </w:rPr>
              <w:t>拾元</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人</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年（</w:t>
            </w:r>
            <w:r>
              <w:rPr>
                <w:rFonts w:hint="eastAsia" w:ascii="宋体"/>
                <w:color w:val="000000" w:themeColor="text1"/>
                <w:sz w:val="24"/>
                <w:highlight w:val="none"/>
                <w14:textFill>
                  <w14:solidFill>
                    <w14:schemeClr w14:val="tx1"/>
                  </w14:solidFill>
                </w14:textFill>
              </w:rPr>
              <w:t>小写：￥</w:t>
            </w:r>
            <w:r>
              <w:rPr>
                <w:rFonts w:ascii="宋体"/>
                <w:color w:val="000000" w:themeColor="text1"/>
                <w:sz w:val="24"/>
                <w:highlight w:val="none"/>
                <w:u w:val="single"/>
                <w14:textFill>
                  <w14:solidFill>
                    <w14:schemeClr w14:val="tx1"/>
                  </w14:solidFill>
                </w14:textFill>
              </w:rPr>
              <w:t xml:space="preserve"> 10</w:t>
            </w:r>
            <w:r>
              <w:rPr>
                <w:rFonts w:hint="eastAsia" w:ascii="宋体"/>
                <w:color w:val="000000" w:themeColor="text1"/>
                <w:sz w:val="24"/>
                <w:highlight w:val="none"/>
                <w:u w:val="single"/>
                <w14:textFill>
                  <w14:solidFill>
                    <w14:schemeClr w14:val="tx1"/>
                  </w14:solidFill>
                </w14:textFill>
              </w:rPr>
              <w:t>元</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人</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年）</w:t>
            </w:r>
          </w:p>
        </w:tc>
        <w:tc>
          <w:tcPr>
            <w:tcW w:w="1443" w:type="dxa"/>
            <w:vAlign w:val="center"/>
          </w:tcPr>
          <w:p>
            <w:pPr>
              <w:jc w:val="left"/>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28" w:type="dxa"/>
            <w:vMerge w:val="continue"/>
            <w:vAlign w:val="center"/>
          </w:tcPr>
          <w:p>
            <w:pPr>
              <w:jc w:val="center"/>
              <w:rPr>
                <w:rFonts w:ascii="宋体"/>
                <w:color w:val="000000" w:themeColor="text1"/>
                <w:sz w:val="24"/>
                <w:highlight w:val="none"/>
                <w14:textFill>
                  <w14:solidFill>
                    <w14:schemeClr w14:val="tx1"/>
                  </w14:solidFill>
                </w14:textFill>
              </w:rPr>
            </w:pPr>
          </w:p>
        </w:tc>
        <w:tc>
          <w:tcPr>
            <w:tcW w:w="1887" w:type="dxa"/>
            <w:vMerge w:val="continue"/>
            <w:vAlign w:val="center"/>
          </w:tcPr>
          <w:p>
            <w:pPr>
              <w:jc w:val="center"/>
              <w:rPr>
                <w:rFonts w:ascii="宋体"/>
                <w:color w:val="000000" w:themeColor="text1"/>
                <w:sz w:val="24"/>
                <w:highlight w:val="none"/>
                <w14:textFill>
                  <w14:solidFill>
                    <w14:schemeClr w14:val="tx1"/>
                  </w14:solidFill>
                </w14:textFill>
              </w:rPr>
            </w:pPr>
          </w:p>
        </w:tc>
        <w:tc>
          <w:tcPr>
            <w:tcW w:w="5490" w:type="dxa"/>
            <w:vAlign w:val="center"/>
          </w:tcPr>
          <w:p>
            <w:pPr>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三年级学生</w:t>
            </w:r>
          </w:p>
          <w:p>
            <w:pPr>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大写：人民币</w:t>
            </w:r>
            <w:r>
              <w:rPr>
                <w:rFonts w:hint="eastAsia" w:ascii="宋体"/>
                <w:color w:val="000000" w:themeColor="text1"/>
                <w:sz w:val="24"/>
                <w:highlight w:val="none"/>
                <w:u w:val="single"/>
                <w14:textFill>
                  <w14:solidFill>
                    <w14:schemeClr w14:val="tx1"/>
                  </w14:solidFill>
                </w14:textFill>
              </w:rPr>
              <w:t>贰拾五元</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人</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年（</w:t>
            </w:r>
            <w:r>
              <w:rPr>
                <w:rFonts w:hint="eastAsia" w:ascii="宋体"/>
                <w:color w:val="000000" w:themeColor="text1"/>
                <w:sz w:val="24"/>
                <w:highlight w:val="none"/>
                <w14:textFill>
                  <w14:solidFill>
                    <w14:schemeClr w14:val="tx1"/>
                  </w14:solidFill>
                </w14:textFill>
              </w:rPr>
              <w:t>小写：￥</w:t>
            </w:r>
            <w:r>
              <w:rPr>
                <w:rFonts w:ascii="宋体"/>
                <w:color w:val="000000" w:themeColor="text1"/>
                <w:sz w:val="24"/>
                <w:highlight w:val="none"/>
                <w:u w:val="single"/>
                <w14:textFill>
                  <w14:solidFill>
                    <w14:schemeClr w14:val="tx1"/>
                  </w14:solidFill>
                </w14:textFill>
              </w:rPr>
              <w:t xml:space="preserve"> 25</w:t>
            </w:r>
            <w:r>
              <w:rPr>
                <w:rFonts w:hint="eastAsia" w:ascii="宋体"/>
                <w:color w:val="000000" w:themeColor="text1"/>
                <w:sz w:val="24"/>
                <w:highlight w:val="none"/>
                <w:u w:val="single"/>
                <w14:textFill>
                  <w14:solidFill>
                    <w14:schemeClr w14:val="tx1"/>
                  </w14:solidFill>
                </w14:textFill>
              </w:rPr>
              <w:t>元</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人</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年）</w:t>
            </w:r>
          </w:p>
        </w:tc>
        <w:tc>
          <w:tcPr>
            <w:tcW w:w="1443" w:type="dxa"/>
            <w:vAlign w:val="center"/>
          </w:tcPr>
          <w:p>
            <w:pPr>
              <w:jc w:val="left"/>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828" w:type="dxa"/>
            <w:vMerge w:val="continue"/>
            <w:vAlign w:val="center"/>
          </w:tcPr>
          <w:p>
            <w:pPr>
              <w:jc w:val="center"/>
              <w:rPr>
                <w:rFonts w:ascii="宋体"/>
                <w:color w:val="000000" w:themeColor="text1"/>
                <w:sz w:val="24"/>
                <w:highlight w:val="none"/>
                <w14:textFill>
                  <w14:solidFill>
                    <w14:schemeClr w14:val="tx1"/>
                  </w14:solidFill>
                </w14:textFill>
              </w:rPr>
            </w:pPr>
          </w:p>
        </w:tc>
        <w:tc>
          <w:tcPr>
            <w:tcW w:w="1887" w:type="dxa"/>
            <w:vMerge w:val="continue"/>
            <w:vAlign w:val="center"/>
          </w:tcPr>
          <w:p>
            <w:pPr>
              <w:jc w:val="center"/>
              <w:rPr>
                <w:rFonts w:ascii="宋体"/>
                <w:color w:val="000000" w:themeColor="text1"/>
                <w:sz w:val="24"/>
                <w:highlight w:val="none"/>
                <w14:textFill>
                  <w14:solidFill>
                    <w14:schemeClr w14:val="tx1"/>
                  </w14:solidFill>
                </w14:textFill>
              </w:rPr>
            </w:pPr>
          </w:p>
        </w:tc>
        <w:tc>
          <w:tcPr>
            <w:tcW w:w="5490" w:type="dxa"/>
            <w:vAlign w:val="center"/>
          </w:tcPr>
          <w:p>
            <w:pPr>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带队教师</w:t>
            </w:r>
          </w:p>
          <w:p>
            <w:pPr>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大写：人民币</w:t>
            </w:r>
            <w:r>
              <w:rPr>
                <w:rFonts w:hint="eastAsia" w:ascii="宋体"/>
                <w:color w:val="000000" w:themeColor="text1"/>
                <w:sz w:val="24"/>
                <w:highlight w:val="none"/>
                <w:u w:val="single"/>
                <w14:textFill>
                  <w14:solidFill>
                    <w14:schemeClr w14:val="tx1"/>
                  </w14:solidFill>
                </w14:textFill>
              </w:rPr>
              <w:t>贰拾元</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人</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年（</w:t>
            </w:r>
            <w:r>
              <w:rPr>
                <w:rFonts w:hint="eastAsia" w:ascii="宋体"/>
                <w:color w:val="000000" w:themeColor="text1"/>
                <w:sz w:val="24"/>
                <w:highlight w:val="none"/>
                <w14:textFill>
                  <w14:solidFill>
                    <w14:schemeClr w14:val="tx1"/>
                  </w14:solidFill>
                </w14:textFill>
              </w:rPr>
              <w:t>小写：￥</w:t>
            </w:r>
            <w:r>
              <w:rPr>
                <w:rFonts w:ascii="宋体"/>
                <w:color w:val="000000" w:themeColor="text1"/>
                <w:sz w:val="24"/>
                <w:highlight w:val="none"/>
                <w:u w:val="single"/>
                <w14:textFill>
                  <w14:solidFill>
                    <w14:schemeClr w14:val="tx1"/>
                  </w14:solidFill>
                </w14:textFill>
              </w:rPr>
              <w:t xml:space="preserve"> 20</w:t>
            </w:r>
            <w:r>
              <w:rPr>
                <w:rFonts w:hint="eastAsia" w:ascii="宋体"/>
                <w:color w:val="000000" w:themeColor="text1"/>
                <w:sz w:val="24"/>
                <w:highlight w:val="none"/>
                <w:u w:val="single"/>
                <w14:textFill>
                  <w14:solidFill>
                    <w14:schemeClr w14:val="tx1"/>
                  </w14:solidFill>
                </w14:textFill>
              </w:rPr>
              <w:t>元</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人</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年）</w:t>
            </w:r>
          </w:p>
        </w:tc>
        <w:tc>
          <w:tcPr>
            <w:tcW w:w="1443" w:type="dxa"/>
            <w:vAlign w:val="center"/>
          </w:tcPr>
          <w:p>
            <w:pPr>
              <w:jc w:val="left"/>
              <w:rPr>
                <w:rFonts w:asci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828" w:type="dxa"/>
            <w:vAlign w:val="center"/>
          </w:tcPr>
          <w:p>
            <w:pPr>
              <w:jc w:val="center"/>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4</w:t>
            </w:r>
          </w:p>
        </w:tc>
        <w:tc>
          <w:tcPr>
            <w:tcW w:w="1887" w:type="dxa"/>
            <w:vAlign w:val="center"/>
          </w:tcPr>
          <w:p>
            <w:pPr>
              <w:jc w:val="center"/>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教职员工校方责任保险</w:t>
            </w:r>
          </w:p>
        </w:tc>
        <w:tc>
          <w:tcPr>
            <w:tcW w:w="5490" w:type="dxa"/>
            <w:vAlign w:val="center"/>
          </w:tcPr>
          <w:p>
            <w:pPr>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大写：人民币</w:t>
            </w:r>
            <w:r>
              <w:rPr>
                <w:rFonts w:hint="eastAsia" w:ascii="宋体"/>
                <w:color w:val="000000" w:themeColor="text1"/>
                <w:sz w:val="24"/>
                <w:highlight w:val="none"/>
                <w:u w:val="single"/>
                <w14:textFill>
                  <w14:solidFill>
                    <w14:schemeClr w14:val="tx1"/>
                  </w14:solidFill>
                </w14:textFill>
              </w:rPr>
              <w:t>陆拾元</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人</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年（</w:t>
            </w:r>
            <w:r>
              <w:rPr>
                <w:rFonts w:hint="eastAsia" w:ascii="宋体"/>
                <w:color w:val="000000" w:themeColor="text1"/>
                <w:sz w:val="24"/>
                <w:highlight w:val="none"/>
                <w14:textFill>
                  <w14:solidFill>
                    <w14:schemeClr w14:val="tx1"/>
                  </w14:solidFill>
                </w14:textFill>
              </w:rPr>
              <w:t>小写：￥</w:t>
            </w:r>
            <w:r>
              <w:rPr>
                <w:rFonts w:ascii="宋体"/>
                <w:color w:val="000000" w:themeColor="text1"/>
                <w:sz w:val="24"/>
                <w:highlight w:val="none"/>
                <w:u w:val="single"/>
                <w14:textFill>
                  <w14:solidFill>
                    <w14:schemeClr w14:val="tx1"/>
                  </w14:solidFill>
                </w14:textFill>
              </w:rPr>
              <w:t xml:space="preserve"> 60</w:t>
            </w:r>
            <w:r>
              <w:rPr>
                <w:rFonts w:hint="eastAsia" w:ascii="宋体"/>
                <w:color w:val="000000" w:themeColor="text1"/>
                <w:sz w:val="24"/>
                <w:highlight w:val="none"/>
                <w:u w:val="single"/>
                <w14:textFill>
                  <w14:solidFill>
                    <w14:schemeClr w14:val="tx1"/>
                  </w14:solidFill>
                </w14:textFill>
              </w:rPr>
              <w:t>元</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人</w:t>
            </w:r>
            <w:r>
              <w:rPr>
                <w:rFonts w:ascii="宋体"/>
                <w:color w:val="000000" w:themeColor="text1"/>
                <w:sz w:val="24"/>
                <w:highlight w:val="none"/>
                <w:u w:val="singl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年</w:t>
            </w:r>
            <w:r>
              <w:rPr>
                <w:rFonts w:hint="eastAsia" w:ascii="宋体"/>
                <w:color w:val="000000" w:themeColor="text1"/>
                <w:sz w:val="24"/>
                <w:highlight w:val="none"/>
                <w14:textFill>
                  <w14:solidFill>
                    <w14:schemeClr w14:val="tx1"/>
                  </w14:solidFill>
                </w14:textFill>
              </w:rPr>
              <w:t>）</w:t>
            </w:r>
          </w:p>
        </w:tc>
        <w:tc>
          <w:tcPr>
            <w:tcW w:w="1443" w:type="dxa"/>
            <w:vAlign w:val="center"/>
          </w:tcPr>
          <w:p>
            <w:pPr>
              <w:jc w:val="left"/>
              <w:rPr>
                <w:rFonts w:ascii="宋体"/>
                <w:color w:val="000000" w:themeColor="text1"/>
                <w:sz w:val="24"/>
                <w:highlight w:val="none"/>
                <w14:textFill>
                  <w14:solidFill>
                    <w14:schemeClr w14:val="tx1"/>
                  </w14:solidFill>
                </w14:textFill>
              </w:rPr>
            </w:pPr>
          </w:p>
        </w:tc>
      </w:tr>
    </w:tbl>
    <w:p>
      <w:pPr>
        <w:spacing w:line="420" w:lineRule="exact"/>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说明：</w:t>
      </w:r>
      <w:r>
        <w:rPr>
          <w:rFonts w:ascii="宋体"/>
          <w:color w:val="000000" w:themeColor="text1"/>
          <w:sz w:val="24"/>
          <w:highlight w:val="none"/>
          <w14:textFill>
            <w14:solidFill>
              <w14:schemeClr w14:val="tx1"/>
            </w14:solidFill>
          </w14:textFill>
        </w:rPr>
        <w:t>1.</w:t>
      </w:r>
      <w:r>
        <w:rPr>
          <w:rFonts w:hint="eastAsia" w:ascii="宋体"/>
          <w:color w:val="000000" w:themeColor="text1"/>
          <w:sz w:val="24"/>
          <w:highlight w:val="none"/>
          <w14:textFill>
            <w14:solidFill>
              <w14:schemeClr w14:val="tx1"/>
            </w14:solidFill>
          </w14:textFill>
        </w:rPr>
        <w:t>此价格按照（浙教办技</w:t>
      </w:r>
      <w:r>
        <w:rPr>
          <w:rFonts w:ascii="宋体"/>
          <w:color w:val="000000" w:themeColor="text1"/>
          <w:sz w:val="24"/>
          <w:highlight w:val="none"/>
          <w14:textFill>
            <w14:solidFill>
              <w14:schemeClr w14:val="tx1"/>
            </w14:solidFill>
          </w14:textFill>
        </w:rPr>
        <w:t>[2012]130</w:t>
      </w:r>
      <w:r>
        <w:rPr>
          <w:rFonts w:hint="eastAsia" w:ascii="宋体"/>
          <w:color w:val="000000" w:themeColor="text1"/>
          <w:sz w:val="24"/>
          <w:highlight w:val="none"/>
          <w14:textFill>
            <w14:solidFill>
              <w14:schemeClr w14:val="tx1"/>
            </w14:solidFill>
          </w14:textFill>
        </w:rPr>
        <w:t>号）文件精神执行。</w:t>
      </w:r>
    </w:p>
    <w:p>
      <w:pPr>
        <w:spacing w:line="420" w:lineRule="exact"/>
        <w:jc w:val="left"/>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 xml:space="preserve">      2.</w:t>
      </w:r>
      <w:r>
        <w:rPr>
          <w:rFonts w:hint="eastAsia" w:ascii="宋体"/>
          <w:color w:val="000000" w:themeColor="text1"/>
          <w:sz w:val="24"/>
          <w:highlight w:val="none"/>
          <w14:textFill>
            <w14:solidFill>
              <w14:schemeClr w14:val="tx1"/>
            </w14:solidFill>
          </w14:textFill>
        </w:rPr>
        <w:t>价格均为含税价。</w:t>
      </w:r>
    </w:p>
    <w:p>
      <w:pPr>
        <w:spacing w:line="420" w:lineRule="exact"/>
        <w:jc w:val="left"/>
        <w:rPr>
          <w:rFonts w:ascii="宋体"/>
          <w:color w:val="000000" w:themeColor="text1"/>
          <w:sz w:val="24"/>
          <w:highlight w:val="none"/>
          <w14:textFill>
            <w14:solidFill>
              <w14:schemeClr w14:val="tx1"/>
            </w14:solidFill>
          </w14:textFill>
        </w:rPr>
      </w:pPr>
    </w:p>
    <w:p>
      <w:pPr>
        <w:pStyle w:val="9"/>
        <w:spacing w:line="420" w:lineRule="exact"/>
        <w:ind w:left="560" w:hanging="560"/>
        <w:rPr>
          <w:rFonts w:hAnsi="宋体"/>
          <w:color w:val="000000" w:themeColor="text1"/>
          <w:sz w:val="24"/>
          <w:highlight w:val="none"/>
          <w14:textFill>
            <w14:solidFill>
              <w14:schemeClr w14:val="tx1"/>
            </w14:solidFill>
          </w14:textFill>
        </w:rPr>
      </w:pPr>
    </w:p>
    <w:p>
      <w:pPr>
        <w:spacing w:line="420" w:lineRule="exact"/>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供应商全称（盖章）</w:t>
      </w:r>
    </w:p>
    <w:p>
      <w:pPr>
        <w:spacing w:line="420" w:lineRule="exact"/>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供应商授权代表（签字）</w:t>
      </w:r>
    </w:p>
    <w:p>
      <w:pPr>
        <w:spacing w:line="420" w:lineRule="exact"/>
        <w:jc w:val="lef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日期：</w:t>
      </w:r>
    </w:p>
    <w:p>
      <w:pPr>
        <w:spacing w:line="360" w:lineRule="auto"/>
        <w:rPr>
          <w:rFonts w:ascii="宋体"/>
          <w:b/>
          <w:color w:val="000000" w:themeColor="text1"/>
          <w:sz w:val="24"/>
          <w:highlight w:val="none"/>
          <w14:textFill>
            <w14:solidFill>
              <w14:schemeClr w14:val="tx1"/>
            </w14:solidFill>
          </w14:textFill>
        </w:rPr>
      </w:pPr>
    </w:p>
    <w:p>
      <w:pPr>
        <w:snapToGrid w:val="0"/>
        <w:spacing w:before="156" w:beforeLines="50" w:after="50" w:line="360" w:lineRule="auto"/>
        <w:rPr>
          <w:rFonts w:ascii="宋体"/>
          <w:b/>
          <w:color w:val="000000" w:themeColor="text1"/>
          <w:sz w:val="28"/>
          <w:highlight w:val="none"/>
          <w14:textFill>
            <w14:solidFill>
              <w14:schemeClr w14:val="tx1"/>
            </w14:solidFill>
          </w14:textFill>
        </w:rPr>
      </w:pPr>
    </w:p>
    <w:p>
      <w:pPr>
        <w:pStyle w:val="2"/>
        <w:rPr>
          <w:rFonts w:ascii="宋体"/>
          <w:b/>
          <w:color w:val="000000" w:themeColor="text1"/>
          <w:sz w:val="28"/>
          <w:highlight w:val="none"/>
          <w14:textFill>
            <w14:solidFill>
              <w14:schemeClr w14:val="tx1"/>
            </w14:solidFill>
          </w14:textFill>
        </w:rPr>
      </w:pPr>
    </w:p>
    <w:p>
      <w:pPr>
        <w:pStyle w:val="2"/>
        <w:rPr>
          <w:rFonts w:ascii="宋体"/>
          <w:b/>
          <w:color w:val="000000" w:themeColor="text1"/>
          <w:sz w:val="28"/>
          <w:highlight w:val="none"/>
          <w14:textFill>
            <w14:solidFill>
              <w14:schemeClr w14:val="tx1"/>
            </w14:solidFill>
          </w14:textFill>
        </w:rPr>
      </w:pPr>
    </w:p>
    <w:p>
      <w:pPr>
        <w:pStyle w:val="2"/>
        <w:rPr>
          <w:rFonts w:hint="eastAsia" w:ascii="宋体"/>
          <w:b/>
          <w:color w:val="000000" w:themeColor="text1"/>
          <w:sz w:val="28"/>
          <w:highlight w:val="none"/>
          <w14:textFill>
            <w14:solidFill>
              <w14:schemeClr w14:val="tx1"/>
            </w14:solidFill>
          </w14:textFill>
        </w:rPr>
      </w:pPr>
    </w:p>
    <w:p>
      <w:pPr>
        <w:pStyle w:val="2"/>
        <w:rPr>
          <w:rFonts w:ascii="宋体"/>
          <w:b/>
          <w:color w:val="000000" w:themeColor="text1"/>
          <w:sz w:val="28"/>
          <w:highlight w:val="none"/>
          <w14:textFill>
            <w14:solidFill>
              <w14:schemeClr w14:val="tx1"/>
            </w14:solidFill>
          </w14:textFill>
        </w:rPr>
      </w:pPr>
    </w:p>
    <w:p>
      <w:pPr>
        <w:snapToGrid w:val="0"/>
        <w:spacing w:before="156" w:beforeLines="50" w:after="50" w:line="360" w:lineRule="auto"/>
        <w:rPr>
          <w:rFonts w:ascii="仿宋_GB2312" w:hAnsi="宋体"/>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15</w:t>
      </w:r>
    </w:p>
    <w:p>
      <w:pPr>
        <w:spacing w:line="360" w:lineRule="auto"/>
        <w:ind w:right="-110"/>
        <w:jc w:val="center"/>
        <w:rPr>
          <w:rFonts w:asci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小</w:t>
      </w:r>
      <w:r>
        <w:rPr>
          <w:rFonts w:hint="eastAsia" w:ascii="宋体" w:hAnsi="宋体"/>
          <w:b/>
          <w:color w:val="000000" w:themeColor="text1"/>
          <w:sz w:val="32"/>
          <w:szCs w:val="32"/>
          <w:highlight w:val="none"/>
          <w:lang w:val="en-GB"/>
          <w14:textFill>
            <w14:solidFill>
              <w14:schemeClr w14:val="tx1"/>
            </w14:solidFill>
          </w14:textFill>
        </w:rPr>
        <w:t>微</w:t>
      </w:r>
      <w:r>
        <w:rPr>
          <w:rFonts w:hint="eastAsia" w:ascii="宋体" w:hAnsi="宋体"/>
          <w:b/>
          <w:color w:val="000000" w:themeColor="text1"/>
          <w:sz w:val="32"/>
          <w:szCs w:val="32"/>
          <w:highlight w:val="none"/>
          <w14:textFill>
            <w14:solidFill>
              <w14:schemeClr w14:val="tx1"/>
            </w14:solidFill>
          </w14:textFill>
        </w:rPr>
        <w:t>企业声明函</w:t>
      </w:r>
    </w:p>
    <w:p>
      <w:pPr>
        <w:pStyle w:val="49"/>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w:t>
      </w:r>
      <w:r>
        <w:rPr>
          <w:rFonts w:ascii="宋体" w:hAnsi="宋体"/>
          <w:color w:val="000000" w:themeColor="text1"/>
          <w:spacing w:val="6"/>
          <w:sz w:val="24"/>
          <w:highlight w:val="none"/>
          <w14:textFill>
            <w14:solidFill>
              <w14:schemeClr w14:val="tx1"/>
            </w14:solidFill>
          </w14:textFill>
        </w:rPr>
        <w:t>[2011]181</w:t>
      </w:r>
      <w:r>
        <w:rPr>
          <w:rFonts w:hint="eastAsia" w:ascii="宋体" w:hAnsi="宋体"/>
          <w:color w:val="000000" w:themeColor="text1"/>
          <w:spacing w:val="6"/>
          <w:sz w:val="24"/>
          <w:highlight w:val="none"/>
          <w14:textFill>
            <w14:solidFill>
              <w14:schemeClr w14:val="tx1"/>
            </w14:solidFill>
          </w14:textFill>
        </w:rPr>
        <w:t>号）的规定，本公司为</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（请填写：小型、微型）企业。即，本公司同时满足以下条件：</w:t>
      </w:r>
    </w:p>
    <w:p>
      <w:pPr>
        <w:pStyle w:val="49"/>
        <w:spacing w:line="360" w:lineRule="auto"/>
        <w:ind w:firstLine="504" w:firstLineChars="200"/>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1.</w:t>
      </w:r>
      <w:r>
        <w:rPr>
          <w:rFonts w:hint="eastAsia" w:ascii="宋体" w:hAnsi="宋体"/>
          <w:color w:val="000000" w:themeColor="text1"/>
          <w:spacing w:val="6"/>
          <w:sz w:val="24"/>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pacing w:val="6"/>
          <w:sz w:val="24"/>
          <w:highlight w:val="none"/>
          <w14:textFill>
            <w14:solidFill>
              <w14:schemeClr w14:val="tx1"/>
            </w14:solidFill>
          </w14:textFill>
        </w:rPr>
        <w:t>[2011]300</w:t>
      </w:r>
      <w:r>
        <w:rPr>
          <w:rFonts w:hint="eastAsia" w:ascii="宋体" w:hAnsi="宋体"/>
          <w:color w:val="000000" w:themeColor="text1"/>
          <w:spacing w:val="6"/>
          <w:sz w:val="24"/>
          <w:highlight w:val="none"/>
          <w14:textFill>
            <w14:solidFill>
              <w14:schemeClr w14:val="tx1"/>
            </w14:solidFill>
          </w14:textFill>
        </w:rPr>
        <w:t>号）规定的划分标准：第四条第</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项</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行业，本公司</w:t>
      </w:r>
      <w:r>
        <w:rPr>
          <w:rFonts w:hint="eastAsia" w:ascii="宋体" w:hAnsi="宋体"/>
          <w:i/>
          <w:color w:val="000000" w:themeColor="text1"/>
          <w:spacing w:val="6"/>
          <w:sz w:val="24"/>
          <w:highlight w:val="none"/>
          <w:u w:val="dash"/>
          <w14:textFill>
            <w14:solidFill>
              <w14:schemeClr w14:val="tx1"/>
            </w14:solidFill>
          </w14:textFill>
        </w:rPr>
        <w:t>（此处填写从业人员和营业收入的具体数据）</w:t>
      </w:r>
      <w:r>
        <w:rPr>
          <w:rFonts w:hint="eastAsia" w:ascii="宋体" w:hAnsi="宋体"/>
          <w:color w:val="000000" w:themeColor="text1"/>
          <w:spacing w:val="6"/>
          <w:sz w:val="24"/>
          <w:highlight w:val="none"/>
          <w14:textFill>
            <w14:solidFill>
              <w14:schemeClr w14:val="tx1"/>
            </w14:solidFill>
          </w14:textFill>
        </w:rPr>
        <w:t>，为</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w:t>
      </w:r>
    </w:p>
    <w:p>
      <w:pPr>
        <w:pStyle w:val="49"/>
        <w:spacing w:line="360" w:lineRule="auto"/>
        <w:ind w:firstLine="504" w:firstLineChars="200"/>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本公司参加</w:t>
      </w:r>
      <w:r>
        <w:rPr>
          <w:rFonts w:hint="eastAsia" w:ascii="宋体" w:hAnsi="宋体"/>
          <w:color w:val="000000" w:themeColor="text1"/>
          <w:sz w:val="24"/>
          <w:highlight w:val="none"/>
          <w14:textFill>
            <w14:solidFill>
              <w14:schemeClr w14:val="tx1"/>
            </w14:solidFill>
          </w14:textFill>
        </w:rPr>
        <w:t>×××政府采购中心组织</w:t>
      </w:r>
      <w:r>
        <w:rPr>
          <w:rFonts w:hint="eastAsia" w:ascii="宋体" w:hAnsi="宋体"/>
          <w:color w:val="000000" w:themeColor="text1"/>
          <w:spacing w:val="6"/>
          <w:sz w:val="24"/>
          <w:highlight w:val="none"/>
          <w14:textFill>
            <w14:solidFill>
              <w14:schemeClr w14:val="tx1"/>
            </w14:solidFill>
          </w14:textFill>
        </w:rPr>
        <w:t>的采购项目（项目编号：）采购活动提供本企业制造的货物，由本企业承担工程、提供服务，或者提供其他</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（请填写：小型、微型）企业制造的货物。本条所称货物不包括使用大型企业注册商标的货物。</w:t>
      </w:r>
    </w:p>
    <w:p>
      <w:pPr>
        <w:pStyle w:val="49"/>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49"/>
        <w:spacing w:line="360" w:lineRule="auto"/>
        <w:ind w:firstLine="504" w:firstLineChars="200"/>
        <w:rPr>
          <w:rFonts w:ascii="宋体"/>
          <w:color w:val="000000" w:themeColor="text1"/>
          <w:spacing w:val="6"/>
          <w:sz w:val="24"/>
          <w:highlight w:val="none"/>
          <w14:textFill>
            <w14:solidFill>
              <w14:schemeClr w14:val="tx1"/>
            </w14:solidFill>
          </w14:textFill>
        </w:rPr>
      </w:pPr>
    </w:p>
    <w:p>
      <w:pPr>
        <w:pStyle w:val="49"/>
        <w:spacing w:line="360" w:lineRule="auto"/>
        <w:ind w:left="4253" w:leftChars="2025"/>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投标人（单位公章）：</w:t>
      </w:r>
    </w:p>
    <w:p>
      <w:pPr>
        <w:pStyle w:val="49"/>
        <w:spacing w:line="360" w:lineRule="auto"/>
        <w:ind w:left="4253" w:leftChars="2025" w:right="360"/>
        <w:jc w:val="right"/>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pStyle w:val="49"/>
        <w:spacing w:line="360" w:lineRule="auto"/>
        <w:rPr>
          <w:rFonts w:ascii="宋体"/>
          <w:color w:val="000000" w:themeColor="text1"/>
          <w:sz w:val="24"/>
          <w:highlight w:val="none"/>
          <w14:textFill>
            <w14:solidFill>
              <w14:schemeClr w14:val="tx1"/>
            </w14:solidFill>
          </w14:textFill>
        </w:rPr>
      </w:pPr>
    </w:p>
    <w:p>
      <w:pPr>
        <w:pStyle w:val="49"/>
        <w:spacing w:line="360" w:lineRule="auto"/>
        <w:jc w:val="center"/>
        <w:rPr>
          <w:rFonts w:ascii="宋体"/>
          <w:b/>
          <w:color w:val="000000" w:themeColor="text1"/>
          <w:spacing w:val="6"/>
          <w:sz w:val="32"/>
          <w:szCs w:val="32"/>
          <w:highlight w:val="none"/>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小微企业声明函（制造商）</w:t>
      </w:r>
    </w:p>
    <w:p>
      <w:pPr>
        <w:pStyle w:val="49"/>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w:t>
      </w:r>
      <w:r>
        <w:rPr>
          <w:rFonts w:ascii="宋体" w:hAnsi="宋体"/>
          <w:color w:val="000000" w:themeColor="text1"/>
          <w:spacing w:val="6"/>
          <w:sz w:val="24"/>
          <w:highlight w:val="none"/>
          <w14:textFill>
            <w14:solidFill>
              <w14:schemeClr w14:val="tx1"/>
            </w14:solidFill>
          </w14:textFill>
        </w:rPr>
        <w:t>[2011]181</w:t>
      </w:r>
      <w:r>
        <w:rPr>
          <w:rFonts w:hint="eastAsia" w:ascii="宋体" w:hAnsi="宋体"/>
          <w:color w:val="000000" w:themeColor="text1"/>
          <w:spacing w:val="6"/>
          <w:sz w:val="24"/>
          <w:highlight w:val="none"/>
          <w14:textFill>
            <w14:solidFill>
              <w14:schemeClr w14:val="tx1"/>
            </w14:solidFill>
          </w14:textFill>
        </w:rPr>
        <w:t>号）的规定和《工业和信息化部、国家统计局、国家发展和改革委员会、财政部关于印发中小企业划型标准规定的通知》（工信部联企业</w:t>
      </w:r>
      <w:r>
        <w:rPr>
          <w:rFonts w:ascii="宋体" w:hAnsi="宋体"/>
          <w:color w:val="000000" w:themeColor="text1"/>
          <w:spacing w:val="6"/>
          <w:sz w:val="24"/>
          <w:highlight w:val="none"/>
          <w14:textFill>
            <w14:solidFill>
              <w14:schemeClr w14:val="tx1"/>
            </w14:solidFill>
          </w14:textFill>
        </w:rPr>
        <w:t>[2011]300</w:t>
      </w:r>
      <w:r>
        <w:rPr>
          <w:rFonts w:hint="eastAsia" w:ascii="宋体" w:hAnsi="宋体"/>
          <w:color w:val="000000" w:themeColor="text1"/>
          <w:spacing w:val="6"/>
          <w:sz w:val="24"/>
          <w:highlight w:val="none"/>
          <w14:textFill>
            <w14:solidFill>
              <w14:schemeClr w14:val="tx1"/>
            </w14:solidFill>
          </w14:textFill>
        </w:rPr>
        <w:t>号）规定的划分标准：第四条第</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项</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行业，本公司（此处填写营业收入和从业人员的具体数据），为</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w:t>
      </w:r>
    </w:p>
    <w:p>
      <w:pPr>
        <w:pStyle w:val="49"/>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49"/>
        <w:spacing w:line="360" w:lineRule="auto"/>
        <w:ind w:firstLine="504" w:firstLineChars="200"/>
        <w:rPr>
          <w:rFonts w:ascii="宋体"/>
          <w:color w:val="000000" w:themeColor="text1"/>
          <w:spacing w:val="6"/>
          <w:sz w:val="24"/>
          <w:highlight w:val="none"/>
          <w14:textFill>
            <w14:solidFill>
              <w14:schemeClr w14:val="tx1"/>
            </w14:solidFill>
          </w14:textFill>
        </w:rPr>
      </w:pPr>
    </w:p>
    <w:p>
      <w:pPr>
        <w:pStyle w:val="49"/>
        <w:spacing w:line="360" w:lineRule="auto"/>
        <w:ind w:firstLine="504" w:firstLineChars="200"/>
        <w:jc w:val="center"/>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企业名称（单位公章）：</w:t>
      </w:r>
    </w:p>
    <w:p>
      <w:pPr>
        <w:pStyle w:val="49"/>
        <w:spacing w:line="360" w:lineRule="auto"/>
        <w:ind w:left="4253" w:leftChars="2025" w:right="360"/>
        <w:jc w:val="center"/>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adjustRightInd w:val="0"/>
        <w:snapToGrid w:val="0"/>
        <w:spacing w:line="480" w:lineRule="auto"/>
        <w:jc w:val="center"/>
        <w:rPr>
          <w:rFonts w:ascii="宋体"/>
          <w:b/>
          <w:color w:val="000000" w:themeColor="text1"/>
          <w:sz w:val="32"/>
          <w:szCs w:val="32"/>
          <w:highlight w:val="none"/>
          <w:lang w:val="en-GB"/>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中小企业资格确认意见书</w:t>
      </w: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pacing w:val="6"/>
          <w:sz w:val="24"/>
          <w:highlight w:val="none"/>
          <w14:textFill>
            <w14:solidFill>
              <w14:schemeClr w14:val="tx1"/>
            </w14:solidFill>
          </w14:textFill>
        </w:rPr>
        <w:t>[2011]300</w:t>
      </w:r>
      <w:r>
        <w:rPr>
          <w:rFonts w:hint="eastAsia" w:ascii="宋体" w:hAnsi="宋体"/>
          <w:color w:val="000000" w:themeColor="text1"/>
          <w:spacing w:val="6"/>
          <w:sz w:val="24"/>
          <w:highlight w:val="none"/>
          <w14:textFill>
            <w14:solidFill>
              <w14:schemeClr w14:val="tx1"/>
            </w14:solidFill>
          </w14:textFill>
        </w:rPr>
        <w:t>号）规定的划分标准，兹确认公司为行业的（请填写：中型、小型、微型）企业。</w:t>
      </w:r>
    </w:p>
    <w:p>
      <w:pPr>
        <w:spacing w:line="588" w:lineRule="exact"/>
        <w:ind w:firstLine="504" w:firstLineChars="200"/>
        <w:rPr>
          <w:rFonts w:ascii="宋体"/>
          <w:color w:val="000000" w:themeColor="text1"/>
          <w:spacing w:val="6"/>
          <w:sz w:val="24"/>
          <w:highlight w:val="none"/>
          <w14:textFill>
            <w14:solidFill>
              <w14:schemeClr w14:val="tx1"/>
            </w14:solidFill>
          </w14:textFill>
        </w:rPr>
      </w:pP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省（市、县、区）中小企业局（盖章）</w:t>
      </w:r>
    </w:p>
    <w:p>
      <w:pPr>
        <w:spacing w:line="588" w:lineRule="exact"/>
        <w:ind w:firstLine="4284" w:firstLineChars="17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日期：</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pacing w:val="6"/>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pacing w:val="6"/>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pacing w:val="6"/>
          <w:sz w:val="24"/>
          <w:highlight w:val="none"/>
          <w14:textFill>
            <w14:solidFill>
              <w14:schemeClr w14:val="tx1"/>
            </w14:solidFill>
          </w14:textFill>
        </w:rPr>
        <w:t>日</w:t>
      </w:r>
    </w:p>
    <w:p>
      <w:pPr>
        <w:pStyle w:val="9"/>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9"/>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9"/>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9"/>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本单位郑重声明，根据《财政部民政部中国残疾人联合会关于促进残疾人就业政府采购政策的通知》（财库〔</w:t>
      </w:r>
      <w:r>
        <w:rPr>
          <w:rFonts w:ascii="宋体" w:hAnsi="宋体"/>
          <w:color w:val="000000" w:themeColor="text1"/>
          <w:spacing w:val="6"/>
          <w:sz w:val="24"/>
          <w:highlight w:val="none"/>
          <w14:textFill>
            <w14:solidFill>
              <w14:schemeClr w14:val="tx1"/>
            </w14:solidFill>
          </w14:textFill>
        </w:rPr>
        <w:t>2017</w:t>
      </w:r>
      <w:r>
        <w:rPr>
          <w:rFonts w:hint="eastAsia" w:ascii="宋体" w:hAnsi="宋体"/>
          <w:color w:val="000000" w:themeColor="text1"/>
          <w:spacing w:val="6"/>
          <w:sz w:val="24"/>
          <w:highlight w:val="none"/>
          <w14:textFill>
            <w14:solidFill>
              <w14:schemeClr w14:val="tx1"/>
            </w14:solidFill>
          </w14:textFill>
        </w:rPr>
        <w:t>〕</w:t>
      </w:r>
      <w:r>
        <w:rPr>
          <w:rFonts w:ascii="宋体" w:hAnsi="宋体"/>
          <w:color w:val="000000" w:themeColor="text1"/>
          <w:spacing w:val="6"/>
          <w:sz w:val="24"/>
          <w:highlight w:val="none"/>
          <w14:textFill>
            <w14:solidFill>
              <w14:schemeClr w14:val="tx1"/>
            </w14:solidFill>
          </w14:textFill>
        </w:rPr>
        <w:t xml:space="preserve"> 141</w:t>
      </w:r>
      <w:r>
        <w:rPr>
          <w:rFonts w:hint="eastAsia" w:ascii="宋体" w:hAnsi="宋体"/>
          <w:color w:val="000000" w:themeColor="text1"/>
          <w:spacing w:val="6"/>
          <w:sz w:val="24"/>
          <w:highlight w:val="none"/>
          <w14:textFill>
            <w14:solidFill>
              <w14:schemeClr w14:val="tx1"/>
            </w14:solidFill>
          </w14:textFill>
        </w:rPr>
        <w:t>号）的规定，本单位为符合条件的残疾人福利性单位，且本单位参加单位的项目采购活动提供本单位制造的货物（由本单位承担工程</w:t>
      </w:r>
      <w:r>
        <w:rPr>
          <w:rFonts w:ascii="宋体" w:hAnsi="宋体"/>
          <w:color w:val="000000" w:themeColor="text1"/>
          <w:spacing w:val="6"/>
          <w:sz w:val="24"/>
          <w:highlight w:val="none"/>
          <w14:textFill>
            <w14:solidFill>
              <w14:schemeClr w14:val="tx1"/>
            </w14:solidFill>
          </w14:textFill>
        </w:rPr>
        <w:t>/</w:t>
      </w:r>
      <w:r>
        <w:rPr>
          <w:rFonts w:hint="eastAsia" w:ascii="宋体" w:hAnsi="宋体"/>
          <w:color w:val="000000" w:themeColor="text1"/>
          <w:spacing w:val="6"/>
          <w:sz w:val="24"/>
          <w:highlight w:val="none"/>
          <w14:textFill>
            <w14:solidFill>
              <w14:schemeClr w14:val="tx1"/>
            </w14:solidFill>
          </w14:textFill>
        </w:rPr>
        <w:t>提供服务），或者提供其他残疾人福利性单位制造的货物（不包括使用非残疾人福利性单位注册商标的货物）。</w:t>
      </w: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单位名称（盖章）：</w:t>
      </w:r>
    </w:p>
    <w:p>
      <w:pPr>
        <w:tabs>
          <w:tab w:val="left" w:pos="4860"/>
        </w:tabs>
        <w:spacing w:line="588" w:lineRule="exact"/>
        <w:ind w:right="1560" w:firstLine="504" w:firstLineChars="200"/>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日期：</w:t>
      </w:r>
    </w:p>
    <w:p>
      <w:pPr>
        <w:pStyle w:val="49"/>
        <w:spacing w:line="360" w:lineRule="auto"/>
        <w:rPr>
          <w:rFonts w:ascii="宋体"/>
          <w:b/>
          <w:color w:val="000000" w:themeColor="text1"/>
          <w:sz w:val="28"/>
          <w:szCs w:val="28"/>
          <w:highlight w:val="none"/>
          <w14:textFill>
            <w14:solidFill>
              <w14:schemeClr w14:val="tx1"/>
            </w14:solidFill>
          </w14:textFill>
        </w:rPr>
      </w:pPr>
    </w:p>
    <w:p>
      <w:pPr>
        <w:pStyle w:val="49"/>
        <w:spacing w:line="360" w:lineRule="auto"/>
        <w:rPr>
          <w:rFonts w:ascii="宋体"/>
          <w:b/>
          <w:color w:val="000000" w:themeColor="text1"/>
          <w:sz w:val="28"/>
          <w:szCs w:val="28"/>
          <w:highlight w:val="none"/>
          <w14:textFill>
            <w14:solidFill>
              <w14:schemeClr w14:val="tx1"/>
            </w14:solidFill>
          </w14:textFill>
        </w:rPr>
      </w:pPr>
    </w:p>
    <w:p>
      <w:pPr>
        <w:pStyle w:val="49"/>
        <w:spacing w:line="360" w:lineRule="auto"/>
        <w:rPr>
          <w:rFonts w:ascii="宋体"/>
          <w:b/>
          <w:color w:val="000000" w:themeColor="text1"/>
          <w:sz w:val="28"/>
          <w:szCs w:val="28"/>
          <w:highlight w:val="none"/>
          <w14:textFill>
            <w14:solidFill>
              <w14:schemeClr w14:val="tx1"/>
            </w14:solidFill>
          </w14:textFill>
        </w:rPr>
      </w:pPr>
    </w:p>
    <w:sectPr>
      <w:headerReference r:id="rId5" w:type="first"/>
      <w:headerReference r:id="rId3" w:type="default"/>
      <w:footerReference r:id="rId6" w:type="default"/>
      <w:headerReference r:id="rId4" w:type="even"/>
      <w:pgSz w:w="11906" w:h="16838"/>
      <w:pgMar w:top="1440" w:right="1800" w:bottom="1440" w:left="1800"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00685" cy="147955"/>
              <wp:effectExtent l="0" t="0" r="12065" b="0"/>
              <wp:wrapNone/>
              <wp:docPr id="1" name="文本框 1025"/>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12"/>
                          </w:pPr>
                          <w:r>
                            <w:rPr>
                              <w:rFonts w:hint="eastAsia"/>
                            </w:rPr>
                            <w:t>第</w:t>
                          </w:r>
                          <w:r>
                            <w:fldChar w:fldCharType="begin"/>
                          </w:r>
                          <w:r>
                            <w:instrText xml:space="preserve"> PAGE  \* MERGEFORMAT </w:instrText>
                          </w:r>
                          <w:r>
                            <w:fldChar w:fldCharType="separate"/>
                          </w:r>
                          <w:r>
                            <w:t>53</w:t>
                          </w:r>
                          <w:r>
                            <w:fldChar w:fldCharType="end"/>
                          </w:r>
                          <w:r>
                            <w:rPr>
                              <w:rFonts w:hint="eastAsia"/>
                            </w:rP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1.65pt;width:31.55pt;mso-position-horizontal:center;mso-position-horizontal-relative:margin;mso-wrap-style:none;z-index:251658240;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q3ztIAAAADAQAADwAAAAAAAAABACAAAAAiAAAAZHJzL2Rvd25yZXYueG1sUEsBAhQA&#10;FAAAAAgAh07iQJpNQy+/AQAAVQMAAA4AAAAAAAAAAQAgAAAAIQEAAGRycy9lMm9Eb2MueG1sUEsF&#10;BgAAAAAGAAYAWQEAAFIFAAAAAA==&#10;">
              <v:fill on="f" focussize="0,0"/>
              <v:stroke on="f" weight="0.5pt"/>
              <v:imagedata o:title=""/>
              <o:lock v:ext="edit" aspectratio="f"/>
              <v:textbox inset="0mm,0mm,0mm,0mm" style="mso-fit-shape-to-text:t;">
                <w:txbxContent>
                  <w:p>
                    <w:pPr>
                      <w:pStyle w:val="12"/>
                    </w:pPr>
                    <w:r>
                      <w:rPr>
                        <w:rFonts w:hint="eastAsia"/>
                      </w:rPr>
                      <w:t>第</w:t>
                    </w:r>
                    <w:r>
                      <w:fldChar w:fldCharType="begin"/>
                    </w:r>
                    <w:r>
                      <w:instrText xml:space="preserve"> PAGE  \* MERGEFORMAT </w:instrText>
                    </w:r>
                    <w:r>
                      <w:fldChar w:fldCharType="separate"/>
                    </w:r>
                    <w:r>
                      <w:t>53</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default" w:eastAsia="宋体"/>
        <w:b/>
        <w:i w:val="0"/>
        <w:iCs/>
        <w:color w:val="000000"/>
        <w:sz w:val="10"/>
        <w:u w:val="single"/>
        <w:lang w:val="en-US" w:eastAsia="zh-CN"/>
      </w:rPr>
    </w:pPr>
    <w:r>
      <w:rPr>
        <w:rFonts w:hint="eastAsia"/>
        <w:b/>
        <w:i w:val="0"/>
        <w:iCs/>
        <w:color w:val="000000"/>
        <w:kern w:val="0"/>
        <w:sz w:val="18"/>
        <w:u w:val="single"/>
      </w:rPr>
      <w:t>玉环市政府采购招标文件</w:t>
    </w:r>
    <w:r>
      <w:rPr>
        <w:rFonts w:hint="eastAsia"/>
        <w:b/>
        <w:i w:val="0"/>
        <w:iCs/>
        <w:color w:val="000000"/>
        <w:kern w:val="0"/>
        <w:sz w:val="18"/>
        <w:u w:val="single"/>
        <w:lang w:val="en-US" w:eastAsia="zh-CN"/>
      </w:rPr>
      <w:t xml:space="preserve">                                                                      </w:t>
    </w:r>
  </w:p>
  <w:p>
    <w:pPr>
      <w:pStyle w:val="1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rPr>
        <w:rFonts w:cs="Times New Roman"/>
      </w:rPr>
    </w:lvl>
  </w:abstractNum>
  <w:abstractNum w:abstractNumId="1">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abstractNum w:abstractNumId="2">
    <w:nsid w:val="AF3E1766"/>
    <w:multiLevelType w:val="singleLevel"/>
    <w:tmpl w:val="AF3E1766"/>
    <w:lvl w:ilvl="0" w:tentative="0">
      <w:start w:val="1"/>
      <w:numFmt w:val="decimal"/>
      <w:suff w:val="nothing"/>
      <w:lvlText w:val="（%1）"/>
      <w:lvlJc w:val="left"/>
      <w:rPr>
        <w:rFonts w:cs="Times New Roman"/>
      </w:rPr>
    </w:lvl>
  </w:abstractNum>
  <w:abstractNum w:abstractNumId="3">
    <w:nsid w:val="FF78EA06"/>
    <w:multiLevelType w:val="singleLevel"/>
    <w:tmpl w:val="FF78EA06"/>
    <w:lvl w:ilvl="0" w:tentative="0">
      <w:start w:val="1"/>
      <w:numFmt w:val="decimal"/>
      <w:suff w:val="nothing"/>
      <w:lvlText w:val="%1、"/>
      <w:lvlJc w:val="left"/>
      <w:rPr>
        <w:rFonts w:cs="Times New Roman"/>
      </w:rPr>
    </w:lvl>
  </w:abstractNum>
  <w:abstractNum w:abstractNumId="4">
    <w:nsid w:val="00000019"/>
    <w:multiLevelType w:val="multilevel"/>
    <w:tmpl w:val="00000019"/>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3"/>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1440"/>
        </w:tabs>
        <w:ind w:left="1000" w:hanging="1000"/>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5">
    <w:nsid w:val="14E1370B"/>
    <w:multiLevelType w:val="multilevel"/>
    <w:tmpl w:val="14E1370B"/>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1E170133"/>
    <w:multiLevelType w:val="singleLevel"/>
    <w:tmpl w:val="1E170133"/>
    <w:lvl w:ilvl="0" w:tentative="0">
      <w:start w:val="3"/>
      <w:numFmt w:val="chineseCounting"/>
      <w:suff w:val="nothing"/>
      <w:lvlText w:val="%1、"/>
      <w:lvlJc w:val="left"/>
      <w:rPr>
        <w:rFonts w:hint="eastAsia" w:cs="Times New Roman"/>
      </w:rPr>
    </w:lvl>
  </w:abstractNum>
  <w:abstractNum w:abstractNumId="7">
    <w:nsid w:val="461E5E94"/>
    <w:multiLevelType w:val="singleLevel"/>
    <w:tmpl w:val="461E5E94"/>
    <w:lvl w:ilvl="0" w:tentative="0">
      <w:start w:val="2"/>
      <w:numFmt w:val="chineseCounting"/>
      <w:suff w:val="space"/>
      <w:lvlText w:val="第%1章"/>
      <w:lvlJc w:val="left"/>
      <w:rPr>
        <w:rFonts w:hint="eastAsia" w:cs="Times New Roman"/>
      </w:rPr>
    </w:lvl>
  </w:abstractNum>
  <w:abstractNum w:abstractNumId="8">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9">
    <w:nsid w:val="559B54B9"/>
    <w:multiLevelType w:val="singleLevel"/>
    <w:tmpl w:val="559B54B9"/>
    <w:lvl w:ilvl="0" w:tentative="0">
      <w:start w:val="2"/>
      <w:numFmt w:val="decimal"/>
      <w:suff w:val="nothing"/>
      <w:lvlText w:val="%1、"/>
      <w:lvlJc w:val="left"/>
      <w:rPr>
        <w:rFonts w:cs="Times New Roman"/>
      </w:rPr>
    </w:lvl>
  </w:abstractNum>
  <w:abstractNum w:abstractNumId="10">
    <w:nsid w:val="581B5208"/>
    <w:multiLevelType w:val="multilevel"/>
    <w:tmpl w:val="581B5208"/>
    <w:lvl w:ilvl="0" w:tentative="0">
      <w:start w:val="1"/>
      <w:numFmt w:val="decimal"/>
      <w:lvlText w:val="（%1）"/>
      <w:lvlJc w:val="left"/>
      <w:pPr>
        <w:tabs>
          <w:tab w:val="left" w:pos="928"/>
        </w:tabs>
        <w:ind w:left="928"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7F9E4D15"/>
    <w:multiLevelType w:val="singleLevel"/>
    <w:tmpl w:val="7F9E4D15"/>
    <w:lvl w:ilvl="0" w:tentative="0">
      <w:start w:val="1"/>
      <w:numFmt w:val="chineseCounting"/>
      <w:suff w:val="nothing"/>
      <w:lvlText w:val="（%1）"/>
      <w:lvlJc w:val="left"/>
      <w:rPr>
        <w:rFonts w:hint="eastAsia"/>
      </w:rPr>
    </w:lvl>
  </w:abstractNum>
  <w:num w:numId="1">
    <w:abstractNumId w:val="4"/>
  </w:num>
  <w:num w:numId="2">
    <w:abstractNumId w:val="1"/>
  </w:num>
  <w:num w:numId="3">
    <w:abstractNumId w:val="8"/>
  </w:num>
  <w:num w:numId="4">
    <w:abstractNumId w:val="6"/>
  </w:num>
  <w:num w:numId="5">
    <w:abstractNumId w:val="7"/>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07C44"/>
    <w:rsid w:val="00034BFC"/>
    <w:rsid w:val="000476A9"/>
    <w:rsid w:val="00061400"/>
    <w:rsid w:val="0006294D"/>
    <w:rsid w:val="00062AB3"/>
    <w:rsid w:val="00083C52"/>
    <w:rsid w:val="00086065"/>
    <w:rsid w:val="000A077B"/>
    <w:rsid w:val="000B01FA"/>
    <w:rsid w:val="000D1C6B"/>
    <w:rsid w:val="000D712A"/>
    <w:rsid w:val="000F0F71"/>
    <w:rsid w:val="00107BF6"/>
    <w:rsid w:val="00127AA6"/>
    <w:rsid w:val="001312FA"/>
    <w:rsid w:val="00133C68"/>
    <w:rsid w:val="001535B4"/>
    <w:rsid w:val="00165F2A"/>
    <w:rsid w:val="001C77C5"/>
    <w:rsid w:val="001C7DC0"/>
    <w:rsid w:val="001E12D5"/>
    <w:rsid w:val="001F3795"/>
    <w:rsid w:val="00201D62"/>
    <w:rsid w:val="0021318F"/>
    <w:rsid w:val="00225BEC"/>
    <w:rsid w:val="00255957"/>
    <w:rsid w:val="002630A6"/>
    <w:rsid w:val="0026464C"/>
    <w:rsid w:val="00287980"/>
    <w:rsid w:val="00293B2C"/>
    <w:rsid w:val="002A1620"/>
    <w:rsid w:val="002B4DF7"/>
    <w:rsid w:val="002D560D"/>
    <w:rsid w:val="002E044D"/>
    <w:rsid w:val="002E4907"/>
    <w:rsid w:val="00300936"/>
    <w:rsid w:val="00304F53"/>
    <w:rsid w:val="003102FB"/>
    <w:rsid w:val="003138E4"/>
    <w:rsid w:val="00314BF3"/>
    <w:rsid w:val="00332E30"/>
    <w:rsid w:val="003436CC"/>
    <w:rsid w:val="00350888"/>
    <w:rsid w:val="00362CD1"/>
    <w:rsid w:val="003A4968"/>
    <w:rsid w:val="003C5E00"/>
    <w:rsid w:val="003F595C"/>
    <w:rsid w:val="003F78E0"/>
    <w:rsid w:val="00423188"/>
    <w:rsid w:val="00436973"/>
    <w:rsid w:val="00437D03"/>
    <w:rsid w:val="00437F1E"/>
    <w:rsid w:val="00441FAE"/>
    <w:rsid w:val="00446CEF"/>
    <w:rsid w:val="00451E9B"/>
    <w:rsid w:val="004832E6"/>
    <w:rsid w:val="00484FAF"/>
    <w:rsid w:val="00491BDF"/>
    <w:rsid w:val="004A2410"/>
    <w:rsid w:val="004A5625"/>
    <w:rsid w:val="004B4165"/>
    <w:rsid w:val="004C35EC"/>
    <w:rsid w:val="00520D91"/>
    <w:rsid w:val="005412F9"/>
    <w:rsid w:val="0059714F"/>
    <w:rsid w:val="005E0C7C"/>
    <w:rsid w:val="00616E31"/>
    <w:rsid w:val="00623E92"/>
    <w:rsid w:val="00655E3C"/>
    <w:rsid w:val="00660EC9"/>
    <w:rsid w:val="00674C42"/>
    <w:rsid w:val="00680F92"/>
    <w:rsid w:val="00697C36"/>
    <w:rsid w:val="006A394D"/>
    <w:rsid w:val="006F1ADD"/>
    <w:rsid w:val="006F4DFE"/>
    <w:rsid w:val="007167B4"/>
    <w:rsid w:val="00725E7E"/>
    <w:rsid w:val="00737B43"/>
    <w:rsid w:val="00740F4D"/>
    <w:rsid w:val="00763DD1"/>
    <w:rsid w:val="00764166"/>
    <w:rsid w:val="007A04B4"/>
    <w:rsid w:val="007A2629"/>
    <w:rsid w:val="007A4F9E"/>
    <w:rsid w:val="007C1005"/>
    <w:rsid w:val="007E3E06"/>
    <w:rsid w:val="007E63A6"/>
    <w:rsid w:val="007E7010"/>
    <w:rsid w:val="007F5D6A"/>
    <w:rsid w:val="00802325"/>
    <w:rsid w:val="008044A4"/>
    <w:rsid w:val="00847BE5"/>
    <w:rsid w:val="00850C91"/>
    <w:rsid w:val="0088066B"/>
    <w:rsid w:val="00901A18"/>
    <w:rsid w:val="00912936"/>
    <w:rsid w:val="00912983"/>
    <w:rsid w:val="00927D32"/>
    <w:rsid w:val="009619EC"/>
    <w:rsid w:val="00997685"/>
    <w:rsid w:val="009B2B75"/>
    <w:rsid w:val="009B3E22"/>
    <w:rsid w:val="009B691C"/>
    <w:rsid w:val="009C635D"/>
    <w:rsid w:val="009F2FF3"/>
    <w:rsid w:val="009F3459"/>
    <w:rsid w:val="00A30B75"/>
    <w:rsid w:val="00A55CA6"/>
    <w:rsid w:val="00A57DD0"/>
    <w:rsid w:val="00A608C4"/>
    <w:rsid w:val="00A6576C"/>
    <w:rsid w:val="00A730CA"/>
    <w:rsid w:val="00A860C6"/>
    <w:rsid w:val="00A87FFE"/>
    <w:rsid w:val="00AC0358"/>
    <w:rsid w:val="00AC55F2"/>
    <w:rsid w:val="00AE1FCF"/>
    <w:rsid w:val="00B71603"/>
    <w:rsid w:val="00B93136"/>
    <w:rsid w:val="00BC4F56"/>
    <w:rsid w:val="00C358E7"/>
    <w:rsid w:val="00C52E14"/>
    <w:rsid w:val="00C767D4"/>
    <w:rsid w:val="00CA180C"/>
    <w:rsid w:val="00CB7251"/>
    <w:rsid w:val="00CC232E"/>
    <w:rsid w:val="00CC68C9"/>
    <w:rsid w:val="00CD1804"/>
    <w:rsid w:val="00D343D4"/>
    <w:rsid w:val="00D43B48"/>
    <w:rsid w:val="00DC6722"/>
    <w:rsid w:val="00DF3A11"/>
    <w:rsid w:val="00E015E3"/>
    <w:rsid w:val="00E01CD0"/>
    <w:rsid w:val="00E14F52"/>
    <w:rsid w:val="00E319E7"/>
    <w:rsid w:val="00E746CE"/>
    <w:rsid w:val="00EA6353"/>
    <w:rsid w:val="00EB03C9"/>
    <w:rsid w:val="00EB3C94"/>
    <w:rsid w:val="00EF2797"/>
    <w:rsid w:val="00F03DEC"/>
    <w:rsid w:val="00F127FF"/>
    <w:rsid w:val="00F42C5E"/>
    <w:rsid w:val="00F67377"/>
    <w:rsid w:val="00F81CBE"/>
    <w:rsid w:val="00F86E06"/>
    <w:rsid w:val="00F91FCE"/>
    <w:rsid w:val="00FA0B7D"/>
    <w:rsid w:val="00FB186D"/>
    <w:rsid w:val="01046C10"/>
    <w:rsid w:val="01935887"/>
    <w:rsid w:val="03C816E5"/>
    <w:rsid w:val="04CC341D"/>
    <w:rsid w:val="05137CD7"/>
    <w:rsid w:val="060B26E0"/>
    <w:rsid w:val="0AB242F6"/>
    <w:rsid w:val="0C1E2BA0"/>
    <w:rsid w:val="0C765CB2"/>
    <w:rsid w:val="0E970358"/>
    <w:rsid w:val="0FAC1B23"/>
    <w:rsid w:val="10392EAE"/>
    <w:rsid w:val="10706EC2"/>
    <w:rsid w:val="12807280"/>
    <w:rsid w:val="14045516"/>
    <w:rsid w:val="14306C72"/>
    <w:rsid w:val="148463E6"/>
    <w:rsid w:val="14D20D9B"/>
    <w:rsid w:val="14E01E47"/>
    <w:rsid w:val="15A72BED"/>
    <w:rsid w:val="1621170E"/>
    <w:rsid w:val="163F3D39"/>
    <w:rsid w:val="18B91D2B"/>
    <w:rsid w:val="18C40414"/>
    <w:rsid w:val="19466A1E"/>
    <w:rsid w:val="1A6A6D44"/>
    <w:rsid w:val="1A817123"/>
    <w:rsid w:val="1B1A7E61"/>
    <w:rsid w:val="1B476760"/>
    <w:rsid w:val="1BBC7A60"/>
    <w:rsid w:val="1C093ECB"/>
    <w:rsid w:val="1CE4433A"/>
    <w:rsid w:val="1EE84AA8"/>
    <w:rsid w:val="219136AE"/>
    <w:rsid w:val="228447E5"/>
    <w:rsid w:val="22B753D4"/>
    <w:rsid w:val="23424F53"/>
    <w:rsid w:val="236E14E2"/>
    <w:rsid w:val="23F20411"/>
    <w:rsid w:val="24411DEB"/>
    <w:rsid w:val="251B3E56"/>
    <w:rsid w:val="271A318B"/>
    <w:rsid w:val="29D148D0"/>
    <w:rsid w:val="2AC803DC"/>
    <w:rsid w:val="2DF40C85"/>
    <w:rsid w:val="2E8E671C"/>
    <w:rsid w:val="30143D85"/>
    <w:rsid w:val="31752B09"/>
    <w:rsid w:val="32D96C8F"/>
    <w:rsid w:val="341548E3"/>
    <w:rsid w:val="351E1F5D"/>
    <w:rsid w:val="35DF50DA"/>
    <w:rsid w:val="36F53C18"/>
    <w:rsid w:val="36FF0993"/>
    <w:rsid w:val="37151236"/>
    <w:rsid w:val="372A1661"/>
    <w:rsid w:val="37712A39"/>
    <w:rsid w:val="38994FDB"/>
    <w:rsid w:val="3A267DC2"/>
    <w:rsid w:val="3AE50133"/>
    <w:rsid w:val="3B345EA5"/>
    <w:rsid w:val="3BD23F35"/>
    <w:rsid w:val="3CC27BB8"/>
    <w:rsid w:val="3DB531EC"/>
    <w:rsid w:val="3E2E4C63"/>
    <w:rsid w:val="3FBA3559"/>
    <w:rsid w:val="415A3B15"/>
    <w:rsid w:val="41C01290"/>
    <w:rsid w:val="43036342"/>
    <w:rsid w:val="4563730C"/>
    <w:rsid w:val="45BE4418"/>
    <w:rsid w:val="48694FA0"/>
    <w:rsid w:val="488E768B"/>
    <w:rsid w:val="49F41D5E"/>
    <w:rsid w:val="4B152601"/>
    <w:rsid w:val="4B1E31F7"/>
    <w:rsid w:val="4BCB3573"/>
    <w:rsid w:val="4CE75373"/>
    <w:rsid w:val="4E087AA2"/>
    <w:rsid w:val="4F332A89"/>
    <w:rsid w:val="4FDB0915"/>
    <w:rsid w:val="54860EB0"/>
    <w:rsid w:val="54CA7E86"/>
    <w:rsid w:val="553A2F41"/>
    <w:rsid w:val="55A51C21"/>
    <w:rsid w:val="566D4B95"/>
    <w:rsid w:val="572656D4"/>
    <w:rsid w:val="59632448"/>
    <w:rsid w:val="59AD06A4"/>
    <w:rsid w:val="5A4D586D"/>
    <w:rsid w:val="5A6249B0"/>
    <w:rsid w:val="5C6B455B"/>
    <w:rsid w:val="5CFF3AE8"/>
    <w:rsid w:val="5EE84C68"/>
    <w:rsid w:val="621D5BA4"/>
    <w:rsid w:val="624B260D"/>
    <w:rsid w:val="635B6748"/>
    <w:rsid w:val="63947A95"/>
    <w:rsid w:val="67491C18"/>
    <w:rsid w:val="67B167D1"/>
    <w:rsid w:val="67E66593"/>
    <w:rsid w:val="685F1C50"/>
    <w:rsid w:val="699022E9"/>
    <w:rsid w:val="6A714498"/>
    <w:rsid w:val="6AD26F0A"/>
    <w:rsid w:val="6CE61C82"/>
    <w:rsid w:val="6D197E16"/>
    <w:rsid w:val="6DAB37B0"/>
    <w:rsid w:val="6E1A5D8F"/>
    <w:rsid w:val="6EFC09DE"/>
    <w:rsid w:val="6F4A6AB5"/>
    <w:rsid w:val="71134B90"/>
    <w:rsid w:val="745919C6"/>
    <w:rsid w:val="74702A9A"/>
    <w:rsid w:val="761C2BBB"/>
    <w:rsid w:val="776A1DE8"/>
    <w:rsid w:val="785D00CA"/>
    <w:rsid w:val="78A26575"/>
    <w:rsid w:val="7DDD6CEA"/>
    <w:rsid w:val="7E0C707E"/>
    <w:rsid w:val="7E636E14"/>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link w:val="21"/>
    <w:qFormat/>
    <w:uiPriority w:val="99"/>
    <w:pPr>
      <w:keepNext/>
      <w:keepLines/>
      <w:numPr>
        <w:ilvl w:val="1"/>
        <w:numId w:val="1"/>
      </w:numPr>
      <w:spacing w:afterLines="50" w:line="413" w:lineRule="auto"/>
      <w:outlineLvl w:val="1"/>
    </w:pPr>
    <w:rPr>
      <w:rFonts w:ascii="Arial" w:hAnsi="Arial" w:eastAsia="黑体"/>
      <w:spacing w:val="20"/>
      <w:sz w:val="32"/>
      <w:szCs w:val="32"/>
    </w:rPr>
  </w:style>
  <w:style w:type="paragraph" w:styleId="5">
    <w:name w:val="heading 3"/>
    <w:basedOn w:val="1"/>
    <w:next w:val="4"/>
    <w:link w:val="22"/>
    <w:qFormat/>
    <w:uiPriority w:val="9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3"/>
    <w:qFormat/>
    <w:uiPriority w:val="99"/>
    <w:pPr>
      <w:spacing w:line="360" w:lineRule="exact"/>
    </w:pPr>
    <w:rPr>
      <w:sz w:val="24"/>
    </w:rPr>
  </w:style>
  <w:style w:type="paragraph" w:styleId="4">
    <w:name w:val="Normal Indent"/>
    <w:basedOn w:val="1"/>
    <w:qFormat/>
    <w:uiPriority w:val="99"/>
    <w:pPr>
      <w:ind w:firstLine="420"/>
    </w:pPr>
    <w:rPr>
      <w:szCs w:val="20"/>
    </w:rPr>
  </w:style>
  <w:style w:type="paragraph" w:styleId="6">
    <w:name w:val="List Number"/>
    <w:basedOn w:val="1"/>
    <w:qFormat/>
    <w:uiPriority w:val="99"/>
    <w:pPr>
      <w:numPr>
        <w:ilvl w:val="0"/>
        <w:numId w:val="2"/>
      </w:numPr>
    </w:pPr>
  </w:style>
  <w:style w:type="paragraph" w:styleId="7">
    <w:name w:val="annotation text"/>
    <w:basedOn w:val="1"/>
    <w:link w:val="24"/>
    <w:qFormat/>
    <w:uiPriority w:val="99"/>
    <w:pPr>
      <w:jc w:val="left"/>
    </w:pPr>
  </w:style>
  <w:style w:type="paragraph" w:styleId="8">
    <w:name w:val="Body Text Indent"/>
    <w:basedOn w:val="1"/>
    <w:link w:val="25"/>
    <w:qFormat/>
    <w:uiPriority w:val="99"/>
    <w:pPr>
      <w:spacing w:after="120"/>
      <w:ind w:left="420" w:leftChars="200"/>
    </w:pPr>
  </w:style>
  <w:style w:type="paragraph" w:styleId="9">
    <w:name w:val="Plain Text"/>
    <w:basedOn w:val="1"/>
    <w:link w:val="26"/>
    <w:qFormat/>
    <w:uiPriority w:val="99"/>
    <w:rPr>
      <w:rFonts w:ascii="宋体" w:hAnsi="Courier New"/>
    </w:rPr>
  </w:style>
  <w:style w:type="paragraph" w:styleId="10">
    <w:name w:val="Date"/>
    <w:basedOn w:val="1"/>
    <w:next w:val="1"/>
    <w:link w:val="27"/>
    <w:qFormat/>
    <w:uiPriority w:val="99"/>
    <w:pPr>
      <w:ind w:left="2500" w:leftChars="2500"/>
    </w:pPr>
    <w:rPr>
      <w:rFonts w:ascii="Calibri" w:hAnsi="Calibri" w:eastAsia="楷体_GB2312"/>
      <w:sz w:val="32"/>
      <w:szCs w:val="22"/>
    </w:rPr>
  </w:style>
  <w:style w:type="paragraph" w:styleId="11">
    <w:name w:val="Balloon Text"/>
    <w:basedOn w:val="1"/>
    <w:link w:val="28"/>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rPr>
  </w:style>
  <w:style w:type="paragraph" w:styleId="13">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Indent 3"/>
    <w:basedOn w:val="1"/>
    <w:link w:val="31"/>
    <w:qFormat/>
    <w:uiPriority w:val="99"/>
    <w:pPr>
      <w:spacing w:after="120"/>
      <w:ind w:left="420" w:leftChars="200"/>
    </w:pPr>
    <w:rPr>
      <w:sz w:val="16"/>
      <w:szCs w:val="16"/>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annotation subject"/>
    <w:basedOn w:val="7"/>
    <w:next w:val="7"/>
    <w:link w:val="32"/>
    <w:qFormat/>
    <w:uiPriority w:val="99"/>
    <w:rPr>
      <w:b/>
      <w:bCs/>
    </w:rPr>
  </w:style>
  <w:style w:type="character" w:styleId="19">
    <w:name w:val="Strong"/>
    <w:basedOn w:val="18"/>
    <w:qFormat/>
    <w:locked/>
    <w:uiPriority w:val="0"/>
    <w:rPr>
      <w:b/>
    </w:rPr>
  </w:style>
  <w:style w:type="character" w:styleId="20">
    <w:name w:val="annotation reference"/>
    <w:qFormat/>
    <w:uiPriority w:val="99"/>
    <w:rPr>
      <w:rFonts w:cs="Times New Roman"/>
      <w:sz w:val="21"/>
      <w:szCs w:val="21"/>
    </w:rPr>
  </w:style>
  <w:style w:type="character" w:customStyle="1" w:styleId="21">
    <w:name w:val="标题 2 Char"/>
    <w:link w:val="3"/>
    <w:qFormat/>
    <w:locked/>
    <w:uiPriority w:val="99"/>
    <w:rPr>
      <w:rFonts w:ascii="Arial" w:hAnsi="Arial" w:eastAsia="黑体"/>
      <w:spacing w:val="20"/>
      <w:sz w:val="32"/>
      <w:szCs w:val="32"/>
    </w:rPr>
  </w:style>
  <w:style w:type="character" w:customStyle="1" w:styleId="22">
    <w:name w:val="标题 3 Char"/>
    <w:link w:val="5"/>
    <w:semiHidden/>
    <w:qFormat/>
    <w:locked/>
    <w:uiPriority w:val="99"/>
    <w:rPr>
      <w:rFonts w:cs="Times New Roman"/>
      <w:b/>
      <w:bCs/>
      <w:sz w:val="32"/>
      <w:szCs w:val="32"/>
    </w:rPr>
  </w:style>
  <w:style w:type="character" w:customStyle="1" w:styleId="23">
    <w:name w:val="正文文本 Char"/>
    <w:link w:val="2"/>
    <w:semiHidden/>
    <w:qFormat/>
    <w:locked/>
    <w:uiPriority w:val="99"/>
    <w:rPr>
      <w:rFonts w:cs="Times New Roman"/>
      <w:sz w:val="24"/>
      <w:szCs w:val="24"/>
    </w:rPr>
  </w:style>
  <w:style w:type="character" w:customStyle="1" w:styleId="24">
    <w:name w:val="批注文字 Char"/>
    <w:link w:val="7"/>
    <w:qFormat/>
    <w:locked/>
    <w:uiPriority w:val="99"/>
    <w:rPr>
      <w:rFonts w:ascii="Times New Roman" w:hAnsi="Times New Roman" w:eastAsia="宋体" w:cs="Times New Roman"/>
      <w:kern w:val="2"/>
      <w:sz w:val="24"/>
      <w:szCs w:val="24"/>
    </w:rPr>
  </w:style>
  <w:style w:type="character" w:customStyle="1" w:styleId="25">
    <w:name w:val="正文文本缩进 Char"/>
    <w:link w:val="8"/>
    <w:qFormat/>
    <w:locked/>
    <w:uiPriority w:val="99"/>
    <w:rPr>
      <w:rFonts w:cs="Times New Roman"/>
      <w:kern w:val="2"/>
      <w:sz w:val="24"/>
      <w:szCs w:val="24"/>
    </w:rPr>
  </w:style>
  <w:style w:type="character" w:customStyle="1" w:styleId="26">
    <w:name w:val="纯文本 Char"/>
    <w:link w:val="9"/>
    <w:qFormat/>
    <w:locked/>
    <w:uiPriority w:val="99"/>
    <w:rPr>
      <w:rFonts w:ascii="宋体" w:hAnsi="Courier New" w:cs="Times New Roman"/>
      <w:kern w:val="2"/>
      <w:sz w:val="24"/>
    </w:rPr>
  </w:style>
  <w:style w:type="character" w:customStyle="1" w:styleId="27">
    <w:name w:val="日期 Char"/>
    <w:link w:val="10"/>
    <w:semiHidden/>
    <w:qFormat/>
    <w:locked/>
    <w:uiPriority w:val="99"/>
    <w:rPr>
      <w:rFonts w:cs="Times New Roman"/>
      <w:sz w:val="24"/>
      <w:szCs w:val="24"/>
    </w:rPr>
  </w:style>
  <w:style w:type="character" w:customStyle="1" w:styleId="28">
    <w:name w:val="批注框文本 Char"/>
    <w:link w:val="11"/>
    <w:qFormat/>
    <w:locked/>
    <w:uiPriority w:val="99"/>
    <w:rPr>
      <w:rFonts w:ascii="Times New Roman" w:hAnsi="Times New Roman" w:eastAsia="宋体" w:cs="Times New Roman"/>
      <w:kern w:val="2"/>
      <w:sz w:val="18"/>
      <w:szCs w:val="18"/>
    </w:rPr>
  </w:style>
  <w:style w:type="character" w:customStyle="1" w:styleId="29">
    <w:name w:val="页脚 Char"/>
    <w:link w:val="12"/>
    <w:semiHidden/>
    <w:qFormat/>
    <w:locked/>
    <w:uiPriority w:val="99"/>
    <w:rPr>
      <w:rFonts w:cs="Times New Roman"/>
      <w:sz w:val="18"/>
      <w:szCs w:val="18"/>
    </w:rPr>
  </w:style>
  <w:style w:type="character" w:customStyle="1" w:styleId="30">
    <w:name w:val="页眉 Char"/>
    <w:link w:val="13"/>
    <w:semiHidden/>
    <w:qFormat/>
    <w:locked/>
    <w:uiPriority w:val="99"/>
    <w:rPr>
      <w:rFonts w:cs="Times New Roman"/>
      <w:sz w:val="18"/>
      <w:szCs w:val="18"/>
    </w:rPr>
  </w:style>
  <w:style w:type="character" w:customStyle="1" w:styleId="31">
    <w:name w:val="正文文本缩进 3 Char"/>
    <w:link w:val="14"/>
    <w:qFormat/>
    <w:locked/>
    <w:uiPriority w:val="99"/>
    <w:rPr>
      <w:rFonts w:cs="Times New Roman"/>
      <w:kern w:val="2"/>
      <w:sz w:val="16"/>
      <w:szCs w:val="16"/>
    </w:rPr>
  </w:style>
  <w:style w:type="character" w:customStyle="1" w:styleId="32">
    <w:name w:val="批注主题 Char"/>
    <w:link w:val="16"/>
    <w:qFormat/>
    <w:locked/>
    <w:uiPriority w:val="99"/>
    <w:rPr>
      <w:rFonts w:ascii="Times New Roman" w:hAnsi="Times New Roman" w:eastAsia="宋体" w:cs="Times New Roman"/>
      <w:b/>
      <w:bCs/>
      <w:kern w:val="2"/>
      <w:sz w:val="24"/>
      <w:szCs w:val="24"/>
    </w:rPr>
  </w:style>
  <w:style w:type="paragraph" w:customStyle="1" w:styleId="33">
    <w:name w:val="Fließtext"/>
    <w:basedOn w:val="1"/>
    <w:qFormat/>
    <w:uiPriority w:val="99"/>
    <w:pPr>
      <w:overflowPunct w:val="0"/>
      <w:autoSpaceDE w:val="0"/>
      <w:autoSpaceDN w:val="0"/>
      <w:adjustRightInd w:val="0"/>
      <w:textAlignment w:val="baseline"/>
    </w:pPr>
    <w:rPr>
      <w:kern w:val="28"/>
      <w:szCs w:val="20"/>
    </w:rPr>
  </w:style>
  <w:style w:type="paragraph" w:customStyle="1" w:styleId="34">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35">
    <w:name w:val="List Paragraph"/>
    <w:basedOn w:val="1"/>
    <w:qFormat/>
    <w:uiPriority w:val="99"/>
    <w:pPr>
      <w:ind w:firstLine="420" w:firstLineChars="200"/>
    </w:pPr>
    <w:rPr>
      <w:rFonts w:ascii="Calibri" w:hAnsi="Calibri"/>
      <w:szCs w:val="22"/>
    </w:rPr>
  </w:style>
  <w:style w:type="paragraph" w:customStyle="1" w:styleId="36">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37">
    <w:name w:val="列出段落1"/>
    <w:basedOn w:val="1"/>
    <w:qFormat/>
    <w:uiPriority w:val="99"/>
    <w:pPr>
      <w:ind w:firstLine="420" w:firstLineChars="200"/>
    </w:pPr>
    <w:rPr>
      <w:rFonts w:ascii="Calibri" w:hAnsi="Calibri"/>
      <w:kern w:val="0"/>
      <w:szCs w:val="20"/>
    </w:rPr>
  </w:style>
  <w:style w:type="paragraph" w:customStyle="1" w:styleId="38">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39">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0">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4"/>
    <w:qFormat/>
    <w:uiPriority w:val="99"/>
    <w:rPr>
      <w:rFonts w:ascii="Times New Roman" w:hAnsi="Times New Roman" w:eastAsia="宋体" w:cs="Times New Roman"/>
      <w:sz w:val="21"/>
      <w:szCs w:val="22"/>
      <w:lang w:val="en-US" w:eastAsia="zh-CN" w:bidi="ar-SA"/>
    </w:rPr>
  </w:style>
  <w:style w:type="paragraph" w:customStyle="1" w:styleId="42">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3"/>
    <w:basedOn w:val="44"/>
    <w:qFormat/>
    <w:uiPriority w:val="99"/>
    <w:pPr>
      <w:widowControl/>
      <w:jc w:val="left"/>
    </w:pPr>
    <w:rPr>
      <w:rFonts w:ascii="宋体" w:hAnsi="Courier New"/>
      <w:szCs w:val="21"/>
    </w:rPr>
  </w:style>
  <w:style w:type="paragraph" w:customStyle="1" w:styleId="46">
    <w:name w:val="纯文本_0_1"/>
    <w:basedOn w:val="1"/>
    <w:qFormat/>
    <w:uiPriority w:val="99"/>
    <w:pPr>
      <w:widowControl/>
      <w:jc w:val="left"/>
    </w:pPr>
    <w:rPr>
      <w:rFonts w:ascii="宋体" w:hAnsi="Courier New"/>
      <w:szCs w:val="21"/>
    </w:rPr>
  </w:style>
  <w:style w:type="paragraph" w:customStyle="1" w:styleId="47">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表格文字"/>
    <w:basedOn w:val="1"/>
    <w:next w:val="2"/>
    <w:qFormat/>
    <w:uiPriority w:val="99"/>
    <w:pPr>
      <w:adjustRightInd w:val="0"/>
      <w:spacing w:line="420" w:lineRule="atLeast"/>
      <w:jc w:val="left"/>
      <w:textAlignment w:val="baseline"/>
    </w:pPr>
    <w:rPr>
      <w:kern w:val="0"/>
    </w:rPr>
  </w:style>
  <w:style w:type="character" w:customStyle="1" w:styleId="52">
    <w:name w:val="font21"/>
    <w:qFormat/>
    <w:uiPriority w:val="99"/>
    <w:rPr>
      <w:rFonts w:ascii="华文仿宋" w:hAnsi="华文仿宋" w:eastAsia="华文仿宋"/>
      <w:color w:val="000000"/>
      <w:sz w:val="22"/>
      <w:u w:val="none"/>
    </w:rPr>
  </w:style>
  <w:style w:type="paragraph" w:customStyle="1" w:styleId="53">
    <w:name w:val="保留正文"/>
    <w:basedOn w:val="2"/>
    <w:qFormat/>
    <w:uiPriority w:val="99"/>
    <w:pPr>
      <w:keepNext/>
      <w:spacing w:after="16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54</Pages>
  <Words>4393</Words>
  <Characters>25043</Characters>
  <Lines>208</Lines>
  <Paragraphs>58</Paragraphs>
  <TotalTime>2</TotalTime>
  <ScaleCrop>false</ScaleCrop>
  <LinksUpToDate>false</LinksUpToDate>
  <CharactersWithSpaces>29378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2019-07-04T06:39:00Z</dcterms:created>
  <dc:creator>S-mile</dc:creator>
  <cp:lastModifiedBy>123</cp:lastModifiedBy>
  <cp:lastPrinted>2019-04-17T08:44:00Z</cp:lastPrinted>
  <dcterms:modified xsi:type="dcterms:W3CDTF">2019-07-12T00:31:36Z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