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olor w:val="000000" w:themeColor="text1"/>
          <w:sz w:val="52"/>
          <w:szCs w:val="52"/>
          <w14:textFill>
            <w14:solidFill>
              <w14:schemeClr w14:val="tx1"/>
            </w14:solidFill>
          </w14:textFill>
        </w:rPr>
      </w:pPr>
      <w:r>
        <w:rPr>
          <w:rFonts w:hint="eastAsia" w:ascii="宋体" w:hAnsi="宋体"/>
          <w:color w:val="000000" w:themeColor="text1"/>
          <w:sz w:val="52"/>
          <w:szCs w:val="52"/>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ascii="宋体"/>
          <w:b/>
          <w:kern w:val="0"/>
          <w:sz w:val="32"/>
        </w:rPr>
        <w:t>JY-20</w:t>
      </w:r>
      <w:r>
        <w:rPr>
          <w:rFonts w:hint="eastAsia" w:ascii="宋体"/>
          <w:b/>
          <w:kern w:val="0"/>
          <w:sz w:val="32"/>
        </w:rPr>
        <w:t>19</w:t>
      </w:r>
      <w:r>
        <w:rPr>
          <w:rFonts w:ascii="宋体"/>
          <w:b/>
          <w:kern w:val="0"/>
          <w:sz w:val="32"/>
        </w:rPr>
        <w:t>0</w:t>
      </w:r>
      <w:r>
        <w:rPr>
          <w:rFonts w:hint="eastAsia" w:ascii="宋体"/>
          <w:b/>
          <w:kern w:val="0"/>
          <w:sz w:val="32"/>
        </w:rPr>
        <w:t>7</w:t>
      </w:r>
      <w:r>
        <w:rPr>
          <w:rFonts w:ascii="宋体"/>
          <w:b/>
          <w:kern w:val="0"/>
          <w:sz w:val="32"/>
        </w:rPr>
        <w:t>0</w:t>
      </w:r>
      <w:r>
        <w:rPr>
          <w:rFonts w:hint="eastAsia" w:ascii="宋体"/>
          <w:b/>
          <w:kern w:val="0"/>
          <w:sz w:val="32"/>
        </w:rPr>
        <w:t>2</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color w:val="000000"/>
          <w:kern w:val="0"/>
          <w:sz w:val="52"/>
          <w:szCs w:val="52"/>
        </w:rPr>
      </w:pPr>
    </w:p>
    <w:p>
      <w:pPr>
        <w:autoSpaceDE w:val="0"/>
        <w:autoSpaceDN w:val="0"/>
        <w:adjustRightInd w:val="0"/>
        <w:spacing w:line="360" w:lineRule="auto"/>
        <w:ind w:firstLine="1797" w:firstLineChars="642"/>
        <w:jc w:val="left"/>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0" w:firstLineChars="400"/>
        <w:rPr>
          <w:rFonts w:ascii="宋体"/>
          <w:kern w:val="0"/>
          <w:sz w:val="28"/>
        </w:rPr>
      </w:pPr>
      <w:r>
        <w:rPr>
          <w:rFonts w:hint="eastAsia" w:ascii="宋体"/>
          <w:kern w:val="0"/>
          <w:sz w:val="28"/>
        </w:rPr>
        <w:t>采购项目：玉环市龙溪初级中学食堂设备采购项目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120" w:firstLineChars="400"/>
        <w:rPr>
          <w:rFonts w:ascii="宋体"/>
          <w:kern w:val="0"/>
          <w:sz w:val="28"/>
        </w:rPr>
      </w:pPr>
      <w:r>
        <w:rPr>
          <w:rFonts w:hint="eastAsia" w:ascii="宋体"/>
          <w:kern w:val="0"/>
          <w:sz w:val="28"/>
        </w:rPr>
        <w:t>采购人：玉环市龙溪初级中学</w:t>
      </w:r>
    </w:p>
    <w:p>
      <w:pPr>
        <w:autoSpaceDE w:val="0"/>
        <w:autoSpaceDN w:val="0"/>
        <w:adjustRightInd w:val="0"/>
        <w:spacing w:line="360" w:lineRule="auto"/>
        <w:rPr>
          <w:rFonts w:ascii="宋体"/>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kern w:val="0"/>
          <w:sz w:val="30"/>
          <w:szCs w:val="30"/>
        </w:rPr>
      </w:pPr>
      <w:r>
        <w:rPr>
          <w:rFonts w:hint="eastAsia" w:ascii="宋体" w:hAnsi="宋体" w:cs="宋体"/>
          <w:color w:val="000000"/>
          <w:kern w:val="0"/>
          <w:sz w:val="30"/>
          <w:szCs w:val="30"/>
        </w:rPr>
        <w:t>浙江</w:t>
      </w:r>
      <w:r>
        <w:rPr>
          <w:rFonts w:ascii="宋体" w:hAnsi="宋体" w:cs="宋体"/>
          <w:color w:val="000000"/>
          <w:kern w:val="0"/>
          <w:sz w:val="30"/>
          <w:szCs w:val="30"/>
        </w:rPr>
        <w:t>建友工程咨询</w:t>
      </w:r>
      <w:r>
        <w:rPr>
          <w:rFonts w:hint="eastAsia" w:ascii="宋体" w:hAnsi="宋体" w:cs="宋体"/>
          <w:color w:val="000000"/>
          <w:kern w:val="0"/>
          <w:sz w:val="30"/>
          <w:szCs w:val="30"/>
        </w:rPr>
        <w:t>咨询</w:t>
      </w:r>
      <w:r>
        <w:rPr>
          <w:rFonts w:ascii="宋体" w:hAnsi="宋体" w:cs="宋体"/>
          <w:color w:val="000000"/>
          <w:kern w:val="0"/>
          <w:sz w:val="30"/>
          <w:szCs w:val="30"/>
        </w:rPr>
        <w:t>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color w:val="000000"/>
          <w:kern w:val="0"/>
          <w:sz w:val="28"/>
          <w:szCs w:val="28"/>
        </w:rPr>
      </w:pPr>
      <w:r>
        <w:rPr>
          <w:rFonts w:hint="eastAsia" w:ascii="宋体" w:hAnsi="宋体" w:cs="宋体"/>
          <w:color w:val="000000"/>
          <w:kern w:val="0"/>
          <w:sz w:val="28"/>
          <w:szCs w:val="28"/>
        </w:rPr>
        <w:t>2019年7月</w:t>
      </w:r>
    </w:p>
    <w:p>
      <w:pPr>
        <w:spacing w:line="360" w:lineRule="auto"/>
      </w:pPr>
    </w:p>
    <w:p>
      <w:pPr>
        <w:spacing w:line="360" w:lineRule="auto"/>
      </w:pPr>
    </w:p>
    <w:p>
      <w:pPr>
        <w:spacing w:line="360" w:lineRule="auto"/>
      </w:pPr>
    </w:p>
    <w:p>
      <w:pPr>
        <w:jc w:val="center"/>
        <w:rPr>
          <w:rFonts w:ascii="宋体" w:hAnsi="宋体" w:cs="Arial"/>
          <w:b/>
          <w:bCs/>
          <w:color w:val="000000"/>
          <w:sz w:val="36"/>
          <w:szCs w:val="36"/>
        </w:rPr>
      </w:pPr>
      <w:r>
        <w:rPr>
          <w:rFonts w:hint="eastAsia" w:ascii="宋体" w:hAnsi="宋体" w:cs="Arial"/>
          <w:b/>
          <w:bCs/>
          <w:color w:val="000000"/>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2"/>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rPr>
      </w:pPr>
      <w:r>
        <w:rPr>
          <w:rFonts w:hint="eastAsia" w:asciiTheme="majorEastAsia" w:hAnsiTheme="majorEastAsia" w:eastAsiaTheme="majorEastAsia"/>
          <w:b/>
          <w:kern w:val="0"/>
          <w:sz w:val="36"/>
          <w:szCs w:val="36"/>
        </w:rPr>
        <w:t>第一章  公开</w:t>
      </w:r>
      <w:r>
        <w:rPr>
          <w:rFonts w:hint="eastAsia" w:asciiTheme="majorEastAsia" w:hAnsiTheme="majorEastAsia" w:eastAsiaTheme="majorEastAsia"/>
          <w:b/>
          <w:sz w:val="36"/>
          <w:szCs w:val="36"/>
        </w:rPr>
        <w:t>招标采购公告</w:t>
      </w:r>
    </w:p>
    <w:p>
      <w:pPr>
        <w:widowControl/>
        <w:spacing w:line="360" w:lineRule="auto"/>
        <w:ind w:firstLine="420" w:firstLineChars="200"/>
        <w:jc w:val="left"/>
        <w:rPr>
          <w:rFonts w:ascii="Arial" w:hAnsi="Arial" w:cs="Arial"/>
          <w:kern w:val="0"/>
          <w:szCs w:val="21"/>
        </w:rPr>
      </w:pPr>
      <w:r>
        <w:rPr>
          <w:rFonts w:hint="eastAsia" w:ascii="Arial" w:hAnsi="Arial" w:cs="Arial"/>
          <w:kern w:val="0"/>
          <w:szCs w:val="21"/>
        </w:rPr>
        <w:t>根据</w:t>
      </w:r>
      <w:r>
        <w:rPr>
          <w:rFonts w:ascii="Arial" w:hAnsi="Arial" w:cs="Arial"/>
          <w:kern w:val="0"/>
          <w:szCs w:val="21"/>
        </w:rPr>
        <w:t>《中华人民共和国政府采购法》</w:t>
      </w:r>
      <w:r>
        <w:rPr>
          <w:rFonts w:hint="eastAsia" w:ascii="Arial" w:hAnsi="Arial" w:cs="Arial"/>
          <w:kern w:val="0"/>
          <w:szCs w:val="21"/>
        </w:rPr>
        <w:t>《</w:t>
      </w:r>
      <w:r>
        <w:rPr>
          <w:rFonts w:ascii="Arial" w:hAnsi="Arial" w:cs="Arial"/>
          <w:kern w:val="0"/>
          <w:szCs w:val="21"/>
        </w:rPr>
        <w:t>中华人民共和国政府采购法</w:t>
      </w:r>
      <w:r>
        <w:rPr>
          <w:rFonts w:hint="eastAsia" w:ascii="Arial" w:hAnsi="Arial" w:cs="Arial"/>
          <w:kern w:val="0"/>
          <w:szCs w:val="21"/>
        </w:rPr>
        <w:t>实施条例》和《政府采购货物和服务招标投标管理办法》（财政部令第</w:t>
      </w:r>
      <w:r>
        <w:rPr>
          <w:kern w:val="0"/>
          <w:szCs w:val="21"/>
        </w:rPr>
        <w:t>87</w:t>
      </w:r>
      <w:r>
        <w:rPr>
          <w:rFonts w:hint="eastAsia" w:ascii="Arial" w:hAnsi="Arial" w:cs="Arial"/>
          <w:kern w:val="0"/>
          <w:szCs w:val="21"/>
        </w:rPr>
        <w:t>号）</w:t>
      </w:r>
      <w:r>
        <w:rPr>
          <w:rFonts w:ascii="Arial" w:hAnsi="Arial" w:cs="Arial"/>
          <w:kern w:val="0"/>
          <w:szCs w:val="21"/>
        </w:rPr>
        <w:t>等有关</w:t>
      </w:r>
      <w:r>
        <w:rPr>
          <w:rFonts w:hint="eastAsia" w:ascii="Arial" w:hAnsi="Arial" w:cs="Arial"/>
          <w:kern w:val="0"/>
          <w:szCs w:val="21"/>
        </w:rPr>
        <w:t>法律法规</w:t>
      </w:r>
      <w:r>
        <w:rPr>
          <w:rFonts w:ascii="Arial" w:hAnsi="Arial" w:cs="Arial"/>
          <w:kern w:val="0"/>
          <w:szCs w:val="21"/>
        </w:rPr>
        <w:t>规定，受</w:t>
      </w:r>
      <w:r>
        <w:rPr>
          <w:rFonts w:hint="eastAsia" w:ascii="Arial" w:hAnsi="Arial" w:cs="Arial"/>
          <w:kern w:val="0"/>
          <w:szCs w:val="21"/>
        </w:rPr>
        <w:t>玉环市龙溪初级中学的</w:t>
      </w:r>
      <w:r>
        <w:rPr>
          <w:rFonts w:ascii="Arial" w:hAnsi="Arial" w:cs="Arial"/>
          <w:kern w:val="0"/>
          <w:szCs w:val="21"/>
        </w:rPr>
        <w:t>委托，</w:t>
      </w:r>
      <w:r>
        <w:rPr>
          <w:rFonts w:hint="eastAsia" w:ascii="Arial" w:hAnsi="Arial" w:cs="Arial"/>
          <w:kern w:val="0"/>
          <w:szCs w:val="21"/>
        </w:rPr>
        <w:t>现</w:t>
      </w:r>
      <w:r>
        <w:rPr>
          <w:rFonts w:ascii="Arial" w:hAnsi="Arial" w:cs="Arial"/>
          <w:kern w:val="0"/>
          <w:szCs w:val="21"/>
        </w:rPr>
        <w:t>就</w:t>
      </w:r>
      <w:r>
        <w:rPr>
          <w:rFonts w:hint="eastAsia" w:ascii="Arial" w:hAnsi="Arial" w:cs="Arial"/>
          <w:szCs w:val="21"/>
        </w:rPr>
        <w:t>玉环市龙溪初级中学食堂设备采购项目</w:t>
      </w:r>
      <w:r>
        <w:rPr>
          <w:rFonts w:ascii="Arial" w:hAnsi="Arial" w:cs="Arial"/>
          <w:kern w:val="0"/>
          <w:szCs w:val="21"/>
        </w:rPr>
        <w:t>进行公开招标</w:t>
      </w:r>
      <w:r>
        <w:rPr>
          <w:rFonts w:hint="eastAsia" w:ascii="Arial" w:hAnsi="Arial" w:cs="Arial"/>
          <w:kern w:val="0"/>
          <w:szCs w:val="21"/>
        </w:rPr>
        <w:t>采购</w:t>
      </w:r>
      <w:r>
        <w:rPr>
          <w:rFonts w:ascii="Arial" w:hAnsi="Arial" w:cs="Arial"/>
          <w:kern w:val="0"/>
          <w:szCs w:val="21"/>
        </w:rPr>
        <w:t>，欢迎国内合格的供应商前来投标。</w:t>
      </w:r>
    </w:p>
    <w:p>
      <w:pPr>
        <w:widowControl/>
        <w:spacing w:line="360" w:lineRule="auto"/>
        <w:ind w:firstLine="422" w:firstLineChars="200"/>
        <w:jc w:val="left"/>
        <w:rPr>
          <w:rFonts w:ascii="宋体" w:hAnsi="宋体"/>
          <w:bCs/>
          <w:kern w:val="0"/>
          <w:szCs w:val="21"/>
        </w:rPr>
      </w:pPr>
      <w:r>
        <w:rPr>
          <w:rFonts w:ascii="Arial" w:hAnsi="Arial" w:cs="Arial"/>
          <w:b/>
          <w:kern w:val="0"/>
          <w:szCs w:val="21"/>
        </w:rPr>
        <w:t>一</w:t>
      </w:r>
      <w:r>
        <w:rPr>
          <w:rFonts w:hint="eastAsia" w:ascii="Arial" w:hAnsi="Arial" w:cs="Arial"/>
          <w:b/>
          <w:kern w:val="0"/>
          <w:szCs w:val="21"/>
        </w:rPr>
        <w:t>、</w:t>
      </w:r>
      <w:r>
        <w:rPr>
          <w:rFonts w:ascii="Arial" w:hAnsi="Arial" w:cs="Arial"/>
          <w:b/>
          <w:kern w:val="0"/>
          <w:szCs w:val="21"/>
        </w:rPr>
        <w:t>招标项目编号：JY</w:t>
      </w:r>
      <w:r>
        <w:rPr>
          <w:rFonts w:hint="eastAsia" w:ascii="Arial" w:hAnsi="Arial" w:cs="Arial"/>
          <w:bCs/>
          <w:kern w:val="0"/>
          <w:szCs w:val="21"/>
        </w:rPr>
        <w:t>-2019</w:t>
      </w:r>
      <w:r>
        <w:rPr>
          <w:rFonts w:ascii="Arial" w:hAnsi="Arial" w:cs="Arial"/>
          <w:bCs/>
          <w:kern w:val="0"/>
          <w:szCs w:val="21"/>
        </w:rPr>
        <w:t>0</w:t>
      </w:r>
      <w:r>
        <w:rPr>
          <w:rFonts w:hint="eastAsia" w:ascii="Arial" w:hAnsi="Arial" w:cs="Arial"/>
          <w:bCs/>
          <w:kern w:val="0"/>
          <w:szCs w:val="21"/>
        </w:rPr>
        <w:t>702</w:t>
      </w:r>
      <w:r>
        <w:rPr>
          <w:rFonts w:ascii="宋体" w:hAnsi="宋体"/>
          <w:bCs/>
          <w:kern w:val="0"/>
          <w:szCs w:val="21"/>
        </w:rPr>
        <w:t xml:space="preserve"> </w:t>
      </w:r>
    </w:p>
    <w:p>
      <w:pPr>
        <w:widowControl/>
        <w:spacing w:line="360" w:lineRule="auto"/>
        <w:ind w:firstLine="422" w:firstLineChars="200"/>
        <w:jc w:val="left"/>
        <w:rPr>
          <w:rFonts w:ascii="Arial" w:hAnsi="Arial" w:cs="Arial"/>
          <w:kern w:val="0"/>
          <w:szCs w:val="21"/>
        </w:rPr>
      </w:pPr>
      <w:r>
        <w:rPr>
          <w:rFonts w:ascii="Arial" w:hAnsi="Arial" w:cs="Arial"/>
          <w:b/>
          <w:kern w:val="0"/>
          <w:szCs w:val="21"/>
        </w:rPr>
        <w:t>二</w:t>
      </w:r>
      <w:r>
        <w:rPr>
          <w:rFonts w:hint="eastAsia" w:ascii="Arial" w:hAnsi="Arial" w:cs="Arial"/>
          <w:b/>
          <w:kern w:val="0"/>
          <w:szCs w:val="21"/>
        </w:rPr>
        <w:t>、</w:t>
      </w:r>
      <w:r>
        <w:rPr>
          <w:rFonts w:ascii="Arial" w:hAnsi="Arial" w:cs="Arial"/>
          <w:b/>
          <w:kern w:val="0"/>
          <w:szCs w:val="21"/>
        </w:rPr>
        <w:t>采购组织类型：</w:t>
      </w:r>
      <w:r>
        <w:rPr>
          <w:rFonts w:hint="eastAsia" w:ascii="Arial" w:hAnsi="Arial" w:cs="Arial"/>
          <w:bCs/>
          <w:kern w:val="0"/>
          <w:szCs w:val="21"/>
        </w:rPr>
        <w:t>分散采购</w:t>
      </w:r>
      <w:r>
        <w:rPr>
          <w:rFonts w:ascii="Arial" w:hAnsi="Arial" w:cs="Arial"/>
          <w:kern w:val="0"/>
          <w:szCs w:val="21"/>
        </w:rPr>
        <w:t>委托代理</w:t>
      </w:r>
    </w:p>
    <w:p>
      <w:pPr>
        <w:widowControl/>
        <w:spacing w:line="360" w:lineRule="auto"/>
        <w:ind w:firstLine="422" w:firstLineChars="200"/>
        <w:jc w:val="left"/>
        <w:rPr>
          <w:rFonts w:ascii="Arial" w:hAnsi="Arial" w:cs="Arial"/>
          <w:kern w:val="0"/>
          <w:szCs w:val="21"/>
        </w:rPr>
      </w:pPr>
      <w:r>
        <w:rPr>
          <w:rFonts w:hint="eastAsia" w:ascii="Arial" w:hAnsi="Arial" w:cs="Arial"/>
          <w:b/>
          <w:kern w:val="0"/>
          <w:szCs w:val="21"/>
        </w:rPr>
        <w:t>三、采购方式：</w:t>
      </w:r>
      <w:r>
        <w:rPr>
          <w:rFonts w:hint="eastAsia" w:ascii="Arial" w:hAnsi="Arial" w:cs="Arial"/>
          <w:kern w:val="0"/>
          <w:szCs w:val="21"/>
        </w:rPr>
        <w:t>公开招标</w:t>
      </w:r>
    </w:p>
    <w:p>
      <w:pPr>
        <w:widowControl/>
        <w:spacing w:line="360" w:lineRule="auto"/>
        <w:ind w:firstLine="422" w:firstLineChars="200"/>
        <w:jc w:val="left"/>
        <w:rPr>
          <w:rFonts w:ascii="Arial" w:hAnsi="Arial" w:cs="Arial"/>
          <w:kern w:val="0"/>
          <w:szCs w:val="21"/>
        </w:rPr>
      </w:pPr>
      <w:r>
        <w:rPr>
          <w:rFonts w:hint="eastAsia" w:ascii="Arial" w:hAnsi="Arial" w:cs="Arial"/>
          <w:b/>
          <w:kern w:val="0"/>
          <w:szCs w:val="21"/>
        </w:rPr>
        <w:t>四、</w:t>
      </w:r>
      <w:r>
        <w:rPr>
          <w:rFonts w:ascii="Arial" w:hAnsi="Arial" w:cs="Arial"/>
          <w:b/>
          <w:kern w:val="0"/>
          <w:szCs w:val="21"/>
        </w:rPr>
        <w:t>招标项目概况（内容、用途、数量、简要技术要求等）</w:t>
      </w:r>
      <w:r>
        <w:rPr>
          <w:rFonts w:ascii="Arial" w:hAnsi="Arial" w:cs="Arial"/>
          <w:kern w:val="0"/>
          <w:szCs w:val="21"/>
        </w:rPr>
        <w:t>：</w:t>
      </w:r>
    </w:p>
    <w:tbl>
      <w:tblPr>
        <w:tblStyle w:val="18"/>
        <w:tblpPr w:leftFromText="180" w:rightFromText="180" w:vertAnchor="text" w:horzAnchor="page" w:tblpX="1104" w:tblpY="399"/>
        <w:tblOverlap w:val="never"/>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653"/>
        <w:gridCol w:w="534"/>
        <w:gridCol w:w="844"/>
        <w:gridCol w:w="2295"/>
        <w:gridCol w:w="208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数量</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单位</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hint="eastAsia" w:ascii="Arial" w:hAnsi="Arial" w:cs="Arial"/>
                <w:kern w:val="0"/>
                <w:szCs w:val="21"/>
              </w:rPr>
              <w:t>最高限价（万元）</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kern w:val="0"/>
                <w:szCs w:val="21"/>
              </w:rPr>
              <w:t>1</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r>
              <w:rPr>
                <w:rFonts w:hint="eastAsia" w:ascii="Arial" w:hAnsi="Arial" w:cs="Arial"/>
              </w:rPr>
              <w:t>厨房设备</w:t>
            </w: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项</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75</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详见采购文件</w:t>
            </w:r>
          </w:p>
        </w:tc>
        <w:tc>
          <w:tcPr>
            <w:tcW w:w="915" w:type="dxa"/>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widowControl/>
        <w:numPr>
          <w:ilvl w:val="0"/>
          <w:numId w:val="3"/>
        </w:numPr>
        <w:spacing w:line="360" w:lineRule="auto"/>
        <w:ind w:firstLine="211" w:firstLineChars="100"/>
        <w:jc w:val="left"/>
        <w:rPr>
          <w:rFonts w:ascii="Arial" w:hAnsi="Arial" w:cs="Arial"/>
          <w:b/>
          <w:kern w:val="0"/>
          <w:szCs w:val="21"/>
        </w:rPr>
      </w:pPr>
      <w:r>
        <w:rPr>
          <w:rFonts w:hint="eastAsia" w:ascii="Arial" w:hAnsi="Arial" w:cs="Arial"/>
          <w:b/>
          <w:kern w:val="0"/>
          <w:szCs w:val="21"/>
        </w:rPr>
        <w:t>合格供应商的</w:t>
      </w:r>
      <w:r>
        <w:rPr>
          <w:rFonts w:ascii="Arial" w:hAnsi="Arial" w:cs="Arial"/>
          <w:b/>
          <w:kern w:val="0"/>
          <w:szCs w:val="21"/>
        </w:rPr>
        <w:t>资格</w:t>
      </w:r>
      <w:r>
        <w:rPr>
          <w:rFonts w:hint="eastAsia" w:ascii="Arial" w:hAnsi="Arial" w:cs="Arial"/>
          <w:b/>
          <w:kern w:val="0"/>
          <w:szCs w:val="21"/>
        </w:rPr>
        <w:t>条件</w:t>
      </w:r>
      <w:r>
        <w:rPr>
          <w:rFonts w:ascii="Arial" w:hAnsi="Arial" w:cs="Arial"/>
          <w:b/>
          <w:kern w:val="0"/>
          <w:szCs w:val="21"/>
        </w:rPr>
        <w:t>：</w:t>
      </w:r>
    </w:p>
    <w:p>
      <w:pPr>
        <w:snapToGrid w:val="0"/>
        <w:spacing w:line="480" w:lineRule="auto"/>
        <w:ind w:firstLine="420" w:firstLineChars="200"/>
        <w:rPr>
          <w:szCs w:val="21"/>
        </w:rPr>
      </w:pPr>
      <w:r>
        <w:rPr>
          <w:rFonts w:hint="eastAsia" w:ascii="宋体" w:hAnsi="宋体" w:cs="Arial"/>
          <w:szCs w:val="21"/>
        </w:rPr>
        <w:t>（一）符合政府采购法第二十二条：</w:t>
      </w:r>
    </w:p>
    <w:p>
      <w:pPr>
        <w:snapToGrid w:val="0"/>
        <w:spacing w:line="480" w:lineRule="auto"/>
        <w:ind w:firstLine="420" w:firstLineChars="200"/>
        <w:rPr>
          <w:rFonts w:ascii="宋体" w:hAnsi="宋体" w:cs="Arial"/>
          <w:szCs w:val="21"/>
        </w:rPr>
      </w:pPr>
      <w:r>
        <w:rPr>
          <w:rFonts w:hint="eastAsia" w:ascii="宋体" w:hAnsi="宋体" w:cs="Arial"/>
          <w:szCs w:val="21"/>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snapToGrid w:val="0"/>
        <w:spacing w:line="480" w:lineRule="auto"/>
        <w:ind w:firstLine="411" w:firstLineChars="196"/>
        <w:rPr>
          <w:rFonts w:ascii="宋体" w:hAnsi="宋体" w:cs="Arial"/>
          <w:szCs w:val="21"/>
        </w:rPr>
      </w:pPr>
      <w:r>
        <w:rPr>
          <w:rFonts w:hint="eastAsia" w:ascii="宋体" w:hAnsi="宋体" w:cs="Arial"/>
          <w:szCs w:val="21"/>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snapToGrid w:val="0"/>
        <w:spacing w:line="480" w:lineRule="auto"/>
        <w:ind w:firstLine="411" w:firstLineChars="196"/>
        <w:rPr>
          <w:rFonts w:ascii="宋体" w:hAnsi="宋体" w:cs="Arial"/>
          <w:szCs w:val="21"/>
        </w:rPr>
      </w:pPr>
      <w:r>
        <w:rPr>
          <w:rFonts w:hint="eastAsia" w:ascii="宋体" w:hAnsi="宋体" w:cs="Arial"/>
          <w:szCs w:val="21"/>
        </w:rPr>
        <w:t>(三)</w:t>
      </w:r>
      <w:r>
        <w:rPr>
          <w:rFonts w:hint="eastAsia" w:ascii="宋体" w:hAnsi="宋体"/>
          <w:szCs w:val="21"/>
        </w:rPr>
        <w:t xml:space="preserve"> 投标人具有</w:t>
      </w:r>
      <w:r>
        <w:rPr>
          <w:rFonts w:hint="eastAsia" w:ascii="宋体" w:hAnsi="宋体" w:cs="宋体"/>
          <w:szCs w:val="21"/>
        </w:rPr>
        <w:t>工业和商用电热食品加工设备生产许可证、消毒产品生产企业卫生许可证及</w:t>
      </w:r>
      <w:r>
        <w:rPr>
          <w:rFonts w:hint="eastAsia" w:ascii="宋体" w:hAnsi="宋体"/>
          <w:szCs w:val="21"/>
        </w:rPr>
        <w:t>燃气燃烧器具安装维修资质证书</w:t>
      </w:r>
      <w:r>
        <w:rPr>
          <w:rFonts w:hint="eastAsia" w:ascii="宋体" w:hAnsi="宋体" w:cs="Arial"/>
          <w:szCs w:val="21"/>
        </w:rPr>
        <w:t>。</w:t>
      </w:r>
    </w:p>
    <w:p>
      <w:pPr>
        <w:snapToGrid w:val="0"/>
        <w:spacing w:line="480" w:lineRule="auto"/>
        <w:ind w:firstLine="315" w:firstLineChars="150"/>
        <w:rPr>
          <w:rFonts w:ascii="宋体" w:hAnsi="宋体"/>
          <w:szCs w:val="21"/>
        </w:rPr>
      </w:pPr>
      <w:r>
        <w:rPr>
          <w:rFonts w:hint="eastAsia" w:ascii="宋体" w:hAnsi="宋体" w:cs="Arial"/>
          <w:szCs w:val="21"/>
        </w:rPr>
        <w:t>（四</w:t>
      </w:r>
      <w:r>
        <w:rPr>
          <w:rFonts w:ascii="宋体" w:hAnsi="宋体" w:cs="Arial"/>
          <w:szCs w:val="21"/>
        </w:rPr>
        <w:t>）</w:t>
      </w:r>
      <w:r>
        <w:rPr>
          <w:rFonts w:hint="eastAsia" w:ascii="宋体" w:hAnsi="宋体" w:cs="Arial"/>
          <w:szCs w:val="21"/>
        </w:rPr>
        <w:t>本项目不接受联合体投标。</w:t>
      </w:r>
    </w:p>
    <w:p>
      <w:pPr>
        <w:widowControl/>
        <w:spacing w:line="360" w:lineRule="auto"/>
        <w:ind w:firstLine="422" w:firstLineChars="200"/>
        <w:jc w:val="left"/>
        <w:rPr>
          <w:rFonts w:ascii="Arial" w:hAnsi="Arial" w:cs="Arial"/>
          <w:b/>
          <w:kern w:val="0"/>
          <w:szCs w:val="21"/>
        </w:rPr>
      </w:pPr>
      <w:r>
        <w:rPr>
          <w:rFonts w:hint="eastAsia" w:ascii="Arial" w:hAnsi="Arial" w:cs="Arial"/>
          <w:b/>
          <w:kern w:val="0"/>
          <w:szCs w:val="21"/>
        </w:rPr>
        <w:t>六、投标报名</w:t>
      </w:r>
      <w:r>
        <w:rPr>
          <w:rFonts w:ascii="Arial" w:hAnsi="Arial" w:cs="Arial"/>
          <w:b/>
          <w:kern w:val="0"/>
          <w:szCs w:val="21"/>
        </w:rPr>
        <w:t>时间及地点等：</w:t>
      </w:r>
    </w:p>
    <w:p>
      <w:pPr>
        <w:widowControl/>
        <w:spacing w:line="360" w:lineRule="auto"/>
        <w:ind w:firstLine="420" w:firstLineChars="200"/>
        <w:jc w:val="left"/>
        <w:rPr>
          <w:kern w:val="0"/>
          <w:szCs w:val="21"/>
        </w:rPr>
      </w:pPr>
      <w:r>
        <w:rPr>
          <w:kern w:val="0"/>
          <w:szCs w:val="21"/>
        </w:rPr>
        <w:t xml:space="preserve">1. </w:t>
      </w:r>
      <w:r>
        <w:rPr>
          <w:rFonts w:hint="eastAsia"/>
          <w:kern w:val="0"/>
          <w:szCs w:val="21"/>
        </w:rPr>
        <w:t>报名</w:t>
      </w:r>
      <w:r>
        <w:rPr>
          <w:kern w:val="0"/>
          <w:szCs w:val="21"/>
        </w:rPr>
        <w:t>时间：</w:t>
      </w:r>
      <w:r>
        <w:rPr>
          <w:rFonts w:hint="eastAsia"/>
          <w:kern w:val="0"/>
          <w:szCs w:val="21"/>
        </w:rPr>
        <w:t>2019年</w:t>
      </w:r>
      <w:r>
        <w:rPr>
          <w:kern w:val="0"/>
          <w:szCs w:val="21"/>
        </w:rPr>
        <w:t xml:space="preserve"> 07 </w:t>
      </w:r>
      <w:r>
        <w:rPr>
          <w:rFonts w:hint="eastAsia"/>
          <w:kern w:val="0"/>
          <w:szCs w:val="21"/>
        </w:rPr>
        <w:t>月</w:t>
      </w:r>
      <w:r>
        <w:rPr>
          <w:kern w:val="0"/>
          <w:szCs w:val="21"/>
        </w:rPr>
        <w:t xml:space="preserve"> 18 </w:t>
      </w:r>
      <w:r>
        <w:rPr>
          <w:rFonts w:hint="eastAsia"/>
          <w:kern w:val="0"/>
          <w:szCs w:val="21"/>
        </w:rPr>
        <w:t>日—2019年</w:t>
      </w:r>
      <w:r>
        <w:rPr>
          <w:kern w:val="0"/>
          <w:szCs w:val="21"/>
        </w:rPr>
        <w:t xml:space="preserve"> 07 </w:t>
      </w:r>
      <w:r>
        <w:rPr>
          <w:rFonts w:hint="eastAsia"/>
          <w:kern w:val="0"/>
          <w:szCs w:val="21"/>
        </w:rPr>
        <w:t>月</w:t>
      </w:r>
      <w:r>
        <w:rPr>
          <w:kern w:val="0"/>
          <w:szCs w:val="21"/>
        </w:rPr>
        <w:t xml:space="preserve"> 25 </w:t>
      </w:r>
      <w:r>
        <w:rPr>
          <w:rFonts w:hint="eastAsia"/>
          <w:kern w:val="0"/>
          <w:szCs w:val="21"/>
        </w:rPr>
        <w:t>日</w:t>
      </w:r>
    </w:p>
    <w:p>
      <w:pPr>
        <w:widowControl/>
        <w:spacing w:line="360" w:lineRule="auto"/>
        <w:ind w:firstLine="420" w:firstLineChars="200"/>
        <w:jc w:val="left"/>
        <w:rPr>
          <w:kern w:val="0"/>
          <w:szCs w:val="21"/>
        </w:rPr>
      </w:pPr>
      <w:r>
        <w:rPr>
          <w:kern w:val="0"/>
          <w:szCs w:val="21"/>
        </w:rPr>
        <w:t>上午：8：30-11：30，下午：14：</w:t>
      </w:r>
      <w:r>
        <w:rPr>
          <w:rFonts w:hint="eastAsia"/>
          <w:kern w:val="0"/>
          <w:szCs w:val="21"/>
        </w:rPr>
        <w:t>0</w:t>
      </w:r>
      <w:r>
        <w:rPr>
          <w:kern w:val="0"/>
          <w:szCs w:val="21"/>
        </w:rPr>
        <w:t>0-17：</w:t>
      </w:r>
      <w:r>
        <w:rPr>
          <w:rFonts w:hint="eastAsia"/>
          <w:kern w:val="0"/>
          <w:szCs w:val="21"/>
        </w:rPr>
        <w:t>0</w:t>
      </w:r>
      <w:r>
        <w:rPr>
          <w:kern w:val="0"/>
          <w:szCs w:val="21"/>
        </w:rPr>
        <w:t>0</w:t>
      </w:r>
      <w:r>
        <w:rPr>
          <w:rFonts w:hint="eastAsia"/>
          <w:kern w:val="0"/>
          <w:szCs w:val="21"/>
        </w:rPr>
        <w:t>，逾期不再受理</w:t>
      </w:r>
    </w:p>
    <w:p>
      <w:pPr>
        <w:widowControl/>
        <w:spacing w:line="360" w:lineRule="auto"/>
        <w:ind w:firstLine="420" w:firstLineChars="200"/>
        <w:jc w:val="left"/>
        <w:rPr>
          <w:kern w:val="0"/>
          <w:szCs w:val="21"/>
        </w:rPr>
      </w:pPr>
      <w:r>
        <w:rPr>
          <w:kern w:val="0"/>
          <w:szCs w:val="21"/>
        </w:rPr>
        <w:t xml:space="preserve">2. </w:t>
      </w:r>
      <w:r>
        <w:rPr>
          <w:rFonts w:hint="eastAsia"/>
          <w:kern w:val="0"/>
          <w:szCs w:val="21"/>
        </w:rPr>
        <w:t>报名</w:t>
      </w:r>
      <w:r>
        <w:rPr>
          <w:kern w:val="0"/>
          <w:szCs w:val="21"/>
        </w:rPr>
        <w:t>地点：</w:t>
      </w:r>
      <w:r>
        <w:rPr>
          <w:rFonts w:hint="eastAsia"/>
          <w:kern w:val="0"/>
          <w:szCs w:val="21"/>
        </w:rPr>
        <w:t>玉环市榴岛大道机电公司宿舍楼1单元402室</w:t>
      </w:r>
      <w:r>
        <w:rPr>
          <w:kern w:val="0"/>
          <w:szCs w:val="21"/>
        </w:rPr>
        <w:t xml:space="preserve"> </w:t>
      </w:r>
      <w:r>
        <w:rPr>
          <w:rFonts w:hint="eastAsia"/>
          <w:kern w:val="0"/>
          <w:szCs w:val="21"/>
        </w:rPr>
        <w:t>浙江</w:t>
      </w:r>
      <w:r>
        <w:rPr>
          <w:kern w:val="0"/>
          <w:szCs w:val="21"/>
        </w:rPr>
        <w:t>建友工程咨询有限公司</w:t>
      </w:r>
    </w:p>
    <w:p>
      <w:pPr>
        <w:widowControl/>
        <w:spacing w:line="360" w:lineRule="auto"/>
        <w:ind w:firstLine="422" w:firstLineChars="200"/>
        <w:jc w:val="left"/>
        <w:rPr>
          <w:b/>
          <w:kern w:val="0"/>
          <w:szCs w:val="21"/>
        </w:rPr>
      </w:pPr>
      <w:r>
        <w:rPr>
          <w:rFonts w:hint="eastAsia"/>
          <w:b/>
          <w:kern w:val="0"/>
          <w:szCs w:val="21"/>
        </w:rPr>
        <w:t>七、供应商在报名时应提交的材料：</w:t>
      </w:r>
    </w:p>
    <w:p>
      <w:pPr>
        <w:widowControl/>
        <w:spacing w:line="360" w:lineRule="auto"/>
        <w:ind w:firstLine="420" w:firstLineChars="200"/>
        <w:jc w:val="left"/>
        <w:rPr>
          <w:kern w:val="0"/>
          <w:szCs w:val="21"/>
          <w:shd w:val="clear" w:color="auto" w:fill="FFFFFF"/>
        </w:rPr>
      </w:pPr>
      <w:r>
        <w:rPr>
          <w:rFonts w:hint="eastAsia"/>
          <w:kern w:val="0"/>
          <w:szCs w:val="21"/>
          <w:shd w:val="clear" w:color="auto" w:fill="FFFFFF"/>
        </w:rPr>
        <w:t>（1）企业法人营业执照副本（复印件加盖公章）；</w:t>
      </w:r>
    </w:p>
    <w:p>
      <w:pPr>
        <w:widowControl/>
        <w:spacing w:line="360" w:lineRule="auto"/>
        <w:ind w:firstLine="420" w:firstLineChars="200"/>
        <w:jc w:val="left"/>
        <w:rPr>
          <w:kern w:val="0"/>
          <w:szCs w:val="21"/>
          <w:shd w:val="clear" w:color="auto" w:fill="FFFFFF"/>
        </w:rPr>
      </w:pPr>
      <w:r>
        <w:rPr>
          <w:rFonts w:hint="eastAsia"/>
          <w:kern w:val="0"/>
          <w:szCs w:val="21"/>
          <w:shd w:val="clear" w:color="auto" w:fill="FFFFFF"/>
        </w:rPr>
        <w:t>（2）法人授权委托书（如法定代表人本人前来报名则不需要）；</w:t>
      </w:r>
    </w:p>
    <w:p>
      <w:pPr>
        <w:widowControl/>
        <w:spacing w:line="360" w:lineRule="auto"/>
        <w:ind w:firstLine="420" w:firstLineChars="200"/>
        <w:jc w:val="left"/>
        <w:rPr>
          <w:kern w:val="0"/>
          <w:szCs w:val="21"/>
          <w:shd w:val="clear" w:color="auto" w:fill="FFFFFF"/>
        </w:rPr>
      </w:pPr>
      <w:r>
        <w:rPr>
          <w:rFonts w:hint="eastAsia"/>
          <w:kern w:val="0"/>
          <w:szCs w:val="21"/>
          <w:shd w:val="clear" w:color="auto" w:fill="FFFFFF"/>
        </w:rPr>
        <w:t>（3）投标供应商报名表；(见</w:t>
      </w:r>
      <w:r>
        <w:rPr>
          <w:kern w:val="0"/>
          <w:szCs w:val="21"/>
          <w:shd w:val="clear" w:color="auto" w:fill="FFFFFF"/>
        </w:rPr>
        <w:t>附件</w:t>
      </w:r>
      <w:r>
        <w:rPr>
          <w:rFonts w:hint="eastAsia"/>
          <w:kern w:val="0"/>
          <w:szCs w:val="21"/>
          <w:shd w:val="clear" w:color="auto" w:fill="FFFFFF"/>
        </w:rPr>
        <w:t>)</w:t>
      </w:r>
    </w:p>
    <w:p>
      <w:pPr>
        <w:snapToGrid w:val="0"/>
        <w:spacing w:line="480" w:lineRule="auto"/>
        <w:ind w:firstLine="420" w:firstLineChars="200"/>
        <w:rPr>
          <w:rFonts w:hint="eastAsia" w:ascii="宋体" w:hAnsi="宋体" w:eastAsia="宋体" w:cs="Arial"/>
          <w:szCs w:val="21"/>
          <w:lang w:eastAsia="zh-CN"/>
        </w:rPr>
      </w:pPr>
      <w:r>
        <w:rPr>
          <w:rFonts w:hint="eastAsia"/>
          <w:kern w:val="0"/>
          <w:szCs w:val="21"/>
          <w:shd w:val="clear" w:color="auto" w:fill="FFFFFF"/>
        </w:rPr>
        <w:t>（</w:t>
      </w:r>
      <w:r>
        <w:rPr>
          <w:kern w:val="0"/>
          <w:szCs w:val="21"/>
          <w:shd w:val="clear" w:color="auto" w:fill="FFFFFF"/>
        </w:rPr>
        <w:t>4</w:t>
      </w:r>
      <w:r>
        <w:rPr>
          <w:rFonts w:hint="eastAsia"/>
          <w:kern w:val="0"/>
          <w:szCs w:val="21"/>
          <w:shd w:val="clear" w:color="auto" w:fill="FFFFFF"/>
        </w:rPr>
        <w:t>）</w:t>
      </w:r>
      <w:r>
        <w:rPr>
          <w:rFonts w:hint="eastAsia" w:ascii="宋体" w:hAnsi="宋体" w:cs="宋体"/>
          <w:szCs w:val="21"/>
        </w:rPr>
        <w:t>供应商特定条件的有效资质证书复印件</w:t>
      </w:r>
      <w:r>
        <w:rPr>
          <w:rFonts w:hint="eastAsia"/>
          <w:kern w:val="0"/>
          <w:szCs w:val="21"/>
          <w:shd w:val="clear" w:color="auto" w:fill="FFFFFF"/>
        </w:rPr>
        <w:t>（复印件加盖公章）。</w:t>
      </w:r>
    </w:p>
    <w:p>
      <w:pPr>
        <w:snapToGrid w:val="0"/>
        <w:spacing w:line="480" w:lineRule="auto"/>
        <w:ind w:firstLine="621" w:firstLineChars="296"/>
        <w:rPr>
          <w:rFonts w:ascii="宋体" w:hAnsi="宋体" w:cs="Arial"/>
          <w:szCs w:val="21"/>
        </w:rPr>
      </w:pPr>
      <w:r>
        <w:rPr>
          <w:rFonts w:hint="eastAsia"/>
          <w:kern w:val="0"/>
          <w:szCs w:val="21"/>
          <w:shd w:val="clear" w:color="auto" w:fill="FFFFFF"/>
        </w:rPr>
        <w:t>以上证件、证书、资料均需提供复印件并加盖单位公章，所提供的资料字迹清晰并整理后装订成册。资料齐全者方可报名。</w:t>
      </w:r>
    </w:p>
    <w:p>
      <w:pPr>
        <w:widowControl/>
        <w:spacing w:line="360" w:lineRule="auto"/>
        <w:ind w:firstLine="422" w:firstLineChars="200"/>
        <w:jc w:val="left"/>
        <w:rPr>
          <w:rFonts w:ascii="Arial" w:hAnsi="Arial" w:cs="Arial"/>
          <w:kern w:val="0"/>
          <w:szCs w:val="21"/>
        </w:rPr>
      </w:pPr>
      <w:r>
        <w:rPr>
          <w:rFonts w:hint="eastAsia" w:ascii="Arial" w:hAnsi="Arial" w:cs="Arial"/>
          <w:b/>
          <w:kern w:val="0"/>
          <w:szCs w:val="21"/>
        </w:rPr>
        <w:t>八、</w:t>
      </w:r>
      <w:r>
        <w:rPr>
          <w:rFonts w:ascii="Arial" w:hAnsi="Arial" w:cs="Arial"/>
          <w:b/>
          <w:kern w:val="0"/>
          <w:szCs w:val="21"/>
        </w:rPr>
        <w:t>投标</w:t>
      </w:r>
      <w:r>
        <w:rPr>
          <w:rFonts w:hint="eastAsia" w:ascii="Arial" w:hAnsi="Arial" w:cs="Arial"/>
          <w:b/>
          <w:kern w:val="0"/>
          <w:szCs w:val="21"/>
        </w:rPr>
        <w:t>地点与</w:t>
      </w:r>
      <w:r>
        <w:rPr>
          <w:rFonts w:ascii="Arial" w:hAnsi="Arial" w:cs="Arial"/>
          <w:b/>
          <w:kern w:val="0"/>
          <w:szCs w:val="21"/>
        </w:rPr>
        <w:t>截止时间</w:t>
      </w:r>
      <w:r>
        <w:rPr>
          <w:rFonts w:ascii="Arial" w:hAnsi="Arial" w:cs="Arial"/>
          <w:kern w:val="0"/>
          <w:szCs w:val="21"/>
        </w:rPr>
        <w:t>：</w:t>
      </w:r>
      <w:r>
        <w:rPr>
          <w:rFonts w:hint="eastAsia" w:ascii="Arial" w:hAnsi="Arial" w:cs="Arial"/>
          <w:kern w:val="0"/>
          <w:szCs w:val="21"/>
        </w:rPr>
        <w:t>玉环市公共资源交易中心二楼开标室（二），</w:t>
      </w:r>
      <w:r>
        <w:rPr>
          <w:rFonts w:hint="eastAsia"/>
          <w:kern w:val="0"/>
          <w:szCs w:val="21"/>
        </w:rPr>
        <w:t>2019年08</w:t>
      </w:r>
      <w:r>
        <w:rPr>
          <w:kern w:val="0"/>
          <w:szCs w:val="21"/>
        </w:rPr>
        <w:t xml:space="preserve"> </w:t>
      </w:r>
      <w:r>
        <w:rPr>
          <w:rFonts w:hint="eastAsia"/>
          <w:kern w:val="0"/>
          <w:szCs w:val="21"/>
        </w:rPr>
        <w:t>月</w:t>
      </w:r>
      <w:r>
        <w:rPr>
          <w:kern w:val="0"/>
          <w:szCs w:val="21"/>
        </w:rPr>
        <w:t xml:space="preserve"> 08</w:t>
      </w:r>
      <w:r>
        <w:rPr>
          <w:rFonts w:hint="eastAsia"/>
          <w:kern w:val="0"/>
          <w:szCs w:val="21"/>
        </w:rPr>
        <w:t>日</w:t>
      </w:r>
      <w:r>
        <w:rPr>
          <w:rFonts w:hint="eastAsia"/>
          <w:kern w:val="0"/>
          <w:szCs w:val="21"/>
          <w:lang w:val="en-US" w:eastAsia="zh-CN"/>
        </w:rPr>
        <w:t>0</w:t>
      </w:r>
      <w:r>
        <w:rPr>
          <w:rFonts w:hint="eastAsia"/>
          <w:kern w:val="0"/>
          <w:szCs w:val="21"/>
        </w:rPr>
        <w:t>9时30分</w:t>
      </w:r>
      <w:r>
        <w:rPr>
          <w:rFonts w:hint="eastAsia"/>
          <w:kern w:val="0"/>
          <w:szCs w:val="21"/>
          <w:shd w:val="clear" w:color="auto" w:fill="FFFFFF"/>
        </w:rPr>
        <w:t>。</w:t>
      </w:r>
    </w:p>
    <w:p>
      <w:pPr>
        <w:widowControl/>
        <w:spacing w:line="360" w:lineRule="auto"/>
        <w:ind w:firstLine="422" w:firstLineChars="200"/>
        <w:jc w:val="left"/>
        <w:rPr>
          <w:rFonts w:ascii="Arial" w:hAnsi="Arial" w:cs="Arial"/>
          <w:kern w:val="0"/>
          <w:szCs w:val="21"/>
        </w:rPr>
      </w:pPr>
      <w:r>
        <w:rPr>
          <w:rFonts w:hint="eastAsia" w:ascii="Arial" w:hAnsi="Arial" w:cs="Arial"/>
          <w:b/>
          <w:kern w:val="0"/>
          <w:szCs w:val="21"/>
        </w:rPr>
        <w:t>九、</w:t>
      </w:r>
      <w:r>
        <w:rPr>
          <w:rFonts w:ascii="Arial" w:hAnsi="Arial" w:cs="Arial"/>
          <w:b/>
          <w:kern w:val="0"/>
          <w:szCs w:val="21"/>
        </w:rPr>
        <w:t>开标</w:t>
      </w:r>
      <w:r>
        <w:rPr>
          <w:rFonts w:hint="eastAsia" w:ascii="Arial" w:hAnsi="Arial" w:cs="Arial"/>
          <w:b/>
          <w:kern w:val="0"/>
          <w:szCs w:val="21"/>
        </w:rPr>
        <w:t>地点与</w:t>
      </w:r>
      <w:r>
        <w:rPr>
          <w:rFonts w:ascii="Arial" w:hAnsi="Arial" w:cs="Arial"/>
          <w:b/>
          <w:kern w:val="0"/>
          <w:szCs w:val="21"/>
        </w:rPr>
        <w:t>时间：</w:t>
      </w:r>
      <w:r>
        <w:rPr>
          <w:rFonts w:hint="eastAsia" w:ascii="Arial" w:hAnsi="Arial" w:cs="Arial"/>
          <w:kern w:val="0"/>
          <w:szCs w:val="21"/>
        </w:rPr>
        <w:t>玉环市公共资源交易中心二楼开标室（二），</w:t>
      </w:r>
      <w:r>
        <w:rPr>
          <w:rFonts w:hint="eastAsia"/>
          <w:kern w:val="0"/>
          <w:szCs w:val="21"/>
        </w:rPr>
        <w:t>2019年08</w:t>
      </w:r>
      <w:r>
        <w:rPr>
          <w:kern w:val="0"/>
          <w:szCs w:val="21"/>
        </w:rPr>
        <w:t xml:space="preserve"> </w:t>
      </w:r>
      <w:r>
        <w:rPr>
          <w:rFonts w:hint="eastAsia"/>
          <w:kern w:val="0"/>
          <w:szCs w:val="21"/>
        </w:rPr>
        <w:t>月08</w:t>
      </w:r>
      <w:r>
        <w:rPr>
          <w:kern w:val="0"/>
          <w:szCs w:val="21"/>
        </w:rPr>
        <w:t xml:space="preserve"> </w:t>
      </w:r>
      <w:r>
        <w:rPr>
          <w:rFonts w:hint="eastAsia"/>
          <w:kern w:val="0"/>
          <w:szCs w:val="21"/>
        </w:rPr>
        <w:t>日</w:t>
      </w:r>
      <w:r>
        <w:rPr>
          <w:rFonts w:hint="eastAsia"/>
          <w:kern w:val="0"/>
          <w:szCs w:val="21"/>
          <w:lang w:val="en-US" w:eastAsia="zh-CN"/>
        </w:rPr>
        <w:t>0</w:t>
      </w:r>
      <w:r>
        <w:rPr>
          <w:rFonts w:hint="eastAsia"/>
          <w:kern w:val="0"/>
          <w:szCs w:val="21"/>
        </w:rPr>
        <w:t>9时30分</w:t>
      </w:r>
      <w:r>
        <w:rPr>
          <w:rFonts w:hint="eastAsia"/>
          <w:kern w:val="0"/>
          <w:szCs w:val="21"/>
          <w:shd w:val="clear" w:color="auto" w:fill="FFFFFF"/>
        </w:rPr>
        <w:t>。</w:t>
      </w:r>
    </w:p>
    <w:p>
      <w:pPr>
        <w:widowControl/>
        <w:spacing w:line="400" w:lineRule="exact"/>
        <w:ind w:firstLine="422" w:firstLineChars="200"/>
        <w:jc w:val="left"/>
        <w:rPr>
          <w:rFonts w:ascii="Arial" w:hAnsi="Arial" w:cs="Arial"/>
          <w:b/>
          <w:kern w:val="0"/>
          <w:szCs w:val="21"/>
        </w:rPr>
      </w:pPr>
      <w:r>
        <w:rPr>
          <w:rFonts w:ascii="Arial" w:hAnsi="Arial" w:cs="Arial"/>
          <w:b/>
          <w:kern w:val="0"/>
          <w:szCs w:val="21"/>
        </w:rPr>
        <w:t>十</w:t>
      </w:r>
      <w:r>
        <w:rPr>
          <w:rFonts w:hint="eastAsia" w:ascii="Arial" w:hAnsi="Arial" w:cs="Arial"/>
          <w:b/>
          <w:kern w:val="0"/>
          <w:szCs w:val="21"/>
        </w:rPr>
        <w:t>、</w:t>
      </w:r>
      <w:r>
        <w:rPr>
          <w:rFonts w:ascii="Arial" w:hAnsi="Arial" w:cs="Arial"/>
          <w:b/>
          <w:kern w:val="0"/>
          <w:szCs w:val="21"/>
        </w:rPr>
        <w:t>其他事项：</w:t>
      </w:r>
    </w:p>
    <w:p>
      <w:pPr>
        <w:spacing w:line="400" w:lineRule="exact"/>
        <w:ind w:firstLine="420" w:firstLineChars="200"/>
        <w:outlineLvl w:val="0"/>
        <w:rPr>
          <w:rFonts w:ascii="宋体"/>
          <w:szCs w:val="21"/>
        </w:rPr>
      </w:pPr>
      <w:r>
        <w:rPr>
          <w:rFonts w:hint="eastAsia" w:ascii="宋体" w:hAnsi="宋体" w:cs="宋体"/>
          <w:szCs w:val="21"/>
        </w:rPr>
        <w:t>供应商认为采购文件使自己的权益受到损害的，可以自收到采购文件之日或者采购文件公告期限届满之日起七个工作日内，以书面形式向采购人或采购代理机构提出质疑。</w:t>
      </w:r>
    </w:p>
    <w:p>
      <w:pPr>
        <w:widowControl/>
        <w:spacing w:line="400" w:lineRule="exact"/>
        <w:ind w:firstLine="422" w:firstLineChars="200"/>
        <w:jc w:val="left"/>
        <w:rPr>
          <w:rFonts w:ascii="Arial" w:hAnsi="Arial" w:cs="Arial"/>
          <w:b/>
          <w:kern w:val="0"/>
          <w:szCs w:val="21"/>
        </w:rPr>
      </w:pPr>
      <w:r>
        <w:rPr>
          <w:rFonts w:hint="eastAsia" w:ascii="Arial" w:hAnsi="Arial" w:cs="Arial"/>
          <w:b/>
          <w:kern w:val="0"/>
          <w:szCs w:val="21"/>
        </w:rPr>
        <w:t>十一、联系方式：</w:t>
      </w:r>
    </w:p>
    <w:p>
      <w:pPr>
        <w:widowControl/>
        <w:spacing w:line="400" w:lineRule="exact"/>
        <w:ind w:firstLine="420" w:firstLineChars="200"/>
        <w:jc w:val="left"/>
        <w:rPr>
          <w:rFonts w:ascii="Arial" w:hAnsi="Arial" w:cs="Arial"/>
          <w:kern w:val="0"/>
          <w:szCs w:val="21"/>
        </w:rPr>
      </w:pPr>
      <w:r>
        <w:rPr>
          <w:rFonts w:ascii="Arial" w:hAnsi="Arial" w:cs="Arial"/>
          <w:kern w:val="0"/>
          <w:szCs w:val="21"/>
        </w:rPr>
        <w:t>采购人名称：</w:t>
      </w:r>
      <w:r>
        <w:rPr>
          <w:rFonts w:hint="eastAsia" w:ascii="Arial" w:hAnsi="Arial" w:cs="Arial"/>
          <w:kern w:val="0"/>
          <w:szCs w:val="21"/>
        </w:rPr>
        <w:t>玉环市龙溪初级中学</w:t>
      </w:r>
    </w:p>
    <w:p>
      <w:pPr>
        <w:widowControl/>
        <w:spacing w:line="400" w:lineRule="exact"/>
        <w:ind w:firstLine="420" w:firstLineChars="200"/>
        <w:jc w:val="left"/>
        <w:rPr>
          <w:rFonts w:ascii="Arial" w:hAnsi="Arial" w:cs="Arial"/>
          <w:kern w:val="0"/>
          <w:szCs w:val="21"/>
        </w:rPr>
      </w:pPr>
      <w:r>
        <w:rPr>
          <w:rFonts w:ascii="Arial" w:hAnsi="Arial" w:cs="Arial"/>
          <w:kern w:val="0"/>
          <w:szCs w:val="21"/>
        </w:rPr>
        <w:t>联系人：</w:t>
      </w:r>
      <w:r>
        <w:rPr>
          <w:rFonts w:hint="eastAsia" w:ascii="宋体" w:hAnsi="宋体"/>
          <w:szCs w:val="21"/>
        </w:rPr>
        <w:t>奚老师</w:t>
      </w:r>
    </w:p>
    <w:p>
      <w:pPr>
        <w:widowControl/>
        <w:spacing w:line="400" w:lineRule="exact"/>
        <w:ind w:firstLine="420" w:firstLineChars="200"/>
        <w:jc w:val="left"/>
        <w:rPr>
          <w:rFonts w:ascii="宋体" w:hAnsi="宋体"/>
          <w:szCs w:val="21"/>
        </w:rPr>
      </w:pPr>
      <w:r>
        <w:rPr>
          <w:rFonts w:ascii="Arial" w:hAnsi="Arial" w:cs="Arial"/>
          <w:kern w:val="0"/>
          <w:szCs w:val="21"/>
        </w:rPr>
        <w:t>联系</w:t>
      </w:r>
      <w:r>
        <w:rPr>
          <w:rFonts w:hint="eastAsia" w:ascii="Arial" w:hAnsi="Arial" w:cs="Arial"/>
          <w:kern w:val="0"/>
          <w:szCs w:val="21"/>
        </w:rPr>
        <w:t>电话：</w:t>
      </w:r>
      <w:r>
        <w:rPr>
          <w:rFonts w:ascii="宋体" w:hAnsi="宋体"/>
          <w:szCs w:val="21"/>
        </w:rPr>
        <w:t>0576-89927502</w:t>
      </w:r>
    </w:p>
    <w:p>
      <w:pPr>
        <w:pStyle w:val="2"/>
        <w:ind w:firstLine="420" w:firstLineChars="200"/>
      </w:pPr>
      <w:r>
        <w:rPr>
          <w:rFonts w:hint="eastAsia" w:ascii="宋体" w:hAnsi="宋体"/>
          <w:sz w:val="21"/>
          <w:szCs w:val="21"/>
        </w:rPr>
        <w:t>地点: 玉环市龙溪镇灵溪南路128号</w:t>
      </w:r>
    </w:p>
    <w:p>
      <w:pPr>
        <w:widowControl/>
        <w:spacing w:line="400" w:lineRule="exact"/>
        <w:ind w:firstLine="420" w:firstLineChars="200"/>
        <w:jc w:val="left"/>
        <w:rPr>
          <w:rFonts w:ascii="Arial" w:hAnsi="Arial" w:cs="Arial"/>
          <w:kern w:val="0"/>
          <w:szCs w:val="21"/>
        </w:rPr>
      </w:pPr>
      <w:r>
        <w:rPr>
          <w:rFonts w:ascii="Arial" w:hAnsi="Arial" w:cs="Arial"/>
          <w:kern w:val="0"/>
          <w:szCs w:val="21"/>
        </w:rPr>
        <w:t>采购代理机构名称：</w:t>
      </w:r>
      <w:r>
        <w:rPr>
          <w:rFonts w:hint="eastAsia" w:ascii="Arial" w:hAnsi="Arial" w:cs="Arial"/>
          <w:kern w:val="0"/>
          <w:szCs w:val="21"/>
        </w:rPr>
        <w:t>浙江建友</w:t>
      </w:r>
      <w:r>
        <w:rPr>
          <w:rFonts w:ascii="Arial" w:hAnsi="Arial" w:cs="Arial"/>
          <w:kern w:val="0"/>
          <w:szCs w:val="21"/>
        </w:rPr>
        <w:t>工程咨询有限公司</w:t>
      </w:r>
    </w:p>
    <w:p>
      <w:pPr>
        <w:widowControl/>
        <w:spacing w:line="400" w:lineRule="exact"/>
        <w:ind w:firstLine="420" w:firstLineChars="200"/>
        <w:jc w:val="left"/>
        <w:rPr>
          <w:rFonts w:ascii="Arial" w:hAnsi="Arial" w:cs="Arial"/>
          <w:kern w:val="0"/>
          <w:szCs w:val="21"/>
        </w:rPr>
      </w:pPr>
      <w:r>
        <w:rPr>
          <w:rFonts w:ascii="Arial" w:hAnsi="Arial" w:cs="Arial"/>
          <w:kern w:val="0"/>
          <w:szCs w:val="21"/>
        </w:rPr>
        <w:t xml:space="preserve">联系人： </w:t>
      </w:r>
      <w:r>
        <w:rPr>
          <w:rFonts w:hint="eastAsia" w:ascii="Arial" w:hAnsi="Arial" w:cs="Arial"/>
          <w:kern w:val="0"/>
          <w:szCs w:val="21"/>
        </w:rPr>
        <w:t>林先生</w:t>
      </w:r>
    </w:p>
    <w:p>
      <w:pPr>
        <w:widowControl/>
        <w:spacing w:line="400" w:lineRule="exact"/>
        <w:ind w:firstLine="420" w:firstLineChars="200"/>
        <w:jc w:val="left"/>
        <w:rPr>
          <w:kern w:val="0"/>
          <w:szCs w:val="21"/>
        </w:rPr>
      </w:pPr>
      <w:r>
        <w:rPr>
          <w:rFonts w:ascii="Arial" w:hAnsi="Arial" w:cs="Arial"/>
          <w:kern w:val="0"/>
          <w:szCs w:val="21"/>
        </w:rPr>
        <w:t>联系电话：</w:t>
      </w:r>
      <w:r>
        <w:rPr>
          <w:kern w:val="0"/>
          <w:szCs w:val="21"/>
        </w:rPr>
        <w:t>0576</w:t>
      </w:r>
      <w:r>
        <w:rPr>
          <w:rFonts w:hint="eastAsia"/>
          <w:kern w:val="0"/>
          <w:szCs w:val="21"/>
          <w:lang w:val="en-US" w:eastAsia="zh-CN"/>
        </w:rPr>
        <w:t>-</w:t>
      </w:r>
      <w:r>
        <w:rPr>
          <w:kern w:val="0"/>
          <w:szCs w:val="21"/>
        </w:rPr>
        <w:t>81715809</w:t>
      </w:r>
    </w:p>
    <w:p>
      <w:pPr>
        <w:widowControl/>
        <w:spacing w:line="400" w:lineRule="exact"/>
        <w:ind w:firstLine="420" w:firstLineChars="200"/>
        <w:jc w:val="left"/>
        <w:rPr>
          <w:rFonts w:ascii="Arial" w:hAnsi="Arial" w:cs="Arial"/>
          <w:kern w:val="0"/>
          <w:szCs w:val="21"/>
        </w:rPr>
      </w:pPr>
      <w:r>
        <w:rPr>
          <w:rFonts w:ascii="Arial" w:hAnsi="Arial" w:cs="Arial"/>
          <w:kern w:val="0"/>
          <w:szCs w:val="21"/>
        </w:rPr>
        <w:t>地点：</w:t>
      </w:r>
      <w:r>
        <w:rPr>
          <w:rFonts w:hint="eastAsia" w:ascii="宋体" w:hAnsi="宋体"/>
          <w:szCs w:val="21"/>
        </w:rPr>
        <w:t>玉环市榴岛大道机电公司宿舍楼1单元402室</w:t>
      </w:r>
    </w:p>
    <w:p>
      <w:pPr>
        <w:widowControl/>
        <w:spacing w:line="400" w:lineRule="exact"/>
        <w:ind w:firstLine="420" w:firstLineChars="200"/>
        <w:jc w:val="left"/>
        <w:rPr>
          <w:rFonts w:ascii="Arial" w:hAnsi="Arial" w:cs="Arial"/>
          <w:kern w:val="0"/>
          <w:szCs w:val="21"/>
        </w:rPr>
      </w:pPr>
      <w:r>
        <w:rPr>
          <w:rFonts w:hint="eastAsia" w:ascii="Arial" w:hAnsi="Arial" w:cs="Arial"/>
          <w:kern w:val="0"/>
          <w:szCs w:val="21"/>
        </w:rPr>
        <w:t>采购监管部门：玉环市财政局采购监管科</w:t>
      </w:r>
    </w:p>
    <w:p>
      <w:pPr>
        <w:tabs>
          <w:tab w:val="left" w:pos="540"/>
        </w:tabs>
        <w:snapToGrid w:val="0"/>
        <w:spacing w:line="410" w:lineRule="exact"/>
        <w:ind w:firstLine="420" w:firstLineChars="200"/>
        <w:rPr>
          <w:rFonts w:ascii="宋体" w:hAnsi="宋体"/>
          <w:szCs w:val="21"/>
        </w:rPr>
      </w:pPr>
      <w:r>
        <w:rPr>
          <w:rFonts w:hint="eastAsia" w:ascii="宋体" w:hAnsi="宋体"/>
          <w:szCs w:val="21"/>
        </w:rPr>
        <w:t>联系人：谢女士</w:t>
      </w:r>
    </w:p>
    <w:p>
      <w:pPr>
        <w:widowControl/>
        <w:spacing w:line="400" w:lineRule="exact"/>
        <w:ind w:firstLine="420" w:firstLineChars="200"/>
        <w:jc w:val="left"/>
        <w:rPr>
          <w:kern w:val="0"/>
          <w:szCs w:val="21"/>
        </w:rPr>
      </w:pPr>
      <w:r>
        <w:rPr>
          <w:rFonts w:hint="eastAsia" w:ascii="Arial" w:hAnsi="Arial" w:cs="Arial"/>
          <w:kern w:val="0"/>
          <w:szCs w:val="21"/>
        </w:rPr>
        <w:t>联系电话：</w:t>
      </w:r>
      <w:r>
        <w:rPr>
          <w:kern w:val="0"/>
          <w:szCs w:val="21"/>
        </w:rPr>
        <w:t>0576</w:t>
      </w:r>
      <w:r>
        <w:rPr>
          <w:rFonts w:hint="eastAsia"/>
          <w:kern w:val="0"/>
          <w:szCs w:val="21"/>
          <w:lang w:val="en-US" w:eastAsia="zh-CN"/>
        </w:rPr>
        <w:t>-</w:t>
      </w:r>
      <w:bookmarkStart w:id="1" w:name="_GoBack"/>
      <w:bookmarkEnd w:id="1"/>
      <w:r>
        <w:rPr>
          <w:kern w:val="0"/>
          <w:szCs w:val="21"/>
        </w:rPr>
        <w:t>87250185</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宋体" w:hAnsi="宋体"/>
          <w:b/>
          <w:sz w:val="32"/>
          <w:szCs w:val="32"/>
        </w:rPr>
      </w:pPr>
      <w:r>
        <w:rPr>
          <w:rFonts w:hint="eastAsia" w:ascii="宋体" w:hAnsi="宋体"/>
          <w:b/>
          <w:sz w:val="32"/>
          <w:szCs w:val="32"/>
        </w:rPr>
        <w:t xml:space="preserve">     前附表</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72"/>
        <w:gridCol w:w="5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序号</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项    目</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供应商特定资格要求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答疑会或</w:t>
            </w:r>
            <w:r>
              <w:rPr>
                <w:rFonts w:hint="eastAsia" w:asciiTheme="majorEastAsia" w:hAnsiTheme="majorEastAsia" w:eastAsiaTheme="majorEastAsia" w:cstheme="majorEastAsia"/>
                <w:color w:val="000000"/>
                <w:szCs w:val="21"/>
              </w:rPr>
              <w:t>现场踏勘</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cs="Arial" w:asciiTheme="minorEastAsia" w:hAnsiTheme="minorEastAsia" w:eastAsiaTheme="minorEastAsia"/>
                <w:color w:val="FF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投标文件包装要求</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投标文件中的报价文件必须与其他文件分开各自密封包装。</w:t>
            </w:r>
          </w:p>
          <w:p>
            <w:pPr>
              <w:spacing w:line="360" w:lineRule="auto"/>
              <w:jc w:val="lef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资格及技术文件正本</w:t>
            </w:r>
            <w:r>
              <w:rPr>
                <w:rFonts w:hint="eastAsia" w:cs="Arial" w:asciiTheme="minorEastAsia" w:hAnsiTheme="minorEastAsia" w:eastAsiaTheme="minorEastAsia"/>
                <w:szCs w:val="21"/>
              </w:rPr>
              <w:t>壹</w:t>
            </w:r>
            <w:r>
              <w:rPr>
                <w:rFonts w:hint="eastAsia" w:asciiTheme="majorEastAsia" w:hAnsiTheme="majorEastAsia" w:eastAsiaTheme="majorEastAsia" w:cstheme="majorEastAsia"/>
                <w:szCs w:val="21"/>
              </w:rPr>
              <w:t>份、副本</w:t>
            </w:r>
            <w:r>
              <w:rPr>
                <w:rFonts w:hint="eastAsia" w:cs="Arial" w:asciiTheme="minorEastAsia" w:hAnsiTheme="minorEastAsia" w:eastAsiaTheme="minorEastAsia"/>
                <w:szCs w:val="21"/>
              </w:rPr>
              <w:t>肆</w:t>
            </w:r>
            <w:r>
              <w:rPr>
                <w:rFonts w:hint="eastAsia" w:asciiTheme="majorEastAsia" w:hAnsiTheme="majorEastAsia" w:eastAsiaTheme="majorEastAsia" w:cstheme="majorEastAsia"/>
                <w:szCs w:val="21"/>
              </w:rPr>
              <w:t>份，报价文件正本</w:t>
            </w:r>
            <w:r>
              <w:rPr>
                <w:rFonts w:hint="eastAsia" w:cs="Arial" w:asciiTheme="minorEastAsia" w:hAnsiTheme="minorEastAsia" w:eastAsiaTheme="minorEastAsia"/>
                <w:szCs w:val="21"/>
              </w:rPr>
              <w:t>壹</w:t>
            </w:r>
            <w:r>
              <w:rPr>
                <w:rFonts w:hint="eastAsia" w:asciiTheme="majorEastAsia" w:hAnsiTheme="majorEastAsia" w:eastAsiaTheme="majorEastAsia" w:cstheme="majorEastAsia"/>
                <w:szCs w:val="21"/>
              </w:rPr>
              <w:t>份、副本肆份。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投标</w:t>
            </w:r>
            <w:r>
              <w:rPr>
                <w:rFonts w:hint="eastAsia" w:asciiTheme="majorEastAsia" w:hAnsiTheme="majorEastAsia" w:eastAsiaTheme="majorEastAsia" w:cstheme="majorEastAsia"/>
                <w:color w:val="000000"/>
                <w:szCs w:val="21"/>
              </w:rPr>
              <w:t>有效期</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投标有效期为开标后90天，</w:t>
            </w:r>
            <w:r>
              <w:rPr>
                <w:rFonts w:hint="eastAsia" w:asciiTheme="majorEastAsia" w:hAnsiTheme="majorEastAsia" w:eastAsiaTheme="majorEastAsia" w:cstheme="majorEastAsia"/>
                <w:kern w:val="0"/>
                <w:szCs w:val="21"/>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5</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投标文件递交</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Theme="majorEastAsia" w:hAnsiTheme="majorEastAsia" w:eastAsiaTheme="majorEastAsia" w:cstheme="majorEastAsia"/>
                <w:color w:val="000000"/>
                <w:szCs w:val="21"/>
              </w:rPr>
              <w:t>截止时间</w:t>
            </w:r>
            <w:r>
              <w:rPr>
                <w:rFonts w:hint="eastAsia" w:asciiTheme="majorEastAsia" w:hAnsiTheme="majorEastAsia" w:eastAsiaTheme="majorEastAsia" w:cstheme="majorEastAsia"/>
                <w:szCs w:val="21"/>
              </w:rPr>
              <w:t>：北京时间20</w:t>
            </w:r>
            <w:r>
              <w:rPr>
                <w:rFonts w:hint="eastAsia" w:ascii="宋体" w:hAnsi="宋体" w:cs="Arial"/>
                <w:szCs w:val="21"/>
              </w:rPr>
              <w:t>19</w:t>
            </w:r>
            <w:r>
              <w:rPr>
                <w:rFonts w:hint="eastAsia" w:ascii="宋体" w:hAnsi="宋体" w:cs="宋体"/>
                <w:szCs w:val="21"/>
              </w:rPr>
              <w:t>年</w:t>
            </w:r>
            <w:r>
              <w:rPr>
                <w:rFonts w:ascii="宋体" w:hAnsi="宋体" w:cs="Arial"/>
                <w:szCs w:val="21"/>
              </w:rPr>
              <w:t xml:space="preserve"> 08 </w:t>
            </w:r>
            <w:r>
              <w:rPr>
                <w:rFonts w:hint="eastAsia" w:ascii="宋体" w:hAnsi="宋体" w:cs="Arial"/>
                <w:szCs w:val="21"/>
              </w:rPr>
              <w:t>月</w:t>
            </w:r>
            <w:r>
              <w:rPr>
                <w:rFonts w:ascii="宋体" w:hAnsi="宋体" w:cs="Arial"/>
                <w:szCs w:val="21"/>
              </w:rPr>
              <w:t xml:space="preserve"> 08 </w:t>
            </w:r>
            <w:r>
              <w:rPr>
                <w:rFonts w:hint="eastAsia" w:ascii="宋体" w:hAnsi="宋体" w:cs="Arial"/>
                <w:szCs w:val="21"/>
              </w:rPr>
              <w:t xml:space="preserve">日9 </w:t>
            </w:r>
            <w:r>
              <w:rPr>
                <w:rFonts w:hint="eastAsia" w:ascii="宋体" w:hAnsi="宋体" w:cs="宋体"/>
                <w:szCs w:val="21"/>
              </w:rPr>
              <w:t>:30</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递交地点：</w:t>
            </w:r>
            <w:r>
              <w:rPr>
                <w:rFonts w:hint="eastAsia" w:ascii="Arial" w:hAnsi="Arial" w:cs="Arial"/>
                <w:kern w:val="0"/>
                <w:szCs w:val="21"/>
              </w:rPr>
              <w:t>玉环市公共资源交易中心二楼开标室（二）</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逾期送达的投标文件恕不接受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6</w:t>
            </w:r>
          </w:p>
        </w:tc>
        <w:tc>
          <w:tcPr>
            <w:tcW w:w="21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开标时间及地点</w:t>
            </w:r>
          </w:p>
        </w:tc>
        <w:tc>
          <w:tcPr>
            <w:tcW w:w="59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时间</w:t>
            </w:r>
            <w:r>
              <w:rPr>
                <w:rFonts w:hint="eastAsia" w:asciiTheme="majorEastAsia" w:hAnsiTheme="majorEastAsia" w:eastAsiaTheme="majorEastAsia" w:cstheme="majorEastAsia"/>
                <w:szCs w:val="21"/>
              </w:rPr>
              <w:t>：北京时间20</w:t>
            </w:r>
            <w:r>
              <w:rPr>
                <w:rFonts w:hint="eastAsia" w:ascii="宋体" w:hAnsi="宋体" w:cs="Arial"/>
                <w:szCs w:val="21"/>
              </w:rPr>
              <w:t>19</w:t>
            </w:r>
            <w:r>
              <w:rPr>
                <w:rFonts w:hint="eastAsia" w:ascii="宋体" w:hAnsi="宋体" w:cs="宋体"/>
                <w:szCs w:val="21"/>
              </w:rPr>
              <w:t>年</w:t>
            </w:r>
            <w:r>
              <w:rPr>
                <w:rFonts w:hint="eastAsia" w:ascii="宋体" w:hAnsi="宋体" w:cs="宋体"/>
                <w:szCs w:val="21"/>
                <w:lang w:val="en-US" w:eastAsia="zh-CN"/>
              </w:rPr>
              <w:t>08</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08 </w:t>
            </w:r>
            <w:r>
              <w:rPr>
                <w:rFonts w:hint="eastAsia" w:ascii="宋体" w:hAnsi="宋体" w:cs="Arial"/>
                <w:szCs w:val="21"/>
              </w:rPr>
              <w:t xml:space="preserve">日9 </w:t>
            </w:r>
            <w:r>
              <w:rPr>
                <w:rFonts w:hint="eastAsia" w:ascii="宋体" w:hAnsi="宋体" w:cs="宋体"/>
                <w:szCs w:val="21"/>
              </w:rPr>
              <w:t>:30</w:t>
            </w:r>
          </w:p>
          <w:p>
            <w:pPr>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地点：</w:t>
            </w:r>
            <w:r>
              <w:rPr>
                <w:rFonts w:hint="eastAsia" w:ascii="Arial" w:hAnsi="Arial" w:cs="Arial"/>
                <w:kern w:val="0"/>
                <w:szCs w:val="21"/>
              </w:rPr>
              <w:t>玉环市公共资源交易中心二楼开标室（二）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7</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lang w:val="zh-CN"/>
              </w:rPr>
            </w:pPr>
            <w:r>
              <w:rPr>
                <w:rFonts w:hint="eastAsia" w:asciiTheme="majorEastAsia" w:hAnsiTheme="majorEastAsia" w:eastAsiaTheme="majorEastAsia" w:cstheme="majorEastAsia"/>
                <w:color w:val="000000"/>
                <w:szCs w:val="21"/>
                <w:lang w:val="zh-CN"/>
              </w:rPr>
              <w:t>实质性条款</w:t>
            </w:r>
          </w:p>
        </w:tc>
        <w:tc>
          <w:tcPr>
            <w:tcW w:w="59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left="1050" w:hanging="1050"/>
              <w:jc w:val="left"/>
              <w:rPr>
                <w:rFonts w:ascii="宋体" w:hAnsi="宋体" w:cs="宋体"/>
                <w:color w:val="000000"/>
                <w:szCs w:val="21"/>
              </w:rPr>
            </w:pPr>
            <w:r>
              <w:rPr>
                <w:rFonts w:hint="eastAsia" w:ascii="宋体" w:hAnsi="宋体" w:cs="宋体"/>
                <w:color w:val="000000"/>
                <w:szCs w:val="21"/>
                <w:lang w:val="zh-CN"/>
              </w:rPr>
              <w:t>带“</w:t>
            </w:r>
            <w:r>
              <w:rPr>
                <w:rFonts w:hint="eastAsia" w:ascii="宋体" w:hAnsi="宋体" w:cs="宋体"/>
                <w:color w:val="000000"/>
                <w:szCs w:val="21"/>
              </w:rPr>
              <w:t>▲”的条款是实质性条款，投标文件须作出实质性响应，</w:t>
            </w:r>
          </w:p>
          <w:p>
            <w:pPr>
              <w:autoSpaceDE w:val="0"/>
              <w:autoSpaceDN w:val="0"/>
              <w:adjustRightInd w:val="0"/>
              <w:spacing w:line="360" w:lineRule="auto"/>
              <w:ind w:left="1050" w:hanging="1050"/>
              <w:jc w:val="left"/>
              <w:rPr>
                <w:rFonts w:asciiTheme="majorEastAsia" w:hAnsiTheme="majorEastAsia" w:eastAsiaTheme="majorEastAsia" w:cstheme="majorEastAsia"/>
                <w:color w:val="000000"/>
                <w:kern w:val="0"/>
                <w:szCs w:val="21"/>
                <w:lang w:val="zh-CN"/>
              </w:rPr>
            </w:pPr>
            <w:r>
              <w:rPr>
                <w:rFonts w:hint="eastAsia" w:ascii="宋体" w:hAnsi="宋体" w:cs="宋体"/>
                <w:color w:val="000000"/>
                <w:szCs w:val="21"/>
              </w:rPr>
              <w:t>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8</w:t>
            </w:r>
          </w:p>
        </w:tc>
        <w:tc>
          <w:tcPr>
            <w:tcW w:w="21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解释权</w:t>
            </w:r>
          </w:p>
        </w:tc>
        <w:tc>
          <w:tcPr>
            <w:tcW w:w="59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本招标文件解释权属于采购人和</w:t>
            </w:r>
            <w:r>
              <w:rPr>
                <w:rFonts w:hint="eastAsia" w:cs="Arial" w:asciiTheme="minorEastAsia" w:hAnsiTheme="minorEastAsia" w:eastAsiaTheme="minorEastAsia"/>
                <w:szCs w:val="21"/>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
                <w:bCs/>
                <w:color w:val="000000"/>
                <w:szCs w:val="21"/>
              </w:rPr>
            </w:pPr>
            <w:r>
              <w:rPr>
                <w:rFonts w:hint="eastAsia" w:asciiTheme="majorEastAsia" w:hAnsiTheme="majorEastAsia" w:cstheme="majorEastAsia"/>
                <w:b/>
                <w:bCs/>
                <w:color w:val="000000"/>
                <w:szCs w:val="21"/>
              </w:rPr>
              <w:t>9</w:t>
            </w:r>
          </w:p>
        </w:tc>
        <w:tc>
          <w:tcPr>
            <w:tcW w:w="2172" w:type="dxa"/>
            <w:tcBorders>
              <w:top w:val="single" w:color="auto" w:sz="4" w:space="0"/>
              <w:left w:val="single" w:color="auto" w:sz="4" w:space="0"/>
              <w:bottom w:val="single" w:color="auto" w:sz="4" w:space="0"/>
              <w:right w:val="single" w:color="auto" w:sz="4" w:space="0"/>
            </w:tcBorders>
            <w:vAlign w:val="center"/>
          </w:tcPr>
          <w:p>
            <w:pPr>
              <w:pStyle w:val="44"/>
              <w:snapToGrid w:val="0"/>
              <w:spacing w:line="240" w:lineRule="auto"/>
              <w:jc w:val="left"/>
              <w:rPr>
                <w:rFonts w:asciiTheme="majorEastAsia" w:hAnsiTheme="majorEastAsia" w:eastAsiaTheme="majorEastAsia" w:cstheme="majorEastAsia"/>
                <w:sz w:val="21"/>
                <w:szCs w:val="21"/>
              </w:rPr>
            </w:pPr>
            <w:r>
              <w:rPr>
                <w:rFonts w:hint="eastAsia" w:eastAsia="宋体"/>
                <w:b w:val="0"/>
                <w:sz w:val="21"/>
                <w:szCs w:val="21"/>
              </w:rPr>
              <w:t>履约担保金</w:t>
            </w:r>
          </w:p>
        </w:tc>
        <w:tc>
          <w:tcPr>
            <w:tcW w:w="5911" w:type="dxa"/>
            <w:tcBorders>
              <w:top w:val="single" w:color="auto" w:sz="4" w:space="0"/>
              <w:left w:val="single" w:color="auto" w:sz="4" w:space="0"/>
              <w:bottom w:val="single" w:color="auto" w:sz="4" w:space="0"/>
              <w:right w:val="single" w:color="auto" w:sz="4" w:space="0"/>
            </w:tcBorders>
            <w:vAlign w:val="center"/>
          </w:tcPr>
          <w:p>
            <w:pPr>
              <w:jc w:val="left"/>
              <w:rPr>
                <w:rFonts w:asciiTheme="majorEastAsia" w:hAnsiTheme="majorEastAsia" w:eastAsiaTheme="majorEastAsia" w:cstheme="majorEastAsia"/>
                <w:b/>
                <w:bCs/>
                <w:szCs w:val="21"/>
              </w:rPr>
            </w:pPr>
            <w:r>
              <w:rPr>
                <w:rFonts w:hint="eastAsia" w:ascii="宋体" w:hAnsi="宋体" w:eastAsiaTheme="majorEastAsia"/>
                <w:bCs/>
                <w:szCs w:val="21"/>
              </w:rPr>
              <w:t>中标价的5%，在签订合同之前打入指定账户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
                <w:bCs/>
                <w:color w:val="000000"/>
                <w:szCs w:val="21"/>
              </w:rPr>
            </w:pPr>
            <w:r>
              <w:rPr>
                <w:rFonts w:hint="eastAsia" w:asciiTheme="majorEastAsia" w:hAnsiTheme="majorEastAsia" w:cstheme="majorEastAsia"/>
                <w:b/>
                <w:bCs/>
                <w:color w:val="000000"/>
                <w:szCs w:val="21"/>
              </w:rPr>
              <w:t>10</w:t>
            </w:r>
          </w:p>
        </w:tc>
        <w:tc>
          <w:tcPr>
            <w:tcW w:w="808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Theme="majorEastAsia"/>
                <w:bCs/>
                <w:szCs w:val="21"/>
              </w:rPr>
            </w:pPr>
            <w:r>
              <w:rPr>
                <w:rFonts w:hint="eastAsia" w:ascii="宋体" w:hAnsi="宋体" w:cs="仿宋_GB2312"/>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cstheme="majorEastAsia"/>
                <w:bCs/>
                <w:color w:val="000000"/>
                <w:szCs w:val="21"/>
              </w:rPr>
            </w:pPr>
            <w:r>
              <w:rPr>
                <w:rFonts w:asciiTheme="majorEastAsia" w:hAnsiTheme="majorEastAsia" w:cstheme="majorEastAsia"/>
                <w:bCs/>
                <w:color w:val="000000"/>
                <w:szCs w:val="21"/>
              </w:rPr>
              <w:t>(1)</w:t>
            </w:r>
          </w:p>
        </w:tc>
        <w:tc>
          <w:tcPr>
            <w:tcW w:w="2172" w:type="dxa"/>
            <w:tcBorders>
              <w:top w:val="single" w:color="auto" w:sz="4" w:space="0"/>
              <w:left w:val="single" w:color="auto" w:sz="4" w:space="0"/>
              <w:bottom w:val="single" w:color="auto" w:sz="4" w:space="0"/>
              <w:right w:val="single" w:color="auto" w:sz="4" w:space="0"/>
            </w:tcBorders>
            <w:vAlign w:val="center"/>
          </w:tcPr>
          <w:p>
            <w:pPr>
              <w:pStyle w:val="44"/>
              <w:snapToGrid w:val="0"/>
              <w:spacing w:line="240" w:lineRule="auto"/>
              <w:jc w:val="left"/>
              <w:rPr>
                <w:rFonts w:eastAsia="宋体"/>
                <w:b w:val="0"/>
                <w:sz w:val="21"/>
                <w:szCs w:val="21"/>
              </w:rPr>
            </w:pPr>
            <w:r>
              <w:rPr>
                <w:rFonts w:hint="eastAsia" w:eastAsia="宋体"/>
                <w:b w:val="0"/>
                <w:sz w:val="21"/>
                <w:szCs w:val="21"/>
              </w:rPr>
              <w:t>投标报价及费用</w:t>
            </w:r>
          </w:p>
        </w:tc>
        <w:tc>
          <w:tcPr>
            <w:tcW w:w="5911" w:type="dxa"/>
            <w:tcBorders>
              <w:top w:val="single" w:color="auto" w:sz="4" w:space="0"/>
              <w:left w:val="single" w:color="auto" w:sz="4" w:space="0"/>
              <w:bottom w:val="single" w:color="auto" w:sz="4" w:space="0"/>
              <w:right w:val="single" w:color="auto" w:sz="4" w:space="0"/>
            </w:tcBorders>
            <w:vAlign w:val="center"/>
          </w:tcPr>
          <w:p>
            <w:pPr>
              <w:spacing w:line="440" w:lineRule="atLeast"/>
              <w:ind w:firstLine="482"/>
              <w:rPr>
                <w:rFonts w:ascii="宋体" w:hAnsi="宋体"/>
                <w:szCs w:val="21"/>
              </w:rPr>
            </w:pPr>
            <w:r>
              <w:rPr>
                <w:rFonts w:hint="eastAsia" w:ascii="宋体" w:hAnsi="宋体"/>
                <w:szCs w:val="21"/>
              </w:rPr>
              <w:t>1、本项目投标须以人民币报价。</w:t>
            </w:r>
          </w:p>
          <w:p>
            <w:pPr>
              <w:spacing w:line="440" w:lineRule="atLeast"/>
              <w:ind w:firstLine="482"/>
              <w:rPr>
                <w:rFonts w:ascii="宋体" w:hAnsi="宋体"/>
                <w:szCs w:val="21"/>
              </w:rPr>
            </w:pPr>
            <w:r>
              <w:rPr>
                <w:rFonts w:hint="eastAsia" w:ascii="宋体" w:hAnsi="宋体"/>
                <w:szCs w:val="21"/>
              </w:rPr>
              <w:t>2、不论投标结果如何，投标人均应自行承担所有与投标有关的全部费用。</w:t>
            </w:r>
          </w:p>
          <w:p>
            <w:pPr>
              <w:spacing w:line="440" w:lineRule="atLeast"/>
              <w:ind w:firstLine="482"/>
              <w:rPr>
                <w:rFonts w:ascii="宋体" w:hAnsi="宋体"/>
                <w:szCs w:val="21"/>
              </w:rPr>
            </w:pPr>
            <w:r>
              <w:rPr>
                <w:rFonts w:hint="eastAsia" w:ascii="宋体" w:hAnsi="宋体"/>
                <w:szCs w:val="21"/>
              </w:rPr>
              <w:t>3、本项目代理服务费按人民币壹万元整向中标供应商收取招标服务费。</w:t>
            </w:r>
          </w:p>
        </w:tc>
      </w:tr>
    </w:tbl>
    <w:p>
      <w:pPr>
        <w:pStyle w:val="10"/>
        <w:snapToGrid w:val="0"/>
        <w:spacing w:before="120" w:after="120" w:line="360" w:lineRule="auto"/>
        <w:rPr>
          <w:rFonts w:asciiTheme="minorEastAsia" w:hAnsiTheme="minorEastAsia" w:eastAsiaTheme="minorEastAsia"/>
          <w:b/>
          <w:szCs w:val="21"/>
        </w:rPr>
      </w:pPr>
      <w:r>
        <w:rPr>
          <w:rFonts w:hint="eastAsia" w:asciiTheme="minorEastAsia" w:hAnsiTheme="minorEastAsia" w:eastAsiaTheme="minorEastAsia"/>
          <w:b/>
          <w:szCs w:val="21"/>
        </w:rPr>
        <w:t>=</w:t>
      </w:r>
    </w:p>
    <w:p>
      <w:pPr>
        <w:rPr>
          <w:rFonts w:asciiTheme="minorEastAsia" w:hAnsiTheme="minorEastAsia" w:eastAsiaTheme="minorEastAsia"/>
          <w:b/>
          <w:szCs w:val="21"/>
        </w:rPr>
      </w:pPr>
      <w:r>
        <w:rPr>
          <w:rFonts w:hint="eastAsia" w:asciiTheme="minorEastAsia" w:hAnsiTheme="minorEastAsia" w:eastAsiaTheme="minorEastAsia"/>
          <w:b/>
          <w:szCs w:val="21"/>
        </w:rPr>
        <w:br w:type="page"/>
      </w:r>
    </w:p>
    <w:p>
      <w:pPr>
        <w:pStyle w:val="10"/>
        <w:snapToGrid w:val="0"/>
        <w:spacing w:before="120"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一 、总  则</w:t>
      </w:r>
    </w:p>
    <w:p>
      <w:pPr>
        <w:snapToGrid w:val="0"/>
        <w:spacing w:line="360" w:lineRule="auto"/>
        <w:ind w:firstLine="413"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（一）</w:t>
      </w:r>
      <w:r>
        <w:rPr>
          <w:rFonts w:asciiTheme="minorEastAsia" w:hAnsiTheme="minorEastAsia" w:eastAsiaTheme="minorEastAsia"/>
          <w:b/>
          <w:color w:val="000000"/>
          <w:szCs w:val="21"/>
        </w:rPr>
        <w:t xml:space="preserve"> 适用范围</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本招标文件适用于</w:t>
      </w:r>
      <w:r>
        <w:rPr>
          <w:rFonts w:hint="eastAsia" w:asciiTheme="minorEastAsia" w:hAnsiTheme="minorEastAsia" w:eastAsiaTheme="minorEastAsia"/>
          <w:bCs/>
          <w:color w:val="000000"/>
          <w:szCs w:val="21"/>
        </w:rPr>
        <w:t>本次</w:t>
      </w:r>
      <w:r>
        <w:rPr>
          <w:rFonts w:hint="eastAsia" w:asciiTheme="minorEastAsia" w:hAnsiTheme="minorEastAsia" w:eastAsiaTheme="minorEastAsia"/>
          <w:color w:val="000000"/>
          <w:szCs w:val="21"/>
        </w:rPr>
        <w:t>项目的招标、投标、评标、定标、验收、合同履约、付款等行为（法律、法规另有规定的，从其规定）。</w:t>
      </w:r>
    </w:p>
    <w:p>
      <w:pPr>
        <w:snapToGrid w:val="0"/>
        <w:spacing w:before="156" w:beforeLines="50" w:line="360" w:lineRule="auto"/>
        <w:ind w:firstLine="310" w:firstLineChars="147"/>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（二）定义</w:t>
      </w:r>
    </w:p>
    <w:p>
      <w:pPr>
        <w:pStyle w:val="5"/>
        <w:keepNext w:val="0"/>
        <w:keepLines w:val="0"/>
        <w:tabs>
          <w:tab w:val="left" w:pos="0"/>
          <w:tab w:val="left" w:pos="851"/>
        </w:tabs>
        <w:autoSpaceDE w:val="0"/>
        <w:autoSpaceDN w:val="0"/>
        <w:adjustRightInd w:val="0"/>
        <w:snapToGrid w:val="0"/>
        <w:spacing w:before="0" w:after="0"/>
        <w:ind w:firstLine="420" w:firstLineChars="200"/>
        <w:jc w:val="left"/>
        <w:rPr>
          <w:rFonts w:asciiTheme="minorEastAsia" w:hAnsiTheme="minorEastAsia" w:eastAsiaTheme="minorEastAsia"/>
          <w:b w:val="0"/>
          <w:bCs w:val="0"/>
          <w:color w:val="000000"/>
          <w:sz w:val="21"/>
          <w:szCs w:val="21"/>
        </w:rPr>
      </w:pPr>
      <w:r>
        <w:rPr>
          <w:rFonts w:hint="eastAsia" w:asciiTheme="minorEastAsia" w:hAnsiTheme="minorEastAsia" w:eastAsiaTheme="minorEastAsia"/>
          <w:b w:val="0"/>
          <w:color w:val="000000"/>
          <w:sz w:val="21"/>
          <w:szCs w:val="21"/>
        </w:rPr>
        <w:t>1、</w:t>
      </w:r>
      <w:r>
        <w:rPr>
          <w:rFonts w:hint="eastAsia" w:ascii="宋体" w:hAnsi="宋体"/>
          <w:b w:val="0"/>
          <w:bCs w:val="0"/>
          <w:sz w:val="21"/>
          <w:szCs w:val="21"/>
          <w:lang w:val="zh-CN"/>
        </w:rPr>
        <w:t>“采购组织机构”指采购人委托组织招标的集中采购机构</w:t>
      </w:r>
      <w:r>
        <w:rPr>
          <w:rFonts w:hint="eastAsia" w:ascii="宋体" w:hAnsi="宋体" w:cs="Arial"/>
          <w:b w:val="0"/>
          <w:bCs w:val="0"/>
          <w:color w:val="000000"/>
          <w:sz w:val="21"/>
          <w:szCs w:val="21"/>
        </w:rPr>
        <w:t>/</w:t>
      </w:r>
      <w:r>
        <w:rPr>
          <w:rFonts w:hint="eastAsia" w:ascii="宋体" w:hAnsi="宋体"/>
          <w:b w:val="0"/>
          <w:bCs w:val="0"/>
          <w:sz w:val="21"/>
          <w:szCs w:val="21"/>
          <w:lang w:val="zh-CN"/>
        </w:rPr>
        <w:t>采购代理机构。</w:t>
      </w:r>
    </w:p>
    <w:p>
      <w:pPr>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2、采购人：是指委托</w:t>
      </w:r>
      <w:r>
        <w:rPr>
          <w:rFonts w:hint="eastAsia" w:ascii="宋体" w:hAnsi="宋体"/>
          <w:szCs w:val="21"/>
          <w:lang w:val="zh-CN"/>
        </w:rPr>
        <w:t>集中采购机构</w:t>
      </w:r>
      <w:r>
        <w:rPr>
          <w:rFonts w:hint="eastAsia" w:ascii="宋体" w:hAnsi="宋体" w:cs="Arial"/>
          <w:color w:val="000000"/>
          <w:szCs w:val="21"/>
        </w:rPr>
        <w:t>/</w:t>
      </w:r>
      <w:r>
        <w:rPr>
          <w:rFonts w:hint="eastAsia" w:asciiTheme="minorEastAsia" w:hAnsiTheme="minorEastAsia" w:eastAsiaTheme="minorEastAsia"/>
          <w:color w:val="000000"/>
          <w:szCs w:val="21"/>
        </w:rPr>
        <w:t>采购代理机构采购本次项目的国家机关、事业单位和团体组织。</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投标人</w:t>
      </w:r>
      <w:r>
        <w:rPr>
          <w:rFonts w:hint="eastAsia" w:asciiTheme="minorEastAsia" w:hAnsiTheme="minorEastAsia" w:eastAsiaTheme="minorEastAsia"/>
          <w:color w:val="000000"/>
          <w:szCs w:val="21"/>
        </w:rPr>
        <w:t>：是</w:t>
      </w:r>
      <w:r>
        <w:rPr>
          <w:rFonts w:asciiTheme="minorEastAsia" w:hAnsiTheme="minorEastAsia" w:eastAsiaTheme="minorEastAsia"/>
          <w:color w:val="000000"/>
          <w:szCs w:val="21"/>
        </w:rPr>
        <w:t>指向</w:t>
      </w:r>
      <w:r>
        <w:rPr>
          <w:rFonts w:hint="eastAsia" w:asciiTheme="minorEastAsia" w:hAnsiTheme="minorEastAsia" w:eastAsiaTheme="minorEastAsia"/>
          <w:color w:val="000000"/>
          <w:szCs w:val="21"/>
        </w:rPr>
        <w:t>采购</w:t>
      </w:r>
      <w:r>
        <w:rPr>
          <w:rFonts w:hint="eastAsia" w:ascii="宋体" w:hAnsi="宋体"/>
          <w:szCs w:val="21"/>
          <w:lang w:val="zh-CN"/>
        </w:rPr>
        <w:t>组织</w:t>
      </w:r>
      <w:r>
        <w:rPr>
          <w:rFonts w:hint="eastAsia" w:asciiTheme="minorEastAsia" w:hAnsiTheme="minorEastAsia" w:eastAsiaTheme="minorEastAsia"/>
          <w:color w:val="000000"/>
          <w:szCs w:val="21"/>
        </w:rPr>
        <w:t>机构</w:t>
      </w:r>
      <w:r>
        <w:rPr>
          <w:rFonts w:asciiTheme="minorEastAsia" w:hAnsiTheme="minorEastAsia" w:eastAsiaTheme="minorEastAsia"/>
          <w:color w:val="000000"/>
          <w:szCs w:val="21"/>
        </w:rPr>
        <w:t>提交投标文件的单位或个人。</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货物</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是指各种形态和种类的物品，包括原材料、燃料、设备、产品等。</w:t>
      </w:r>
    </w:p>
    <w:p>
      <w:pPr>
        <w:snapToGrid w:val="0"/>
        <w:spacing w:line="360" w:lineRule="auto"/>
        <w:ind w:firstLine="420" w:firstLineChars="200"/>
        <w:jc w:val="left"/>
        <w:rPr>
          <w:rFonts w:asciiTheme="minorEastAsia" w:hAnsiTheme="minorEastAsia" w:eastAsiaTheme="minorEastAsia"/>
          <w:b/>
          <w:szCs w:val="21"/>
        </w:rPr>
      </w:pPr>
      <w:r>
        <w:rPr>
          <w:rFonts w:hint="eastAsia" w:asciiTheme="minorEastAsia" w:hAnsiTheme="minorEastAsia" w:eastAsiaTheme="minorEastAsia"/>
          <w:color w:val="000000"/>
          <w:szCs w:val="21"/>
        </w:rPr>
        <w:t>5、</w:t>
      </w:r>
      <w:r>
        <w:rPr>
          <w:rFonts w:asciiTheme="minorEastAsia" w:hAnsiTheme="minorEastAsia" w:eastAsiaTheme="minorEastAsia"/>
          <w:szCs w:val="21"/>
        </w:rPr>
        <w:t>服务</w:t>
      </w:r>
      <w:r>
        <w:rPr>
          <w:rFonts w:hint="eastAsia" w:asciiTheme="minorEastAsia" w:hAnsiTheme="minorEastAsia" w:eastAsiaTheme="minorEastAsia"/>
          <w:szCs w:val="21"/>
        </w:rPr>
        <w:t>：</w:t>
      </w:r>
      <w:r>
        <w:rPr>
          <w:rFonts w:asciiTheme="minorEastAsia" w:hAnsiTheme="minorEastAsia" w:eastAsiaTheme="minorEastAsia"/>
          <w:szCs w:val="21"/>
        </w:rPr>
        <w:t>是指除货物和工程以外的政府采购对象，包括各类专业服务、信息网络开发服务、金融保险服务、运输服务，以及维修与维护服务等。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“书面形式”包括信函、传真等。</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w:t>
      </w:r>
      <w:r>
        <w:rPr>
          <w:rFonts w:asciiTheme="minorEastAsia" w:hAnsiTheme="minorEastAsia" w:eastAsiaTheme="minorEastAsia"/>
          <w:color w:val="000000"/>
          <w:szCs w:val="21"/>
        </w:rPr>
        <w:t>“▲”系指实质性要求条款。</w:t>
      </w:r>
    </w:p>
    <w:p>
      <w:pPr>
        <w:snapToGrid w:val="0"/>
        <w:spacing w:before="156" w:beforeLines="50" w:line="360" w:lineRule="auto"/>
        <w:ind w:firstLine="413" w:firstLineChars="196"/>
        <w:jc w:val="left"/>
        <w:outlineLvl w:val="1"/>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（三）投标报价</w:t>
      </w:r>
      <w:r>
        <w:rPr>
          <w:rFonts w:asciiTheme="minorEastAsia" w:hAnsiTheme="minorEastAsia" w:eastAsiaTheme="minorEastAsia"/>
          <w:b/>
          <w:color w:val="000000"/>
          <w:szCs w:val="21"/>
        </w:rPr>
        <w:t>及</w:t>
      </w:r>
      <w:r>
        <w:rPr>
          <w:rFonts w:hint="eastAsia" w:asciiTheme="minorEastAsia" w:hAnsiTheme="minorEastAsia" w:eastAsiaTheme="minorEastAsia"/>
          <w:b/>
          <w:color w:val="000000"/>
          <w:szCs w:val="21"/>
        </w:rPr>
        <w:t>费用</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1、本项目投标须以人民币报价。</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2、不论投标结果如何，投标人均应自行承担所有与投标有关的全部费用。</w:t>
      </w:r>
    </w:p>
    <w:p>
      <w:pPr>
        <w:snapToGrid w:val="0"/>
        <w:spacing w:line="360" w:lineRule="auto"/>
        <w:ind w:firstLine="420" w:firstLineChars="200"/>
        <w:jc w:val="left"/>
        <w:rPr>
          <w:rFonts w:asciiTheme="minorEastAsia" w:hAnsiTheme="minorEastAsia" w:eastAsiaTheme="minorEastAsia"/>
          <w:szCs w:val="21"/>
        </w:rPr>
      </w:pPr>
      <w:r>
        <w:rPr>
          <w:rFonts w:hint="eastAsia"/>
        </w:rPr>
        <w:t>3、本项目代理服务费按人民币壹万元整向中标供应商收取招标服务费。</w:t>
      </w:r>
    </w:p>
    <w:p>
      <w:pPr>
        <w:pStyle w:val="10"/>
        <w:snapToGrid w:val="0"/>
        <w:spacing w:line="360" w:lineRule="auto"/>
        <w:ind w:left="2" w:leftChars="1" w:firstLine="422" w:firstLineChars="200"/>
        <w:rPr>
          <w:rFonts w:hAnsi="宋体"/>
          <w:b/>
          <w:szCs w:val="21"/>
        </w:rPr>
      </w:pPr>
      <w:r>
        <w:rPr>
          <w:rFonts w:hint="eastAsia" w:hAnsi="宋体"/>
          <w:b/>
          <w:szCs w:val="21"/>
        </w:rPr>
        <w:t>（四）特别说明</w:t>
      </w:r>
    </w:p>
    <w:p>
      <w:pPr>
        <w:pStyle w:val="10"/>
        <w:snapToGrid w:val="0"/>
        <w:spacing w:line="360" w:lineRule="auto"/>
        <w:ind w:left="2" w:leftChars="1"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Cs w:val="21"/>
        </w:rPr>
        <w:t>指</w:t>
      </w:r>
      <w:r>
        <w:rPr>
          <w:rFonts w:asciiTheme="minorEastAsia" w:hAnsiTheme="minorEastAsia" w:eastAsiaTheme="minorEastAsia"/>
          <w:szCs w:val="21"/>
        </w:rPr>
        <w:t>本法人或控股公司正式员工）。</w:t>
      </w:r>
    </w:p>
    <w:p>
      <w:pPr>
        <w:spacing w:line="360" w:lineRule="auto"/>
        <w:ind w:firstLine="420" w:firstLineChars="20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szCs w:val="21"/>
        </w:rPr>
        <w:tab/>
      </w:r>
    </w:p>
    <w:p>
      <w:pPr>
        <w:pStyle w:val="24"/>
        <w:snapToGrid w:val="0"/>
        <w:spacing w:line="360" w:lineRule="auto"/>
        <w:ind w:firstLineChars="0"/>
        <w:rPr>
          <w:rFonts w:asciiTheme="minorEastAsia" w:hAnsiTheme="minorEastAsia" w:eastAsiaTheme="minorEastAsia" w:cstheme="minorBidi"/>
          <w:szCs w:val="21"/>
        </w:rPr>
      </w:pPr>
      <w:r>
        <w:rPr>
          <w:rFonts w:hint="eastAsia" w:asciiTheme="minorEastAsia" w:hAnsiTheme="minorEastAsia" w:eastAsiaTheme="minorEastAsia" w:cstheme="minorBidi"/>
          <w:szCs w:val="21"/>
        </w:rPr>
        <w:t>3、</w:t>
      </w:r>
      <w:r>
        <w:rPr>
          <w:rFonts w:asciiTheme="minorEastAsia" w:hAnsiTheme="minorEastAsia" w:eastAsiaTheme="minorEastAsia" w:cstheme="minorBidi"/>
          <w:szCs w:val="21"/>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Cs w:val="21"/>
        </w:rPr>
        <w:t>，</w:t>
      </w:r>
      <w:r>
        <w:rPr>
          <w:rFonts w:asciiTheme="minorEastAsia" w:hAnsiTheme="minorEastAsia" w:eastAsiaTheme="minorEastAsia" w:cstheme="minorBidi"/>
          <w:szCs w:val="21"/>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Cs w:val="21"/>
        </w:rPr>
        <w:t>。</w:t>
      </w:r>
    </w:p>
    <w:p>
      <w:pPr>
        <w:pStyle w:val="5"/>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5、为采购项目提供整体设计、规范编制或者项目管理、监理、检测等服务的供应商，不得再参加该采购项目的其他采购活动。</w:t>
      </w:r>
    </w:p>
    <w:p>
      <w:pPr>
        <w:pStyle w:val="5"/>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6、投标文件格式中的表格式样可以根据项目差别做适当调整,但应当保持表格样式基本形态不变。</w:t>
      </w:r>
    </w:p>
    <w:p>
      <w:pPr>
        <w:pStyle w:val="5"/>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7、单位负责人为同一人或者存在直接控股、管理关系的不同供应商，不得参加同一合同项下的政府采购活动。</w:t>
      </w:r>
    </w:p>
    <w:p>
      <w:pPr>
        <w:pStyle w:val="5"/>
        <w:keepNext w:val="0"/>
        <w:keepLines w:val="0"/>
        <w:tabs>
          <w:tab w:val="left" w:pos="851"/>
        </w:tabs>
        <w:autoSpaceDE w:val="0"/>
        <w:autoSpaceDN w:val="0"/>
        <w:adjustRightInd w:val="0"/>
        <w:snapToGrid w:val="0"/>
        <w:spacing w:before="0" w:after="0" w:line="360" w:lineRule="auto"/>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8、本项目不允许分包。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二、招标文件</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（一）招标文件由招标文件总目录所列内容组成。</w:t>
      </w:r>
    </w:p>
    <w:p>
      <w:pPr>
        <w:autoSpaceDE w:val="0"/>
        <w:autoSpaceDN w:val="0"/>
        <w:adjustRightIn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（二）招标文件的澄清或修改</w:t>
      </w:r>
    </w:p>
    <w:p>
      <w:pPr>
        <w:autoSpaceDE w:val="0"/>
        <w:autoSpaceDN w:val="0"/>
        <w:adjustRightInd w:val="0"/>
        <w:spacing w:line="360" w:lineRule="auto"/>
        <w:ind w:firstLine="367" w:firstLineChars="175"/>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2、</w:t>
      </w:r>
      <w:r>
        <w:rPr>
          <w:rFonts w:asciiTheme="minorEastAsia" w:hAnsiTheme="minorEastAsia" w:eastAsiaTheme="minorEastAsia"/>
          <w:kern w:val="0"/>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Cs w:val="21"/>
        </w:rPr>
        <w:t>。</w:t>
      </w:r>
    </w:p>
    <w:p>
      <w:pPr>
        <w:tabs>
          <w:tab w:val="left" w:pos="141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三、投标文件</w:t>
      </w:r>
    </w:p>
    <w:p>
      <w:pPr>
        <w:autoSpaceDE w:val="0"/>
        <w:autoSpaceDN w:val="0"/>
        <w:adjustRightInd w:val="0"/>
        <w:spacing w:line="360" w:lineRule="auto"/>
        <w:ind w:firstLine="422" w:firstLineChars="200"/>
        <w:rPr>
          <w:rFonts w:asciiTheme="minorEastAsia" w:hAnsiTheme="minorEastAsia" w:eastAsiaTheme="minorEastAsia"/>
          <w:b/>
          <w:bCs/>
          <w:kern w:val="0"/>
          <w:szCs w:val="21"/>
        </w:rPr>
      </w:pPr>
      <w:r>
        <w:rPr>
          <w:rFonts w:hint="eastAsia" w:ascii="宋体"/>
          <w:b/>
          <w:color w:val="000000"/>
          <w:szCs w:val="21"/>
          <w:lang w:val="zh-CN"/>
        </w:rPr>
        <w:t>（一）</w:t>
      </w:r>
      <w:r>
        <w:rPr>
          <w:rFonts w:hint="eastAsia" w:asciiTheme="minorEastAsia" w:hAnsiTheme="minorEastAsia" w:eastAsiaTheme="minorEastAsia"/>
          <w:b/>
          <w:bCs/>
          <w:kern w:val="0"/>
          <w:szCs w:val="21"/>
        </w:rPr>
        <w:t>投标文件的组成</w:t>
      </w:r>
    </w:p>
    <w:p>
      <w:pPr>
        <w:snapToGrid w:val="0"/>
        <w:spacing w:line="360" w:lineRule="auto"/>
        <w:ind w:firstLine="420" w:firstLineChars="200"/>
        <w:rPr>
          <w:rFonts w:ascii="仿宋_GB2312" w:hAnsi="仿宋_GB2312" w:eastAsia="仿宋_GB2312" w:cs="仿宋_GB2312"/>
          <w:szCs w:val="21"/>
          <w:lang w:val="zh-CN"/>
        </w:rPr>
      </w:pPr>
      <w:r>
        <w:rPr>
          <w:rFonts w:hint="eastAsia" w:asciiTheme="minorEastAsia" w:hAnsiTheme="minorEastAsia" w:eastAsiaTheme="minorEastAsia"/>
          <w:kern w:val="0"/>
          <w:szCs w:val="21"/>
        </w:rPr>
        <w:t xml:space="preserve">  投标人接到招标文件后，按照采购组织机构的要求提供：资格证明文件、商务与技术文件和报价文件。</w:t>
      </w:r>
      <w:r>
        <w:rPr>
          <w:rFonts w:hint="eastAsia" w:asciiTheme="minorEastAsia" w:hAnsiTheme="minorEastAsia" w:eastAsiaTheme="minorEastAsia"/>
          <w:kern w:val="0"/>
          <w:szCs w:val="21"/>
          <w:lang w:val="zh-CN"/>
        </w:rPr>
        <w:t>特别提示：如有要求提供资料原件的，原件另行包装，并与投标文件一起提交，投标截止时间后所有原件不予接收。资料原件也可以用与原件相符的公证原件替代。</w:t>
      </w:r>
    </w:p>
    <w:p>
      <w:pPr>
        <w:snapToGrid w:val="0"/>
        <w:spacing w:line="360" w:lineRule="auto"/>
        <w:ind w:firstLine="422" w:firstLineChars="200"/>
        <w:rPr>
          <w:rFonts w:asciiTheme="minorEastAsia" w:hAnsiTheme="minorEastAsia" w:eastAsiaTheme="minorEastAsia"/>
          <w:kern w:val="0"/>
          <w:szCs w:val="21"/>
        </w:rPr>
      </w:pPr>
      <w:r>
        <w:rPr>
          <w:rFonts w:hint="eastAsia" w:ascii="宋体" w:hAnsi="宋体" w:cs="宋体"/>
          <w:b/>
          <w:szCs w:val="21"/>
        </w:rPr>
        <w:t>▲</w:t>
      </w:r>
      <w:r>
        <w:rPr>
          <w:rFonts w:hint="eastAsia" w:asciiTheme="minorEastAsia" w:hAnsiTheme="minorEastAsia" w:eastAsiaTheme="minorEastAsia"/>
          <w:b/>
          <w:szCs w:val="21"/>
        </w:rPr>
        <w:t>1、资格证明</w:t>
      </w:r>
      <w:r>
        <w:rPr>
          <w:rFonts w:asciiTheme="minorEastAsia" w:hAnsiTheme="minorEastAsia" w:eastAsiaTheme="minorEastAsia"/>
          <w:b/>
          <w:szCs w:val="21"/>
        </w:rPr>
        <w:t>文件</w:t>
      </w:r>
      <w:r>
        <w:rPr>
          <w:rFonts w:hint="eastAsia" w:ascii="宋体" w:hAnsi="宋体"/>
          <w:b/>
          <w:color w:val="000000"/>
          <w:szCs w:val="21"/>
        </w:rPr>
        <w:t>的组成：</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投标声明书；</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授权委托书（法定代表人亲自办理投标事宜的，则无需提交)；</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法人或者其他组织的营业执照等证明文件，自然人的身份证明；</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财务状况报告，依法缴纳税收和社会保障资金的相关材料；</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具备履行合同所必需的设备和专业技术能力的证明材料(根据项目性质提供)；</w:t>
      </w:r>
    </w:p>
    <w:p>
      <w:pPr>
        <w:widowControl/>
        <w:numPr>
          <w:ilvl w:val="0"/>
          <w:numId w:val="5"/>
        </w:numPr>
        <w:spacing w:line="360" w:lineRule="auto"/>
        <w:ind w:right="60" w:firstLine="413" w:firstLineChars="197"/>
        <w:jc w:val="left"/>
        <w:outlineLvl w:val="0"/>
        <w:rPr>
          <w:rFonts w:ascii="宋体" w:hAnsi="宋体" w:cs="宋体"/>
          <w:szCs w:val="21"/>
        </w:rPr>
      </w:pPr>
      <w:r>
        <w:rPr>
          <w:rFonts w:hint="eastAsia" w:ascii="宋体" w:hAnsi="宋体" w:cs="宋体"/>
          <w:szCs w:val="21"/>
        </w:rPr>
        <w:t>提供采购公告中符合供应商特定条件的有效资质证书复印件（投标供应商特定条件中有要求的必须提供），以及需要说明的其他资料；</w:t>
      </w:r>
    </w:p>
    <w:p>
      <w:pPr>
        <w:snapToGrid w:val="0"/>
        <w:spacing w:line="360" w:lineRule="auto"/>
        <w:ind w:firstLine="422" w:firstLineChars="200"/>
        <w:rPr>
          <w:rFonts w:ascii="宋体" w:hAnsi="宋体" w:cs="宋体"/>
          <w:szCs w:val="21"/>
          <w:u w:val="single"/>
        </w:rPr>
      </w:pPr>
      <w:r>
        <w:rPr>
          <w:rFonts w:hint="eastAsia" w:asciiTheme="minorEastAsia" w:hAnsiTheme="minorEastAsia" w:eastAsiaTheme="minorEastAsia"/>
          <w:b/>
          <w:szCs w:val="21"/>
        </w:rPr>
        <w:t>2、</w:t>
      </w:r>
      <w:r>
        <w:rPr>
          <w:rFonts w:hint="eastAsia" w:ascii="宋体" w:hAnsi="宋体"/>
          <w:b/>
          <w:color w:val="000000"/>
          <w:szCs w:val="21"/>
        </w:rPr>
        <w:t>商务与技术文件的组成：</w:t>
      </w:r>
    </w:p>
    <w:p>
      <w:pPr>
        <w:pStyle w:val="7"/>
        <w:widowControl/>
        <w:adjustRightInd w:val="0"/>
        <w:snapToGrid w:val="0"/>
        <w:spacing w:line="360" w:lineRule="auto"/>
        <w:ind w:firstLineChars="200"/>
        <w:rPr>
          <w:rFonts w:ascii="宋体" w:hAnsi="宋体" w:cs="宋体"/>
          <w:szCs w:val="21"/>
        </w:rPr>
      </w:pPr>
      <w:r>
        <w:rPr>
          <w:rFonts w:hint="eastAsia" w:ascii="宋体" w:hAnsi="宋体" w:cs="宋体"/>
          <w:szCs w:val="21"/>
        </w:rPr>
        <w:t>（1）投标人情况介绍（人员与技术力量、企业规模、经营业绩等）。</w:t>
      </w:r>
    </w:p>
    <w:p>
      <w:pPr>
        <w:pStyle w:val="7"/>
        <w:widowControl/>
        <w:adjustRightInd w:val="0"/>
        <w:snapToGrid w:val="0"/>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（2）投标方案描述：</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Theme="minorEastAsia" w:hAnsiTheme="minorEastAsia" w:eastAsiaTheme="minorEastAsia"/>
          <w:color w:val="000000" w:themeColor="text1"/>
          <w:kern w:val="0"/>
          <w:szCs w:val="21"/>
          <w14:textFill>
            <w14:solidFill>
              <w14:schemeClr w14:val="tx1"/>
            </w14:solidFill>
          </w14:textFill>
        </w:rPr>
        <w:t>（包括项目验收标准和验收方法等）</w:t>
      </w:r>
      <w:r>
        <w:rPr>
          <w:rFonts w:hint="eastAsia" w:asciiTheme="minorEastAsia" w:hAnsiTheme="minorEastAsia" w:eastAsiaTheme="minorEastAsia"/>
          <w:color w:val="000000" w:themeColor="text1"/>
          <w:szCs w:val="21"/>
          <w14:textFill>
            <w14:solidFill>
              <w14:schemeClr w14:val="tx1"/>
            </w14:solidFill>
          </w14:textFill>
        </w:rPr>
        <w:t>和措施；</w:t>
      </w:r>
    </w:p>
    <w:p>
      <w:pPr>
        <w:pStyle w:val="7"/>
        <w:widowControl/>
        <w:adjustRightInd w:val="0"/>
        <w:snapToGrid w:val="0"/>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（3）投标产品描述及相关资料：</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w:t>
      </w:r>
      <w:r>
        <w:rPr>
          <w:rFonts w:asciiTheme="minorEastAsia" w:hAnsiTheme="minorEastAsia" w:eastAsiaTheme="minorEastAsia"/>
          <w:color w:val="000000" w:themeColor="text1"/>
          <w:szCs w:val="21"/>
          <w14:textFill>
            <w14:solidFill>
              <w14:schemeClr w14:val="tx1"/>
            </w14:solidFill>
          </w14:textFill>
        </w:rPr>
        <w:t>设备配置清单（</w:t>
      </w:r>
      <w:r>
        <w:rPr>
          <w:rFonts w:hint="eastAsia" w:asciiTheme="minorEastAsia" w:hAnsiTheme="minorEastAsia" w:eastAsiaTheme="minorEastAsia"/>
          <w:color w:val="000000" w:themeColor="text1"/>
          <w:szCs w:val="21"/>
          <w14:textFill>
            <w14:solidFill>
              <w14:schemeClr w14:val="tx1"/>
            </w14:solidFill>
          </w14:textFill>
        </w:rPr>
        <w:t>均</w:t>
      </w:r>
      <w:r>
        <w:rPr>
          <w:rFonts w:asciiTheme="minorEastAsia" w:hAnsiTheme="minorEastAsia" w:eastAsiaTheme="minorEastAsia"/>
          <w:color w:val="000000" w:themeColor="text1"/>
          <w:szCs w:val="21"/>
          <w14:textFill>
            <w14:solidFill>
              <w14:schemeClr w14:val="tx1"/>
            </w14:solidFill>
          </w14:textFill>
        </w:rPr>
        <w:t>不含报价）</w:t>
      </w:r>
      <w:r>
        <w:rPr>
          <w:rFonts w:hint="eastAsia" w:asciiTheme="minorEastAsia" w:hAnsiTheme="minorEastAsia" w:eastAsiaTheme="minorEastAsia"/>
          <w:color w:val="000000" w:themeColor="text1"/>
          <w:szCs w:val="21"/>
          <w14:textFill>
            <w14:solidFill>
              <w14:schemeClr w14:val="tx1"/>
            </w14:solidFill>
          </w14:textFill>
        </w:rPr>
        <w:t>。</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B.产品品牌及型号、技术参数指标、性能特点、图片资料以及所遵循的技术规范、产品质保期、出厂标准、产品质量相关检测报告等内容。</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C</w:t>
      </w:r>
      <w:r>
        <w:rPr>
          <w:rFonts w:hint="eastAsia" w:ascii="宋体" w:hAnsi="宋体" w:cs="宋体"/>
          <w:color w:val="000000"/>
          <w:szCs w:val="21"/>
        </w:rPr>
        <w:t>.商务及技术响应表</w:t>
      </w:r>
      <w:r>
        <w:rPr>
          <w:rFonts w:hint="eastAsia" w:ascii="宋体" w:hAnsi="宋体" w:cs="宋体"/>
          <w:color w:val="000000" w:themeColor="text1"/>
          <w:szCs w:val="21"/>
          <w14:textFill>
            <w14:solidFill>
              <w14:schemeClr w14:val="tx1"/>
            </w14:solidFill>
          </w14:textFill>
        </w:rPr>
        <w:t>。</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特别提示：节能和环境标志产品最新一期政府采购清单，可在“中国政府采购网”中查看</w:t>
      </w:r>
    </w:p>
    <w:p>
      <w:pPr>
        <w:autoSpaceDE w:val="0"/>
        <w:autoSpaceDN w:val="0"/>
        <w:adjustRightInd w:val="0"/>
        <w:spacing w:line="360" w:lineRule="auto"/>
        <w:ind w:firstLine="371" w:firstLineChars="177"/>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（4）</w:t>
      </w:r>
      <w:r>
        <w:rPr>
          <w:rFonts w:asciiTheme="minorEastAsia" w:hAnsiTheme="minorEastAsia" w:eastAsiaTheme="minorEastAsia"/>
          <w:color w:val="000000" w:themeColor="text1"/>
          <w:kern w:val="0"/>
          <w:szCs w:val="21"/>
          <w14:textFill>
            <w14:solidFill>
              <w14:schemeClr w14:val="tx1"/>
            </w14:solidFill>
          </w14:textFill>
        </w:rPr>
        <w:t>投标人通过的</w:t>
      </w:r>
      <w:r>
        <w:rPr>
          <w:rFonts w:hint="eastAsia" w:asciiTheme="minorEastAsia" w:hAnsiTheme="minorEastAsia" w:eastAsiaTheme="minorEastAsia"/>
          <w:color w:val="000000" w:themeColor="text1"/>
          <w:kern w:val="0"/>
          <w:szCs w:val="21"/>
          <w14:textFill>
            <w14:solidFill>
              <w14:schemeClr w14:val="tx1"/>
            </w14:solidFill>
          </w14:textFill>
        </w:rPr>
        <w:t>质量管理和</w:t>
      </w:r>
      <w:r>
        <w:rPr>
          <w:rFonts w:asciiTheme="minorEastAsia" w:hAnsiTheme="minorEastAsia" w:eastAsiaTheme="minorEastAsia"/>
          <w:color w:val="000000" w:themeColor="text1"/>
          <w:kern w:val="0"/>
          <w:szCs w:val="21"/>
          <w14:textFill>
            <w14:solidFill>
              <w14:schemeClr w14:val="tx1"/>
            </w14:solidFill>
          </w14:textFill>
        </w:rPr>
        <w:t>质量</w:t>
      </w:r>
      <w:r>
        <w:rPr>
          <w:rFonts w:hint="eastAsia" w:asciiTheme="minorEastAsia" w:hAnsiTheme="minorEastAsia" w:eastAsiaTheme="minorEastAsia"/>
          <w:color w:val="000000" w:themeColor="text1"/>
          <w:kern w:val="0"/>
          <w:szCs w:val="21"/>
          <w14:textFill>
            <w14:solidFill>
              <w14:schemeClr w14:val="tx1"/>
            </w14:solidFill>
          </w14:textFill>
        </w:rPr>
        <w:t>保证</w:t>
      </w:r>
      <w:r>
        <w:rPr>
          <w:rFonts w:asciiTheme="minorEastAsia" w:hAnsiTheme="minorEastAsia" w:eastAsiaTheme="minorEastAsia"/>
          <w:color w:val="000000" w:themeColor="text1"/>
          <w:kern w:val="0"/>
          <w:szCs w:val="21"/>
          <w14:textFill>
            <w14:solidFill>
              <w14:schemeClr w14:val="tx1"/>
            </w14:solidFill>
          </w14:textFill>
        </w:rPr>
        <w:t>体系、环保体系、</w:t>
      </w:r>
      <w:r>
        <w:rPr>
          <w:rFonts w:hint="eastAsia" w:asciiTheme="minorEastAsia" w:hAnsiTheme="minorEastAsia" w:eastAsiaTheme="minorEastAsia"/>
          <w:color w:val="000000" w:themeColor="text1"/>
          <w:szCs w:val="21"/>
          <w14:textFill>
            <w14:solidFill>
              <w14:schemeClr w14:val="tx1"/>
            </w14:solidFill>
          </w14:textFill>
        </w:rPr>
        <w:t>自主创新相关证书、软件著作权证等等与本项目相关</w:t>
      </w:r>
      <w:r>
        <w:rPr>
          <w:rFonts w:asciiTheme="minorEastAsia" w:hAnsiTheme="minorEastAsia" w:eastAsiaTheme="minorEastAsia"/>
          <w:color w:val="000000" w:themeColor="text1"/>
          <w:kern w:val="0"/>
          <w:szCs w:val="21"/>
          <w14:textFill>
            <w14:solidFill>
              <w14:schemeClr w14:val="tx1"/>
            </w14:solidFill>
          </w14:textFill>
        </w:rPr>
        <w:t>的认证证书</w:t>
      </w:r>
      <w:r>
        <w:rPr>
          <w:rFonts w:hint="eastAsia" w:asciiTheme="minorEastAsia" w:hAnsiTheme="minorEastAsia" w:eastAsiaTheme="minorEastAsia"/>
          <w:color w:val="000000" w:themeColor="text1"/>
          <w:kern w:val="0"/>
          <w:szCs w:val="21"/>
          <w14:textFill>
            <w14:solidFill>
              <w14:schemeClr w14:val="tx1"/>
            </w14:solidFill>
          </w14:textFill>
        </w:rPr>
        <w:t>或文件；</w:t>
      </w:r>
    </w:p>
    <w:p>
      <w:pPr>
        <w:pStyle w:val="7"/>
        <w:widowControl/>
        <w:adjustRightInd w:val="0"/>
        <w:snapToGrid w:val="0"/>
        <w:spacing w:line="360" w:lineRule="auto"/>
        <w:ind w:firstLineChars="200"/>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（5）近三年来类似项目的成功案例（投标人类似项目实施情况一览表、合同复印件及其相应的发票、用户验收报告等；</w:t>
      </w:r>
    </w:p>
    <w:p>
      <w:pPr>
        <w:snapToGrid w:val="0"/>
        <w:spacing w:line="360" w:lineRule="auto"/>
        <w:ind w:firstLine="420" w:firstLineChars="200"/>
        <w:rPr>
          <w:rFonts w:ascii="宋体"/>
          <w:color w:val="000000" w:themeColor="text1"/>
          <w:szCs w:val="21"/>
          <w:lang w:val="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（6）投标人认为需要提供的其他资料（包括可能影响投标人商务与技术文件评分的各类证明材料）。</w:t>
      </w:r>
    </w:p>
    <w:p>
      <w:pPr>
        <w:pStyle w:val="7"/>
        <w:widowControl/>
        <w:adjustRightInd w:val="0"/>
        <w:snapToGrid w:val="0"/>
        <w:spacing w:line="360" w:lineRule="auto"/>
        <w:ind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（7）售后服务描述及承诺：</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A.距采购人最近的服务网点详细介绍（包括地理位置、资质资格、技术力量、工作业绩、服务内容及联系电话等）。</w:t>
      </w:r>
    </w:p>
    <w:p>
      <w:pPr>
        <w:pStyle w:val="7"/>
        <w:widowControl/>
        <w:adjustRightInd w:val="0"/>
        <w:snapToGrid w:val="0"/>
        <w:spacing w:line="360" w:lineRule="auto"/>
        <w:ind w:left="218" w:leftChars="104" w:firstLine="541" w:firstLineChars="2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B.针对本项目的售后服务措施及承诺（售后技术服务方案、人员配备、故障响应时间、技术培训方案等）。</w:t>
      </w:r>
    </w:p>
    <w:p>
      <w:pPr>
        <w:autoSpaceDE w:val="0"/>
        <w:autoSpaceDN w:val="0"/>
        <w:adjustRightInd w:val="0"/>
        <w:spacing w:line="360" w:lineRule="auto"/>
        <w:ind w:left="426" w:firstLine="57" w:firstLineChars="27"/>
        <w:rPr>
          <w:rFonts w:asciiTheme="minorEastAsia" w:hAnsiTheme="minorEastAsia" w:eastAsiaTheme="minorEastAsia"/>
          <w:b/>
          <w:kern w:val="0"/>
          <w:szCs w:val="21"/>
        </w:rPr>
      </w:pPr>
      <w:r>
        <w:rPr>
          <w:rFonts w:hint="eastAsia" w:asciiTheme="minorEastAsia" w:hAnsiTheme="minorEastAsia" w:eastAsiaTheme="minorEastAsia"/>
          <w:b/>
          <w:kern w:val="0"/>
          <w:szCs w:val="21"/>
        </w:rPr>
        <w:t>3、报价文件的组成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（2）此报价为投标人一次性报出唯一的最终价格，包含其它一切所要涉及到的费用，有选择的报价将被拒绝。</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3</w:t>
      </w:r>
      <w:r>
        <w:rPr>
          <w:rFonts w:hint="eastAsia" w:asciiTheme="minorEastAsia" w:hAnsiTheme="minorEastAsia" w:eastAsiaTheme="minorEastAsia"/>
          <w:color w:val="000000" w:themeColor="text1"/>
          <w:kern w:val="0"/>
          <w:szCs w:val="21"/>
          <w:lang w:val="zh-CN"/>
          <w14:textFill>
            <w14:solidFill>
              <w14:schemeClr w14:val="tx1"/>
            </w14:solidFill>
          </w14:textFill>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20" w:firstLineChars="200"/>
        <w:rPr>
          <w:rFonts w:asciiTheme="minorEastAsia" w:hAnsiTheme="minorEastAsia" w:eastAsiaTheme="minorEastAsia"/>
          <w:color w:val="000000" w:themeColor="text1"/>
          <w:kern w:val="0"/>
          <w:szCs w:val="21"/>
          <w:lang w:val="zh-CN"/>
          <w14:textFill>
            <w14:solidFill>
              <w14:schemeClr w14:val="tx1"/>
            </w14:solidFill>
          </w14:textFill>
        </w:rPr>
      </w:pP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4</w:t>
      </w:r>
      <w:r>
        <w:rPr>
          <w:rFonts w:hint="eastAsia" w:asciiTheme="minorEastAsia" w:hAnsiTheme="minorEastAsia" w:eastAsiaTheme="minorEastAsia"/>
          <w:color w:val="000000" w:themeColor="text1"/>
          <w:kern w:val="0"/>
          <w:szCs w:val="21"/>
          <w:lang w:val="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政府采购优惠政策相关资料、产品适用政府采购政策情况表（如有）。</w:t>
      </w:r>
    </w:p>
    <w:p>
      <w:pPr>
        <w:autoSpaceDE w:val="0"/>
        <w:autoSpaceDN w:val="0"/>
        <w:adjustRightInd w:val="0"/>
        <w:spacing w:line="360" w:lineRule="auto"/>
        <w:ind w:firstLine="420" w:firstLineChars="20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投标报价应按招标文件中相关附表格式填写。</w:t>
      </w:r>
    </w:p>
    <w:p>
      <w:pPr>
        <w:numPr>
          <w:ilvl w:val="0"/>
          <w:numId w:val="6"/>
        </w:numP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投标文件的</w:t>
      </w:r>
      <w:r>
        <w:rPr>
          <w:rFonts w:hint="eastAsia" w:asciiTheme="minorEastAsia" w:hAnsiTheme="minorEastAsia"/>
          <w:b/>
          <w:bCs/>
          <w:kern w:val="0"/>
          <w:szCs w:val="21"/>
        </w:rPr>
        <w:t>制作、封装及</w:t>
      </w:r>
      <w:r>
        <w:rPr>
          <w:rFonts w:hint="eastAsia" w:asciiTheme="minorEastAsia" w:hAnsiTheme="minorEastAsia" w:eastAsiaTheme="minorEastAsia"/>
          <w:b/>
          <w:bCs/>
          <w:kern w:val="0"/>
          <w:szCs w:val="21"/>
        </w:rPr>
        <w:t>递交要求</w:t>
      </w:r>
    </w:p>
    <w:p>
      <w:pPr>
        <w:autoSpaceDE w:val="0"/>
        <w:autoSpaceDN w:val="0"/>
        <w:adjustRightInd w:val="0"/>
        <w:spacing w:line="360" w:lineRule="auto"/>
        <w:ind w:firstLine="48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1、投标文件的制作要求</w:t>
      </w:r>
    </w:p>
    <w:p>
      <w:pPr>
        <w:autoSpaceDE w:val="0"/>
        <w:autoSpaceDN w:val="0"/>
        <w:adjustRightInd w:val="0"/>
        <w:spacing w:line="360" w:lineRule="auto"/>
        <w:ind w:firstLine="48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投标人</w:t>
      </w:r>
      <w:r>
        <w:rPr>
          <w:rFonts w:hint="eastAsia" w:asciiTheme="minorEastAsia" w:hAnsiTheme="minorEastAsia"/>
          <w:color w:val="000000" w:themeColor="text1"/>
          <w:szCs w:val="21"/>
          <w14:textFill>
            <w14:solidFill>
              <w14:schemeClr w14:val="tx1"/>
            </w14:solidFill>
          </w14:textFill>
        </w:rPr>
        <w:t>应</w:t>
      </w:r>
      <w:r>
        <w:rPr>
          <w:rFonts w:hint="eastAsia" w:asciiTheme="minorEastAsia" w:hAnsiTheme="minorEastAsia" w:eastAsiaTheme="minorEastAsia"/>
          <w:color w:val="000000" w:themeColor="text1"/>
          <w:szCs w:val="21"/>
          <w14:textFill>
            <w14:solidFill>
              <w14:schemeClr w14:val="tx1"/>
            </w14:solidFill>
          </w14:textFill>
        </w:rPr>
        <w:t>按照</w:t>
      </w:r>
      <w:r>
        <w:rPr>
          <w:rFonts w:hint="eastAsia" w:asciiTheme="minorEastAsia" w:hAnsiTheme="minorEastAsia"/>
          <w:color w:val="000000" w:themeColor="text1"/>
          <w:szCs w:val="21"/>
          <w14:textFill>
            <w14:solidFill>
              <w14:schemeClr w14:val="tx1"/>
            </w14:solidFill>
          </w14:textFill>
        </w:rPr>
        <w:t>投标文件组成内容</w:t>
      </w:r>
      <w:r>
        <w:rPr>
          <w:rFonts w:hint="eastAsia" w:asciiTheme="minorEastAsia" w:hAnsiTheme="minorEastAsia" w:eastAsiaTheme="minorEastAsia"/>
          <w:color w:val="000000" w:themeColor="text1"/>
          <w:szCs w:val="21"/>
          <w14:textFill>
            <w14:solidFill>
              <w14:schemeClr w14:val="tx1"/>
            </w14:solidFill>
          </w14:textFill>
        </w:rPr>
        <w:t>及项目招标需求制作投标文件，</w:t>
      </w:r>
      <w:r>
        <w:rPr>
          <w:rFonts w:hint="eastAsia" w:asciiTheme="minorEastAsia" w:hAnsiTheme="minorEastAsia" w:eastAsiaTheme="minorEastAsia"/>
          <w:color w:val="000000" w:themeColor="text1"/>
          <w:kern w:val="0"/>
          <w:szCs w:val="21"/>
          <w14:textFill>
            <w14:solidFill>
              <w14:schemeClr w14:val="tx1"/>
            </w14:solidFill>
          </w14:textFill>
        </w:rPr>
        <w:t>不按招标文件要求制作投标文件的将视情</w:t>
      </w:r>
      <w:r>
        <w:rPr>
          <w:rFonts w:hint="eastAsia" w:asciiTheme="minorEastAsia" w:hAnsiTheme="minorEastAsia"/>
          <w:color w:val="000000" w:themeColor="text1"/>
          <w:kern w:val="0"/>
          <w:szCs w:val="21"/>
          <w14:textFill>
            <w14:solidFill>
              <w14:schemeClr w14:val="tx1"/>
            </w14:solidFill>
          </w14:textFill>
        </w:rPr>
        <w:t>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宋体" w:hAnsi="宋体"/>
          <w:color w:val="000000"/>
          <w:szCs w:val="21"/>
        </w:rPr>
        <w:t>（2）投标人应对所提供的全部资料的真实性承担法律责任，</w:t>
      </w:r>
      <w:r>
        <w:rPr>
          <w:rFonts w:hint="eastAsia" w:asciiTheme="minorEastAsia" w:hAnsiTheme="minorEastAsia"/>
          <w:kern w:val="0"/>
          <w:szCs w:val="21"/>
          <w:lang w:val="zh-CN"/>
        </w:rPr>
        <w:t>投标文件</w:t>
      </w:r>
      <w:r>
        <w:rPr>
          <w:rFonts w:hint="eastAsia" w:asciiTheme="minorEastAsia" w:hAnsiTheme="minorEastAsia" w:eastAsiaTheme="minorEastAsia"/>
          <w:kern w:val="0"/>
          <w:szCs w:val="21"/>
          <w:lang w:val="zh-CN"/>
        </w:rPr>
        <w:t>内</w:t>
      </w:r>
      <w:r>
        <w:rPr>
          <w:rFonts w:hint="eastAsia" w:asciiTheme="minorEastAsia" w:hAnsiTheme="minorEastAsia"/>
          <w:kern w:val="0"/>
          <w:szCs w:val="21"/>
          <w:lang w:val="zh-CN"/>
        </w:rPr>
        <w:t>容中</w:t>
      </w:r>
      <w:r>
        <w:rPr>
          <w:rFonts w:hint="eastAsia" w:asciiTheme="minorEastAsia" w:hAnsiTheme="minorEastAsia" w:eastAsiaTheme="minorEastAsia"/>
          <w:kern w:val="0"/>
          <w:szCs w:val="21"/>
          <w:lang w:val="zh-CN"/>
        </w:rPr>
        <w:t>有要求盖章或签字的地方，必须加盖投标人的公章以及法定代表人或全权代表盖章或签字。</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kern w:val="0"/>
          <w:szCs w:val="21"/>
          <w:lang w:val="zh-CN"/>
        </w:rPr>
        <w:t>（</w:t>
      </w:r>
      <w:r>
        <w:rPr>
          <w:rFonts w:hint="eastAsia" w:asciiTheme="minorEastAsia" w:hAnsiTheme="minorEastAsia"/>
          <w:kern w:val="0"/>
          <w:szCs w:val="21"/>
        </w:rPr>
        <w:t>3</w:t>
      </w:r>
      <w:r>
        <w:rPr>
          <w:rFonts w:hint="eastAsia" w:asciiTheme="minorEastAsia" w:hAnsiTheme="minorEastAsia"/>
          <w:kern w:val="0"/>
          <w:szCs w:val="21"/>
          <w:lang w:val="zh-CN"/>
        </w:rPr>
        <w:t>）</w:t>
      </w:r>
      <w:r>
        <w:rPr>
          <w:rFonts w:asciiTheme="minorEastAsia" w:hAnsiTheme="minorEastAsia" w:eastAsiaTheme="minorEastAsia"/>
          <w:color w:val="000000"/>
          <w:szCs w:val="21"/>
        </w:rPr>
        <w:t>投标文件以及投标人与</w:t>
      </w:r>
      <w:r>
        <w:rPr>
          <w:rFonts w:hint="eastAsia" w:asciiTheme="minorEastAsia" w:hAnsiTheme="minorEastAsia" w:eastAsiaTheme="minorEastAsia"/>
          <w:color w:val="000000"/>
          <w:szCs w:val="21"/>
        </w:rPr>
        <w:t>采购组织机构</w:t>
      </w:r>
      <w:r>
        <w:rPr>
          <w:rFonts w:asciiTheme="minorEastAsia" w:hAnsiTheme="minorEastAsia" w:eastAsiaTheme="minorEastAsia"/>
          <w:color w:val="000000"/>
          <w:szCs w:val="21"/>
        </w:rPr>
        <w:t>就有关投标事宜的所有来往函电，均应以中文汉语书写。除</w:t>
      </w:r>
      <w:r>
        <w:rPr>
          <w:rFonts w:hint="eastAsia" w:asciiTheme="minorEastAsia" w:hAnsiTheme="minorEastAsia" w:eastAsiaTheme="minorEastAsia"/>
          <w:color w:val="000000"/>
          <w:szCs w:val="21"/>
        </w:rPr>
        <w:t>签字</w:t>
      </w:r>
      <w:r>
        <w:rPr>
          <w:rFonts w:asciiTheme="minorEastAsia" w:hAnsiTheme="minorEastAsia" w:eastAsiaTheme="minorEastAsia"/>
          <w:color w:val="000000"/>
          <w:szCs w:val="21"/>
        </w:rPr>
        <w:t>、盖章、专用名称等特殊情形外，以中文汉语以外的文字表述的投标文件视同未提供。</w:t>
      </w:r>
    </w:p>
    <w:p>
      <w:pPr>
        <w:snapToGrid w:val="0"/>
        <w:spacing w:line="360" w:lineRule="auto"/>
        <w:ind w:firstLine="420" w:firstLineChars="200"/>
        <w:jc w:val="left"/>
        <w:rPr>
          <w:rFonts w:asciiTheme="minorEastAsia" w:hAnsiTheme="minorEastAsia" w:eastAsiaTheme="minorEastAsia"/>
          <w:color w:val="000000"/>
          <w:szCs w:val="21"/>
        </w:rPr>
      </w:pPr>
      <w:r>
        <w:rPr>
          <w:rFonts w:hint="eastAsia" w:asciiTheme="minorEastAsia" w:hAnsiTheme="minorEastAsia"/>
          <w:color w:val="000000"/>
          <w:szCs w:val="21"/>
        </w:rPr>
        <w:t>（4）</w:t>
      </w:r>
      <w:r>
        <w:rPr>
          <w:rFonts w:asciiTheme="minorEastAsia" w:hAnsiTheme="minorEastAsia" w:eastAsiaTheme="minorEastAsia"/>
          <w:color w:val="000000"/>
          <w:szCs w:val="21"/>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r>
        <w:rPr>
          <w:rFonts w:asciiTheme="minorEastAsia" w:hAnsiTheme="minorEastAsia" w:eastAsiaTheme="minorEastAsia"/>
          <w:color w:val="000000" w:themeColor="text1"/>
          <w:szCs w:val="21"/>
          <w14:textFill>
            <w14:solidFill>
              <w14:schemeClr w14:val="tx1"/>
            </w14:solidFill>
          </w14:textFill>
        </w:rPr>
        <w:t>若投标人不按</w:t>
      </w:r>
      <w:r>
        <w:rPr>
          <w:rFonts w:asciiTheme="minorEastAsia" w:hAnsiTheme="minorEastAsia" w:eastAsiaTheme="minorEastAsia"/>
          <w:color w:val="000000"/>
          <w:szCs w:val="21"/>
        </w:rPr>
        <w:t>招标</w:t>
      </w:r>
      <w:r>
        <w:rPr>
          <w:rFonts w:asciiTheme="minorEastAsia" w:hAnsiTheme="minorEastAsia" w:eastAsiaTheme="minorEastAsia"/>
          <w:color w:val="000000" w:themeColor="text1"/>
          <w:szCs w:val="21"/>
          <w14:textFill>
            <w14:solidFill>
              <w14:schemeClr w14:val="tx1"/>
            </w14:solidFill>
          </w14:textFill>
        </w:rPr>
        <w:t>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与本次投标无关的内容请不要制作在内，确保投标文件有针对性、简洁明了，同时节约纸张；投标文件建议以A4纸大小双面打印并装订。</w:t>
      </w:r>
    </w:p>
    <w:p>
      <w:pPr>
        <w:autoSpaceDE w:val="0"/>
        <w:autoSpaceDN w:val="0"/>
        <w:adjustRightInd w:val="0"/>
        <w:spacing w:line="360" w:lineRule="auto"/>
        <w:ind w:firstLine="480"/>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2、投标文件的封装要求</w:t>
      </w:r>
    </w:p>
    <w:p>
      <w:pPr>
        <w:autoSpaceDE w:val="0"/>
        <w:autoSpaceDN w:val="0"/>
        <w:adjustRightInd w:val="0"/>
        <w:spacing w:line="360" w:lineRule="auto"/>
        <w:ind w:firstLine="415" w:firstLineChars="198"/>
        <w:rPr>
          <w:rFonts w:asciiTheme="minorEastAsia" w:hAnsi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（1）投标文件份数：</w:t>
      </w:r>
      <w:r>
        <w:rPr>
          <w:rFonts w:hint="eastAsia" w:ascii="宋体" w:hAnsi="宋体"/>
          <w:bCs/>
          <w:szCs w:val="21"/>
          <w:lang w:val="zh-CN"/>
        </w:rPr>
        <w:t>资格及技术文件和报价文件必须分别编制并分开单独装订成册：</w:t>
      </w:r>
      <w:r>
        <w:rPr>
          <w:rFonts w:hint="eastAsia" w:ascii="宋体"/>
          <w:bCs/>
          <w:szCs w:val="21"/>
          <w:lang w:val="zh-CN"/>
        </w:rPr>
        <w:t>资格及技术共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，报价文件共</w:t>
      </w:r>
      <w:r>
        <w:rPr>
          <w:rFonts w:hint="eastAsia" w:ascii="宋体" w:hAnsi="宋体"/>
          <w:bCs/>
          <w:szCs w:val="21"/>
          <w:u w:val="single"/>
          <w:lang w:val="zh-CN"/>
        </w:rPr>
        <w:t>伍</w:t>
      </w:r>
      <w:r>
        <w:rPr>
          <w:rFonts w:hint="eastAsia" w:ascii="宋体" w:hAnsi="宋体"/>
          <w:bCs/>
          <w:szCs w:val="21"/>
          <w:lang w:val="zh-CN"/>
        </w:rPr>
        <w:t>份</w:t>
      </w:r>
      <w:r>
        <w:rPr>
          <w:rFonts w:hint="eastAsia" w:ascii="宋体"/>
          <w:bCs/>
          <w:szCs w:val="21"/>
          <w:lang w:val="zh-CN"/>
        </w:rPr>
        <w:t>（</w:t>
      </w:r>
      <w:r>
        <w:rPr>
          <w:rFonts w:hint="eastAsia" w:ascii="宋体" w:hAnsi="宋体"/>
          <w:bCs/>
          <w:color w:val="000000"/>
          <w:szCs w:val="21"/>
          <w:u w:val="single"/>
        </w:rPr>
        <w:t>壹</w:t>
      </w:r>
      <w:r>
        <w:rPr>
          <w:rFonts w:hint="eastAsia" w:ascii="宋体"/>
          <w:bCs/>
          <w:szCs w:val="21"/>
          <w:lang w:val="zh-CN"/>
        </w:rPr>
        <w:t>正本</w:t>
      </w:r>
      <w:r>
        <w:rPr>
          <w:rFonts w:hint="eastAsia" w:ascii="宋体"/>
          <w:bCs/>
          <w:szCs w:val="21"/>
        </w:rPr>
        <w:t xml:space="preserve"> </w:t>
      </w:r>
      <w:r>
        <w:rPr>
          <w:rFonts w:hint="eastAsia" w:ascii="宋体" w:hAnsi="宋体"/>
          <w:bCs/>
          <w:color w:val="000000"/>
          <w:szCs w:val="21"/>
          <w:u w:val="single"/>
        </w:rPr>
        <w:t>肆</w:t>
      </w:r>
      <w:r>
        <w:rPr>
          <w:rFonts w:hint="eastAsia" w:ascii="宋体"/>
          <w:bCs/>
          <w:szCs w:val="21"/>
          <w:lang w:val="zh-CN"/>
        </w:rPr>
        <w:t>副本，封装成一袋）</w:t>
      </w:r>
      <w:r>
        <w:rPr>
          <w:rFonts w:hint="eastAsia" w:ascii="宋体" w:hAnsi="宋体"/>
          <w:bCs/>
          <w:szCs w:val="21"/>
          <w:lang w:val="zh-CN"/>
        </w:rPr>
        <w:t>。投标文件的正本封面必须注明“正本”字样，副本可以采用正本的复印件。</w:t>
      </w:r>
      <w:r>
        <w:rPr>
          <w:rFonts w:hint="eastAsia" w:asciiTheme="minorEastAsia" w:hAnsiTheme="minorEastAsia" w:eastAsiaTheme="minorEastAsia"/>
          <w:szCs w:val="21"/>
        </w:rPr>
        <w:t>除报价文件外其余一律不准出现数字报价。如有不同标段，请按标段号分别装订，密封要求同上。</w:t>
      </w:r>
    </w:p>
    <w:p>
      <w:pPr>
        <w:autoSpaceDE w:val="0"/>
        <w:autoSpaceDN w:val="0"/>
        <w:adjustRightIn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（2）所有投标资料按投标文件的组成所列内容及顺序装订成册，</w:t>
      </w:r>
      <w:r>
        <w:rPr>
          <w:rFonts w:hint="eastAsia" w:asciiTheme="minorEastAsia" w:hAnsiTheme="minorEastAsia" w:eastAsiaTheme="minorEastAsia"/>
          <w:szCs w:val="21"/>
          <w:lang w:val="zh-CN"/>
        </w:rPr>
        <w:t>并逐页连续标注页码。因投标文件内容不完整、编排混乱导致投标文件被误读、漏读或者查找不到相关内容的责任由投标人自行承担。</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（3）请在密封袋的封口处应有投标单位公章或投标全权代表签字。封皮上写明项目编号、标段、招标项目名称、投标人名称，并注明“投标文件名称（资格证明文件、</w:t>
      </w:r>
      <w:r>
        <w:rPr>
          <w:rFonts w:hint="eastAsia" w:ascii="宋体" w:hAnsi="宋体"/>
          <w:bCs/>
          <w:szCs w:val="21"/>
          <w:lang w:val="zh-CN"/>
        </w:rPr>
        <w:t>商务与技术文件</w:t>
      </w:r>
      <w:r>
        <w:rPr>
          <w:rFonts w:hint="eastAsia" w:asciiTheme="minorEastAsia" w:hAnsiTheme="minorEastAsia" w:eastAsiaTheme="minorEastAsia"/>
          <w:kern w:val="0"/>
          <w:szCs w:val="21"/>
        </w:rPr>
        <w:t>和报价文件）”、“开标时启封”字样，未按上述要求密封及加写标记，采购组织机构对投标文件的误投和提前启封不负责任。</w:t>
      </w:r>
    </w:p>
    <w:p>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（4）项目如分标段，各标段投标文件必须分开编制，并按上述份数要求单独密封包装。</w:t>
      </w:r>
    </w:p>
    <w:p>
      <w:pPr>
        <w:autoSpaceDE w:val="0"/>
        <w:autoSpaceDN w:val="0"/>
        <w:adjustRightInd w:val="0"/>
        <w:spacing w:line="360" w:lineRule="auto"/>
        <w:ind w:firstLine="420" w:firstLineChars="200"/>
        <w:rPr>
          <w:rFonts w:asciiTheme="minorEastAsia" w:hAnsiTheme="minorEastAsia" w:eastAsiaTheme="minorEastAsia"/>
          <w:kern w:val="0"/>
          <w:szCs w:val="21"/>
          <w:lang w:val="zh-CN"/>
        </w:rPr>
      </w:pPr>
      <w:r>
        <w:rPr>
          <w:rFonts w:hint="eastAsia" w:asciiTheme="minorEastAsia" w:hAnsiTheme="minorEastAsia" w:eastAsiaTheme="minorEastAsia"/>
          <w:kern w:val="0"/>
          <w:szCs w:val="21"/>
        </w:rPr>
        <w:t>（5）</w:t>
      </w:r>
      <w:r>
        <w:rPr>
          <w:rFonts w:hint="eastAsia" w:asciiTheme="minorEastAsia" w:hAnsiTheme="minorEastAsia" w:eastAsiaTheme="minorEastAsia"/>
          <w:kern w:val="0"/>
          <w:szCs w:val="21"/>
          <w:lang w:val="zh-CN"/>
        </w:rPr>
        <w:t>因密封不严、标记不明而造成失密、拒收、过早启封等情况，采购组织机构概不负责。</w:t>
      </w:r>
    </w:p>
    <w:p>
      <w:pPr>
        <w:autoSpaceDE w:val="0"/>
        <w:autoSpaceDN w:val="0"/>
        <w:adjustRightInd w:val="0"/>
        <w:spacing w:line="360" w:lineRule="auto"/>
        <w:ind w:firstLine="48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kern w:val="0"/>
          <w:szCs w:val="21"/>
        </w:rPr>
        <w:t>3、</w:t>
      </w:r>
      <w:r>
        <w:rPr>
          <w:rFonts w:hint="eastAsia" w:asciiTheme="minorEastAsia" w:hAnsiTheme="minorEastAsia"/>
          <w:color w:val="000000" w:themeColor="text1"/>
          <w:szCs w:val="21"/>
          <w14:textFill>
            <w14:solidFill>
              <w14:schemeClr w14:val="tx1"/>
            </w14:solidFill>
          </w14:textFill>
        </w:rPr>
        <w:t>投标文件的递交要求</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（1）投标文件必须在规定时间前派人送达指定的投标地点。投标文件在截止时间后提交，采购组织机构将拒绝接收。</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4、投标文件的补充、修改和撤回。</w:t>
      </w:r>
    </w:p>
    <w:p>
      <w:pPr>
        <w:tabs>
          <w:tab w:val="left" w:pos="960"/>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（1）投标人如需对上交的投标文件进行补充、修改或撤回的，必须在投标</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截止时间</w:t>
      </w:r>
      <w:r>
        <w:rPr>
          <w:rFonts w:hint="eastAsia" w:ascii="宋体"/>
          <w:color w:val="000000"/>
          <w:kern w:val="0"/>
          <w:szCs w:val="21"/>
        </w:rPr>
        <w:t>以前将书面的修改文件或撤消通知送达采购组织机构。</w:t>
      </w:r>
    </w:p>
    <w:p>
      <w:pPr>
        <w:tabs>
          <w:tab w:val="left" w:pos="1418"/>
        </w:tabs>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（2）投标修改文件必须密封，在密封袋上写明项目编号、标段、招标项目名称、投标人名称、并注明“修改文件”、“开标时启封”字样，其作为投标文件的组成部份。</w:t>
      </w:r>
    </w:p>
    <w:p>
      <w:pPr>
        <w:tabs>
          <w:tab w:val="left" w:pos="1898"/>
        </w:tabs>
        <w:autoSpaceDE w:val="0"/>
        <w:autoSpaceDN w:val="0"/>
        <w:adjustRightInd w:val="0"/>
        <w:spacing w:line="360" w:lineRule="auto"/>
        <w:rPr>
          <w:rFonts w:asciiTheme="minorEastAsia" w:hAnsiTheme="minorEastAsia" w:eastAsiaTheme="minorEastAsia"/>
          <w:b/>
          <w:kern w:val="0"/>
          <w:szCs w:val="21"/>
        </w:rPr>
      </w:pPr>
      <w:r>
        <w:rPr>
          <w:rFonts w:hint="eastAsia" w:asciiTheme="minorEastAsia" w:hAnsiTheme="minorEastAsia" w:eastAsiaTheme="minorEastAsia"/>
          <w:b/>
          <w:kern w:val="0"/>
          <w:szCs w:val="21"/>
        </w:rPr>
        <w:t>（三）投标文件的有效期</w:t>
      </w:r>
    </w:p>
    <w:p>
      <w:pPr>
        <w:pStyle w:val="6"/>
        <w:tabs>
          <w:tab w:val="left" w:pos="454"/>
          <w:tab w:val="left" w:pos="720"/>
          <w:tab w:val="left" w:pos="1200"/>
        </w:tabs>
        <w:snapToGrid w:val="0"/>
        <w:spacing w:line="360" w:lineRule="auto"/>
        <w:ind w:left="0" w:firstLine="420" w:firstLineChars="200"/>
        <w:rPr>
          <w:rFonts w:ascii="仿宋_GB2312" w:hAnsi="仿宋_GB2312" w:eastAsia="仿宋_GB2312" w:cs="仿宋_GB2312"/>
          <w:szCs w:val="21"/>
          <w:lang w:val="en-GB"/>
        </w:rPr>
      </w:pPr>
      <w:r>
        <w:rPr>
          <w:rFonts w:hint="eastAsia" w:ascii="宋体" w:hAnsi="宋体"/>
          <w:color w:val="000000"/>
          <w:szCs w:val="21"/>
          <w:lang w:val="en-GB"/>
        </w:rPr>
        <w:t>自投标截止日起90天投标文件应保持有效。有效期不足的投标文件将被拒绝。</w:t>
      </w:r>
    </w:p>
    <w:p>
      <w:pPr>
        <w:pStyle w:val="6"/>
        <w:tabs>
          <w:tab w:val="left" w:pos="454"/>
          <w:tab w:val="left" w:pos="720"/>
          <w:tab w:val="left" w:pos="1200"/>
        </w:tabs>
        <w:snapToGrid w:val="0"/>
        <w:spacing w:line="360" w:lineRule="auto"/>
        <w:ind w:left="0" w:firstLine="420" w:firstLineChars="200"/>
        <w:rPr>
          <w:rFonts w:ascii="宋体" w:hAnsi="宋体"/>
          <w:color w:val="000000"/>
          <w:szCs w:val="21"/>
          <w:lang w:val="en-GB"/>
        </w:rPr>
      </w:pPr>
      <w:r>
        <w:rPr>
          <w:rFonts w:hint="eastAsia" w:ascii="宋体" w:hAnsi="宋体"/>
          <w:color w:val="000000"/>
          <w:szCs w:val="21"/>
          <w:lang w:val="en-GB"/>
        </w:rPr>
        <w:t>在特殊情况下，采购人可与投标人协商延长投标文件的有效期，这种要求和答复均以书面形式进行。</w:t>
      </w:r>
    </w:p>
    <w:p>
      <w:pPr>
        <w:pStyle w:val="6"/>
        <w:numPr>
          <w:ilvl w:val="0"/>
          <w:numId w:val="0"/>
        </w:numPr>
        <w:tabs>
          <w:tab w:val="left" w:pos="0"/>
          <w:tab w:val="left" w:pos="720"/>
          <w:tab w:val="left" w:pos="1200"/>
          <w:tab w:val="clear" w:pos="360"/>
        </w:tabs>
        <w:snapToGrid w:val="0"/>
        <w:spacing w:line="360" w:lineRule="auto"/>
        <w:ind w:firstLine="367" w:firstLineChars="175"/>
        <w:rPr>
          <w:rFonts w:asciiTheme="minorEastAsia" w:hAnsiTheme="minorEastAsia" w:eastAsiaTheme="minorEastAsia"/>
          <w:b/>
          <w:color w:val="000000"/>
          <w:szCs w:val="21"/>
        </w:rPr>
      </w:pPr>
      <w:r>
        <w:rPr>
          <w:rFonts w:hint="eastAsia" w:ascii="宋体" w:hAnsi="宋体"/>
          <w:color w:val="000000"/>
          <w:szCs w:val="21"/>
        </w:rPr>
        <w:t>3.</w:t>
      </w:r>
      <w:r>
        <w:rPr>
          <w:rFonts w:hint="eastAsia" w:ascii="宋体" w:hAnsi="宋体"/>
          <w:color w:val="000000"/>
          <w:szCs w:val="21"/>
          <w:lang w:val="en-GB"/>
        </w:rPr>
        <w:t>投标人可拒绝接受延期要求而不会导致投标保证金被没收。同意延长有效期的投标人需要相应延长投标</w:t>
      </w:r>
      <w:r>
        <w:rPr>
          <w:rFonts w:asciiTheme="minorEastAsia" w:hAnsiTheme="minorEastAsia" w:eastAsiaTheme="minorEastAsia"/>
          <w:color w:val="000000"/>
          <w:szCs w:val="21"/>
        </w:rPr>
        <w:t>保证金的有效期，但不能修改投标文件。</w:t>
      </w:r>
    </w:p>
    <w:p>
      <w:pPr>
        <w:snapToGrid w:val="0"/>
        <w:spacing w:line="360" w:lineRule="auto"/>
        <w:ind w:firstLine="420" w:firstLineChars="200"/>
        <w:jc w:val="left"/>
        <w:outlineLvl w:val="0"/>
        <w:rPr>
          <w:rFonts w:asciiTheme="minorEastAsia" w:hAnsiTheme="minorEastAsia" w:eastAsiaTheme="minorEastAsia"/>
          <w:b/>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中标人的投标文件自开标之日起至合同履行完毕均应保持有效。</w:t>
      </w:r>
    </w:p>
    <w:p>
      <w:pPr>
        <w:snapToGrid w:val="0"/>
        <w:spacing w:line="360" w:lineRule="auto"/>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四、开标</w:t>
      </w:r>
    </w:p>
    <w:p>
      <w:pPr>
        <w:autoSpaceDE w:val="0"/>
        <w:autoSpaceDN w:val="0"/>
        <w:adjustRightInd w:val="0"/>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（一）开标事项</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kern w:val="0"/>
          <w:szCs w:val="21"/>
        </w:rPr>
        <w:t>采购组织机构在“招标公告”规定的时间和地点公开开标，投标人的法定代表人或其授权代表应参加开标会并签到。</w:t>
      </w:r>
      <w:r>
        <w:rPr>
          <w:rFonts w:asciiTheme="minorEastAsia" w:hAnsiTheme="minorEastAsia" w:eastAsiaTheme="minorEastAsia"/>
          <w:bCs/>
          <w:szCs w:val="21"/>
        </w:rPr>
        <w:t>投标人的法定代表人或其授权代表未按时签到的，视同放弃开标监督权利、认可开标结果。</w:t>
      </w:r>
      <w:r>
        <w:rPr>
          <w:rFonts w:hint="eastAsia" w:asciiTheme="minorEastAsia" w:hAnsiTheme="minorEastAsia" w:eastAsiaTheme="minorEastAsia"/>
          <w:bCs/>
          <w:szCs w:val="21"/>
        </w:rPr>
        <w:t>采购组织机构</w:t>
      </w:r>
      <w:r>
        <w:rPr>
          <w:rFonts w:asciiTheme="minorEastAsia" w:hAnsiTheme="minorEastAsia" w:eastAsiaTheme="minorEastAsia"/>
          <w:bCs/>
          <w:szCs w:val="21"/>
        </w:rPr>
        <w:t>工作人员接收投标文件并登记，并由供应商代表对递交记录情况进行</w:t>
      </w:r>
      <w:r>
        <w:rPr>
          <w:rFonts w:hint="eastAsia" w:asciiTheme="minorEastAsia" w:hAnsiTheme="minorEastAsia" w:eastAsiaTheme="minorEastAsia"/>
          <w:bCs/>
          <w:szCs w:val="21"/>
        </w:rPr>
        <w:t>签字</w:t>
      </w:r>
      <w:r>
        <w:rPr>
          <w:rFonts w:asciiTheme="minorEastAsia" w:hAnsiTheme="minorEastAsia" w:eastAsiaTheme="minorEastAsia"/>
          <w:bCs/>
          <w:szCs w:val="21"/>
        </w:rPr>
        <w:t>确认。</w:t>
      </w:r>
      <w:r>
        <w:rPr>
          <w:rFonts w:hint="eastAsia" w:asciiTheme="minorEastAsia" w:hAnsiTheme="minorEastAsia" w:eastAsiaTheme="minorEastAsia"/>
          <w:bCs/>
          <w:szCs w:val="21"/>
        </w:rPr>
        <w:t>评标委员会成员不得参加开标活动。</w:t>
      </w:r>
      <w:r>
        <w:rPr>
          <w:rFonts w:hint="eastAsia" w:asciiTheme="minorEastAsia" w:hAnsiTheme="minorEastAsia" w:eastAsiaTheme="minorEastAsia"/>
          <w:kern w:val="0"/>
          <w:szCs w:val="21"/>
        </w:rPr>
        <w:t>（本次招标</w:t>
      </w:r>
      <w:r>
        <w:rPr>
          <w:rFonts w:cs="Arial" w:asciiTheme="minorEastAsia" w:hAnsiTheme="minorEastAsia" w:eastAsiaTheme="minorEastAsia"/>
          <w:szCs w:val="21"/>
        </w:rPr>
        <w:t>采用先评审商务资格</w:t>
      </w:r>
      <w:r>
        <w:rPr>
          <w:rFonts w:hint="eastAsia" w:cs="Arial" w:asciiTheme="minorEastAsia" w:hAnsiTheme="minorEastAsia" w:eastAsiaTheme="minorEastAsia"/>
          <w:szCs w:val="21"/>
        </w:rPr>
        <w:t>和</w:t>
      </w:r>
      <w:r>
        <w:rPr>
          <w:rFonts w:cs="Arial" w:asciiTheme="minorEastAsia" w:hAnsiTheme="minorEastAsia" w:eastAsiaTheme="minorEastAsia"/>
          <w:szCs w:val="21"/>
        </w:rPr>
        <w:t>技术服务方案</w:t>
      </w:r>
      <w:r>
        <w:rPr>
          <w:rFonts w:hint="eastAsia" w:cs="Arial" w:asciiTheme="minorEastAsia" w:hAnsiTheme="minorEastAsia" w:eastAsiaTheme="minorEastAsia"/>
          <w:szCs w:val="21"/>
        </w:rPr>
        <w:t>，</w:t>
      </w:r>
      <w:r>
        <w:rPr>
          <w:rFonts w:cs="Arial" w:asciiTheme="minorEastAsia" w:hAnsiTheme="minorEastAsia" w:eastAsiaTheme="minorEastAsia"/>
          <w:szCs w:val="21"/>
        </w:rPr>
        <w:t>后公开并评审商务报价的办法</w:t>
      </w:r>
      <w:r>
        <w:rPr>
          <w:rFonts w:hint="eastAsia" w:asciiTheme="minorEastAsia" w:hAnsiTheme="minorEastAsia" w:eastAsiaTheme="minorEastAsia"/>
          <w:kern w:val="0"/>
          <w:szCs w:val="21"/>
        </w:rPr>
        <w:t>实施）。</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（二） 开</w:t>
      </w:r>
      <w:r>
        <w:rPr>
          <w:rFonts w:hint="eastAsia" w:asciiTheme="minorEastAsia" w:hAnsiTheme="minorEastAsia" w:eastAsiaTheme="minorEastAsia"/>
          <w:bCs/>
          <w:szCs w:val="21"/>
        </w:rPr>
        <w:t>标</w:t>
      </w:r>
      <w:r>
        <w:rPr>
          <w:rFonts w:asciiTheme="minorEastAsia" w:hAnsiTheme="minorEastAsia" w:eastAsiaTheme="minorEastAsia"/>
          <w:bCs/>
          <w:szCs w:val="21"/>
        </w:rPr>
        <w:t>程序：</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1、开标会由招标项目负责人主持，主持人宣布开标会议开始；</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2、主持人介绍参加开标会的人员名单； </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3、主持人宣布评标期间的有关事项，告知应当回避的情形,提请有关人员回避；</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4、投标人或其当场推荐的代表，检查投标文件密封的完整性；</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5、按投标文件递交的先后顺序当场拆封</w:t>
      </w:r>
      <w:r>
        <w:rPr>
          <w:rFonts w:hint="eastAsia" w:asciiTheme="minorEastAsia" w:hAnsiTheme="minorEastAsia" w:eastAsiaTheme="minorEastAsia"/>
          <w:kern w:val="0"/>
          <w:szCs w:val="21"/>
        </w:rPr>
        <w:t>资格及</w:t>
      </w:r>
      <w:r>
        <w:rPr>
          <w:rFonts w:hint="eastAsia" w:hAnsi="宋体"/>
          <w:bCs/>
          <w:szCs w:val="21"/>
          <w:lang w:val="zh-CN"/>
        </w:rPr>
        <w:t>技术文件</w:t>
      </w:r>
      <w:r>
        <w:rPr>
          <w:rFonts w:hint="eastAsia" w:asciiTheme="minorEastAsia" w:hAnsiTheme="minorEastAsia" w:eastAsiaTheme="minorEastAsia"/>
          <w:szCs w:val="21"/>
        </w:rPr>
        <w:t>后，进入资格审查及符合性审查环节；</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6、完成</w:t>
      </w:r>
      <w:r>
        <w:rPr>
          <w:rFonts w:ascii="Arial" w:hAnsi="Arial" w:cs="Arial"/>
          <w:szCs w:val="21"/>
        </w:rPr>
        <w:t>综合比较与评价</w:t>
      </w:r>
      <w:r>
        <w:rPr>
          <w:rFonts w:hint="eastAsia" w:ascii="Arial" w:hAnsi="Arial" w:cs="Arial"/>
          <w:szCs w:val="21"/>
        </w:rPr>
        <w:t>后，</w:t>
      </w:r>
      <w:r>
        <w:rPr>
          <w:rFonts w:hint="eastAsia" w:asciiTheme="minorEastAsia" w:hAnsiTheme="minorEastAsia" w:eastAsiaTheme="minorEastAsia"/>
          <w:szCs w:val="21"/>
        </w:rPr>
        <w:t>由主持人按投标文件的先后顺序当场拆封报价文件，并现场宣读《开标一览表》中的投标报价，以及采购组织机构认为有必要宣读的其他内容；</w:t>
      </w:r>
    </w:p>
    <w:p>
      <w:pPr>
        <w:pStyle w:val="10"/>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7、采购组织机构做开标记录, 投标人代表对开标记录进行当场校核及勘误，并签字确认。同时由记录人、监督人当场签字确认。投标人代表未到场签字确认或者拒绝签字确认的，不影响评标过程；</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8、在完成评标后，宣布评标结果，开标会议结束。</w:t>
      </w:r>
    </w:p>
    <w:p>
      <w:pPr>
        <w:pStyle w:val="10"/>
        <w:snapToGrid w:val="0"/>
        <w:spacing w:line="360" w:lineRule="auto"/>
        <w:outlineLvl w:val="1"/>
        <w:rPr>
          <w:rFonts w:asciiTheme="minorEastAsia" w:hAnsiTheme="minorEastAsia" w:eastAsiaTheme="minorEastAsia"/>
          <w:b/>
          <w:szCs w:val="21"/>
        </w:rPr>
      </w:pPr>
      <w:r>
        <w:rPr>
          <w:rFonts w:hint="eastAsia" w:asciiTheme="minorEastAsia" w:hAnsiTheme="minorEastAsia" w:eastAsiaTheme="minorEastAsia"/>
          <w:b/>
          <w:szCs w:val="21"/>
        </w:rPr>
        <w:t>五、评标</w:t>
      </w:r>
    </w:p>
    <w:p>
      <w:pPr>
        <w:pStyle w:val="10"/>
        <w:snapToGrid w:val="0"/>
        <w:spacing w:line="360" w:lineRule="auto"/>
        <w:ind w:left="690" w:leftChars="228" w:hanging="211" w:hangingChars="100"/>
        <w:rPr>
          <w:rFonts w:asciiTheme="minorEastAsia" w:hAnsiTheme="minorEastAsia" w:eastAsiaTheme="minorEastAsia"/>
          <w:b/>
          <w:szCs w:val="21"/>
        </w:rPr>
      </w:pPr>
      <w:r>
        <w:rPr>
          <w:rFonts w:asciiTheme="minorEastAsia" w:hAnsiTheme="minorEastAsia" w:eastAsiaTheme="minorEastAsia"/>
          <w:b/>
          <w:szCs w:val="21"/>
        </w:rPr>
        <w:t>（一）组建评标委员会</w:t>
      </w:r>
    </w:p>
    <w:p>
      <w:pPr>
        <w:pStyle w:val="10"/>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本项目评标委员会由政府采购评审专家</w:t>
      </w:r>
      <w:r>
        <w:rPr>
          <w:rFonts w:hint="eastAsia" w:asciiTheme="minorEastAsia" w:hAnsiTheme="minorEastAsia" w:eastAsiaTheme="minorEastAsia"/>
          <w:szCs w:val="21"/>
        </w:rPr>
        <w:t>和采购单位评审代表</w:t>
      </w:r>
      <w:r>
        <w:rPr>
          <w:rFonts w:asciiTheme="minorEastAsia" w:hAnsiTheme="minorEastAsia" w:eastAsiaTheme="minorEastAsia"/>
          <w:szCs w:val="21"/>
        </w:rPr>
        <w:t>组成。</w:t>
      </w:r>
    </w:p>
    <w:p>
      <w:pPr>
        <w:pStyle w:val="10"/>
        <w:snapToGrid w:val="0"/>
        <w:spacing w:line="360" w:lineRule="auto"/>
        <w:ind w:left="690" w:leftChars="228" w:hanging="211" w:hangingChars="100"/>
        <w:rPr>
          <w:rFonts w:asciiTheme="minorEastAsia" w:hAnsiTheme="minorEastAsia" w:eastAsiaTheme="minorEastAsia"/>
          <w:b/>
          <w:color w:val="000000"/>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二</w:t>
      </w:r>
      <w:r>
        <w:rPr>
          <w:rFonts w:asciiTheme="minorEastAsia" w:hAnsiTheme="minorEastAsia" w:eastAsiaTheme="minorEastAsia"/>
          <w:b/>
          <w:szCs w:val="21"/>
        </w:rPr>
        <w:t>）</w:t>
      </w:r>
      <w:r>
        <w:rPr>
          <w:rFonts w:asciiTheme="minorEastAsia" w:hAnsiTheme="minorEastAsia" w:eastAsiaTheme="minorEastAsia"/>
          <w:b/>
          <w:bCs/>
          <w:szCs w:val="21"/>
        </w:rPr>
        <w:t>评标程序</w:t>
      </w:r>
    </w:p>
    <w:p>
      <w:pPr>
        <w:snapToGrid w:val="0"/>
        <w:spacing w:line="360" w:lineRule="auto"/>
        <w:ind w:firstLine="413" w:firstLineChars="196"/>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1、资格</w:t>
      </w:r>
      <w:r>
        <w:rPr>
          <w:rFonts w:asciiTheme="minorEastAsia" w:hAnsiTheme="minorEastAsia" w:eastAsiaTheme="minorEastAsia"/>
          <w:b/>
          <w:bCs/>
          <w:color w:val="000000"/>
          <w:szCs w:val="21"/>
        </w:rPr>
        <w:t>审查</w:t>
      </w:r>
    </w:p>
    <w:p>
      <w:pPr>
        <w:pStyle w:val="16"/>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pPr>
        <w:pStyle w:val="16"/>
        <w:spacing w:before="0" w:beforeAutospacing="0" w:after="0" w:afterAutospacing="0" w:line="360" w:lineRule="auto"/>
        <w:ind w:firstLine="413" w:firstLineChars="196"/>
        <w:jc w:val="both"/>
        <w:rPr>
          <w:rFonts w:hint="default" w:asciiTheme="minorEastAsia" w:hAnsiTheme="minorEastAsia" w:eastAsiaTheme="minorEastAsia"/>
          <w:b/>
          <w:bCs/>
          <w:sz w:val="21"/>
          <w:szCs w:val="21"/>
        </w:rPr>
      </w:pPr>
      <w:r>
        <w:rPr>
          <w:rFonts w:asciiTheme="minorEastAsia" w:hAnsiTheme="minorEastAsia" w:eastAsiaTheme="minorEastAsia"/>
          <w:b/>
          <w:bCs/>
          <w:sz w:val="21"/>
          <w:szCs w:val="21"/>
        </w:rPr>
        <w:t>2、符合性审查</w:t>
      </w:r>
    </w:p>
    <w:p>
      <w:pPr>
        <w:pStyle w:val="16"/>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spacing w:before="0" w:beforeAutospacing="0" w:after="0" w:afterAutospacing="0" w:line="360" w:lineRule="auto"/>
        <w:ind w:firstLine="422" w:firstLineChars="200"/>
        <w:jc w:val="both"/>
        <w:rPr>
          <w:rFonts w:hint="default" w:asciiTheme="minorEastAsia" w:hAnsiTheme="minorEastAsia" w:eastAsiaTheme="minorEastAsia"/>
          <w:sz w:val="21"/>
          <w:szCs w:val="21"/>
        </w:rPr>
      </w:pPr>
      <w:r>
        <w:rPr>
          <w:rFonts w:asciiTheme="minorEastAsia" w:hAnsiTheme="minorEastAsia" w:eastAsiaTheme="minorEastAsia"/>
          <w:b/>
          <w:bCs/>
          <w:sz w:val="21"/>
          <w:szCs w:val="21"/>
        </w:rPr>
        <w:t>3、</w:t>
      </w:r>
      <w:r>
        <w:rPr>
          <w:rFonts w:hint="default" w:ascii="Arial" w:hAnsi="Arial" w:cs="Arial"/>
          <w:b/>
          <w:bCs/>
          <w:sz w:val="21"/>
          <w:szCs w:val="21"/>
        </w:rPr>
        <w:t>综合比较与评价</w:t>
      </w:r>
    </w:p>
    <w:p>
      <w:pPr>
        <w:pStyle w:val="16"/>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（1）对于投标文件中含义不明确、同类问题表述不一致或者有明显文字和计算错误的内容，评标委员会应当以书面形式要求投标人作出必要的澄清、说明或者补正。</w:t>
      </w:r>
    </w:p>
    <w:p>
      <w:pPr>
        <w:pStyle w:val="16"/>
        <w:spacing w:before="0" w:beforeAutospacing="0" w:after="0" w:afterAutospacing="0" w:line="360" w:lineRule="auto"/>
        <w:ind w:firstLine="315" w:firstLineChars="150"/>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kern w:val="0"/>
          <w:szCs w:val="21"/>
        </w:rPr>
      </w:pPr>
      <w:r>
        <w:rPr>
          <w:rFonts w:hint="eastAsia" w:asciiTheme="minorEastAsia" w:hAnsiTheme="minorEastAsia" w:eastAsiaTheme="minorEastAsia"/>
          <w:kern w:val="0"/>
          <w:szCs w:val="21"/>
        </w:rPr>
        <w:t>（3）评标时，评标委员会各成员应当独立对每个投标人的投标文件进行评价，并汇总每个投标人的得分。</w:t>
      </w:r>
    </w:p>
    <w:p>
      <w:pPr>
        <w:numPr>
          <w:ilvl w:val="255"/>
          <w:numId w:val="0"/>
        </w:numPr>
        <w:snapToGrid w:val="0"/>
        <w:spacing w:line="360" w:lineRule="auto"/>
        <w:ind w:firstLine="422" w:firstLineChars="200"/>
        <w:rPr>
          <w:rFonts w:ascii="Arial" w:hAnsi="Arial" w:cs="Arial"/>
          <w:b/>
          <w:bCs/>
          <w:szCs w:val="21"/>
        </w:rPr>
      </w:pPr>
      <w:r>
        <w:rPr>
          <w:rFonts w:hint="eastAsia" w:ascii="Arial" w:hAnsi="Arial" w:cs="Arial"/>
          <w:b/>
          <w:bCs/>
          <w:szCs w:val="21"/>
        </w:rPr>
        <w:t>4、得分确认及评审报告编写</w:t>
      </w:r>
    </w:p>
    <w:p>
      <w:pPr>
        <w:pStyle w:val="10"/>
        <w:snapToGrid w:val="0"/>
        <w:spacing w:line="360" w:lineRule="auto"/>
        <w:ind w:firstLine="367" w:firstLineChars="175"/>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评标委员会对报价文件进行复核，对于系统计算出的价格分及总得分进行确认；</w:t>
      </w:r>
    </w:p>
    <w:p>
      <w:pPr>
        <w:pStyle w:val="16"/>
        <w:spacing w:before="0" w:beforeAutospacing="0" w:after="0" w:afterAutospacing="0" w:line="360" w:lineRule="auto"/>
        <w:ind w:firstLine="367" w:firstLineChars="175"/>
        <w:jc w:val="both"/>
        <w:rPr>
          <w:rFonts w:hint="default" w:asciiTheme="minorEastAsia" w:hAnsiTheme="minorEastAsia" w:eastAsiaTheme="minorEastAsia"/>
          <w:sz w:val="21"/>
          <w:szCs w:val="21"/>
        </w:rPr>
      </w:pPr>
      <w:r>
        <w:rPr>
          <w:rFonts w:asciiTheme="minorEastAsia" w:hAnsiTheme="minorEastAsia" w:eastAsiaTheme="minorEastAsia"/>
          <w:sz w:val="21"/>
          <w:szCs w:val="21"/>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Arial" w:hAnsi="Arial" w:cs="Arial"/>
          <w:b/>
          <w:bCs/>
          <w:szCs w:val="21"/>
        </w:rPr>
      </w:pPr>
      <w:r>
        <w:rPr>
          <w:rFonts w:asciiTheme="minorEastAsia" w:hAnsiTheme="minorEastAsia" w:eastAsiaTheme="minorEastAsia"/>
          <w:szCs w:val="21"/>
        </w:rPr>
        <w:t>（</w:t>
      </w: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kern w:val="0"/>
          <w:szCs w:val="21"/>
        </w:rPr>
        <w:t>评标委员会</w:t>
      </w:r>
      <w:r>
        <w:rPr>
          <w:rFonts w:asciiTheme="minorEastAsia" w:hAnsiTheme="minorEastAsia" w:eastAsiaTheme="minorEastAsia"/>
          <w:szCs w:val="21"/>
        </w:rPr>
        <w:t>按评标原则</w:t>
      </w:r>
      <w:r>
        <w:rPr>
          <w:rFonts w:hint="eastAsia" w:asciiTheme="minorEastAsia" w:hAnsiTheme="minorEastAsia" w:eastAsiaTheme="minorEastAsia"/>
          <w:szCs w:val="21"/>
        </w:rPr>
        <w:t>及得分情况编写评审报告。</w:t>
      </w:r>
    </w:p>
    <w:p>
      <w:pPr>
        <w:numPr>
          <w:ilvl w:val="255"/>
          <w:numId w:val="0"/>
        </w:numPr>
        <w:snapToGrid w:val="0"/>
        <w:spacing w:line="360" w:lineRule="auto"/>
        <w:ind w:firstLine="422" w:firstLineChars="200"/>
        <w:rPr>
          <w:rFonts w:asciiTheme="minorEastAsia" w:hAnsiTheme="minorEastAsia" w:eastAsiaTheme="minorEastAsia"/>
          <w:b/>
          <w:kern w:val="0"/>
          <w:szCs w:val="21"/>
        </w:rPr>
      </w:pPr>
      <w:r>
        <w:rPr>
          <w:rFonts w:hint="eastAsia" w:asciiTheme="minorEastAsia" w:hAnsiTheme="minorEastAsia" w:eastAsiaTheme="minorEastAsia"/>
          <w:b/>
          <w:kern w:val="0"/>
          <w:szCs w:val="21"/>
        </w:rPr>
        <w:t>5、评价</w:t>
      </w:r>
    </w:p>
    <w:p>
      <w:pPr>
        <w:snapToGrid w:val="0"/>
        <w:spacing w:line="360" w:lineRule="auto"/>
        <w:ind w:firstLine="420" w:firstLineChars="200"/>
        <w:rPr>
          <w:rFonts w:asciiTheme="minorEastAsia" w:hAnsiTheme="minorEastAsia" w:eastAsiaTheme="minorEastAsia"/>
          <w:b/>
          <w:kern w:val="0"/>
          <w:szCs w:val="21"/>
        </w:rPr>
      </w:pPr>
      <w:r>
        <w:rPr>
          <w:rFonts w:hint="eastAsia" w:asciiTheme="minorEastAsia" w:hAnsiTheme="minorEastAsia" w:eastAsiaTheme="minorEastAsia"/>
          <w:szCs w:val="21"/>
        </w:rPr>
        <w:t>采购组织机构对评标委员会评审专家进行评价。</w:t>
      </w:r>
    </w:p>
    <w:p>
      <w:pPr>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（三）澄清问题的形式</w:t>
      </w:r>
    </w:p>
    <w:p>
      <w:pPr>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0"/>
        <w:snapToGrid w:val="0"/>
        <w:spacing w:line="360" w:lineRule="auto"/>
        <w:ind w:left="690" w:leftChars="228" w:hanging="211" w:hangingChars="100"/>
        <w:rPr>
          <w:rFonts w:asciiTheme="minorEastAsia" w:hAnsiTheme="minorEastAsia" w:eastAsiaTheme="minorEastAsia"/>
          <w:b/>
          <w:szCs w:val="21"/>
        </w:rPr>
      </w:pPr>
      <w:r>
        <w:rPr>
          <w:rFonts w:hint="eastAsia" w:asciiTheme="minorEastAsia" w:hAnsiTheme="minorEastAsia" w:eastAsiaTheme="minorEastAsia"/>
          <w:b/>
          <w:szCs w:val="21"/>
        </w:rPr>
        <w:t>（四）错误修正</w:t>
      </w:r>
    </w:p>
    <w:p>
      <w:pPr>
        <w:pStyle w:val="16"/>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投标文件报价出现前后不一致的，除招标文件另有规定外，按照下列规定修正：</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1、投标文件中开标一览表（报价表）内容与投标文件中相应内容不一致的，以开标一览表（报价表）为准；</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2、大写金额和小写金额不一致的，以大写金额为准；</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3、单价金额小数点或者百分比有明显错位的，以开标一览表的总价为准，并修改单价；</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4、总价金额与按单价汇总金额不一致的，以单价金额计算结果为准。</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6"/>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bCs/>
          <w:sz w:val="21"/>
          <w:szCs w:val="21"/>
        </w:rPr>
        <w:t>（五）</w:t>
      </w:r>
      <w:r>
        <w:rPr>
          <w:rFonts w:asciiTheme="minorEastAsia" w:hAnsiTheme="minorEastAsia" w:eastAsiaTheme="minorEastAsia"/>
          <w:b/>
          <w:sz w:val="21"/>
          <w:szCs w:val="21"/>
        </w:rPr>
        <w:t>投标人存在下列情况之一的，投标无效</w:t>
      </w:r>
    </w:p>
    <w:p>
      <w:pPr>
        <w:adjustRightInd w:val="0"/>
        <w:snapToGrid w:val="0"/>
        <w:spacing w:line="360" w:lineRule="auto"/>
        <w:ind w:left="4" w:firstLine="411" w:firstLineChars="196"/>
        <w:jc w:val="left"/>
        <w:rPr>
          <w:rFonts w:asciiTheme="minorEastAsia" w:hAnsiTheme="minorEastAsia" w:eastAsiaTheme="minorEastAsia"/>
          <w:b/>
          <w:bCs/>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、资格证明文件或商务与技术文件跟报价文件出现混装或在资格证明文件或商务与技术文件中出现投标报价的，或者报价文件中报价的货物跟商务与技术文件中的投标货物出现重大偏差的；</w:t>
      </w:r>
    </w:p>
    <w:p>
      <w:pPr>
        <w:pStyle w:val="16"/>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w:t>
      </w:r>
      <w:r>
        <w:rPr>
          <w:rFonts w:hint="default" w:asciiTheme="minorEastAsia" w:hAnsiTheme="minorEastAsia" w:eastAsiaTheme="minorEastAsia"/>
          <w:sz w:val="21"/>
          <w:szCs w:val="21"/>
        </w:rPr>
        <w:t>2</w:t>
      </w:r>
      <w:r>
        <w:rPr>
          <w:rFonts w:asciiTheme="minorEastAsia" w:hAnsiTheme="minorEastAsia" w:eastAsiaTheme="minorEastAsia"/>
          <w:sz w:val="21"/>
          <w:szCs w:val="21"/>
        </w:rPr>
        <w:t>、不具备招标文件中规定的资格要求的。</w:t>
      </w:r>
      <w:r>
        <w:rPr>
          <w:rFonts w:hint="default" w:asciiTheme="minorEastAsia" w:hAnsiTheme="minorEastAsia" w:eastAsiaTheme="minorEastAsia"/>
          <w:sz w:val="21"/>
          <w:szCs w:val="21"/>
        </w:rPr>
        <w:tab/>
      </w:r>
    </w:p>
    <w:p>
      <w:pPr>
        <w:pStyle w:val="16"/>
        <w:adjustRightInd w:val="0"/>
        <w:snapToGrid w:val="0"/>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default" w:asciiTheme="minorEastAsia" w:hAnsiTheme="minorEastAsia" w:eastAsiaTheme="minorEastAsia"/>
          <w:sz w:val="21"/>
          <w:szCs w:val="21"/>
        </w:rPr>
        <w:t xml:space="preserve"> 3</w:t>
      </w:r>
      <w:r>
        <w:rPr>
          <w:rFonts w:asciiTheme="minorEastAsia" w:hAnsiTheme="minorEastAsia" w:eastAsiaTheme="minorEastAsia"/>
          <w:sz w:val="21"/>
          <w:szCs w:val="21"/>
        </w:rPr>
        <w:t>、投标文件含有采购人不能接受的附加条件的。</w:t>
      </w:r>
    </w:p>
    <w:p>
      <w:pPr>
        <w:adjustRightInd w:val="0"/>
        <w:snapToGrid w:val="0"/>
        <w:spacing w:line="360" w:lineRule="auto"/>
        <w:ind w:firstLine="411" w:firstLineChars="196"/>
        <w:rPr>
          <w:rFonts w:asciiTheme="minorEastAsia" w:hAnsiTheme="minorEastAsia" w:eastAsiaTheme="minorEastAsia"/>
          <w:bCs/>
          <w:kern w:val="0"/>
          <w:szCs w:val="21"/>
        </w:rPr>
      </w:pPr>
      <w:r>
        <w:rPr>
          <w:rFonts w:asciiTheme="minorEastAsia" w:hAnsiTheme="minorEastAsia" w:eastAsiaTheme="minorEastAsia"/>
          <w:kern w:val="0"/>
          <w:szCs w:val="21"/>
        </w:rPr>
        <w:t>4</w:t>
      </w:r>
      <w:r>
        <w:rPr>
          <w:rFonts w:hint="eastAsia" w:asciiTheme="minorEastAsia" w:hAnsiTheme="minorEastAsia" w:eastAsiaTheme="minorEastAsia"/>
          <w:szCs w:val="21"/>
        </w:rPr>
        <w:t>、投标代表人未能出具身份证明或与法定代表人授权委托人身份不符的；</w:t>
      </w:r>
    </w:p>
    <w:p>
      <w:pPr>
        <w:pStyle w:val="16"/>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5</w:t>
      </w:r>
      <w:r>
        <w:rPr>
          <w:rFonts w:asciiTheme="minorEastAsia" w:hAnsiTheme="minorEastAsia" w:eastAsiaTheme="minorEastAsia"/>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6</w:t>
      </w:r>
      <w:r>
        <w:rPr>
          <w:rFonts w:asciiTheme="minorEastAsia" w:hAnsiTheme="minorEastAsia" w:eastAsiaTheme="minorEastAsia"/>
          <w:sz w:val="21"/>
          <w:szCs w:val="21"/>
        </w:rPr>
        <w:t xml:space="preserve">、报价超过招标文件中规定的预算金额/最高限价。 </w:t>
      </w:r>
    </w:p>
    <w:p>
      <w:pPr>
        <w:pStyle w:val="16"/>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7、主要性能参数指标负偏离项（含）</w:t>
      </w:r>
      <w:r>
        <w:rPr>
          <w:rFonts w:eastAsiaTheme="minorEastAsia"/>
          <w:bCs/>
          <w:color w:val="000000"/>
          <w:sz w:val="21"/>
          <w:szCs w:val="21"/>
          <w:u w:val="single"/>
        </w:rPr>
        <w:t>5</w:t>
      </w:r>
      <w:r>
        <w:rPr>
          <w:rFonts w:asciiTheme="minorEastAsia" w:hAnsiTheme="minorEastAsia" w:eastAsiaTheme="minorEastAsia"/>
          <w:sz w:val="21"/>
          <w:szCs w:val="21"/>
        </w:rPr>
        <w:t>以上的。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8</w:t>
      </w:r>
      <w:r>
        <w:rPr>
          <w:rFonts w:hint="eastAsia" w:asciiTheme="minorEastAsia" w:hAnsiTheme="minorEastAsia" w:eastAsiaTheme="minorEastAsia"/>
          <w:kern w:val="0"/>
          <w:szCs w:val="21"/>
        </w:rPr>
        <w:t>、投标参数未如实填写，完全复制粘贴招标参数的。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9</w:t>
      </w:r>
      <w:r>
        <w:rPr>
          <w:rFonts w:hint="eastAsia" w:asciiTheme="minorEastAsia" w:hAnsiTheme="minorEastAsia" w:eastAsiaTheme="minorEastAsia"/>
          <w:kern w:val="0"/>
          <w:szCs w:val="21"/>
        </w:rPr>
        <w:t xml:space="preserve">、投标文件提供虚假材料的。 </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kern w:val="0"/>
          <w:szCs w:val="21"/>
        </w:rPr>
      </w:pPr>
      <w:r>
        <w:rPr>
          <w:rFonts w:asciiTheme="minorEastAsia" w:hAnsiTheme="minorEastAsia" w:eastAsiaTheme="minorEastAsia"/>
          <w:kern w:val="0"/>
          <w:szCs w:val="21"/>
        </w:rPr>
        <w:t>10、不符合中华人民共和国财政部令第87号《政府采购货物和服务招标投标管理办法》第三十七条情形之一的，视为投标人串通投标，其投标无效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Cs w:val="21"/>
        </w:rPr>
        <w:t>，并移送采购监管部门</w:t>
      </w:r>
      <w:r>
        <w:rPr>
          <w:rFonts w:asciiTheme="minorEastAsia" w:hAnsiTheme="minorEastAsia" w:eastAsiaTheme="minorEastAsia"/>
          <w:kern w:val="0"/>
          <w:szCs w:val="21"/>
        </w:rPr>
        <w:t>：</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（1）不同投标人的投标文件由同一单位或者个人编制；</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（2）不同投标人委托同一单位或者个人办理投标事宜；</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（3）不同投标人的投标文件载明的项目管理成员或者联系人员为同一人；</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（4）不同投标人的投标文件异常一致或者投标报价呈规律性差异；</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（5）不同投标人的投标文件相互混装；</w:t>
      </w:r>
    </w:p>
    <w:p>
      <w:pPr>
        <w:pStyle w:val="16"/>
        <w:spacing w:before="0" w:beforeAutospacing="0" w:after="0" w:afterAutospacing="0" w:line="360" w:lineRule="auto"/>
        <w:jc w:val="both"/>
        <w:rPr>
          <w:rFonts w:hint="default" w:asciiTheme="minorEastAsia" w:hAnsiTheme="minorEastAsia" w:eastAsiaTheme="minorEastAsia"/>
          <w:sz w:val="21"/>
          <w:szCs w:val="21"/>
        </w:rPr>
      </w:pPr>
      <w:r>
        <w:rPr>
          <w:rFonts w:asciiTheme="minorEastAsia" w:hAnsiTheme="minorEastAsia" w:eastAsiaTheme="minorEastAsia"/>
          <w:sz w:val="21"/>
          <w:szCs w:val="21"/>
        </w:rPr>
        <w:t>　 （6）不同投标人的投标保证金从同一单位或者个人的账户转出。</w:t>
      </w:r>
    </w:p>
    <w:p>
      <w:pPr>
        <w:autoSpaceDE w:val="0"/>
        <w:autoSpaceDN w:val="0"/>
        <w:adjustRightInd w:val="0"/>
        <w:spacing w:line="360" w:lineRule="auto"/>
        <w:ind w:firstLine="420" w:firstLineChars="200"/>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11</w:t>
      </w:r>
      <w:r>
        <w:rPr>
          <w:rFonts w:hint="eastAsia" w:asciiTheme="minorEastAsia" w:hAnsiTheme="minorEastAsia" w:eastAsiaTheme="minorEastAsia"/>
          <w:color w:val="000000"/>
          <w:kern w:val="0"/>
          <w:szCs w:val="21"/>
        </w:rPr>
        <w:t>、不符合法律、法规和招标文件中规定的其他实质性要求的（招标文件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中打“▲”内容及被拒绝的条款）。</w:t>
      </w:r>
    </w:p>
    <w:p>
      <w:pPr>
        <w:autoSpaceDE w:val="0"/>
        <w:autoSpaceDN w:val="0"/>
        <w:adjustRightInd w:val="0"/>
        <w:spacing w:line="360" w:lineRule="auto"/>
        <w:ind w:left="480"/>
        <w:rPr>
          <w:rFonts w:asciiTheme="minorEastAsia" w:hAnsiTheme="minorEastAsia" w:eastAsiaTheme="minorEastAsia"/>
          <w:kern w:val="0"/>
          <w:szCs w:val="21"/>
        </w:rPr>
      </w:pPr>
      <w:r>
        <w:rPr>
          <w:rFonts w:hint="eastAsia" w:asciiTheme="minorEastAsia" w:hAnsiTheme="minorEastAsia" w:eastAsiaTheme="minorEastAsia"/>
          <w:b/>
          <w:kern w:val="0"/>
          <w:szCs w:val="21"/>
        </w:rPr>
        <w:t>（六）有下列情况之一的，本次招标作为废标处理</w:t>
      </w:r>
    </w:p>
    <w:p>
      <w:pPr>
        <w:pStyle w:val="16"/>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1、出现影响采购公正的违法、违规行为的；</w:t>
      </w:r>
    </w:p>
    <w:p>
      <w:pPr>
        <w:pStyle w:val="16"/>
        <w:spacing w:before="0" w:beforeAutospacing="0" w:after="0" w:afterAutospacing="0" w:line="360" w:lineRule="auto"/>
        <w:ind w:firstLine="525" w:firstLineChars="250"/>
        <w:jc w:val="both"/>
        <w:rPr>
          <w:rFonts w:hint="default" w:asciiTheme="minorEastAsia" w:hAnsiTheme="minorEastAsia" w:eastAsiaTheme="minorEastAsia"/>
          <w:b/>
          <w:bCs/>
          <w:sz w:val="21"/>
          <w:szCs w:val="21"/>
        </w:rPr>
      </w:pPr>
      <w:r>
        <w:rPr>
          <w:rFonts w:asciiTheme="minorEastAsia" w:hAnsiTheme="minorEastAsia" w:eastAsiaTheme="minorEastAsia"/>
          <w:sz w:val="21"/>
          <w:szCs w:val="21"/>
        </w:rPr>
        <w:t xml:space="preserve">2、评标委员会发现招标文件存在歧义、重大缺陷导致评标工作无法进行，或者招标文件内容违反国家有关强制性规定的； </w:t>
      </w:r>
    </w:p>
    <w:p>
      <w:pPr>
        <w:pStyle w:val="16"/>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3、因重大变故，采购任务取消的；</w:t>
      </w:r>
    </w:p>
    <w:p>
      <w:pPr>
        <w:pStyle w:val="16"/>
        <w:spacing w:before="0" w:beforeAutospacing="0" w:after="0" w:afterAutospacing="0" w:line="360" w:lineRule="auto"/>
        <w:ind w:firstLine="525" w:firstLineChars="250"/>
        <w:jc w:val="both"/>
        <w:rPr>
          <w:rFonts w:hint="default" w:asciiTheme="minorEastAsia" w:hAnsiTheme="minorEastAsia" w:eastAsiaTheme="minorEastAsia"/>
          <w:sz w:val="21"/>
          <w:szCs w:val="21"/>
        </w:rPr>
      </w:pPr>
      <w:r>
        <w:rPr>
          <w:rFonts w:asciiTheme="minorEastAsia" w:hAnsiTheme="minorEastAsia" w:eastAsiaTheme="minorEastAsia"/>
          <w:sz w:val="21"/>
          <w:szCs w:val="21"/>
        </w:rPr>
        <w:t>4、法律、法规和招标文件规定的其他导致评标结果无效的。</w:t>
      </w:r>
    </w:p>
    <w:p>
      <w:pPr>
        <w:pStyle w:val="10"/>
        <w:tabs>
          <w:tab w:val="left" w:pos="630"/>
        </w:tabs>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七</w:t>
      </w:r>
      <w:r>
        <w:rPr>
          <w:rFonts w:asciiTheme="minorEastAsia" w:hAnsiTheme="minorEastAsia" w:eastAsiaTheme="minorEastAsia"/>
          <w:b/>
          <w:color w:val="000000"/>
          <w:szCs w:val="21"/>
        </w:rPr>
        <w:t>）</w:t>
      </w:r>
      <w:r>
        <w:rPr>
          <w:rFonts w:asciiTheme="minorEastAsia" w:hAnsiTheme="minorEastAsia" w:eastAsiaTheme="minorEastAsia"/>
          <w:b/>
          <w:szCs w:val="21"/>
        </w:rPr>
        <w:t>评标原则和评标办法</w:t>
      </w:r>
    </w:p>
    <w:p>
      <w:pPr>
        <w:pStyle w:val="10"/>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360" w:lineRule="auto"/>
        <w:ind w:firstLine="525" w:firstLineChars="25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评标办法。具体评标内容及评分标准等详见《第</w:t>
      </w:r>
      <w:r>
        <w:rPr>
          <w:rFonts w:hint="eastAsia" w:asciiTheme="minorEastAsia" w:hAnsiTheme="minorEastAsia" w:eastAsiaTheme="minorEastAsia"/>
          <w:szCs w:val="21"/>
        </w:rPr>
        <w:t>三章</w:t>
      </w:r>
      <w:r>
        <w:rPr>
          <w:rFonts w:asciiTheme="minorEastAsia" w:hAnsiTheme="minorEastAsia" w:eastAsiaTheme="minorEastAsia"/>
          <w:szCs w:val="21"/>
        </w:rPr>
        <w:t>：评标</w:t>
      </w:r>
      <w:r>
        <w:rPr>
          <w:rFonts w:hint="eastAsia" w:asciiTheme="minorEastAsia" w:hAnsiTheme="minorEastAsia" w:eastAsiaTheme="minorEastAsia"/>
          <w:szCs w:val="21"/>
        </w:rPr>
        <w:t>方</w:t>
      </w:r>
      <w:r>
        <w:rPr>
          <w:rFonts w:asciiTheme="minorEastAsia" w:hAnsiTheme="minorEastAsia" w:eastAsiaTheme="minorEastAsia"/>
          <w:szCs w:val="21"/>
        </w:rPr>
        <w:t>法及评分标准》。</w:t>
      </w:r>
    </w:p>
    <w:p>
      <w:pPr>
        <w:pStyle w:val="10"/>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八</w:t>
      </w:r>
      <w:r>
        <w:rPr>
          <w:rFonts w:asciiTheme="minorEastAsia" w:hAnsiTheme="minorEastAsia" w:eastAsiaTheme="minorEastAsia"/>
          <w:b/>
          <w:szCs w:val="21"/>
        </w:rPr>
        <w:t>）评标过程的监控</w:t>
      </w:r>
    </w:p>
    <w:p>
      <w:pPr>
        <w:pStyle w:val="16"/>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本项目评标过程实行全程录音、录像监控，政府采购监管部门视情进行现场监督，投标人在评标过程中所进行的试图影响评标结果的不公正活动，可能导致其投标被拒绝。</w:t>
      </w:r>
    </w:p>
    <w:p>
      <w:pPr>
        <w:pStyle w:val="16"/>
        <w:spacing w:before="0" w:beforeAutospacing="0" w:after="0" w:afterAutospacing="0" w:line="360" w:lineRule="auto"/>
        <w:ind w:firstLine="316" w:firstLineChars="150"/>
        <w:jc w:val="both"/>
        <w:rPr>
          <w:rFonts w:hint="default" w:asciiTheme="minorEastAsia" w:hAnsiTheme="minorEastAsia" w:eastAsiaTheme="minorEastAsia"/>
          <w:b/>
          <w:sz w:val="21"/>
          <w:szCs w:val="21"/>
        </w:rPr>
      </w:pPr>
      <w:r>
        <w:rPr>
          <w:rFonts w:asciiTheme="minorEastAsia" w:hAnsiTheme="minorEastAsia" w:eastAsiaTheme="minorEastAsia"/>
          <w:b/>
          <w:sz w:val="21"/>
          <w:szCs w:val="21"/>
        </w:rPr>
        <w:t>六、定标</w:t>
      </w:r>
    </w:p>
    <w:p>
      <w:pPr>
        <w:pStyle w:val="16"/>
        <w:spacing w:before="0" w:beforeAutospacing="0" w:after="0" w:afterAutospacing="0" w:line="360" w:lineRule="auto"/>
        <w:ind w:firstLine="420" w:firstLineChars="200"/>
        <w:jc w:val="both"/>
        <w:rPr>
          <w:rFonts w:hint="default" w:asciiTheme="minorEastAsia" w:hAnsiTheme="minorEastAsia" w:eastAsiaTheme="minorEastAsia"/>
          <w:sz w:val="21"/>
          <w:szCs w:val="21"/>
        </w:rPr>
      </w:pPr>
      <w:r>
        <w:rPr>
          <w:rFonts w:asciiTheme="minorEastAsia" w:hAnsiTheme="minorEastAsia" w:eastAsiaTheme="minorEastAsia"/>
          <w:sz w:val="21"/>
          <w:szCs w:val="21"/>
        </w:rPr>
        <w:t>1、</w:t>
      </w:r>
      <w:r>
        <w:rPr>
          <w:sz w:val="21"/>
          <w:szCs w:val="21"/>
        </w:rPr>
        <w:t>确定中标供应商。</w:t>
      </w:r>
      <w:r>
        <w:rPr>
          <w:rFonts w:asciiTheme="minorEastAsia" w:hAnsiTheme="minorEastAsia" w:eastAsiaTheme="minorEastAsia"/>
          <w:sz w:val="21"/>
          <w:szCs w:val="21"/>
        </w:rPr>
        <w:t>评标委员会根据采购单位的</w:t>
      </w:r>
      <w:r>
        <w:rPr>
          <w:sz w:val="21"/>
          <w:szCs w:val="21"/>
        </w:rPr>
        <w:t>《授权意见确认书》</w:t>
      </w:r>
      <w:r>
        <w:rPr>
          <w:rFonts w:asciiTheme="minorEastAsia" w:hAnsiTheme="minorEastAsia" w:eastAsiaTheme="minorEastAsia"/>
          <w:sz w:val="21"/>
          <w:szCs w:val="21"/>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20" w:firstLineChars="200"/>
        <w:rPr>
          <w:rFonts w:ascii="宋体" w:hAnsi="宋体"/>
          <w:kern w:val="0"/>
          <w:szCs w:val="21"/>
        </w:rPr>
      </w:pPr>
      <w:r>
        <w:rPr>
          <w:rFonts w:asciiTheme="minorEastAsia" w:hAnsiTheme="minorEastAsia" w:eastAsiaTheme="minorEastAsia"/>
          <w:szCs w:val="21"/>
        </w:rPr>
        <w:t>2、</w:t>
      </w:r>
      <w:r>
        <w:rPr>
          <w:rFonts w:hint="eastAsia" w:ascii="宋体" w:hAnsi="宋体"/>
          <w:kern w:val="0"/>
          <w:szCs w:val="21"/>
        </w:rPr>
        <w:t>发布</w:t>
      </w:r>
      <w:r>
        <w:rPr>
          <w:szCs w:val="21"/>
        </w:rPr>
        <w:t>中标</w:t>
      </w:r>
      <w:r>
        <w:rPr>
          <w:rFonts w:hint="eastAsia" w:ascii="宋体" w:hAnsi="宋体"/>
          <w:kern w:val="0"/>
          <w:szCs w:val="21"/>
        </w:rPr>
        <w:t>结果公告。采购组织机构应当自中标人</w:t>
      </w:r>
      <w:r>
        <w:rPr>
          <w:rFonts w:ascii="宋体" w:hAnsi="宋体"/>
          <w:kern w:val="0"/>
          <w:szCs w:val="21"/>
        </w:rPr>
        <w:t>确定</w:t>
      </w:r>
      <w:r>
        <w:rPr>
          <w:rFonts w:hint="eastAsia" w:ascii="宋体" w:hAnsi="宋体"/>
          <w:kern w:val="0"/>
          <w:szCs w:val="21"/>
        </w:rPr>
        <w:t>之日起</w:t>
      </w:r>
      <w:r>
        <w:rPr>
          <w:rFonts w:ascii="宋体" w:hAnsi="宋体"/>
          <w:kern w:val="0"/>
          <w:szCs w:val="21"/>
        </w:rPr>
        <w:t>2个工作日内</w:t>
      </w:r>
      <w:r>
        <w:rPr>
          <w:rFonts w:hint="eastAsia" w:ascii="宋体" w:hAnsi="宋体"/>
          <w:kern w:val="0"/>
          <w:szCs w:val="21"/>
        </w:rPr>
        <w:t>，</w:t>
      </w:r>
      <w:r>
        <w:rPr>
          <w:rFonts w:ascii="宋体" w:hAnsi="宋体"/>
          <w:kern w:val="0"/>
          <w:szCs w:val="21"/>
        </w:rPr>
        <w:t>在省级以上财政部门指定的媒体及相关网站</w:t>
      </w:r>
      <w:r>
        <w:rPr>
          <w:rFonts w:hint="eastAsia" w:ascii="宋体" w:hAnsi="宋体"/>
          <w:kern w:val="0"/>
          <w:szCs w:val="21"/>
        </w:rPr>
        <w:t>上</w:t>
      </w:r>
      <w:r>
        <w:rPr>
          <w:rFonts w:ascii="宋体" w:hAnsi="宋体"/>
          <w:kern w:val="0"/>
          <w:szCs w:val="21"/>
        </w:rPr>
        <w:t>公告</w:t>
      </w:r>
      <w:r>
        <w:rPr>
          <w:rFonts w:hint="eastAsia" w:ascii="宋体" w:hAnsi="宋体"/>
          <w:kern w:val="0"/>
          <w:szCs w:val="21"/>
        </w:rPr>
        <w:t>中标结果，招标文件应当随中标结果同时公告。</w:t>
      </w:r>
    </w:p>
    <w:p>
      <w:pPr>
        <w:spacing w:line="360" w:lineRule="auto"/>
        <w:ind w:firstLine="420" w:firstLineChars="200"/>
        <w:rPr>
          <w:rFonts w:ascii="宋体" w:hAnsi="宋体"/>
          <w:kern w:val="0"/>
          <w:szCs w:val="21"/>
        </w:rPr>
      </w:pPr>
      <w:r>
        <w:rPr>
          <w:rFonts w:hint="eastAsia" w:ascii="宋体" w:hAnsi="宋体"/>
          <w:kern w:val="0"/>
          <w:szCs w:val="21"/>
        </w:rPr>
        <w:t>3、发出中标通知书。采购组织机构在发布中标结果的同时，向中标人发出中标通知书。</w:t>
      </w:r>
    </w:p>
    <w:p>
      <w:pPr>
        <w:spacing w:line="360" w:lineRule="auto"/>
        <w:ind w:firstLine="422" w:firstLineChars="200"/>
        <w:rPr>
          <w:rFonts w:ascii="宋体" w:hAnsi="宋体"/>
          <w:kern w:val="0"/>
          <w:szCs w:val="21"/>
        </w:rPr>
      </w:pPr>
      <w:r>
        <w:rPr>
          <w:rFonts w:hint="eastAsia" w:asciiTheme="minorEastAsia" w:hAnsiTheme="minorEastAsia" w:eastAsiaTheme="minorEastAsia"/>
          <w:b/>
          <w:szCs w:val="21"/>
        </w:rPr>
        <w:t>七</w:t>
      </w:r>
      <w:r>
        <w:rPr>
          <w:rFonts w:asciiTheme="minorEastAsia" w:hAnsiTheme="minorEastAsia" w:eastAsiaTheme="minorEastAsia"/>
          <w:b/>
          <w:szCs w:val="21"/>
        </w:rPr>
        <w:t>、</w:t>
      </w:r>
      <w:r>
        <w:rPr>
          <w:rFonts w:hint="eastAsia" w:ascii="宋体" w:hAnsi="宋体"/>
          <w:b/>
          <w:kern w:val="0"/>
          <w:szCs w:val="21"/>
        </w:rPr>
        <w:t>合同签订及公告</w:t>
      </w:r>
    </w:p>
    <w:p>
      <w:pPr>
        <w:spacing w:line="360" w:lineRule="auto"/>
        <w:ind w:firstLine="422" w:firstLineChars="200"/>
        <w:rPr>
          <w:rFonts w:ascii="宋体" w:hAnsi="宋体"/>
          <w:b/>
          <w:kern w:val="0"/>
          <w:szCs w:val="21"/>
        </w:rPr>
      </w:pPr>
      <w:r>
        <w:rPr>
          <w:rFonts w:hint="eastAsia" w:ascii="宋体" w:hAnsi="宋体"/>
          <w:b/>
          <w:szCs w:val="21"/>
        </w:rPr>
        <w:t>（一）签订合同</w:t>
      </w:r>
    </w:p>
    <w:p>
      <w:pPr>
        <w:pStyle w:val="16"/>
        <w:spacing w:before="0" w:beforeAutospacing="0" w:after="0" w:afterAutospacing="0" w:line="360" w:lineRule="auto"/>
        <w:ind w:firstLine="525" w:firstLineChars="250"/>
        <w:jc w:val="both"/>
        <w:rPr>
          <w:rFonts w:hint="default"/>
          <w:sz w:val="21"/>
          <w:szCs w:val="21"/>
        </w:rPr>
      </w:pPr>
      <w:r>
        <w:rPr>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pPr>
        <w:pStyle w:val="16"/>
        <w:spacing w:before="0" w:beforeAutospacing="0" w:after="0" w:afterAutospacing="0" w:line="360" w:lineRule="auto"/>
        <w:ind w:firstLine="525" w:firstLineChars="250"/>
        <w:jc w:val="both"/>
        <w:rPr>
          <w:rFonts w:hint="default"/>
          <w:sz w:val="21"/>
          <w:szCs w:val="21"/>
        </w:rPr>
      </w:pPr>
      <w:r>
        <w:rPr>
          <w:sz w:val="21"/>
          <w:szCs w:val="21"/>
        </w:rPr>
        <w:t>2、采购人不得向中标人提出任何不合理的要求作为签订合同的条件。</w:t>
      </w:r>
    </w:p>
    <w:p>
      <w:pPr>
        <w:pStyle w:val="16"/>
        <w:spacing w:before="0" w:beforeAutospacing="0" w:after="0" w:afterAutospacing="0" w:line="360" w:lineRule="auto"/>
        <w:ind w:firstLine="525" w:firstLineChars="250"/>
        <w:jc w:val="both"/>
        <w:rPr>
          <w:rFonts w:hint="default"/>
          <w:sz w:val="21"/>
          <w:szCs w:val="21"/>
        </w:rPr>
      </w:pPr>
      <w:r>
        <w:rPr>
          <w:sz w:val="21"/>
          <w:szCs w:val="21"/>
        </w:rPr>
        <w:t>3、中标供应商无故拖延、拒签合同的,取消中标资格。</w:t>
      </w:r>
    </w:p>
    <w:p>
      <w:pPr>
        <w:pStyle w:val="16"/>
        <w:spacing w:before="0" w:beforeAutospacing="0" w:after="0" w:afterAutospacing="0" w:line="360" w:lineRule="auto"/>
        <w:ind w:firstLine="525" w:firstLineChars="250"/>
        <w:jc w:val="both"/>
        <w:rPr>
          <w:rFonts w:hint="default"/>
          <w:sz w:val="21"/>
          <w:szCs w:val="21"/>
        </w:rPr>
      </w:pPr>
      <w:r>
        <w:rPr>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spacing w:line="360" w:lineRule="auto"/>
        <w:ind w:firstLine="420" w:firstLineChars="200"/>
        <w:rPr>
          <w:rFonts w:hint="default" w:cs="仿宋_GB2312"/>
          <w:sz w:val="21"/>
          <w:szCs w:val="21"/>
        </w:rPr>
      </w:pPr>
      <w:r>
        <w:rPr>
          <w:sz w:val="21"/>
          <w:szCs w:val="21"/>
        </w:rPr>
        <w:t>5、询问或者质疑事项可能影响中标结果的，采购人应当暂停签订合同，已经签订合同的，应当中止履行合同（中标结果的质疑期为中标结果公告期限届满之日起七个工作日）。</w:t>
      </w:r>
    </w:p>
    <w:p>
      <w:pPr>
        <w:pStyle w:val="16"/>
        <w:spacing w:line="360" w:lineRule="auto"/>
        <w:ind w:firstLine="371" w:firstLineChars="176"/>
        <w:rPr>
          <w:rFonts w:hint="default" w:cs="仿宋_GB2312"/>
          <w:b/>
          <w:sz w:val="21"/>
          <w:szCs w:val="21"/>
        </w:rPr>
      </w:pPr>
      <w:r>
        <w:rPr>
          <w:b/>
          <w:sz w:val="21"/>
          <w:szCs w:val="21"/>
        </w:rPr>
        <w:t>（二）合同公告及备案</w:t>
      </w:r>
    </w:p>
    <w:p>
      <w:pPr>
        <w:pStyle w:val="9"/>
        <w:spacing w:line="360" w:lineRule="auto"/>
        <w:ind w:left="0" w:leftChars="0" w:firstLine="420" w:firstLineChars="200"/>
        <w:jc w:val="left"/>
        <w:rPr>
          <w:rFonts w:ascii="宋体" w:hAnsi="宋体"/>
          <w:szCs w:val="21"/>
        </w:rPr>
      </w:pPr>
      <w:r>
        <w:rPr>
          <w:rFonts w:hint="eastAsia" w:ascii="宋体" w:hAnsi="宋体"/>
          <w:szCs w:val="21"/>
        </w:rPr>
        <w:t>1、采购人应当自政府采购合同签订之日起2个工作日内，</w:t>
      </w:r>
      <w:r>
        <w:rPr>
          <w:rFonts w:ascii="宋体" w:hAnsi="宋体"/>
          <w:kern w:val="0"/>
          <w:szCs w:val="21"/>
        </w:rPr>
        <w:t>在省级以上财政部门指定的</w:t>
      </w:r>
      <w:r>
        <w:rPr>
          <w:rFonts w:hint="eastAsia" w:ascii="宋体" w:hAnsi="宋体"/>
          <w:kern w:val="0"/>
          <w:szCs w:val="21"/>
        </w:rPr>
        <w:t>政府采购信息发布</w:t>
      </w:r>
      <w:r>
        <w:rPr>
          <w:rFonts w:ascii="宋体" w:hAnsi="宋体"/>
          <w:kern w:val="0"/>
          <w:szCs w:val="21"/>
        </w:rPr>
        <w:t>媒体及相关网站</w:t>
      </w:r>
      <w:r>
        <w:rPr>
          <w:rFonts w:hint="eastAsia" w:ascii="宋体" w:hAnsi="宋体"/>
          <w:kern w:val="0"/>
          <w:szCs w:val="21"/>
        </w:rPr>
        <w:t>上</w:t>
      </w:r>
      <w:r>
        <w:rPr>
          <w:rFonts w:ascii="宋体" w:hAnsi="宋体"/>
          <w:kern w:val="0"/>
          <w:szCs w:val="21"/>
        </w:rPr>
        <w:t>公告</w:t>
      </w:r>
      <w:r>
        <w:rPr>
          <w:rFonts w:hint="eastAsia" w:ascii="宋体" w:hAnsi="宋体"/>
          <w:szCs w:val="21"/>
        </w:rPr>
        <w:t>。</w:t>
      </w:r>
    </w:p>
    <w:p>
      <w:pPr>
        <w:pStyle w:val="9"/>
        <w:spacing w:line="360" w:lineRule="auto"/>
        <w:ind w:left="0" w:leftChars="0" w:firstLine="420" w:firstLineChars="200"/>
        <w:rPr>
          <w:rFonts w:ascii="宋体" w:hAnsi="宋体"/>
          <w:szCs w:val="21"/>
        </w:rPr>
      </w:pPr>
      <w:r>
        <w:rPr>
          <w:rFonts w:hint="eastAsia" w:ascii="宋体" w:hAnsi="宋体"/>
          <w:szCs w:val="21"/>
        </w:rPr>
        <w:t>2、采购人应当自政府采购合同签订之日起7个工作日内，将政府采购合同副本报同级人民政府财政部门备案以及采购组织机构存档。</w:t>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20" w:firstLineChars="200"/>
        <w:rPr>
          <w:rFonts w:asciiTheme="minorEastAsia" w:hAnsiTheme="minorEastAsia" w:eastAsiaTheme="minorEastAsia"/>
          <w:b/>
          <w:i/>
          <w:kern w:val="0"/>
          <w:szCs w:val="21"/>
        </w:rPr>
      </w:pPr>
      <w:r>
        <w:rPr>
          <w:rFonts w:hint="eastAsia" w:asciiTheme="minorEastAsia" w:hAnsiTheme="minorEastAsia" w:eastAsiaTheme="minorEastAsia"/>
          <w:kern w:val="0"/>
          <w:szCs w:val="21"/>
        </w:rPr>
        <w:t>一、采购组织机构将组织评标委员会，对投标人提供的投标文件进行综合评审。</w:t>
      </w:r>
    </w:p>
    <w:p>
      <w:pPr>
        <w:autoSpaceDE w:val="0"/>
        <w:autoSpaceDN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二、本次招标项目的评标方法为综合评分法，总计100分。评标标准按以下6项内容及分值进行评审。</w:t>
      </w:r>
    </w:p>
    <w:p>
      <w:pPr>
        <w:autoSpaceDE w:val="0"/>
        <w:autoSpaceDN w:val="0"/>
        <w:adjustRightInd w:val="0"/>
        <w:spacing w:line="360" w:lineRule="auto"/>
        <w:ind w:right="84" w:firstLine="472"/>
        <w:rPr>
          <w:rFonts w:ascii="宋体"/>
          <w:bCs/>
          <w:color w:val="000000"/>
          <w:szCs w:val="21"/>
          <w:lang w:val="zh-CN"/>
        </w:rPr>
      </w:pPr>
      <w:r>
        <w:rPr>
          <w:rFonts w:hint="eastAsia" w:ascii="宋体"/>
          <w:bCs/>
          <w:color w:val="000000"/>
          <w:szCs w:val="21"/>
          <w:lang w:val="zh-CN"/>
        </w:rPr>
        <w:t>（一）资信及技术文件中的客观分由评标委员会讨论后统一打分；其余在规定的分值内单独评定打分。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color w:val="000000"/>
          <w:szCs w:val="21"/>
          <w:shd w:val="clear" w:color="FFFFFF" w:fill="D9D9D9"/>
          <w:lang w:val="zh-CN"/>
        </w:rPr>
      </w:pPr>
      <w:r>
        <w:rPr>
          <w:rFonts w:hint="eastAsia" w:ascii="宋体"/>
          <w:bCs/>
          <w:color w:val="000000"/>
          <w:szCs w:val="21"/>
          <w:lang w:val="zh-CN"/>
        </w:rPr>
        <w:t>（二）各投标人资信及技术文件</w:t>
      </w:r>
      <w:r>
        <w:rPr>
          <w:rFonts w:hint="eastAsia" w:ascii="宋体"/>
          <w:color w:val="000000"/>
          <w:kern w:val="0"/>
          <w:szCs w:val="21"/>
          <w:lang w:val="zh-CN"/>
        </w:rPr>
        <w:t>得分按照评标委员会成</w:t>
      </w:r>
      <w:r>
        <w:rPr>
          <w:rFonts w:hint="eastAsia" w:ascii="宋体"/>
          <w:bCs/>
          <w:color w:val="000000"/>
          <w:szCs w:val="21"/>
          <w:lang w:val="zh-CN"/>
        </w:rPr>
        <w:t>员的独立评分结果汇总后的算术平均分计算，计算公式为：</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bCs/>
          <w:color w:val="000000"/>
          <w:szCs w:val="21"/>
          <w:lang w:val="zh-CN"/>
        </w:rPr>
        <w:t>资信及技术</w:t>
      </w:r>
      <w:r>
        <w:rPr>
          <w:rFonts w:hint="eastAsia" w:ascii="宋体" w:hAnsi="宋体"/>
          <w:szCs w:val="21"/>
        </w:rPr>
        <w:t>文件得分</w:t>
      </w:r>
      <w:r>
        <w:rPr>
          <w:rFonts w:hint="eastAsia" w:ascii="宋体"/>
          <w:bCs/>
          <w:color w:val="000000"/>
          <w:szCs w:val="21"/>
          <w:lang w:val="zh-CN"/>
        </w:rPr>
        <w:t>=评标委员会所有成员评分合计数/评标委员会组成人员数。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bCs/>
          <w:color w:val="000000"/>
          <w:szCs w:val="21"/>
          <w:lang w:val="zh-CN"/>
        </w:rPr>
        <w:t>（三）</w:t>
      </w:r>
      <w:r>
        <w:rPr>
          <w:rFonts w:hint="eastAsia" w:ascii="宋体"/>
          <w:color w:val="000000"/>
          <w:szCs w:val="21"/>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20" w:firstLineChars="200"/>
        <w:rPr>
          <w:rFonts w:ascii="宋体" w:hAnsi="宋体"/>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投标报价得</w:t>
      </w:r>
      <w:r>
        <w:rPr>
          <w:color w:val="000000" w:themeColor="text1"/>
          <w:szCs w:val="21"/>
          <w:u w:val="single"/>
          <w14:textFill>
            <w14:solidFill>
              <w14:schemeClr w14:val="tx1"/>
            </w14:solidFill>
          </w14:textFill>
        </w:rPr>
        <w:t>分=(评标基准价／投</w:t>
      </w:r>
      <w:r>
        <w:rPr>
          <w:rFonts w:ascii="宋体" w:hAnsi="宋体"/>
          <w:color w:val="000000" w:themeColor="text1"/>
          <w:szCs w:val="21"/>
          <w:u w:val="single"/>
          <w14:textFill>
            <w14:solidFill>
              <w14:schemeClr w14:val="tx1"/>
            </w14:solidFill>
          </w14:textFill>
        </w:rPr>
        <w:t>标报价)×3</w:t>
      </w:r>
      <w:r>
        <w:rPr>
          <w:rFonts w:hint="eastAsia" w:ascii="宋体" w:hAnsi="宋体"/>
          <w:color w:val="000000" w:themeColor="text1"/>
          <w:szCs w:val="21"/>
          <w:u w:val="single"/>
          <w14:textFill>
            <w14:solidFill>
              <w14:schemeClr w14:val="tx1"/>
            </w14:solidFill>
          </w14:textFill>
        </w:rPr>
        <w:t>0%</w:t>
      </w:r>
      <w:r>
        <w:rPr>
          <w:rFonts w:ascii="宋体" w:hAnsi="宋体"/>
          <w:color w:val="000000" w:themeColor="text1"/>
          <w:szCs w:val="21"/>
          <w:u w:val="single"/>
          <w14:textFill>
            <w14:solidFill>
              <w14:schemeClr w14:val="tx1"/>
            </w14:solidFill>
          </w14:textFill>
        </w:rPr>
        <w:t>×100</w:t>
      </w:r>
      <w:r>
        <w:rPr>
          <w:rFonts w:hint="eastAsia" w:ascii="宋体" w:hAnsi="宋体"/>
          <w:color w:val="000000" w:themeColor="text1"/>
          <w:szCs w:val="21"/>
          <w:u w:val="single"/>
          <w14:textFill>
            <w14:solidFill>
              <w14:schemeClr w14:val="tx1"/>
            </w14:solidFill>
          </w14:textFill>
        </w:rPr>
        <w:t xml:space="preserve"> 。</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具体优惠：对于小型微型企业产品的价格给予</w:t>
      </w:r>
      <w:r>
        <w:rPr>
          <w:rFonts w:hint="eastAsia" w:ascii="宋体"/>
          <w:color w:val="000000"/>
          <w:szCs w:val="21"/>
          <w:u w:val="single"/>
        </w:rPr>
        <w:t>6</w:t>
      </w:r>
      <w:r>
        <w:rPr>
          <w:rFonts w:hint="eastAsia" w:ascii="宋体"/>
          <w:color w:val="000000"/>
          <w:szCs w:val="21"/>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color w:val="FF0000"/>
          <w:szCs w:val="21"/>
          <w:shd w:val="clear" w:color="FFFFFF" w:fill="D9D9D9"/>
          <w:lang w:val="zh-CN"/>
        </w:rPr>
      </w:pPr>
      <w:r>
        <w:rPr>
          <w:rFonts w:hint="eastAsia" w:ascii="宋体"/>
          <w:color w:val="000000"/>
          <w:szCs w:val="21"/>
          <w:lang w:val="zh-CN"/>
        </w:rPr>
        <w:t>注：得分以系统计算为准，保留2位小数。</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20" w:firstLineChars="200"/>
        <w:rPr>
          <w:rFonts w:ascii="宋体"/>
          <w:color w:val="000000"/>
          <w:szCs w:val="21"/>
          <w:lang w:val="zh-CN"/>
        </w:rPr>
      </w:pPr>
      <w:r>
        <w:rPr>
          <w:rFonts w:hint="eastAsia" w:ascii="宋体"/>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firstLine="315" w:firstLineChars="15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六、本次评分具体分值细化条款如下表：</w:t>
      </w:r>
    </w:p>
    <w:p>
      <w:pPr>
        <w:spacing w:line="400" w:lineRule="exact"/>
        <w:jc w:val="left"/>
        <w:rPr>
          <w:rFonts w:ascii="宋体" w:hAnsi="宋体" w:cs="宋体"/>
          <w:b/>
          <w:bCs/>
          <w:szCs w:val="21"/>
        </w:rPr>
      </w:pPr>
      <w:r>
        <w:rPr>
          <w:rFonts w:hint="eastAsia" w:ascii="宋体" w:hAnsi="宋体" w:cs="宋体"/>
          <w:b/>
          <w:bCs/>
          <w:szCs w:val="21"/>
        </w:rPr>
        <w:t>附表1  资信及技术打分标准表(</w:t>
      </w:r>
      <w:r>
        <w:rPr>
          <w:rFonts w:ascii="宋体" w:hAnsi="宋体" w:cs="宋体"/>
          <w:b/>
          <w:bCs/>
          <w:szCs w:val="21"/>
        </w:rPr>
        <w:t>70</w:t>
      </w:r>
      <w:r>
        <w:rPr>
          <w:rFonts w:hint="eastAsia" w:ascii="宋体" w:hAnsi="宋体" w:cs="宋体"/>
          <w:b/>
          <w:bCs/>
          <w:szCs w:val="21"/>
        </w:rPr>
        <w:t>分)</w:t>
      </w:r>
    </w:p>
    <w:tbl>
      <w:tblPr>
        <w:tblStyle w:val="18"/>
        <w:tblW w:w="90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2"/>
        <w:gridCol w:w="613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blHeader/>
        </w:trPr>
        <w:tc>
          <w:tcPr>
            <w:tcW w:w="735" w:type="dxa"/>
            <w:vAlign w:val="center"/>
          </w:tcPr>
          <w:p>
            <w:pPr>
              <w:jc w:val="center"/>
              <w:rPr>
                <w:rFonts w:ascii="Calibri" w:hAnsi="Calibri" w:cs="Calibri"/>
                <w:b/>
              </w:rPr>
            </w:pPr>
            <w:r>
              <w:rPr>
                <w:rFonts w:ascii="Calibri" w:cs="Calibri"/>
                <w:b/>
              </w:rPr>
              <w:t>序号</w:t>
            </w:r>
          </w:p>
        </w:tc>
        <w:tc>
          <w:tcPr>
            <w:tcW w:w="1272" w:type="dxa"/>
            <w:vAlign w:val="center"/>
          </w:tcPr>
          <w:p>
            <w:pPr>
              <w:jc w:val="center"/>
              <w:rPr>
                <w:rFonts w:ascii="Calibri" w:hAnsi="Calibri" w:cs="Calibri"/>
                <w:b/>
              </w:rPr>
            </w:pPr>
            <w:r>
              <w:rPr>
                <w:rFonts w:ascii="Calibri" w:cs="Calibri"/>
                <w:b/>
              </w:rPr>
              <w:t>评审内容</w:t>
            </w:r>
          </w:p>
        </w:tc>
        <w:tc>
          <w:tcPr>
            <w:tcW w:w="6136" w:type="dxa"/>
            <w:vAlign w:val="center"/>
          </w:tcPr>
          <w:p>
            <w:pPr>
              <w:jc w:val="center"/>
              <w:rPr>
                <w:rFonts w:ascii="Calibri" w:hAnsi="Calibri" w:cs="Calibri"/>
                <w:b/>
              </w:rPr>
            </w:pPr>
            <w:r>
              <w:rPr>
                <w:rFonts w:ascii="Calibri" w:cs="Calibri"/>
                <w:b/>
              </w:rPr>
              <w:t>评分标准</w:t>
            </w:r>
          </w:p>
        </w:tc>
        <w:tc>
          <w:tcPr>
            <w:tcW w:w="900" w:type="dxa"/>
            <w:vAlign w:val="center"/>
          </w:tcPr>
          <w:p>
            <w:pPr>
              <w:jc w:val="center"/>
              <w:rPr>
                <w:rFonts w:ascii="Calibri" w:hAnsi="Calibri" w:cs="Calibri"/>
                <w:b/>
              </w:rPr>
            </w:pPr>
            <w:r>
              <w:rPr>
                <w:rFonts w:ascii="Calibri" w:cs="Calibri"/>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35" w:type="dxa"/>
            <w:vAlign w:val="center"/>
          </w:tcPr>
          <w:p>
            <w:pPr>
              <w:pStyle w:val="10"/>
              <w:adjustRightInd w:val="0"/>
              <w:snapToGrid w:val="0"/>
              <w:spacing w:line="300" w:lineRule="exact"/>
              <w:jc w:val="center"/>
              <w:rPr>
                <w:rFonts w:hAnsi="宋体"/>
                <w:sz w:val="22"/>
                <w:szCs w:val="22"/>
              </w:rPr>
            </w:pPr>
            <w:r>
              <w:rPr>
                <w:rFonts w:hint="eastAsia" w:hAnsi="宋体"/>
                <w:sz w:val="22"/>
                <w:szCs w:val="22"/>
              </w:rPr>
              <w:t>一</w:t>
            </w:r>
          </w:p>
        </w:tc>
        <w:tc>
          <w:tcPr>
            <w:tcW w:w="1272" w:type="dxa"/>
            <w:vAlign w:val="center"/>
          </w:tcPr>
          <w:p>
            <w:pPr>
              <w:pStyle w:val="10"/>
              <w:adjustRightInd w:val="0"/>
              <w:snapToGrid w:val="0"/>
              <w:spacing w:line="300" w:lineRule="exact"/>
              <w:jc w:val="center"/>
              <w:rPr>
                <w:rFonts w:hAnsi="宋体"/>
                <w:sz w:val="22"/>
                <w:szCs w:val="22"/>
              </w:rPr>
            </w:pPr>
            <w:r>
              <w:rPr>
                <w:rFonts w:hint="eastAsia" w:hAnsi="宋体"/>
                <w:sz w:val="22"/>
                <w:szCs w:val="22"/>
              </w:rPr>
              <w:t>技术</w:t>
            </w:r>
          </w:p>
        </w:tc>
        <w:tc>
          <w:tcPr>
            <w:tcW w:w="6136" w:type="dxa"/>
            <w:vAlign w:val="center"/>
          </w:tcPr>
          <w:p>
            <w:pPr>
              <w:pStyle w:val="10"/>
              <w:adjustRightInd w:val="0"/>
              <w:snapToGrid w:val="0"/>
              <w:spacing w:line="300" w:lineRule="exact"/>
              <w:jc w:val="center"/>
              <w:rPr>
                <w:rFonts w:hAnsi="宋体"/>
                <w:sz w:val="22"/>
                <w:szCs w:val="22"/>
              </w:rPr>
            </w:pPr>
          </w:p>
        </w:tc>
        <w:tc>
          <w:tcPr>
            <w:tcW w:w="900" w:type="dxa"/>
            <w:vAlign w:val="center"/>
          </w:tcPr>
          <w:p>
            <w:pPr>
              <w:jc w:val="center"/>
              <w:rPr>
                <w:rFonts w:ascii="宋体" w:hAnsi="宋体"/>
              </w:rPr>
            </w:pPr>
            <w:r>
              <w:rPr>
                <w:rFonts w:hint="eastAsia" w:ascii="宋体" w:hAnsi="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trPr>
        <w:tc>
          <w:tcPr>
            <w:tcW w:w="735" w:type="dxa"/>
            <w:vAlign w:val="center"/>
          </w:tcPr>
          <w:p>
            <w:pPr>
              <w:pStyle w:val="17"/>
              <w:spacing w:line="360" w:lineRule="auto"/>
              <w:jc w:val="center"/>
              <w:rPr>
                <w:rFonts w:ascii="宋体" w:hAnsi="宋体" w:cs="宋体"/>
                <w:b w:val="0"/>
                <w:szCs w:val="21"/>
              </w:rPr>
            </w:pPr>
            <w:r>
              <w:rPr>
                <w:rFonts w:hint="eastAsia" w:ascii="宋体" w:hAnsi="宋体" w:cs="宋体"/>
                <w:b w:val="0"/>
                <w:szCs w:val="21"/>
              </w:rPr>
              <w:t>1</w:t>
            </w:r>
          </w:p>
        </w:tc>
        <w:tc>
          <w:tcPr>
            <w:tcW w:w="1272" w:type="dxa"/>
            <w:vAlign w:val="center"/>
          </w:tcPr>
          <w:p>
            <w:pPr>
              <w:pStyle w:val="17"/>
              <w:adjustRightInd w:val="0"/>
              <w:snapToGrid w:val="0"/>
              <w:spacing w:line="400" w:lineRule="exact"/>
              <w:rPr>
                <w:rFonts w:ascii="宋体" w:hAnsi="宋体" w:cs="宋体"/>
                <w:b w:val="0"/>
                <w:szCs w:val="21"/>
              </w:rPr>
            </w:pPr>
            <w:r>
              <w:rPr>
                <w:rFonts w:hint="eastAsia" w:ascii="宋体" w:hAnsi="宋体" w:cs="宋体"/>
                <w:b w:val="0"/>
                <w:szCs w:val="21"/>
              </w:rPr>
              <w:t>产品的技术条款偏离</w:t>
            </w:r>
          </w:p>
        </w:tc>
        <w:tc>
          <w:tcPr>
            <w:tcW w:w="6136" w:type="dxa"/>
            <w:vAlign w:val="center"/>
          </w:tcPr>
          <w:p>
            <w:pPr>
              <w:tabs>
                <w:tab w:val="left" w:pos="1080"/>
              </w:tabs>
              <w:spacing w:line="400" w:lineRule="exact"/>
              <w:rPr>
                <w:rFonts w:ascii="宋体" w:hAnsi="宋体" w:cs="宋体"/>
                <w:szCs w:val="21"/>
              </w:rPr>
            </w:pPr>
            <w:r>
              <w:rPr>
                <w:rFonts w:hint="eastAsia" w:ascii="宋体" w:hAnsi="宋体" w:cs="宋体"/>
                <w:szCs w:val="21"/>
              </w:rPr>
              <w:t>（1）满足招标货物的所有功能（4分）：功能项目齐全且明显多于招标需求的，得3-4分；功能项目齐全且与招标需求基本一致的，得1-2分；能满足基本功能要求的但明显低于招标需求的，得0-1分。</w:t>
            </w:r>
          </w:p>
          <w:p>
            <w:pPr>
              <w:spacing w:line="400" w:lineRule="exact"/>
              <w:rPr>
                <w:rFonts w:ascii="宋体" w:hAnsi="宋体" w:cs="宋体"/>
                <w:szCs w:val="21"/>
              </w:rPr>
            </w:pPr>
            <w:r>
              <w:rPr>
                <w:rFonts w:hint="eastAsia" w:ascii="宋体" w:hAnsi="宋体" w:cs="宋体"/>
                <w:szCs w:val="21"/>
              </w:rPr>
              <w:t>（2）满足招标货物的性能及技术指标要求的（6分）：由评标委员会根据投标人提供的资料从投标产品的技术参数、配置、兼容性、实际运行能力等方面打分，每项负偏离扣2分，扣完为止；</w:t>
            </w:r>
            <w:r>
              <w:rPr>
                <w:rFonts w:hint="eastAsia" w:ascii="宋体" w:hAnsi="宋体" w:cs="宋体"/>
                <w:b/>
                <w:bCs/>
                <w:color w:val="000000" w:themeColor="text1"/>
                <w:szCs w:val="21"/>
                <w14:textFill>
                  <w14:solidFill>
                    <w14:schemeClr w14:val="tx1"/>
                  </w14:solidFill>
                </w14:textFill>
              </w:rPr>
              <w:t>带</w:t>
            </w:r>
            <w:r>
              <w:rPr>
                <w:rFonts w:hint="eastAsia" w:ascii="华文隶书" w:hAnsi="华文隶书" w:eastAsia="华文隶书" w:cs="华文隶书"/>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项技术负偏离按废标处理。</w:t>
            </w:r>
          </w:p>
        </w:tc>
        <w:tc>
          <w:tcPr>
            <w:tcW w:w="900" w:type="dxa"/>
            <w:vAlign w:val="center"/>
          </w:tcPr>
          <w:p>
            <w:pPr>
              <w:spacing w:line="400" w:lineRule="exact"/>
              <w:jc w:val="center"/>
              <w:rPr>
                <w:rFonts w:ascii="宋体" w:hAnsi="宋体"/>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735" w:type="dxa"/>
            <w:vAlign w:val="center"/>
          </w:tcPr>
          <w:p>
            <w:pPr>
              <w:widowControl/>
              <w:spacing w:line="360" w:lineRule="auto"/>
              <w:jc w:val="center"/>
              <w:rPr>
                <w:rFonts w:ascii="宋体" w:hAnsi="宋体" w:cs="宋体"/>
                <w:szCs w:val="21"/>
              </w:rPr>
            </w:pPr>
            <w:r>
              <w:rPr>
                <w:rFonts w:hint="eastAsia" w:ascii="宋体" w:hAnsi="宋体" w:cs="宋体"/>
                <w:szCs w:val="21"/>
              </w:rPr>
              <w:t>2</w:t>
            </w:r>
          </w:p>
        </w:tc>
        <w:tc>
          <w:tcPr>
            <w:tcW w:w="1272" w:type="dxa"/>
            <w:vAlign w:val="center"/>
          </w:tcPr>
          <w:p>
            <w:pPr>
              <w:widowControl/>
              <w:spacing w:line="400" w:lineRule="exact"/>
              <w:jc w:val="center"/>
              <w:rPr>
                <w:rFonts w:ascii="宋体" w:hAnsi="宋体" w:cs="宋体"/>
                <w:kern w:val="0"/>
                <w:szCs w:val="21"/>
              </w:rPr>
            </w:pPr>
            <w:r>
              <w:rPr>
                <w:rFonts w:hint="eastAsia" w:ascii="宋体" w:hAnsi="宋体" w:cs="宋体"/>
                <w:szCs w:val="21"/>
              </w:rPr>
              <w:t>施工组织方案</w:t>
            </w:r>
          </w:p>
        </w:tc>
        <w:tc>
          <w:tcPr>
            <w:tcW w:w="6136" w:type="dxa"/>
            <w:vAlign w:val="center"/>
          </w:tcPr>
          <w:p>
            <w:pPr>
              <w:tabs>
                <w:tab w:val="left" w:pos="1080"/>
              </w:tabs>
              <w:spacing w:line="400" w:lineRule="exact"/>
              <w:rPr>
                <w:rFonts w:ascii="宋体" w:hAnsi="宋体" w:cs="宋体"/>
                <w:szCs w:val="21"/>
              </w:rPr>
            </w:pPr>
            <w:r>
              <w:rPr>
                <w:rFonts w:hint="eastAsia" w:ascii="宋体" w:hAnsi="宋体" w:cs="宋体"/>
                <w:szCs w:val="21"/>
              </w:rPr>
              <w:t>（1）保证质量的技术方案和措施（2分），方案不严密扣1分，措施不得力扣1分。</w:t>
            </w:r>
          </w:p>
          <w:p>
            <w:pPr>
              <w:tabs>
                <w:tab w:val="left" w:pos="1080"/>
              </w:tabs>
              <w:spacing w:line="400" w:lineRule="exact"/>
              <w:rPr>
                <w:rFonts w:ascii="宋体" w:hAnsi="宋体" w:cs="宋体"/>
                <w:szCs w:val="21"/>
              </w:rPr>
            </w:pPr>
            <w:r>
              <w:rPr>
                <w:rFonts w:hint="eastAsia" w:ascii="宋体" w:hAnsi="宋体" w:cs="宋体"/>
                <w:szCs w:val="21"/>
              </w:rPr>
              <w:t>（2）确保供应货物质量的设施及措施（2分），有严密的质量监控措施和先进的质量检测设施的得2分，其余的根据质量控制措施和质量检测设施全面性、严密性得0-1分。</w:t>
            </w:r>
          </w:p>
          <w:p>
            <w:pPr>
              <w:tabs>
                <w:tab w:val="left" w:pos="1080"/>
              </w:tabs>
              <w:spacing w:line="400" w:lineRule="exact"/>
              <w:rPr>
                <w:rFonts w:ascii="宋体" w:hAnsi="宋体" w:cs="宋体"/>
                <w:szCs w:val="21"/>
              </w:rPr>
            </w:pPr>
            <w:r>
              <w:rPr>
                <w:rFonts w:hint="eastAsia" w:ascii="宋体" w:hAnsi="宋体" w:cs="宋体"/>
                <w:szCs w:val="21"/>
              </w:rPr>
              <w:t>（3）技术方案的科学性、合理性（2分），对整体方案的评价。方案不合理、不严密处每项扣1分，不合理解决方案每项扣1分，扣完该项得分为止。</w:t>
            </w:r>
          </w:p>
          <w:p>
            <w:pPr>
              <w:tabs>
                <w:tab w:val="left" w:pos="1080"/>
              </w:tabs>
              <w:spacing w:line="400" w:lineRule="exact"/>
              <w:rPr>
                <w:rFonts w:ascii="宋体" w:hAnsi="宋体" w:cs="宋体"/>
                <w:szCs w:val="21"/>
              </w:rPr>
            </w:pPr>
            <w:r>
              <w:rPr>
                <w:rFonts w:hint="eastAsia" w:ascii="宋体" w:hAnsi="宋体" w:cs="宋体"/>
                <w:szCs w:val="21"/>
              </w:rPr>
              <w:t>（4）安装、调试、验收的方案和措施（4分），方案和措施科学有效的，得4分；方案措施欠佳的，得2分；方案措施存在明显缺陷的，得1分；无方案无措施的不得分。</w:t>
            </w:r>
          </w:p>
        </w:tc>
        <w:tc>
          <w:tcPr>
            <w:tcW w:w="900" w:type="dxa"/>
            <w:vAlign w:val="center"/>
          </w:tcPr>
          <w:p>
            <w:pPr>
              <w:spacing w:line="400" w:lineRule="exact"/>
              <w:jc w:val="center"/>
              <w:rPr>
                <w:rFonts w:ascii="宋体" w:hAnsi="宋体"/>
              </w:rPr>
            </w:pPr>
            <w:r>
              <w:rPr>
                <w:rFonts w:hint="eastAsia" w:ascii="宋体" w:hAnsi="宋体" w:cs="宋体"/>
                <w:szCs w:val="21"/>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3</w:t>
            </w:r>
          </w:p>
        </w:tc>
        <w:tc>
          <w:tcPr>
            <w:tcW w:w="1272" w:type="dxa"/>
            <w:vAlign w:val="center"/>
          </w:tcPr>
          <w:p>
            <w:pPr>
              <w:widowControl/>
              <w:spacing w:line="400" w:lineRule="exact"/>
              <w:jc w:val="center"/>
              <w:rPr>
                <w:rFonts w:ascii="宋体" w:hAnsi="宋体"/>
                <w:szCs w:val="21"/>
              </w:rPr>
            </w:pPr>
            <w:r>
              <w:rPr>
                <w:rFonts w:hint="eastAsia" w:ascii="宋体" w:hAnsi="宋体"/>
                <w:szCs w:val="21"/>
              </w:rPr>
              <w:t>售后</w:t>
            </w:r>
          </w:p>
          <w:p>
            <w:pPr>
              <w:widowControl/>
              <w:spacing w:line="400" w:lineRule="exact"/>
              <w:jc w:val="center"/>
              <w:rPr>
                <w:rFonts w:ascii="宋体" w:hAnsi="宋体"/>
                <w:szCs w:val="21"/>
              </w:rPr>
            </w:pPr>
            <w:r>
              <w:rPr>
                <w:rFonts w:hint="eastAsia" w:ascii="宋体" w:hAnsi="宋体"/>
                <w:szCs w:val="21"/>
              </w:rPr>
              <w:t>服务</w:t>
            </w:r>
          </w:p>
          <w:p>
            <w:pPr>
              <w:widowControl/>
              <w:spacing w:line="400" w:lineRule="exact"/>
              <w:jc w:val="center"/>
              <w:rPr>
                <w:rFonts w:ascii="宋体" w:hAnsi="宋体"/>
                <w:szCs w:val="21"/>
              </w:rPr>
            </w:pPr>
            <w:r>
              <w:rPr>
                <w:rFonts w:hint="eastAsia" w:ascii="宋体" w:hAnsi="宋体"/>
                <w:szCs w:val="21"/>
              </w:rPr>
              <w:t>机构</w:t>
            </w:r>
          </w:p>
          <w:p>
            <w:pPr>
              <w:widowControl/>
              <w:spacing w:line="400" w:lineRule="exact"/>
              <w:jc w:val="center"/>
              <w:rPr>
                <w:rFonts w:ascii="宋体" w:hAnsi="宋体"/>
                <w:szCs w:val="21"/>
              </w:rPr>
            </w:pPr>
            <w:r>
              <w:rPr>
                <w:rFonts w:hint="eastAsia" w:ascii="宋体" w:hAnsi="宋体"/>
                <w:szCs w:val="21"/>
              </w:rPr>
              <w:t>情况</w:t>
            </w:r>
          </w:p>
        </w:tc>
        <w:tc>
          <w:tcPr>
            <w:tcW w:w="6136" w:type="dxa"/>
            <w:vAlign w:val="center"/>
          </w:tcPr>
          <w:p>
            <w:pPr>
              <w:tabs>
                <w:tab w:val="left" w:pos="1080"/>
              </w:tabs>
              <w:spacing w:line="400" w:lineRule="exact"/>
              <w:rPr>
                <w:rFonts w:ascii="宋体" w:hAnsi="宋体" w:cs="宋体"/>
                <w:szCs w:val="21"/>
              </w:rPr>
            </w:pPr>
            <w:r>
              <w:rPr>
                <w:rFonts w:hint="eastAsia" w:ascii="宋体" w:hAnsi="宋体" w:cs="宋体"/>
                <w:szCs w:val="21"/>
              </w:rPr>
              <w:t>（1）售后服务的具体内容和措施：包括投标人质保期承诺、本地综合服务支撑方案（本地化服务承诺）、就近售后服务网点情况、售后技术服务方案、故障响应时间、培训方案等综合给分（0～3分）。（须提供营业执照等相关证明原件，否则不得分）。</w:t>
            </w:r>
          </w:p>
          <w:p>
            <w:pPr>
              <w:tabs>
                <w:tab w:val="left" w:pos="1080"/>
              </w:tabs>
              <w:spacing w:line="400" w:lineRule="exact"/>
              <w:rPr>
                <w:rFonts w:ascii="宋体" w:hAnsi="宋体" w:cs="宋体"/>
                <w:szCs w:val="21"/>
              </w:rPr>
            </w:pPr>
            <w:r>
              <w:rPr>
                <w:rFonts w:hint="eastAsia" w:ascii="宋体" w:hAnsi="宋体" w:cs="宋体"/>
                <w:szCs w:val="21"/>
              </w:rPr>
              <w:t>（2）售后服务人员配置及管理团队情况：投标人售后服务人员是否具有燃气燃烧器具安装维修证，管理团队是否具有售后服务管理师及投标人是否取得商品售后服务评价体系认证等情况综合打分；团队实力强弱，认证覆盖是否等横向比较后酌情打分（0～3分）。</w:t>
            </w:r>
          </w:p>
          <w:p>
            <w:pPr>
              <w:tabs>
                <w:tab w:val="left" w:pos="1080"/>
              </w:tabs>
              <w:spacing w:line="400" w:lineRule="exact"/>
              <w:rPr>
                <w:rFonts w:ascii="宋体" w:hAnsi="宋体" w:cs="宋体"/>
                <w:szCs w:val="21"/>
              </w:rPr>
            </w:pPr>
            <w:r>
              <w:rPr>
                <w:rFonts w:hint="eastAsia" w:ascii="宋体" w:hAnsi="宋体" w:cs="宋体"/>
                <w:szCs w:val="21"/>
              </w:rPr>
              <w:t>注：售后服务人员及管理团队人员须为投标人在职员工（提供公司为其连续三个月社保缴纳证明）；</w:t>
            </w:r>
          </w:p>
          <w:p>
            <w:pPr>
              <w:spacing w:line="360" w:lineRule="auto"/>
              <w:rPr>
                <w:szCs w:val="21"/>
              </w:rPr>
            </w:pPr>
            <w:r>
              <w:rPr>
                <w:rFonts w:hint="eastAsia" w:ascii="宋体" w:hAnsi="宋体" w:cs="宋体"/>
                <w:b/>
                <w:bCs/>
                <w:szCs w:val="21"/>
              </w:rPr>
              <w:t>（提供证书原件，证书必须在有效期内, 否则不得分）</w:t>
            </w:r>
          </w:p>
        </w:tc>
        <w:tc>
          <w:tcPr>
            <w:tcW w:w="900" w:type="dxa"/>
            <w:vAlign w:val="center"/>
          </w:tcPr>
          <w:p>
            <w:pPr>
              <w:jc w:val="center"/>
              <w:rPr>
                <w:rFonts w:ascii="宋体" w:hAnsi="宋体"/>
              </w:rPr>
            </w:pPr>
            <w:r>
              <w:rPr>
                <w:rFonts w:hint="eastAsia" w:ascii="宋体" w:hAnsi="宋体"/>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4</w:t>
            </w:r>
          </w:p>
        </w:tc>
        <w:tc>
          <w:tcPr>
            <w:tcW w:w="1272"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投标样品</w:t>
            </w:r>
          </w:p>
        </w:tc>
        <w:tc>
          <w:tcPr>
            <w:tcW w:w="6136" w:type="dxa"/>
            <w:vAlign w:val="center"/>
          </w:tcPr>
          <w:p>
            <w:pPr>
              <w:spacing w:line="400" w:lineRule="exact"/>
              <w:rPr>
                <w:rFonts w:ascii="宋体" w:hAnsi="宋体" w:cs="宋体"/>
                <w:szCs w:val="21"/>
              </w:rPr>
            </w:pPr>
            <w:r>
              <w:rPr>
                <w:rFonts w:hint="eastAsia" w:ascii="宋体" w:hAnsi="宋体" w:cs="宋体"/>
                <w:szCs w:val="21"/>
              </w:rPr>
              <w:t>从投标产品的规格、材质、加工工艺、外观、性能等方面进行酌情打分。完全符合采购要求的且工艺精良的得9-6.1分；基本满足但尚有欠缺的得6-3.1分；质量较差且规格参数低于招标需求的得0-3分；</w:t>
            </w:r>
          </w:p>
          <w:p>
            <w:pPr>
              <w:rPr>
                <w:rFonts w:ascii="宋体" w:hAnsi="宋体" w:cs="宋体"/>
              </w:rPr>
            </w:pPr>
            <w:r>
              <w:rPr>
                <w:rFonts w:hint="eastAsia" w:ascii="宋体" w:hAnsi="宋体" w:cs="宋体"/>
              </w:rPr>
              <w:t>1.样品的式样、尺寸允许有微小偏差（规格尺寸正负2%）；</w:t>
            </w:r>
          </w:p>
          <w:p>
            <w:pPr>
              <w:rPr>
                <w:rFonts w:ascii="宋体" w:hAnsi="宋体"/>
                <w:szCs w:val="21"/>
              </w:rPr>
            </w:pPr>
            <w:r>
              <w:rPr>
                <w:rFonts w:hint="eastAsia" w:ascii="宋体" w:hAnsi="宋体" w:cs="宋体"/>
              </w:rPr>
              <w:t>2.未提供样品或样品提供不全的不得分。</w:t>
            </w:r>
          </w:p>
        </w:tc>
        <w:tc>
          <w:tcPr>
            <w:tcW w:w="900" w:type="dxa"/>
            <w:vAlign w:val="center"/>
          </w:tcPr>
          <w:p>
            <w:pPr>
              <w:jc w:val="center"/>
              <w:rPr>
                <w:rFonts w:ascii="宋体" w:hAnsi="宋体"/>
              </w:rPr>
            </w:pPr>
            <w:r>
              <w:rPr>
                <w:rFonts w:hint="eastAsia" w:ascii="宋体" w:hAnsi="宋体"/>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5"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5</w:t>
            </w:r>
          </w:p>
        </w:tc>
        <w:tc>
          <w:tcPr>
            <w:tcW w:w="1272" w:type="dxa"/>
            <w:vAlign w:val="center"/>
          </w:tcPr>
          <w:p>
            <w:pPr>
              <w:spacing w:line="360" w:lineRule="auto"/>
              <w:rPr>
                <w:rFonts w:ascii="宋体" w:hAnsi="宋体" w:cs="宋体"/>
              </w:rPr>
            </w:pPr>
            <w:r>
              <w:rPr>
                <w:rFonts w:hint="eastAsia"/>
              </w:rPr>
              <w:t>相关投标设备的生产检验证明文件</w:t>
            </w:r>
          </w:p>
        </w:tc>
        <w:tc>
          <w:tcPr>
            <w:tcW w:w="6136" w:type="dxa"/>
            <w:vAlign w:val="center"/>
          </w:tcPr>
          <w:p>
            <w:pPr>
              <w:tabs>
                <w:tab w:val="left" w:pos="1080"/>
              </w:tabs>
              <w:spacing w:line="288" w:lineRule="auto"/>
            </w:pPr>
            <w:r>
              <w:rPr>
                <w:rFonts w:hint="eastAsia"/>
              </w:rPr>
              <w:t>1.投标单位提供2018年度至今一年内省级及以上检测机构出具的不锈钢原材料304不锈钢板材的检测报告（报告符合GB 4806.9-2016《食品安全国家标准 不锈钢制品》、GB/T 3280-2015《不锈钢冷轧钢板和钢带》、GB/T 10125-2012《人造气氛腐蚀试验》，盐雾试验72小时标准检测，每提供一份得1分，最多得4分；</w:t>
            </w:r>
          </w:p>
          <w:p>
            <w:pPr>
              <w:tabs>
                <w:tab w:val="left" w:pos="1080"/>
              </w:tabs>
              <w:spacing w:line="288" w:lineRule="auto"/>
            </w:pPr>
            <w:r>
              <w:rPr>
                <w:rFonts w:hint="eastAsia"/>
              </w:rPr>
              <w:t>2.投标单位是否提供2018年1月1日</w:t>
            </w:r>
            <w:r>
              <w:t>以来</w:t>
            </w:r>
            <w:r>
              <w:rPr>
                <w:rFonts w:hint="eastAsia"/>
              </w:rPr>
              <w:t>省级及以上质检部门出具的不锈钢排烟罩、风管检测报告，检测(C、Si、Mn、P、S、Cr、Ni)七大元素必须符合GB/T 3280-2015标准要求，每提供一份得</w:t>
            </w:r>
            <w:r>
              <w:t>2</w:t>
            </w:r>
            <w:r>
              <w:rPr>
                <w:rFonts w:hint="eastAsia"/>
              </w:rPr>
              <w:t>分，最多得4分；</w:t>
            </w:r>
          </w:p>
          <w:p>
            <w:pPr>
              <w:tabs>
                <w:tab w:val="left" w:pos="1080"/>
              </w:tabs>
              <w:spacing w:line="288" w:lineRule="auto"/>
              <w:rPr>
                <w:b/>
                <w:bCs/>
              </w:rPr>
            </w:pPr>
            <w:r>
              <w:rPr>
                <w:rFonts w:hint="eastAsia"/>
              </w:rPr>
              <w:t>3.投标企业提供2018年度至今一年内省级及以上检测机构出具的不锈钢厨房设备（洗涮台、操作台、贮藏柜、调料柜(车)、餐车、存放架、吊柜）的产品检测报告，每提供一类得0.5分，最高得3分；</w:t>
            </w:r>
            <w:r>
              <w:rPr>
                <w:rFonts w:hint="eastAsia"/>
                <w:b/>
                <w:bCs/>
              </w:rPr>
              <w:t>（须提供检测报告原件，无不得分）。</w:t>
            </w:r>
          </w:p>
          <w:p>
            <w:pPr>
              <w:spacing w:line="288" w:lineRule="auto"/>
            </w:pPr>
            <w:r>
              <w:rPr>
                <w:rFonts w:hint="eastAsia"/>
                <w:b/>
                <w:bCs/>
              </w:rPr>
              <w:t>注：标书中提供检测报告复印件，检测报告须在有效期内，否则相应项不得分。</w:t>
            </w:r>
          </w:p>
        </w:tc>
        <w:tc>
          <w:tcPr>
            <w:tcW w:w="900" w:type="dxa"/>
            <w:vAlign w:val="center"/>
          </w:tcPr>
          <w:p>
            <w:pPr>
              <w:spacing w:line="360" w:lineRule="auto"/>
              <w:jc w:val="center"/>
              <w:rPr>
                <w:rFonts w:ascii="宋体" w:hAnsi="宋体"/>
              </w:rPr>
            </w:pPr>
            <w:r>
              <w:rPr>
                <w:rFonts w:hint="eastAsia" w:ascii="宋体" w:hAnsi="宋体"/>
                <w:szCs w:val="21"/>
              </w:rPr>
              <w:t>0-11分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5"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6</w:t>
            </w:r>
          </w:p>
        </w:tc>
        <w:tc>
          <w:tcPr>
            <w:tcW w:w="1272" w:type="dxa"/>
            <w:vAlign w:val="center"/>
          </w:tcPr>
          <w:p>
            <w:pPr>
              <w:spacing w:line="360" w:lineRule="auto"/>
            </w:pPr>
            <w:r>
              <w:rPr>
                <w:rFonts w:hint="eastAsia" w:hAnsi="宋体" w:cs="宋体"/>
                <w:color w:val="000000"/>
                <w:szCs w:val="21"/>
              </w:rPr>
              <w:t>电磁炉技术先进性和可靠性及主要部件综合性价比情况</w:t>
            </w:r>
          </w:p>
        </w:tc>
        <w:tc>
          <w:tcPr>
            <w:tcW w:w="6136" w:type="dxa"/>
            <w:vAlign w:val="center"/>
          </w:tcPr>
          <w:p>
            <w:pPr>
              <w:widowControl/>
              <w:spacing w:line="280" w:lineRule="exact"/>
              <w:rPr>
                <w:rFonts w:hAnsi="宋体" w:cs="宋体"/>
                <w:color w:val="000000"/>
                <w:szCs w:val="21"/>
              </w:rPr>
            </w:pPr>
            <w:r>
              <w:rPr>
                <w:rFonts w:hint="eastAsia" w:hAnsi="宋体" w:cs="宋体"/>
                <w:color w:val="000000"/>
                <w:szCs w:val="21"/>
              </w:rPr>
              <w:t>一、投标人所投电磁炉完全符合招标文件中的技术参数得1分，一项不满足扣0.25分，扣完为止，本项最高得,1分；</w:t>
            </w:r>
          </w:p>
          <w:p>
            <w:pPr>
              <w:widowControl/>
              <w:spacing w:line="280" w:lineRule="exact"/>
              <w:rPr>
                <w:rFonts w:hAnsi="宋体" w:cs="宋体"/>
                <w:color w:val="000000"/>
                <w:szCs w:val="21"/>
              </w:rPr>
            </w:pPr>
            <w:r>
              <w:rPr>
                <w:rFonts w:hint="eastAsia" w:hAnsi="宋体" w:cs="宋体"/>
                <w:b/>
                <w:bCs/>
                <w:color w:val="000000"/>
                <w:spacing w:val="9"/>
                <w:szCs w:val="21"/>
              </w:rPr>
              <w:t xml:space="preserve"> (提供符合技术参数中要求的的检测报告加盖厂家公章和官网查询截图扫描件，未提供或提供不符不得分)</w:t>
            </w:r>
          </w:p>
          <w:p>
            <w:pPr>
              <w:widowControl/>
              <w:spacing w:line="280" w:lineRule="exact"/>
              <w:rPr>
                <w:rFonts w:hAnsi="宋体" w:cs="宋体"/>
                <w:color w:val="000000"/>
                <w:szCs w:val="21"/>
              </w:rPr>
            </w:pPr>
            <w:r>
              <w:rPr>
                <w:rFonts w:hint="eastAsia" w:hAnsi="宋体" w:cs="宋体"/>
                <w:color w:val="000000"/>
                <w:szCs w:val="21"/>
              </w:rPr>
              <w:t>二、投标人所投电磁炉的主要部件“机芯”优于或符合以下检测要求的，得0.5分，一项不满足扣0.25分，本项最高得0.5分；</w:t>
            </w:r>
          </w:p>
          <w:p>
            <w:pPr>
              <w:rPr>
                <w:rFonts w:hAnsi="宋体" w:cs="宋体"/>
                <w:color w:val="000000"/>
                <w:szCs w:val="21"/>
              </w:rPr>
            </w:pPr>
            <w:r>
              <w:rPr>
                <w:rFonts w:hAnsi="宋体" w:cs="宋体"/>
                <w:color w:val="000000"/>
                <w:szCs w:val="21"/>
              </w:rPr>
              <w:t>1</w:t>
            </w:r>
            <w:r>
              <w:rPr>
                <w:rFonts w:hint="eastAsia" w:hAnsi="宋体" w:cs="宋体"/>
                <w:color w:val="000000"/>
                <w:szCs w:val="21"/>
              </w:rPr>
              <w:t>、流动混合气体腐蚀试验：根据</w:t>
            </w:r>
            <w:r>
              <w:rPr>
                <w:rFonts w:hAnsi="宋体" w:cs="宋体"/>
                <w:color w:val="000000"/>
                <w:szCs w:val="21"/>
              </w:rPr>
              <w:t>GB/T2423.51-2012</w:t>
            </w:r>
            <w:r>
              <w:rPr>
                <w:rFonts w:hint="eastAsia" w:hAnsi="宋体" w:cs="宋体"/>
                <w:color w:val="000000"/>
                <w:szCs w:val="21"/>
              </w:rPr>
              <w:t>《环境试验</w:t>
            </w:r>
            <w:r>
              <w:rPr>
                <w:rFonts w:hAnsi="宋体" w:cs="宋体"/>
                <w:color w:val="000000"/>
                <w:szCs w:val="21"/>
              </w:rPr>
              <w:t> </w:t>
            </w:r>
            <w:r>
              <w:rPr>
                <w:rFonts w:hint="eastAsia" w:hAnsi="宋体" w:cs="宋体"/>
                <w:color w:val="000000"/>
                <w:szCs w:val="21"/>
              </w:rPr>
              <w:t>第</w:t>
            </w:r>
            <w:r>
              <w:rPr>
                <w:rFonts w:hAnsi="宋体" w:cs="宋体"/>
                <w:color w:val="000000"/>
                <w:szCs w:val="21"/>
              </w:rPr>
              <w:t>2</w:t>
            </w:r>
            <w:r>
              <w:rPr>
                <w:rFonts w:hint="eastAsia" w:hAnsi="宋体" w:cs="宋体"/>
                <w:color w:val="000000"/>
                <w:szCs w:val="21"/>
              </w:rPr>
              <w:t>部分：试验方法</w:t>
            </w:r>
            <w:r>
              <w:rPr>
                <w:rFonts w:hAnsi="宋体" w:cs="宋体"/>
                <w:color w:val="000000"/>
                <w:szCs w:val="21"/>
              </w:rPr>
              <w:t> </w:t>
            </w:r>
            <w:r>
              <w:rPr>
                <w:rFonts w:hint="eastAsia" w:hAnsi="宋体" w:cs="宋体"/>
                <w:color w:val="000000"/>
                <w:szCs w:val="21"/>
              </w:rPr>
              <w:t>试验</w:t>
            </w:r>
            <w:r>
              <w:rPr>
                <w:rFonts w:hAnsi="宋体" w:cs="宋体"/>
                <w:color w:val="000000"/>
                <w:szCs w:val="21"/>
              </w:rPr>
              <w:t>Ke</w:t>
            </w:r>
            <w:r>
              <w:rPr>
                <w:rFonts w:hint="eastAsia" w:hAnsi="宋体" w:cs="宋体"/>
                <w:color w:val="000000"/>
                <w:szCs w:val="21"/>
              </w:rPr>
              <w:t>：流动混合气体腐蚀试验》对样品进行流动混合气体腐蚀试验，样品检查后入箱，在（</w:t>
            </w:r>
            <w:r>
              <w:rPr>
                <w:rFonts w:hAnsi="宋体" w:cs="宋体"/>
                <w:color w:val="000000"/>
                <w:szCs w:val="21"/>
              </w:rPr>
              <w:t>25±1</w:t>
            </w:r>
            <w:r>
              <w:rPr>
                <w:rFonts w:hint="eastAsia" w:hAnsi="宋体" w:cs="宋体"/>
                <w:color w:val="000000"/>
                <w:szCs w:val="21"/>
              </w:rPr>
              <w:t>）℃，（</w:t>
            </w:r>
            <w:r>
              <w:rPr>
                <w:rFonts w:hAnsi="宋体" w:cs="宋体"/>
                <w:color w:val="000000"/>
                <w:szCs w:val="21"/>
              </w:rPr>
              <w:t>75±3</w:t>
            </w:r>
            <w:r>
              <w:rPr>
                <w:rFonts w:hint="eastAsia" w:hAnsi="宋体" w:cs="宋体"/>
                <w:color w:val="000000"/>
                <w:szCs w:val="21"/>
              </w:rPr>
              <w:t>）</w:t>
            </w:r>
            <w:r>
              <w:rPr>
                <w:rFonts w:hAnsi="宋体" w:cs="宋体"/>
                <w:color w:val="000000"/>
                <w:szCs w:val="21"/>
              </w:rPr>
              <w:t>%RH</w:t>
            </w:r>
            <w:r>
              <w:rPr>
                <w:rFonts w:hint="eastAsia" w:hAnsi="宋体" w:cs="宋体"/>
                <w:color w:val="000000"/>
                <w:szCs w:val="21"/>
              </w:rPr>
              <w:t>，气体浓度分别对应如下：</w:t>
            </w:r>
            <w:r>
              <w:rPr>
                <w:rFonts w:hAnsi="宋体" w:cs="宋体"/>
                <w:color w:val="000000"/>
                <w:szCs w:val="21"/>
              </w:rPr>
              <w:t>H₂S</w:t>
            </w:r>
            <w:r>
              <w:rPr>
                <w:rFonts w:hint="eastAsia" w:hAnsi="宋体" w:cs="宋体"/>
                <w:color w:val="000000"/>
                <w:szCs w:val="21"/>
              </w:rPr>
              <w:t>为（</w:t>
            </w:r>
            <w:r>
              <w:rPr>
                <w:rFonts w:hAnsi="宋体" w:cs="宋体"/>
                <w:color w:val="000000"/>
                <w:szCs w:val="21"/>
              </w:rPr>
              <w:t>10±5</w:t>
            </w:r>
            <w:r>
              <w:rPr>
                <w:rFonts w:hint="eastAsia" w:hAnsi="宋体" w:cs="宋体"/>
                <w:color w:val="000000"/>
                <w:szCs w:val="21"/>
              </w:rPr>
              <w:t>）</w:t>
            </w:r>
            <w:r>
              <w:rPr>
                <w:rFonts w:hAnsi="宋体" w:cs="宋体"/>
                <w:color w:val="000000"/>
                <w:szCs w:val="21"/>
              </w:rPr>
              <w:t>ppb</w:t>
            </w:r>
            <w:r>
              <w:rPr>
                <w:rFonts w:hint="eastAsia" w:hAnsi="宋体" w:cs="宋体"/>
                <w:color w:val="000000"/>
                <w:szCs w:val="21"/>
              </w:rPr>
              <w:t>，</w:t>
            </w:r>
            <w:r>
              <w:rPr>
                <w:rFonts w:hAnsi="宋体" w:cs="宋体"/>
                <w:color w:val="000000"/>
                <w:szCs w:val="21"/>
              </w:rPr>
              <w:t>NO₂</w:t>
            </w:r>
            <w:r>
              <w:rPr>
                <w:rFonts w:hint="eastAsia" w:hAnsi="宋体" w:cs="宋体"/>
                <w:color w:val="000000"/>
                <w:szCs w:val="21"/>
              </w:rPr>
              <w:t>为（</w:t>
            </w:r>
            <w:r>
              <w:rPr>
                <w:rFonts w:hAnsi="宋体" w:cs="宋体"/>
                <w:color w:val="000000"/>
                <w:szCs w:val="21"/>
              </w:rPr>
              <w:t>200±20</w:t>
            </w:r>
            <w:r>
              <w:rPr>
                <w:rFonts w:hint="eastAsia" w:hAnsi="宋体" w:cs="宋体"/>
                <w:color w:val="000000"/>
                <w:szCs w:val="21"/>
              </w:rPr>
              <w:t>）</w:t>
            </w:r>
            <w:r>
              <w:rPr>
                <w:rFonts w:hAnsi="宋体" w:cs="宋体"/>
                <w:color w:val="000000"/>
                <w:szCs w:val="21"/>
              </w:rPr>
              <w:t>ppb</w:t>
            </w:r>
            <w:r>
              <w:rPr>
                <w:rFonts w:hint="eastAsia" w:hAnsi="宋体" w:cs="宋体"/>
                <w:color w:val="000000"/>
                <w:szCs w:val="21"/>
              </w:rPr>
              <w:t>，</w:t>
            </w:r>
            <w:r>
              <w:rPr>
                <w:rFonts w:hAnsi="宋体" w:cs="宋体"/>
                <w:color w:val="000000"/>
                <w:szCs w:val="21"/>
              </w:rPr>
              <w:t>CI₂</w:t>
            </w:r>
            <w:r>
              <w:rPr>
                <w:rFonts w:hint="eastAsia" w:hAnsi="宋体" w:cs="宋体"/>
                <w:color w:val="000000"/>
                <w:szCs w:val="21"/>
              </w:rPr>
              <w:t>为（</w:t>
            </w:r>
            <w:r>
              <w:rPr>
                <w:rFonts w:hAnsi="宋体" w:cs="宋体"/>
                <w:color w:val="000000"/>
                <w:szCs w:val="21"/>
              </w:rPr>
              <w:t>10±5</w:t>
            </w:r>
            <w:r>
              <w:rPr>
                <w:rFonts w:hint="eastAsia" w:hAnsi="宋体" w:cs="宋体"/>
                <w:color w:val="000000"/>
                <w:szCs w:val="21"/>
              </w:rPr>
              <w:t>）</w:t>
            </w:r>
            <w:r>
              <w:rPr>
                <w:rFonts w:hAnsi="宋体" w:cs="宋体"/>
                <w:color w:val="000000"/>
                <w:szCs w:val="21"/>
              </w:rPr>
              <w:t>ppb,SO₂</w:t>
            </w:r>
            <w:r>
              <w:rPr>
                <w:rFonts w:hint="eastAsia" w:hAnsi="宋体" w:cs="宋体"/>
                <w:color w:val="000000"/>
                <w:szCs w:val="21"/>
              </w:rPr>
              <w:t>为（</w:t>
            </w:r>
            <w:r>
              <w:rPr>
                <w:rFonts w:hAnsi="宋体" w:cs="宋体"/>
                <w:color w:val="000000"/>
                <w:szCs w:val="21"/>
              </w:rPr>
              <w:t>200±20</w:t>
            </w:r>
            <w:r>
              <w:rPr>
                <w:rFonts w:hint="eastAsia" w:hAnsi="宋体" w:cs="宋体"/>
                <w:color w:val="000000"/>
                <w:szCs w:val="21"/>
              </w:rPr>
              <w:t>）</w:t>
            </w:r>
            <w:r>
              <w:rPr>
                <w:rFonts w:hAnsi="宋体" w:cs="宋体"/>
                <w:color w:val="000000"/>
                <w:szCs w:val="21"/>
              </w:rPr>
              <w:t>ppb</w:t>
            </w:r>
            <w:r>
              <w:rPr>
                <w:rFonts w:hint="eastAsia" w:hAnsi="宋体" w:cs="宋体"/>
                <w:color w:val="000000"/>
                <w:szCs w:val="21"/>
              </w:rPr>
              <w:t>的条件下试验</w:t>
            </w:r>
            <w:r>
              <w:rPr>
                <w:rFonts w:hAnsi="宋体" w:cs="宋体"/>
                <w:color w:val="000000"/>
                <w:szCs w:val="21"/>
              </w:rPr>
              <w:t>504h</w:t>
            </w:r>
            <w:r>
              <w:rPr>
                <w:rFonts w:hint="eastAsia" w:hAnsi="宋体" w:cs="宋体"/>
                <w:color w:val="000000"/>
                <w:szCs w:val="21"/>
              </w:rPr>
              <w:t>；混合气体腐蚀试验完成后，经测评样品表面外观评级（</w:t>
            </w:r>
            <w:r>
              <w:rPr>
                <w:rFonts w:hAnsi="宋体" w:cs="宋体"/>
                <w:color w:val="000000"/>
                <w:szCs w:val="21"/>
              </w:rPr>
              <w:t>Rʌ</w:t>
            </w:r>
            <w:r>
              <w:rPr>
                <w:rFonts w:hint="eastAsia" w:hAnsi="宋体" w:cs="宋体"/>
                <w:color w:val="000000"/>
                <w:szCs w:val="21"/>
              </w:rPr>
              <w:t>）：</w:t>
            </w:r>
            <w:r>
              <w:rPr>
                <w:rFonts w:hAnsi="宋体" w:cs="宋体"/>
                <w:color w:val="000000"/>
                <w:szCs w:val="21"/>
              </w:rPr>
              <w:t>—10</w:t>
            </w:r>
            <w:r>
              <w:rPr>
                <w:rFonts w:hint="eastAsia" w:hAnsi="宋体" w:cs="宋体"/>
                <w:color w:val="000000"/>
                <w:szCs w:val="21"/>
              </w:rPr>
              <w:t>。</w:t>
            </w:r>
          </w:p>
          <w:p>
            <w:pPr>
              <w:rPr>
                <w:rFonts w:hAnsi="宋体" w:cs="宋体"/>
                <w:color w:val="000000"/>
                <w:szCs w:val="21"/>
              </w:rPr>
            </w:pPr>
            <w:r>
              <w:rPr>
                <w:rFonts w:hAnsi="宋体" w:cs="宋体"/>
                <w:color w:val="000000"/>
                <w:szCs w:val="21"/>
              </w:rPr>
              <w:t>2</w:t>
            </w:r>
            <w:r>
              <w:rPr>
                <w:rFonts w:hint="eastAsia" w:hAnsi="宋体" w:cs="宋体"/>
                <w:color w:val="000000"/>
                <w:szCs w:val="21"/>
              </w:rPr>
              <w:t>、恒定湿热试验：根据</w:t>
            </w:r>
            <w:r>
              <w:rPr>
                <w:rFonts w:hAnsi="宋体" w:cs="宋体"/>
                <w:color w:val="000000"/>
                <w:szCs w:val="21"/>
              </w:rPr>
              <w:t>GB/T2423.3-2016</w:t>
            </w:r>
            <w:r>
              <w:rPr>
                <w:rFonts w:hint="eastAsia" w:hAnsi="宋体" w:cs="宋体"/>
                <w:color w:val="000000"/>
                <w:szCs w:val="21"/>
              </w:rPr>
              <w:t>《环境试验</w:t>
            </w:r>
            <w:r>
              <w:rPr>
                <w:rFonts w:hAnsi="宋体" w:cs="宋体"/>
                <w:color w:val="000000"/>
                <w:szCs w:val="21"/>
              </w:rPr>
              <w:t> </w:t>
            </w:r>
            <w:r>
              <w:rPr>
                <w:rFonts w:hint="eastAsia" w:hAnsi="宋体" w:cs="宋体"/>
                <w:color w:val="000000"/>
                <w:szCs w:val="21"/>
              </w:rPr>
              <w:t>第</w:t>
            </w:r>
            <w:r>
              <w:rPr>
                <w:rFonts w:hAnsi="宋体" w:cs="宋体"/>
                <w:color w:val="000000"/>
                <w:szCs w:val="21"/>
              </w:rPr>
              <w:t>2</w:t>
            </w:r>
            <w:r>
              <w:rPr>
                <w:rFonts w:hint="eastAsia" w:hAnsi="宋体" w:cs="宋体"/>
                <w:color w:val="000000"/>
                <w:szCs w:val="21"/>
              </w:rPr>
              <w:t>部分：试验方法</w:t>
            </w:r>
            <w:r>
              <w:rPr>
                <w:rFonts w:hAnsi="宋体" w:cs="宋体"/>
                <w:color w:val="000000"/>
                <w:szCs w:val="21"/>
              </w:rPr>
              <w:t> </w:t>
            </w:r>
            <w:r>
              <w:rPr>
                <w:rFonts w:hint="eastAsia" w:hAnsi="宋体" w:cs="宋体"/>
                <w:color w:val="000000"/>
                <w:szCs w:val="21"/>
              </w:rPr>
              <w:t>试验</w:t>
            </w:r>
            <w:r>
              <w:rPr>
                <w:rFonts w:hAnsi="宋体" w:cs="宋体"/>
                <w:color w:val="000000"/>
                <w:szCs w:val="21"/>
              </w:rPr>
              <w:t>Cab</w:t>
            </w:r>
            <w:r>
              <w:rPr>
                <w:rFonts w:hint="eastAsia" w:hAnsi="宋体" w:cs="宋体"/>
                <w:color w:val="000000"/>
                <w:szCs w:val="21"/>
              </w:rPr>
              <w:t>：恒定湿热试验》对样品进行恒定湿热试验，将处于非工作状态的样品在温度为（</w:t>
            </w:r>
            <w:r>
              <w:rPr>
                <w:rFonts w:hAnsi="宋体" w:cs="宋体"/>
                <w:color w:val="000000"/>
                <w:szCs w:val="21"/>
              </w:rPr>
              <w:t>25±1</w:t>
            </w:r>
            <w:r>
              <w:rPr>
                <w:rFonts w:hint="eastAsia" w:hAnsi="宋体" w:cs="宋体"/>
                <w:color w:val="000000"/>
                <w:szCs w:val="21"/>
              </w:rPr>
              <w:t>）℃，湿度为（</w:t>
            </w:r>
            <w:r>
              <w:rPr>
                <w:rFonts w:hAnsi="宋体" w:cs="宋体"/>
                <w:color w:val="000000"/>
                <w:szCs w:val="21"/>
              </w:rPr>
              <w:t>75±3</w:t>
            </w:r>
            <w:r>
              <w:rPr>
                <w:rFonts w:hint="eastAsia" w:hAnsi="宋体" w:cs="宋体"/>
                <w:color w:val="000000"/>
                <w:szCs w:val="21"/>
              </w:rPr>
              <w:t>）</w:t>
            </w:r>
            <w:r>
              <w:rPr>
                <w:rFonts w:hAnsi="宋体" w:cs="宋体"/>
                <w:color w:val="000000"/>
                <w:szCs w:val="21"/>
              </w:rPr>
              <w:t>%RH</w:t>
            </w:r>
            <w:r>
              <w:rPr>
                <w:rFonts w:hint="eastAsia" w:hAnsi="宋体" w:cs="宋体"/>
                <w:color w:val="000000"/>
                <w:szCs w:val="21"/>
              </w:rPr>
              <w:t>的试验箱内储存</w:t>
            </w:r>
            <w:r>
              <w:rPr>
                <w:rFonts w:hAnsi="宋体" w:cs="宋体"/>
                <w:color w:val="000000"/>
                <w:szCs w:val="21"/>
              </w:rPr>
              <w:t>504h</w:t>
            </w:r>
            <w:r>
              <w:rPr>
                <w:rFonts w:hint="eastAsia" w:hAnsi="宋体" w:cs="宋体"/>
                <w:color w:val="000000"/>
                <w:szCs w:val="21"/>
              </w:rPr>
              <w:t>，试验后在室温放置</w:t>
            </w:r>
            <w:r>
              <w:rPr>
                <w:rFonts w:hAnsi="宋体" w:cs="宋体"/>
                <w:color w:val="000000"/>
                <w:szCs w:val="21"/>
              </w:rPr>
              <w:t>2h</w:t>
            </w:r>
            <w:r>
              <w:rPr>
                <w:rFonts w:hint="eastAsia" w:hAnsi="宋体" w:cs="宋体"/>
                <w:color w:val="000000"/>
                <w:szCs w:val="21"/>
              </w:rPr>
              <w:t>，试验完成后样品外观及结构均正常。</w:t>
            </w:r>
          </w:p>
          <w:p>
            <w:pPr>
              <w:pStyle w:val="2"/>
              <w:spacing w:line="240" w:lineRule="auto"/>
              <w:rPr>
                <w:rFonts w:hAnsi="宋体" w:cs="宋体"/>
                <w:b/>
                <w:bCs/>
                <w:color w:val="000000"/>
                <w:sz w:val="21"/>
                <w:szCs w:val="21"/>
              </w:rPr>
            </w:pPr>
            <w:r>
              <w:rPr>
                <w:rFonts w:hint="eastAsia" w:hAnsi="宋体" w:cs="宋体"/>
                <w:b/>
                <w:bCs/>
                <w:color w:val="000000"/>
                <w:sz w:val="21"/>
                <w:szCs w:val="21"/>
              </w:rPr>
              <w:t>(提供检测机构出具的检测报告复印件及质检院客户查询系统官网查询截图，未提供或提供不符不得分)</w:t>
            </w:r>
          </w:p>
          <w:p>
            <w:pPr>
              <w:pStyle w:val="2"/>
              <w:spacing w:line="240" w:lineRule="auto"/>
              <w:rPr>
                <w:rFonts w:hAnsi="宋体" w:cs="宋体"/>
                <w:color w:val="000000"/>
                <w:sz w:val="21"/>
                <w:szCs w:val="21"/>
              </w:rPr>
            </w:pPr>
            <w:r>
              <w:rPr>
                <w:rFonts w:hint="eastAsia" w:hAnsi="宋体" w:cs="宋体"/>
                <w:color w:val="000000"/>
                <w:sz w:val="21"/>
                <w:szCs w:val="21"/>
              </w:rPr>
              <w:t>三、投标人所投电磁炉优于或符合以下检测要求的得1分，一项不满足扣0.25分，本项最高得</w:t>
            </w:r>
            <w:r>
              <w:rPr>
                <w:rFonts w:hAnsi="宋体" w:cs="宋体"/>
                <w:color w:val="000000"/>
                <w:sz w:val="21"/>
                <w:szCs w:val="21"/>
              </w:rPr>
              <w:t>1</w:t>
            </w:r>
            <w:r>
              <w:rPr>
                <w:rFonts w:hint="eastAsia" w:hAnsi="宋体" w:cs="宋体"/>
                <w:color w:val="000000"/>
                <w:sz w:val="21"/>
                <w:szCs w:val="21"/>
              </w:rPr>
              <w:t>分；</w:t>
            </w:r>
          </w:p>
          <w:p>
            <w:pPr>
              <w:rPr>
                <w:rFonts w:hAnsi="宋体" w:cs="宋体"/>
                <w:color w:val="000000"/>
                <w:szCs w:val="21"/>
              </w:rPr>
            </w:pPr>
            <w:r>
              <w:rPr>
                <w:rFonts w:hAnsi="宋体" w:cs="宋体"/>
                <w:color w:val="000000"/>
                <w:szCs w:val="21"/>
              </w:rPr>
              <w:t>1</w:t>
            </w:r>
            <w:r>
              <w:rPr>
                <w:rFonts w:hint="eastAsia" w:hAnsi="宋体" w:cs="宋体"/>
                <w:color w:val="000000"/>
                <w:szCs w:val="21"/>
              </w:rPr>
              <w:t>、连续工作时间：在标准测试状态下，启动电磁灶，在电磁灶最大允许功率下工作</w:t>
            </w:r>
            <w:r>
              <w:rPr>
                <w:rFonts w:hAnsi="宋体" w:cs="宋体"/>
                <w:color w:val="000000"/>
                <w:szCs w:val="21"/>
              </w:rPr>
              <w:t>12h</w:t>
            </w:r>
            <w:r>
              <w:rPr>
                <w:rFonts w:hint="eastAsia" w:hAnsi="宋体" w:cs="宋体"/>
                <w:color w:val="000000"/>
                <w:szCs w:val="21"/>
              </w:rPr>
              <w:t>，工程中不断加入（</w:t>
            </w:r>
            <w:r>
              <w:rPr>
                <w:rFonts w:hAnsi="宋体" w:cs="宋体"/>
                <w:color w:val="000000"/>
                <w:szCs w:val="21"/>
              </w:rPr>
              <w:t>20</w:t>
            </w:r>
            <w:r>
              <w:rPr>
                <w:rFonts w:hint="eastAsia" w:hAnsi="宋体" w:cs="宋体"/>
                <w:color w:val="000000"/>
                <w:szCs w:val="21"/>
              </w:rPr>
              <w:t>±</w:t>
            </w:r>
            <w:r>
              <w:rPr>
                <w:rFonts w:hAnsi="宋体" w:cs="宋体"/>
                <w:color w:val="000000"/>
                <w:szCs w:val="21"/>
              </w:rPr>
              <w:t>5</w:t>
            </w:r>
            <w:r>
              <w:rPr>
                <w:rFonts w:hint="eastAsia" w:hAnsi="宋体" w:cs="宋体"/>
                <w:color w:val="000000"/>
                <w:szCs w:val="21"/>
              </w:rPr>
              <w:t>）℃的冷水保持</w:t>
            </w:r>
            <w:r>
              <w:rPr>
                <w:rFonts w:hAnsi="宋体" w:cs="宋体"/>
                <w:color w:val="000000"/>
                <w:szCs w:val="21"/>
              </w:rPr>
              <w:t>70%</w:t>
            </w:r>
            <w:r>
              <w:rPr>
                <w:rFonts w:hint="eastAsia" w:hAnsi="宋体" w:cs="宋体"/>
                <w:color w:val="000000"/>
                <w:szCs w:val="21"/>
              </w:rPr>
              <w:t>的水位。带有自动关机功能的电磁灶，关机后立刻启动，时间累积</w:t>
            </w:r>
            <w:r>
              <w:rPr>
                <w:rFonts w:hAnsi="宋体" w:cs="宋体"/>
                <w:color w:val="000000"/>
                <w:szCs w:val="21"/>
              </w:rPr>
              <w:t>12h</w:t>
            </w:r>
            <w:r>
              <w:rPr>
                <w:rFonts w:hint="eastAsia" w:hAnsi="宋体" w:cs="宋体"/>
                <w:color w:val="000000"/>
                <w:szCs w:val="21"/>
              </w:rPr>
              <w:t>；试验后，电磁灶应能保持正常工作。</w:t>
            </w:r>
          </w:p>
          <w:p>
            <w:pPr>
              <w:rPr>
                <w:rFonts w:hAnsi="宋体" w:cs="宋体"/>
                <w:color w:val="000000"/>
                <w:szCs w:val="21"/>
              </w:rPr>
            </w:pPr>
            <w:r>
              <w:rPr>
                <w:rFonts w:hAnsi="宋体" w:cs="宋体"/>
                <w:color w:val="000000"/>
                <w:szCs w:val="21"/>
              </w:rPr>
              <w:t>2</w:t>
            </w:r>
            <w:r>
              <w:rPr>
                <w:rFonts w:hint="eastAsia" w:hAnsi="宋体" w:cs="宋体"/>
                <w:color w:val="000000"/>
                <w:szCs w:val="21"/>
              </w:rPr>
              <w:t>、自动关机性能：在标准测试状态下，启动电磁灶工作</w:t>
            </w:r>
            <w:r>
              <w:rPr>
                <w:rFonts w:hAnsi="宋体" w:cs="宋体"/>
                <w:color w:val="000000"/>
                <w:szCs w:val="21"/>
              </w:rPr>
              <w:t>1h</w:t>
            </w:r>
            <w:r>
              <w:rPr>
                <w:rFonts w:hint="eastAsia" w:hAnsi="宋体" w:cs="宋体"/>
                <w:color w:val="000000"/>
                <w:szCs w:val="21"/>
              </w:rPr>
              <w:t>，然后电磁灶在取走锅具或按下停止开关后，在一定时间内，应能转换成待机状态，记录工作状态转换成待机状态的时间。电磁灶从工作状态转换成待机状态的时间应在</w:t>
            </w:r>
            <w:r>
              <w:rPr>
                <w:rFonts w:hAnsi="宋体" w:cs="宋体"/>
                <w:color w:val="000000"/>
                <w:szCs w:val="21"/>
              </w:rPr>
              <w:t>2min</w:t>
            </w:r>
            <w:r>
              <w:rPr>
                <w:rFonts w:hint="eastAsia" w:hAnsi="宋体" w:cs="宋体"/>
                <w:color w:val="000000"/>
                <w:szCs w:val="21"/>
              </w:rPr>
              <w:t>内。</w:t>
            </w:r>
          </w:p>
          <w:p>
            <w:pPr>
              <w:rPr>
                <w:rFonts w:hAnsi="宋体" w:cs="宋体"/>
                <w:color w:val="000000"/>
                <w:szCs w:val="21"/>
              </w:rPr>
            </w:pPr>
            <w:r>
              <w:rPr>
                <w:rFonts w:hAnsi="宋体" w:cs="宋体"/>
                <w:color w:val="000000"/>
                <w:szCs w:val="21"/>
              </w:rPr>
              <w:t>3</w:t>
            </w:r>
            <w:r>
              <w:rPr>
                <w:rFonts w:hint="eastAsia" w:hAnsi="宋体" w:cs="宋体"/>
                <w:color w:val="000000"/>
                <w:szCs w:val="21"/>
              </w:rPr>
              <w:t>、待机功率：在标准测试状态下，电磁灶通电但不启动工作，记录待机时电磁灶消耗的功率。电磁灶的待机功率应小于</w:t>
            </w:r>
            <w:r>
              <w:rPr>
                <w:rFonts w:hAnsi="宋体" w:cs="宋体"/>
                <w:color w:val="000000"/>
                <w:szCs w:val="21"/>
              </w:rPr>
              <w:t>25W</w:t>
            </w:r>
            <w:r>
              <w:rPr>
                <w:rFonts w:hint="eastAsia" w:hAnsi="宋体" w:cs="宋体"/>
                <w:color w:val="000000"/>
                <w:szCs w:val="21"/>
              </w:rPr>
              <w:t>。</w:t>
            </w:r>
          </w:p>
          <w:p>
            <w:pPr>
              <w:pStyle w:val="2"/>
              <w:spacing w:line="240" w:lineRule="auto"/>
              <w:rPr>
                <w:rFonts w:hAnsi="宋体" w:cs="宋体"/>
                <w:color w:val="000000"/>
                <w:sz w:val="21"/>
                <w:szCs w:val="21"/>
              </w:rPr>
            </w:pPr>
            <w:r>
              <w:rPr>
                <w:rFonts w:hAnsi="宋体" w:cs="宋体"/>
                <w:color w:val="000000"/>
                <w:sz w:val="21"/>
                <w:szCs w:val="21"/>
              </w:rPr>
              <w:t>4</w:t>
            </w:r>
            <w:r>
              <w:rPr>
                <w:rFonts w:hint="eastAsia" w:hAnsi="宋体" w:cs="宋体"/>
                <w:color w:val="000000"/>
                <w:sz w:val="21"/>
                <w:szCs w:val="21"/>
              </w:rPr>
              <w:t>、缺相工作：在标准测试状态下，电磁灶在</w:t>
            </w:r>
            <w:r>
              <w:rPr>
                <w:rFonts w:hAnsi="宋体" w:cs="宋体"/>
                <w:color w:val="000000"/>
                <w:sz w:val="21"/>
                <w:szCs w:val="21"/>
              </w:rPr>
              <w:t>1.06</w:t>
            </w:r>
            <w:r>
              <w:rPr>
                <w:rFonts w:hint="eastAsia" w:hAnsi="宋体" w:cs="宋体"/>
                <w:color w:val="000000"/>
                <w:sz w:val="21"/>
                <w:szCs w:val="21"/>
              </w:rPr>
              <w:t>倍额定相电压条件下，轮流将三相交流电源任意一相断掉，器具工作</w:t>
            </w:r>
            <w:r>
              <w:rPr>
                <w:rFonts w:hAnsi="宋体" w:cs="宋体"/>
                <w:color w:val="000000"/>
                <w:sz w:val="21"/>
                <w:szCs w:val="21"/>
              </w:rPr>
              <w:t>30min</w:t>
            </w:r>
            <w:r>
              <w:rPr>
                <w:rFonts w:hint="eastAsia" w:hAnsi="宋体" w:cs="宋体"/>
                <w:color w:val="000000"/>
                <w:sz w:val="21"/>
                <w:szCs w:val="21"/>
              </w:rPr>
              <w:t>。试验后，将相线接好，电磁灶应能正常工作，不应有其他元器件的损坏。</w:t>
            </w:r>
          </w:p>
          <w:p>
            <w:pPr>
              <w:pStyle w:val="2"/>
              <w:spacing w:line="240" w:lineRule="auto"/>
              <w:rPr>
                <w:rFonts w:hAnsi="宋体" w:cs="宋体"/>
                <w:b/>
                <w:bCs/>
                <w:color w:val="000000"/>
                <w:sz w:val="21"/>
                <w:szCs w:val="21"/>
              </w:rPr>
            </w:pPr>
            <w:r>
              <w:rPr>
                <w:rFonts w:hint="eastAsia" w:hAnsi="宋体" w:cs="宋体"/>
                <w:b/>
                <w:bCs/>
                <w:color w:val="000000"/>
                <w:sz w:val="21"/>
                <w:szCs w:val="21"/>
              </w:rPr>
              <w:t>(提供检测机构出具的检测报告复印件盖生产厂家公章及质检院客户查询系统官网查询截图，未提供或提供不符不得分)</w:t>
            </w:r>
          </w:p>
          <w:p>
            <w:pPr>
              <w:pStyle w:val="2"/>
              <w:spacing w:line="240" w:lineRule="auto"/>
              <w:rPr>
                <w:rFonts w:hAnsi="宋体" w:cs="宋体"/>
                <w:color w:val="000000"/>
                <w:sz w:val="21"/>
                <w:szCs w:val="21"/>
              </w:rPr>
            </w:pPr>
            <w:r>
              <w:rPr>
                <w:rFonts w:hint="eastAsia" w:hAnsi="宋体" w:cs="宋体"/>
                <w:color w:val="000000"/>
                <w:sz w:val="21"/>
                <w:szCs w:val="21"/>
              </w:rPr>
              <w:t>四、投标人所投电磁炉的主要配件“线盘”优于或符合以下检测要求的得0.5分，一项不满足扣0.25分，本项最高得0.5分；</w:t>
            </w:r>
          </w:p>
          <w:p>
            <w:pPr>
              <w:rPr>
                <w:rFonts w:hAnsi="宋体" w:cs="宋体"/>
                <w:color w:val="000000"/>
                <w:szCs w:val="21"/>
              </w:rPr>
            </w:pPr>
            <w:r>
              <w:rPr>
                <w:rFonts w:hAnsi="宋体" w:cs="宋体"/>
                <w:color w:val="000000"/>
                <w:szCs w:val="21"/>
              </w:rPr>
              <w:t>1</w:t>
            </w:r>
            <w:r>
              <w:rPr>
                <w:rFonts w:hint="eastAsia" w:hAnsi="宋体" w:cs="宋体"/>
                <w:color w:val="000000"/>
                <w:szCs w:val="21"/>
              </w:rPr>
              <w:t>、线盘平均无故障时间（</w:t>
            </w:r>
            <w:r>
              <w:rPr>
                <w:rFonts w:hAnsi="宋体" w:cs="宋体"/>
                <w:color w:val="000000"/>
                <w:szCs w:val="21"/>
              </w:rPr>
              <w:t>MTBF</w:t>
            </w:r>
            <w:r>
              <w:rPr>
                <w:rFonts w:hint="eastAsia" w:hAnsi="宋体" w:cs="宋体"/>
                <w:color w:val="000000"/>
                <w:szCs w:val="21"/>
              </w:rPr>
              <w:t>）验证试验：可靠性验证指标：</w:t>
            </w:r>
            <w:r>
              <w:rPr>
                <w:rFonts w:hAnsi="宋体" w:cs="宋体"/>
                <w:color w:val="000000"/>
                <w:szCs w:val="21"/>
              </w:rPr>
              <w:t xml:space="preserve">MTBF </w:t>
            </w:r>
            <w:r>
              <w:rPr>
                <w:rFonts w:hint="eastAsia" w:hAnsi="宋体" w:cs="宋体"/>
                <w:color w:val="000000"/>
                <w:szCs w:val="21"/>
              </w:rPr>
              <w:t>≥</w:t>
            </w:r>
            <w:r>
              <w:rPr>
                <w:rFonts w:hAnsi="宋体" w:cs="宋体"/>
                <w:color w:val="000000"/>
                <w:szCs w:val="21"/>
              </w:rPr>
              <w:t>43800</w:t>
            </w:r>
            <w:r>
              <w:rPr>
                <w:rFonts w:hint="eastAsia" w:hAnsi="宋体" w:cs="宋体"/>
                <w:color w:val="000000"/>
                <w:szCs w:val="21"/>
              </w:rPr>
              <w:t>小时；检验条件：温度应力水平参照高温环境试验条件要求。</w:t>
            </w:r>
            <w:r>
              <w:rPr>
                <w:rFonts w:hAnsi="宋体" w:cs="宋体"/>
                <w:color w:val="000000"/>
                <w:szCs w:val="21"/>
              </w:rPr>
              <w:t xml:space="preserve"> </w:t>
            </w:r>
            <w:r>
              <w:rPr>
                <w:rFonts w:hint="eastAsia" w:hAnsi="宋体" w:cs="宋体"/>
                <w:color w:val="000000"/>
                <w:szCs w:val="21"/>
              </w:rPr>
              <w:t>由阿伦尼斯模型计算可得，线盘平均无故障时间的置信下限大于</w:t>
            </w:r>
            <w:r>
              <w:rPr>
                <w:rFonts w:hAnsi="宋体" w:cs="宋体"/>
                <w:color w:val="000000"/>
                <w:szCs w:val="21"/>
              </w:rPr>
              <w:t>43800</w:t>
            </w:r>
            <w:r>
              <w:rPr>
                <w:rFonts w:hint="eastAsia" w:hAnsi="宋体" w:cs="宋体"/>
                <w:color w:val="000000"/>
                <w:szCs w:val="21"/>
              </w:rPr>
              <w:t>小时；</w:t>
            </w:r>
          </w:p>
          <w:p>
            <w:pPr>
              <w:pStyle w:val="2"/>
              <w:spacing w:line="240" w:lineRule="auto"/>
              <w:rPr>
                <w:rFonts w:hAnsi="宋体" w:cs="宋体"/>
                <w:color w:val="000000"/>
                <w:sz w:val="21"/>
                <w:szCs w:val="21"/>
              </w:rPr>
            </w:pPr>
            <w:r>
              <w:rPr>
                <w:rFonts w:hAnsi="宋体" w:cs="宋体"/>
                <w:color w:val="000000"/>
                <w:sz w:val="21"/>
                <w:szCs w:val="21"/>
              </w:rPr>
              <w:t>2</w:t>
            </w:r>
            <w:r>
              <w:rPr>
                <w:rFonts w:hint="eastAsia" w:hAnsi="宋体" w:cs="宋体"/>
                <w:color w:val="000000"/>
                <w:sz w:val="21"/>
                <w:szCs w:val="21"/>
              </w:rPr>
              <w:t>、高温连续工作试验：样品置于（</w:t>
            </w:r>
            <w:r>
              <w:rPr>
                <w:rFonts w:hAnsi="宋体" w:cs="宋体"/>
                <w:color w:val="000000"/>
                <w:sz w:val="21"/>
                <w:szCs w:val="21"/>
              </w:rPr>
              <w:t>30</w:t>
            </w:r>
            <w:r>
              <w:rPr>
                <w:rFonts w:hint="eastAsia" w:hAnsi="宋体" w:cs="宋体"/>
                <w:color w:val="000000"/>
                <w:sz w:val="21"/>
                <w:szCs w:val="21"/>
              </w:rPr>
              <w:t>±</w:t>
            </w:r>
            <w:r>
              <w:rPr>
                <w:rFonts w:hAnsi="宋体" w:cs="宋体"/>
                <w:color w:val="000000"/>
                <w:sz w:val="21"/>
                <w:szCs w:val="21"/>
              </w:rPr>
              <w:t>2</w:t>
            </w:r>
            <w:r>
              <w:rPr>
                <w:rFonts w:hint="eastAsia" w:hAnsi="宋体" w:cs="宋体"/>
                <w:color w:val="000000"/>
                <w:sz w:val="21"/>
                <w:szCs w:val="21"/>
              </w:rPr>
              <w:t>）℃环境中通电连续工作</w:t>
            </w:r>
            <w:r>
              <w:rPr>
                <w:rFonts w:hAnsi="宋体" w:cs="宋体"/>
                <w:color w:val="000000"/>
                <w:sz w:val="21"/>
                <w:szCs w:val="21"/>
              </w:rPr>
              <w:t>480h</w:t>
            </w:r>
            <w:r>
              <w:rPr>
                <w:rFonts w:hint="eastAsia" w:hAnsi="宋体" w:cs="宋体"/>
                <w:color w:val="000000"/>
                <w:sz w:val="21"/>
                <w:szCs w:val="21"/>
              </w:rPr>
              <w:t>，工作期间加热功能正常，无故障现象。</w:t>
            </w:r>
          </w:p>
          <w:p>
            <w:pPr>
              <w:spacing w:line="288" w:lineRule="auto"/>
            </w:pPr>
            <w:r>
              <w:rPr>
                <w:rFonts w:hint="eastAsia" w:hAnsi="宋体" w:cs="宋体"/>
                <w:b/>
                <w:bCs/>
                <w:color w:val="000000"/>
                <w:szCs w:val="21"/>
              </w:rPr>
              <w:t>(提供检测机构出具的检测报告复印件盖厂家公章及质检院客户查询系统官网查询截图，未提供或提供不符不得分)</w:t>
            </w:r>
          </w:p>
        </w:tc>
        <w:tc>
          <w:tcPr>
            <w:tcW w:w="900" w:type="dxa"/>
            <w:vAlign w:val="center"/>
          </w:tcPr>
          <w:p>
            <w:pPr>
              <w:spacing w:line="360" w:lineRule="auto"/>
              <w:jc w:val="center"/>
              <w:rPr>
                <w:rFonts w:ascii="宋体" w:hAnsi="宋体"/>
                <w:szCs w:val="21"/>
              </w:rPr>
            </w:pPr>
            <w:r>
              <w:rPr>
                <w:rFonts w:hint="eastAsia" w:ascii="宋体" w:hAnsi="宋体"/>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7</w:t>
            </w:r>
          </w:p>
        </w:tc>
        <w:tc>
          <w:tcPr>
            <w:tcW w:w="1272" w:type="dxa"/>
            <w:vAlign w:val="center"/>
          </w:tcPr>
          <w:p>
            <w:pPr>
              <w:spacing w:line="360" w:lineRule="auto"/>
            </w:pPr>
            <w:r>
              <w:rPr>
                <w:rFonts w:hint="eastAsia" w:hAnsi="宋体" w:cs="宋体"/>
                <w:szCs w:val="21"/>
              </w:rPr>
              <w:t>洗碗机符合程度等情况</w:t>
            </w:r>
          </w:p>
        </w:tc>
        <w:tc>
          <w:tcPr>
            <w:tcW w:w="6136" w:type="dxa"/>
            <w:vAlign w:val="center"/>
          </w:tcPr>
          <w:p>
            <w:pPr>
              <w:spacing w:line="288" w:lineRule="auto"/>
              <w:rPr>
                <w:rFonts w:ascii="宋体" w:hAnsi="宋体" w:cs="宋体"/>
              </w:rPr>
            </w:pPr>
            <w:r>
              <w:rPr>
                <w:rFonts w:hint="eastAsia" w:hAnsi="宋体" w:cs="宋体"/>
                <w:szCs w:val="21"/>
              </w:rPr>
              <w:t>根据投标单位所提供资料由专家与采购清单参数酌情横向比较打分</w:t>
            </w:r>
            <w:r>
              <w:rPr>
                <w:rFonts w:hint="eastAsia" w:hAnsi="宋体" w:cs="宋体"/>
                <w:color w:val="000000"/>
                <w:szCs w:val="21"/>
              </w:rPr>
              <w:t>（4-0分）</w:t>
            </w:r>
            <w:r>
              <w:rPr>
                <w:rFonts w:hint="eastAsia" w:hAnsi="宋体" w:cs="宋体"/>
                <w:b/>
                <w:bCs/>
                <w:color w:val="000000"/>
                <w:szCs w:val="21"/>
              </w:rPr>
              <w:t>（需提供原件，如是复印件须加盖制造商公章及授权，不符合均不得分）</w:t>
            </w:r>
          </w:p>
        </w:tc>
        <w:tc>
          <w:tcPr>
            <w:tcW w:w="900" w:type="dxa"/>
            <w:vAlign w:val="center"/>
          </w:tcPr>
          <w:p>
            <w:pPr>
              <w:spacing w:line="360" w:lineRule="auto"/>
              <w:jc w:val="center"/>
              <w:rPr>
                <w:rFonts w:ascii="宋体" w:hAnsi="宋体"/>
                <w:szCs w:val="21"/>
              </w:rPr>
            </w:pPr>
            <w:r>
              <w:rPr>
                <w:rFonts w:hint="eastAsia" w:ascii="宋体" w:hAnsi="宋体"/>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5" w:type="dxa"/>
            <w:vAlign w:val="center"/>
          </w:tcPr>
          <w:p>
            <w:pPr>
              <w:pStyle w:val="10"/>
              <w:adjustRightInd w:val="0"/>
              <w:snapToGrid w:val="0"/>
              <w:spacing w:line="300" w:lineRule="exact"/>
              <w:jc w:val="center"/>
              <w:rPr>
                <w:rFonts w:hAnsi="宋体"/>
                <w:sz w:val="22"/>
                <w:szCs w:val="22"/>
              </w:rPr>
            </w:pPr>
            <w:r>
              <w:rPr>
                <w:rFonts w:hint="eastAsia" w:hAnsi="宋体"/>
                <w:sz w:val="22"/>
                <w:szCs w:val="22"/>
              </w:rPr>
              <w:t>二</w:t>
            </w:r>
          </w:p>
        </w:tc>
        <w:tc>
          <w:tcPr>
            <w:tcW w:w="1272" w:type="dxa"/>
            <w:vAlign w:val="center"/>
          </w:tcPr>
          <w:p>
            <w:pPr>
              <w:pStyle w:val="10"/>
              <w:adjustRightInd w:val="0"/>
              <w:snapToGrid w:val="0"/>
              <w:spacing w:line="300" w:lineRule="exact"/>
              <w:jc w:val="center"/>
              <w:rPr>
                <w:rFonts w:hAnsi="宋体"/>
                <w:sz w:val="22"/>
                <w:szCs w:val="22"/>
              </w:rPr>
            </w:pPr>
            <w:r>
              <w:rPr>
                <w:rFonts w:hint="eastAsia" w:hAnsi="宋体"/>
                <w:sz w:val="22"/>
                <w:szCs w:val="22"/>
              </w:rPr>
              <w:t>资信</w:t>
            </w:r>
          </w:p>
        </w:tc>
        <w:tc>
          <w:tcPr>
            <w:tcW w:w="6136" w:type="dxa"/>
            <w:vAlign w:val="center"/>
          </w:tcPr>
          <w:p>
            <w:pPr>
              <w:snapToGrid w:val="0"/>
              <w:jc w:val="center"/>
              <w:rPr>
                <w:rFonts w:ascii="宋体"/>
                <w:sz w:val="22"/>
                <w:szCs w:val="22"/>
              </w:rPr>
            </w:pPr>
          </w:p>
        </w:tc>
        <w:tc>
          <w:tcPr>
            <w:tcW w:w="900" w:type="dxa"/>
            <w:vAlign w:val="center"/>
          </w:tcPr>
          <w:p>
            <w:pPr>
              <w:rPr>
                <w:rFonts w:ascii="宋体" w:hAnsi="宋体"/>
                <w:b/>
              </w:rPr>
            </w:pPr>
            <w:r>
              <w:rPr>
                <w:rFonts w:hint="eastAsia" w:ascii="宋体" w:hAnsi="宋体"/>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1"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7</w:t>
            </w:r>
          </w:p>
        </w:tc>
        <w:tc>
          <w:tcPr>
            <w:tcW w:w="1272" w:type="dxa"/>
            <w:vAlign w:val="center"/>
          </w:tcPr>
          <w:p>
            <w:pPr>
              <w:widowControl/>
              <w:spacing w:line="360" w:lineRule="auto"/>
              <w:jc w:val="center"/>
              <w:rPr>
                <w:rFonts w:ascii="宋体" w:hAnsi="宋体"/>
                <w:szCs w:val="21"/>
              </w:rPr>
            </w:pPr>
            <w:r>
              <w:rPr>
                <w:rFonts w:hint="eastAsia" w:ascii="宋体" w:hAnsi="宋体"/>
                <w:kern w:val="0"/>
                <w:szCs w:val="21"/>
              </w:rPr>
              <w:t>企业资质、实力</w:t>
            </w:r>
          </w:p>
        </w:tc>
        <w:tc>
          <w:tcPr>
            <w:tcW w:w="6136" w:type="dxa"/>
            <w:vAlign w:val="center"/>
          </w:tcPr>
          <w:p>
            <w:pPr>
              <w:spacing w:line="336" w:lineRule="auto"/>
              <w:rPr>
                <w:rFonts w:ascii="宋体" w:hAnsi="宋体" w:cs="宋体"/>
                <w:szCs w:val="21"/>
              </w:rPr>
            </w:pPr>
            <w:r>
              <w:rPr>
                <w:rFonts w:hint="eastAsia" w:ascii="宋体" w:hAnsi="宋体" w:cs="宋体"/>
                <w:szCs w:val="21"/>
              </w:rPr>
              <w:t>（1）</w:t>
            </w:r>
            <w:r>
              <w:rPr>
                <w:rFonts w:hint="eastAsia" w:ascii="宋体" w:hAnsi="宋体" w:cs="宋体"/>
                <w:spacing w:val="-8"/>
                <w:szCs w:val="21"/>
              </w:rPr>
              <w:t>投标企业取得省级工商行政管理局颁发“守合同重信用”工商企业信用证书，AAA级得3分，AA级得1.5分，A级得0.5分，其他不得分。（原件投标时备查，证书必须在有效期内, 否则不得分）；</w:t>
            </w:r>
          </w:p>
          <w:p>
            <w:pPr>
              <w:spacing w:line="336" w:lineRule="auto"/>
              <w:rPr>
                <w:rFonts w:ascii="宋体" w:hAnsi="宋体"/>
                <w:szCs w:val="21"/>
              </w:rPr>
            </w:pPr>
            <w:r>
              <w:rPr>
                <w:rFonts w:hint="eastAsia" w:ascii="宋体" w:hAnsi="宋体"/>
                <w:szCs w:val="21"/>
              </w:rPr>
              <w:t>（2）</w:t>
            </w:r>
            <w:r>
              <w:rPr>
                <w:rFonts w:hint="eastAsia" w:ascii="宋体" w:hAnsi="宋体" w:cs="宋体"/>
                <w:szCs w:val="21"/>
              </w:rPr>
              <w:t>投标企业取得《中国环境标志(Ⅱ型)产品认证证书》的，每涵盖一个</w:t>
            </w:r>
            <w:r>
              <w:rPr>
                <w:rFonts w:hint="eastAsia" w:ascii="宋体" w:hAnsi="宋体" w:cs="宋体"/>
                <w:b/>
                <w:bCs/>
                <w:szCs w:val="21"/>
              </w:rPr>
              <w:t>产品类型</w:t>
            </w:r>
            <w:r>
              <w:rPr>
                <w:rFonts w:hint="eastAsia" w:ascii="宋体" w:hAnsi="宋体" w:cs="宋体"/>
                <w:szCs w:val="21"/>
              </w:rPr>
              <w:t>得1分，最多得3分（证书须提供原件，提供网站查询结果截图，证书必须在有效期内, 否则不得分）；</w:t>
            </w:r>
          </w:p>
          <w:p>
            <w:pPr>
              <w:spacing w:line="336" w:lineRule="auto"/>
              <w:rPr>
                <w:rFonts w:ascii="宋体" w:hAnsi="宋体"/>
                <w:szCs w:val="21"/>
              </w:rPr>
            </w:pPr>
            <w:r>
              <w:rPr>
                <w:rFonts w:hint="eastAsia" w:ascii="宋体" w:hAnsi="宋体"/>
                <w:szCs w:val="21"/>
              </w:rPr>
              <w:t>（3）投标企业取得国家环保部门颁发的 《中国环境保护产品认证证书》，每提供一个产品大类得2分，最多得4分（证书须提供原件，证书必须在有效期内, 否则不得分）</w:t>
            </w:r>
          </w:p>
          <w:p>
            <w:pPr>
              <w:spacing w:line="336" w:lineRule="auto"/>
              <w:rPr>
                <w:rFonts w:ascii="宋体" w:hAnsi="宋体"/>
                <w:szCs w:val="21"/>
              </w:rPr>
            </w:pPr>
            <w:r>
              <w:rPr>
                <w:rFonts w:hint="eastAsia" w:ascii="宋体" w:hAnsi="宋体"/>
                <w:szCs w:val="21"/>
              </w:rPr>
              <w:t>（4）</w:t>
            </w:r>
            <w:r>
              <w:rPr>
                <w:rFonts w:hint="eastAsia" w:ascii="宋体" w:hAnsi="宋体" w:cs="宋体"/>
                <w:szCs w:val="21"/>
              </w:rPr>
              <w:t>投标企业产品“蒸饭(菜)箱(柜/车)”、“商用燃气灶具”“保温售饭(菜)台(柜/车)”“不锈钢厨房调理设备”“消毒柜系列”等</w:t>
            </w:r>
            <w:r>
              <w:rPr>
                <w:rFonts w:hint="eastAsia" w:ascii="宋体" w:hAnsi="宋体" w:cs="宋体"/>
                <w:b/>
                <w:bCs/>
                <w:szCs w:val="21"/>
              </w:rPr>
              <w:t>产品大类</w:t>
            </w:r>
            <w:r>
              <w:rPr>
                <w:rFonts w:hint="eastAsia" w:ascii="宋体" w:hAnsi="宋体" w:cs="宋体"/>
                <w:szCs w:val="21"/>
              </w:rPr>
              <w:t>取得中国质量认证中心颁发的《食品接触产品安全认证证书》认证的，每提供一个</w:t>
            </w:r>
            <w:r>
              <w:rPr>
                <w:rFonts w:hint="eastAsia" w:ascii="宋体" w:hAnsi="宋体" w:cs="宋体"/>
                <w:b/>
                <w:bCs/>
                <w:szCs w:val="21"/>
              </w:rPr>
              <w:t>产品大类</w:t>
            </w:r>
            <w:r>
              <w:rPr>
                <w:rFonts w:hint="eastAsia" w:ascii="宋体" w:hAnsi="宋体" w:cs="宋体"/>
                <w:szCs w:val="21"/>
              </w:rPr>
              <w:t>得1分，最高得5分；（证书须提供原件，提供网站查询结果截图，证书必须在有效期内, 否则不得分）</w:t>
            </w:r>
          </w:p>
          <w:p>
            <w:pPr>
              <w:spacing w:line="336" w:lineRule="auto"/>
              <w:rPr>
                <w:rFonts w:ascii="宋体" w:hAnsi="宋体"/>
                <w:szCs w:val="21"/>
              </w:rPr>
            </w:pPr>
            <w:r>
              <w:rPr>
                <w:rFonts w:hint="eastAsia" w:ascii="宋体" w:hAnsi="宋体"/>
                <w:szCs w:val="21"/>
              </w:rPr>
              <w:t>备注：以上证书还须在投标文件中提供复印件，且在开标现场提供相关证书原件，缺一不可，否则不得分。</w:t>
            </w:r>
          </w:p>
        </w:tc>
        <w:tc>
          <w:tcPr>
            <w:tcW w:w="900" w:type="dxa"/>
            <w:vAlign w:val="center"/>
          </w:tcPr>
          <w:p>
            <w:pPr>
              <w:rPr>
                <w:rFonts w:ascii="宋体" w:hAnsi="宋体"/>
              </w:rPr>
            </w:pPr>
            <w:r>
              <w:rPr>
                <w:rFonts w:hint="eastAsia" w:ascii="宋体" w:hAnsi="宋体"/>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735" w:type="dxa"/>
            <w:vAlign w:val="center"/>
          </w:tcPr>
          <w:p>
            <w:pPr>
              <w:widowControl/>
              <w:spacing w:line="400" w:lineRule="exact"/>
              <w:jc w:val="center"/>
              <w:rPr>
                <w:rFonts w:ascii="宋体" w:hAnsi="宋体"/>
                <w:szCs w:val="21"/>
              </w:rPr>
            </w:pPr>
            <w:r>
              <w:rPr>
                <w:rFonts w:hint="eastAsia" w:ascii="宋体" w:hAnsi="宋体"/>
                <w:szCs w:val="21"/>
              </w:rPr>
              <w:t>8</w:t>
            </w:r>
          </w:p>
        </w:tc>
        <w:tc>
          <w:tcPr>
            <w:tcW w:w="1272" w:type="dxa"/>
            <w:vAlign w:val="center"/>
          </w:tcPr>
          <w:p>
            <w:pPr>
              <w:widowControl/>
              <w:spacing w:line="360" w:lineRule="auto"/>
              <w:jc w:val="center"/>
              <w:rPr>
                <w:rFonts w:ascii="宋体" w:hAnsi="宋体" w:cs="宋体"/>
                <w:szCs w:val="21"/>
              </w:rPr>
            </w:pPr>
            <w:r>
              <w:rPr>
                <w:rFonts w:hint="eastAsia" w:ascii="宋体" w:hAnsi="宋体" w:cs="宋体"/>
                <w:szCs w:val="21"/>
              </w:rPr>
              <w:t>企业业绩</w:t>
            </w:r>
          </w:p>
        </w:tc>
        <w:tc>
          <w:tcPr>
            <w:tcW w:w="6136" w:type="dxa"/>
            <w:vAlign w:val="center"/>
          </w:tcPr>
          <w:p>
            <w:pPr>
              <w:spacing w:line="240" w:lineRule="exact"/>
              <w:rPr>
                <w:rFonts w:hAnsi="宋体" w:cs="宋体"/>
                <w:b/>
                <w:bCs/>
                <w:color w:val="000000"/>
                <w:szCs w:val="21"/>
              </w:rPr>
            </w:pPr>
            <w:r>
              <w:rPr>
                <w:rFonts w:hint="eastAsia" w:hAnsi="宋体" w:cs="宋体"/>
                <w:szCs w:val="21"/>
                <w:lang w:val="zh-CN"/>
              </w:rPr>
              <w:t>投标人201</w:t>
            </w:r>
            <w:r>
              <w:rPr>
                <w:rFonts w:hint="eastAsia" w:hAnsi="宋体" w:cs="宋体"/>
                <w:szCs w:val="21"/>
              </w:rPr>
              <w:t>6</w:t>
            </w:r>
            <w:r>
              <w:rPr>
                <w:rFonts w:hint="eastAsia" w:hAnsi="宋体" w:cs="宋体"/>
                <w:szCs w:val="21"/>
                <w:lang w:val="zh-CN"/>
              </w:rPr>
              <w:t>年</w:t>
            </w:r>
            <w:r>
              <w:rPr>
                <w:rFonts w:hint="eastAsia" w:hAnsi="宋体" w:cs="宋体"/>
                <w:szCs w:val="21"/>
              </w:rPr>
              <w:t>1月1日以来</w:t>
            </w:r>
            <w:r>
              <w:rPr>
                <w:rFonts w:hint="eastAsia" w:hAnsi="宋体" w:cs="宋体"/>
                <w:szCs w:val="21"/>
                <w:lang w:val="zh-CN"/>
              </w:rPr>
              <w:t>至今完成同类同等规模项目业绩，每提供一份得</w:t>
            </w:r>
            <w:r>
              <w:rPr>
                <w:rFonts w:hint="eastAsia" w:hAnsi="宋体" w:cs="宋体"/>
                <w:szCs w:val="21"/>
              </w:rPr>
              <w:t>0.5</w:t>
            </w:r>
            <w:r>
              <w:rPr>
                <w:rFonts w:hint="eastAsia" w:hAnsi="宋体" w:cs="宋体"/>
                <w:szCs w:val="21"/>
                <w:lang w:val="zh-CN"/>
              </w:rPr>
              <w:t>分。最高得</w:t>
            </w:r>
            <w:r>
              <w:rPr>
                <w:rFonts w:hint="eastAsia" w:hAnsi="宋体" w:cs="宋体"/>
                <w:szCs w:val="21"/>
              </w:rPr>
              <w:t>2</w:t>
            </w:r>
            <w:r>
              <w:rPr>
                <w:rFonts w:hint="eastAsia" w:hAnsi="宋体" w:cs="宋体"/>
                <w:szCs w:val="21"/>
                <w:lang w:val="zh-CN"/>
              </w:rPr>
              <w:t>分</w:t>
            </w:r>
            <w:r>
              <w:rPr>
                <w:rFonts w:hint="eastAsia" w:hAnsi="宋体" w:cs="宋体"/>
                <w:b/>
                <w:bCs/>
                <w:color w:val="000000"/>
                <w:szCs w:val="21"/>
              </w:rPr>
              <w:t>（每份须提供合同、中标通知书及验收报告等复印件，缺一不得分，业绩不重复）。</w:t>
            </w:r>
          </w:p>
          <w:p>
            <w:pPr>
              <w:pStyle w:val="2"/>
              <w:spacing w:line="240" w:lineRule="exact"/>
              <w:rPr>
                <w:rFonts w:ascii="宋体" w:hAnsi="宋体" w:cs="宋体"/>
                <w:szCs w:val="21"/>
              </w:rPr>
            </w:pPr>
            <w:r>
              <w:rPr>
                <w:rFonts w:hint="eastAsia" w:hAnsi="宋体" w:cs="宋体"/>
                <w:b/>
                <w:bCs/>
                <w:color w:val="000000"/>
                <w:spacing w:val="9"/>
                <w:sz w:val="21"/>
                <w:szCs w:val="21"/>
              </w:rPr>
              <w:t>（开标时提供原件，未提供原件或提供不符的均不得分。）</w:t>
            </w:r>
          </w:p>
        </w:tc>
        <w:tc>
          <w:tcPr>
            <w:tcW w:w="900" w:type="dxa"/>
            <w:vAlign w:val="center"/>
          </w:tcPr>
          <w:p>
            <w:pPr>
              <w:spacing w:line="360" w:lineRule="auto"/>
              <w:rPr>
                <w:rFonts w:ascii="宋体" w:hAnsi="宋体" w:cs="宋体"/>
              </w:rPr>
            </w:pPr>
            <w:r>
              <w:rPr>
                <w:rFonts w:hint="eastAsia" w:ascii="宋体" w:hAnsi="宋体" w:cs="宋体"/>
              </w:rPr>
              <w:t>0-2分</w:t>
            </w:r>
          </w:p>
        </w:tc>
      </w:tr>
    </w:tbl>
    <w:p>
      <w:pPr>
        <w:pStyle w:val="15"/>
        <w:adjustRightInd w:val="0"/>
        <w:snapToGrid w:val="0"/>
        <w:spacing w:line="360" w:lineRule="auto"/>
        <w:ind w:firstLine="422"/>
        <w:rPr>
          <w:rFonts w:eastAsia="宋体"/>
          <w:b/>
          <w:color w:val="auto"/>
          <w:sz w:val="21"/>
          <w:szCs w:val="21"/>
        </w:rPr>
      </w:pPr>
    </w:p>
    <w:p>
      <w:pPr>
        <w:pStyle w:val="15"/>
        <w:adjustRightInd w:val="0"/>
        <w:snapToGrid w:val="0"/>
        <w:spacing w:line="360" w:lineRule="auto"/>
        <w:ind w:firstLine="422"/>
        <w:rPr>
          <w:rFonts w:eastAsia="宋体"/>
          <w:b/>
          <w:color w:val="auto"/>
          <w:sz w:val="21"/>
          <w:szCs w:val="21"/>
        </w:rPr>
      </w:pPr>
    </w:p>
    <w:p>
      <w:pPr>
        <w:pStyle w:val="15"/>
        <w:adjustRightInd w:val="0"/>
        <w:snapToGrid w:val="0"/>
        <w:spacing w:line="360" w:lineRule="auto"/>
        <w:ind w:firstLine="422"/>
        <w:rPr>
          <w:rFonts w:eastAsia="宋体"/>
          <w:b/>
          <w:color w:val="auto"/>
          <w:sz w:val="21"/>
          <w:szCs w:val="21"/>
        </w:rPr>
      </w:pPr>
    </w:p>
    <w:p>
      <w:pPr>
        <w:pStyle w:val="15"/>
        <w:adjustRightInd w:val="0"/>
        <w:snapToGrid w:val="0"/>
        <w:spacing w:line="360" w:lineRule="auto"/>
        <w:ind w:firstLine="422"/>
        <w:rPr>
          <w:rFonts w:eastAsia="宋体"/>
          <w:color w:val="auto"/>
          <w:sz w:val="21"/>
          <w:szCs w:val="21"/>
        </w:rPr>
      </w:pPr>
      <w:r>
        <w:rPr>
          <w:rFonts w:eastAsia="宋体"/>
          <w:b/>
          <w:color w:val="auto"/>
          <w:sz w:val="21"/>
          <w:szCs w:val="21"/>
        </w:rPr>
        <w:t>附表</w:t>
      </w:r>
      <w:r>
        <w:rPr>
          <w:rFonts w:hint="eastAsia" w:eastAsia="宋体"/>
          <w:b/>
          <w:color w:val="auto"/>
          <w:sz w:val="21"/>
          <w:szCs w:val="21"/>
        </w:rPr>
        <w:t>2</w:t>
      </w:r>
      <w:r>
        <w:rPr>
          <w:rFonts w:eastAsia="宋体"/>
          <w:color w:val="auto"/>
          <w:sz w:val="21"/>
          <w:szCs w:val="21"/>
        </w:rPr>
        <w:t xml:space="preserve"> </w:t>
      </w:r>
      <w:r>
        <w:rPr>
          <w:rFonts w:eastAsia="宋体"/>
          <w:b/>
          <w:color w:val="auto"/>
          <w:sz w:val="21"/>
          <w:szCs w:val="21"/>
        </w:rPr>
        <w:t>商务评分标准</w:t>
      </w:r>
      <w:r>
        <w:rPr>
          <w:rFonts w:hint="eastAsia" w:eastAsia="宋体"/>
          <w:b/>
          <w:color w:val="auto"/>
          <w:sz w:val="21"/>
          <w:szCs w:val="21"/>
        </w:rPr>
        <w:t>(</w:t>
      </w:r>
      <w:r>
        <w:rPr>
          <w:rFonts w:eastAsia="宋体"/>
          <w:b/>
          <w:color w:val="auto"/>
          <w:sz w:val="21"/>
          <w:szCs w:val="21"/>
        </w:rPr>
        <w:t>30</w:t>
      </w:r>
      <w:r>
        <w:rPr>
          <w:rFonts w:hint="eastAsia" w:eastAsia="宋体"/>
          <w:b/>
          <w:color w:val="auto"/>
          <w:sz w:val="21"/>
          <w:szCs w:val="21"/>
        </w:rPr>
        <w:t>分)</w:t>
      </w:r>
      <w:r>
        <w:rPr>
          <w:rFonts w:eastAsia="宋体"/>
          <w:color w:val="auto"/>
          <w:sz w:val="21"/>
          <w:szCs w:val="21"/>
        </w:rPr>
        <w:t xml:space="preserve">    </w:t>
      </w:r>
    </w:p>
    <w:p>
      <w:pPr>
        <w:spacing w:line="360" w:lineRule="auto"/>
        <w:rPr>
          <w:rFonts w:asciiTheme="minorEastAsia" w:hAnsiTheme="minorEastAsia" w:eastAsiaTheme="minorEastAsia"/>
          <w:b/>
          <w:sz w:val="28"/>
          <w:szCs w:val="28"/>
        </w:rPr>
      </w:pPr>
    </w:p>
    <w:tbl>
      <w:tblPr>
        <w:tblStyle w:val="18"/>
        <w:tblpPr w:leftFromText="180" w:rightFromText="180" w:vertAnchor="text" w:horzAnchor="page" w:tblpX="1089" w:tblpY="350"/>
        <w:tblOverlap w:val="never"/>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18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pStyle w:val="10"/>
              <w:adjustRightInd w:val="0"/>
              <w:snapToGrid w:val="0"/>
              <w:spacing w:line="400" w:lineRule="exact"/>
              <w:jc w:val="center"/>
              <w:rPr>
                <w:rFonts w:ascii="Arial" w:hAnsi="Arial" w:cs="Arial"/>
                <w:b/>
                <w:szCs w:val="21"/>
              </w:rPr>
            </w:pPr>
            <w:r>
              <w:rPr>
                <w:rFonts w:ascii="Arial" w:hAnsi="Arial" w:cs="Arial"/>
                <w:b/>
                <w:szCs w:val="21"/>
              </w:rPr>
              <w:t>评分因素</w:t>
            </w:r>
          </w:p>
        </w:tc>
        <w:tc>
          <w:tcPr>
            <w:tcW w:w="6188" w:type="dxa"/>
            <w:vAlign w:val="center"/>
          </w:tcPr>
          <w:p>
            <w:pPr>
              <w:pStyle w:val="10"/>
              <w:adjustRightInd w:val="0"/>
              <w:snapToGrid w:val="0"/>
              <w:spacing w:line="400" w:lineRule="exact"/>
              <w:jc w:val="center"/>
              <w:rPr>
                <w:rFonts w:ascii="Arial" w:hAnsi="Arial" w:cs="Arial"/>
                <w:b/>
                <w:szCs w:val="21"/>
              </w:rPr>
            </w:pPr>
            <w:r>
              <w:rPr>
                <w:rFonts w:ascii="Arial" w:hAnsi="Arial" w:cs="Arial"/>
                <w:b/>
                <w:szCs w:val="21"/>
              </w:rPr>
              <w:t>评分细则</w:t>
            </w:r>
          </w:p>
        </w:tc>
        <w:tc>
          <w:tcPr>
            <w:tcW w:w="1030" w:type="dxa"/>
            <w:vAlign w:val="center"/>
          </w:tcPr>
          <w:p>
            <w:pPr>
              <w:pStyle w:val="10"/>
              <w:adjustRightInd w:val="0"/>
              <w:snapToGrid w:val="0"/>
              <w:spacing w:line="400" w:lineRule="exact"/>
              <w:jc w:val="center"/>
              <w:rPr>
                <w:rFonts w:ascii="Arial" w:hAnsi="Arial" w:cs="Arial"/>
                <w:b/>
                <w:szCs w:val="21"/>
              </w:rPr>
            </w:pPr>
            <w:r>
              <w:rPr>
                <w:rFonts w:ascii="Arial" w:hAnsi="Arial" w:cs="Arial"/>
                <w:b/>
                <w:szCs w:val="21"/>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5"/>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评标基准价</w:t>
            </w:r>
          </w:p>
        </w:tc>
        <w:tc>
          <w:tcPr>
            <w:tcW w:w="6188" w:type="dxa"/>
            <w:tcBorders>
              <w:bottom w:val="single" w:color="auto" w:sz="4" w:space="0"/>
            </w:tcBorders>
            <w:vAlign w:val="center"/>
          </w:tcPr>
          <w:p>
            <w:pPr>
              <w:spacing w:line="360" w:lineRule="auto"/>
              <w:jc w:val="center"/>
              <w:rPr>
                <w:rFonts w:ascii="宋体"/>
                <w:szCs w:val="21"/>
              </w:rPr>
            </w:pPr>
            <w:r>
              <w:rPr>
                <w:rFonts w:hint="eastAsia"/>
                <w:szCs w:val="21"/>
              </w:rPr>
              <w:t>供应商所投价格中的最低价为评标基准价，价格分得满分。</w:t>
            </w:r>
          </w:p>
        </w:tc>
        <w:tc>
          <w:tcPr>
            <w:tcW w:w="1030" w:type="dxa"/>
            <w:vMerge w:val="restart"/>
            <w:vAlign w:val="center"/>
          </w:tcPr>
          <w:p>
            <w:pPr>
              <w:pStyle w:val="15"/>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Borders>
              <w:bottom w:val="single" w:color="auto" w:sz="4" w:space="0"/>
            </w:tcBorders>
            <w:vAlign w:val="center"/>
          </w:tcPr>
          <w:p>
            <w:pPr>
              <w:pStyle w:val="15"/>
              <w:adjustRightInd w:val="0"/>
              <w:snapToGrid w:val="0"/>
              <w:spacing w:line="360" w:lineRule="auto"/>
              <w:ind w:firstLine="0" w:firstLineChars="0"/>
              <w:jc w:val="center"/>
              <w:rPr>
                <w:rFonts w:eastAsia="宋体"/>
                <w:color w:val="auto"/>
                <w:sz w:val="21"/>
                <w:szCs w:val="21"/>
              </w:rPr>
            </w:pPr>
            <w:r>
              <w:rPr>
                <w:rFonts w:hint="eastAsia" w:eastAsia="宋体"/>
                <w:color w:val="auto"/>
                <w:sz w:val="21"/>
                <w:szCs w:val="21"/>
              </w:rPr>
              <w:t>报价得分</w:t>
            </w:r>
          </w:p>
        </w:tc>
        <w:tc>
          <w:tcPr>
            <w:tcW w:w="6188" w:type="dxa"/>
            <w:tcBorders>
              <w:bottom w:val="single" w:color="auto" w:sz="4" w:space="0"/>
            </w:tcBorders>
          </w:tcPr>
          <w:p>
            <w:pPr>
              <w:adjustRightInd w:val="0"/>
              <w:snapToGrid w:val="0"/>
              <w:spacing w:line="336" w:lineRule="auto"/>
              <w:rPr>
                <w:snapToGrid w:val="0"/>
                <w:color w:val="000000"/>
                <w:kern w:val="0"/>
                <w:szCs w:val="21"/>
              </w:rPr>
            </w:pPr>
            <w:r>
              <w:rPr>
                <w:snapToGrid w:val="0"/>
                <w:color w:val="000000" w:themeColor="text1"/>
                <w:kern w:val="0"/>
                <w:szCs w:val="21"/>
                <w14:textFill>
                  <w14:solidFill>
                    <w14:schemeClr w14:val="tx1"/>
                  </w14:solidFill>
                </w14:textFill>
              </w:rPr>
              <w:t>投标报价等于评标基准价的得</w:t>
            </w:r>
            <w:r>
              <w:rPr>
                <w:rFonts w:hint="eastAsia"/>
                <w:snapToGrid w:val="0"/>
                <w:color w:val="000000" w:themeColor="text1"/>
                <w:kern w:val="0"/>
                <w:szCs w:val="21"/>
                <w14:textFill>
                  <w14:solidFill>
                    <w14:schemeClr w14:val="tx1"/>
                  </w14:solidFill>
                </w14:textFill>
              </w:rPr>
              <w:t>30</w:t>
            </w:r>
            <w:r>
              <w:rPr>
                <w:snapToGrid w:val="0"/>
                <w:color w:val="000000" w:themeColor="text1"/>
                <w:kern w:val="0"/>
                <w:szCs w:val="21"/>
                <w14:textFill>
                  <w14:solidFill>
                    <w14:schemeClr w14:val="tx1"/>
                  </w14:solidFill>
                </w14:textFill>
              </w:rPr>
              <w:t>分。</w:t>
            </w:r>
            <w:r>
              <w:rPr>
                <w:rFonts w:hint="eastAsia"/>
                <w:snapToGrid w:val="0"/>
                <w:color w:val="000000" w:themeColor="text1"/>
                <w:kern w:val="0"/>
                <w:szCs w:val="21"/>
                <w14:textFill>
                  <w14:solidFill>
                    <w14:schemeClr w14:val="tx1"/>
                  </w14:solidFill>
                </w14:textFill>
              </w:rPr>
              <w:t>投标报价得分＝（评标基准价/投标总价格）×30%×100）</w:t>
            </w:r>
          </w:p>
        </w:tc>
        <w:tc>
          <w:tcPr>
            <w:tcW w:w="1030" w:type="dxa"/>
            <w:vMerge w:val="continue"/>
            <w:tcBorders>
              <w:bottom w:val="single" w:color="auto" w:sz="4" w:space="0"/>
            </w:tcBorders>
            <w:vAlign w:val="center"/>
          </w:tcPr>
          <w:p>
            <w:pPr>
              <w:pStyle w:val="15"/>
              <w:adjustRightInd w:val="0"/>
              <w:snapToGrid w:val="0"/>
              <w:spacing w:line="360" w:lineRule="auto"/>
              <w:ind w:firstLine="0" w:firstLineChars="0"/>
              <w:jc w:val="center"/>
              <w:rPr>
                <w:rFonts w:eastAsia="宋体"/>
                <w:color w:val="auto"/>
                <w:sz w:val="21"/>
                <w:szCs w:val="21"/>
              </w:rPr>
            </w:pPr>
          </w:p>
        </w:tc>
      </w:tr>
    </w:tbl>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r>
        <w:rPr>
          <w:rFonts w:hint="eastAsia" w:asciiTheme="minorEastAsia" w:hAnsiTheme="minorEastAsia" w:eastAsiaTheme="minorEastAsia"/>
          <w:b/>
          <w:sz w:val="36"/>
          <w:szCs w:val="36"/>
        </w:rPr>
        <w:t>第</w:t>
      </w:r>
      <w:r>
        <w:rPr>
          <w:rFonts w:asciiTheme="minorEastAsia" w:hAnsiTheme="minorEastAsia" w:eastAsiaTheme="minorEastAsia"/>
          <w:b/>
          <w:sz w:val="36"/>
          <w:szCs w:val="36"/>
        </w:rPr>
        <w:t>四章</w:t>
      </w:r>
      <w:r>
        <w:rPr>
          <w:rFonts w:hint="eastAsia" w:asciiTheme="minorEastAsia" w:hAnsiTheme="minorEastAsia" w:eastAsiaTheme="minorEastAsia"/>
          <w:b/>
          <w:sz w:val="36"/>
          <w:szCs w:val="36"/>
        </w:rPr>
        <w:t xml:space="preserve"> 公开招标需求</w:t>
      </w:r>
    </w:p>
    <w:p>
      <w:pPr>
        <w:ind w:firstLine="482" w:firstLineChars="200"/>
        <w:rPr>
          <w:rFonts w:ascii="Arial" w:hAnsi="Arial" w:cs="Arial"/>
          <w:b/>
          <w:bCs/>
          <w:kern w:val="0"/>
          <w:sz w:val="24"/>
        </w:rPr>
      </w:pPr>
      <w:bookmarkStart w:id="0" w:name="_Toc426996355"/>
      <w:r>
        <w:rPr>
          <w:rFonts w:hint="eastAsia" w:ascii="Arial" w:hAnsi="Arial" w:cs="Arial"/>
          <w:b/>
          <w:bCs/>
          <w:kern w:val="0"/>
          <w:sz w:val="24"/>
        </w:rPr>
        <w:t>一、采购内容</w:t>
      </w:r>
    </w:p>
    <w:bookmarkEnd w:id="0"/>
    <w:p>
      <w:pPr>
        <w:jc w:val="center"/>
        <w:rPr>
          <w:rFonts w:cs="Arial"/>
          <w:b/>
        </w:rPr>
      </w:pPr>
      <w:r>
        <w:rPr>
          <w:rFonts w:hint="eastAsia" w:cs="Arial"/>
          <w:b/>
        </w:rPr>
        <w:t>表1</w:t>
      </w:r>
      <w:r>
        <w:rPr>
          <w:rFonts w:cs="Arial"/>
          <w:b/>
        </w:rPr>
        <w:t xml:space="preserve">.1 </w:t>
      </w:r>
      <w:r>
        <w:rPr>
          <w:rFonts w:hint="eastAsia" w:cs="Arial"/>
          <w:b/>
        </w:rPr>
        <w:t>采购</w:t>
      </w:r>
      <w:r>
        <w:rPr>
          <w:rFonts w:cs="Arial"/>
          <w:b/>
        </w:rPr>
        <w:t>一览表</w:t>
      </w:r>
    </w:p>
    <w:tbl>
      <w:tblPr>
        <w:tblStyle w:val="18"/>
        <w:tblpPr w:leftFromText="180" w:rightFromText="180" w:vertAnchor="text" w:horzAnchor="page" w:tblpX="1908" w:tblpY="109"/>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653"/>
        <w:gridCol w:w="534"/>
        <w:gridCol w:w="641"/>
        <w:gridCol w:w="1950"/>
        <w:gridCol w:w="250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标项内容</w:t>
            </w:r>
          </w:p>
        </w:tc>
        <w:tc>
          <w:tcPr>
            <w:tcW w:w="53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数量</w:t>
            </w:r>
          </w:p>
        </w:tc>
        <w:tc>
          <w:tcPr>
            <w:tcW w:w="64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单位</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hint="eastAsia" w:ascii="Arial" w:hAnsi="Arial" w:cs="Arial"/>
                <w:kern w:val="0"/>
                <w:szCs w:val="21"/>
              </w:rPr>
              <w:t>最高限价（元）</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简要技术要求、用途</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Arial" w:hAnsi="Arial" w:cs="Arial"/>
                <w:kern w:val="0"/>
                <w:szCs w:val="21"/>
              </w:rPr>
            </w:pPr>
            <w:r>
              <w:rPr>
                <w:rFonts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kern w:val="0"/>
                <w:szCs w:val="21"/>
              </w:rPr>
              <w:t>1</w:t>
            </w:r>
          </w:p>
        </w:tc>
        <w:tc>
          <w:tcPr>
            <w:tcW w:w="1653"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r>
              <w:rPr>
                <w:rFonts w:hint="eastAsia" w:ascii="Arial" w:hAnsi="Arial" w:cs="Arial"/>
              </w:rPr>
              <w:t>厨房设备</w:t>
            </w:r>
          </w:p>
        </w:tc>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1</w:t>
            </w:r>
          </w:p>
        </w:tc>
        <w:tc>
          <w:tcPr>
            <w:tcW w:w="64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项</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75</w:t>
            </w:r>
          </w:p>
        </w:tc>
        <w:tc>
          <w:tcPr>
            <w:tcW w:w="25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hint="eastAsia" w:ascii="Arial" w:hAnsi="Arial" w:cs="Arial"/>
                <w:kern w:val="0"/>
                <w:szCs w:val="21"/>
              </w:rPr>
              <w:t>详见招标文件</w:t>
            </w:r>
          </w:p>
        </w:tc>
        <w:tc>
          <w:tcPr>
            <w:tcW w:w="1215" w:type="dxa"/>
            <w:vAlign w:val="center"/>
          </w:tcPr>
          <w:p>
            <w:pPr>
              <w:widowControl/>
              <w:snapToGrid w:val="0"/>
              <w:jc w:val="center"/>
              <w:rPr>
                <w:rFonts w:ascii="Arial" w:hAnsi="Arial" w:cs="Arial"/>
                <w:kern w:val="0"/>
                <w:szCs w:val="21"/>
              </w:rPr>
            </w:pPr>
            <w:r>
              <w:rPr>
                <w:rFonts w:hint="eastAsia" w:ascii="Arial" w:hAnsi="Arial" w:cs="Arial"/>
                <w:kern w:val="0"/>
                <w:szCs w:val="21"/>
              </w:rPr>
              <w:t>/</w:t>
            </w:r>
          </w:p>
        </w:tc>
      </w:tr>
    </w:tbl>
    <w:p>
      <w:pPr>
        <w:rPr>
          <w:rFonts w:ascii="Arial" w:hAnsi="Arial" w:cs="Arial"/>
          <w:kern w:val="0"/>
          <w:szCs w:val="21"/>
        </w:rPr>
      </w:pPr>
    </w:p>
    <w:p>
      <w:pPr>
        <w:ind w:firstLine="482" w:firstLineChars="200"/>
        <w:rPr>
          <w:rFonts w:ascii="Arial" w:hAnsi="Arial" w:cs="Arial"/>
          <w:b/>
          <w:bCs/>
          <w:kern w:val="0"/>
          <w:sz w:val="24"/>
        </w:rPr>
      </w:pPr>
      <w:r>
        <w:rPr>
          <w:rFonts w:hint="eastAsia" w:ascii="Arial" w:hAnsi="Arial" w:cs="Arial"/>
          <w:b/>
          <w:bCs/>
          <w:kern w:val="0"/>
          <w:sz w:val="24"/>
        </w:rPr>
        <w:t>二、总体要求</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ascii="Times New Roman" w:hAnsi="Times New Roman" w:cs="Times New Roman"/>
          <w:bCs/>
          <w:szCs w:val="21"/>
        </w:rPr>
        <w:t>2.1本技术规范要求提出的是最低限度的基本技术要求，并未对所有技术细节作出规定，投标人应提供符合本技术要求和国家标准、行业标准等其他认可的标准的优质产品。</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ascii="Times New Roman" w:hAnsi="Times New Roman" w:cs="Times New Roman"/>
          <w:bCs/>
          <w:szCs w:val="21"/>
        </w:rPr>
        <w:t>2.2 投标人提供的产品应标明所执行的质量标准，若同一标准已颁发新标准，则按最新标准执行。若同一产品同时有几个标准（国际标准、国家标准、行业标准、企业标准等），则按最高层次的标准执行。</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ascii="Times New Roman" w:hAnsi="Times New Roman" w:cs="Times New Roman"/>
          <w:bCs/>
          <w:szCs w:val="21"/>
        </w:rPr>
        <w:t>2.3投标人产品与本技术要求不一致时，投标人应在报价文件中予以说明，并由评标委员会评定投标人产品能否达到要求。如投标人没有在报价文件中提出说明或异议，则视为投标人提供的产品完全按照本采购文件要求。</w:t>
      </w:r>
    </w:p>
    <w:p>
      <w:pPr>
        <w:pStyle w:val="10"/>
        <w:tabs>
          <w:tab w:val="left" w:pos="360"/>
        </w:tabs>
        <w:adjustRightInd w:val="0"/>
        <w:snapToGrid w:val="0"/>
        <w:spacing w:before="156" w:after="156" w:line="360" w:lineRule="auto"/>
        <w:ind w:firstLine="420" w:firstLineChars="200"/>
        <w:rPr>
          <w:rFonts w:ascii="Arial" w:hAnsi="Arial" w:cs="Arial"/>
          <w:kern w:val="0"/>
          <w:szCs w:val="21"/>
        </w:rPr>
      </w:pPr>
      <w:r>
        <w:rPr>
          <w:rFonts w:ascii="Times New Roman" w:hAnsi="Times New Roman" w:cs="Times New Roman"/>
          <w:bCs/>
          <w:szCs w:val="21"/>
        </w:rPr>
        <w:t>2.4投标人须按</w:t>
      </w:r>
      <w:r>
        <w:rPr>
          <w:rFonts w:hint="eastAsia" w:hAnsi="宋体"/>
          <w:bCs/>
          <w:szCs w:val="21"/>
        </w:rPr>
        <w:t>国家有关规定及标准完成本次采购产品的供货、运输、装卸、就位、安装、调试、技术培训、检验、通过有关部门验收、维保期服务、产品终身维修等各项工作，并保证报价产品使用的安全性能与检测结果的可靠性。如成交，中标人及制造商对成交产品使用的安全性能与可靠性负全部责任。中标人须随产品提供使用说明书与维保卡。投标人提供相关数据与说明，报价文件须对下列要求作出实质性回应。</w:t>
      </w:r>
    </w:p>
    <w:p>
      <w:pPr>
        <w:ind w:firstLine="482" w:firstLineChars="200"/>
        <w:rPr>
          <w:rFonts w:ascii="Arial" w:hAnsi="Arial" w:cs="Arial"/>
          <w:b/>
          <w:bCs/>
          <w:kern w:val="0"/>
          <w:sz w:val="24"/>
        </w:rPr>
      </w:pPr>
      <w:r>
        <w:rPr>
          <w:rFonts w:hint="eastAsia" w:ascii="Arial" w:hAnsi="Arial" w:cs="Arial"/>
          <w:b/>
          <w:bCs/>
          <w:kern w:val="0"/>
          <w:sz w:val="24"/>
        </w:rPr>
        <w:t>三、产品清单及具体技术规格</w:t>
      </w:r>
    </w:p>
    <w:p>
      <w:pPr>
        <w:spacing w:line="360" w:lineRule="exact"/>
        <w:ind w:firstLine="420" w:firstLineChars="200"/>
        <w:rPr>
          <w:rFonts w:hAnsi="宋体" w:cs="宋体"/>
        </w:rPr>
      </w:pPr>
      <w:r>
        <w:rPr>
          <w:rFonts w:hint="eastAsia"/>
          <w:szCs w:val="21"/>
        </w:rPr>
        <w:t>产品清单及具体技术规格</w:t>
      </w:r>
      <w:r>
        <w:rPr>
          <w:rFonts w:hint="eastAsia" w:cs="Arial"/>
        </w:rPr>
        <w:t>详见表2</w:t>
      </w:r>
      <w:r>
        <w:t>.1</w:t>
      </w:r>
      <w:r>
        <w:rPr>
          <w:rFonts w:hint="eastAsia" w:cs="Arial"/>
        </w:rPr>
        <w:t>。</w:t>
      </w:r>
      <w:r>
        <w:rPr>
          <w:rFonts w:hint="eastAsia" w:hAnsi="宋体" w:cs="宋体"/>
        </w:rPr>
        <w:t>招标文件中所列的品牌型号（如有）仅为参考，是为了对拟投标的设备、材料的技术指标和功能要求更好的说明，欢迎其他能满足本项目技术需求且性能与所明确品牌相当的产品参加。</w:t>
      </w:r>
    </w:p>
    <w:p>
      <w:pP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p>
    <w:p>
      <w:pPr>
        <w:jc w:val="center"/>
        <w:rPr>
          <w:rFonts w:cs="Arial"/>
          <w:b/>
        </w:rPr>
      </w:pPr>
      <w:r>
        <w:rPr>
          <w:rFonts w:hint="eastAsia" w:cs="Arial"/>
          <w:b/>
        </w:rPr>
        <w:t>表2.1</w:t>
      </w:r>
      <w:r>
        <w:rPr>
          <w:rFonts w:hint="eastAsia"/>
          <w:b/>
          <w:bCs/>
          <w:sz w:val="24"/>
        </w:rPr>
        <w:t>产品清单及具体技术规格</w:t>
      </w:r>
    </w:p>
    <w:p>
      <w:pPr>
        <w:jc w:val="center"/>
        <w:rPr>
          <w:rFonts w:cs="Arial"/>
          <w:b/>
        </w:rPr>
      </w:pPr>
    </w:p>
    <w:tbl>
      <w:tblPr>
        <w:tblStyle w:val="18"/>
        <w:tblW w:w="777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678"/>
        <w:gridCol w:w="81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blHeader/>
        </w:trPr>
        <w:tc>
          <w:tcPr>
            <w:tcW w:w="916" w:type="dxa"/>
            <w:shd w:val="clear" w:color="auto" w:fill="D7D7D7"/>
            <w:vAlign w:val="center"/>
          </w:tcPr>
          <w:p>
            <w:pPr>
              <w:jc w:val="center"/>
              <w:rPr>
                <w:rFonts w:ascii="宋体" w:hAnsi="宋体" w:cs="宋体"/>
                <w:b/>
                <w:bCs/>
                <w:szCs w:val="21"/>
              </w:rPr>
            </w:pPr>
            <w:r>
              <w:rPr>
                <w:rFonts w:hint="eastAsia" w:ascii="宋体" w:hAnsi="宋体" w:cs="宋体"/>
                <w:b/>
                <w:bCs/>
                <w:szCs w:val="21"/>
              </w:rPr>
              <w:t>项目</w:t>
            </w:r>
          </w:p>
        </w:tc>
        <w:tc>
          <w:tcPr>
            <w:tcW w:w="4678" w:type="dxa"/>
            <w:shd w:val="clear" w:color="auto" w:fill="D7D7D7"/>
            <w:vAlign w:val="center"/>
          </w:tcPr>
          <w:p>
            <w:pPr>
              <w:jc w:val="center"/>
              <w:rPr>
                <w:rFonts w:ascii="宋体" w:hAnsi="宋体" w:cs="宋体"/>
                <w:b/>
                <w:bCs/>
                <w:szCs w:val="21"/>
              </w:rPr>
            </w:pPr>
            <w:r>
              <w:rPr>
                <w:rFonts w:hint="eastAsia" w:ascii="宋体" w:hAnsi="宋体" w:cs="宋体"/>
                <w:b/>
                <w:bCs/>
                <w:szCs w:val="21"/>
              </w:rPr>
              <w:t>设备名称及技术参数</w:t>
            </w:r>
          </w:p>
        </w:tc>
        <w:tc>
          <w:tcPr>
            <w:tcW w:w="810" w:type="dxa"/>
            <w:shd w:val="clear" w:color="auto" w:fill="D7D7D7"/>
            <w:vAlign w:val="center"/>
          </w:tcPr>
          <w:p>
            <w:pPr>
              <w:jc w:val="center"/>
              <w:rPr>
                <w:rFonts w:ascii="宋体" w:hAnsi="宋体" w:cs="宋体"/>
                <w:b/>
                <w:bCs/>
                <w:szCs w:val="21"/>
              </w:rPr>
            </w:pPr>
            <w:r>
              <w:rPr>
                <w:rFonts w:hint="eastAsia" w:ascii="宋体" w:hAnsi="宋体" w:cs="宋体"/>
                <w:b/>
                <w:bCs/>
                <w:szCs w:val="21"/>
              </w:rPr>
              <w:t>数量</w:t>
            </w:r>
          </w:p>
        </w:tc>
        <w:tc>
          <w:tcPr>
            <w:tcW w:w="1372" w:type="dxa"/>
            <w:shd w:val="clear" w:color="auto" w:fill="D7D7D7"/>
            <w:vAlign w:val="center"/>
          </w:tcPr>
          <w:p>
            <w:pPr>
              <w:jc w:val="center"/>
              <w:rPr>
                <w:rFonts w:ascii="宋体" w:hAnsi="宋体" w:cs="宋体"/>
                <w:b/>
                <w:bCs/>
                <w:szCs w:val="21"/>
              </w:rPr>
            </w:pPr>
            <w:r>
              <w:rPr>
                <w:rFonts w:hint="eastAsia" w:ascii="宋体" w:hAnsi="宋体" w:cs="宋体"/>
                <w:b/>
                <w:bCs/>
                <w:szCs w:val="21"/>
              </w:rPr>
              <w:t>推荐图片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一层厨房</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更衣室</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1A01</w:t>
            </w:r>
          </w:p>
        </w:tc>
        <w:tc>
          <w:tcPr>
            <w:tcW w:w="4678" w:type="dxa"/>
            <w:vAlign w:val="center"/>
          </w:tcPr>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挂式洗手星盆</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说明：选用SUS304-2B优质不锈钢板制作，台面δ=1.2mm。水斗δ=1.0mm，配优质落水器及拦渣篮。</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规格：410×410×(200+100)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 xml:space="preserve">2 </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63245" cy="548640"/>
                  <wp:effectExtent l="0" t="0" r="8255" b="3810"/>
                  <wp:docPr id="198" name="图片 198"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descr="洗手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3245" cy="548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1A01a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97" name="图片 197"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工具间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1A02</w:t>
            </w:r>
          </w:p>
        </w:tc>
        <w:tc>
          <w:tcPr>
            <w:tcW w:w="4678" w:type="dxa"/>
            <w:vAlign w:val="center"/>
          </w:tcPr>
          <w:p>
            <w:pPr>
              <w:keepLines/>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拖把池连沥干架</w:t>
            </w:r>
          </w:p>
          <w:p>
            <w:pPr>
              <w:keepLines/>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推荐品牌：厂制品；</w:t>
            </w:r>
          </w:p>
          <w:p>
            <w:pPr>
              <w:keepLines/>
              <w:spacing w:after="20"/>
              <w:jc w:val="left"/>
              <w:rPr>
                <w:rFonts w:ascii="宋体" w:hAnsi="宋体" w:cs="宋体"/>
                <w:szCs w:val="21"/>
              </w:rPr>
            </w:pPr>
            <w:r>
              <w:rPr>
                <w:rFonts w:hint="eastAsia" w:ascii="宋体" w:hAnsi="宋体" w:cs="宋体"/>
                <w:szCs w:val="21"/>
              </w:rPr>
              <w:t>说明：选用SUS304-2B优质不锈钢板制作，台面δ=1.2mm。水斗δ=1.0mm，脚φ38×1.0mm（配有可调子弹脚），横通φ25×0.8mm，配优质落水器及拦渣篮，配挂钩。</w:t>
            </w:r>
          </w:p>
          <w:p>
            <w:pPr>
              <w:keepLines/>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规格：1200×500×1800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INCLUDEPICTURE "http://g.search2.alicdn.com/img/bao/uploaded/i4/i3/16284028864788498/T1g3.yXdXdXXXXXXXX_!!0-item_pic.jpg_210x210.jpg" \* MERGEFORMATINET </w:instrText>
            </w:r>
            <w:r>
              <w:rPr>
                <w:rFonts w:hint="eastAsia"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fldChar w:fldCharType="begin"/>
            </w:r>
            <w:r>
              <w:rPr>
                <w:rFonts w:ascii="宋体" w:hAnsi="宋体" w:cs="宋体"/>
                <w:szCs w:val="21"/>
              </w:rPr>
              <w:instrText xml:space="preserve"> INCLUDEPICTURE  "http://g.search2.alicdn.com/img/bao/uploaded/i4/i3/16284028864788498/T1g3.yXdXdXXXXXXXX_!!0-item_pic.jpg_210x210.jpg" \* MERGEFORMATINET </w:instrText>
            </w:r>
            <w:r>
              <w:rPr>
                <w:rFonts w:ascii="宋体" w:hAnsi="宋体" w:cs="宋体"/>
                <w:szCs w:val="21"/>
              </w:rPr>
              <w:fldChar w:fldCharType="separate"/>
            </w:r>
            <w:r>
              <w:rPr>
                <w:rFonts w:ascii="宋体" w:hAnsi="宋体" w:cs="宋体"/>
                <w:szCs w:val="21"/>
              </w:rPr>
              <w:pict>
                <v:shape id="_x0000_i1025" o:spt="75" alt="T1g3" type="#_x0000_t75" style="height:52.5pt;width:47.95pt;" filled="f" o:preferrelative="t" stroked="f" coordsize="21600,21600">
                  <v:path/>
                  <v:fill on="f" focussize="0,0"/>
                  <v:stroke on="f" joinstyle="miter"/>
                  <v:imagedata r:id="rId8" r:href="rId9" o:title=""/>
                  <o:lock v:ext="edit" aspectratio="t"/>
                  <w10:wrap type="none"/>
                  <w10:anchorlock/>
                </v:shape>
              </w:pict>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ascii="宋体" w:hAnsi="宋体" w:cs="宋体"/>
                <w:szCs w:val="21"/>
              </w:rPr>
              <w:fldChar w:fldCharType="end"/>
            </w:r>
            <w:r>
              <w:rPr>
                <w:rFonts w:hint="eastAsia" w:ascii="宋体" w:hAnsi="宋体" w:cs="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主食库</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5"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1A03</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米面架</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说明：选用SUS304-2B优质不锈钢板制作，δ=1.0mm。38×38不锈钢方管制作，配防滑皮腿。</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规格：1200W×500D×250H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5</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402590"/>
                  <wp:effectExtent l="0" t="0" r="0" b="0"/>
                  <wp:docPr id="196" name="图片 196" descr="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descr="低搁架 副本"/>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541020" cy="402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p>
        </w:tc>
        <w:tc>
          <w:tcPr>
            <w:tcW w:w="4678" w:type="dxa"/>
            <w:vAlign w:val="center"/>
          </w:tcPr>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四层平板货架</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jc w:val="left"/>
              <w:rPr>
                <w:rFonts w:ascii="宋体" w:hAnsi="宋体" w:cs="宋体"/>
                <w:szCs w:val="21"/>
              </w:rPr>
            </w:pPr>
            <w:r>
              <w:rPr>
                <w:rFonts w:hint="eastAsia" w:ascii="宋体" w:hAnsi="宋体" w:cs="宋体"/>
                <w:szCs w:val="21"/>
              </w:rPr>
              <w:t>说明：选用SUS304-2B优质不锈钢板制作，层板δ=0.8mm复边折弯成型，下衬加宽加强，通脚采用φ38×1.0mm（配有可调子弹脚）。</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规格：1200W×500D×1800H</w:t>
            </w:r>
            <w:r>
              <w:rPr>
                <w:rFonts w:hint="eastAsia" w:ascii="宋体" w:hAnsi="宋体" w:cs="宋体"/>
                <w:szCs w:val="21"/>
              </w:rPr>
              <w:tab/>
            </w:r>
            <w:r>
              <w:rPr>
                <w:rFonts w:hint="eastAsia" w:ascii="宋体" w:hAnsi="宋体" w:cs="宋体"/>
                <w:szCs w:val="21"/>
              </w:rPr>
              <w:t>4</w:t>
            </w:r>
            <w:r>
              <w:rPr>
                <w:rFonts w:hint="eastAsia" w:ascii="宋体" w:hAnsi="宋体" w:cs="宋体"/>
                <w:szCs w:val="21"/>
              </w:rPr>
              <w:tab/>
            </w:r>
            <w:r>
              <w:rPr>
                <w:rFonts w:hint="eastAsia" w:ascii="宋体" w:hAnsi="宋体" w:cs="宋体"/>
                <w:szCs w:val="21"/>
              </w:rPr>
              <w:t>1500</w:t>
            </w:r>
            <w:r>
              <w:rPr>
                <w:rFonts w:hint="eastAsia" w:ascii="宋体" w:hAnsi="宋体" w:cs="宋体"/>
                <w:szCs w:val="21"/>
              </w:rPr>
              <w:tab/>
            </w:r>
            <w:r>
              <w:rPr>
                <w:rFonts w:hint="eastAsia" w:ascii="宋体" w:hAnsi="宋体" w:cs="宋体"/>
                <w:szCs w:val="21"/>
              </w:rPr>
              <w:t>6000</w:t>
            </w:r>
            <w:r>
              <w:rPr>
                <w:rFonts w:hint="eastAsia" w:ascii="宋体" w:hAnsi="宋体" w:cs="宋体"/>
                <w:szCs w:val="21"/>
              </w:rPr>
              <w:tab/>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95" name="图片 195" descr="四层板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四层板架-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1A04</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平板车</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说明：选用SUS304-2B优质不锈钢板制作，δ=1.2mm。推柄采用模压一次成型，圆滑不伤手，配4寸承重静音脚轮，其中两只带刹车掣。</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规格：900×600×900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65480" cy="614680"/>
                  <wp:effectExtent l="0" t="0" r="1270" b="0"/>
                  <wp:docPr id="194" name="图片 194" descr="1561174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156117429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65480" cy="6146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副食库</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ascii="宋体" w:hAnsi="宋体" w:cs="宋体"/>
                <w:szCs w:val="21"/>
              </w:rPr>
              <w:t xml:space="preserve"> </w:t>
            </w:r>
            <w:r>
              <w:rPr>
                <w:rFonts w:hint="eastAsia" w:ascii="宋体" w:hAnsi="宋体" w:cs="宋体"/>
                <w:szCs w:val="21"/>
              </w:rPr>
              <w:t>1A05</w:t>
            </w:r>
          </w:p>
        </w:tc>
        <w:tc>
          <w:tcPr>
            <w:tcW w:w="4678" w:type="dxa"/>
            <w:vAlign w:val="center"/>
          </w:tcPr>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四层平板货架</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jc w:val="left"/>
              <w:rPr>
                <w:rFonts w:ascii="宋体" w:hAnsi="宋体" w:cs="宋体"/>
                <w:szCs w:val="21"/>
              </w:rPr>
            </w:pPr>
            <w:r>
              <w:rPr>
                <w:rFonts w:hint="eastAsia" w:ascii="宋体" w:hAnsi="宋体" w:cs="宋体"/>
                <w:szCs w:val="21"/>
              </w:rPr>
              <w:t>说明：选用SUS304-2B优质不锈钢板制作，层板δ=0.8mm复边折弯成型，下衬加宽加强，通脚采用φ38×1.0mm（配有可调子弹脚）。</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93" name="图片 193" descr="四层板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四层板架-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1A03</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米面架</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说明：选用SUS304-2B优质不锈钢板制作，δ=1.0mm。38×38不锈钢方管制作，配防滑皮腿。</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规格：1200W×500D×250H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402590"/>
                  <wp:effectExtent l="0" t="0" r="0" b="0"/>
                  <wp:docPr id="192" name="图片 192" descr="低搁架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低搁架 副本"/>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a:xfrm>
                            <a:off x="0" y="0"/>
                            <a:ext cx="541020" cy="402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粗加工</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1B01</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风幕机</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推荐品牌：风灵；亚太；绿岛风</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功率：220V/0.15KW</w:t>
            </w:r>
          </w:p>
          <w:p>
            <w:pPr>
              <w:spacing w:line="280" w:lineRule="exact"/>
              <w:rPr>
                <w:rFonts w:ascii="宋体" w:hAnsi="宋体" w:cs="宋体"/>
                <w:szCs w:val="21"/>
              </w:rPr>
            </w:pPr>
            <w:r>
              <w:rPr>
                <w:rFonts w:hint="eastAsia" w:ascii="宋体" w:hAnsi="宋体" w:cs="宋体"/>
                <w:szCs w:val="21"/>
              </w:rPr>
              <w:t>说明：开门约1500mm，以设计图和实际测量为准。</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497205"/>
                  <wp:effectExtent l="0" t="0" r="8255" b="0"/>
                  <wp:docPr id="191" name="图片 191"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风幕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1B02</w:t>
            </w:r>
          </w:p>
        </w:tc>
        <w:tc>
          <w:tcPr>
            <w:tcW w:w="4678" w:type="dxa"/>
            <w:vAlign w:val="center"/>
          </w:tcPr>
          <w:p>
            <w:pPr>
              <w:tabs>
                <w:tab w:val="left" w:pos="850"/>
                <w:tab w:val="center" w:pos="5811"/>
                <w:tab w:val="decimal" w:pos="7228"/>
                <w:tab w:val="decimal" w:pos="8787"/>
              </w:tabs>
              <w:spacing w:line="300" w:lineRule="exact"/>
              <w:ind w:right="-6"/>
              <w:rPr>
                <w:rFonts w:ascii="宋体" w:hAnsi="宋体" w:cs="宋体"/>
                <w:szCs w:val="21"/>
              </w:rPr>
            </w:pPr>
            <w:r>
              <w:rPr>
                <w:rFonts w:hint="eastAsia" w:ascii="宋体" w:hAnsi="宋体" w:cs="宋体"/>
                <w:szCs w:val="21"/>
              </w:rPr>
              <w:t>灭蚊蝇灯连不锈钢架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推荐品牌：凌峰；亨德利；海克</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推荐型号：IK281</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电量：40W/1PH/220V；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1810" cy="461010"/>
                  <wp:effectExtent l="0" t="0" r="2540" b="0"/>
                  <wp:docPr id="190" name="图片 190"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SK30W三科灭蝇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1B04</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大单星盆台</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spacing w:line="300" w:lineRule="exact"/>
              <w:rPr>
                <w:rFonts w:ascii="宋体" w:hAnsi="宋体" w:cs="宋体"/>
                <w:szCs w:val="21"/>
              </w:rPr>
            </w:pPr>
            <w:r>
              <w:rPr>
                <w:rFonts w:hint="eastAsia" w:ascii="宋体" w:hAnsi="宋体" w:cs="宋体"/>
                <w:szCs w:val="21"/>
              </w:rPr>
              <w:t>说明：采用SUS304-2B优质不锈钢板制作，台面δ=1.2mm，星盆斗δ=1.0mm，配置φ38mm厚度1.0mm不锈钢圆通腿及可调节重力子弹脚。</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规格：1000W×700D×(800+150)H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6</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504825"/>
                  <wp:effectExtent l="0" t="0" r="0" b="9525"/>
                  <wp:docPr id="189" name="图片 189"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单星盆台0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1B04a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6</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88" name="图片 188"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1B05</w:t>
            </w:r>
          </w:p>
        </w:tc>
        <w:tc>
          <w:tcPr>
            <w:tcW w:w="4678" w:type="dxa"/>
            <w:tcBorders>
              <w:left w:val="single" w:color="auto" w:sz="4" w:space="0"/>
              <w:right w:val="single" w:color="auto" w:sz="4" w:space="0"/>
            </w:tcBorders>
            <w:vAlign w:val="center"/>
          </w:tcPr>
          <w:p>
            <w:pPr>
              <w:spacing w:before="60"/>
              <w:ind w:right="-6"/>
              <w:rPr>
                <w:rFonts w:ascii="宋体" w:hAnsi="宋体" w:cs="宋体"/>
                <w:szCs w:val="21"/>
              </w:rPr>
            </w:pPr>
            <w:r>
              <w:rPr>
                <w:rFonts w:hint="eastAsia" w:ascii="宋体" w:hAnsi="宋体" w:cs="宋体"/>
                <w:szCs w:val="21"/>
              </w:rPr>
              <w:t>全自动电热开水器连底座</w:t>
            </w:r>
          </w:p>
          <w:p>
            <w:pPr>
              <w:rPr>
                <w:rFonts w:ascii="宋体" w:hAnsi="宋体" w:cs="宋体"/>
                <w:szCs w:val="21"/>
              </w:rPr>
            </w:pPr>
            <w:r>
              <w:rPr>
                <w:rFonts w:hint="eastAsia" w:ascii="宋体" w:hAnsi="宋体" w:cs="宋体"/>
                <w:szCs w:val="21"/>
              </w:rPr>
              <w:t xml:space="preserve">推荐品牌：腾飞、骏诺、吉之美 </w:t>
            </w:r>
          </w:p>
          <w:p>
            <w:pPr>
              <w:rPr>
                <w:rFonts w:ascii="宋体" w:hAnsi="宋体" w:cs="宋体"/>
                <w:szCs w:val="21"/>
              </w:rPr>
            </w:pPr>
            <w:r>
              <w:rPr>
                <w:rFonts w:hint="eastAsia" w:ascii="宋体" w:hAnsi="宋体" w:cs="宋体"/>
                <w:szCs w:val="21"/>
              </w:rPr>
              <w:t xml:space="preserve">型号：PK-12H+12B、DF-120+12S、GM-GB-100S </w:t>
            </w:r>
          </w:p>
          <w:p>
            <w:pPr>
              <w:rPr>
                <w:rFonts w:ascii="宋体" w:hAnsi="宋体" w:cs="宋体"/>
                <w:szCs w:val="21"/>
              </w:rPr>
            </w:pPr>
            <w:r>
              <w:rPr>
                <w:rFonts w:hint="eastAsia" w:ascii="宋体" w:hAnsi="宋体" w:cs="宋体"/>
                <w:szCs w:val="21"/>
              </w:rPr>
              <w:t>容量：90L</w:t>
            </w:r>
          </w:p>
          <w:p>
            <w:pPr>
              <w:rPr>
                <w:rFonts w:ascii="宋体" w:hAnsi="宋体" w:cs="宋体"/>
                <w:szCs w:val="21"/>
              </w:rPr>
            </w:pPr>
            <w:r>
              <w:rPr>
                <w:rFonts w:hint="eastAsia" w:ascii="宋体" w:hAnsi="宋体" w:cs="宋体"/>
                <w:szCs w:val="21"/>
              </w:rPr>
              <w:t>供水量：120L/h</w:t>
            </w:r>
          </w:p>
          <w:p>
            <w:pPr>
              <w:rPr>
                <w:rFonts w:ascii="宋体" w:hAnsi="宋体" w:cs="宋体"/>
                <w:szCs w:val="21"/>
              </w:rPr>
            </w:pPr>
            <w:r>
              <w:rPr>
                <w:rFonts w:hint="eastAsia" w:ascii="宋体" w:hAnsi="宋体" w:cs="宋体"/>
                <w:szCs w:val="21"/>
              </w:rPr>
              <w:t>功率：12KW/380V</w:t>
            </w:r>
          </w:p>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规格：560×595×1600、540×595×1880、1032×822×1570</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1945" cy="687705"/>
                  <wp:effectExtent l="0" t="0" r="1905" b="0"/>
                  <wp:docPr id="187" name="图片 187"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开水器连座架"/>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1945" cy="687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1B06</w:t>
            </w:r>
          </w:p>
        </w:tc>
        <w:tc>
          <w:tcPr>
            <w:tcW w:w="4678" w:type="dxa"/>
            <w:vAlign w:val="center"/>
          </w:tcPr>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双层平板工作台</w:t>
            </w:r>
          </w:p>
          <w:p>
            <w:pPr>
              <w:tabs>
                <w:tab w:val="left" w:pos="851"/>
                <w:tab w:val="center" w:pos="5812"/>
                <w:tab w:val="decimal" w:pos="6804"/>
                <w:tab w:val="decimal" w:pos="8789"/>
              </w:tabs>
              <w:spacing w:line="27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说明：选用SUS304-2B优质不锈钢板制作，台面δ=1.2mm（下衬12mm高密度板减噪）。C层板采用δ=0.8mm不锈钢板复边成型。加强筋δ=1.0mm，横档25×38×1.0mm, 脚φ38×1.0mm（配有可调子弹脚）。</w:t>
            </w:r>
          </w:p>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规格：1800W×800D×800H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394970"/>
                  <wp:effectExtent l="0" t="0" r="8255" b="5080"/>
                  <wp:docPr id="186" name="图片 186"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15611731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1B07</w:t>
            </w:r>
          </w:p>
        </w:tc>
        <w:tc>
          <w:tcPr>
            <w:tcW w:w="4678" w:type="dxa"/>
            <w:vAlign w:val="center"/>
          </w:tcPr>
          <w:p>
            <w:pPr>
              <w:tabs>
                <w:tab w:val="left" w:pos="851"/>
                <w:tab w:val="center" w:pos="5812"/>
                <w:tab w:val="decimal" w:pos="7229"/>
                <w:tab w:val="decimal" w:pos="8789"/>
              </w:tabs>
              <w:spacing w:line="292" w:lineRule="exact"/>
              <w:ind w:right="-6"/>
              <w:rPr>
                <w:rFonts w:ascii="宋体" w:hAnsi="宋体" w:cs="宋体"/>
                <w:szCs w:val="21"/>
              </w:rPr>
            </w:pPr>
            <w:r>
              <w:rPr>
                <w:rFonts w:hint="eastAsia" w:ascii="宋体" w:hAnsi="宋体" w:cs="宋体"/>
                <w:szCs w:val="21"/>
              </w:rPr>
              <w:t>四层格栅货架</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说明：选用SUS304-2B优质不锈钢板制作，骨架δ=1.2mm，￠38圆管，栅板δ=0.8mm复边成条状，脚φ38×1.0mm（配有可调子弹脚）。</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85" name="图片 185"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四层货架-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精加工</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1C01</w:t>
            </w:r>
          </w:p>
        </w:tc>
        <w:tc>
          <w:tcPr>
            <w:tcW w:w="4678" w:type="dxa"/>
            <w:vAlign w:val="center"/>
          </w:tcPr>
          <w:p>
            <w:pPr>
              <w:tabs>
                <w:tab w:val="left" w:pos="850"/>
                <w:tab w:val="center" w:pos="5811"/>
                <w:tab w:val="decimal" w:pos="7228"/>
                <w:tab w:val="decimal" w:pos="8787"/>
              </w:tabs>
              <w:spacing w:line="300" w:lineRule="exact"/>
              <w:ind w:right="-6"/>
              <w:rPr>
                <w:rFonts w:ascii="宋体" w:hAnsi="宋体" w:cs="宋体"/>
                <w:szCs w:val="21"/>
              </w:rPr>
            </w:pPr>
            <w:r>
              <w:rPr>
                <w:rFonts w:hint="eastAsia" w:ascii="宋体" w:hAnsi="宋体" w:cs="宋体"/>
                <w:szCs w:val="21"/>
              </w:rPr>
              <w:t>灭蚊蝇灯连不锈钢架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推荐品牌：凌峰；亨德利；海克</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推荐型号：IK281</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电量：40W/1PH/220V；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1810" cy="461010"/>
                  <wp:effectExtent l="0" t="0" r="2540" b="0"/>
                  <wp:docPr id="184" name="图片 184"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SK30W三科灭蝇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1C02</w:t>
            </w:r>
          </w:p>
        </w:tc>
        <w:tc>
          <w:tcPr>
            <w:tcW w:w="4678" w:type="dxa"/>
            <w:vAlign w:val="center"/>
          </w:tcPr>
          <w:p>
            <w:pPr>
              <w:tabs>
                <w:tab w:val="left" w:pos="851"/>
                <w:tab w:val="center" w:pos="5812"/>
                <w:tab w:val="decimal" w:pos="7229"/>
                <w:tab w:val="decimal" w:pos="8789"/>
              </w:tabs>
              <w:spacing w:line="292" w:lineRule="exact"/>
              <w:ind w:right="-6"/>
              <w:rPr>
                <w:rFonts w:ascii="宋体" w:hAnsi="宋体" w:cs="宋体"/>
                <w:szCs w:val="21"/>
              </w:rPr>
            </w:pPr>
            <w:r>
              <w:rPr>
                <w:rFonts w:hint="eastAsia" w:ascii="宋体" w:hAnsi="宋体" w:cs="宋体"/>
                <w:szCs w:val="21"/>
              </w:rPr>
              <w:t>四层格栅货架</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说明：选用SUS304-2B优质不锈钢板制作，骨架δ=1.2mm，￠38圆管，栅板δ=0.8mm复边成条状，脚φ38×1.0mm（配有可调子弹脚）。</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83" name="图片 183"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四层货架-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1C03</w:t>
            </w:r>
          </w:p>
        </w:tc>
        <w:tc>
          <w:tcPr>
            <w:tcW w:w="4678" w:type="dxa"/>
            <w:vAlign w:val="center"/>
          </w:tcPr>
          <w:p>
            <w:pPr>
              <w:rPr>
                <w:rFonts w:ascii="宋体" w:hAnsi="宋体" w:cs="宋体"/>
                <w:bCs/>
                <w:szCs w:val="21"/>
              </w:rPr>
            </w:pPr>
            <w:r>
              <w:rPr>
                <w:rFonts w:hint="eastAsia" w:ascii="宋体" w:hAnsi="宋体" w:cs="宋体"/>
                <w:bCs/>
                <w:szCs w:val="21"/>
              </w:rPr>
              <w:t>刀具砧板、剪刀、毛巾等消毒柜</w:t>
            </w:r>
          </w:p>
          <w:p>
            <w:pPr>
              <w:rPr>
                <w:rFonts w:ascii="宋体" w:hAnsi="宋体" w:cs="宋体"/>
                <w:bCs/>
                <w:szCs w:val="21"/>
              </w:rPr>
            </w:pPr>
            <w:r>
              <w:rPr>
                <w:rFonts w:hint="eastAsia" w:ascii="宋体" w:hAnsi="宋体" w:cs="宋体"/>
                <w:bCs/>
                <w:szCs w:val="21"/>
              </w:rPr>
              <w:t>推荐品牌：厂制品；</w:t>
            </w:r>
          </w:p>
          <w:p>
            <w:pPr>
              <w:rPr>
                <w:rFonts w:ascii="宋体" w:hAnsi="宋体" w:cs="宋体"/>
                <w:bCs/>
                <w:szCs w:val="21"/>
              </w:rPr>
            </w:pPr>
            <w:r>
              <w:rPr>
                <w:rFonts w:hint="eastAsia" w:ascii="宋体" w:hAnsi="宋体" w:cs="宋体"/>
                <w:bCs/>
                <w:szCs w:val="21"/>
              </w:rPr>
              <w:t>说明：采用SUS304-2B优质不锈钢管制作，Φ38mm骨架δ=1.2mm，面板国标δ=1.2mm；配置φ38mm厚度1.0mm不锈钢38*38方管腿及可调节重力子弹金属芯脚。可防10个砧板，20把刀具。</w:t>
            </w:r>
          </w:p>
          <w:p>
            <w:pPr>
              <w:rPr>
                <w:rFonts w:ascii="宋体" w:hAnsi="宋体" w:cs="宋体"/>
                <w:bCs/>
                <w:szCs w:val="21"/>
              </w:rPr>
            </w:pPr>
            <w:r>
              <w:rPr>
                <w:rFonts w:hint="eastAsia" w:ascii="宋体" w:hAnsi="宋体" w:cs="宋体"/>
                <w:bCs/>
                <w:szCs w:val="21"/>
              </w:rPr>
              <w:t>电量：350W/2PH/220V；</w:t>
            </w:r>
          </w:p>
          <w:p>
            <w:pPr>
              <w:tabs>
                <w:tab w:val="left" w:pos="851"/>
                <w:tab w:val="center" w:pos="5812"/>
                <w:tab w:val="decimal" w:pos="6804"/>
                <w:tab w:val="decimal" w:pos="8789"/>
              </w:tabs>
              <w:spacing w:line="300" w:lineRule="exact"/>
              <w:ind w:right="-6"/>
              <w:rPr>
                <w:rFonts w:ascii="宋体" w:hAnsi="宋体" w:cs="宋体"/>
                <w:bCs/>
                <w:szCs w:val="21"/>
              </w:rPr>
            </w:pPr>
            <w:r>
              <w:rPr>
                <w:rFonts w:hint="eastAsia" w:ascii="宋体" w:hAnsi="宋体" w:cs="宋体"/>
                <w:bCs/>
                <w:szCs w:val="21"/>
              </w:rPr>
              <w:t>规格：1200×600×1800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r>
              <w:rPr>
                <w:rFonts w:hint="eastAsia" w:ascii="宋体" w:hAnsi="宋体" w:cs="宋体"/>
                <w:bCs/>
                <w:szCs w:val="21"/>
              </w:rPr>
              <w:t>1台</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bCs/>
                <w:szCs w:val="21"/>
              </w:rPr>
            </w:pPr>
            <w:r>
              <w:rPr>
                <w:rFonts w:hint="eastAsia" w:ascii="宋体" w:hAnsi="宋体" w:cs="宋体"/>
                <w:bCs/>
                <w:szCs w:val="21"/>
              </w:rPr>
              <w:drawing>
                <wp:inline distT="0" distB="0" distL="0" distR="0">
                  <wp:extent cx="534035" cy="731520"/>
                  <wp:effectExtent l="0" t="0" r="0" b="0"/>
                  <wp:docPr id="182" name="图片 182" descr="f663ed6ea95cb4100934478720ec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f663ed6ea95cb4100934478720ec5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4035" cy="731520"/>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1C04</w:t>
            </w:r>
          </w:p>
        </w:tc>
        <w:tc>
          <w:tcPr>
            <w:tcW w:w="4678" w:type="dxa"/>
            <w:vAlign w:val="center"/>
          </w:tcPr>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双层平板工作台</w:t>
            </w:r>
          </w:p>
          <w:p>
            <w:pPr>
              <w:tabs>
                <w:tab w:val="left" w:pos="851"/>
                <w:tab w:val="center" w:pos="5812"/>
                <w:tab w:val="decimal" w:pos="6804"/>
                <w:tab w:val="decimal" w:pos="8789"/>
              </w:tabs>
              <w:spacing w:line="27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说明：选用SUS304-2B优质不锈钢板制作，台面δ=1.2mm（下衬12mm高密度板减噪）。C层板采用δ=0.8mm不锈钢板复边成型。加强筋δ=1.0mm，横档25×38×1.0mm, 脚φ38×1.0mm（配有可调子弹脚）。</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规格：1800W×800D×800H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4</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394970"/>
                  <wp:effectExtent l="0" t="0" r="8255" b="5080"/>
                  <wp:docPr id="181" name="图片 181"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15611731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1C05</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大单星盆台</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spacing w:line="300" w:lineRule="exact"/>
              <w:rPr>
                <w:rFonts w:ascii="宋体" w:hAnsi="宋体" w:cs="宋体"/>
                <w:szCs w:val="21"/>
              </w:rPr>
            </w:pPr>
            <w:r>
              <w:rPr>
                <w:rFonts w:hint="eastAsia" w:ascii="宋体" w:hAnsi="宋体" w:cs="宋体"/>
                <w:szCs w:val="21"/>
              </w:rPr>
              <w:t>说明：采用SUS304-2B优质不锈钢板制作，台面δ=1.2mm，星盆斗δ=1.0mm，配置φ38mm厚度1.0mm不锈钢圆通腿及可调节重力子弹脚。</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规格：1000W×700D×(800+150)H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504825"/>
                  <wp:effectExtent l="0" t="0" r="0" b="9525"/>
                  <wp:docPr id="180" name="图片 180"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单星盆台0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1C05a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79" name="图片 179"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276" w:lineRule="exact"/>
              <w:ind w:right="-6"/>
              <w:jc w:val="center"/>
              <w:rPr>
                <w:rFonts w:ascii="宋体" w:hAnsi="宋体" w:cs="宋体"/>
                <w:szCs w:val="21"/>
              </w:rPr>
            </w:pPr>
            <w:r>
              <w:rPr>
                <w:rFonts w:hint="eastAsia" w:ascii="宋体" w:hAnsi="宋体" w:cs="宋体"/>
                <w:szCs w:val="21"/>
              </w:rPr>
              <w:t>1C06</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四门双温冰箱</w:t>
            </w:r>
          </w:p>
          <w:p>
            <w:pPr>
              <w:rPr>
                <w:rFonts w:ascii="宋体" w:hAnsi="宋体" w:cs="宋体"/>
                <w:szCs w:val="21"/>
              </w:rPr>
            </w:pPr>
            <w:r>
              <w:rPr>
                <w:rFonts w:hint="eastAsia" w:ascii="宋体" w:hAnsi="宋体" w:cs="宋体"/>
                <w:szCs w:val="21"/>
              </w:rPr>
              <w:t>推荐品牌：凯普顿、美厨、海格力斯</w:t>
            </w:r>
          </w:p>
          <w:p>
            <w:pPr>
              <w:rPr>
                <w:rFonts w:ascii="宋体" w:hAnsi="宋体" w:cs="宋体"/>
                <w:szCs w:val="21"/>
              </w:rPr>
            </w:pPr>
            <w:r>
              <w:rPr>
                <w:rFonts w:hint="eastAsia" w:ascii="宋体" w:hAnsi="宋体" w:cs="宋体"/>
                <w:szCs w:val="21"/>
              </w:rPr>
              <w:t>型号：QZ1.0A4、CRF-900D4N2、HL1.0UR4DF</w:t>
            </w:r>
          </w:p>
          <w:p>
            <w:pPr>
              <w:tabs>
                <w:tab w:val="left" w:pos="4680"/>
                <w:tab w:val="left" w:pos="5940"/>
                <w:tab w:val="left" w:pos="7560"/>
                <w:tab w:val="left" w:pos="8250"/>
                <w:tab w:val="left" w:pos="8820"/>
              </w:tabs>
              <w:rPr>
                <w:rFonts w:ascii="宋体" w:hAnsi="宋体" w:cs="宋体"/>
                <w:szCs w:val="21"/>
              </w:rPr>
            </w:pPr>
            <w:r>
              <w:rPr>
                <w:rFonts w:hint="eastAsia" w:ascii="宋体" w:hAnsi="宋体" w:cs="宋体"/>
                <w:szCs w:val="21"/>
              </w:rPr>
              <w:t>电压：220V</w:t>
            </w:r>
          </w:p>
          <w:p>
            <w:pPr>
              <w:tabs>
                <w:tab w:val="left" w:pos="4680"/>
                <w:tab w:val="left" w:pos="5940"/>
                <w:tab w:val="left" w:pos="7560"/>
                <w:tab w:val="left" w:pos="8250"/>
                <w:tab w:val="left" w:pos="8820"/>
              </w:tabs>
              <w:rPr>
                <w:rFonts w:ascii="宋体" w:hAnsi="宋体" w:cs="宋体"/>
                <w:szCs w:val="21"/>
              </w:rPr>
            </w:pPr>
            <w:r>
              <w:rPr>
                <w:rFonts w:hint="eastAsia" w:ascii="宋体" w:hAnsi="宋体" w:cs="宋体"/>
                <w:szCs w:val="21"/>
              </w:rPr>
              <w:t>说明：设备内外壳均采用304不锈钢板制作，优质压缩机，全铜管蒸发器。</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规格：1220×760×1950、1220×750×1960、1220×760×1980</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276" w:lineRule="exact"/>
              <w:ind w:right="-6"/>
              <w:jc w:val="center"/>
              <w:rPr>
                <w:rFonts w:ascii="宋体" w:hAnsi="宋体" w:cs="宋体"/>
                <w:szCs w:val="21"/>
              </w:rPr>
            </w:pPr>
            <w:r>
              <w:rPr>
                <w:rFonts w:hint="eastAsia" w:ascii="宋体" w:hAnsi="宋体" w:cs="宋体"/>
                <w:szCs w:val="21"/>
              </w:rPr>
              <w:t>2</w:t>
            </w:r>
          </w:p>
        </w:tc>
        <w:tc>
          <w:tcPr>
            <w:tcW w:w="1372" w:type="dxa"/>
            <w:tcBorders>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drawing>
                <wp:inline distT="0" distB="0" distL="0" distR="0">
                  <wp:extent cx="658495" cy="658495"/>
                  <wp:effectExtent l="0" t="0" r="0" b="8255"/>
                  <wp:docPr id="178" name="图片 178" descr="CRR_16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CRR_16D4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58495" cy="658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烹饪间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1D01</w:t>
            </w:r>
          </w:p>
        </w:tc>
        <w:tc>
          <w:tcPr>
            <w:tcW w:w="4678" w:type="dxa"/>
            <w:vAlign w:val="center"/>
          </w:tcPr>
          <w:p>
            <w:pPr>
              <w:tabs>
                <w:tab w:val="left" w:pos="850"/>
                <w:tab w:val="center" w:pos="5811"/>
                <w:tab w:val="decimal" w:pos="7228"/>
                <w:tab w:val="decimal" w:pos="8787"/>
              </w:tabs>
              <w:spacing w:line="300" w:lineRule="exact"/>
              <w:ind w:right="-6"/>
              <w:rPr>
                <w:rFonts w:ascii="宋体" w:hAnsi="宋体" w:cs="宋体"/>
                <w:szCs w:val="21"/>
              </w:rPr>
            </w:pPr>
            <w:r>
              <w:rPr>
                <w:rFonts w:hint="eastAsia" w:ascii="宋体" w:hAnsi="宋体" w:cs="宋体"/>
                <w:szCs w:val="21"/>
              </w:rPr>
              <w:t>灭蚊蝇灯连不锈钢架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推荐品牌：凌峰；亨德利；海克</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推荐型号：IK281</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电量：40W/1PH/220V；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17195" cy="380365"/>
                  <wp:effectExtent l="0" t="0" r="1905" b="635"/>
                  <wp:docPr id="177" name="图片 177"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SK30W三科灭蝇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7195" cy="38036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1D02</w:t>
            </w:r>
          </w:p>
        </w:tc>
        <w:tc>
          <w:tcPr>
            <w:tcW w:w="4678" w:type="dxa"/>
            <w:vAlign w:val="center"/>
          </w:tcPr>
          <w:p>
            <w:pPr>
              <w:tabs>
                <w:tab w:val="left" w:pos="851"/>
                <w:tab w:val="center" w:pos="5812"/>
                <w:tab w:val="decimal" w:pos="7229"/>
                <w:tab w:val="decimal" w:pos="8789"/>
              </w:tabs>
              <w:spacing w:line="292" w:lineRule="exact"/>
              <w:ind w:right="-6"/>
              <w:rPr>
                <w:rFonts w:ascii="宋体" w:hAnsi="宋体" w:cs="宋体"/>
                <w:szCs w:val="21"/>
              </w:rPr>
            </w:pPr>
            <w:r>
              <w:rPr>
                <w:rFonts w:hint="eastAsia" w:ascii="宋体" w:hAnsi="宋体" w:cs="宋体"/>
                <w:szCs w:val="21"/>
              </w:rPr>
              <w:t>四层格栅货架</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92" w:lineRule="exact"/>
              <w:ind w:right="-6"/>
              <w:rPr>
                <w:rFonts w:ascii="宋体" w:hAnsi="宋体" w:cs="宋体"/>
                <w:szCs w:val="21"/>
              </w:rPr>
            </w:pPr>
            <w:r>
              <w:rPr>
                <w:rFonts w:hint="eastAsia" w:ascii="宋体" w:hAnsi="宋体" w:cs="宋体"/>
                <w:szCs w:val="21"/>
              </w:rPr>
              <w:t>说明：选用SUS304-2B优质不锈钢板制作，骨架δ=1.2mm，￠38圆管，栅板δ=0.8mm复边成条状，脚φ38×1.0mm（配有可调子弹脚）。</w:t>
            </w:r>
          </w:p>
          <w:p>
            <w:pPr>
              <w:tabs>
                <w:tab w:val="left" w:pos="851"/>
                <w:tab w:val="center" w:pos="5812"/>
                <w:tab w:val="decimal" w:pos="6804"/>
                <w:tab w:val="decimal" w:pos="8789"/>
              </w:tabs>
              <w:spacing w:line="284"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76" name="图片 176"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四层货架-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1D03</w:t>
            </w:r>
          </w:p>
        </w:tc>
        <w:tc>
          <w:tcPr>
            <w:tcW w:w="4678" w:type="dxa"/>
            <w:vAlign w:val="center"/>
          </w:tcPr>
          <w:p>
            <w:pPr>
              <w:tabs>
                <w:tab w:val="left" w:pos="851"/>
                <w:tab w:val="center" w:pos="5812"/>
                <w:tab w:val="decimal" w:pos="7229"/>
                <w:tab w:val="decimal" w:pos="8789"/>
              </w:tabs>
              <w:spacing w:line="284" w:lineRule="exact"/>
              <w:ind w:right="-6"/>
              <w:rPr>
                <w:rFonts w:ascii="宋体" w:hAnsi="宋体" w:cs="宋体"/>
                <w:szCs w:val="21"/>
              </w:rPr>
            </w:pPr>
            <w:r>
              <w:rPr>
                <w:rFonts w:hint="eastAsia" w:ascii="宋体" w:hAnsi="宋体" w:cs="宋体"/>
                <w:szCs w:val="21"/>
              </w:rPr>
              <w:t>大双星盆台</w:t>
            </w:r>
          </w:p>
          <w:p>
            <w:pPr>
              <w:tabs>
                <w:tab w:val="left" w:pos="851"/>
                <w:tab w:val="center" w:pos="5812"/>
                <w:tab w:val="decimal" w:pos="6804"/>
                <w:tab w:val="decimal" w:pos="8789"/>
              </w:tabs>
              <w:spacing w:line="284" w:lineRule="exact"/>
              <w:ind w:right="-6"/>
              <w:rPr>
                <w:rFonts w:ascii="宋体" w:hAnsi="宋体" w:cs="宋体"/>
                <w:szCs w:val="21"/>
              </w:rPr>
            </w:pPr>
            <w:r>
              <w:rPr>
                <w:rFonts w:hint="eastAsia" w:ascii="宋体" w:hAnsi="宋体" w:cs="宋体"/>
                <w:szCs w:val="21"/>
              </w:rPr>
              <w:t>推荐品牌：厂制品；</w:t>
            </w:r>
          </w:p>
          <w:p>
            <w:pPr>
              <w:spacing w:line="284" w:lineRule="exact"/>
              <w:rPr>
                <w:rFonts w:ascii="宋体" w:hAnsi="宋体" w:cs="宋体"/>
                <w:szCs w:val="21"/>
              </w:rPr>
            </w:pPr>
            <w:r>
              <w:rPr>
                <w:rFonts w:hint="eastAsia" w:ascii="宋体" w:hAnsi="宋体" w:cs="宋体"/>
                <w:szCs w:val="21"/>
              </w:rPr>
              <w:t>说明：采用SUS304-2B优质不锈钢板制作，台面δ=1.2mm，星盆斗δ=1.0mm，配置φ38mm厚度1.0mm不锈钢圆通腿及可调节重力子弹脚。</w:t>
            </w:r>
          </w:p>
          <w:p>
            <w:pPr>
              <w:tabs>
                <w:tab w:val="left" w:pos="851"/>
                <w:tab w:val="center" w:pos="5812"/>
                <w:tab w:val="decimal" w:pos="7229"/>
                <w:tab w:val="decimal" w:pos="8789"/>
              </w:tabs>
              <w:spacing w:line="284" w:lineRule="exact"/>
              <w:ind w:right="-6"/>
              <w:rPr>
                <w:rFonts w:ascii="宋体" w:hAnsi="宋体" w:cs="宋体"/>
                <w:szCs w:val="21"/>
              </w:rPr>
            </w:pPr>
            <w:r>
              <w:rPr>
                <w:rFonts w:hint="eastAsia" w:ascii="宋体" w:hAnsi="宋体" w:cs="宋体"/>
                <w:szCs w:val="21"/>
              </w:rPr>
              <w:t>规格：1800W×700D×(800+150)H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97205" cy="461010"/>
                  <wp:effectExtent l="0" t="0" r="0" b="0"/>
                  <wp:docPr id="175" name="图片 175" descr="双星盆台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双星盆台1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7205" cy="46101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1D03a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74" name="图片 174"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1D04</w:t>
            </w:r>
          </w:p>
        </w:tc>
        <w:tc>
          <w:tcPr>
            <w:tcW w:w="4678" w:type="dxa"/>
            <w:vAlign w:val="center"/>
          </w:tcPr>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双层平板工作台</w:t>
            </w:r>
          </w:p>
          <w:p>
            <w:pPr>
              <w:tabs>
                <w:tab w:val="left" w:pos="851"/>
                <w:tab w:val="center" w:pos="5812"/>
                <w:tab w:val="decimal" w:pos="6804"/>
                <w:tab w:val="decimal" w:pos="8789"/>
              </w:tabs>
              <w:spacing w:line="27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说明：选用SUS304-2B优质不锈钢板制作，台面δ=1.2mm（下衬12mm高密度板减噪）。C层板采用δ=0.8mm不锈钢板复边成型。加强筋δ=1.0mm，横档25×38×1.0mm, 脚φ38×1.0mm（配有可调子弹脚）。</w:t>
            </w:r>
          </w:p>
          <w:p>
            <w:pPr>
              <w:tabs>
                <w:tab w:val="left" w:pos="851"/>
                <w:tab w:val="center" w:pos="5812"/>
                <w:tab w:val="decimal" w:pos="7229"/>
                <w:tab w:val="decimal" w:pos="8789"/>
              </w:tabs>
              <w:spacing w:line="284" w:lineRule="exact"/>
              <w:ind w:right="-6"/>
              <w:rPr>
                <w:rFonts w:ascii="宋体" w:hAnsi="宋体" w:cs="宋体"/>
                <w:szCs w:val="21"/>
              </w:rPr>
            </w:pPr>
            <w:r>
              <w:rPr>
                <w:rFonts w:hint="eastAsia" w:ascii="宋体" w:hAnsi="宋体" w:cs="宋体"/>
                <w:szCs w:val="21"/>
              </w:rPr>
              <w:t>规格：1800W×800D×800H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394970"/>
                  <wp:effectExtent l="0" t="0" r="8255" b="5080"/>
                  <wp:docPr id="173" name="图片 173"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15611731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9" w:hRule="atLeast"/>
        </w:trPr>
        <w:tc>
          <w:tcPr>
            <w:tcW w:w="916" w:type="dxa"/>
            <w:tcBorders>
              <w:bottom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1D05</w:t>
            </w:r>
          </w:p>
        </w:tc>
        <w:tc>
          <w:tcPr>
            <w:tcW w:w="4678" w:type="dxa"/>
            <w:tcBorders>
              <w:bottom w:val="single" w:color="auto" w:sz="4" w:space="0"/>
            </w:tcBorders>
            <w:vAlign w:val="center"/>
          </w:tcPr>
          <w:p>
            <w:pPr>
              <w:tabs>
                <w:tab w:val="left" w:pos="851"/>
                <w:tab w:val="center" w:pos="5812"/>
                <w:tab w:val="decimal" w:pos="7229"/>
                <w:tab w:val="decimal" w:pos="8789"/>
              </w:tabs>
              <w:spacing w:line="284" w:lineRule="exact"/>
              <w:ind w:right="-6"/>
              <w:rPr>
                <w:rFonts w:ascii="宋体" w:hAnsi="宋体" w:cs="宋体"/>
                <w:szCs w:val="21"/>
              </w:rPr>
            </w:pPr>
            <w:r>
              <w:rPr>
                <w:rFonts w:hint="eastAsia" w:ascii="宋体" w:hAnsi="宋体" w:cs="宋体"/>
                <w:szCs w:val="21"/>
              </w:rPr>
              <w:t>调料平台（带盖）</w:t>
            </w:r>
          </w:p>
          <w:p>
            <w:pPr>
              <w:tabs>
                <w:tab w:val="left" w:pos="851"/>
                <w:tab w:val="center" w:pos="5812"/>
                <w:tab w:val="decimal" w:pos="6804"/>
                <w:tab w:val="decimal" w:pos="8789"/>
              </w:tabs>
              <w:spacing w:line="284" w:lineRule="exact"/>
              <w:ind w:right="-6"/>
              <w:rPr>
                <w:rFonts w:ascii="宋体" w:hAnsi="宋体" w:cs="宋体"/>
                <w:szCs w:val="21"/>
              </w:rPr>
            </w:pPr>
            <w:r>
              <w:rPr>
                <w:rFonts w:hint="eastAsia" w:ascii="宋体" w:hAnsi="宋体" w:cs="宋体"/>
                <w:szCs w:val="21"/>
              </w:rPr>
              <w:t>推荐品牌：厂制品；</w:t>
            </w:r>
          </w:p>
          <w:p>
            <w:pPr>
              <w:spacing w:line="284" w:lineRule="exact"/>
              <w:rPr>
                <w:rFonts w:ascii="宋体" w:hAnsi="宋体" w:cs="宋体"/>
                <w:szCs w:val="21"/>
              </w:rPr>
            </w:pPr>
            <w:r>
              <w:rPr>
                <w:rFonts w:hint="eastAsia" w:ascii="宋体" w:hAnsi="宋体" w:cs="宋体"/>
                <w:szCs w:val="21"/>
              </w:rPr>
              <w:t>说明：采用SUS304-2B优质不锈钢板制作，台面δ=1.2mm；配置φ38mm厚度1.0mm不锈钢圆通腿及可调节重力子弹脚。</w:t>
            </w:r>
          </w:p>
          <w:p>
            <w:pPr>
              <w:tabs>
                <w:tab w:val="left" w:pos="851"/>
                <w:tab w:val="center" w:pos="5812"/>
                <w:tab w:val="decimal" w:pos="7229"/>
                <w:tab w:val="decimal" w:pos="8789"/>
              </w:tabs>
              <w:spacing w:line="284" w:lineRule="exact"/>
              <w:ind w:right="-6"/>
              <w:rPr>
                <w:rFonts w:ascii="宋体" w:hAnsi="宋体" w:cs="宋体"/>
                <w:szCs w:val="21"/>
              </w:rPr>
            </w:pPr>
            <w:r>
              <w:rPr>
                <w:rFonts w:hint="eastAsia" w:ascii="宋体" w:hAnsi="宋体" w:cs="宋体"/>
                <w:szCs w:val="21"/>
              </w:rPr>
              <w:t>规格：500W×1100D×(800+400)H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仿宋_GB2312" w:eastAsia="仿宋_GB2312"/>
                <w:szCs w:val="20"/>
              </w:rPr>
              <w:drawing>
                <wp:inline distT="0" distB="0" distL="0" distR="0">
                  <wp:extent cx="600075" cy="621665"/>
                  <wp:effectExtent l="0" t="0" r="9525" b="6985"/>
                  <wp:docPr id="172" name="图片 172" descr="调料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调料台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600075" cy="6216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8" w:hRule="atLeast"/>
        </w:trPr>
        <w:tc>
          <w:tcPr>
            <w:tcW w:w="916" w:type="dxa"/>
          </w:tcPr>
          <w:p>
            <w:pPr>
              <w:spacing w:line="0" w:lineRule="atLeast"/>
              <w:ind w:right="-6"/>
              <w:jc w:val="center"/>
              <w:rPr>
                <w:rFonts w:ascii="宋体" w:hAnsi="宋体" w:cs="宋体"/>
                <w:szCs w:val="21"/>
              </w:rPr>
            </w:pPr>
            <w:r>
              <w:rPr>
                <w:rFonts w:hint="eastAsia" w:ascii="宋体" w:hAnsi="宋体" w:cs="宋体"/>
                <w:szCs w:val="21"/>
              </w:rPr>
              <w:t>1D07</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bCs/>
                <w:szCs w:val="21"/>
              </w:rPr>
            </w:pPr>
            <w:r>
              <w:rPr>
                <w:rFonts w:hint="eastAsia" w:ascii="宋体" w:hAnsi="宋体" w:cs="宋体"/>
                <w:bCs/>
                <w:szCs w:val="21"/>
              </w:rPr>
              <w:t>电磁双眼大锅灶</w:t>
            </w:r>
          </w:p>
          <w:p>
            <w:pPr>
              <w:rPr>
                <w:rFonts w:ascii="宋体" w:hAnsi="宋体" w:cs="宋体"/>
                <w:szCs w:val="21"/>
              </w:rPr>
            </w:pPr>
            <w:r>
              <w:rPr>
                <w:rFonts w:hint="eastAsia" w:ascii="宋体" w:hAnsi="宋体" w:cs="宋体"/>
                <w:bCs/>
                <w:szCs w:val="21"/>
              </w:rPr>
              <w:t>推荐品牌：沁鑫、伊立浦、</w:t>
            </w:r>
            <w:r>
              <w:rPr>
                <w:rFonts w:hint="eastAsia" w:ascii="宋体" w:hAnsi="宋体" w:cs="宋体"/>
                <w:szCs w:val="21"/>
              </w:rPr>
              <w:t>美的；</w:t>
            </w:r>
          </w:p>
          <w:p>
            <w:pPr>
              <w:spacing w:line="280" w:lineRule="exact"/>
              <w:rPr>
                <w:rFonts w:ascii="宋体" w:hAnsi="宋体" w:cs="宋体"/>
                <w:szCs w:val="21"/>
              </w:rPr>
            </w:pPr>
            <w:r>
              <w:rPr>
                <w:rFonts w:hint="eastAsia" w:ascii="宋体" w:hAnsi="宋体" w:cs="宋体"/>
                <w:szCs w:val="21"/>
              </w:rPr>
              <w:t>尺寸：2000×1100×（800+400）</w:t>
            </w:r>
          </w:p>
          <w:p>
            <w:pPr>
              <w:spacing w:line="280" w:lineRule="exact"/>
              <w:rPr>
                <w:rFonts w:ascii="宋体" w:hAnsi="宋体" w:cs="宋体"/>
                <w:szCs w:val="21"/>
              </w:rPr>
            </w:pPr>
            <w:r>
              <w:rPr>
                <w:rFonts w:hint="eastAsia" w:ascii="宋体" w:hAnsi="宋体" w:cs="宋体"/>
                <w:szCs w:val="21"/>
              </w:rPr>
              <w:t>功率：2×20kW/380V</w:t>
            </w:r>
          </w:p>
          <w:p>
            <w:pPr>
              <w:spacing w:line="280" w:lineRule="exact"/>
              <w:jc w:val="left"/>
              <w:rPr>
                <w:rFonts w:ascii="宋体" w:hAnsi="宋体" w:cs="宋体"/>
                <w:szCs w:val="21"/>
              </w:rPr>
            </w:pPr>
            <w:r>
              <w:rPr>
                <w:rFonts w:hint="eastAsia" w:ascii="宋体" w:hAnsi="宋体" w:cs="宋体"/>
                <w:szCs w:val="21"/>
              </w:rPr>
              <w:t>说明：</w:t>
            </w:r>
          </w:p>
          <w:p>
            <w:pPr>
              <w:spacing w:line="280" w:lineRule="exact"/>
              <w:jc w:val="left"/>
              <w:rPr>
                <w:rFonts w:ascii="宋体" w:hAnsi="宋体" w:cs="宋体"/>
                <w:szCs w:val="21"/>
              </w:rPr>
            </w:pPr>
            <w:r>
              <w:rPr>
                <w:rFonts w:hint="eastAsia" w:ascii="宋体" w:hAnsi="宋体" w:cs="宋体"/>
                <w:szCs w:val="21"/>
              </w:rPr>
              <w:t>1、机芯采用分层次散热结构，后背风机采用防水变频风机（风机可泡水里正常工作，风机可根据实际温度的高低自行变换转速）。机芯外壳全密封设计，高标准防水防尘，使用寿命更长久。提供国家权威部门出具的IP66防护等级检验报告及机芯关键部件电容通过“试验温度960℃ 施加时间：30s实测结果铺底层不起燃”的合格检验报告，提供报告复印件盖公章佐证；</w:t>
            </w:r>
          </w:p>
          <w:p>
            <w:pPr>
              <w:numPr>
                <w:ilvl w:val="0"/>
                <w:numId w:val="7"/>
              </w:numPr>
              <w:spacing w:line="280" w:lineRule="exact"/>
              <w:jc w:val="left"/>
              <w:rPr>
                <w:rFonts w:ascii="宋体" w:hAnsi="宋体" w:cs="宋体"/>
                <w:szCs w:val="21"/>
              </w:rPr>
            </w:pPr>
            <w:r>
              <w:rPr>
                <w:rFonts w:hint="eastAsia" w:ascii="宋体" w:hAnsi="宋体" w:cs="宋体"/>
                <w:szCs w:val="21"/>
              </w:rPr>
              <w:t>具有全中文显示故障代码功能，档位对应功率显示。让操作更加直观；</w:t>
            </w:r>
          </w:p>
          <w:p>
            <w:pPr>
              <w:numPr>
                <w:ilvl w:val="0"/>
                <w:numId w:val="7"/>
              </w:numPr>
              <w:spacing w:line="280" w:lineRule="exact"/>
              <w:jc w:val="left"/>
              <w:rPr>
                <w:rFonts w:ascii="宋体" w:hAnsi="宋体" w:cs="宋体"/>
                <w:szCs w:val="21"/>
              </w:rPr>
            </w:pPr>
            <w:r>
              <w:rPr>
                <w:rFonts w:hint="eastAsia" w:ascii="宋体" w:hAnsi="宋体" w:cs="宋体"/>
                <w:szCs w:val="21"/>
              </w:rPr>
              <w:t>具有仿真模拟真火功能，高精度模拟真实火力，方便厨师直观掌握火候大小；</w:t>
            </w:r>
          </w:p>
          <w:p>
            <w:pPr>
              <w:numPr>
                <w:ilvl w:val="0"/>
                <w:numId w:val="7"/>
              </w:numPr>
              <w:spacing w:line="280" w:lineRule="exact"/>
              <w:jc w:val="left"/>
              <w:rPr>
                <w:rFonts w:ascii="宋体" w:hAnsi="宋体" w:cs="宋体"/>
                <w:szCs w:val="21"/>
              </w:rPr>
            </w:pPr>
            <w:r>
              <w:rPr>
                <w:rFonts w:hint="eastAsia" w:ascii="宋体" w:hAnsi="宋体" w:cs="宋体"/>
                <w:szCs w:val="21"/>
              </w:rPr>
              <w:t>采用数字信号处理器，采用符合GB4208-2008«外壳防护等级（IP代码）标准的IPX7防护等级显示器的合格检测报告，提供省级或省级以上报告复印件盖公章佐证，并提供官网上查询截图；</w:t>
            </w:r>
          </w:p>
          <w:p>
            <w:pPr>
              <w:spacing w:line="280" w:lineRule="exact"/>
              <w:jc w:val="left"/>
              <w:rPr>
                <w:rFonts w:ascii="宋体" w:hAnsi="宋体" w:cs="宋体"/>
                <w:szCs w:val="21"/>
              </w:rPr>
            </w:pPr>
            <w:r>
              <w:rPr>
                <w:rFonts w:hint="eastAsia" w:ascii="宋体" w:hAnsi="宋体" w:cs="宋体"/>
                <w:szCs w:val="21"/>
              </w:rPr>
              <w:t>5、前板配置防误动开关，紧急情况一键切断电源，安全升级更有保障；</w:t>
            </w:r>
          </w:p>
          <w:p>
            <w:pPr>
              <w:rPr>
                <w:rFonts w:ascii="宋体" w:hAnsi="宋体" w:cs="宋体"/>
                <w:szCs w:val="21"/>
              </w:rPr>
            </w:pPr>
            <w:r>
              <w:rPr>
                <w:rFonts w:hint="eastAsia" w:ascii="宋体" w:hAnsi="宋体" w:cs="宋体"/>
                <w:szCs w:val="21"/>
              </w:rPr>
              <w:t>6、采用依据GB/T2423.2-2008«电工电子产品环境试验 第2部分：试验方法 试验B：高温»标准在高温试验、耐湿热、控制板连续工作实验都合格的控制板；通过省级或省级以上的产品质量监督检验单位检测合格，提供报告复印件盖公章核查佐证，并提供官网上查询截图；面板采用厚1.2mm 不锈钢板，侧、前、后、靠背均采用厚1.0mm不锈钢板；板材为一次性折弯无焊接，底板采用厚1.0mm 不锈钢板，微晶玻璃为5mm厚</w:t>
            </w:r>
          </w:p>
          <w:p>
            <w:pPr>
              <w:spacing w:line="280" w:lineRule="exact"/>
              <w:jc w:val="left"/>
              <w:rPr>
                <w:rFonts w:ascii="宋体" w:hAnsi="宋体" w:cs="宋体"/>
                <w:szCs w:val="21"/>
              </w:rPr>
            </w:pPr>
            <w:r>
              <w:rPr>
                <w:rFonts w:hint="eastAsia" w:ascii="宋体" w:hAnsi="宋体" w:cs="宋体"/>
                <w:szCs w:val="21"/>
              </w:rPr>
              <w:t>7、、三重立体防辐射外壳屏蔽设计，防止磁场泄露；电磁场辐射“前面≤13%，左侧≤15%，右侧≤15%，背面≤12%，顶部≤9%，底部≤11%”符合EN 62233:2008检验要求，对人体无伤害,在投标文件文件中须提供省级或省级以上检测报告佐证，提供报告复印件盖公章核查佐证；</w:t>
            </w:r>
          </w:p>
          <w:p>
            <w:pPr>
              <w:spacing w:line="280" w:lineRule="exact"/>
              <w:jc w:val="left"/>
              <w:rPr>
                <w:rFonts w:ascii="宋体" w:hAnsi="宋体" w:cs="宋体"/>
                <w:szCs w:val="21"/>
              </w:rPr>
            </w:pPr>
            <w:r>
              <w:rPr>
                <w:rFonts w:hint="eastAsia" w:ascii="宋体" w:hAnsi="宋体" w:cs="宋体"/>
                <w:szCs w:val="21"/>
              </w:rPr>
              <w:t>8、电磁炉食品接触部件锅具/水龙头管道/阀芯/滤网需提供”铅、镉、铬、镍、砷”等有害物质的限值符合食品安全检测要求,提供省级或省级以上检测报告佐证，提供报告复印件盖公章核查佐证。</w:t>
            </w:r>
          </w:p>
          <w:p>
            <w:pPr>
              <w:spacing w:line="280" w:lineRule="exact"/>
              <w:jc w:val="left"/>
              <w:rPr>
                <w:rFonts w:ascii="宋体" w:hAnsi="宋体" w:cs="宋体"/>
                <w:szCs w:val="21"/>
              </w:rPr>
            </w:pPr>
            <w:r>
              <w:rPr>
                <w:rFonts w:hint="eastAsia" w:ascii="宋体" w:hAnsi="宋体" w:cs="宋体"/>
                <w:szCs w:val="21"/>
              </w:rPr>
              <w:t>▲需提供厂家针对本项目的售后维保责任书</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r>
              <w:rPr>
                <w:rFonts w:hint="eastAsia" w:ascii="宋体" w:hAnsi="宋体" w:cs="宋体"/>
                <w:bCs/>
                <w:szCs w:val="21"/>
              </w:rPr>
              <w:t>2台</w:t>
            </w:r>
          </w:p>
        </w:tc>
        <w:tc>
          <w:tcPr>
            <w:tcW w:w="1372" w:type="dxa"/>
            <w:vAlign w:val="center"/>
          </w:tcPr>
          <w:p>
            <w:pPr>
              <w:tabs>
                <w:tab w:val="left" w:pos="851"/>
                <w:tab w:val="center" w:pos="5812"/>
                <w:tab w:val="decimal" w:pos="7229"/>
                <w:tab w:val="decimal" w:pos="8789"/>
              </w:tabs>
              <w:spacing w:line="240" w:lineRule="exact"/>
              <w:ind w:right="-6"/>
              <w:rPr>
                <w:rFonts w:ascii="宋体" w:hAnsi="宋体" w:cs="宋体"/>
                <w:bCs/>
                <w:szCs w:val="21"/>
              </w:rPr>
            </w:pPr>
            <w:r>
              <w:rPr>
                <w:rFonts w:hint="eastAsia" w:ascii="宋体" w:hAnsi="宋体" w:cs="宋体"/>
                <w:szCs w:val="21"/>
              </w:rPr>
              <w:drawing>
                <wp:anchor distT="0" distB="0" distL="114300" distR="114300" simplePos="0" relativeHeight="251663360" behindDoc="0" locked="0" layoutInCell="1" allowOverlap="1">
                  <wp:simplePos x="0" y="0"/>
                  <wp:positionH relativeFrom="column">
                    <wp:posOffset>95250</wp:posOffset>
                  </wp:positionH>
                  <wp:positionV relativeFrom="paragraph">
                    <wp:posOffset>1442085</wp:posOffset>
                  </wp:positionV>
                  <wp:extent cx="594995" cy="392430"/>
                  <wp:effectExtent l="0" t="0" r="0" b="7620"/>
                  <wp:wrapNone/>
                  <wp:docPr id="199" name="图片 199" descr="说明: u=1533408153,4021520434&amp;fm=15&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说明: u=1533408153,4021520434&amp;fm=15&amp;g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995" cy="392430"/>
                          </a:xfrm>
                          <a:prstGeom prst="rect">
                            <a:avLst/>
                          </a:prstGeom>
                          <a:noFill/>
                          <a:ln>
                            <a:noFill/>
                          </a:ln>
                        </pic:spPr>
                      </pic:pic>
                    </a:graphicData>
                  </a:graphic>
                </wp:anchor>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1D08</w:t>
            </w:r>
          </w:p>
        </w:tc>
        <w:tc>
          <w:tcPr>
            <w:tcW w:w="4678" w:type="dxa"/>
            <w:tcBorders>
              <w:left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脱排油烟罩（带新风系统）</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tabs>
                <w:tab w:val="left" w:pos="851"/>
                <w:tab w:val="center" w:pos="5811"/>
                <w:tab w:val="decimal" w:pos="6804"/>
                <w:tab w:val="decimal" w:pos="8787"/>
              </w:tabs>
              <w:ind w:right="-6"/>
              <w:rPr>
                <w:rFonts w:ascii="宋体" w:hAnsi="宋体" w:cs="宋体"/>
                <w:szCs w:val="21"/>
              </w:rPr>
            </w:pPr>
            <w:r>
              <w:rPr>
                <w:rFonts w:hint="eastAsia" w:ascii="宋体" w:hAnsi="宋体" w:cs="宋体"/>
                <w:szCs w:val="21"/>
              </w:rPr>
              <w:t>说明：选用SUS304-2B优质不锈钢板制作，δ=1.2mm</w:t>
            </w:r>
          </w:p>
          <w:p>
            <w:pPr>
              <w:numPr>
                <w:ilvl w:val="0"/>
                <w:numId w:val="8"/>
              </w:numPr>
              <w:tabs>
                <w:tab w:val="left" w:pos="851"/>
                <w:tab w:val="center" w:pos="5811"/>
                <w:tab w:val="decimal" w:pos="6804"/>
                <w:tab w:val="decimal" w:pos="8787"/>
              </w:tabs>
              <w:ind w:right="-6"/>
              <w:rPr>
                <w:rFonts w:ascii="宋体" w:hAnsi="宋体" w:cs="宋体"/>
                <w:szCs w:val="21"/>
              </w:rPr>
            </w:pPr>
            <w:r>
              <w:rPr>
                <w:rFonts w:hint="eastAsia" w:ascii="宋体" w:hAnsi="宋体" w:cs="宋体"/>
                <w:szCs w:val="21"/>
              </w:rPr>
              <w:t>配备独立自带鲜风供应系统，通过使用合理的厨房供气和抽风集成系统，能加强抽油烟效果，改善厨房空气质量，提升员的舒适度，并有可能节约更多的能源；</w:t>
            </w:r>
            <w:r>
              <w:rPr>
                <w:rFonts w:hint="eastAsia" w:ascii="宋体" w:hAnsi="宋体" w:cs="宋体"/>
                <w:szCs w:val="21"/>
              </w:rPr>
              <w:br w:type="textWrapping"/>
            </w:r>
            <w:r>
              <w:rPr>
                <w:rFonts w:hint="eastAsia" w:ascii="宋体" w:hAnsi="宋体" w:cs="宋体"/>
                <w:szCs w:val="21"/>
              </w:rPr>
              <w:t>2、配备风簾式油烟管制系统，通过风簾式油烟管制系统，在更低的抽风量下，更好地排除煮食所产生的热量与油烟；</w:t>
            </w:r>
            <w:r>
              <w:rPr>
                <w:rFonts w:hint="eastAsia" w:ascii="宋体" w:hAnsi="宋体" w:cs="宋体"/>
                <w:szCs w:val="21"/>
              </w:rPr>
              <w:br w:type="textWrapping"/>
            </w:r>
            <w:r>
              <w:rPr>
                <w:rFonts w:hint="eastAsia" w:ascii="宋体" w:hAnsi="宋体" w:cs="宋体"/>
                <w:szCs w:val="21"/>
              </w:rPr>
              <w:t>3、风口配调风阀，能固定风阀位置，风阀不会移位，确保抽排风的稳定性。</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规格：7600×1600×550</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9.88m</w:t>
            </w:r>
            <w:r>
              <w:rPr>
                <w:rFonts w:hint="eastAsia" w:ascii="宋体" w:hAnsi="宋体" w:cs="宋体"/>
                <w:szCs w:val="21"/>
                <w:vertAlign w:val="superscript"/>
              </w:rPr>
              <w:t>2</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szCs w:val="20"/>
              </w:rPr>
              <w:drawing>
                <wp:inline distT="0" distB="0" distL="0" distR="0">
                  <wp:extent cx="621665" cy="314325"/>
                  <wp:effectExtent l="0" t="0" r="6985" b="9525"/>
                  <wp:docPr id="171" name="图片 171"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抽油烟罩"/>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21665" cy="314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蒸煮间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1E01</w:t>
            </w:r>
          </w:p>
        </w:tc>
        <w:tc>
          <w:tcPr>
            <w:tcW w:w="4678" w:type="dxa"/>
            <w:tcBorders>
              <w:bottom w:val="single" w:color="auto" w:sz="4" w:space="0"/>
            </w:tcBorders>
            <w:vAlign w:val="center"/>
          </w:tcPr>
          <w:p>
            <w:pPr>
              <w:tabs>
                <w:tab w:val="left" w:pos="851"/>
                <w:tab w:val="center" w:pos="5812"/>
                <w:tab w:val="decimal" w:pos="6804"/>
                <w:tab w:val="decimal" w:pos="8789"/>
              </w:tabs>
              <w:ind w:right="-6"/>
              <w:rPr>
                <w:rFonts w:ascii="宋体" w:hAnsi="宋体" w:cs="宋体"/>
                <w:bCs/>
                <w:szCs w:val="21"/>
              </w:rPr>
            </w:pPr>
            <w:r>
              <w:rPr>
                <w:rFonts w:hint="eastAsia" w:ascii="宋体" w:hAnsi="宋体" w:cs="宋体"/>
                <w:bCs/>
                <w:szCs w:val="21"/>
              </w:rPr>
              <w:t>商用电热蒸饭箱(双门)</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说明：选用304-2B优质不锈钢板制作，内胆板厚δ1.0mm；内部骨架均采用不锈钢型钢焊接，内置B1级阻燃隔热保温板双层保温；不接受发泡型结构产品，配全不锈钢渐进式手轮门铰链。不锈钢发热管，自动浮球进补水，配模压饭盘24只，竖向插盘，配6吋承重静音脚轮，其中两只带刹车掣，</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▲产品取得《食品接触产品安全认证证书》认证证书。</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 xml:space="preserve">功率：2×12KW/380V </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容量：24盘/120KG/次</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467995"/>
                  <wp:effectExtent l="0" t="0" r="0" b="8255"/>
                  <wp:docPr id="170" name="图片 170" descr="蒸饭车(双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蒸饭车(双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1020" cy="46799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1E02</w:t>
            </w:r>
          </w:p>
        </w:tc>
        <w:tc>
          <w:tcPr>
            <w:tcW w:w="4678" w:type="dxa"/>
            <w:tcBorders>
              <w:left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脱排油烟罩（带新风系统）</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tabs>
                <w:tab w:val="left" w:pos="851"/>
                <w:tab w:val="center" w:pos="5811"/>
                <w:tab w:val="decimal" w:pos="6804"/>
                <w:tab w:val="decimal" w:pos="8787"/>
              </w:tabs>
              <w:ind w:right="-6"/>
              <w:rPr>
                <w:rFonts w:ascii="宋体" w:hAnsi="宋体" w:cs="宋体"/>
                <w:szCs w:val="21"/>
              </w:rPr>
            </w:pPr>
            <w:r>
              <w:rPr>
                <w:rFonts w:hint="eastAsia" w:ascii="宋体" w:hAnsi="宋体" w:cs="宋体"/>
                <w:szCs w:val="21"/>
              </w:rPr>
              <w:t>说明：选用SUS304-2B优质不锈钢板制作，δ=1.2mm</w:t>
            </w:r>
          </w:p>
          <w:p>
            <w:pPr>
              <w:numPr>
                <w:ilvl w:val="0"/>
                <w:numId w:val="8"/>
              </w:numPr>
              <w:tabs>
                <w:tab w:val="left" w:pos="851"/>
                <w:tab w:val="center" w:pos="5811"/>
                <w:tab w:val="decimal" w:pos="6804"/>
                <w:tab w:val="decimal" w:pos="8787"/>
              </w:tabs>
              <w:ind w:right="-6"/>
              <w:rPr>
                <w:rFonts w:ascii="宋体" w:hAnsi="宋体" w:cs="宋体"/>
                <w:szCs w:val="21"/>
              </w:rPr>
            </w:pPr>
            <w:r>
              <w:rPr>
                <w:rFonts w:hint="eastAsia" w:ascii="宋体" w:hAnsi="宋体" w:cs="宋体"/>
                <w:szCs w:val="21"/>
              </w:rPr>
              <w:t>配备独立自带鲜风供应系统，通过使用合理的厨房供气和抽风集成系统，能加强抽油烟效果，改善厨房空气质量，提升员的舒适度，并有可能节约更多的能源；</w:t>
            </w:r>
            <w:r>
              <w:rPr>
                <w:rFonts w:hint="eastAsia" w:ascii="宋体" w:hAnsi="宋体" w:cs="宋体"/>
                <w:szCs w:val="21"/>
              </w:rPr>
              <w:br w:type="textWrapping"/>
            </w:r>
            <w:r>
              <w:rPr>
                <w:rFonts w:hint="eastAsia" w:ascii="宋体" w:hAnsi="宋体" w:cs="宋体"/>
                <w:szCs w:val="21"/>
              </w:rPr>
              <w:t>2、配备风簾式油烟管制系统，通过风簾式油烟管制系统，在更低的抽风量下，更好地排除煮食所产生的热量与油烟；</w:t>
            </w:r>
            <w:r>
              <w:rPr>
                <w:rFonts w:hint="eastAsia" w:ascii="宋体" w:hAnsi="宋体" w:cs="宋体"/>
                <w:szCs w:val="21"/>
              </w:rPr>
              <w:br w:type="textWrapping"/>
            </w:r>
            <w:r>
              <w:rPr>
                <w:rFonts w:hint="eastAsia" w:ascii="宋体" w:hAnsi="宋体" w:cs="宋体"/>
                <w:szCs w:val="21"/>
              </w:rPr>
              <w:t>3、风口配调风阀，能固定风阀位置，风阀不会移位，确保抽排风的稳定性。</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规格：5500×1500×550</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6.6m</w:t>
            </w:r>
            <w:r>
              <w:rPr>
                <w:rFonts w:hint="eastAsia" w:ascii="宋体" w:hAnsi="宋体" w:cs="宋体"/>
                <w:szCs w:val="21"/>
                <w:vertAlign w:val="superscript"/>
              </w:rPr>
              <w:t>2</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szCs w:val="20"/>
              </w:rPr>
              <w:drawing>
                <wp:inline distT="0" distB="0" distL="0" distR="0">
                  <wp:extent cx="621665" cy="314325"/>
                  <wp:effectExtent l="0" t="0" r="6985" b="9525"/>
                  <wp:docPr id="169" name="图片 169" descr="抽油烟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抽油烟罩"/>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21665" cy="3143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1E03</w:t>
            </w:r>
          </w:p>
        </w:tc>
        <w:tc>
          <w:tcPr>
            <w:tcW w:w="4678" w:type="dxa"/>
            <w:vAlign w:val="center"/>
          </w:tcPr>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双层平板工作台</w:t>
            </w:r>
          </w:p>
          <w:p>
            <w:pPr>
              <w:tabs>
                <w:tab w:val="left" w:pos="851"/>
                <w:tab w:val="center" w:pos="5812"/>
                <w:tab w:val="decimal" w:pos="6804"/>
                <w:tab w:val="decimal" w:pos="8789"/>
              </w:tabs>
              <w:spacing w:line="272"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2" w:lineRule="exact"/>
              <w:ind w:right="-6"/>
              <w:rPr>
                <w:rFonts w:ascii="宋体" w:hAnsi="宋体" w:cs="宋体"/>
                <w:szCs w:val="21"/>
              </w:rPr>
            </w:pPr>
            <w:r>
              <w:rPr>
                <w:rFonts w:hint="eastAsia" w:ascii="宋体" w:hAnsi="宋体" w:cs="宋体"/>
                <w:szCs w:val="21"/>
              </w:rPr>
              <w:t>说明：选用SUS304-2B优质不锈钢板制作，台面δ=1.2mm（下衬12mm高密度板减噪）。C层板采用δ=0.8mm不锈钢板复边成型。加强筋δ=1.0mm，横档25×38×1.0mm, 脚φ38×1.0mm（配有可调子弹脚）。</w:t>
            </w:r>
          </w:p>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规格：1800W×800D×800H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394970"/>
                  <wp:effectExtent l="0" t="0" r="8255" b="5080"/>
                  <wp:docPr id="168" name="图片 168" descr="1561173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15611731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8495" cy="3949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1E04</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四层格栅货架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ind w:right="119"/>
              <w:jc w:val="left"/>
              <w:rPr>
                <w:rFonts w:ascii="宋体" w:hAnsi="宋体" w:cs="宋体"/>
                <w:szCs w:val="21"/>
              </w:rPr>
            </w:pPr>
            <w:r>
              <w:rPr>
                <w:rFonts w:hint="eastAsia" w:ascii="宋体" w:hAnsi="宋体" w:cs="宋体"/>
                <w:szCs w:val="21"/>
              </w:rPr>
              <w:t>说明：选用SUS304-2B优质不锈钢板制作，栅格复边折弯成条状，围管25×38×1.0mm，脚管φ38×1.0mm（配有可调子弹脚）。</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67" name="图片 167"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四层货架-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1E05</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淘米水池</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spacing w:line="300" w:lineRule="exact"/>
              <w:rPr>
                <w:rFonts w:ascii="宋体" w:hAnsi="宋体" w:cs="宋体"/>
                <w:szCs w:val="21"/>
              </w:rPr>
            </w:pPr>
            <w:r>
              <w:rPr>
                <w:rFonts w:hint="eastAsia" w:ascii="宋体" w:hAnsi="宋体" w:cs="宋体"/>
                <w:szCs w:val="21"/>
              </w:rPr>
              <w:t>说明：采用SUS304-2B优质不锈钢板制作，台面δ=1.2mm，星盆斗δ=1.0mm，斗深350mm，配置φ38mm厚度1.0mm不锈钢圆通腿及可调节重力子弹脚。</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规格：1200W×800D×(800+150)H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504825"/>
                  <wp:effectExtent l="0" t="0" r="0" b="9525"/>
                  <wp:docPr id="166" name="图片 166"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单星盆台0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1E05a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65" name="图片 165"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面点间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1F01</w:t>
            </w:r>
          </w:p>
        </w:tc>
        <w:tc>
          <w:tcPr>
            <w:tcW w:w="4678" w:type="dxa"/>
            <w:tcBorders>
              <w:bottom w:val="single" w:color="auto" w:sz="4" w:space="0"/>
            </w:tcBorders>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木案面工作台</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 xml:space="preserve">说明：选用SUS304-2B优质不锈钢板制作，台面选用云石制作，案板厚60mm，横档采用25×50×1.0mm不锈钢型管,脚50×50×1.2mm（配有可调子弹脚）。   </w:t>
            </w:r>
          </w:p>
          <w:p>
            <w:pPr>
              <w:rPr>
                <w:rFonts w:ascii="宋体" w:hAnsi="宋体" w:cs="宋体"/>
                <w:szCs w:val="21"/>
              </w:rPr>
            </w:pPr>
            <w:r>
              <w:rPr>
                <w:rFonts w:hint="eastAsia" w:ascii="宋体" w:hAnsi="宋体" w:cs="宋体"/>
                <w:szCs w:val="21"/>
              </w:rPr>
              <w:t>规格：1800W×800D×800H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04825" cy="453390"/>
                  <wp:effectExtent l="0" t="0" r="9525" b="3810"/>
                  <wp:docPr id="164" name="图片 164" descr="木案面工作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木案面工作台-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04825" cy="4533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1F03</w:t>
            </w:r>
          </w:p>
        </w:tc>
        <w:tc>
          <w:tcPr>
            <w:tcW w:w="4678" w:type="dxa"/>
            <w:vAlign w:val="center"/>
          </w:tcPr>
          <w:p>
            <w:pPr>
              <w:tabs>
                <w:tab w:val="left" w:pos="851"/>
                <w:tab w:val="center" w:pos="5812"/>
                <w:tab w:val="decimal" w:pos="7229"/>
                <w:tab w:val="decimal" w:pos="8789"/>
              </w:tabs>
              <w:spacing w:line="296" w:lineRule="exact"/>
              <w:ind w:right="-6"/>
              <w:rPr>
                <w:rFonts w:ascii="宋体" w:hAnsi="宋体" w:cs="宋体"/>
                <w:szCs w:val="21"/>
              </w:rPr>
            </w:pPr>
            <w:r>
              <w:rPr>
                <w:rFonts w:hint="eastAsia" w:ascii="宋体" w:hAnsi="宋体" w:cs="宋体"/>
                <w:szCs w:val="21"/>
              </w:rPr>
              <w:t>单星连平台水池</w:t>
            </w:r>
          </w:p>
          <w:p>
            <w:pPr>
              <w:tabs>
                <w:tab w:val="left" w:pos="851"/>
                <w:tab w:val="center" w:pos="5812"/>
                <w:tab w:val="decimal" w:pos="6804"/>
                <w:tab w:val="decimal" w:pos="8789"/>
              </w:tabs>
              <w:spacing w:line="296" w:lineRule="exact"/>
              <w:ind w:right="-6"/>
              <w:rPr>
                <w:rFonts w:ascii="宋体" w:hAnsi="宋体" w:cs="宋体"/>
                <w:szCs w:val="21"/>
              </w:rPr>
            </w:pPr>
            <w:r>
              <w:rPr>
                <w:rFonts w:hint="eastAsia" w:ascii="宋体" w:hAnsi="宋体" w:cs="宋体"/>
                <w:szCs w:val="21"/>
              </w:rPr>
              <w:t>推荐品牌：厂制品；</w:t>
            </w:r>
          </w:p>
          <w:p>
            <w:pPr>
              <w:spacing w:line="296" w:lineRule="exact"/>
              <w:rPr>
                <w:rFonts w:ascii="宋体" w:hAnsi="宋体" w:cs="宋体"/>
                <w:szCs w:val="21"/>
              </w:rPr>
            </w:pPr>
            <w:r>
              <w:rPr>
                <w:rFonts w:hint="eastAsia" w:ascii="宋体" w:hAnsi="宋体" w:cs="宋体"/>
                <w:szCs w:val="21"/>
              </w:rPr>
              <w:t>说明：采用SUS304-2B优质不锈钢板制造，台面δ=1.2mm，星盆斗δ=1.0mm，配置φ38mm厚度1.0mm不锈钢圆通腿及可调节重力子弹脚。</w:t>
            </w:r>
          </w:p>
          <w:p>
            <w:pPr>
              <w:tabs>
                <w:tab w:val="left" w:pos="851"/>
                <w:tab w:val="center" w:pos="5812"/>
                <w:tab w:val="decimal" w:pos="7229"/>
                <w:tab w:val="decimal" w:pos="8789"/>
              </w:tabs>
              <w:spacing w:line="296" w:lineRule="exact"/>
              <w:ind w:right="-6"/>
              <w:rPr>
                <w:rFonts w:ascii="宋体" w:hAnsi="宋体" w:cs="宋体"/>
                <w:szCs w:val="21"/>
              </w:rPr>
            </w:pPr>
            <w:r>
              <w:rPr>
                <w:rFonts w:hint="eastAsia" w:ascii="宋体" w:hAnsi="宋体" w:cs="宋体"/>
                <w:szCs w:val="21"/>
              </w:rPr>
              <w:t>规格：1200W×700D×(800+150)H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70865" cy="417195"/>
                  <wp:effectExtent l="0" t="0" r="635" b="1905"/>
                  <wp:docPr id="163" name="图片 163" descr="星盆台-右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星盆台-右单"/>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70865" cy="41719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1F03a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62" name="图片 162"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1F06</w:t>
            </w:r>
          </w:p>
        </w:tc>
        <w:tc>
          <w:tcPr>
            <w:tcW w:w="4678" w:type="dxa"/>
            <w:tcBorders>
              <w:left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双动双速和面机</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推荐品牌：恒联；新麦；三麦</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推荐型号：HS30A、SM-50、SS-1A</w:t>
            </w:r>
          </w:p>
          <w:p>
            <w:pPr>
              <w:tabs>
                <w:tab w:val="left" w:pos="645"/>
                <w:tab w:val="center" w:pos="5812"/>
                <w:tab w:val="decimal" w:pos="7229"/>
                <w:tab w:val="decimal" w:pos="8789"/>
              </w:tabs>
              <w:spacing w:line="300" w:lineRule="exact"/>
              <w:ind w:right="-4"/>
              <w:rPr>
                <w:rFonts w:ascii="宋体" w:hAnsi="宋体" w:cs="宋体"/>
                <w:szCs w:val="21"/>
              </w:rPr>
            </w:pPr>
            <w:r>
              <w:rPr>
                <w:rFonts w:hint="eastAsia" w:ascii="宋体" w:hAnsi="宋体" w:cs="宋体"/>
                <w:szCs w:val="21"/>
              </w:rPr>
              <w:t>电量：1.1KW380V；</w:t>
            </w:r>
          </w:p>
          <w:p>
            <w:pPr>
              <w:tabs>
                <w:tab w:val="left" w:pos="645"/>
                <w:tab w:val="center" w:pos="5812"/>
                <w:tab w:val="decimal" w:pos="7229"/>
                <w:tab w:val="decimal" w:pos="8789"/>
              </w:tabs>
              <w:spacing w:line="300" w:lineRule="exact"/>
              <w:ind w:right="-4"/>
              <w:rPr>
                <w:rFonts w:ascii="宋体" w:hAnsi="宋体" w:cs="宋体"/>
                <w:szCs w:val="21"/>
              </w:rPr>
            </w:pPr>
            <w:r>
              <w:rPr>
                <w:rFonts w:hint="eastAsia" w:ascii="宋体" w:hAnsi="宋体" w:cs="宋体"/>
                <w:szCs w:val="21"/>
              </w:rPr>
              <w:t>说明：和面量12KG。</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规格：770W×430D×810H</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97205" cy="511810"/>
                  <wp:effectExtent l="0" t="0" r="0" b="2540"/>
                  <wp:docPr id="161" name="图片 161" descr="恒联HS30双动和面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恒联HS30双动和面机"/>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7205" cy="5118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1F10</w:t>
            </w:r>
          </w:p>
        </w:tc>
        <w:tc>
          <w:tcPr>
            <w:tcW w:w="4678" w:type="dxa"/>
            <w:tcBorders>
              <w:bottom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不锈钢二层四盘烤箱</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推荐品牌：恒联；新麦；三麦</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推荐型号：GL-4A、SM-523、SEC-2Y</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功率：12.8KW/3PH/380V</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规格：1225W×770D×1250H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bottom w:val="single" w:color="auto" w:sz="4" w:space="0"/>
            </w:tcBorders>
            <w:vAlign w:val="center"/>
          </w:tcPr>
          <w:p>
            <w:pPr>
              <w:spacing w:line="0" w:lineRule="atLeast"/>
              <w:rPr>
                <w:rFonts w:ascii="宋体" w:hAnsi="宋体" w:cs="宋体"/>
                <w:szCs w:val="21"/>
              </w:rPr>
            </w:pPr>
            <w:r>
              <w:rPr>
                <w:rFonts w:hint="eastAsia" w:ascii="宋体" w:hAnsi="宋体" w:cs="宋体"/>
                <w:szCs w:val="21"/>
              </w:rPr>
              <w:drawing>
                <wp:inline distT="0" distB="0" distL="0" distR="0">
                  <wp:extent cx="526415" cy="636270"/>
                  <wp:effectExtent l="0" t="0" r="6985" b="0"/>
                  <wp:docPr id="160" name="图片 160" descr="电烘箱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电烘箱 拷贝"/>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26415" cy="6362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二次更衣、水果间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1G01</w:t>
            </w:r>
          </w:p>
        </w:tc>
        <w:tc>
          <w:tcPr>
            <w:tcW w:w="4678" w:type="dxa"/>
            <w:vAlign w:val="center"/>
          </w:tcPr>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挂式洗手星盆</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说明：选用SUS304-2B优质不锈钢板制作，台面δ=1.2mm。水斗δ=1.0mm，配优质落水器及拦渣篮。</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规格：410×410×(200+100)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63245" cy="548640"/>
                  <wp:effectExtent l="0" t="0" r="8255" b="3810"/>
                  <wp:docPr id="159" name="图片 159"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洗手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63245" cy="5486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1G01a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58" name="图片 158"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spacing w:line="0" w:lineRule="atLeast"/>
              <w:ind w:right="-6"/>
              <w:jc w:val="center"/>
              <w:rPr>
                <w:rFonts w:ascii="宋体" w:hAnsi="宋体" w:cs="宋体"/>
                <w:szCs w:val="21"/>
              </w:rPr>
            </w:pPr>
            <w:r>
              <w:rPr>
                <w:rFonts w:hint="eastAsia" w:ascii="宋体" w:hAnsi="宋体" w:cs="宋体"/>
                <w:szCs w:val="21"/>
              </w:rPr>
              <w:t>1G02</w:t>
            </w:r>
          </w:p>
        </w:tc>
        <w:tc>
          <w:tcPr>
            <w:tcW w:w="4678" w:type="dxa"/>
            <w:tcBorders>
              <w:bottom w:val="single" w:color="auto" w:sz="4" w:space="0"/>
            </w:tcBorders>
            <w:vAlign w:val="center"/>
          </w:tcPr>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单星盆台</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推荐品牌：厂制品；</w:t>
            </w:r>
          </w:p>
          <w:p>
            <w:pPr>
              <w:spacing w:line="312" w:lineRule="exact"/>
              <w:rPr>
                <w:rFonts w:ascii="宋体" w:hAnsi="宋体" w:cs="宋体"/>
                <w:szCs w:val="21"/>
              </w:rPr>
            </w:pPr>
            <w:r>
              <w:rPr>
                <w:rFonts w:hint="eastAsia" w:ascii="宋体" w:hAnsi="宋体" w:cs="宋体"/>
                <w:szCs w:val="21"/>
              </w:rPr>
              <w:t>说明：采用SUS304-2B优质不锈钢板制造，台面δ=1.2mm，星盆斗δ=1.0mm，配置φ38mm厚度1.0mm不锈钢圆通腿及可调节重力子弹脚。</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规格：600W×600D×(800+150)H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46405"/>
                  <wp:effectExtent l="0" t="0" r="6985" b="0"/>
                  <wp:docPr id="157" name="图片 157"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单星盆台 拷贝"/>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1G02a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56" name="图片 156"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spacing w:line="0" w:lineRule="atLeast"/>
              <w:ind w:right="-6"/>
              <w:jc w:val="center"/>
              <w:rPr>
                <w:rFonts w:ascii="宋体" w:hAnsi="宋体" w:cs="宋体"/>
                <w:szCs w:val="21"/>
              </w:rPr>
            </w:pPr>
            <w:r>
              <w:rPr>
                <w:rFonts w:hint="eastAsia" w:ascii="宋体" w:hAnsi="宋体" w:cs="宋体"/>
                <w:szCs w:val="21"/>
              </w:rPr>
              <w:t>1G03</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四层格栅货架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ind w:right="119"/>
              <w:jc w:val="left"/>
              <w:rPr>
                <w:rFonts w:ascii="宋体" w:hAnsi="宋体" w:cs="宋体"/>
                <w:szCs w:val="21"/>
              </w:rPr>
            </w:pPr>
            <w:r>
              <w:rPr>
                <w:rFonts w:hint="eastAsia" w:ascii="宋体" w:hAnsi="宋体" w:cs="宋体"/>
                <w:szCs w:val="21"/>
              </w:rPr>
              <w:t>说明：选用SUS304-2B优质不锈钢板制作，栅格复边折弯成条状，围管25×38×1.0mm，脚管φ38×1.0mm（配有可调子弹脚）。</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8930" cy="570865"/>
                  <wp:effectExtent l="0" t="0" r="0" b="635"/>
                  <wp:docPr id="155" name="图片 155" descr="四层货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四层货架-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28930" cy="570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1G04</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工作台柜</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说明：选用SUS304-2B优质不锈钢板制作，台面δ=1.2mm（下衬12mm防潮板减噪）。其他采用δ=0.8mm不锈钢板，加强筋采用δ=1.0mm不锈钢板,单侧单移门，内分两层，重力脚φ50×150×1.2mm。</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规格：1800×700×800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r>
              <w:rPr>
                <w:rFonts w:hint="eastAsia" w:ascii="宋体" w:hAnsi="宋体" w:cs="宋体"/>
                <w:bCs/>
                <w:szCs w:val="21"/>
              </w:rPr>
              <w:t>1台</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65480" cy="402590"/>
                  <wp:effectExtent l="0" t="0" r="127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1G05</w:t>
            </w:r>
          </w:p>
        </w:tc>
        <w:tc>
          <w:tcPr>
            <w:tcW w:w="4678" w:type="dxa"/>
            <w:tcBorders>
              <w:left w:val="single" w:color="auto" w:sz="4" w:space="0"/>
              <w:bottom w:val="single" w:color="auto" w:sz="4" w:space="0"/>
              <w:right w:val="single" w:color="auto" w:sz="4" w:space="0"/>
            </w:tcBorders>
            <w:vAlign w:val="center"/>
          </w:tcPr>
          <w:p>
            <w:pPr>
              <w:tabs>
                <w:tab w:val="left" w:pos="850"/>
                <w:tab w:val="center" w:pos="5811"/>
                <w:tab w:val="decimal" w:pos="7228"/>
                <w:tab w:val="decimal" w:pos="8787"/>
              </w:tabs>
              <w:spacing w:line="312" w:lineRule="exact"/>
              <w:ind w:right="-6"/>
              <w:rPr>
                <w:rFonts w:ascii="宋体" w:hAnsi="宋体" w:cs="宋体"/>
                <w:szCs w:val="21"/>
              </w:rPr>
            </w:pPr>
            <w:r>
              <w:rPr>
                <w:rFonts w:hint="eastAsia" w:ascii="宋体" w:hAnsi="宋体" w:cs="宋体"/>
                <w:szCs w:val="21"/>
              </w:rPr>
              <w:t>紫外线消毒灯</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推荐品牌：巨光；飞利浦；海克</w:t>
            </w:r>
          </w:p>
          <w:p>
            <w:pPr>
              <w:tabs>
                <w:tab w:val="left" w:pos="851"/>
                <w:tab w:val="center" w:pos="5812"/>
                <w:tab w:val="decimal" w:pos="7229"/>
                <w:tab w:val="decimal" w:pos="8789"/>
              </w:tabs>
              <w:spacing w:line="312" w:lineRule="exact"/>
              <w:ind w:right="-4"/>
              <w:rPr>
                <w:rFonts w:ascii="宋体" w:hAnsi="宋体" w:cs="宋体"/>
                <w:szCs w:val="21"/>
              </w:rPr>
            </w:pPr>
            <w:r>
              <w:rPr>
                <w:rFonts w:hint="eastAsia" w:ascii="宋体" w:hAnsi="宋体" w:cs="宋体"/>
                <w:szCs w:val="21"/>
              </w:rPr>
              <w:t>电量：36W/1PH/220V；</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9430" cy="160655"/>
                  <wp:effectExtent l="0" t="0" r="0" b="0"/>
                  <wp:docPr id="153" name="图片 153"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消毒灯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备餐间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tabs>
                <w:tab w:val="left" w:pos="851"/>
                <w:tab w:val="center" w:pos="5812"/>
                <w:tab w:val="decimal" w:pos="7229"/>
                <w:tab w:val="decimal" w:pos="8789"/>
              </w:tabs>
              <w:spacing w:line="276" w:lineRule="exact"/>
              <w:ind w:right="-6"/>
              <w:jc w:val="center"/>
              <w:rPr>
                <w:rFonts w:ascii="宋体" w:hAnsi="宋体" w:cs="宋体"/>
                <w:szCs w:val="21"/>
              </w:rPr>
            </w:pPr>
            <w:r>
              <w:rPr>
                <w:rFonts w:hint="eastAsia" w:ascii="宋体" w:hAnsi="宋体" w:cs="宋体"/>
                <w:szCs w:val="21"/>
              </w:rPr>
              <w:t>1H01</w:t>
            </w:r>
          </w:p>
        </w:tc>
        <w:tc>
          <w:tcPr>
            <w:tcW w:w="4678" w:type="dxa"/>
            <w:tcBorders>
              <w:bottom w:val="single" w:color="auto" w:sz="4" w:space="0"/>
            </w:tcBorders>
            <w:vAlign w:val="center"/>
          </w:tcPr>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玻璃门留样冰箱</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推荐品牌：凯普顿、松下、海格力斯</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型号：SG500C2、CRR-390D2F1-B、H0.45UR1DF</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电压：220V</w:t>
            </w:r>
          </w:p>
          <w:p>
            <w:pPr>
              <w:tabs>
                <w:tab w:val="left" w:pos="851"/>
                <w:tab w:val="center" w:pos="5812"/>
                <w:tab w:val="decimal" w:pos="6804"/>
                <w:tab w:val="decimal" w:pos="8789"/>
              </w:tabs>
              <w:ind w:right="-6"/>
              <w:rPr>
                <w:rFonts w:ascii="宋体" w:hAnsi="宋体" w:cs="宋体"/>
                <w:szCs w:val="21"/>
              </w:rPr>
            </w:pPr>
            <w:r>
              <w:rPr>
                <w:rFonts w:hint="eastAsia" w:ascii="宋体" w:hAnsi="宋体" w:cs="宋体"/>
                <w:szCs w:val="21"/>
              </w:rPr>
              <w:t>温度范围：2℃</w:t>
            </w:r>
            <w:r>
              <w:rPr>
                <w:rFonts w:hint="eastAsia" w:ascii="宋体" w:hAnsi="宋体" w:cs="宋体"/>
                <w:szCs w:val="21"/>
              </w:rPr>
              <w:sym w:font="Symbol" w:char="F07E"/>
            </w:r>
            <w:r>
              <w:rPr>
                <w:rFonts w:hint="eastAsia" w:ascii="宋体" w:hAnsi="宋体" w:cs="宋体"/>
                <w:szCs w:val="21"/>
              </w:rPr>
              <w:t>10℃、-2℃</w:t>
            </w:r>
            <w:r>
              <w:rPr>
                <w:rFonts w:hint="eastAsia" w:ascii="宋体" w:hAnsi="宋体" w:cs="宋体"/>
                <w:szCs w:val="21"/>
              </w:rPr>
              <w:sym w:font="Symbol" w:char="F07E"/>
            </w:r>
            <w:r>
              <w:rPr>
                <w:rFonts w:hint="eastAsia" w:ascii="宋体" w:hAnsi="宋体" w:cs="宋体"/>
                <w:szCs w:val="21"/>
              </w:rPr>
              <w:t>12℃、1℃</w:t>
            </w:r>
            <w:r>
              <w:rPr>
                <w:rFonts w:hint="eastAsia" w:ascii="宋体" w:hAnsi="宋体" w:cs="宋体"/>
                <w:szCs w:val="21"/>
              </w:rPr>
              <w:sym w:font="Symbol" w:char="F07E"/>
            </w:r>
            <w:r>
              <w:rPr>
                <w:rFonts w:hint="eastAsia" w:ascii="宋体" w:hAnsi="宋体" w:cs="宋体"/>
                <w:szCs w:val="21"/>
              </w:rPr>
              <w:t>+5℃</w:t>
            </w:r>
          </w:p>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规格：630×730×1950、610×750×1960、610×760×1980</w:t>
            </w:r>
          </w:p>
        </w:tc>
        <w:tc>
          <w:tcPr>
            <w:tcW w:w="810" w:type="dxa"/>
            <w:tcBorders>
              <w:bottom w:val="single" w:color="auto" w:sz="4" w:space="0"/>
            </w:tcBorders>
            <w:vAlign w:val="center"/>
          </w:tcPr>
          <w:p>
            <w:pPr>
              <w:tabs>
                <w:tab w:val="left" w:pos="851"/>
                <w:tab w:val="center" w:pos="5812"/>
                <w:tab w:val="decimal" w:pos="7229"/>
                <w:tab w:val="decimal" w:pos="8789"/>
              </w:tabs>
              <w:spacing w:line="276" w:lineRule="exact"/>
              <w:ind w:right="-6"/>
              <w:jc w:val="center"/>
              <w:rPr>
                <w:rFonts w:ascii="宋体" w:hAnsi="宋体" w:cs="宋体"/>
                <w:szCs w:val="21"/>
              </w:rPr>
            </w:pPr>
            <w:r>
              <w:rPr>
                <w:rFonts w:hint="eastAsia" w:ascii="宋体" w:hAnsi="宋体" w:cs="宋体"/>
                <w:szCs w:val="21"/>
              </w:rPr>
              <w:t>1</w:t>
            </w:r>
          </w:p>
        </w:tc>
        <w:tc>
          <w:tcPr>
            <w:tcW w:w="1372"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drawing>
                <wp:inline distT="0" distB="0" distL="0" distR="0">
                  <wp:extent cx="409575" cy="702310"/>
                  <wp:effectExtent l="0" t="0" r="9525" b="2540"/>
                  <wp:docPr id="152" name="图片 152" descr="双门留样冰箱（凯普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双门留样冰箱（凯普顿）"/>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702310"/>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spacing w:line="0" w:lineRule="atLeast"/>
              <w:ind w:right="-108"/>
              <w:jc w:val="center"/>
              <w:rPr>
                <w:rFonts w:ascii="宋体" w:hAnsi="宋体" w:cs="宋体"/>
                <w:szCs w:val="21"/>
              </w:rPr>
            </w:pPr>
            <w:r>
              <w:rPr>
                <w:rFonts w:hint="eastAsia" w:ascii="宋体" w:hAnsi="宋体" w:cs="宋体"/>
                <w:szCs w:val="21"/>
              </w:rPr>
              <w:t>1H02</w:t>
            </w:r>
          </w:p>
        </w:tc>
        <w:tc>
          <w:tcPr>
            <w:tcW w:w="4678" w:type="dxa"/>
            <w:tcBorders>
              <w:bottom w:val="single" w:color="auto" w:sz="4" w:space="0"/>
            </w:tcBorders>
            <w:vAlign w:val="center"/>
          </w:tcPr>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单星盆台</w:t>
            </w:r>
          </w:p>
          <w:p>
            <w:pPr>
              <w:tabs>
                <w:tab w:val="left" w:pos="851"/>
                <w:tab w:val="center" w:pos="5812"/>
                <w:tab w:val="decimal" w:pos="6804"/>
                <w:tab w:val="decimal" w:pos="8789"/>
              </w:tabs>
              <w:spacing w:line="270" w:lineRule="exact"/>
              <w:ind w:right="-6"/>
              <w:rPr>
                <w:rFonts w:ascii="宋体" w:hAnsi="宋体" w:cs="宋体"/>
                <w:szCs w:val="21"/>
              </w:rPr>
            </w:pPr>
            <w:r>
              <w:rPr>
                <w:rFonts w:hint="eastAsia" w:ascii="宋体" w:hAnsi="宋体" w:cs="宋体"/>
                <w:szCs w:val="21"/>
              </w:rPr>
              <w:t>推荐品牌：厂制品；</w:t>
            </w:r>
          </w:p>
          <w:p>
            <w:pPr>
              <w:spacing w:line="270" w:lineRule="exact"/>
              <w:rPr>
                <w:rFonts w:ascii="宋体" w:hAnsi="宋体" w:cs="宋体"/>
                <w:szCs w:val="21"/>
              </w:rPr>
            </w:pPr>
            <w:r>
              <w:rPr>
                <w:rFonts w:hint="eastAsia" w:ascii="宋体" w:hAnsi="宋体" w:cs="宋体"/>
                <w:szCs w:val="21"/>
              </w:rPr>
              <w:t>说明：采用SUS304-2B优质不锈钢板制造，台面δ=1.2mm，星盆斗δ=1.0mm，配置φ38mm厚度1.0mm不锈钢圆通腿及可调节重力子弹脚。</w:t>
            </w:r>
          </w:p>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规格：700W×700D×(800+150)H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46405"/>
                  <wp:effectExtent l="0" t="0" r="6985" b="0"/>
                  <wp:docPr id="151" name="图片 151"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单星盆台 拷贝"/>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1H02a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50" name="图片 150"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1H03</w:t>
            </w:r>
          </w:p>
        </w:tc>
        <w:tc>
          <w:tcPr>
            <w:tcW w:w="4678" w:type="dxa"/>
            <w:vAlign w:val="center"/>
          </w:tcPr>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工作台柜</w:t>
            </w:r>
          </w:p>
          <w:p>
            <w:pPr>
              <w:tabs>
                <w:tab w:val="left" w:pos="851"/>
                <w:tab w:val="center" w:pos="5812"/>
                <w:tab w:val="decimal" w:pos="6804"/>
                <w:tab w:val="decimal" w:pos="8789"/>
              </w:tabs>
              <w:spacing w:line="27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说明：选用SUS304-2B优质不锈钢板制作，台面δ=1.2mm（下衬12mm防潮板减噪）。其他采用δ=0.8mm不锈钢板，加强筋采用δ=1.0mm不锈钢板,单侧单移门，内分两层，重力脚φ50×150×1.2mm。</w:t>
            </w:r>
          </w:p>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规格：1800W×700D×800H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65480" cy="402590"/>
                  <wp:effectExtent l="0" t="0" r="127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1H04</w:t>
            </w:r>
          </w:p>
        </w:tc>
        <w:tc>
          <w:tcPr>
            <w:tcW w:w="4678" w:type="dxa"/>
            <w:tcBorders>
              <w:left w:val="single" w:color="auto" w:sz="4" w:space="0"/>
              <w:bottom w:val="single" w:color="auto" w:sz="4" w:space="0"/>
              <w:right w:val="single" w:color="auto" w:sz="4" w:space="0"/>
            </w:tcBorders>
            <w:vAlign w:val="center"/>
          </w:tcPr>
          <w:p>
            <w:pPr>
              <w:tabs>
                <w:tab w:val="left" w:pos="850"/>
                <w:tab w:val="center" w:pos="5811"/>
                <w:tab w:val="decimal" w:pos="7228"/>
                <w:tab w:val="decimal" w:pos="8787"/>
              </w:tabs>
              <w:spacing w:line="270" w:lineRule="exact"/>
              <w:ind w:right="-6"/>
              <w:rPr>
                <w:rFonts w:ascii="宋体" w:hAnsi="宋体" w:cs="宋体"/>
                <w:szCs w:val="21"/>
              </w:rPr>
            </w:pPr>
            <w:r>
              <w:rPr>
                <w:rFonts w:hint="eastAsia" w:ascii="宋体" w:hAnsi="宋体" w:cs="宋体"/>
                <w:szCs w:val="21"/>
              </w:rPr>
              <w:t>紫外线消毒灯</w:t>
            </w:r>
          </w:p>
          <w:p>
            <w:pPr>
              <w:tabs>
                <w:tab w:val="left" w:pos="851"/>
                <w:tab w:val="center" w:pos="5812"/>
                <w:tab w:val="decimal" w:pos="6804"/>
                <w:tab w:val="decimal" w:pos="8789"/>
              </w:tabs>
              <w:spacing w:line="270" w:lineRule="exact"/>
              <w:ind w:right="-6"/>
              <w:rPr>
                <w:rFonts w:ascii="宋体" w:hAnsi="宋体" w:cs="宋体"/>
                <w:szCs w:val="21"/>
              </w:rPr>
            </w:pPr>
            <w:r>
              <w:rPr>
                <w:rFonts w:hint="eastAsia" w:ascii="宋体" w:hAnsi="宋体" w:cs="宋体"/>
                <w:szCs w:val="21"/>
              </w:rPr>
              <w:t>推荐品牌：巨光；飞利浦；海克</w:t>
            </w:r>
          </w:p>
          <w:p>
            <w:pPr>
              <w:tabs>
                <w:tab w:val="left" w:pos="851"/>
                <w:tab w:val="center" w:pos="5812"/>
                <w:tab w:val="decimal" w:pos="7229"/>
                <w:tab w:val="decimal" w:pos="8789"/>
              </w:tabs>
              <w:spacing w:line="270" w:lineRule="exact"/>
              <w:ind w:right="-4"/>
              <w:rPr>
                <w:rFonts w:ascii="宋体" w:hAnsi="宋体" w:cs="宋体"/>
                <w:szCs w:val="21"/>
              </w:rPr>
            </w:pPr>
            <w:r>
              <w:rPr>
                <w:rFonts w:hint="eastAsia" w:ascii="宋体" w:hAnsi="宋体" w:cs="宋体"/>
                <w:szCs w:val="21"/>
              </w:rPr>
              <w:t>电量：36W/1PH/220V；</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9430" cy="160655"/>
                  <wp:effectExtent l="0" t="0" r="0" b="0"/>
                  <wp:docPr id="148" name="图片 148"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消毒灯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1H05</w:t>
            </w:r>
          </w:p>
        </w:tc>
        <w:tc>
          <w:tcPr>
            <w:tcW w:w="4678" w:type="dxa"/>
            <w:vAlign w:val="center"/>
          </w:tcPr>
          <w:p>
            <w:pPr>
              <w:tabs>
                <w:tab w:val="left" w:pos="851"/>
                <w:tab w:val="center" w:pos="5812"/>
                <w:tab w:val="decimal" w:pos="7229"/>
                <w:tab w:val="decimal" w:pos="8789"/>
              </w:tabs>
              <w:spacing w:line="270" w:lineRule="exact"/>
              <w:ind w:right="-6"/>
              <w:rPr>
                <w:rFonts w:ascii="宋体" w:hAnsi="宋体" w:cs="宋体"/>
                <w:szCs w:val="21"/>
              </w:rPr>
            </w:pPr>
            <w:r>
              <w:rPr>
                <w:rFonts w:hint="eastAsia" w:ascii="宋体" w:hAnsi="宋体" w:cs="宋体"/>
                <w:szCs w:val="21"/>
              </w:rPr>
              <w:t>八斗保温台</w:t>
            </w:r>
          </w:p>
          <w:p>
            <w:pPr>
              <w:tabs>
                <w:tab w:val="left" w:pos="851"/>
                <w:tab w:val="center" w:pos="5812"/>
                <w:tab w:val="decimal" w:pos="6804"/>
                <w:tab w:val="decimal" w:pos="8789"/>
              </w:tabs>
              <w:spacing w:line="27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说明：选用SUS304-2B优质不锈钢板制作，台面δ=1.2mm。加强筋δ=1.0mm，横通25×38×1.0mm；脚φ38×1.0mm（配有可调子弹脚）；配3KW/220V电热管、温控器，配1/1×100份数盘8只。</w:t>
            </w:r>
          </w:p>
          <w:p>
            <w:pPr>
              <w:rPr>
                <w:rFonts w:ascii="宋体" w:hAnsi="宋体" w:cs="宋体"/>
                <w:szCs w:val="21"/>
              </w:rPr>
            </w:pPr>
            <w:r>
              <w:rPr>
                <w:rFonts w:hint="eastAsia" w:ascii="宋体" w:hAnsi="宋体" w:cs="宋体"/>
                <w:szCs w:val="21"/>
              </w:rPr>
              <w:t>功率：3KW/220V</w:t>
            </w:r>
          </w:p>
          <w:p>
            <w:pPr>
              <w:tabs>
                <w:tab w:val="left" w:pos="851"/>
                <w:tab w:val="center" w:pos="5812"/>
                <w:tab w:val="decimal" w:pos="6804"/>
                <w:tab w:val="decimal" w:pos="8789"/>
              </w:tabs>
              <w:spacing w:line="270" w:lineRule="exact"/>
              <w:ind w:right="-6"/>
              <w:rPr>
                <w:rFonts w:ascii="宋体" w:hAnsi="宋体" w:cs="宋体"/>
                <w:szCs w:val="21"/>
              </w:rPr>
            </w:pPr>
            <w:r>
              <w:rPr>
                <w:rFonts w:hint="eastAsia" w:ascii="宋体" w:hAnsi="宋体" w:cs="宋体"/>
                <w:szCs w:val="21"/>
              </w:rPr>
              <w:t>规格：1800W×1200D×800H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43890" cy="775335"/>
                  <wp:effectExtent l="0" t="0" r="3810" b="5715"/>
                  <wp:docPr id="147" name="图片 147" descr="十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十斗保温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3890" cy="7753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餐厅</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1J01</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残菜柜连桶车</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品牌：厂制品；</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 xml:space="preserve">说明：采用SUS304-2B优质不锈钢板制作，台面δ=1.2mm，侧板、后板δ=1.0mm；配平板推车1辆及加厚不锈钢桶1只；重力脚Φ50*150不锈钢重力脚。          </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规格：700W×700D×800H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438785"/>
                  <wp:effectExtent l="0" t="0" r="0" b="0"/>
                  <wp:docPr id="146" name="图片 146"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泔水台车 副本"/>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1010" cy="43878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1J02</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收盘台</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spacing w:line="300" w:lineRule="exact"/>
              <w:rPr>
                <w:rFonts w:ascii="宋体" w:hAnsi="宋体" w:cs="宋体"/>
                <w:szCs w:val="21"/>
              </w:rPr>
            </w:pPr>
            <w:r>
              <w:rPr>
                <w:rFonts w:hint="eastAsia" w:ascii="宋体" w:hAnsi="宋体" w:cs="宋体"/>
                <w:szCs w:val="21"/>
              </w:rPr>
              <w:t>说明：采用SUS304-2B优质不锈钢板制作，台面δ=1.2mmφ38mm厚度1.0mm不锈钢圆通腿，加强码用1.0mm不锈钢板，配不锈钢可调式子弹脚。</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规格：1500W×700D×600H</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38785" cy="5854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38785" cy="5854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1J03</w:t>
            </w:r>
          </w:p>
        </w:tc>
        <w:tc>
          <w:tcPr>
            <w:tcW w:w="4678" w:type="dxa"/>
            <w:vAlign w:val="center"/>
          </w:tcPr>
          <w:p>
            <w:pPr>
              <w:rPr>
                <w:rFonts w:ascii="宋体" w:hAnsi="宋体" w:cs="宋体"/>
                <w:b/>
                <w:szCs w:val="21"/>
              </w:rPr>
            </w:pPr>
            <w:r>
              <w:rPr>
                <w:rFonts w:hint="eastAsia" w:ascii="宋体" w:hAnsi="宋体" w:cs="宋体"/>
                <w:b/>
                <w:szCs w:val="21"/>
              </w:rPr>
              <w:t>双层回收车</w:t>
            </w:r>
          </w:p>
          <w:p>
            <w:pPr>
              <w:rPr>
                <w:rFonts w:ascii="宋体" w:hAnsi="宋体" w:cs="宋体"/>
                <w:szCs w:val="21"/>
              </w:rPr>
            </w:pPr>
            <w:r>
              <w:rPr>
                <w:rFonts w:hint="eastAsia" w:ascii="宋体" w:hAnsi="宋体" w:cs="宋体"/>
                <w:szCs w:val="21"/>
              </w:rPr>
              <w:t>推荐品牌：厂制品</w:t>
            </w:r>
            <w:r>
              <w:rPr>
                <w:rFonts w:hint="eastAsia" w:ascii="宋体" w:hAnsi="宋体" w:cs="宋体"/>
                <w:b/>
                <w:szCs w:val="21"/>
              </w:rPr>
              <w:tab/>
            </w:r>
          </w:p>
          <w:p>
            <w:pPr>
              <w:rPr>
                <w:rFonts w:ascii="宋体" w:hAnsi="宋体" w:cs="宋体"/>
                <w:szCs w:val="21"/>
              </w:rPr>
            </w:pPr>
            <w:r>
              <w:rPr>
                <w:rFonts w:hint="eastAsia" w:ascii="宋体" w:hAnsi="宋体" w:cs="宋体"/>
                <w:szCs w:val="21"/>
              </w:rPr>
              <w:t>说明：选用SUS304-2B优质不锈钢板制作，层板δ=0.8mm。深斗型，推柄采用模压一次成型，圆滑不伤手，配承重静音脚轮，其中两只带刹车掣。</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规格：900×500×900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82600"/>
                  <wp:effectExtent l="0" t="0" r="6985" b="0"/>
                  <wp:docPr id="144" name="图片 144"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双层回收车"/>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ind w:right="-6"/>
              <w:jc w:val="center"/>
              <w:rPr>
                <w:rFonts w:ascii="宋体" w:hAnsi="宋体" w:cs="宋体"/>
                <w:szCs w:val="21"/>
              </w:rPr>
            </w:pPr>
            <w:r>
              <w:rPr>
                <w:rFonts w:hint="eastAsia" w:ascii="宋体" w:hAnsi="宋体" w:cs="宋体"/>
                <w:szCs w:val="21"/>
              </w:rPr>
              <w:t>1J04</w:t>
            </w:r>
          </w:p>
        </w:tc>
        <w:tc>
          <w:tcPr>
            <w:tcW w:w="4678" w:type="dxa"/>
            <w:vAlign w:val="center"/>
          </w:tcPr>
          <w:p>
            <w:pPr>
              <w:tabs>
                <w:tab w:val="left" w:pos="851"/>
                <w:tab w:val="center" w:pos="5812"/>
                <w:tab w:val="decimal" w:pos="6804"/>
                <w:tab w:val="decimal" w:pos="8789"/>
              </w:tabs>
              <w:ind w:right="-6"/>
              <w:rPr>
                <w:rFonts w:ascii="宋体" w:hAnsi="宋体" w:cs="宋体"/>
                <w:b/>
                <w:szCs w:val="21"/>
              </w:rPr>
            </w:pPr>
            <w:r>
              <w:rPr>
                <w:rFonts w:hint="eastAsia" w:ascii="宋体" w:hAnsi="宋体" w:cs="宋体"/>
                <w:bCs/>
                <w:szCs w:val="21"/>
              </w:rPr>
              <w:t>八人不锈钢餐桌</w:t>
            </w:r>
            <w:r>
              <w:rPr>
                <w:rFonts w:hint="eastAsia" w:ascii="宋体" w:hAnsi="宋体" w:cs="宋体"/>
                <w:b/>
                <w:szCs w:val="21"/>
              </w:rPr>
              <w:t>（提供样品）</w:t>
            </w:r>
          </w:p>
          <w:p>
            <w:pPr>
              <w:tabs>
                <w:tab w:val="left" w:pos="851"/>
                <w:tab w:val="center" w:pos="5812"/>
                <w:tab w:val="decimal" w:pos="6804"/>
                <w:tab w:val="decimal" w:pos="8789"/>
              </w:tabs>
              <w:spacing w:line="290" w:lineRule="exact"/>
              <w:ind w:right="-6"/>
              <w:rPr>
                <w:rFonts w:ascii="宋体" w:hAnsi="宋体" w:cs="宋体"/>
                <w:bCs/>
                <w:szCs w:val="21"/>
              </w:rPr>
            </w:pPr>
            <w:r>
              <w:rPr>
                <w:rFonts w:hint="eastAsia" w:ascii="宋体" w:hAnsi="宋体" w:cs="宋体"/>
                <w:bCs/>
                <w:szCs w:val="21"/>
              </w:rPr>
              <w:t>推荐品牌：厂制品；</w:t>
            </w:r>
          </w:p>
          <w:p>
            <w:pPr>
              <w:jc w:val="left"/>
              <w:rPr>
                <w:rFonts w:ascii="宋体" w:hAnsi="宋体" w:cs="宋体"/>
                <w:bCs/>
                <w:szCs w:val="21"/>
              </w:rPr>
            </w:pPr>
            <w:r>
              <w:rPr>
                <w:rFonts w:hint="eastAsia" w:ascii="宋体" w:hAnsi="宋体" w:cs="宋体"/>
                <w:bCs/>
                <w:szCs w:val="21"/>
              </w:rPr>
              <w:t>1、所有构件完全按图中所示，桌面采用优质</w:t>
            </w:r>
            <w:r>
              <w:rPr>
                <w:rFonts w:hint="eastAsia" w:ascii="宋体" w:hAnsi="宋体" w:cs="宋体"/>
                <w:szCs w:val="21"/>
              </w:rPr>
              <w:t>SUS304-2B</w:t>
            </w:r>
            <w:r>
              <w:rPr>
                <w:rFonts w:hint="eastAsia" w:ascii="宋体" w:hAnsi="宋体" w:cs="宋体"/>
                <w:bCs/>
                <w:szCs w:val="21"/>
              </w:rPr>
              <w:t>不锈钢板制作，双圆边处理，光滑不割手。桌面尺寸：2000*600*35（mm）。                                                                                 2、主管立柱都采用</w:t>
            </w:r>
            <w:r>
              <w:rPr>
                <w:rFonts w:hint="eastAsia" w:ascii="宋体" w:hAnsi="宋体" w:cs="宋体"/>
                <w:szCs w:val="21"/>
              </w:rPr>
              <w:t>SUS304-2B不锈钢型管焊接，规格：</w:t>
            </w:r>
            <w:r>
              <w:rPr>
                <w:rFonts w:hint="eastAsia" w:ascii="宋体" w:hAnsi="宋体" w:cs="宋体"/>
                <w:bCs/>
                <w:szCs w:val="21"/>
              </w:rPr>
              <w:t>50*50*1.5mm，桌面及凳面下框架均采用规格50*50*1.2mm的优质不锈钢管，桌面高760㎜。凳</w:t>
            </w:r>
            <w:r>
              <w:rPr>
                <w:rFonts w:hint="eastAsia" w:ascii="宋体" w:hAnsi="宋体" w:cs="宋体"/>
                <w:szCs w:val="21"/>
              </w:rPr>
              <w:t>面采用直径300的不锈钢熊猫拉丝花纹，四周一圈PU软包边一次成型，无接头圆凳面，凳面厚度20mm</w:t>
            </w:r>
            <w:r>
              <w:rPr>
                <w:rFonts w:hint="eastAsia" w:ascii="宋体" w:hAnsi="宋体" w:cs="宋体"/>
                <w:bCs/>
                <w:szCs w:val="21"/>
              </w:rPr>
              <w:t>m。</w:t>
            </w:r>
          </w:p>
          <w:p>
            <w:pPr>
              <w:jc w:val="left"/>
              <w:rPr>
                <w:rFonts w:ascii="宋体" w:hAnsi="宋体" w:cs="宋体"/>
                <w:bCs/>
                <w:szCs w:val="21"/>
              </w:rPr>
            </w:pPr>
            <w:r>
              <w:rPr>
                <w:rFonts w:hint="eastAsia" w:ascii="宋体" w:hAnsi="宋体" w:cs="宋体"/>
                <w:bCs/>
                <w:szCs w:val="21"/>
              </w:rPr>
              <w:t>3、不锈钢管材焊接拼缝处应无明显缝隙，焊接点采用一次成型全新塑料保护盖住（所有焊接用氩弧焊焊接）。</w:t>
            </w:r>
          </w:p>
          <w:p>
            <w:pPr>
              <w:jc w:val="left"/>
              <w:rPr>
                <w:rFonts w:ascii="宋体" w:hAnsi="宋体" w:cs="宋体"/>
                <w:bCs/>
                <w:szCs w:val="21"/>
              </w:rPr>
            </w:pPr>
            <w:r>
              <w:rPr>
                <w:rFonts w:hint="eastAsia" w:ascii="华文隶书" w:hAnsi="华文隶书" w:eastAsia="华文隶书" w:cs="华文隶书"/>
                <w:bCs/>
                <w:szCs w:val="21"/>
              </w:rPr>
              <w:t>▲</w:t>
            </w:r>
            <w:r>
              <w:rPr>
                <w:rFonts w:hint="eastAsia" w:ascii="宋体" w:hAnsi="宋体" w:cs="宋体"/>
                <w:bCs/>
                <w:szCs w:val="21"/>
              </w:rPr>
              <w:t>所有参数不允许负偏离，按以上参数需投标现场提供实物样品。</w:t>
            </w:r>
          </w:p>
          <w:p>
            <w:pPr>
              <w:tabs>
                <w:tab w:val="left" w:pos="851"/>
                <w:tab w:val="center" w:pos="5812"/>
                <w:tab w:val="decimal" w:pos="7229"/>
                <w:tab w:val="decimal" w:pos="8789"/>
              </w:tabs>
              <w:ind w:right="-4"/>
              <w:jc w:val="left"/>
              <w:rPr>
                <w:rFonts w:ascii="宋体" w:hAnsi="宋体" w:cs="宋体"/>
                <w:bCs/>
                <w:szCs w:val="21"/>
              </w:rPr>
            </w:pPr>
            <w:r>
              <w:rPr>
                <w:rFonts w:hint="eastAsia" w:ascii="宋体" w:hAnsi="宋体" w:cs="宋体"/>
                <w:bCs/>
                <w:szCs w:val="21"/>
              </w:rPr>
              <w:t>规格：2000</w:t>
            </w:r>
            <w:r>
              <w:rPr>
                <w:rFonts w:hint="eastAsia" w:ascii="宋体" w:hAnsi="宋体" w:cs="宋体"/>
                <w:szCs w:val="21"/>
              </w:rPr>
              <w:t>×</w:t>
            </w:r>
            <w:r>
              <w:rPr>
                <w:rFonts w:hint="eastAsia" w:ascii="宋体" w:hAnsi="宋体" w:cs="宋体"/>
                <w:bCs/>
                <w:szCs w:val="21"/>
              </w:rPr>
              <w:t>600</w:t>
            </w:r>
            <w:r>
              <w:rPr>
                <w:rFonts w:hint="eastAsia" w:ascii="宋体" w:hAnsi="宋体" w:cs="宋体"/>
                <w:szCs w:val="21"/>
              </w:rPr>
              <w:t>×</w:t>
            </w:r>
            <w:r>
              <w:rPr>
                <w:rFonts w:hint="eastAsia" w:ascii="宋体" w:hAnsi="宋体" w:cs="宋体"/>
                <w:bCs/>
                <w:szCs w:val="21"/>
              </w:rPr>
              <w:t>760</w:t>
            </w:r>
          </w:p>
        </w:tc>
        <w:tc>
          <w:tcPr>
            <w:tcW w:w="810" w:type="dxa"/>
            <w:vAlign w:val="center"/>
          </w:tcPr>
          <w:p>
            <w:pPr>
              <w:tabs>
                <w:tab w:val="left" w:pos="851"/>
                <w:tab w:val="center" w:pos="5812"/>
                <w:tab w:val="decimal" w:pos="7229"/>
                <w:tab w:val="decimal" w:pos="8789"/>
              </w:tabs>
              <w:ind w:right="-6"/>
              <w:jc w:val="center"/>
              <w:rPr>
                <w:rFonts w:ascii="宋体" w:hAnsi="宋体" w:cs="宋体"/>
                <w:bCs/>
                <w:szCs w:val="21"/>
              </w:rPr>
            </w:pPr>
            <w:r>
              <w:rPr>
                <w:rFonts w:hint="eastAsia" w:ascii="宋体" w:hAnsi="宋体" w:cs="宋体"/>
                <w:bCs/>
                <w:szCs w:val="21"/>
              </w:rPr>
              <w:t>85台</w:t>
            </w: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Cs/>
                <w:szCs w:val="21"/>
              </w:rPr>
            </w:pPr>
            <w:r>
              <w:rPr>
                <w:rFonts w:ascii="黑体" w:hAnsi="黑体" w:eastAsia="黑体" w:cs="黑体"/>
                <w:szCs w:val="21"/>
              </w:rPr>
              <w:drawing>
                <wp:inline distT="0" distB="0" distL="0" distR="0">
                  <wp:extent cx="658495" cy="658495"/>
                  <wp:effectExtent l="0" t="0" r="8255" b="8255"/>
                  <wp:docPr id="143" name="图片 143" descr="说明: 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说明: tim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58495" cy="6584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消洗间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1K01</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风幕机</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推荐品牌：风灵；亚太；绿岛风</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功率：220V/0.15KW</w:t>
            </w:r>
          </w:p>
          <w:p>
            <w:pPr>
              <w:spacing w:line="280" w:lineRule="exact"/>
              <w:rPr>
                <w:rFonts w:ascii="宋体" w:hAnsi="宋体" w:cs="宋体"/>
                <w:szCs w:val="21"/>
              </w:rPr>
            </w:pPr>
            <w:r>
              <w:rPr>
                <w:rFonts w:hint="eastAsia" w:ascii="宋体" w:hAnsi="宋体" w:cs="宋体"/>
                <w:szCs w:val="21"/>
              </w:rPr>
              <w:t>说明：开门约1500mm，以设计图和实际测量为准。</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4</w:t>
            </w:r>
          </w:p>
        </w:tc>
        <w:tc>
          <w:tcPr>
            <w:tcW w:w="1372" w:type="dxa"/>
            <w:vAlign w:val="center"/>
          </w:tcPr>
          <w:p>
            <w:pPr>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497205"/>
                  <wp:effectExtent l="0" t="0" r="8255" b="0"/>
                  <wp:docPr id="142" name="图片 142"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风幕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1K02</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风幕机</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推荐品牌：风灵；亚太；绿岛风</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功率：220V/0.12KW</w:t>
            </w:r>
          </w:p>
          <w:p>
            <w:pPr>
              <w:spacing w:line="280" w:lineRule="exact"/>
              <w:rPr>
                <w:rFonts w:ascii="宋体" w:hAnsi="宋体" w:cs="宋体"/>
                <w:szCs w:val="21"/>
              </w:rPr>
            </w:pPr>
            <w:r>
              <w:rPr>
                <w:rFonts w:hint="eastAsia" w:ascii="宋体" w:hAnsi="宋体" w:cs="宋体"/>
                <w:szCs w:val="21"/>
              </w:rPr>
              <w:t>说明：开门约1200mm，以设计图和实际测量为准。</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497205"/>
                  <wp:effectExtent l="0" t="0" r="8255" b="0"/>
                  <wp:docPr id="141" name="图片 141"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风幕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1K03</w:t>
            </w:r>
          </w:p>
        </w:tc>
        <w:tc>
          <w:tcPr>
            <w:tcW w:w="4678" w:type="dxa"/>
            <w:vAlign w:val="center"/>
          </w:tcPr>
          <w:p>
            <w:pPr>
              <w:tabs>
                <w:tab w:val="left" w:pos="850"/>
                <w:tab w:val="center" w:pos="5811"/>
                <w:tab w:val="decimal" w:pos="7228"/>
                <w:tab w:val="decimal" w:pos="8787"/>
              </w:tabs>
              <w:spacing w:line="300" w:lineRule="exact"/>
              <w:ind w:right="-6"/>
              <w:rPr>
                <w:rFonts w:ascii="宋体" w:hAnsi="宋体" w:cs="宋体"/>
                <w:szCs w:val="21"/>
              </w:rPr>
            </w:pPr>
            <w:r>
              <w:rPr>
                <w:rFonts w:hint="eastAsia" w:ascii="宋体" w:hAnsi="宋体" w:cs="宋体"/>
                <w:szCs w:val="21"/>
              </w:rPr>
              <w:t>灭蚊蝇灯连不锈钢架</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推荐品牌：凌峰；亨德利；海克</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推荐型号：IK281</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电量：40W/1PH/220V；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1810" cy="461010"/>
                  <wp:effectExtent l="0" t="0" r="2540" b="0"/>
                  <wp:docPr id="140" name="图片 140"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SK30W三科灭蝇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1K05</w:t>
            </w:r>
          </w:p>
        </w:tc>
        <w:tc>
          <w:tcPr>
            <w:tcW w:w="4678" w:type="dxa"/>
            <w:tcBorders>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全自动超声波洗碗机</w:t>
            </w:r>
          </w:p>
          <w:p>
            <w:pPr>
              <w:jc w:val="left"/>
              <w:rPr>
                <w:rFonts w:ascii="宋体" w:hAnsi="宋体" w:cs="宋体"/>
                <w:szCs w:val="20"/>
              </w:rPr>
            </w:pPr>
            <w:r>
              <w:rPr>
                <w:rFonts w:hint="eastAsia" w:ascii="宋体" w:hAnsi="宋体" w:cs="宋体"/>
                <w:szCs w:val="20"/>
              </w:rPr>
              <w:t>推荐品牌：上超   欧倍力  蓬蔚</w:t>
            </w:r>
          </w:p>
          <w:p>
            <w:pPr>
              <w:jc w:val="left"/>
              <w:rPr>
                <w:rFonts w:ascii="宋体" w:hAnsi="宋体" w:cs="宋体"/>
                <w:szCs w:val="20"/>
              </w:rPr>
            </w:pPr>
            <w:r>
              <w:rPr>
                <w:rFonts w:hint="eastAsia" w:ascii="宋体" w:hAnsi="宋体" w:cs="宋体"/>
                <w:szCs w:val="20"/>
              </w:rPr>
              <w:t>1、采用自动传送连续清洗技术（初洗、超声波清洗、漂洗），整段网带定位传送，不采用分段传送，中间不需人工整理餐具，能清洗各种材质和形状的餐具。                             超声波洗碗机能迅速乳化油脂，具有超强的清洗去油、去垢除菌功能, 尤其是带凹凸、折边的不锈钢或密胺人工不易洗净，超声波洗碗机均可 360°全方位快速洗净保证就餐人员的健康安全。</w:t>
            </w:r>
          </w:p>
          <w:p>
            <w:pPr>
              <w:jc w:val="left"/>
              <w:rPr>
                <w:rFonts w:ascii="宋体" w:hAnsi="宋体" w:cs="宋体"/>
                <w:szCs w:val="20"/>
              </w:rPr>
            </w:pPr>
            <w:r>
              <w:rPr>
                <w:rFonts w:hint="eastAsia" w:ascii="宋体" w:hAnsi="宋体" w:cs="宋体"/>
                <w:szCs w:val="20"/>
              </w:rPr>
              <w:t>2、采用耐高温食品级尼龙拔齿网带，确保餐盘、碗碟等各类餐具不重叠，能完全清洗干净。</w:t>
            </w:r>
          </w:p>
          <w:p>
            <w:pPr>
              <w:jc w:val="left"/>
              <w:rPr>
                <w:rFonts w:ascii="宋体" w:hAnsi="宋体" w:cs="宋体"/>
                <w:szCs w:val="20"/>
              </w:rPr>
            </w:pPr>
            <w:r>
              <w:rPr>
                <w:rFonts w:hint="eastAsia" w:ascii="宋体" w:hAnsi="宋体" w:cs="宋体"/>
                <w:szCs w:val="20"/>
              </w:rPr>
              <w:t>3、具有餐具残渣自动分离系统，餐具直接放到传送带上，自动过滤、自动送渣自动送渣及渣水分离到收残箱内，无需人工干涉，节省人力。</w:t>
            </w:r>
          </w:p>
          <w:p>
            <w:pPr>
              <w:jc w:val="left"/>
              <w:rPr>
                <w:rFonts w:ascii="宋体" w:hAnsi="宋体" w:cs="宋体"/>
                <w:szCs w:val="20"/>
              </w:rPr>
            </w:pPr>
            <w:r>
              <w:rPr>
                <w:rFonts w:hint="eastAsia" w:ascii="宋体" w:hAnsi="宋体" w:cs="宋体"/>
                <w:szCs w:val="20"/>
              </w:rPr>
              <w:t>4、设备具有双面检测窗口，机器出入出口、上下侧板均可拆卸清洁。喷淋管采用整体不锈钢喷臂，插接连接方式方便拆卸清理，漂洗臂及不锈钢喷嘴方便拆卸保证使用期间的机器维护和保养方便，节约维修服务成本。</w:t>
            </w:r>
          </w:p>
          <w:p>
            <w:pPr>
              <w:jc w:val="left"/>
              <w:rPr>
                <w:rFonts w:ascii="宋体" w:hAnsi="宋体" w:cs="宋体"/>
                <w:szCs w:val="20"/>
              </w:rPr>
            </w:pPr>
            <w:r>
              <w:rPr>
                <w:rFonts w:hint="eastAsia" w:ascii="宋体" w:hAnsi="宋体" w:cs="宋体"/>
                <w:szCs w:val="20"/>
              </w:rPr>
              <w:t>5、超声波清洗槽、导轨等采用厚度为2mm的SUS304不锈钢，其余板材厚度为1.2mm的SUS304不锈钢。</w:t>
            </w:r>
          </w:p>
          <w:p>
            <w:pPr>
              <w:jc w:val="left"/>
              <w:rPr>
                <w:rFonts w:ascii="宋体" w:hAnsi="宋体" w:cs="宋体"/>
                <w:szCs w:val="20"/>
              </w:rPr>
            </w:pPr>
            <w:r>
              <w:rPr>
                <w:rFonts w:hint="eastAsia" w:ascii="宋体" w:hAnsi="宋体" w:cs="宋体"/>
                <w:szCs w:val="20"/>
              </w:rPr>
              <w:t>6、超声波控制发生器具有自行检测运行状态，自行纠正功能并能显示工作状态。</w:t>
            </w:r>
          </w:p>
          <w:p>
            <w:pPr>
              <w:jc w:val="left"/>
              <w:rPr>
                <w:rFonts w:ascii="宋体" w:hAnsi="宋体" w:cs="宋体"/>
                <w:szCs w:val="20"/>
              </w:rPr>
            </w:pPr>
            <w:r>
              <w:rPr>
                <w:rFonts w:hint="eastAsia" w:ascii="宋体" w:hAnsi="宋体" w:cs="宋体"/>
                <w:szCs w:val="20"/>
              </w:rPr>
              <w:t>7、具有全自动超声波清洗专利，自带有消泡装置，确保清洗干净，节能且环保。</w:t>
            </w:r>
          </w:p>
          <w:p>
            <w:pPr>
              <w:jc w:val="left"/>
              <w:rPr>
                <w:rFonts w:ascii="宋体" w:hAnsi="宋体" w:cs="宋体"/>
                <w:szCs w:val="20"/>
              </w:rPr>
            </w:pPr>
            <w:r>
              <w:rPr>
                <w:rFonts w:hint="eastAsia" w:ascii="宋体" w:hAnsi="宋体" w:cs="宋体"/>
                <w:szCs w:val="20"/>
              </w:rPr>
              <w:t>8、具有自动回收再利用及水位平衡系统，自动除渣段水箱由自动漂洗段供水并自动调控节省水。具有紧急停车报警装置。</w:t>
            </w:r>
          </w:p>
          <w:p>
            <w:pPr>
              <w:jc w:val="left"/>
              <w:rPr>
                <w:rFonts w:ascii="宋体" w:hAnsi="宋体" w:cs="宋体"/>
                <w:szCs w:val="20"/>
              </w:rPr>
            </w:pPr>
            <w:r>
              <w:rPr>
                <w:rFonts w:hint="eastAsia" w:ascii="宋体" w:hAnsi="宋体" w:cs="宋体"/>
                <w:szCs w:val="20"/>
              </w:rPr>
              <w:t>10、通过水位浮球开关控制水位，防加热管干烧。</w:t>
            </w:r>
          </w:p>
          <w:p>
            <w:pPr>
              <w:rPr>
                <w:rFonts w:ascii="宋体" w:hAnsi="宋体" w:cs="宋体"/>
                <w:szCs w:val="20"/>
              </w:rPr>
            </w:pPr>
            <w:r>
              <w:rPr>
                <w:rFonts w:hint="eastAsia" w:ascii="宋体" w:hAnsi="宋体" w:cs="宋体"/>
                <w:szCs w:val="20"/>
              </w:rPr>
              <w:t>功率：45KW/380V；</w:t>
            </w:r>
          </w:p>
          <w:p>
            <w:pPr>
              <w:rPr>
                <w:rFonts w:ascii="宋体" w:hAnsi="宋体" w:cs="宋体"/>
                <w:szCs w:val="20"/>
              </w:rPr>
            </w:pPr>
            <w:r>
              <w:rPr>
                <w:rFonts w:hint="eastAsia" w:ascii="宋体" w:hAnsi="宋体" w:cs="宋体"/>
                <w:szCs w:val="20"/>
              </w:rPr>
              <w:t>耗水量：250升水/小时；</w:t>
            </w:r>
          </w:p>
          <w:p>
            <w:pPr>
              <w:rPr>
                <w:rFonts w:ascii="宋体" w:hAnsi="宋体" w:cs="宋体"/>
                <w:szCs w:val="20"/>
              </w:rPr>
            </w:pPr>
            <w:r>
              <w:rPr>
                <w:rFonts w:hint="eastAsia" w:ascii="宋体" w:hAnsi="宋体" w:cs="宋体"/>
                <w:szCs w:val="20"/>
              </w:rPr>
              <w:t>清洗能力：3000件小餐具/小时</w:t>
            </w:r>
          </w:p>
          <w:p>
            <w:pPr>
              <w:tabs>
                <w:tab w:val="left" w:pos="851"/>
                <w:tab w:val="center" w:pos="5811"/>
                <w:tab w:val="decimal" w:pos="6804"/>
                <w:tab w:val="decimal" w:pos="8787"/>
              </w:tabs>
              <w:spacing w:line="290" w:lineRule="exact"/>
              <w:ind w:right="-6"/>
              <w:rPr>
                <w:rFonts w:ascii="宋体" w:hAnsi="宋体" w:cs="宋体"/>
                <w:szCs w:val="20"/>
              </w:rPr>
            </w:pPr>
            <w:r>
              <w:rPr>
                <w:rFonts w:hint="eastAsia" w:ascii="宋体" w:hAnsi="宋体" w:cs="宋体"/>
                <w:szCs w:val="20"/>
              </w:rPr>
              <w:t>规格：5000×980×1718</w:t>
            </w:r>
          </w:p>
          <w:p>
            <w:pPr>
              <w:tabs>
                <w:tab w:val="left" w:pos="851"/>
                <w:tab w:val="center" w:pos="5811"/>
                <w:tab w:val="decimal" w:pos="6804"/>
                <w:tab w:val="decimal" w:pos="8787"/>
              </w:tabs>
              <w:spacing w:line="290" w:lineRule="exact"/>
              <w:ind w:right="-6"/>
              <w:rPr>
                <w:rFonts w:ascii="宋体" w:hAnsi="宋体" w:cs="宋体"/>
                <w:szCs w:val="20"/>
              </w:rPr>
            </w:pPr>
            <w:r>
              <w:rPr>
                <w:rFonts w:hint="eastAsia" w:ascii="宋体" w:hAnsi="宋体" w:cs="宋体"/>
                <w:szCs w:val="21"/>
              </w:rPr>
              <w:t>▲需提供厂家针对本项目的售后维保责任书</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r>
              <w:rPr>
                <w:rFonts w:hint="eastAsia" w:ascii="宋体" w:hAnsi="宋体" w:cs="宋体"/>
                <w:szCs w:val="21"/>
              </w:rPr>
              <w:t>1台</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黑体" w:hAnsi="黑体" w:eastAsia="黑体" w:cs="黑体"/>
                <w:bCs/>
                <w:szCs w:val="21"/>
              </w:rPr>
            </w:pPr>
            <w:r>
              <w:rPr>
                <w:rFonts w:ascii="黑体" w:hAnsi="黑体" w:eastAsia="黑体" w:cs="黑体"/>
                <w:szCs w:val="21"/>
              </w:rPr>
              <w:drawing>
                <wp:inline distT="0" distB="0" distL="0" distR="0">
                  <wp:extent cx="922020" cy="61468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922020" cy="6146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1K07</w:t>
            </w:r>
          </w:p>
        </w:tc>
        <w:tc>
          <w:tcPr>
            <w:tcW w:w="4678" w:type="dxa"/>
            <w:vAlign w:val="center"/>
          </w:tcPr>
          <w:p>
            <w:pPr>
              <w:rPr>
                <w:rFonts w:ascii="宋体" w:hAnsi="宋体" w:cs="宋体"/>
                <w:bCs/>
                <w:szCs w:val="21"/>
              </w:rPr>
            </w:pPr>
            <w:r>
              <w:rPr>
                <w:rFonts w:hint="eastAsia" w:ascii="宋体" w:hAnsi="宋体" w:cs="宋体"/>
                <w:bCs/>
                <w:szCs w:val="21"/>
              </w:rPr>
              <w:t>双层回收车</w:t>
            </w:r>
          </w:p>
          <w:p>
            <w:pPr>
              <w:rPr>
                <w:rFonts w:ascii="宋体" w:hAnsi="宋体" w:cs="宋体"/>
                <w:bCs/>
                <w:szCs w:val="21"/>
              </w:rPr>
            </w:pPr>
            <w:r>
              <w:rPr>
                <w:rFonts w:hint="eastAsia" w:ascii="宋体" w:hAnsi="宋体" w:cs="宋体"/>
                <w:bCs/>
                <w:szCs w:val="21"/>
              </w:rPr>
              <w:t>推荐品牌：厂制品</w:t>
            </w:r>
            <w:r>
              <w:rPr>
                <w:rFonts w:hint="eastAsia" w:ascii="宋体" w:hAnsi="宋体" w:cs="宋体"/>
                <w:bCs/>
                <w:szCs w:val="21"/>
              </w:rPr>
              <w:tab/>
            </w:r>
          </w:p>
          <w:p>
            <w:pPr>
              <w:rPr>
                <w:rFonts w:ascii="宋体" w:hAnsi="宋体" w:cs="宋体"/>
                <w:bCs/>
                <w:szCs w:val="21"/>
              </w:rPr>
            </w:pPr>
            <w:r>
              <w:rPr>
                <w:rFonts w:hint="eastAsia" w:ascii="宋体" w:hAnsi="宋体" w:cs="宋体"/>
                <w:bCs/>
                <w:szCs w:val="21"/>
              </w:rPr>
              <w:t>说明：选用SUS304-2B优质不锈钢板制作，层板δ=0.8mm。深斗型，推柄采用模压一次成型，圆滑不伤手，配承重静音脚轮，其中两只带刹车掣。</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bCs/>
                <w:szCs w:val="21"/>
              </w:rPr>
              <w:t>规格：900×500×900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82600"/>
                  <wp:effectExtent l="0" t="0" r="6985" b="0"/>
                  <wp:docPr id="138" name="图片 138"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双层回收车"/>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1K08</w:t>
            </w:r>
          </w:p>
        </w:tc>
        <w:tc>
          <w:tcPr>
            <w:tcW w:w="4678" w:type="dxa"/>
            <w:vAlign w:val="center"/>
          </w:tcPr>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大单星盆台</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推荐品牌：厂制品；</w:t>
            </w:r>
          </w:p>
          <w:p>
            <w:pPr>
              <w:spacing w:line="312" w:lineRule="exact"/>
              <w:rPr>
                <w:rFonts w:ascii="宋体" w:hAnsi="宋体" w:cs="宋体"/>
                <w:szCs w:val="21"/>
              </w:rPr>
            </w:pPr>
            <w:r>
              <w:rPr>
                <w:rFonts w:hint="eastAsia" w:ascii="宋体" w:hAnsi="宋体" w:cs="宋体"/>
                <w:szCs w:val="21"/>
              </w:rPr>
              <w:t>说明：采用SUS304-2B优质不锈钢板制作，台面δ=1.2mm，星盆斗δ=1.0mm，配置φ38mm厚度1.0mm不锈钢圆通腿及可调节重力子弹脚。</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规格：1000W×700D×(800+150)H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504825"/>
                  <wp:effectExtent l="0" t="0" r="0" b="9525"/>
                  <wp:docPr id="137" name="图片 137"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单星盆台0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1K08a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36" name="图片 136"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1K09</w:t>
            </w:r>
          </w:p>
        </w:tc>
        <w:tc>
          <w:tcPr>
            <w:tcW w:w="4678" w:type="dxa"/>
            <w:vAlign w:val="center"/>
          </w:tcPr>
          <w:p>
            <w:pPr>
              <w:tabs>
                <w:tab w:val="left" w:pos="851"/>
                <w:tab w:val="center" w:pos="5812"/>
                <w:tab w:val="decimal" w:pos="6804"/>
                <w:tab w:val="decimal" w:pos="8789"/>
              </w:tabs>
              <w:spacing w:line="276" w:lineRule="exact"/>
              <w:ind w:right="-6"/>
              <w:rPr>
                <w:rFonts w:ascii="宋体" w:hAnsi="宋体" w:cs="宋体"/>
                <w:szCs w:val="21"/>
              </w:rPr>
            </w:pPr>
            <w:r>
              <w:rPr>
                <w:rFonts w:hint="eastAsia" w:ascii="宋体" w:hAnsi="宋体" w:cs="宋体"/>
                <w:szCs w:val="21"/>
              </w:rPr>
              <w:t>双门光波热风消毒柜</w:t>
            </w:r>
          </w:p>
          <w:p>
            <w:pPr>
              <w:tabs>
                <w:tab w:val="left" w:pos="851"/>
                <w:tab w:val="center" w:pos="5812"/>
                <w:tab w:val="decimal" w:pos="6804"/>
                <w:tab w:val="decimal" w:pos="8789"/>
              </w:tabs>
              <w:spacing w:line="280" w:lineRule="exact"/>
              <w:ind w:right="-6"/>
              <w:rPr>
                <w:szCs w:val="20"/>
              </w:rPr>
            </w:pPr>
            <w:r>
              <w:rPr>
                <w:rFonts w:hint="eastAsia"/>
                <w:szCs w:val="20"/>
              </w:rPr>
              <w:t>备选品牌</w:t>
            </w:r>
            <w:r>
              <w:rPr>
                <w:szCs w:val="20"/>
              </w:rPr>
              <w:t>：</w:t>
            </w:r>
            <w:r>
              <w:rPr>
                <w:rFonts w:hint="eastAsia"/>
                <w:szCs w:val="20"/>
              </w:rPr>
              <w:t>美厨；凯普顿</w:t>
            </w:r>
            <w:r>
              <w:rPr>
                <w:szCs w:val="20"/>
              </w:rPr>
              <w:t>；</w:t>
            </w:r>
            <w:r>
              <w:rPr>
                <w:rFonts w:hint="eastAsia"/>
                <w:szCs w:val="20"/>
              </w:rPr>
              <w:t>乐鹰；翔鹰；</w:t>
            </w:r>
            <w:r>
              <w:rPr>
                <w:szCs w:val="20"/>
              </w:rPr>
              <w:t>志厨</w:t>
            </w:r>
          </w:p>
          <w:p>
            <w:pPr>
              <w:tabs>
                <w:tab w:val="left" w:pos="851"/>
                <w:tab w:val="center" w:pos="5812"/>
                <w:tab w:val="decimal" w:pos="6804"/>
                <w:tab w:val="decimal" w:pos="8789"/>
              </w:tabs>
              <w:spacing w:line="280" w:lineRule="exact"/>
              <w:ind w:right="-6"/>
              <w:rPr>
                <w:szCs w:val="20"/>
              </w:rPr>
            </w:pPr>
            <w:r>
              <w:rPr>
                <w:rFonts w:hint="eastAsia"/>
                <w:szCs w:val="20"/>
              </w:rPr>
              <w:t>参考型号：CXD-760GK</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说明：箱体内外胆（包括箱体内壁、后背板、顶板、底板）均选用优质SUS304不锈钢板制作。强力磁吸式双开门，白色耐高温硅胶门封条，一键式智控面板，双门独立控制，配两套LED触摸式控制器，全方位120℃立体循环高温消毒，配置无磁不锈钢消毒筐，全不锈钢重力调节脚。</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▲产品取得《食品接触产品安全认证证书》认证。</w:t>
            </w:r>
          </w:p>
          <w:p>
            <w:pPr>
              <w:spacing w:line="280" w:lineRule="exact"/>
              <w:rPr>
                <w:szCs w:val="20"/>
              </w:rPr>
            </w:pPr>
            <w:r>
              <w:rPr>
                <w:rFonts w:hint="eastAsia"/>
                <w:szCs w:val="20"/>
              </w:rPr>
              <w:t>电量：4.4KW/220V</w:t>
            </w:r>
          </w:p>
          <w:p>
            <w:pPr>
              <w:tabs>
                <w:tab w:val="left" w:pos="851"/>
                <w:tab w:val="center" w:pos="5812"/>
                <w:tab w:val="decimal" w:pos="6804"/>
                <w:tab w:val="decimal" w:pos="8789"/>
              </w:tabs>
              <w:spacing w:line="280" w:lineRule="exact"/>
              <w:ind w:right="-6"/>
              <w:rPr>
                <w:rFonts w:ascii="宋体" w:hAnsi="宋体" w:cs="宋体"/>
                <w:szCs w:val="21"/>
              </w:rPr>
            </w:pPr>
            <w:r>
              <w:rPr>
                <w:rFonts w:hint="eastAsia"/>
                <w:szCs w:val="20"/>
              </w:rPr>
              <w:t>规格：1310W×660D×1740H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仿宋_GB2312" w:eastAsia="仿宋_GB2312"/>
                <w:szCs w:val="20"/>
              </w:rPr>
            </w:pPr>
            <w:r>
              <w:rPr>
                <w:szCs w:val="20"/>
              </w:rPr>
              <w:drawing>
                <wp:inline distT="0" distB="0" distL="0" distR="0">
                  <wp:extent cx="658495" cy="877570"/>
                  <wp:effectExtent l="0" t="0" r="8255" b="0"/>
                  <wp:docPr id="135" name="图片 135" descr="MGCZUH7]7S46E8F@2HYJ$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MGCZUH7]7S46E8F@2HYJ$7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8495" cy="8775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1K10</w:t>
            </w:r>
          </w:p>
        </w:tc>
        <w:tc>
          <w:tcPr>
            <w:tcW w:w="4678" w:type="dxa"/>
            <w:vAlign w:val="center"/>
          </w:tcPr>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四门保洁柜</w:t>
            </w:r>
          </w:p>
          <w:p>
            <w:pPr>
              <w:tabs>
                <w:tab w:val="left" w:pos="851"/>
                <w:tab w:val="center" w:pos="5812"/>
                <w:tab w:val="decimal" w:pos="6804"/>
                <w:tab w:val="decimal" w:pos="8789"/>
              </w:tabs>
              <w:spacing w:line="276"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 xml:space="preserve">说明：采用SUS304-2B优质不锈钢板制做，层板厚为1.2mm，门外板厚1.0mm，门内复板厚0.6mm，顶板厚0.8mm，配不锈钢可调式子弹脚。    </w:t>
            </w:r>
          </w:p>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7995" cy="607060"/>
                  <wp:effectExtent l="0" t="0" r="8255" b="2540"/>
                  <wp:docPr id="134" name="图片 134"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四门储藏柜 拷贝"/>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7995" cy="607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排烟系统</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1L01</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不锈钢风管</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tabs>
                <w:tab w:val="left" w:pos="851"/>
                <w:tab w:val="center" w:pos="5811"/>
                <w:tab w:val="decimal" w:pos="6804"/>
                <w:tab w:val="decimal" w:pos="8787"/>
              </w:tabs>
              <w:ind w:right="-6"/>
              <w:rPr>
                <w:rFonts w:ascii="宋体" w:hAnsi="宋体" w:cs="宋体"/>
                <w:szCs w:val="21"/>
              </w:rPr>
            </w:pPr>
            <w:r>
              <w:rPr>
                <w:rFonts w:hint="eastAsia" w:ascii="宋体" w:hAnsi="宋体" w:cs="宋体"/>
                <w:szCs w:val="21"/>
              </w:rPr>
              <w:t>说明：选用201优质不锈钢板制作，δ=1.0mm。五筋加强、阻燃密封处理，配不锈钢法兰，变径、大小口按展开面积1：2计算。</w:t>
            </w:r>
          </w:p>
          <w:p>
            <w:pPr>
              <w:spacing w:line="290" w:lineRule="exact"/>
              <w:rPr>
                <w:rFonts w:ascii="宋体" w:hAnsi="宋体" w:cs="宋体"/>
                <w:szCs w:val="21"/>
              </w:rPr>
            </w:pPr>
            <w:r>
              <w:rPr>
                <w:rFonts w:hint="eastAsia" w:ascii="宋体" w:hAnsi="宋体" w:cs="宋体"/>
                <w:szCs w:val="21"/>
              </w:rPr>
              <w:t>规格：按照现场定制。</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180m</w:t>
            </w:r>
            <w:r>
              <w:rPr>
                <w:rFonts w:hint="eastAsia" w:ascii="宋体" w:hAnsi="宋体" w:cs="宋体"/>
                <w:szCs w:val="21"/>
                <w:vertAlign w:val="superscript"/>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24180" cy="373380"/>
                  <wp:effectExtent l="0" t="0" r="0" b="7620"/>
                  <wp:docPr id="133" name="图片 133" descr="风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风管"/>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24180" cy="3733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1L02</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中压风机厢</w:t>
            </w:r>
          </w:p>
          <w:p>
            <w:pPr>
              <w:spacing w:line="0" w:lineRule="atLeast"/>
              <w:rPr>
                <w:rFonts w:ascii="宋体" w:hAnsi="宋体" w:cs="宋体"/>
                <w:szCs w:val="21"/>
              </w:rPr>
            </w:pPr>
            <w:r>
              <w:rPr>
                <w:rFonts w:hint="eastAsia" w:ascii="宋体" w:hAnsi="宋体" w:cs="宋体"/>
                <w:szCs w:val="21"/>
              </w:rPr>
              <w:t>推荐品牌：德粤、速八、七星</w:t>
            </w:r>
          </w:p>
          <w:p>
            <w:pPr>
              <w:rPr>
                <w:rFonts w:ascii="宋体" w:hAnsi="宋体" w:cs="宋体"/>
                <w:szCs w:val="21"/>
              </w:rPr>
            </w:pPr>
            <w:r>
              <w:rPr>
                <w:rFonts w:hint="eastAsia" w:ascii="宋体" w:hAnsi="宋体" w:cs="宋体"/>
                <w:szCs w:val="21"/>
              </w:rPr>
              <w:t>说明：</w:t>
            </w:r>
            <w:r>
              <w:rPr>
                <w:rFonts w:hint="eastAsia" w:ascii="宋体" w:hAnsi="宋体" w:cs="宋体"/>
                <w:kern w:val="0"/>
                <w:szCs w:val="21"/>
              </w:rPr>
              <w:t>箱体采用框架、箱板拼装设计；框架采用国内先进的金属冷弯成形机组一次拉伸而成，箱板为复式板结构，内层为消声材料，进一步降低噪声；风机主要部件叶轮全部采用模具化生产；电机同高温排烟系统隔离分开，确保负机要300℃高温情况下，连续运行60分钟以上。</w:t>
            </w:r>
            <w:r>
              <w:rPr>
                <w:rFonts w:hint="eastAsia" w:ascii="宋体" w:hAnsi="宋体" w:cs="宋体"/>
                <w:szCs w:val="21"/>
              </w:rPr>
              <w:t>电源线从厨房内控制箱接至设备（抽烟风柜）处预留3米，须由水电施工方完成，控制箱由厨具公司提供；具体详见配电施工图纸。</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风量：35000ｍ</w:t>
            </w:r>
            <w:r>
              <w:rPr>
                <w:rFonts w:hint="eastAsia" w:ascii="宋体" w:hAnsi="宋体" w:cs="宋体"/>
                <w:szCs w:val="21"/>
              </w:rPr>
              <w:sym w:font="Romantic" w:char="00B3"/>
            </w:r>
            <w:r>
              <w:rPr>
                <w:rFonts w:hint="eastAsia" w:ascii="宋体" w:hAnsi="宋体" w:cs="宋体"/>
                <w:szCs w:val="21"/>
              </w:rPr>
              <w:t>/h；</w:t>
            </w:r>
          </w:p>
          <w:p>
            <w:pPr>
              <w:tabs>
                <w:tab w:val="left" w:pos="851"/>
                <w:tab w:val="center" w:pos="5811"/>
                <w:tab w:val="decimal" w:pos="7228"/>
                <w:tab w:val="decimal" w:pos="8787"/>
              </w:tabs>
              <w:spacing w:line="290" w:lineRule="exact"/>
              <w:ind w:right="-4"/>
              <w:rPr>
                <w:rFonts w:ascii="宋体" w:hAnsi="宋体" w:cs="宋体"/>
                <w:szCs w:val="21"/>
              </w:rPr>
            </w:pPr>
            <w:r>
              <w:rPr>
                <w:rFonts w:hint="eastAsia" w:ascii="宋体" w:hAnsi="宋体" w:cs="宋体"/>
                <w:szCs w:val="21"/>
              </w:rPr>
              <w:t>电量：15KW/380V。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7995" cy="475615"/>
                  <wp:effectExtent l="0" t="0" r="8255" b="635"/>
                  <wp:docPr id="132" name="图片 132" descr="风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风柜"/>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67995" cy="4756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1L03</w:t>
            </w:r>
          </w:p>
        </w:tc>
        <w:tc>
          <w:tcPr>
            <w:tcW w:w="4678" w:type="dxa"/>
            <w:vAlign w:val="center"/>
          </w:tcPr>
          <w:p>
            <w:pPr>
              <w:tabs>
                <w:tab w:val="left" w:pos="850"/>
                <w:tab w:val="center" w:pos="5811"/>
                <w:tab w:val="decimal" w:pos="7228"/>
                <w:tab w:val="decimal" w:pos="8787"/>
              </w:tabs>
              <w:spacing w:line="290" w:lineRule="exact"/>
              <w:ind w:right="-6"/>
              <w:rPr>
                <w:rFonts w:ascii="宋体" w:hAnsi="宋体" w:cs="宋体"/>
                <w:szCs w:val="21"/>
              </w:rPr>
            </w:pPr>
            <w:r>
              <w:rPr>
                <w:rFonts w:hint="eastAsia" w:ascii="宋体" w:hAnsi="宋体" w:cs="宋体"/>
                <w:szCs w:val="21"/>
              </w:rPr>
              <w:t>阻尼减震支架</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说明：与风柜配套，200KG阻尼减震器4只。</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97205" cy="299720"/>
                  <wp:effectExtent l="0" t="0" r="0" b="5080"/>
                  <wp:docPr id="131" name="图片 13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97205" cy="2997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2"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1L04</w:t>
            </w:r>
          </w:p>
        </w:tc>
        <w:tc>
          <w:tcPr>
            <w:tcW w:w="4678" w:type="dxa"/>
            <w:vAlign w:val="center"/>
          </w:tcPr>
          <w:p>
            <w:pPr>
              <w:tabs>
                <w:tab w:val="left" w:pos="851"/>
                <w:tab w:val="center" w:pos="5812"/>
                <w:tab w:val="decimal" w:pos="7229"/>
                <w:tab w:val="decimal" w:pos="8789"/>
              </w:tabs>
              <w:spacing w:line="280" w:lineRule="exact"/>
              <w:ind w:right="-6"/>
              <w:rPr>
                <w:rFonts w:ascii="Arial" w:hAnsi="Arial" w:cs="Arial"/>
                <w:sz w:val="28"/>
                <w:szCs w:val="20"/>
              </w:rPr>
            </w:pPr>
            <w:r>
              <w:rPr>
                <w:rFonts w:eastAsia="黑体"/>
                <w:sz w:val="24"/>
                <w:szCs w:val="20"/>
              </w:rPr>
              <w:t>油烟净化箱</w:t>
            </w:r>
            <w:r>
              <w:rPr>
                <w:rFonts w:hint="eastAsia" w:eastAsia="黑体"/>
                <w:sz w:val="24"/>
                <w:szCs w:val="20"/>
              </w:rPr>
              <w:t>(低排无烟排放型)</w:t>
            </w:r>
          </w:p>
          <w:p>
            <w:pPr>
              <w:tabs>
                <w:tab w:val="left" w:pos="851"/>
                <w:tab w:val="center" w:pos="5812"/>
                <w:tab w:val="decimal" w:pos="7229"/>
                <w:tab w:val="decimal" w:pos="8789"/>
              </w:tabs>
              <w:spacing w:line="280" w:lineRule="exact"/>
              <w:ind w:right="-6"/>
              <w:rPr>
                <w:szCs w:val="20"/>
              </w:rPr>
            </w:pPr>
            <w:r>
              <w:rPr>
                <w:rFonts w:hint="eastAsia"/>
                <w:szCs w:val="20"/>
              </w:rPr>
              <w:t>备选</w:t>
            </w:r>
            <w:r>
              <w:rPr>
                <w:szCs w:val="20"/>
              </w:rPr>
              <w:t>品牌：</w:t>
            </w:r>
            <w:r>
              <w:rPr>
                <w:rFonts w:hint="eastAsia"/>
                <w:szCs w:val="20"/>
              </w:rPr>
              <w:t>越德；联合空气；爱优特</w:t>
            </w:r>
          </w:p>
          <w:p>
            <w:pPr>
              <w:tabs>
                <w:tab w:val="left" w:pos="851"/>
                <w:tab w:val="center" w:pos="5812"/>
                <w:tab w:val="decimal" w:pos="7229"/>
                <w:tab w:val="decimal" w:pos="8789"/>
              </w:tabs>
              <w:spacing w:line="280" w:lineRule="exact"/>
              <w:ind w:right="-6"/>
              <w:rPr>
                <w:szCs w:val="20"/>
              </w:rPr>
            </w:pPr>
            <w:r>
              <w:rPr>
                <w:rFonts w:hint="eastAsia"/>
                <w:szCs w:val="20"/>
              </w:rPr>
              <w:t>参考型号：DY-D5-30K</w:t>
            </w:r>
          </w:p>
          <w:p>
            <w:pPr>
              <w:tabs>
                <w:tab w:val="left" w:pos="851"/>
                <w:tab w:val="center" w:pos="5812"/>
                <w:tab w:val="decimal" w:pos="7229"/>
                <w:tab w:val="decimal" w:pos="8789"/>
              </w:tabs>
              <w:spacing w:line="280" w:lineRule="exact"/>
              <w:ind w:right="-6"/>
              <w:rPr>
                <w:szCs w:val="20"/>
              </w:rPr>
            </w:pPr>
            <w:r>
              <w:rPr>
                <w:rFonts w:hint="eastAsia"/>
                <w:szCs w:val="20"/>
              </w:rPr>
              <w:t>处理</w:t>
            </w:r>
            <w:r>
              <w:rPr>
                <w:szCs w:val="20"/>
              </w:rPr>
              <w:t>风量：</w:t>
            </w:r>
            <w:r>
              <w:rPr>
                <w:rFonts w:hint="eastAsia"/>
                <w:szCs w:val="20"/>
              </w:rPr>
              <w:t>300</w:t>
            </w:r>
            <w:r>
              <w:rPr>
                <w:szCs w:val="20"/>
              </w:rPr>
              <w:t>00ｍ</w:t>
            </w:r>
            <w:r>
              <w:rPr>
                <w:szCs w:val="20"/>
              </w:rPr>
              <w:sym w:font="Romantic" w:char="00B3"/>
            </w:r>
            <w:r>
              <w:rPr>
                <w:szCs w:val="20"/>
              </w:rPr>
              <w:t>/h；</w:t>
            </w:r>
          </w:p>
          <w:p>
            <w:pPr>
              <w:rPr>
                <w:szCs w:val="22"/>
              </w:rPr>
            </w:pPr>
            <w:r>
              <w:rPr>
                <w:rFonts w:hint="eastAsia"/>
                <w:szCs w:val="20"/>
              </w:rPr>
              <w:t>说明：1:CEP中国环保产品认证证书，ISO9001质量管理体系证书，18001职业健康安全管理体系认证证书，ISO14001环境管理体系认证证书，CE认证证书，电源检测报告（净化器投标品牌提供本品牌的电源检测报告）</w:t>
            </w:r>
            <w:r>
              <w:rPr>
                <w:rFonts w:hint="eastAsia"/>
                <w:szCs w:val="22"/>
              </w:rPr>
              <w:t>，带有CNAS，MA,iacMRA盖章的EMC电磁兼容报告（含静电放点干扰度，电快速瞬变脉冲群抗扰度，浪涌（冲击）抗扰度）</w:t>
            </w:r>
          </w:p>
          <w:p>
            <w:pPr>
              <w:rPr>
                <w:szCs w:val="22"/>
              </w:rPr>
            </w:pPr>
            <w:r>
              <w:rPr>
                <w:rFonts w:hint="eastAsia"/>
                <w:szCs w:val="22"/>
              </w:rPr>
              <w:t>2:油烟净化设备由外壳，长度400mm的线性圆筒蜂窝电场，数字电源等组成。数字电源外接尺寸：190*54mm的数码显示屏，显示屏能够反映设备的工作电流和故障代码；数字电源线路板尺寸：230*160*100mm，高压包尺寸：200*150*120mm。设备具有断路保护功能，并提供检测机构出具的设备检测报告（含长度400mm的线性圆筒蜂窝电场，数字电源外接尺寸：190*54mm的数码显示屏，断路保护功能，门柱加门把锁结构）。</w:t>
            </w:r>
          </w:p>
          <w:p>
            <w:pPr>
              <w:rPr>
                <w:szCs w:val="20"/>
              </w:rPr>
            </w:pPr>
            <w:r>
              <w:rPr>
                <w:rFonts w:hint="eastAsia"/>
                <w:szCs w:val="20"/>
              </w:rPr>
              <w:t>3：电场门采用门柱加门把锁结构，方便开关。</w:t>
            </w:r>
          </w:p>
          <w:p>
            <w:pPr>
              <w:tabs>
                <w:tab w:val="left" w:pos="851"/>
                <w:tab w:val="center" w:pos="5811"/>
                <w:tab w:val="decimal" w:pos="7228"/>
                <w:tab w:val="decimal" w:pos="8787"/>
              </w:tabs>
              <w:spacing w:line="280" w:lineRule="exact"/>
              <w:ind w:right="-4"/>
              <w:rPr>
                <w:szCs w:val="20"/>
              </w:rPr>
            </w:pPr>
            <w:r>
              <w:rPr>
                <w:szCs w:val="20"/>
              </w:rPr>
              <w:t>规格：</w:t>
            </w:r>
            <w:r>
              <w:rPr>
                <w:rFonts w:hint="eastAsia"/>
                <w:szCs w:val="20"/>
              </w:rPr>
              <w:t>1560</w:t>
            </w:r>
            <w:r>
              <w:rPr>
                <w:szCs w:val="20"/>
              </w:rPr>
              <w:t>W×</w:t>
            </w:r>
            <w:r>
              <w:rPr>
                <w:rFonts w:hint="eastAsia"/>
                <w:szCs w:val="20"/>
              </w:rPr>
              <w:t>1400</w:t>
            </w:r>
            <w:r>
              <w:rPr>
                <w:szCs w:val="20"/>
              </w:rPr>
              <w:t>D×</w:t>
            </w:r>
            <w:r>
              <w:rPr>
                <w:rFonts w:hint="eastAsia"/>
                <w:szCs w:val="20"/>
              </w:rPr>
              <w:t>1590</w:t>
            </w:r>
            <w:r>
              <w:rPr>
                <w:szCs w:val="20"/>
              </w:rPr>
              <w:t>H</w:t>
            </w:r>
          </w:p>
        </w:tc>
        <w:tc>
          <w:tcPr>
            <w:tcW w:w="810" w:type="dxa"/>
            <w:vAlign w:val="center"/>
          </w:tcPr>
          <w:p>
            <w:pPr>
              <w:widowControl/>
              <w:spacing w:line="0" w:lineRule="atLeast"/>
              <w:jc w:val="center"/>
              <w:rPr>
                <w:rFonts w:ascii="Arial" w:hAnsi="Arial" w:cs="Arial"/>
                <w:kern w:val="0"/>
                <w:szCs w:val="21"/>
              </w:rPr>
            </w:pPr>
            <w:r>
              <w:rPr>
                <w:rFonts w:hint="eastAsia" w:ascii="Arial" w:hAnsi="Arial" w:cs="Arial"/>
                <w:kern w:val="0"/>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仿宋_GB2312" w:eastAsia="仿宋_GB2312"/>
                <w:szCs w:val="20"/>
              </w:rPr>
            </w:pPr>
            <w:r>
              <w:rPr>
                <w:rFonts w:hint="eastAsia" w:ascii="仿宋_GB2312" w:eastAsia="仿宋_GB2312"/>
                <w:szCs w:val="20"/>
              </w:rPr>
              <w:drawing>
                <wp:inline distT="0" distB="0" distL="0" distR="0">
                  <wp:extent cx="658495" cy="636270"/>
                  <wp:effectExtent l="0" t="0" r="8255" b="0"/>
                  <wp:docPr id="130" name="图片 13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58495" cy="63627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1L05</w:t>
            </w:r>
          </w:p>
        </w:tc>
        <w:tc>
          <w:tcPr>
            <w:tcW w:w="4678" w:type="dxa"/>
            <w:tcBorders>
              <w:left w:val="single" w:color="auto" w:sz="4" w:space="0"/>
              <w:right w:val="single" w:color="auto" w:sz="4" w:space="0"/>
            </w:tcBorders>
            <w:vAlign w:val="center"/>
          </w:tcPr>
          <w:p>
            <w:pPr>
              <w:tabs>
                <w:tab w:val="left" w:pos="850"/>
                <w:tab w:val="center" w:pos="5811"/>
                <w:tab w:val="decimal" w:pos="7228"/>
                <w:tab w:val="decimal" w:pos="8787"/>
              </w:tabs>
              <w:spacing w:line="290" w:lineRule="exact"/>
              <w:ind w:right="-6"/>
              <w:rPr>
                <w:rFonts w:ascii="宋体" w:hAnsi="宋体" w:cs="宋体"/>
                <w:szCs w:val="21"/>
              </w:rPr>
            </w:pPr>
            <w:r>
              <w:rPr>
                <w:rFonts w:hint="eastAsia" w:ascii="宋体" w:hAnsi="宋体" w:cs="宋体"/>
                <w:szCs w:val="21"/>
              </w:rPr>
              <w:t>防火阀</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推荐品牌：金刚；东盛；东海</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说明：熔点150℃</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规格：1000W×600D×200H</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53390" cy="519430"/>
                  <wp:effectExtent l="0" t="0" r="3810" b="0"/>
                  <wp:docPr id="129" name="图片 129" descr="防火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防火阀"/>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453390" cy="51943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1L06</w:t>
            </w:r>
          </w:p>
        </w:tc>
        <w:tc>
          <w:tcPr>
            <w:tcW w:w="4678" w:type="dxa"/>
            <w:tcBorders>
              <w:left w:val="single" w:color="auto" w:sz="4" w:space="0"/>
              <w:right w:val="single" w:color="auto" w:sz="4" w:space="0"/>
            </w:tcBorders>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风柜控制箱（与风柜配套）</w:t>
            </w:r>
          </w:p>
          <w:p>
            <w:pPr>
              <w:tabs>
                <w:tab w:val="left" w:pos="-3600"/>
                <w:tab w:val="left" w:pos="4515"/>
                <w:tab w:val="left" w:pos="4680"/>
              </w:tabs>
              <w:spacing w:line="0" w:lineRule="atLeast"/>
              <w:rPr>
                <w:rFonts w:ascii="宋体" w:hAnsi="宋体" w:cs="宋体"/>
                <w:szCs w:val="21"/>
              </w:rPr>
            </w:pPr>
            <w:r>
              <w:rPr>
                <w:rFonts w:hint="eastAsia" w:ascii="宋体" w:hAnsi="宋体" w:cs="宋体"/>
                <w:szCs w:val="21"/>
              </w:rPr>
              <w:t>推荐品牌：德粤、正泰、施耐德</w:t>
            </w:r>
          </w:p>
          <w:p>
            <w:pPr>
              <w:spacing w:line="0" w:lineRule="atLeast"/>
              <w:rPr>
                <w:rFonts w:ascii="宋体" w:hAnsi="宋体" w:cs="宋体"/>
                <w:szCs w:val="21"/>
              </w:rPr>
            </w:pPr>
            <w:r>
              <w:rPr>
                <w:rFonts w:hint="eastAsia" w:ascii="宋体" w:hAnsi="宋体" w:cs="宋体"/>
                <w:szCs w:val="21"/>
              </w:rPr>
              <w:t>功率：15KW/380V</w:t>
            </w:r>
          </w:p>
          <w:p>
            <w:pPr>
              <w:spacing w:line="0" w:lineRule="atLeast"/>
              <w:rPr>
                <w:rFonts w:ascii="宋体" w:hAnsi="宋体" w:cs="宋体"/>
                <w:szCs w:val="21"/>
              </w:rPr>
            </w:pPr>
            <w:r>
              <w:rPr>
                <w:rFonts w:hint="eastAsia" w:ascii="宋体" w:hAnsi="宋体" w:cs="宋体"/>
                <w:szCs w:val="21"/>
              </w:rPr>
              <w:t>起动方式：Y/△起动</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说明：含相匹配的空开、继电器、过载保护、热保护、缺相保护、按钮启动及指示灯。</w:t>
            </w:r>
          </w:p>
        </w:tc>
        <w:tc>
          <w:tcPr>
            <w:tcW w:w="810"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fldChar w:fldCharType="begin"/>
            </w:r>
            <w:r>
              <w:rPr>
                <w:rFonts w:ascii="宋体" w:hAnsi="宋体" w:cs="宋体"/>
                <w:b/>
                <w:szCs w:val="21"/>
              </w:rPr>
              <w:instrText xml:space="preserve"> INCLUDEPICTURE  "C:\\Users\\admin\\Users\\admin\\AppData\\Local\\AppData\\Roaming\\Tencent\\Users\\88462000\\QQ\\WinTemp\\RichOle\\I${}[VR73(3{F$G`9{@BMJR.jpg" \* MERGEFORMATINET </w:instrText>
            </w:r>
            <w:r>
              <w:rPr>
                <w:rFonts w:ascii="宋体" w:hAnsi="宋体" w:cs="宋体"/>
                <w:b/>
                <w:szCs w:val="21"/>
              </w:rPr>
              <w:fldChar w:fldCharType="separate"/>
            </w:r>
            <w:r>
              <w:rPr>
                <w:rFonts w:ascii="宋体" w:hAnsi="宋体" w:cs="宋体"/>
                <w:b/>
                <w:szCs w:val="21"/>
              </w:rPr>
              <w:pict>
                <v:shape id="_x0000_i1026" o:spt="75" alt="I${}[VR73(3{F$G`9{@BMJR" type="#_x0000_t75" style="height:36pt;width:27pt;" filled="f" o:preferrelative="t" stroked="f" coordsize="21600,21600">
                  <v:path/>
                  <v:fill on="f" focussize="0,0"/>
                  <v:stroke on="f" joinstyle="miter"/>
                  <v:imagedata r:id="rId50" r:href="rId51" o:title=""/>
                  <o:lock v:ext="edit" aspectratio="t"/>
                  <w10:wrap type="none"/>
                  <w10:anchorlock/>
                </v:shape>
              </w:pict>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r>
              <w:rPr>
                <w:rFonts w:ascii="宋体" w:hAnsi="宋体" w:cs="宋体"/>
                <w:b/>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1L07</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轴流风机含固定支架</w:t>
            </w:r>
          </w:p>
          <w:p>
            <w:pPr>
              <w:tabs>
                <w:tab w:val="left" w:pos="30"/>
                <w:tab w:val="left" w:pos="480"/>
              </w:tabs>
              <w:rPr>
                <w:rFonts w:ascii="宋体" w:hAnsi="宋体" w:cs="宋体"/>
                <w:szCs w:val="21"/>
              </w:rPr>
            </w:pPr>
            <w:r>
              <w:rPr>
                <w:rFonts w:hint="eastAsia" w:ascii="宋体" w:hAnsi="宋体" w:cs="宋体"/>
                <w:szCs w:val="21"/>
              </w:rPr>
              <w:t>推荐品牌：德粤、金鹰、上风</w:t>
            </w:r>
          </w:p>
          <w:p>
            <w:pPr>
              <w:tabs>
                <w:tab w:val="left" w:pos="30"/>
                <w:tab w:val="left" w:pos="480"/>
              </w:tabs>
              <w:rPr>
                <w:rFonts w:ascii="宋体" w:hAnsi="宋体" w:cs="宋体"/>
                <w:szCs w:val="21"/>
              </w:rPr>
            </w:pPr>
            <w:r>
              <w:rPr>
                <w:rFonts w:hint="eastAsia" w:ascii="宋体" w:hAnsi="宋体" w:cs="宋体"/>
                <w:szCs w:val="21"/>
              </w:rPr>
              <w:t>说明：具有高效、防油、防潮、耐高温等特性，采用多翼式铝质叶片，大幅度提升风量、风压，电机采用防爆电机壳，耐高温漆包线及耐高温接线线头。</w:t>
            </w:r>
          </w:p>
          <w:p>
            <w:pPr>
              <w:tabs>
                <w:tab w:val="left" w:pos="30"/>
                <w:tab w:val="left" w:pos="480"/>
              </w:tabs>
              <w:rPr>
                <w:rFonts w:ascii="宋体" w:hAnsi="宋体" w:cs="宋体"/>
                <w:szCs w:val="21"/>
              </w:rPr>
            </w:pPr>
            <w:r>
              <w:rPr>
                <w:rFonts w:hint="eastAsia" w:ascii="宋体" w:hAnsi="宋体" w:cs="宋体"/>
                <w:szCs w:val="21"/>
              </w:rPr>
              <w:t>风量：11500m³/h</w:t>
            </w:r>
          </w:p>
          <w:p>
            <w:pPr>
              <w:tabs>
                <w:tab w:val="left" w:pos="851"/>
                <w:tab w:val="center" w:pos="5811"/>
                <w:tab w:val="decimal" w:pos="6804"/>
                <w:tab w:val="decimal" w:pos="8787"/>
              </w:tabs>
              <w:spacing w:line="290" w:lineRule="exact"/>
              <w:ind w:right="-6"/>
              <w:rPr>
                <w:rFonts w:ascii="宋体" w:hAnsi="宋体" w:cs="宋体"/>
                <w:szCs w:val="21"/>
              </w:rPr>
            </w:pPr>
            <w:r>
              <w:rPr>
                <w:rFonts w:hint="eastAsia" w:ascii="宋体" w:hAnsi="宋体" w:cs="宋体"/>
                <w:szCs w:val="21"/>
              </w:rPr>
              <w:t>功率：0.75KW/380V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17195" cy="380365"/>
                  <wp:effectExtent l="0" t="0" r="1905" b="635"/>
                  <wp:docPr id="128" name="图片 128" descr="轴流风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轴流风机"/>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17195" cy="3803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二次更衣、备餐间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2A01</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挂式洗手星盆</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说明：选用SUS304-2B优质不锈钢板制作，台面δ=1.2mm。水斗δ=1.0mm，配优质落水器及拦渣篮。</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规格：410×410×(200+100)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bCs/>
                <w:szCs w:val="21"/>
              </w:rPr>
              <w:drawing>
                <wp:inline distT="0" distB="0" distL="0" distR="0">
                  <wp:extent cx="556260" cy="541020"/>
                  <wp:effectExtent l="0" t="0" r="0" b="0"/>
                  <wp:docPr id="127" name="图片 127" descr="洗手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洗手池"/>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6260" cy="5410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2A01a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26" name="图片 126"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Borders>
              <w:bottom w:val="single" w:color="auto" w:sz="4" w:space="0"/>
            </w:tcBorders>
          </w:tcPr>
          <w:p>
            <w:pPr>
              <w:spacing w:line="0" w:lineRule="atLeast"/>
              <w:ind w:right="-108"/>
              <w:jc w:val="center"/>
              <w:rPr>
                <w:rFonts w:ascii="宋体" w:hAnsi="宋体" w:cs="宋体"/>
                <w:szCs w:val="21"/>
              </w:rPr>
            </w:pPr>
            <w:r>
              <w:rPr>
                <w:rFonts w:hint="eastAsia" w:ascii="宋体" w:hAnsi="宋体" w:cs="宋体"/>
                <w:szCs w:val="21"/>
              </w:rPr>
              <w:t>2A02</w:t>
            </w:r>
          </w:p>
        </w:tc>
        <w:tc>
          <w:tcPr>
            <w:tcW w:w="4678" w:type="dxa"/>
            <w:tcBorders>
              <w:bottom w:val="single" w:color="auto" w:sz="4" w:space="0"/>
            </w:tcBorders>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单星盆台</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spacing w:line="290" w:lineRule="exact"/>
              <w:rPr>
                <w:rFonts w:ascii="宋体" w:hAnsi="宋体" w:cs="宋体"/>
                <w:szCs w:val="21"/>
              </w:rPr>
            </w:pPr>
            <w:r>
              <w:rPr>
                <w:rFonts w:hint="eastAsia" w:ascii="宋体" w:hAnsi="宋体" w:cs="宋体"/>
                <w:szCs w:val="21"/>
              </w:rPr>
              <w:t>说明：采用SUS304-2B优质不锈钢板制造，台面δ=1.2mm，星盆斗δ=1.0mm，配置φ38mm厚度1.0mm不锈钢圆通腿及可调节重力子弹脚。</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规格：700W×700D×(800+150)H</w:t>
            </w:r>
          </w:p>
        </w:tc>
        <w:tc>
          <w:tcPr>
            <w:tcW w:w="810" w:type="dxa"/>
            <w:tcBorders>
              <w:bottom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bottom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46405"/>
                  <wp:effectExtent l="0" t="0" r="6985" b="0"/>
                  <wp:docPr id="125" name="图片 125" descr="单星盆台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单星盆台 拷贝"/>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26415" cy="4464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2A02a</w:t>
            </w:r>
          </w:p>
        </w:tc>
        <w:tc>
          <w:tcPr>
            <w:tcW w:w="4678" w:type="dxa"/>
            <w:vAlign w:val="center"/>
          </w:tcPr>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脚踏式开关及水龙头</w:t>
            </w:r>
          </w:p>
          <w:p>
            <w:pPr>
              <w:tabs>
                <w:tab w:val="left" w:pos="851"/>
                <w:tab w:val="center" w:pos="5812"/>
                <w:tab w:val="decimal" w:pos="7229"/>
                <w:tab w:val="decimal" w:pos="8789"/>
              </w:tabs>
              <w:spacing w:line="280" w:lineRule="exact"/>
              <w:ind w:right="-6"/>
              <w:rPr>
                <w:rFonts w:ascii="宋体" w:hAnsi="宋体" w:cs="宋体"/>
                <w:szCs w:val="21"/>
              </w:rPr>
            </w:pPr>
            <w:r>
              <w:rPr>
                <w:rFonts w:hint="eastAsia" w:ascii="宋体" w:hAnsi="宋体" w:cs="宋体"/>
                <w:szCs w:val="21"/>
              </w:rPr>
              <w:t>推荐品牌：宾仕；TOTO；T&amp;S</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说明：进水黄铜，不锈钢管1.0mm，龙头距离台面总高126mm，台面至水嘴高度87mm，主体中心至水嘴距离102mm，单温脚阀，整体黄铜，配套固定螺栓。</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41020" cy="292735"/>
                  <wp:effectExtent l="0" t="0" r="0" b="0"/>
                  <wp:docPr id="124" name="图片 124" descr="1561172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15611728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2927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2A03</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工作台柜</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spacing w:line="290" w:lineRule="exact"/>
              <w:rPr>
                <w:rFonts w:ascii="宋体" w:hAnsi="宋体" w:cs="宋体"/>
                <w:szCs w:val="21"/>
              </w:rPr>
            </w:pPr>
            <w:r>
              <w:rPr>
                <w:rFonts w:hint="eastAsia" w:ascii="宋体" w:hAnsi="宋体" w:cs="宋体"/>
                <w:szCs w:val="21"/>
              </w:rPr>
              <w:t>说明：采用SUS304-2B优质不锈钢板制作，台面、底板、层板δ=1.2mm (下衬10.0密度板减噪)；侧板、门面δ=1.0mm；重力脚Φ50*150不锈钢重力脚。</w:t>
            </w:r>
          </w:p>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规格：1800W×700D×800H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4</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65480" cy="402590"/>
                  <wp:effectExtent l="0" t="0" r="127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65480" cy="40259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2A04</w:t>
            </w:r>
          </w:p>
        </w:tc>
        <w:tc>
          <w:tcPr>
            <w:tcW w:w="4678" w:type="dxa"/>
            <w:tcBorders>
              <w:left w:val="single" w:color="auto" w:sz="4" w:space="0"/>
              <w:bottom w:val="single" w:color="auto" w:sz="4" w:space="0"/>
              <w:right w:val="single" w:color="auto" w:sz="4" w:space="0"/>
            </w:tcBorders>
            <w:vAlign w:val="center"/>
          </w:tcPr>
          <w:p>
            <w:pPr>
              <w:tabs>
                <w:tab w:val="left" w:pos="850"/>
                <w:tab w:val="center" w:pos="5811"/>
                <w:tab w:val="decimal" w:pos="7228"/>
                <w:tab w:val="decimal" w:pos="8787"/>
              </w:tabs>
              <w:spacing w:line="290" w:lineRule="exact"/>
              <w:ind w:right="-6"/>
              <w:rPr>
                <w:rFonts w:ascii="宋体" w:hAnsi="宋体" w:cs="宋体"/>
                <w:szCs w:val="21"/>
              </w:rPr>
            </w:pPr>
            <w:r>
              <w:rPr>
                <w:rFonts w:hint="eastAsia" w:ascii="宋体" w:hAnsi="宋体" w:cs="宋体"/>
                <w:szCs w:val="21"/>
              </w:rPr>
              <w:t>紫外线消毒灯</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推荐品牌：巨光；飞利浦；海克</w:t>
            </w:r>
          </w:p>
          <w:p>
            <w:pPr>
              <w:tabs>
                <w:tab w:val="left" w:pos="851"/>
                <w:tab w:val="center" w:pos="5812"/>
                <w:tab w:val="decimal" w:pos="7229"/>
                <w:tab w:val="decimal" w:pos="8789"/>
              </w:tabs>
              <w:spacing w:line="290" w:lineRule="exact"/>
              <w:ind w:right="-4"/>
              <w:rPr>
                <w:rFonts w:ascii="宋体" w:hAnsi="宋体" w:cs="宋体"/>
                <w:szCs w:val="21"/>
              </w:rPr>
            </w:pPr>
            <w:r>
              <w:rPr>
                <w:rFonts w:hint="eastAsia" w:ascii="宋体" w:hAnsi="宋体" w:cs="宋体"/>
                <w:szCs w:val="21"/>
              </w:rPr>
              <w:t>电量：36W/1PH/220V；</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6</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9430" cy="160655"/>
                  <wp:effectExtent l="0" t="0" r="0" b="0"/>
                  <wp:docPr id="122" name="图片 122" descr="消毒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消毒灯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19430" cy="1606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2A05</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八斗保温台</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说明：选用SUS304-2B优质不锈钢板制作，台面δ=1.2mm。加强筋δ=1.0mm，横通25×38×1.0mm；脚φ38×1.0mm（配有可调子弹脚）；配3KW/220V电热管、温控器，配1/1×100份数盘8只。</w:t>
            </w:r>
          </w:p>
          <w:p>
            <w:pPr>
              <w:rPr>
                <w:rFonts w:ascii="宋体" w:hAnsi="宋体" w:cs="宋体"/>
                <w:szCs w:val="21"/>
              </w:rPr>
            </w:pPr>
            <w:r>
              <w:rPr>
                <w:rFonts w:hint="eastAsia" w:ascii="宋体" w:hAnsi="宋体" w:cs="宋体"/>
                <w:szCs w:val="21"/>
              </w:rPr>
              <w:t>功率：3KW/220V</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规格：1800W×1200D×800H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43890" cy="775335"/>
                  <wp:effectExtent l="0" t="0" r="3810" b="5715"/>
                  <wp:docPr id="121" name="图片 121" descr="十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十斗保温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3890" cy="7753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2A06</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保温售菜台</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rPr>
                <w:rFonts w:ascii="宋体" w:hAnsi="宋体" w:cs="宋体"/>
                <w:szCs w:val="21"/>
              </w:rPr>
            </w:pPr>
            <w:r>
              <w:rPr>
                <w:rFonts w:hint="eastAsia" w:ascii="宋体" w:hAnsi="宋体" w:cs="宋体"/>
                <w:szCs w:val="21"/>
              </w:rPr>
              <w:t>说明：选用SUS304-2B优质不锈钢板制作，台面δ=1.2mm。加强筋δ=1.0mm，横通25×38×1.0mm；脚φ38×1.0mm（配有可调子弹脚）；配3KW/220V电热管、温控器，配1/1×100份数盘5只。</w:t>
            </w:r>
          </w:p>
          <w:p>
            <w:pPr>
              <w:rPr>
                <w:rFonts w:ascii="宋体" w:hAnsi="宋体" w:cs="宋体"/>
                <w:szCs w:val="21"/>
              </w:rPr>
            </w:pPr>
            <w:r>
              <w:rPr>
                <w:rFonts w:hint="eastAsia" w:ascii="宋体" w:hAnsi="宋体" w:cs="宋体"/>
                <w:szCs w:val="21"/>
              </w:rPr>
              <w:t>功率：3KW/220V</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规格：1800W×700D×800H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43890" cy="351155"/>
                  <wp:effectExtent l="0" t="0" r="3810" b="0"/>
                  <wp:docPr id="120" name="图片 120" descr="五斗保温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五斗保温台"/>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3890" cy="35115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2A07</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售菜工作台</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推荐品牌：厂制品；</w:t>
            </w:r>
          </w:p>
          <w:p>
            <w:pPr>
              <w:spacing w:line="300" w:lineRule="exact"/>
              <w:rPr>
                <w:rFonts w:ascii="宋体" w:hAnsi="宋体" w:cs="宋体"/>
                <w:szCs w:val="21"/>
              </w:rPr>
            </w:pPr>
            <w:r>
              <w:rPr>
                <w:rFonts w:hint="eastAsia" w:ascii="宋体" w:hAnsi="宋体" w:cs="宋体"/>
                <w:szCs w:val="21"/>
              </w:rPr>
              <w:t>说明：采用SUS304-2B优质不锈钢板制作，台面δ=1.2mm (下衬10.0密度板减噪)；脚Φ38*1.0mm (配有可调子弹脚)脚杯Φ50*100*1.0mm；横通Φ25*1.0mm。</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规格：1500W×700D×800H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600075" cy="402590"/>
                  <wp:effectExtent l="0" t="0" r="9525" b="0"/>
                  <wp:docPr id="119" name="图片 119" descr="简易工作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简易工作台"/>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flipH="1">
                            <a:off x="0" y="0"/>
                            <a:ext cx="600075" cy="4025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餐厅</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2B01</w:t>
            </w:r>
          </w:p>
        </w:tc>
        <w:tc>
          <w:tcPr>
            <w:tcW w:w="4678" w:type="dxa"/>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残菜柜连桶车</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品牌：厂制品；</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 xml:space="preserve">说明：采用SUS304-2B优质不锈钢板制作，台面δ=1.2mm，侧板、后板δ=1.0mm；配平板推车1辆及加厚不锈钢桶1只；重力脚Φ50*150不锈钢重力脚。          </w:t>
            </w:r>
          </w:p>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规格：700W×700D×800H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438785"/>
                  <wp:effectExtent l="0" t="0" r="0" b="0"/>
                  <wp:docPr id="118" name="图片 118" descr="泔水台车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泔水台车 副本"/>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61010" cy="43878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2B02</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bCs/>
                <w:szCs w:val="21"/>
              </w:rPr>
            </w:pP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2B03</w:t>
            </w:r>
          </w:p>
        </w:tc>
        <w:tc>
          <w:tcPr>
            <w:tcW w:w="4678" w:type="dxa"/>
            <w:vAlign w:val="center"/>
          </w:tcPr>
          <w:p>
            <w:pPr>
              <w:rPr>
                <w:rFonts w:ascii="宋体" w:hAnsi="宋体" w:cs="宋体"/>
                <w:b/>
                <w:szCs w:val="21"/>
              </w:rPr>
            </w:pPr>
            <w:r>
              <w:rPr>
                <w:rFonts w:hint="eastAsia" w:ascii="宋体" w:hAnsi="宋体" w:cs="宋体"/>
                <w:b/>
                <w:szCs w:val="21"/>
              </w:rPr>
              <w:t>双层回收车</w:t>
            </w:r>
          </w:p>
          <w:p>
            <w:pPr>
              <w:rPr>
                <w:rFonts w:ascii="宋体" w:hAnsi="宋体" w:cs="宋体"/>
                <w:szCs w:val="21"/>
              </w:rPr>
            </w:pPr>
            <w:r>
              <w:rPr>
                <w:rFonts w:hint="eastAsia" w:ascii="宋体" w:hAnsi="宋体" w:cs="宋体"/>
                <w:szCs w:val="21"/>
              </w:rPr>
              <w:t>推荐品牌：厂制品</w:t>
            </w:r>
            <w:r>
              <w:rPr>
                <w:rFonts w:hint="eastAsia" w:ascii="宋体" w:hAnsi="宋体" w:cs="宋体"/>
                <w:b/>
                <w:szCs w:val="21"/>
              </w:rPr>
              <w:tab/>
            </w:r>
          </w:p>
          <w:p>
            <w:pPr>
              <w:rPr>
                <w:rFonts w:ascii="宋体" w:hAnsi="宋体" w:cs="宋体"/>
                <w:szCs w:val="21"/>
              </w:rPr>
            </w:pPr>
            <w:r>
              <w:rPr>
                <w:rFonts w:hint="eastAsia" w:ascii="宋体" w:hAnsi="宋体" w:cs="宋体"/>
                <w:szCs w:val="21"/>
              </w:rPr>
              <w:t>说明：选用SUS304-2B优质不锈钢板制作，层板δ=0.8mm。深斗型，推柄采用模压一次成型，圆滑不伤手，配承重静音脚轮，其中两只带刹车掣。</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规格：900×500×900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82600"/>
                  <wp:effectExtent l="0" t="0" r="6985" b="0"/>
                  <wp:docPr id="117" name="图片 117"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双层回收车"/>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ind w:right="-6"/>
              <w:jc w:val="center"/>
              <w:rPr>
                <w:rFonts w:ascii="宋体" w:hAnsi="宋体" w:cs="宋体"/>
                <w:szCs w:val="21"/>
              </w:rPr>
            </w:pPr>
            <w:r>
              <w:rPr>
                <w:rFonts w:hint="eastAsia" w:ascii="宋体" w:hAnsi="宋体" w:cs="宋体"/>
                <w:szCs w:val="21"/>
              </w:rPr>
              <w:t>2B04</w:t>
            </w:r>
          </w:p>
        </w:tc>
        <w:tc>
          <w:tcPr>
            <w:tcW w:w="4678" w:type="dxa"/>
            <w:vAlign w:val="center"/>
          </w:tcPr>
          <w:p>
            <w:pPr>
              <w:rPr>
                <w:rFonts w:ascii="宋体" w:hAnsi="宋体" w:cs="宋体"/>
                <w:bCs/>
                <w:szCs w:val="21"/>
              </w:rPr>
            </w:pPr>
            <w:r>
              <w:rPr>
                <w:rFonts w:hint="eastAsia" w:ascii="宋体" w:hAnsi="宋体" w:cs="宋体"/>
                <w:bCs/>
                <w:szCs w:val="21"/>
              </w:rPr>
              <w:t>六人分体餐桌椅</w:t>
            </w:r>
          </w:p>
          <w:p>
            <w:pPr>
              <w:rPr>
                <w:rFonts w:ascii="宋体" w:hAnsi="宋体" w:cs="宋体"/>
                <w:szCs w:val="20"/>
              </w:rPr>
            </w:pPr>
            <w:r>
              <w:rPr>
                <w:rFonts w:hint="eastAsia" w:ascii="宋体" w:hAnsi="宋体" w:cs="宋体"/>
                <w:szCs w:val="20"/>
              </w:rPr>
              <w:t>推荐品牌：厂制品；</w:t>
            </w:r>
          </w:p>
          <w:p>
            <w:pPr>
              <w:rPr>
                <w:rFonts w:ascii="宋体" w:hAnsi="宋体" w:cs="宋体"/>
                <w:szCs w:val="20"/>
              </w:rPr>
            </w:pPr>
            <w:r>
              <w:rPr>
                <w:rFonts w:hint="eastAsia" w:ascii="宋体" w:hAnsi="宋体" w:cs="宋体"/>
                <w:szCs w:val="20"/>
              </w:rPr>
              <w:t>1、桌面采用E1级厚25mm优质双贴面贴防火板制作，双圆边处理,边为黑色PVC封边，光滑不割手。防火、耐磨性强，颜色可采用灰白色、榉木纹、米点色和白橡木纹；座椅采用多层夹木板靠背椅，凳子脚管采用优质不锈钢</w:t>
            </w:r>
            <w:r>
              <w:rPr>
                <w:rFonts w:hint="eastAsia" w:ascii="宋体" w:hAnsi="宋体" w:cs="宋体"/>
                <w:szCs w:val="21"/>
              </w:rPr>
              <w:t>δ=2.0mm一次性弯制成型，配防滑耐磨脚套。</w:t>
            </w:r>
          </w:p>
          <w:p>
            <w:pPr>
              <w:rPr>
                <w:rFonts w:ascii="宋体" w:hAnsi="宋体" w:cs="宋体"/>
                <w:szCs w:val="20"/>
              </w:rPr>
            </w:pPr>
            <w:r>
              <w:rPr>
                <w:rFonts w:hint="eastAsia" w:ascii="宋体" w:hAnsi="宋体" w:cs="宋体"/>
                <w:szCs w:val="20"/>
              </w:rPr>
              <w:t>2、基材：均选用中密度板，经环境标志产品认证，通过欧洲E1级环保标准。</w:t>
            </w:r>
          </w:p>
          <w:p>
            <w:pPr>
              <w:rPr>
                <w:rFonts w:ascii="宋体" w:hAnsi="宋体" w:cs="宋体"/>
                <w:szCs w:val="20"/>
              </w:rPr>
            </w:pPr>
            <w:r>
              <w:rPr>
                <w:rFonts w:hint="eastAsia" w:ascii="宋体" w:hAnsi="宋体" w:cs="宋体"/>
                <w:szCs w:val="20"/>
              </w:rPr>
              <w:t>3、配件:国标烤漆吸塑钢脚盘，平整稳固</w:t>
            </w:r>
          </w:p>
          <w:p>
            <w:pPr>
              <w:rPr>
                <w:rFonts w:ascii="宋体" w:hAnsi="宋体" w:cs="宋体"/>
                <w:bCs/>
                <w:szCs w:val="21"/>
              </w:rPr>
            </w:pPr>
            <w:r>
              <w:rPr>
                <w:rFonts w:hint="eastAsia" w:ascii="宋体" w:hAnsi="宋体" w:cs="宋体"/>
                <w:szCs w:val="20"/>
              </w:rPr>
              <w:t>规格：1200×1500×760</w:t>
            </w:r>
          </w:p>
        </w:tc>
        <w:tc>
          <w:tcPr>
            <w:tcW w:w="810" w:type="dxa"/>
            <w:vAlign w:val="center"/>
          </w:tcPr>
          <w:p>
            <w:pPr>
              <w:jc w:val="center"/>
              <w:rPr>
                <w:rFonts w:ascii="宋体" w:hAnsi="宋体" w:cs="宋体"/>
                <w:szCs w:val="20"/>
              </w:rPr>
            </w:pPr>
            <w:r>
              <w:rPr>
                <w:rFonts w:hint="eastAsia" w:ascii="宋体" w:hAnsi="宋体" w:cs="宋体"/>
                <w:szCs w:val="20"/>
              </w:rPr>
              <w:t>8套</w:t>
            </w: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Cs/>
                <w:szCs w:val="21"/>
              </w:rPr>
            </w:pPr>
            <w:r>
              <w:rPr>
                <w:rFonts w:hint="eastAsia" w:ascii="宋体" w:hAnsi="宋体" w:cs="宋体"/>
                <w:szCs w:val="21"/>
              </w:rPr>
              <w:drawing>
                <wp:inline distT="0" distB="0" distL="0" distR="0">
                  <wp:extent cx="731520" cy="504825"/>
                  <wp:effectExtent l="0" t="0" r="0" b="9525"/>
                  <wp:docPr id="116" name="图片 116" descr="说明: e7e80805d4d52b96d6ce4e111627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说明: e7e80805d4d52b96d6ce4e11162791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731520" cy="50482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消洗间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2C01</w:t>
            </w:r>
          </w:p>
        </w:tc>
        <w:tc>
          <w:tcPr>
            <w:tcW w:w="4678" w:type="dxa"/>
            <w:vAlign w:val="center"/>
          </w:tcPr>
          <w:p>
            <w:pPr>
              <w:tabs>
                <w:tab w:val="left" w:pos="851"/>
                <w:tab w:val="center" w:pos="5812"/>
                <w:tab w:val="decimal" w:pos="7229"/>
                <w:tab w:val="decimal" w:pos="8789"/>
              </w:tabs>
              <w:spacing w:line="290" w:lineRule="exact"/>
              <w:ind w:right="-6"/>
              <w:rPr>
                <w:rFonts w:ascii="宋体" w:hAnsi="宋体" w:cs="宋体"/>
                <w:szCs w:val="21"/>
              </w:rPr>
            </w:pPr>
            <w:r>
              <w:rPr>
                <w:rFonts w:hint="eastAsia" w:ascii="宋体" w:hAnsi="宋体" w:cs="宋体"/>
                <w:szCs w:val="21"/>
              </w:rPr>
              <w:t>风幕机</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推荐品牌：风灵；亚太；绿岛风</w:t>
            </w:r>
          </w:p>
          <w:p>
            <w:pPr>
              <w:spacing w:line="290" w:lineRule="exact"/>
              <w:rPr>
                <w:rFonts w:ascii="宋体" w:hAnsi="宋体" w:cs="宋体"/>
                <w:szCs w:val="21"/>
              </w:rPr>
            </w:pPr>
            <w:r>
              <w:rPr>
                <w:rFonts w:hint="eastAsia" w:ascii="宋体" w:hAnsi="宋体" w:cs="宋体"/>
                <w:szCs w:val="21"/>
              </w:rPr>
              <w:t>功率：220V/0.15KW</w:t>
            </w:r>
          </w:p>
          <w:p>
            <w:pPr>
              <w:spacing w:line="290" w:lineRule="exact"/>
              <w:rPr>
                <w:rFonts w:ascii="宋体" w:hAnsi="宋体" w:cs="宋体"/>
                <w:szCs w:val="21"/>
              </w:rPr>
            </w:pPr>
            <w:r>
              <w:rPr>
                <w:rFonts w:hint="eastAsia" w:ascii="宋体" w:hAnsi="宋体" w:cs="宋体"/>
                <w:szCs w:val="21"/>
              </w:rPr>
              <w:t>说明：开门约1500mm，以设计图和实际测量为准。</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5</w:t>
            </w:r>
          </w:p>
        </w:tc>
        <w:tc>
          <w:tcPr>
            <w:tcW w:w="1372" w:type="dxa"/>
            <w:vAlign w:val="center"/>
          </w:tcPr>
          <w:p>
            <w:pPr>
              <w:spacing w:line="0" w:lineRule="atLeast"/>
              <w:ind w:right="-4"/>
              <w:jc w:val="center"/>
              <w:rPr>
                <w:rFonts w:ascii="宋体" w:hAnsi="宋体" w:cs="宋体"/>
                <w:szCs w:val="21"/>
              </w:rPr>
            </w:pPr>
            <w:r>
              <w:rPr>
                <w:rFonts w:hint="eastAsia" w:ascii="宋体" w:hAnsi="宋体" w:cs="宋体"/>
                <w:szCs w:val="21"/>
              </w:rPr>
              <w:drawing>
                <wp:inline distT="0" distB="0" distL="0" distR="0">
                  <wp:extent cx="658495" cy="497205"/>
                  <wp:effectExtent l="0" t="0" r="8255" b="0"/>
                  <wp:docPr id="115" name="图片 115" descr="风幕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风幕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8495" cy="4972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2C02</w:t>
            </w:r>
          </w:p>
        </w:tc>
        <w:tc>
          <w:tcPr>
            <w:tcW w:w="4678" w:type="dxa"/>
            <w:vAlign w:val="center"/>
          </w:tcPr>
          <w:p>
            <w:pPr>
              <w:tabs>
                <w:tab w:val="left" w:pos="850"/>
                <w:tab w:val="center" w:pos="5811"/>
                <w:tab w:val="decimal" w:pos="7228"/>
                <w:tab w:val="decimal" w:pos="8787"/>
              </w:tabs>
              <w:spacing w:line="290" w:lineRule="exact"/>
              <w:ind w:right="-6"/>
              <w:rPr>
                <w:rFonts w:ascii="宋体" w:hAnsi="宋体" w:cs="宋体"/>
                <w:szCs w:val="21"/>
              </w:rPr>
            </w:pPr>
            <w:r>
              <w:rPr>
                <w:rFonts w:hint="eastAsia" w:ascii="宋体" w:hAnsi="宋体" w:cs="宋体"/>
                <w:szCs w:val="21"/>
              </w:rPr>
              <w:t>灭蚊蝇灯连不锈钢架</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推荐品牌：凌峰；亨德利；海克</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推荐型号：IK281</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电量：40W/1PH/220V；</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11810" cy="461010"/>
                  <wp:effectExtent l="0" t="0" r="2540" b="0"/>
                  <wp:docPr id="114" name="图片 114" descr="SK30W三科灭蝇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SK30W三科灭蝇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11810" cy="46101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2C04</w:t>
            </w:r>
          </w:p>
        </w:tc>
        <w:tc>
          <w:tcPr>
            <w:tcW w:w="4678" w:type="dxa"/>
            <w:tcBorders>
              <w:left w:val="single" w:color="auto" w:sz="4" w:space="0"/>
              <w:bottom w:val="single" w:color="auto" w:sz="4" w:space="0"/>
              <w:right w:val="single" w:color="auto" w:sz="4" w:space="0"/>
            </w:tcBorders>
            <w:vAlign w:val="center"/>
          </w:tcPr>
          <w:p>
            <w:pPr>
              <w:widowControl/>
              <w:jc w:val="left"/>
              <w:rPr>
                <w:rFonts w:ascii="宋体" w:hAnsi="宋体" w:cs="宋体"/>
                <w:bCs/>
                <w:szCs w:val="21"/>
              </w:rPr>
            </w:pPr>
            <w:r>
              <w:rPr>
                <w:rFonts w:hint="eastAsia" w:ascii="宋体" w:hAnsi="宋体" w:cs="宋体"/>
                <w:bCs/>
                <w:szCs w:val="21"/>
              </w:rPr>
              <w:t>全自动超声波洗碗机</w:t>
            </w:r>
          </w:p>
          <w:p>
            <w:pPr>
              <w:jc w:val="left"/>
              <w:rPr>
                <w:rFonts w:ascii="宋体" w:hAnsi="宋体" w:cs="宋体"/>
                <w:szCs w:val="20"/>
              </w:rPr>
            </w:pPr>
            <w:r>
              <w:rPr>
                <w:rFonts w:hint="eastAsia" w:ascii="宋体" w:hAnsi="宋体" w:cs="宋体"/>
                <w:szCs w:val="20"/>
              </w:rPr>
              <w:t>参考品牌：上超   欧倍力  蓬蔚</w:t>
            </w:r>
          </w:p>
          <w:p>
            <w:pPr>
              <w:jc w:val="left"/>
              <w:rPr>
                <w:rFonts w:ascii="宋体" w:hAnsi="宋体" w:cs="宋体"/>
                <w:szCs w:val="20"/>
              </w:rPr>
            </w:pPr>
            <w:r>
              <w:rPr>
                <w:rFonts w:hint="eastAsia" w:ascii="宋体" w:hAnsi="宋体" w:cs="宋体"/>
                <w:szCs w:val="20"/>
              </w:rPr>
              <w:t>1、采用自动传送连续清洗技术（初洗、超声波清洗、漂洗），整段网带定位传送，不采用分段传送，中间不需人工整理餐具，能清洗各种材质和形状的餐具。  超声波洗碗机能迅速乳化油脂，具有超强的清洗去油、去垢除菌功能, 尤其是带凹凸、折边的不锈钢或密胺人工不易洗净，超声波洗碗机均可 360°全方位快速洗净保证就餐人员的健康安全。</w:t>
            </w:r>
          </w:p>
          <w:p>
            <w:pPr>
              <w:jc w:val="left"/>
              <w:rPr>
                <w:rFonts w:ascii="宋体" w:hAnsi="宋体" w:cs="宋体"/>
                <w:szCs w:val="20"/>
              </w:rPr>
            </w:pPr>
            <w:r>
              <w:rPr>
                <w:rFonts w:hint="eastAsia" w:ascii="宋体" w:hAnsi="宋体" w:cs="宋体"/>
                <w:szCs w:val="20"/>
              </w:rPr>
              <w:t>2、采用耐高温食品级尼龙拔齿网带，确保餐盘、碗碟等各类餐具不重叠，能完全清洗干净。</w:t>
            </w:r>
          </w:p>
          <w:p>
            <w:pPr>
              <w:jc w:val="left"/>
              <w:rPr>
                <w:rFonts w:ascii="宋体" w:hAnsi="宋体" w:cs="宋体"/>
                <w:szCs w:val="20"/>
              </w:rPr>
            </w:pPr>
            <w:r>
              <w:rPr>
                <w:rFonts w:hint="eastAsia" w:ascii="宋体" w:hAnsi="宋体" w:cs="宋体"/>
                <w:szCs w:val="20"/>
              </w:rPr>
              <w:t>3、具有餐具残渣自动分离系统，餐具直接放到传送带上，自动过滤、自动送渣自动送渣及渣水分离到收残箱内，无需人工干涉，节省人力。</w:t>
            </w:r>
          </w:p>
          <w:p>
            <w:pPr>
              <w:jc w:val="left"/>
              <w:rPr>
                <w:rFonts w:ascii="宋体" w:hAnsi="宋体" w:cs="宋体"/>
                <w:szCs w:val="20"/>
              </w:rPr>
            </w:pPr>
            <w:r>
              <w:rPr>
                <w:rFonts w:hint="eastAsia" w:ascii="宋体" w:hAnsi="宋体" w:cs="宋体"/>
                <w:szCs w:val="20"/>
              </w:rPr>
              <w:t>4、设备具有双面检测窗口，机器出入出口、上下侧板均可拆卸清洁。喷淋管采用整体不锈钢喷臂，插接连接方式方便拆卸清理，漂洗臂及不锈钢喷嘴方便拆卸保证使用期间的机器维护和保养方便，节约维修服务成本。</w:t>
            </w:r>
          </w:p>
          <w:p>
            <w:pPr>
              <w:jc w:val="left"/>
              <w:rPr>
                <w:rFonts w:ascii="宋体" w:hAnsi="宋体" w:cs="宋体"/>
                <w:szCs w:val="20"/>
              </w:rPr>
            </w:pPr>
            <w:r>
              <w:rPr>
                <w:rFonts w:hint="eastAsia" w:ascii="宋体" w:hAnsi="宋体" w:cs="宋体"/>
                <w:szCs w:val="20"/>
              </w:rPr>
              <w:t>5、超声波清洗槽、导轨等采用厚度为2mm的SUS304不锈钢，其余板材厚度为1.2mm的SUS304不锈钢。</w:t>
            </w:r>
          </w:p>
          <w:p>
            <w:pPr>
              <w:jc w:val="left"/>
              <w:rPr>
                <w:rFonts w:ascii="宋体" w:hAnsi="宋体" w:cs="宋体"/>
                <w:szCs w:val="20"/>
              </w:rPr>
            </w:pPr>
            <w:r>
              <w:rPr>
                <w:rFonts w:hint="eastAsia" w:ascii="宋体" w:hAnsi="宋体" w:cs="宋体"/>
                <w:szCs w:val="20"/>
              </w:rPr>
              <w:t>6、超声波控制发生器具有自行检测运行状态，自行纠正功能并能显示工作状态。</w:t>
            </w:r>
          </w:p>
          <w:p>
            <w:pPr>
              <w:jc w:val="left"/>
              <w:rPr>
                <w:rFonts w:ascii="宋体" w:hAnsi="宋体" w:cs="宋体"/>
                <w:szCs w:val="20"/>
              </w:rPr>
            </w:pPr>
            <w:r>
              <w:rPr>
                <w:rFonts w:hint="eastAsia" w:ascii="宋体" w:hAnsi="宋体" w:cs="宋体"/>
                <w:szCs w:val="20"/>
              </w:rPr>
              <w:t>7、具有全自动超声波清洗专利，自带有消泡装置，确保清洗干净，节能且环保。</w:t>
            </w:r>
          </w:p>
          <w:p>
            <w:pPr>
              <w:jc w:val="left"/>
              <w:rPr>
                <w:rFonts w:ascii="宋体" w:hAnsi="宋体" w:cs="宋体"/>
                <w:szCs w:val="20"/>
              </w:rPr>
            </w:pPr>
            <w:r>
              <w:rPr>
                <w:rFonts w:hint="eastAsia" w:ascii="宋体" w:hAnsi="宋体" w:cs="宋体"/>
                <w:szCs w:val="20"/>
              </w:rPr>
              <w:t>8、具有自动回收再利用及水位平衡系统，自动除渣段水箱由自动漂洗段供水并自动调控节省水。</w:t>
            </w:r>
          </w:p>
          <w:p>
            <w:pPr>
              <w:jc w:val="left"/>
              <w:rPr>
                <w:rFonts w:ascii="宋体" w:hAnsi="宋体" w:cs="宋体"/>
                <w:szCs w:val="20"/>
              </w:rPr>
            </w:pPr>
            <w:r>
              <w:rPr>
                <w:rFonts w:hint="eastAsia" w:ascii="宋体" w:hAnsi="宋体" w:cs="宋体"/>
                <w:szCs w:val="20"/>
              </w:rPr>
              <w:t>具有紧急停车报警装置。</w:t>
            </w:r>
          </w:p>
          <w:p>
            <w:pPr>
              <w:jc w:val="left"/>
              <w:rPr>
                <w:rFonts w:ascii="宋体" w:hAnsi="宋体" w:cs="宋体"/>
                <w:szCs w:val="20"/>
              </w:rPr>
            </w:pPr>
            <w:r>
              <w:rPr>
                <w:rFonts w:hint="eastAsia" w:ascii="宋体" w:hAnsi="宋体" w:cs="宋体"/>
                <w:szCs w:val="20"/>
              </w:rPr>
              <w:t>10、通过水位浮球开关控制水位，防加热管干烧。</w:t>
            </w:r>
          </w:p>
          <w:p>
            <w:pPr>
              <w:rPr>
                <w:rFonts w:ascii="宋体" w:hAnsi="宋体" w:cs="宋体"/>
                <w:szCs w:val="20"/>
              </w:rPr>
            </w:pPr>
            <w:r>
              <w:rPr>
                <w:rFonts w:hint="eastAsia" w:ascii="宋体" w:hAnsi="宋体" w:cs="宋体"/>
                <w:szCs w:val="20"/>
              </w:rPr>
              <w:t>功率：55KW/380V；</w:t>
            </w:r>
          </w:p>
          <w:p>
            <w:pPr>
              <w:rPr>
                <w:rFonts w:ascii="宋体" w:hAnsi="宋体" w:cs="宋体"/>
                <w:szCs w:val="20"/>
              </w:rPr>
            </w:pPr>
            <w:r>
              <w:rPr>
                <w:rFonts w:hint="eastAsia" w:ascii="宋体" w:hAnsi="宋体" w:cs="宋体"/>
                <w:szCs w:val="20"/>
              </w:rPr>
              <w:t>耗水量：250升水/小时；</w:t>
            </w:r>
          </w:p>
          <w:p>
            <w:pPr>
              <w:rPr>
                <w:rFonts w:ascii="宋体" w:hAnsi="宋体" w:cs="宋体"/>
                <w:szCs w:val="20"/>
              </w:rPr>
            </w:pPr>
            <w:r>
              <w:rPr>
                <w:rFonts w:hint="eastAsia" w:ascii="宋体" w:hAnsi="宋体" w:cs="宋体"/>
                <w:szCs w:val="20"/>
              </w:rPr>
              <w:t>清洗能力：4000件小餐具/小时</w:t>
            </w:r>
          </w:p>
          <w:p>
            <w:pPr>
              <w:rPr>
                <w:rFonts w:ascii="宋体" w:hAnsi="宋体" w:cs="宋体"/>
                <w:szCs w:val="20"/>
              </w:rPr>
            </w:pPr>
            <w:r>
              <w:rPr>
                <w:rFonts w:hint="eastAsia" w:ascii="宋体" w:hAnsi="宋体" w:cs="宋体"/>
                <w:szCs w:val="20"/>
              </w:rPr>
              <w:t>规格：7200×980×1718</w:t>
            </w:r>
          </w:p>
          <w:p>
            <w:pPr>
              <w:rPr>
                <w:rFonts w:ascii="宋体" w:hAnsi="宋体" w:cs="宋体"/>
                <w:szCs w:val="20"/>
              </w:rPr>
            </w:pPr>
            <w:r>
              <w:rPr>
                <w:rFonts w:hint="eastAsia" w:ascii="宋体" w:hAnsi="宋体" w:cs="宋体"/>
                <w:szCs w:val="21"/>
              </w:rPr>
              <w:t>▲需提供厂家针对本项目的售后维保责任书</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bCs/>
                <w:szCs w:val="21"/>
              </w:rPr>
            </w:pPr>
            <w:r>
              <w:rPr>
                <w:rFonts w:hint="eastAsia" w:ascii="宋体" w:hAnsi="宋体" w:cs="宋体"/>
                <w:szCs w:val="21"/>
              </w:rPr>
              <w:t>1台</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bCs/>
                <w:szCs w:val="21"/>
              </w:rPr>
            </w:pPr>
            <w:r>
              <w:rPr>
                <w:rFonts w:ascii="黑体" w:hAnsi="黑体" w:eastAsia="黑体" w:cs="黑体"/>
                <w:szCs w:val="21"/>
              </w:rPr>
              <w:drawing>
                <wp:inline distT="0" distB="0" distL="0" distR="0">
                  <wp:extent cx="922020" cy="61468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922020" cy="6146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2C06</w:t>
            </w:r>
          </w:p>
        </w:tc>
        <w:tc>
          <w:tcPr>
            <w:tcW w:w="4678" w:type="dxa"/>
            <w:vAlign w:val="center"/>
          </w:tcPr>
          <w:p>
            <w:pPr>
              <w:rPr>
                <w:rFonts w:ascii="宋体" w:hAnsi="宋体" w:cs="宋体"/>
                <w:bCs/>
                <w:szCs w:val="21"/>
              </w:rPr>
            </w:pPr>
            <w:r>
              <w:rPr>
                <w:rFonts w:hint="eastAsia" w:ascii="宋体" w:hAnsi="宋体" w:cs="宋体"/>
                <w:bCs/>
                <w:szCs w:val="21"/>
              </w:rPr>
              <w:t>双层回收车</w:t>
            </w:r>
          </w:p>
          <w:p>
            <w:pPr>
              <w:rPr>
                <w:rFonts w:ascii="宋体" w:hAnsi="宋体" w:cs="宋体"/>
                <w:szCs w:val="21"/>
              </w:rPr>
            </w:pPr>
            <w:r>
              <w:rPr>
                <w:rFonts w:hint="eastAsia" w:ascii="宋体" w:hAnsi="宋体" w:cs="宋体"/>
                <w:szCs w:val="21"/>
              </w:rPr>
              <w:t>推荐品牌：厂制品</w:t>
            </w:r>
            <w:r>
              <w:rPr>
                <w:rFonts w:hint="eastAsia" w:ascii="宋体" w:hAnsi="宋体" w:cs="宋体"/>
                <w:b/>
                <w:szCs w:val="21"/>
              </w:rPr>
              <w:tab/>
            </w:r>
          </w:p>
          <w:p>
            <w:pPr>
              <w:rPr>
                <w:rFonts w:ascii="宋体" w:hAnsi="宋体" w:cs="宋体"/>
                <w:szCs w:val="21"/>
              </w:rPr>
            </w:pPr>
            <w:r>
              <w:rPr>
                <w:rFonts w:hint="eastAsia" w:ascii="宋体" w:hAnsi="宋体" w:cs="宋体"/>
                <w:szCs w:val="21"/>
              </w:rPr>
              <w:t>说明：选用SUS304-2B优质不锈钢板制作，层板δ=0.8mm。深斗型，推柄采用模压一次成型，圆滑不伤手，配承重静音脚轮，其中两只带刹车掣。</w:t>
            </w:r>
          </w:p>
          <w:p>
            <w:pPr>
              <w:tabs>
                <w:tab w:val="left" w:pos="851"/>
                <w:tab w:val="center" w:pos="5812"/>
                <w:tab w:val="decimal" w:pos="6804"/>
                <w:tab w:val="decimal" w:pos="8789"/>
              </w:tabs>
              <w:spacing w:line="290" w:lineRule="exact"/>
              <w:ind w:right="-6"/>
              <w:rPr>
                <w:rFonts w:ascii="宋体" w:hAnsi="宋体" w:cs="宋体"/>
                <w:szCs w:val="21"/>
              </w:rPr>
            </w:pPr>
            <w:r>
              <w:rPr>
                <w:rFonts w:hint="eastAsia" w:ascii="宋体" w:hAnsi="宋体" w:cs="宋体"/>
                <w:szCs w:val="21"/>
              </w:rPr>
              <w:t>规格：900×500×900</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3</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526415" cy="482600"/>
                  <wp:effectExtent l="0" t="0" r="6985" b="0"/>
                  <wp:docPr id="112" name="图片 112" descr="双层回收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双层回收车"/>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26415" cy="482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2C07</w:t>
            </w:r>
          </w:p>
        </w:tc>
        <w:tc>
          <w:tcPr>
            <w:tcW w:w="4678" w:type="dxa"/>
            <w:vAlign w:val="center"/>
          </w:tcPr>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大单星盆台</w:t>
            </w:r>
          </w:p>
          <w:p>
            <w:pPr>
              <w:tabs>
                <w:tab w:val="left" w:pos="851"/>
                <w:tab w:val="center" w:pos="5812"/>
                <w:tab w:val="decimal" w:pos="6804"/>
                <w:tab w:val="decimal" w:pos="8789"/>
              </w:tabs>
              <w:spacing w:line="312" w:lineRule="exact"/>
              <w:ind w:right="-6"/>
              <w:rPr>
                <w:rFonts w:ascii="宋体" w:hAnsi="宋体" w:cs="宋体"/>
                <w:szCs w:val="21"/>
              </w:rPr>
            </w:pPr>
            <w:r>
              <w:rPr>
                <w:rFonts w:hint="eastAsia" w:ascii="宋体" w:hAnsi="宋体" w:cs="宋体"/>
                <w:szCs w:val="21"/>
              </w:rPr>
              <w:t>推荐品牌：厂制品；</w:t>
            </w:r>
          </w:p>
          <w:p>
            <w:pPr>
              <w:spacing w:line="312" w:lineRule="exact"/>
              <w:rPr>
                <w:rFonts w:ascii="宋体" w:hAnsi="宋体" w:cs="宋体"/>
                <w:szCs w:val="21"/>
              </w:rPr>
            </w:pPr>
            <w:r>
              <w:rPr>
                <w:rFonts w:hint="eastAsia" w:ascii="宋体" w:hAnsi="宋体" w:cs="宋体"/>
                <w:szCs w:val="21"/>
              </w:rPr>
              <w:t>说明：采用SUS304-2B优质不锈钢板制作，台面δ=1.2mm，星盆斗δ=1.0mm，配置φ38mm厚度1.0mm不锈钢圆通腿及可调节重力子弹脚。</w:t>
            </w:r>
          </w:p>
          <w:p>
            <w:pPr>
              <w:tabs>
                <w:tab w:val="left" w:pos="851"/>
                <w:tab w:val="center" w:pos="5812"/>
                <w:tab w:val="decimal" w:pos="7229"/>
                <w:tab w:val="decimal" w:pos="8789"/>
              </w:tabs>
              <w:spacing w:line="312" w:lineRule="exact"/>
              <w:ind w:right="-6"/>
              <w:rPr>
                <w:rFonts w:ascii="宋体" w:hAnsi="宋体" w:cs="宋体"/>
                <w:szCs w:val="21"/>
              </w:rPr>
            </w:pPr>
            <w:r>
              <w:rPr>
                <w:rFonts w:hint="eastAsia" w:ascii="宋体" w:hAnsi="宋体" w:cs="宋体"/>
                <w:szCs w:val="21"/>
              </w:rPr>
              <w:t>规格：1000W×700D×(800+150)H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504825"/>
                  <wp:effectExtent l="0" t="0" r="0" b="9525"/>
                  <wp:docPr id="111" name="图片 111" descr="单星盆台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单星盆台0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 cy="504825"/>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108"/>
              <w:jc w:val="center"/>
              <w:rPr>
                <w:rFonts w:ascii="宋体" w:hAnsi="宋体" w:cs="宋体"/>
                <w:szCs w:val="21"/>
              </w:rPr>
            </w:pPr>
            <w:r>
              <w:rPr>
                <w:rFonts w:hint="eastAsia" w:ascii="宋体" w:hAnsi="宋体" w:cs="宋体"/>
                <w:szCs w:val="21"/>
              </w:rPr>
              <w:t>2C07a</w:t>
            </w:r>
          </w:p>
        </w:tc>
        <w:tc>
          <w:tcPr>
            <w:tcW w:w="4678"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300" w:lineRule="exact"/>
              <w:ind w:right="-6"/>
              <w:rPr>
                <w:rFonts w:ascii="宋体" w:hAnsi="宋体" w:cs="宋体"/>
                <w:szCs w:val="21"/>
              </w:rPr>
            </w:pPr>
            <w:r>
              <w:rPr>
                <w:rFonts w:hint="eastAsia" w:ascii="宋体" w:hAnsi="宋体" w:cs="宋体"/>
                <w:szCs w:val="21"/>
              </w:rPr>
              <w:t>台式混水厨房龙头</w:t>
            </w:r>
          </w:p>
          <w:p>
            <w:pPr>
              <w:spacing w:line="300" w:lineRule="exact"/>
              <w:rPr>
                <w:rFonts w:ascii="宋体" w:hAnsi="宋体" w:cs="宋体"/>
                <w:szCs w:val="21"/>
              </w:rPr>
            </w:pPr>
            <w:r>
              <w:rPr>
                <w:rFonts w:hint="eastAsia" w:ascii="宋体" w:hAnsi="宋体" w:cs="宋体"/>
                <w:szCs w:val="21"/>
              </w:rPr>
              <w:t>推荐品牌：宾仕；TOTO；T&amp;S</w:t>
            </w:r>
          </w:p>
          <w:p>
            <w:pPr>
              <w:tabs>
                <w:tab w:val="left" w:pos="851"/>
                <w:tab w:val="center" w:pos="5812"/>
                <w:tab w:val="decimal" w:pos="6804"/>
                <w:tab w:val="decimal" w:pos="8789"/>
              </w:tabs>
              <w:spacing w:line="300" w:lineRule="exact"/>
              <w:ind w:right="-6"/>
              <w:rPr>
                <w:rFonts w:ascii="宋体" w:hAnsi="宋体" w:cs="宋体"/>
                <w:szCs w:val="21"/>
              </w:rPr>
            </w:pPr>
            <w:r>
              <w:rPr>
                <w:rFonts w:hint="eastAsia" w:ascii="宋体" w:hAnsi="宋体" w:cs="宋体"/>
                <w:szCs w:val="21"/>
              </w:rPr>
              <w:t>说明：单孔双温，主体SUS304不锈钢，40#陶瓷阀芯，不锈钢手柄，距离台面总高265mm，管径24mm，台面开孔φ35mm，主体中心与水嘴距离184mm。</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1010" cy="607060"/>
                  <wp:effectExtent l="0" t="0" r="0" b="2540"/>
                  <wp:docPr id="110" name="图片 110" descr="1561172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15611723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607060"/>
                          </a:xfrm>
                          <a:prstGeom prst="rect">
                            <a:avLst/>
                          </a:prstGeom>
                          <a:noFill/>
                          <a:ln>
                            <a:noFill/>
                          </a:ln>
                        </pic:spPr>
                      </pic:pic>
                    </a:graphicData>
                  </a:graphic>
                </wp:inline>
              </w:drawing>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cantSplit/>
          <w:trHeight w:val="423" w:hRule="atLeast"/>
        </w:trPr>
        <w:tc>
          <w:tcPr>
            <w:tcW w:w="916" w:type="dxa"/>
            <w:tcBorders>
              <w:left w:val="single" w:color="auto" w:sz="4" w:space="0"/>
              <w:bottom w:val="single" w:color="auto" w:sz="4" w:space="0"/>
              <w:right w:val="single" w:color="auto" w:sz="4" w:space="0"/>
            </w:tcBorders>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1B05</w:t>
            </w:r>
          </w:p>
        </w:tc>
        <w:tc>
          <w:tcPr>
            <w:tcW w:w="4678" w:type="dxa"/>
            <w:tcBorders>
              <w:left w:val="single" w:color="auto" w:sz="4" w:space="0"/>
              <w:bottom w:val="single" w:color="auto" w:sz="4" w:space="0"/>
              <w:right w:val="single" w:color="auto" w:sz="4" w:space="0"/>
            </w:tcBorders>
            <w:vAlign w:val="center"/>
          </w:tcPr>
          <w:p>
            <w:pPr>
              <w:spacing w:before="60"/>
              <w:ind w:right="-6"/>
              <w:rPr>
                <w:rFonts w:ascii="宋体" w:hAnsi="宋体" w:cs="宋体"/>
                <w:szCs w:val="21"/>
              </w:rPr>
            </w:pPr>
            <w:r>
              <w:rPr>
                <w:rFonts w:hint="eastAsia" w:ascii="宋体" w:hAnsi="宋体" w:cs="宋体"/>
                <w:szCs w:val="21"/>
              </w:rPr>
              <w:t>全自动电热开水器连底座</w:t>
            </w:r>
          </w:p>
          <w:p>
            <w:pPr>
              <w:rPr>
                <w:rFonts w:ascii="宋体" w:hAnsi="宋体" w:cs="宋体"/>
                <w:szCs w:val="21"/>
              </w:rPr>
            </w:pPr>
            <w:r>
              <w:rPr>
                <w:rFonts w:hint="eastAsia" w:ascii="宋体" w:hAnsi="宋体" w:cs="宋体"/>
                <w:szCs w:val="21"/>
              </w:rPr>
              <w:t xml:space="preserve">推荐品牌：腾飞、骏诺、吉之美 </w:t>
            </w:r>
          </w:p>
          <w:p>
            <w:pPr>
              <w:rPr>
                <w:rFonts w:ascii="宋体" w:hAnsi="宋体" w:cs="宋体"/>
                <w:szCs w:val="21"/>
              </w:rPr>
            </w:pPr>
            <w:r>
              <w:rPr>
                <w:rFonts w:hint="eastAsia" w:ascii="宋体" w:hAnsi="宋体" w:cs="宋体"/>
                <w:szCs w:val="21"/>
              </w:rPr>
              <w:t xml:space="preserve">型号：PK-12H+12B、DF-120+12S、GM-GB-100S </w:t>
            </w:r>
          </w:p>
          <w:p>
            <w:pPr>
              <w:rPr>
                <w:rFonts w:ascii="宋体" w:hAnsi="宋体" w:cs="宋体"/>
                <w:szCs w:val="21"/>
              </w:rPr>
            </w:pPr>
            <w:r>
              <w:rPr>
                <w:rFonts w:hint="eastAsia" w:ascii="宋体" w:hAnsi="宋体" w:cs="宋体"/>
                <w:szCs w:val="21"/>
              </w:rPr>
              <w:t>容量：90L</w:t>
            </w:r>
          </w:p>
          <w:p>
            <w:pPr>
              <w:rPr>
                <w:rFonts w:ascii="宋体" w:hAnsi="宋体" w:cs="宋体"/>
                <w:szCs w:val="21"/>
              </w:rPr>
            </w:pPr>
            <w:r>
              <w:rPr>
                <w:rFonts w:hint="eastAsia" w:ascii="宋体" w:hAnsi="宋体" w:cs="宋体"/>
                <w:szCs w:val="21"/>
              </w:rPr>
              <w:t>供水量：120L/h</w:t>
            </w:r>
          </w:p>
          <w:p>
            <w:pPr>
              <w:rPr>
                <w:rFonts w:ascii="宋体" w:hAnsi="宋体" w:cs="宋体"/>
                <w:szCs w:val="21"/>
              </w:rPr>
            </w:pPr>
            <w:r>
              <w:rPr>
                <w:rFonts w:hint="eastAsia" w:ascii="宋体" w:hAnsi="宋体" w:cs="宋体"/>
                <w:szCs w:val="21"/>
              </w:rPr>
              <w:t>功率：12KW/380V</w:t>
            </w:r>
          </w:p>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规格：560×595×1600、540×595×1880、1032×822×1570</w:t>
            </w:r>
          </w:p>
        </w:tc>
        <w:tc>
          <w:tcPr>
            <w:tcW w:w="810"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1</w:t>
            </w:r>
          </w:p>
        </w:tc>
        <w:tc>
          <w:tcPr>
            <w:tcW w:w="1372" w:type="dxa"/>
            <w:tcBorders>
              <w:left w:val="single" w:color="auto" w:sz="4" w:space="0"/>
              <w:bottom w:val="single" w:color="auto" w:sz="4" w:space="0"/>
              <w:right w:val="single" w:color="auto" w:sz="4" w:space="0"/>
            </w:tcBorders>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321945" cy="687705"/>
                  <wp:effectExtent l="0" t="0" r="1905" b="0"/>
                  <wp:docPr id="109" name="图片 109" descr="开水器连座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开水器连座架"/>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1945" cy="6877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4678" w:type="dxa"/>
            <w:vAlign w:val="center"/>
          </w:tcPr>
          <w:p>
            <w:pPr>
              <w:tabs>
                <w:tab w:val="left" w:pos="851"/>
                <w:tab w:val="center" w:pos="5812"/>
                <w:tab w:val="decimal" w:pos="7229"/>
                <w:tab w:val="decimal" w:pos="8789"/>
              </w:tabs>
              <w:spacing w:line="0" w:lineRule="atLeast"/>
              <w:ind w:right="-6"/>
              <w:rPr>
                <w:rFonts w:ascii="宋体" w:hAnsi="宋体" w:cs="宋体"/>
                <w:szCs w:val="21"/>
              </w:rPr>
            </w:pPr>
            <w:r>
              <w:rPr>
                <w:rFonts w:hint="eastAsia" w:ascii="宋体" w:hAnsi="宋体" w:cs="宋体"/>
                <w:szCs w:val="21"/>
              </w:rPr>
              <w:t>保洁间</w:t>
            </w:r>
          </w:p>
        </w:tc>
        <w:tc>
          <w:tcPr>
            <w:tcW w:w="810"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c>
          <w:tcPr>
            <w:tcW w:w="1372" w:type="dxa"/>
            <w:vAlign w:val="center"/>
          </w:tcPr>
          <w:p>
            <w:pPr>
              <w:tabs>
                <w:tab w:val="left" w:pos="851"/>
                <w:tab w:val="center" w:pos="5812"/>
                <w:tab w:val="decimal" w:pos="7229"/>
                <w:tab w:val="decimal" w:pos="8789"/>
              </w:tabs>
              <w:spacing w:line="0" w:lineRule="atLeast"/>
              <w:ind w:right="-6"/>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2C08</w:t>
            </w:r>
          </w:p>
        </w:tc>
        <w:tc>
          <w:tcPr>
            <w:tcW w:w="4678" w:type="dxa"/>
            <w:vAlign w:val="center"/>
          </w:tcPr>
          <w:p>
            <w:pPr>
              <w:tabs>
                <w:tab w:val="left" w:pos="851"/>
                <w:tab w:val="center" w:pos="5812"/>
                <w:tab w:val="decimal" w:pos="6804"/>
                <w:tab w:val="decimal" w:pos="8789"/>
              </w:tabs>
              <w:spacing w:line="276" w:lineRule="exact"/>
              <w:ind w:right="-6"/>
              <w:rPr>
                <w:rFonts w:ascii="宋体" w:hAnsi="宋体" w:cs="宋体"/>
                <w:szCs w:val="21"/>
              </w:rPr>
            </w:pPr>
            <w:r>
              <w:rPr>
                <w:rFonts w:hint="eastAsia" w:ascii="宋体" w:hAnsi="宋体" w:cs="宋体"/>
                <w:szCs w:val="21"/>
              </w:rPr>
              <w:t>双门光波热风消毒柜</w:t>
            </w:r>
          </w:p>
          <w:p>
            <w:pPr>
              <w:tabs>
                <w:tab w:val="left" w:pos="851"/>
                <w:tab w:val="center" w:pos="5812"/>
                <w:tab w:val="decimal" w:pos="6804"/>
                <w:tab w:val="decimal" w:pos="8789"/>
              </w:tabs>
              <w:spacing w:line="280" w:lineRule="exact"/>
              <w:ind w:right="-6"/>
              <w:rPr>
                <w:szCs w:val="20"/>
              </w:rPr>
            </w:pPr>
            <w:r>
              <w:rPr>
                <w:rFonts w:hint="eastAsia"/>
                <w:szCs w:val="20"/>
              </w:rPr>
              <w:t>备选品牌</w:t>
            </w:r>
            <w:r>
              <w:rPr>
                <w:szCs w:val="20"/>
              </w:rPr>
              <w:t>：</w:t>
            </w:r>
            <w:r>
              <w:rPr>
                <w:rFonts w:hint="eastAsia"/>
                <w:szCs w:val="20"/>
              </w:rPr>
              <w:t>美厨；凯普顿</w:t>
            </w:r>
            <w:r>
              <w:rPr>
                <w:szCs w:val="20"/>
              </w:rPr>
              <w:t>；</w:t>
            </w:r>
            <w:r>
              <w:rPr>
                <w:rFonts w:hint="eastAsia"/>
                <w:szCs w:val="20"/>
              </w:rPr>
              <w:t>乐鹰；翔鹰；</w:t>
            </w:r>
            <w:r>
              <w:rPr>
                <w:szCs w:val="20"/>
              </w:rPr>
              <w:t>志厨</w:t>
            </w:r>
          </w:p>
          <w:p>
            <w:pPr>
              <w:tabs>
                <w:tab w:val="left" w:pos="851"/>
                <w:tab w:val="center" w:pos="5812"/>
                <w:tab w:val="decimal" w:pos="6804"/>
                <w:tab w:val="decimal" w:pos="8789"/>
              </w:tabs>
              <w:spacing w:line="280" w:lineRule="exact"/>
              <w:ind w:right="-6"/>
              <w:rPr>
                <w:szCs w:val="20"/>
              </w:rPr>
            </w:pPr>
            <w:r>
              <w:rPr>
                <w:rFonts w:hint="eastAsia"/>
                <w:szCs w:val="20"/>
              </w:rPr>
              <w:t>参考型号：CXD-760GK</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说明：箱体内外胆（包括箱体内壁、后背板、顶板、底板）均选用优质SUS304不锈钢板制作。强力磁吸式双开门，白色耐高温硅胶门封条，一键式智控面板，双门独立控制，配两套LED触摸式控制器，全方位120℃立体循环高温消毒，配置无磁不锈钢消毒筐，全不锈钢重力调节脚。</w:t>
            </w:r>
          </w:p>
          <w:p>
            <w:pPr>
              <w:tabs>
                <w:tab w:val="left" w:pos="851"/>
                <w:tab w:val="center" w:pos="5812"/>
                <w:tab w:val="decimal" w:pos="6804"/>
                <w:tab w:val="decimal" w:pos="8789"/>
              </w:tabs>
              <w:spacing w:line="280" w:lineRule="exact"/>
              <w:ind w:right="-6"/>
              <w:rPr>
                <w:rFonts w:ascii="宋体" w:hAnsi="宋体" w:cs="宋体"/>
                <w:szCs w:val="21"/>
              </w:rPr>
            </w:pPr>
            <w:r>
              <w:rPr>
                <w:rFonts w:hint="eastAsia" w:ascii="宋体" w:hAnsi="宋体" w:cs="宋体"/>
                <w:szCs w:val="21"/>
              </w:rPr>
              <w:t>▲产品取得《食品接触产品安全认证证书》认证。</w:t>
            </w:r>
          </w:p>
          <w:p>
            <w:pPr>
              <w:spacing w:line="280" w:lineRule="exact"/>
              <w:rPr>
                <w:szCs w:val="20"/>
              </w:rPr>
            </w:pPr>
            <w:r>
              <w:rPr>
                <w:rFonts w:hint="eastAsia"/>
                <w:szCs w:val="20"/>
              </w:rPr>
              <w:t>电量：4.4KW/220V</w:t>
            </w:r>
          </w:p>
          <w:p>
            <w:pPr>
              <w:tabs>
                <w:tab w:val="left" w:pos="851"/>
                <w:tab w:val="center" w:pos="5812"/>
                <w:tab w:val="decimal" w:pos="6804"/>
                <w:tab w:val="decimal" w:pos="8789"/>
              </w:tabs>
              <w:spacing w:line="280" w:lineRule="exact"/>
              <w:ind w:right="-6"/>
              <w:rPr>
                <w:rFonts w:ascii="宋体" w:hAnsi="宋体" w:cs="宋体"/>
                <w:szCs w:val="21"/>
              </w:rPr>
            </w:pPr>
            <w:r>
              <w:rPr>
                <w:rFonts w:hint="eastAsia"/>
                <w:szCs w:val="20"/>
              </w:rPr>
              <w:t>规格：1310W×660D×1740H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仿宋_GB2312" w:eastAsia="仿宋_GB2312"/>
                <w:szCs w:val="20"/>
              </w:rPr>
            </w:pPr>
            <w:r>
              <w:rPr>
                <w:szCs w:val="20"/>
              </w:rPr>
              <w:drawing>
                <wp:inline distT="0" distB="0" distL="0" distR="0">
                  <wp:extent cx="658495" cy="877570"/>
                  <wp:effectExtent l="0" t="0" r="8255" b="0"/>
                  <wp:docPr id="108" name="图片 108" descr="MGCZUH7]7S46E8F@2HYJ$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MGCZUH7]7S46E8F@2HYJ$7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8495" cy="8775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2C09</w:t>
            </w:r>
          </w:p>
        </w:tc>
        <w:tc>
          <w:tcPr>
            <w:tcW w:w="4678" w:type="dxa"/>
            <w:vAlign w:val="center"/>
          </w:tcPr>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四门保洁柜</w:t>
            </w:r>
          </w:p>
          <w:p>
            <w:pPr>
              <w:tabs>
                <w:tab w:val="left" w:pos="851"/>
                <w:tab w:val="center" w:pos="5812"/>
                <w:tab w:val="decimal" w:pos="6804"/>
                <w:tab w:val="decimal" w:pos="8789"/>
              </w:tabs>
              <w:spacing w:line="276" w:lineRule="exact"/>
              <w:ind w:right="-6"/>
              <w:rPr>
                <w:rFonts w:ascii="宋体" w:hAnsi="宋体" w:cs="宋体"/>
                <w:szCs w:val="21"/>
              </w:rPr>
            </w:pPr>
            <w:r>
              <w:rPr>
                <w:rFonts w:hint="eastAsia" w:ascii="宋体" w:hAnsi="宋体" w:cs="宋体"/>
                <w:szCs w:val="21"/>
              </w:rPr>
              <w:t>推荐品牌：厂制品；</w:t>
            </w:r>
          </w:p>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 xml:space="preserve">说明：采用SUS304-2B优质不锈钢板制做，层板厚为1.2mm，门外板厚1.0mm，门内复板厚0.6mm，顶板厚0.8mm，配不锈钢可调式子弹脚。    </w:t>
            </w:r>
          </w:p>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规格：1200W×500D×1800H</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w:t>
            </w:r>
          </w:p>
        </w:tc>
        <w:tc>
          <w:tcPr>
            <w:tcW w:w="1372" w:type="dxa"/>
            <w:vAlign w:val="center"/>
          </w:tcPr>
          <w:p>
            <w:pPr>
              <w:tabs>
                <w:tab w:val="left" w:pos="851"/>
                <w:tab w:val="center" w:pos="5812"/>
                <w:tab w:val="decimal" w:pos="7229"/>
                <w:tab w:val="decimal" w:pos="8789"/>
              </w:tabs>
              <w:spacing w:line="0" w:lineRule="atLeast"/>
              <w:ind w:right="-4"/>
              <w:jc w:val="center"/>
              <w:rPr>
                <w:rFonts w:ascii="宋体" w:hAnsi="宋体" w:cs="宋体"/>
                <w:szCs w:val="21"/>
              </w:rPr>
            </w:pPr>
            <w:r>
              <w:rPr>
                <w:rFonts w:hint="eastAsia" w:ascii="宋体" w:hAnsi="宋体" w:cs="宋体"/>
                <w:szCs w:val="21"/>
              </w:rPr>
              <w:drawing>
                <wp:inline distT="0" distB="0" distL="0" distR="0">
                  <wp:extent cx="467995" cy="607060"/>
                  <wp:effectExtent l="0" t="0" r="8255" b="2540"/>
                  <wp:docPr id="107" name="图片 107" descr="四门储藏柜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四门储藏柜 拷贝"/>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67995" cy="6070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2c10</w:t>
            </w:r>
          </w:p>
        </w:tc>
        <w:tc>
          <w:tcPr>
            <w:tcW w:w="4678" w:type="dxa"/>
            <w:vAlign w:val="center"/>
          </w:tcPr>
          <w:p>
            <w:pPr>
              <w:adjustRightInd w:val="0"/>
              <w:snapToGrid w:val="0"/>
              <w:rPr>
                <w:rFonts w:eastAsia="黑体"/>
                <w:sz w:val="24"/>
                <w:szCs w:val="20"/>
              </w:rPr>
            </w:pPr>
            <w:r>
              <w:rPr>
                <w:rFonts w:hint="eastAsia" w:eastAsia="黑体"/>
                <w:sz w:val="24"/>
                <w:szCs w:val="20"/>
              </w:rPr>
              <w:t>鲜风机</w:t>
            </w:r>
          </w:p>
          <w:p>
            <w:pPr>
              <w:adjustRightInd w:val="0"/>
              <w:snapToGrid w:val="0"/>
              <w:rPr>
                <w:rFonts w:ascii="黑体" w:hAnsi="黑体" w:eastAsia="黑体" w:cs="黑体"/>
                <w:szCs w:val="21"/>
              </w:rPr>
            </w:pPr>
            <w:r>
              <w:rPr>
                <w:rFonts w:hint="eastAsia" w:ascii="黑体" w:hAnsi="黑体" w:eastAsia="黑体" w:cs="黑体"/>
                <w:szCs w:val="21"/>
              </w:rPr>
              <w:t>风量：25000m³/h</w:t>
            </w:r>
          </w:p>
          <w:p>
            <w:pPr>
              <w:adjustRightInd w:val="0"/>
              <w:snapToGrid w:val="0"/>
              <w:rPr>
                <w:rFonts w:ascii="黑体" w:hAnsi="黑体" w:eastAsia="黑体" w:cs="黑体"/>
                <w:szCs w:val="21"/>
              </w:rPr>
            </w:pPr>
            <w:r>
              <w:rPr>
                <w:rFonts w:hint="eastAsia" w:ascii="黑体" w:hAnsi="黑体" w:eastAsia="黑体" w:cs="黑体"/>
                <w:szCs w:val="21"/>
              </w:rPr>
              <w:t>降温效果：5-15℃</w:t>
            </w:r>
          </w:p>
          <w:p>
            <w:pPr>
              <w:adjustRightInd w:val="0"/>
              <w:snapToGrid w:val="0"/>
              <w:rPr>
                <w:rFonts w:ascii="黑体" w:hAnsi="黑体" w:eastAsia="黑体" w:cs="黑体"/>
                <w:szCs w:val="21"/>
              </w:rPr>
            </w:pPr>
            <w:r>
              <w:rPr>
                <w:rFonts w:hint="eastAsia" w:ascii="黑体" w:hAnsi="黑体" w:eastAsia="黑体" w:cs="黑体"/>
                <w:szCs w:val="21"/>
              </w:rPr>
              <w:t>风叶形式：轴流</w:t>
            </w:r>
          </w:p>
          <w:p>
            <w:pPr>
              <w:tabs>
                <w:tab w:val="left" w:pos="851"/>
                <w:tab w:val="center" w:pos="5812"/>
                <w:tab w:val="decimal" w:pos="7229"/>
                <w:tab w:val="decimal" w:pos="8789"/>
              </w:tabs>
              <w:spacing w:line="276" w:lineRule="exact"/>
              <w:ind w:right="-6"/>
              <w:rPr>
                <w:rFonts w:eastAsia="黑体"/>
                <w:sz w:val="24"/>
                <w:szCs w:val="20"/>
              </w:rPr>
            </w:pPr>
            <w:r>
              <w:rPr>
                <w:rFonts w:hint="eastAsia" w:ascii="黑体" w:hAnsi="黑体" w:eastAsia="黑体" w:cs="黑体"/>
                <w:szCs w:val="21"/>
              </w:rPr>
              <w:t>含20米管道</w:t>
            </w:r>
          </w:p>
        </w:tc>
        <w:tc>
          <w:tcPr>
            <w:tcW w:w="810" w:type="dxa"/>
            <w:vAlign w:val="center"/>
          </w:tcPr>
          <w:p>
            <w:pPr>
              <w:tabs>
                <w:tab w:val="left" w:pos="851"/>
                <w:tab w:val="center" w:pos="5812"/>
                <w:tab w:val="decimal" w:pos="7229"/>
                <w:tab w:val="decimal" w:pos="8789"/>
              </w:tabs>
              <w:spacing w:line="0" w:lineRule="atLeast"/>
              <w:ind w:right="-6"/>
              <w:jc w:val="center"/>
              <w:rPr>
                <w:rFonts w:ascii="黑体" w:hAnsi="黑体" w:eastAsia="黑体" w:cs="黑体"/>
                <w:szCs w:val="21"/>
              </w:rPr>
            </w:pPr>
            <w:r>
              <w:rPr>
                <w:rFonts w:hint="eastAsia" w:ascii="黑体" w:hAnsi="黑体" w:eastAsia="黑体" w:cs="黑体"/>
                <w:szCs w:val="21"/>
              </w:rPr>
              <w:t>1台</w:t>
            </w:r>
          </w:p>
        </w:tc>
        <w:tc>
          <w:tcPr>
            <w:tcW w:w="1372" w:type="dxa"/>
            <w:vAlign w:val="center"/>
          </w:tcPr>
          <w:p>
            <w:pPr>
              <w:tabs>
                <w:tab w:val="left" w:pos="851"/>
                <w:tab w:val="center" w:pos="5812"/>
                <w:tab w:val="decimal" w:pos="7229"/>
                <w:tab w:val="decimal" w:pos="8789"/>
              </w:tabs>
              <w:spacing w:line="0" w:lineRule="atLeast"/>
              <w:ind w:right="-4"/>
              <w:jc w:val="center"/>
              <w:rPr>
                <w:rFonts w:ascii="黑体" w:hAnsi="黑体" w:eastAsia="黑体" w:cs="黑体"/>
                <w:szCs w:val="21"/>
              </w:rPr>
            </w:pPr>
            <w:r>
              <w:rPr>
                <w:szCs w:val="20"/>
              </w:rPr>
              <w:drawing>
                <wp:inline distT="0" distB="0" distL="0" distR="0">
                  <wp:extent cx="497205" cy="475615"/>
                  <wp:effectExtent l="0" t="0" r="0" b="63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497205" cy="4756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p>
        </w:tc>
        <w:tc>
          <w:tcPr>
            <w:tcW w:w="4678" w:type="dxa"/>
            <w:vAlign w:val="center"/>
          </w:tcPr>
          <w:p>
            <w:pPr>
              <w:tabs>
                <w:tab w:val="left" w:pos="851"/>
                <w:tab w:val="center" w:pos="5812"/>
                <w:tab w:val="decimal" w:pos="7229"/>
                <w:tab w:val="decimal" w:pos="8789"/>
              </w:tabs>
              <w:spacing w:line="276" w:lineRule="exact"/>
              <w:ind w:right="-6"/>
              <w:rPr>
                <w:rFonts w:ascii="宋体" w:hAnsi="宋体" w:cs="宋体"/>
                <w:szCs w:val="21"/>
              </w:rPr>
            </w:pPr>
            <w:r>
              <w:rPr>
                <w:rFonts w:hint="eastAsia" w:ascii="宋体" w:hAnsi="宋体" w:cs="宋体"/>
                <w:szCs w:val="21"/>
              </w:rPr>
              <w:t>厨房小件</w:t>
            </w:r>
          </w:p>
        </w:tc>
        <w:tc>
          <w:tcPr>
            <w:tcW w:w="810" w:type="dxa"/>
            <w:vAlign w:val="center"/>
          </w:tcPr>
          <w:p>
            <w:pPr>
              <w:tabs>
                <w:tab w:val="left" w:pos="851"/>
                <w:tab w:val="center" w:pos="5812"/>
                <w:tab w:val="decimal" w:pos="7229"/>
                <w:tab w:val="decimal" w:pos="8789"/>
              </w:tabs>
              <w:spacing w:line="0" w:lineRule="atLeast"/>
              <w:ind w:right="-6"/>
              <w:jc w:val="center"/>
              <w:rPr>
                <w:rFonts w:ascii="宋体" w:hAnsi="宋体" w:cs="宋体"/>
                <w:szCs w:val="21"/>
              </w:rPr>
            </w:pPr>
          </w:p>
        </w:tc>
        <w:tc>
          <w:tcPr>
            <w:tcW w:w="1372" w:type="dxa"/>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01</w:t>
            </w:r>
          </w:p>
        </w:tc>
        <w:tc>
          <w:tcPr>
            <w:tcW w:w="4678" w:type="dxa"/>
            <w:vAlign w:val="center"/>
          </w:tcPr>
          <w:p>
            <w:pPr>
              <w:rPr>
                <w:rFonts w:ascii="宋体" w:hAnsi="宋体" w:cs="宋体"/>
                <w:kern w:val="0"/>
                <w:szCs w:val="21"/>
              </w:rPr>
            </w:pPr>
            <w:r>
              <w:rPr>
                <w:rFonts w:hint="eastAsia" w:ascii="宋体" w:hAnsi="宋体" w:cs="宋体"/>
                <w:kern w:val="0"/>
                <w:szCs w:val="21"/>
              </w:rPr>
              <w:t>304不锈钢快餐盆</w:t>
            </w:r>
          </w:p>
          <w:p>
            <w:pPr>
              <w:rPr>
                <w:rFonts w:ascii="宋体" w:hAnsi="宋体" w:cs="宋体"/>
                <w:szCs w:val="21"/>
              </w:rPr>
            </w:pPr>
            <w:r>
              <w:rPr>
                <w:rFonts w:hint="eastAsia" w:ascii="宋体" w:hAnsi="宋体" w:cs="宋体"/>
                <w:szCs w:val="21"/>
              </w:rPr>
              <w:t>说明：大五格，采用食品级不锈钢制作，δ=1.0mm，提供食品级检测报告。</w:t>
            </w:r>
          </w:p>
          <w:p>
            <w:pPr>
              <w:rPr>
                <w:rFonts w:ascii="宋体" w:hAnsi="宋体" w:cs="宋体"/>
                <w:szCs w:val="21"/>
              </w:rPr>
            </w:pPr>
            <w:r>
              <w:rPr>
                <w:rFonts w:hint="eastAsia" w:ascii="宋体" w:hAnsi="宋体" w:cs="宋体"/>
                <w:szCs w:val="21"/>
              </w:rPr>
              <w:t>规格约：355*265mm</w:t>
            </w:r>
          </w:p>
        </w:tc>
        <w:tc>
          <w:tcPr>
            <w:tcW w:w="810" w:type="dxa"/>
            <w:vAlign w:val="center"/>
          </w:tcPr>
          <w:p>
            <w:pPr>
              <w:jc w:val="center"/>
              <w:rPr>
                <w:rFonts w:ascii="宋体" w:hAnsi="宋体" w:cs="宋体"/>
                <w:bCs/>
                <w:szCs w:val="21"/>
              </w:rPr>
            </w:pPr>
            <w:r>
              <w:rPr>
                <w:rFonts w:hint="eastAsia" w:ascii="宋体" w:hAnsi="宋体" w:cs="宋体"/>
                <w:bCs/>
                <w:szCs w:val="21"/>
              </w:rPr>
              <w:t>200</w:t>
            </w:r>
          </w:p>
        </w:tc>
        <w:tc>
          <w:tcPr>
            <w:tcW w:w="1372" w:type="dxa"/>
            <w:vAlign w:val="center"/>
          </w:tcPr>
          <w:p>
            <w:pPr>
              <w:widowControl/>
              <w:jc w:val="left"/>
              <w:rPr>
                <w:rFonts w:ascii="宋体" w:hAnsi="宋体" w:cs="宋体"/>
                <w:szCs w:val="21"/>
              </w:rPr>
            </w:pPr>
            <w:r>
              <w:rPr>
                <w:rFonts w:hint="eastAsia" w:ascii="宋体" w:hAnsi="宋体" w:cs="宋体"/>
                <w:szCs w:val="21"/>
              </w:rPr>
              <w:drawing>
                <wp:inline distT="0" distB="0" distL="0" distR="0">
                  <wp:extent cx="665480" cy="490220"/>
                  <wp:effectExtent l="0" t="0" r="1270" b="5080"/>
                  <wp:docPr id="105" name="图片 105" descr="1561178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156117835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65480" cy="4902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02</w:t>
            </w:r>
          </w:p>
        </w:tc>
        <w:tc>
          <w:tcPr>
            <w:tcW w:w="4678" w:type="dxa"/>
            <w:vAlign w:val="center"/>
          </w:tcPr>
          <w:p>
            <w:pPr>
              <w:rPr>
                <w:rFonts w:ascii="宋体" w:hAnsi="宋体" w:cs="宋体"/>
                <w:kern w:val="0"/>
                <w:szCs w:val="21"/>
              </w:rPr>
            </w:pPr>
            <w:r>
              <w:rPr>
                <w:rFonts w:hint="eastAsia" w:ascii="宋体" w:hAnsi="宋体" w:cs="宋体"/>
                <w:kern w:val="0"/>
                <w:szCs w:val="21"/>
              </w:rPr>
              <w:t>304不锈钢碗</w:t>
            </w:r>
          </w:p>
          <w:p>
            <w:pPr>
              <w:rPr>
                <w:rFonts w:ascii="宋体" w:hAnsi="宋体" w:cs="宋体"/>
                <w:szCs w:val="21"/>
              </w:rPr>
            </w:pPr>
            <w:r>
              <w:rPr>
                <w:rFonts w:hint="eastAsia" w:ascii="宋体" w:hAnsi="宋体" w:cs="宋体"/>
                <w:szCs w:val="21"/>
              </w:rPr>
              <w:t>说明：碗口直径≧115mm,双层隔热结构，焊边打磨处理，采用食品级不锈钢制作，δ=1.0mm，提供食品级检测报告。。</w:t>
            </w:r>
          </w:p>
        </w:tc>
        <w:tc>
          <w:tcPr>
            <w:tcW w:w="810" w:type="dxa"/>
            <w:vAlign w:val="center"/>
          </w:tcPr>
          <w:p>
            <w:pPr>
              <w:jc w:val="center"/>
              <w:rPr>
                <w:rFonts w:ascii="宋体" w:hAnsi="宋体" w:cs="宋体"/>
                <w:bCs/>
                <w:szCs w:val="21"/>
              </w:rPr>
            </w:pPr>
            <w:r>
              <w:rPr>
                <w:rFonts w:hint="eastAsia" w:ascii="宋体" w:hAnsi="宋体" w:cs="宋体"/>
                <w:bCs/>
                <w:szCs w:val="21"/>
              </w:rPr>
              <w:t>200</w:t>
            </w:r>
          </w:p>
        </w:tc>
        <w:tc>
          <w:tcPr>
            <w:tcW w:w="1372" w:type="dxa"/>
            <w:vAlign w:val="center"/>
          </w:tcPr>
          <w:p>
            <w:pPr>
              <w:widowControl/>
              <w:jc w:val="left"/>
              <w:rPr>
                <w:rFonts w:ascii="宋体" w:hAnsi="宋体" w:cs="宋体"/>
                <w:szCs w:val="21"/>
              </w:rPr>
            </w:pPr>
            <w:r>
              <w:rPr>
                <w:szCs w:val="20"/>
              </w:rPr>
              <w:drawing>
                <wp:inline distT="0" distB="0" distL="0" distR="0">
                  <wp:extent cx="643890" cy="380365"/>
                  <wp:effectExtent l="0" t="0" r="3810" b="63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43890" cy="38036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03</w:t>
            </w:r>
          </w:p>
        </w:tc>
        <w:tc>
          <w:tcPr>
            <w:tcW w:w="4678" w:type="dxa"/>
            <w:vAlign w:val="center"/>
          </w:tcPr>
          <w:p>
            <w:pPr>
              <w:rPr>
                <w:rFonts w:ascii="宋体" w:hAnsi="宋体" w:cs="宋体"/>
                <w:kern w:val="0"/>
                <w:szCs w:val="21"/>
              </w:rPr>
            </w:pPr>
            <w:r>
              <w:rPr>
                <w:rFonts w:hint="eastAsia" w:ascii="宋体" w:hAnsi="宋体" w:cs="宋体"/>
                <w:kern w:val="0"/>
                <w:szCs w:val="21"/>
              </w:rPr>
              <w:t>304不锈钢调羹</w:t>
            </w:r>
          </w:p>
          <w:p>
            <w:pPr>
              <w:rPr>
                <w:rFonts w:ascii="宋体" w:hAnsi="宋体" w:cs="宋体"/>
                <w:szCs w:val="21"/>
              </w:rPr>
            </w:pPr>
            <w:r>
              <w:rPr>
                <w:rFonts w:hint="eastAsia" w:ascii="宋体" w:hAnsi="宋体" w:cs="宋体"/>
                <w:szCs w:val="21"/>
              </w:rPr>
              <w:t>说明：调羹总长≧170mm,采用食品级不锈钢制作，δ=1.5mm，提供食品级检测报告。</w:t>
            </w:r>
          </w:p>
        </w:tc>
        <w:tc>
          <w:tcPr>
            <w:tcW w:w="810" w:type="dxa"/>
            <w:vAlign w:val="center"/>
          </w:tcPr>
          <w:p>
            <w:pPr>
              <w:jc w:val="center"/>
              <w:rPr>
                <w:rFonts w:ascii="宋体" w:hAnsi="宋体" w:cs="宋体"/>
                <w:bCs/>
                <w:szCs w:val="21"/>
              </w:rPr>
            </w:pPr>
            <w:r>
              <w:rPr>
                <w:rFonts w:hint="eastAsia" w:ascii="宋体" w:hAnsi="宋体" w:cs="宋体"/>
                <w:bCs/>
                <w:szCs w:val="21"/>
              </w:rPr>
              <w:t>200</w:t>
            </w:r>
          </w:p>
        </w:tc>
        <w:tc>
          <w:tcPr>
            <w:tcW w:w="1372" w:type="dxa"/>
            <w:vAlign w:val="center"/>
          </w:tcPr>
          <w:p>
            <w:pPr>
              <w:widowControl/>
              <w:jc w:val="left"/>
              <w:rPr>
                <w:rFonts w:ascii="宋体" w:hAnsi="宋体" w:cs="宋体"/>
                <w:szCs w:val="21"/>
              </w:rPr>
            </w:pPr>
            <w:r>
              <w:rPr>
                <w:szCs w:val="20"/>
              </w:rPr>
              <w:drawing>
                <wp:inline distT="0" distB="0" distL="0" distR="0">
                  <wp:extent cx="629285" cy="314325"/>
                  <wp:effectExtent l="0" t="0" r="0"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29285" cy="31432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916" w:type="dxa"/>
          </w:tcPr>
          <w:p>
            <w:pPr>
              <w:tabs>
                <w:tab w:val="left" w:pos="851"/>
                <w:tab w:val="center" w:pos="5812"/>
                <w:tab w:val="decimal" w:pos="7229"/>
                <w:tab w:val="decimal" w:pos="8789"/>
              </w:tabs>
              <w:spacing w:line="0" w:lineRule="atLeast"/>
              <w:ind w:right="-6"/>
              <w:jc w:val="center"/>
              <w:rPr>
                <w:rFonts w:ascii="宋体" w:hAnsi="宋体" w:cs="宋体"/>
                <w:szCs w:val="21"/>
              </w:rPr>
            </w:pPr>
            <w:r>
              <w:rPr>
                <w:rFonts w:hint="eastAsia" w:ascii="宋体" w:hAnsi="宋体" w:cs="宋体"/>
                <w:szCs w:val="21"/>
              </w:rPr>
              <w:t>04</w:t>
            </w:r>
          </w:p>
        </w:tc>
        <w:tc>
          <w:tcPr>
            <w:tcW w:w="4678" w:type="dxa"/>
            <w:vAlign w:val="center"/>
          </w:tcPr>
          <w:p>
            <w:pPr>
              <w:rPr>
                <w:rFonts w:ascii="宋体" w:hAnsi="宋体" w:cs="宋体"/>
                <w:kern w:val="0"/>
                <w:szCs w:val="21"/>
              </w:rPr>
            </w:pPr>
            <w:r>
              <w:rPr>
                <w:rFonts w:hint="eastAsia" w:ascii="宋体" w:hAnsi="宋体" w:cs="宋体"/>
                <w:kern w:val="0"/>
                <w:szCs w:val="21"/>
              </w:rPr>
              <w:t>304不锈钢食品筷</w:t>
            </w:r>
          </w:p>
          <w:p>
            <w:pPr>
              <w:rPr>
                <w:rFonts w:ascii="宋体" w:hAnsi="宋体" w:cs="宋体"/>
                <w:szCs w:val="21"/>
              </w:rPr>
            </w:pPr>
            <w:r>
              <w:rPr>
                <w:rFonts w:hint="eastAsia" w:ascii="宋体" w:hAnsi="宋体" w:cs="宋体"/>
                <w:szCs w:val="21"/>
              </w:rPr>
              <w:t>说明：采用食品级不锈钢制作。</w:t>
            </w:r>
          </w:p>
          <w:p>
            <w:pPr>
              <w:rPr>
                <w:rFonts w:ascii="宋体" w:hAnsi="宋体" w:cs="宋体"/>
                <w:szCs w:val="21"/>
              </w:rPr>
            </w:pPr>
            <w:r>
              <w:rPr>
                <w:rFonts w:hint="eastAsia" w:ascii="宋体" w:hAnsi="宋体" w:cs="宋体"/>
                <w:szCs w:val="21"/>
              </w:rPr>
              <w:t>规格：总长≧245mm</w:t>
            </w:r>
          </w:p>
        </w:tc>
        <w:tc>
          <w:tcPr>
            <w:tcW w:w="810" w:type="dxa"/>
            <w:vAlign w:val="center"/>
          </w:tcPr>
          <w:p>
            <w:pPr>
              <w:jc w:val="center"/>
              <w:rPr>
                <w:rFonts w:ascii="宋体" w:hAnsi="宋体" w:cs="宋体"/>
                <w:bCs/>
                <w:szCs w:val="21"/>
              </w:rPr>
            </w:pPr>
            <w:r>
              <w:rPr>
                <w:rFonts w:hint="eastAsia" w:ascii="宋体" w:hAnsi="宋体" w:cs="宋体"/>
                <w:bCs/>
                <w:szCs w:val="21"/>
              </w:rPr>
              <w:t>200</w:t>
            </w:r>
          </w:p>
        </w:tc>
        <w:tc>
          <w:tcPr>
            <w:tcW w:w="1372" w:type="dxa"/>
            <w:vAlign w:val="center"/>
          </w:tcPr>
          <w:p>
            <w:pPr>
              <w:widowControl/>
              <w:jc w:val="left"/>
              <w:rPr>
                <w:rFonts w:ascii="宋体" w:hAnsi="宋体" w:cs="宋体"/>
                <w:szCs w:val="21"/>
              </w:rPr>
            </w:pPr>
            <w:r>
              <w:rPr>
                <w:szCs w:val="20"/>
              </w:rPr>
              <w:drawing>
                <wp:inline distT="0" distB="0" distL="0" distR="0">
                  <wp:extent cx="753745" cy="855980"/>
                  <wp:effectExtent l="0" t="0" r="8255" b="127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753745" cy="855980"/>
                          </a:xfrm>
                          <a:prstGeom prst="rect">
                            <a:avLst/>
                          </a:prstGeom>
                          <a:noFill/>
                          <a:ln>
                            <a:noFill/>
                          </a:ln>
                        </pic:spPr>
                      </pic:pic>
                    </a:graphicData>
                  </a:graphic>
                </wp:inline>
              </w:drawing>
            </w:r>
          </w:p>
        </w:tc>
      </w:tr>
    </w:tbl>
    <w:p>
      <w:pPr>
        <w:jc w:val="center"/>
        <w:rPr>
          <w:rFonts w:cs="Arial"/>
          <w:b/>
        </w:rPr>
      </w:pPr>
    </w:p>
    <w:p>
      <w:pPr>
        <w:rPr>
          <w:rFonts w:ascii="Arial" w:hAnsi="Arial" w:cs="Arial"/>
          <w:b/>
          <w:bCs/>
          <w:kern w:val="0"/>
          <w:sz w:val="24"/>
        </w:rPr>
      </w:pPr>
      <w:r>
        <w:rPr>
          <w:rFonts w:hint="eastAsia" w:ascii="Arial" w:hAnsi="Arial" w:cs="Arial"/>
          <w:b/>
          <w:bCs/>
          <w:kern w:val="0"/>
          <w:sz w:val="24"/>
        </w:rPr>
        <w:br w:type="page"/>
      </w:r>
    </w:p>
    <w:p>
      <w:pPr>
        <w:ind w:firstLine="482" w:firstLineChars="200"/>
        <w:rPr>
          <w:rFonts w:ascii="Arial" w:hAnsi="Arial" w:cs="Arial"/>
          <w:b/>
          <w:bCs/>
          <w:kern w:val="0"/>
          <w:sz w:val="24"/>
        </w:rPr>
      </w:pPr>
      <w:r>
        <w:rPr>
          <w:rFonts w:hint="eastAsia" w:ascii="Arial" w:hAnsi="Arial" w:cs="Arial"/>
          <w:b/>
          <w:bCs/>
          <w:kern w:val="0"/>
          <w:sz w:val="24"/>
        </w:rPr>
        <w:t>四、验收办法</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hint="eastAsia" w:ascii="Times New Roman" w:hAnsi="Times New Roman" w:cs="Times New Roman"/>
          <w:bCs/>
          <w:szCs w:val="21"/>
        </w:rPr>
        <w:t>4.1采购人有权对货物发货前进行检验或测试，可以参加出厂检验，以确认所投产品的制造工艺、原材料、质量等是否符合招标文件和投标时提供的样式要求，但不能作为最终验收的结果。中标人应为招标人检验和测试提供各种方便，并承担相应费用，如果检验或测试的产品不能满足招标要求，采购人可以拒绝接受，中标人应更换被拒绝的货物。如在生产过程中发现供应商使用材料不符合招标文件及投标文件承诺，供应商必须按招标文件及投标文件整改到位。货物交货前，中标人应自行对所投产品的材料、质量、样式等进行详细而全面的检验，提供权威部门出具的检测报告，该检验（检测）报告将作为采购人验收的重要依据。</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hint="eastAsia" w:ascii="Times New Roman" w:hAnsi="Times New Roman" w:cs="Times New Roman"/>
          <w:bCs/>
          <w:szCs w:val="21"/>
        </w:rPr>
        <w:t xml:space="preserve">4.2 所有货物到达现场后，买方有权对货物进行抽样检测。抽样检测不合格的可以部分或全部拒收，由此对招标人造成的损失应给予经济赔偿。卖方必须派员到现场与买方一起清点检验,按供货清单验收,若有缺少或损坏，卖方应立即补足或更换全新同规格、同面料、同样式的产品，并承担相关费用直至使买方满意为止。 </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hint="eastAsia" w:ascii="Times New Roman" w:hAnsi="Times New Roman" w:cs="Times New Roman"/>
          <w:bCs/>
          <w:szCs w:val="21"/>
        </w:rPr>
        <w:t>4.3中标人已按合同规定提供了符合招标文件规定的要求的货物，并经有关部门检验合格，所有的技术资料和清单已向采购人提交并被接受，验收视为合格，合同双方签署验收合格证书。 若因中标方制造工艺、质量问题等导致验收不合格，应及时予以处理，直至验收合格，期间发生的一切费用由中标方承担，采购人保留向中标方索赔的权利。中标方在所有货物的到货、验收期间应接受采购人的协调和管理，并采取严格的安全措施，承担由于自身原因所造成的事故责任及其发生的一切费用。</w:t>
      </w:r>
    </w:p>
    <w:p>
      <w:pPr>
        <w:pStyle w:val="44"/>
        <w:snapToGrid w:val="0"/>
        <w:spacing w:line="360" w:lineRule="auto"/>
        <w:ind w:firstLine="241" w:firstLineChars="100"/>
        <w:jc w:val="both"/>
        <w:rPr>
          <w:rFonts w:ascii="Arial" w:hAnsi="Arial" w:eastAsia="宋体" w:cs="Arial"/>
          <w:kern w:val="0"/>
          <w:sz w:val="24"/>
          <w:szCs w:val="24"/>
        </w:rPr>
      </w:pPr>
      <w:r>
        <w:rPr>
          <w:rFonts w:hint="eastAsia" w:ascii="Arial" w:hAnsi="Arial" w:eastAsia="宋体" w:cs="Arial"/>
          <w:kern w:val="0"/>
          <w:sz w:val="24"/>
          <w:szCs w:val="24"/>
        </w:rPr>
        <w:t>五、质保期</w:t>
      </w:r>
    </w:p>
    <w:p>
      <w:pPr>
        <w:pStyle w:val="10"/>
        <w:tabs>
          <w:tab w:val="left" w:pos="360"/>
        </w:tabs>
        <w:adjustRightInd w:val="0"/>
        <w:snapToGrid w:val="0"/>
        <w:spacing w:before="156" w:after="156" w:line="360" w:lineRule="auto"/>
        <w:ind w:firstLine="420" w:firstLineChars="200"/>
        <w:rPr>
          <w:rFonts w:ascii="Times New Roman" w:hAnsi="Times New Roman" w:cs="Times New Roman"/>
          <w:bCs/>
          <w:szCs w:val="21"/>
        </w:rPr>
      </w:pPr>
      <w:r>
        <w:rPr>
          <w:rFonts w:hint="eastAsia" w:ascii="Times New Roman" w:hAnsi="Times New Roman" w:cs="Times New Roman"/>
          <w:bCs/>
          <w:szCs w:val="21"/>
        </w:rPr>
        <w:t>投标人提供不少于二年的质保期, 终身维修。质保期内维修响应时间要求在接到采购单位电话报修24小时内到达现场，如最迟在一个工作日内不能修复的，中标供应商应采取临时调换或提供备用产品等措施，以保证采购单位的正常工作。质保期满后，中标人仍需提供维修服务，仅收取维修成本费,并长期提供良好的技术支持及备品备件的优惠供应。</w:t>
      </w:r>
    </w:p>
    <w:p>
      <w:pPr>
        <w:pStyle w:val="44"/>
        <w:keepNext w:val="0"/>
        <w:keepLines w:val="0"/>
        <w:snapToGrid w:val="0"/>
        <w:spacing w:line="240" w:lineRule="auto"/>
        <w:jc w:val="both"/>
        <w:outlineLvl w:val="9"/>
        <w:rPr>
          <w:rFonts w:ascii="Times New Roman" w:hAnsi="Times New Roman"/>
          <w:sz w:val="24"/>
          <w:szCs w:val="24"/>
        </w:rPr>
      </w:pPr>
      <w:r>
        <w:rPr>
          <w:rFonts w:hint="eastAsia" w:ascii="Arial" w:hAnsi="Arial" w:eastAsia="宋体" w:cs="Arial"/>
          <w:kern w:val="0"/>
          <w:sz w:val="24"/>
          <w:szCs w:val="24"/>
        </w:rPr>
        <w:t>六、交付时间及地点</w:t>
      </w:r>
    </w:p>
    <w:p>
      <w:pPr>
        <w:pStyle w:val="44"/>
        <w:keepNext w:val="0"/>
        <w:keepLines w:val="0"/>
        <w:snapToGrid w:val="0"/>
        <w:spacing w:line="240" w:lineRule="auto"/>
        <w:ind w:firstLine="210" w:firstLineChars="100"/>
        <w:jc w:val="both"/>
        <w:outlineLvl w:val="9"/>
        <w:rPr>
          <w:rFonts w:ascii="Times New Roman" w:hAnsi="Times New Roman" w:eastAsia="宋体"/>
          <w:b w:val="0"/>
          <w:sz w:val="21"/>
          <w:szCs w:val="21"/>
        </w:rPr>
      </w:pPr>
      <w:r>
        <w:rPr>
          <w:rFonts w:hint="eastAsia" w:ascii="Times New Roman" w:hAnsi="Times New Roman" w:eastAsia="宋体"/>
          <w:b w:val="0"/>
          <w:sz w:val="21"/>
          <w:szCs w:val="21"/>
        </w:rPr>
        <w:t>自合同签订之日起45天内送至合同约定地点。</w:t>
      </w:r>
    </w:p>
    <w:p>
      <w:pPr>
        <w:pStyle w:val="44"/>
        <w:keepNext w:val="0"/>
        <w:keepLines w:val="0"/>
        <w:snapToGrid w:val="0"/>
        <w:spacing w:line="240" w:lineRule="auto"/>
        <w:jc w:val="both"/>
        <w:outlineLvl w:val="9"/>
        <w:rPr>
          <w:rFonts w:ascii="Times New Roman" w:hAnsi="Times New Roman"/>
          <w:sz w:val="24"/>
          <w:szCs w:val="24"/>
        </w:rPr>
      </w:pPr>
      <w:r>
        <w:rPr>
          <w:rFonts w:hint="eastAsia" w:ascii="Times New Roman" w:hAnsi="Times New Roman"/>
          <w:sz w:val="24"/>
          <w:szCs w:val="24"/>
        </w:rPr>
        <w:t>七、付款约定</w:t>
      </w:r>
    </w:p>
    <w:p>
      <w:pPr>
        <w:pStyle w:val="44"/>
        <w:keepNext w:val="0"/>
        <w:keepLines w:val="0"/>
        <w:snapToGrid w:val="0"/>
        <w:spacing w:line="240" w:lineRule="auto"/>
        <w:ind w:firstLine="210" w:firstLineChars="100"/>
        <w:jc w:val="both"/>
        <w:outlineLvl w:val="9"/>
        <w:rPr>
          <w:rFonts w:ascii="Times New Roman" w:hAnsi="Times New Roman" w:eastAsia="宋体"/>
          <w:b w:val="0"/>
          <w:sz w:val="21"/>
          <w:szCs w:val="21"/>
        </w:rPr>
      </w:pPr>
      <w:r>
        <w:rPr>
          <w:rFonts w:hint="eastAsia" w:ascii="Times New Roman" w:hAnsi="Times New Roman" w:eastAsia="宋体"/>
          <w:b w:val="0"/>
          <w:sz w:val="21"/>
          <w:szCs w:val="21"/>
        </w:rPr>
        <w:t>货到安装验收合格后支付合同总金额的95％，余款5％作为质保金，在乙方票证齐全，符合甲方付款流程的前提下，甲方在10个工作日内一次性付清并无息归还履约保证金。质保金一年后无息归还。</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Theme="majorEastAsia" w:hAnsiTheme="majorEastAsia" w:eastAsiaTheme="majorEastAsia"/>
          <w:b/>
          <w:color w:val="000000" w:themeColor="text1"/>
          <w:sz w:val="36"/>
          <w:szCs w:val="36"/>
          <w14:textFill>
            <w14:solidFill>
              <w14:schemeClr w14:val="tx1"/>
            </w14:solidFill>
          </w14:textFill>
        </w:rPr>
      </w:pPr>
      <w:r>
        <w:rPr>
          <w:rFonts w:hint="eastAsia" w:asciiTheme="majorEastAsia" w:hAnsiTheme="majorEastAsia" w:eastAsiaTheme="majorEastAsia"/>
          <w:b/>
          <w:color w:val="000000" w:themeColor="text1"/>
          <w:sz w:val="36"/>
          <w:szCs w:val="36"/>
          <w14:textFill>
            <w14:solidFill>
              <w14:schemeClr w14:val="tx1"/>
            </w14:solidFill>
          </w14:textFill>
        </w:rPr>
        <w:t>服务类</w:t>
      </w:r>
    </w:p>
    <w:p>
      <w:pPr>
        <w:widowControl/>
        <w:shd w:val="clear" w:color="auto" w:fill="FFFFFF"/>
        <w:spacing w:after="150" w:line="375" w:lineRule="atLeast"/>
        <w:ind w:firstLine="480"/>
        <w:jc w:val="left"/>
        <w:rPr>
          <w:rFonts w:ascii="宋体" w:hAnsi="宋体"/>
          <w:szCs w:val="21"/>
        </w:rPr>
      </w:pPr>
      <w:r>
        <w:rPr>
          <w:rFonts w:ascii="宋体" w:hAnsi="宋体"/>
          <w:szCs w:val="21"/>
        </w:rPr>
        <w:t>以下为成交后签定本项目合同的通用条款，成交供应商不得提出实质性的修改，关于专用条款将由采购人与成交供应商结合本项目具体情况协商后签订。</w:t>
      </w:r>
    </w:p>
    <w:p>
      <w:pPr>
        <w:pStyle w:val="10"/>
        <w:snapToGrid w:val="0"/>
        <w:spacing w:before="120" w:after="120" w:line="360" w:lineRule="auto"/>
        <w:rPr>
          <w:rFonts w:hAnsi="宋体"/>
          <w:szCs w:val="21"/>
        </w:rPr>
      </w:pPr>
      <w:r>
        <w:rPr>
          <w:rFonts w:hAnsi="宋体"/>
          <w:szCs w:val="21"/>
        </w:rPr>
        <w:t>项目名称：                                     项目编号：</w:t>
      </w:r>
    </w:p>
    <w:p>
      <w:pPr>
        <w:pStyle w:val="10"/>
        <w:snapToGrid w:val="0"/>
        <w:spacing w:before="120" w:after="120" w:line="360" w:lineRule="auto"/>
        <w:rPr>
          <w:rFonts w:hAnsi="宋体"/>
          <w:color w:val="000000"/>
          <w:szCs w:val="21"/>
        </w:rPr>
      </w:pPr>
      <w:r>
        <w:rPr>
          <w:rFonts w:hAnsi="宋体"/>
          <w:color w:val="000000"/>
          <w:szCs w:val="21"/>
        </w:rPr>
        <w:t>甲方：（</w:t>
      </w:r>
      <w:r>
        <w:rPr>
          <w:rFonts w:hint="eastAsia" w:hAnsi="宋体"/>
          <w:color w:val="000000"/>
          <w:szCs w:val="21"/>
        </w:rPr>
        <w:t>采购单位</w:t>
      </w:r>
      <w:r>
        <w:rPr>
          <w:rFonts w:hAnsi="宋体"/>
          <w:color w:val="000000"/>
          <w:szCs w:val="21"/>
        </w:rPr>
        <w:t>）</w:t>
      </w:r>
      <w:r>
        <w:rPr>
          <w:rFonts w:hint="eastAsia" w:hAnsi="宋体"/>
          <w:color w:val="000000"/>
          <w:szCs w:val="21"/>
        </w:rPr>
        <w:t xml:space="preserve">                            所在地：                              </w:t>
      </w:r>
    </w:p>
    <w:p>
      <w:pPr>
        <w:pStyle w:val="10"/>
        <w:snapToGrid w:val="0"/>
        <w:spacing w:before="120" w:after="120" w:line="360" w:lineRule="auto"/>
        <w:rPr>
          <w:rFonts w:hAnsi="宋体"/>
          <w:color w:val="000000"/>
          <w:szCs w:val="21"/>
        </w:rPr>
      </w:pPr>
      <w:r>
        <w:rPr>
          <w:rFonts w:hAnsi="宋体"/>
          <w:color w:val="000000"/>
          <w:szCs w:val="21"/>
        </w:rPr>
        <w:t>乙方：（</w:t>
      </w:r>
      <w:r>
        <w:rPr>
          <w:rFonts w:hint="eastAsia" w:hAnsi="宋体"/>
          <w:color w:val="000000"/>
          <w:szCs w:val="21"/>
        </w:rPr>
        <w:t>中标供应商</w:t>
      </w:r>
      <w:r>
        <w:rPr>
          <w:rFonts w:hAnsi="宋体"/>
          <w:color w:val="000000"/>
          <w:szCs w:val="21"/>
        </w:rPr>
        <w:t>）</w:t>
      </w:r>
      <w:r>
        <w:rPr>
          <w:rFonts w:hint="eastAsia" w:hAnsi="宋体"/>
          <w:color w:val="000000"/>
          <w:szCs w:val="21"/>
        </w:rPr>
        <w:t xml:space="preserve">                          所在地：</w:t>
      </w:r>
    </w:p>
    <w:p>
      <w:pPr>
        <w:widowControl/>
        <w:shd w:val="clear" w:color="auto" w:fill="FFFFFF"/>
        <w:spacing w:after="150" w:line="375" w:lineRule="atLeast"/>
        <w:jc w:val="left"/>
        <w:rPr>
          <w:rFonts w:ascii="宋体" w:hAnsi="宋体"/>
          <w:szCs w:val="21"/>
        </w:rPr>
      </w:pPr>
      <w:r>
        <w:rPr>
          <w:rFonts w:ascii="宋体" w:hAnsi="宋体"/>
          <w:szCs w:val="21"/>
        </w:rPr>
        <w:t>甲、乙双方根据</w:t>
      </w:r>
      <w:r>
        <w:rPr>
          <w:rFonts w:hint="eastAsia" w:cs="Arial"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szCs w:val="21"/>
        </w:rPr>
        <w:t>(采购组织机构名称）</w:t>
      </w:r>
      <w:r>
        <w:rPr>
          <w:rFonts w:ascii="宋体" w:hAnsi="宋体"/>
          <w:szCs w:val="21"/>
        </w:rPr>
        <w:t>关于</w:t>
      </w:r>
      <w:r>
        <w:rPr>
          <w:rFonts w:hint="eastAsia" w:cs="Arial" w:asciiTheme="minorEastAsia" w:hAnsiTheme="minorEastAsia" w:eastAsiaTheme="minorEastAsia"/>
          <w:color w:val="000000" w:themeColor="text1"/>
          <w:szCs w:val="21"/>
          <w14:textFill>
            <w14:solidFill>
              <w14:schemeClr w14:val="tx1"/>
            </w14:solidFill>
          </w14:textFill>
        </w:rPr>
        <w:t>××</w:t>
      </w:r>
      <w:r>
        <w:rPr>
          <w:rFonts w:ascii="宋体" w:hAnsi="宋体"/>
          <w:szCs w:val="21"/>
        </w:rPr>
        <w:t>项目</w:t>
      </w:r>
      <w:r>
        <w:rPr>
          <w:rFonts w:hint="eastAsia" w:ascii="宋体" w:hAnsi="宋体"/>
          <w:szCs w:val="21"/>
        </w:rPr>
        <w:t>公开招标</w:t>
      </w:r>
      <w:r>
        <w:rPr>
          <w:rFonts w:ascii="宋体" w:hAnsi="宋体"/>
          <w:szCs w:val="21"/>
        </w:rPr>
        <w:t>的结果，签署本合同。</w:t>
      </w:r>
    </w:p>
    <w:p>
      <w:pPr>
        <w:spacing w:line="360" w:lineRule="auto"/>
        <w:rPr>
          <w:rFonts w:ascii="宋体"/>
          <w:color w:val="000000"/>
          <w:szCs w:val="21"/>
          <w:lang w:val="zh-CN"/>
        </w:rPr>
      </w:pPr>
      <w:r>
        <w:rPr>
          <w:rFonts w:hint="eastAsia" w:ascii="宋体"/>
          <w:color w:val="000000"/>
          <w:szCs w:val="21"/>
          <w:lang w:val="zh-CN"/>
        </w:rPr>
        <w:t xml:space="preserve">一、合同文件： </w:t>
      </w:r>
    </w:p>
    <w:p>
      <w:pPr>
        <w:spacing w:line="360" w:lineRule="auto"/>
        <w:ind w:firstLine="420" w:firstLineChars="200"/>
        <w:rPr>
          <w:rFonts w:ascii="宋体"/>
          <w:color w:val="000000"/>
          <w:szCs w:val="21"/>
          <w:lang w:val="zh-CN"/>
        </w:rPr>
      </w:pPr>
      <w:r>
        <w:rPr>
          <w:rFonts w:hint="eastAsia" w:ascii="宋体"/>
          <w:color w:val="000000"/>
          <w:szCs w:val="21"/>
          <w:lang w:val="zh-CN"/>
        </w:rPr>
        <w:t>1.合同条款。</w:t>
      </w:r>
    </w:p>
    <w:p>
      <w:pPr>
        <w:spacing w:line="360" w:lineRule="auto"/>
        <w:ind w:firstLine="420" w:firstLineChars="200"/>
        <w:rPr>
          <w:rFonts w:ascii="宋体"/>
          <w:color w:val="000000"/>
          <w:szCs w:val="21"/>
          <w:lang w:val="zh-CN"/>
        </w:rPr>
      </w:pPr>
      <w:r>
        <w:rPr>
          <w:rFonts w:hint="eastAsia" w:ascii="宋体"/>
          <w:color w:val="000000"/>
          <w:szCs w:val="21"/>
          <w:lang w:val="zh-CN"/>
        </w:rPr>
        <w:t>2.中标通知书。</w:t>
      </w:r>
    </w:p>
    <w:p>
      <w:pPr>
        <w:spacing w:line="360" w:lineRule="auto"/>
        <w:ind w:firstLine="420" w:firstLineChars="200"/>
        <w:rPr>
          <w:rFonts w:ascii="宋体"/>
          <w:color w:val="000000"/>
          <w:szCs w:val="21"/>
          <w:lang w:val="zh-CN"/>
        </w:rPr>
      </w:pPr>
      <w:r>
        <w:rPr>
          <w:rFonts w:hint="eastAsia" w:ascii="宋体"/>
          <w:color w:val="000000"/>
          <w:szCs w:val="21"/>
          <w:lang w:val="zh-CN"/>
        </w:rPr>
        <w:t>3.更正补充文件。</w:t>
      </w:r>
    </w:p>
    <w:p>
      <w:pPr>
        <w:spacing w:line="360" w:lineRule="auto"/>
        <w:ind w:firstLine="420" w:firstLineChars="200"/>
        <w:rPr>
          <w:rFonts w:ascii="宋体"/>
          <w:color w:val="000000"/>
          <w:szCs w:val="21"/>
          <w:lang w:val="zh-CN"/>
        </w:rPr>
      </w:pPr>
      <w:r>
        <w:rPr>
          <w:rFonts w:hint="eastAsia" w:ascii="宋体"/>
          <w:color w:val="000000"/>
          <w:szCs w:val="21"/>
          <w:lang w:val="zh-CN"/>
        </w:rPr>
        <w:t>4.招标文件。</w:t>
      </w:r>
    </w:p>
    <w:p>
      <w:pPr>
        <w:spacing w:line="360" w:lineRule="auto"/>
        <w:ind w:firstLine="420" w:firstLineChars="200"/>
        <w:rPr>
          <w:rFonts w:ascii="宋体"/>
          <w:color w:val="000000"/>
          <w:szCs w:val="21"/>
          <w:lang w:val="zh-CN"/>
        </w:rPr>
      </w:pPr>
      <w:r>
        <w:rPr>
          <w:rFonts w:hint="eastAsia" w:ascii="宋体"/>
          <w:color w:val="000000"/>
          <w:szCs w:val="21"/>
          <w:lang w:val="zh-CN"/>
        </w:rPr>
        <w:t>5.中标供应商投标文件。</w:t>
      </w:r>
    </w:p>
    <w:p>
      <w:pPr>
        <w:spacing w:line="360" w:lineRule="auto"/>
        <w:ind w:firstLine="420" w:firstLineChars="200"/>
        <w:rPr>
          <w:rFonts w:ascii="宋体"/>
          <w:color w:val="000000"/>
          <w:szCs w:val="21"/>
          <w:lang w:val="zh-CN"/>
        </w:rPr>
      </w:pPr>
      <w:r>
        <w:rPr>
          <w:rFonts w:hint="eastAsia" w:ascii="宋体"/>
          <w:color w:val="000000"/>
          <w:szCs w:val="21"/>
          <w:lang w:val="zh-CN"/>
        </w:rPr>
        <w:t>6.其他。</w:t>
      </w:r>
    </w:p>
    <w:p>
      <w:pPr>
        <w:pStyle w:val="10"/>
        <w:snapToGrid w:val="0"/>
        <w:spacing w:line="360" w:lineRule="auto"/>
        <w:ind w:firstLine="420" w:firstLineChars="200"/>
        <w:rPr>
          <w:rFonts w:hAnsi="Times New Roman"/>
          <w:color w:val="000000"/>
          <w:szCs w:val="21"/>
          <w:lang w:val="zh-CN"/>
        </w:rPr>
      </w:pPr>
      <w:r>
        <w:rPr>
          <w:rFonts w:hint="eastAsia"/>
          <w:color w:val="000000"/>
          <w:szCs w:val="21"/>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b/>
          <w:szCs w:val="21"/>
        </w:rPr>
      </w:pP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b/>
          <w:szCs w:val="21"/>
        </w:rPr>
        <w:t>二</w:t>
      </w:r>
      <w:r>
        <w:rPr>
          <w:rFonts w:ascii="宋体" w:hAnsi="宋体"/>
          <w:b/>
          <w:szCs w:val="21"/>
        </w:rPr>
        <w:t>、</w:t>
      </w:r>
      <w:r>
        <w:rPr>
          <w:rFonts w:ascii="宋体" w:hAnsi="宋体" w:cs="Arial"/>
          <w:b/>
          <w:color w:val="333333"/>
          <w:kern w:val="0"/>
          <w:szCs w:val="21"/>
        </w:rPr>
        <w:t>合同内容及服务标准</w:t>
      </w:r>
    </w:p>
    <w:p>
      <w:pPr>
        <w:widowControl/>
        <w:shd w:val="clear" w:color="auto" w:fill="FFFFFF"/>
        <w:spacing w:after="150" w:line="375" w:lineRule="atLeast"/>
        <w:ind w:firstLine="480"/>
        <w:jc w:val="left"/>
        <w:rPr>
          <w:rFonts w:ascii="宋体" w:hAnsi="宋体" w:cs="Arial"/>
          <w:color w:val="333333"/>
          <w:kern w:val="0"/>
          <w:szCs w:val="21"/>
        </w:rPr>
      </w:pPr>
      <w:r>
        <w:rPr>
          <w:rFonts w:ascii="宋体" w:hAnsi="宋体" w:cs="Arial"/>
          <w:color w:val="333333"/>
          <w:kern w:val="0"/>
          <w:szCs w:val="21"/>
        </w:rPr>
        <w:t>（具体见项目需求）</w:t>
      </w:r>
    </w:p>
    <w:p>
      <w:pPr>
        <w:pStyle w:val="10"/>
        <w:snapToGrid w:val="0"/>
        <w:spacing w:before="120" w:after="120" w:line="360" w:lineRule="auto"/>
        <w:rPr>
          <w:rFonts w:hAnsi="宋体"/>
          <w:b/>
          <w:szCs w:val="21"/>
        </w:rPr>
      </w:pPr>
      <w:r>
        <w:rPr>
          <w:rFonts w:hint="eastAsia" w:hAnsi="宋体"/>
          <w:b/>
          <w:szCs w:val="21"/>
        </w:rPr>
        <w:t>三</w:t>
      </w:r>
      <w:r>
        <w:rPr>
          <w:rFonts w:hAnsi="宋体"/>
          <w:b/>
          <w:szCs w:val="21"/>
        </w:rPr>
        <w:t>、合同金额</w:t>
      </w:r>
    </w:p>
    <w:p>
      <w:pPr>
        <w:pStyle w:val="10"/>
        <w:snapToGrid w:val="0"/>
        <w:spacing w:before="120" w:after="120" w:line="360" w:lineRule="auto"/>
        <w:ind w:left="359" w:hanging="359" w:hangingChars="171"/>
        <w:rPr>
          <w:rFonts w:hAnsi="宋体"/>
          <w:szCs w:val="21"/>
        </w:rPr>
      </w:pPr>
      <w:r>
        <w:rPr>
          <w:rFonts w:hAnsi="宋体"/>
          <w:szCs w:val="21"/>
        </w:rPr>
        <w:t>本合同金额为（大写）：____________________________元（￥______元）人民币。</w:t>
      </w:r>
    </w:p>
    <w:p>
      <w:pPr>
        <w:widowControl/>
        <w:shd w:val="clear" w:color="auto" w:fill="FFFFFF"/>
        <w:spacing w:after="150" w:line="375" w:lineRule="atLeast"/>
        <w:jc w:val="left"/>
        <w:rPr>
          <w:rFonts w:ascii="宋体" w:hAnsi="宋体" w:cs="Arial"/>
          <w:b/>
          <w:color w:val="333333"/>
          <w:kern w:val="0"/>
          <w:szCs w:val="21"/>
        </w:rPr>
      </w:pPr>
      <w:r>
        <w:rPr>
          <w:rFonts w:hint="eastAsia" w:ascii="宋体" w:hAnsi="宋体" w:cs="Arial"/>
          <w:b/>
          <w:color w:val="333333"/>
          <w:kern w:val="0"/>
          <w:szCs w:val="21"/>
        </w:rPr>
        <w:t>四</w:t>
      </w:r>
      <w:r>
        <w:rPr>
          <w:rFonts w:ascii="宋体" w:hAnsi="宋体" w:cs="Arial"/>
          <w:b/>
          <w:color w:val="333333"/>
          <w:kern w:val="0"/>
          <w:szCs w:val="21"/>
        </w:rPr>
        <w:t>、甲乙双方责任</w:t>
      </w:r>
    </w:p>
    <w:p>
      <w:pPr>
        <w:pStyle w:val="16"/>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（一）甲方责任</w:t>
      </w:r>
    </w:p>
    <w:p>
      <w:pPr>
        <w:pStyle w:val="16"/>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（根据招标结果确定）</w:t>
      </w:r>
    </w:p>
    <w:p>
      <w:pPr>
        <w:pStyle w:val="16"/>
        <w:shd w:val="clear" w:color="auto" w:fill="FFFFFF"/>
        <w:spacing w:before="0" w:beforeAutospacing="0" w:after="150" w:afterAutospacing="0" w:line="375" w:lineRule="atLeast"/>
        <w:ind w:firstLine="480"/>
        <w:rPr>
          <w:rFonts w:hint="default" w:cs="Arial"/>
          <w:color w:val="333333"/>
          <w:sz w:val="21"/>
          <w:szCs w:val="21"/>
        </w:rPr>
      </w:pPr>
      <w:r>
        <w:rPr>
          <w:rFonts w:cs="Arial"/>
          <w:color w:val="333333"/>
          <w:sz w:val="21"/>
          <w:szCs w:val="21"/>
        </w:rPr>
        <w:t>（二）乙方责任</w:t>
      </w:r>
    </w:p>
    <w:p>
      <w:pPr>
        <w:pStyle w:val="16"/>
        <w:shd w:val="clear" w:color="auto" w:fill="FFFFFF"/>
        <w:spacing w:before="0" w:beforeAutospacing="0" w:after="150" w:afterAutospacing="0" w:line="375" w:lineRule="atLeast"/>
        <w:ind w:firstLine="480"/>
        <w:rPr>
          <w:rFonts w:hint="default" w:cs="Arial"/>
          <w:color w:val="333333"/>
          <w:sz w:val="21"/>
          <w:szCs w:val="21"/>
        </w:rPr>
      </w:pPr>
      <w:r>
        <w:rPr>
          <w:sz w:val="21"/>
          <w:szCs w:val="21"/>
        </w:rPr>
        <w:t>（根据招标结果确定）</w:t>
      </w:r>
    </w:p>
    <w:p>
      <w:pPr>
        <w:pStyle w:val="10"/>
        <w:snapToGrid w:val="0"/>
        <w:spacing w:before="120" w:after="120" w:line="360" w:lineRule="auto"/>
        <w:rPr>
          <w:rFonts w:hAnsi="宋体"/>
          <w:b/>
          <w:szCs w:val="21"/>
        </w:rPr>
      </w:pPr>
      <w:r>
        <w:rPr>
          <w:rFonts w:hint="eastAsia" w:hAnsi="宋体"/>
          <w:b/>
          <w:szCs w:val="21"/>
        </w:rPr>
        <w:t>五</w:t>
      </w:r>
      <w:r>
        <w:rPr>
          <w:rFonts w:hAnsi="宋体"/>
          <w:b/>
          <w:szCs w:val="21"/>
        </w:rPr>
        <w:t>、技术资料</w:t>
      </w:r>
    </w:p>
    <w:p>
      <w:pPr>
        <w:pStyle w:val="10"/>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乙方应按招标文件规定的时间向甲方提供有关技术资料。</w:t>
      </w:r>
    </w:p>
    <w:p>
      <w:pPr>
        <w:pStyle w:val="10"/>
        <w:snapToGrid w:val="0"/>
        <w:spacing w:before="120" w:after="120" w:line="360" w:lineRule="auto"/>
        <w:ind w:left="359" w:hanging="359" w:hangingChars="171"/>
        <w:rPr>
          <w:rFonts w:hAnsi="宋体"/>
          <w:szCs w:val="21"/>
        </w:rPr>
      </w:pPr>
      <w:r>
        <w:rPr>
          <w:rFonts w:hAnsi="宋体"/>
          <w:szCs w:val="21"/>
        </w:rPr>
        <w:t>2</w:t>
      </w:r>
      <w:r>
        <w:rPr>
          <w:rFonts w:hint="eastAsia" w:hAnsi="宋体"/>
          <w:szCs w:val="21"/>
        </w:rPr>
        <w:t>.</w:t>
      </w:r>
      <w:r>
        <w:rPr>
          <w:rFonts w:hAnsi="宋体"/>
          <w:szCs w:val="21"/>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0"/>
        <w:snapToGrid w:val="0"/>
        <w:spacing w:before="120" w:after="120" w:line="360" w:lineRule="auto"/>
        <w:ind w:left="360" w:hanging="361" w:hangingChars="171"/>
        <w:rPr>
          <w:rFonts w:hAnsi="宋体"/>
          <w:b/>
          <w:szCs w:val="21"/>
        </w:rPr>
      </w:pPr>
      <w:r>
        <w:rPr>
          <w:rFonts w:hint="eastAsia" w:hAnsi="宋体"/>
          <w:b/>
          <w:szCs w:val="21"/>
        </w:rPr>
        <w:t>六</w:t>
      </w:r>
      <w:r>
        <w:rPr>
          <w:rFonts w:hAnsi="宋体"/>
          <w:b/>
          <w:szCs w:val="21"/>
        </w:rPr>
        <w:t>、知识产权</w:t>
      </w:r>
    </w:p>
    <w:p>
      <w:pPr>
        <w:pStyle w:val="10"/>
        <w:snapToGrid w:val="0"/>
        <w:spacing w:before="120" w:after="120" w:line="360" w:lineRule="auto"/>
        <w:ind w:left="359" w:hanging="359" w:hangingChars="171"/>
        <w:rPr>
          <w:rFonts w:hAnsi="宋体"/>
          <w:b/>
          <w:bCs/>
          <w:szCs w:val="21"/>
        </w:rPr>
      </w:pPr>
      <w:r>
        <w:rPr>
          <w:rFonts w:hAnsi="宋体"/>
          <w:szCs w:val="21"/>
        </w:rPr>
        <w:t>乙方应保证提供服务过程中不会侵犯任何第三方的知识产权。</w:t>
      </w:r>
    </w:p>
    <w:p>
      <w:pPr>
        <w:snapToGrid w:val="0"/>
        <w:spacing w:before="156" w:beforeLines="50" w:after="156" w:afterLines="50" w:line="360" w:lineRule="auto"/>
        <w:rPr>
          <w:rFonts w:ascii="宋体" w:hAnsi="宋体"/>
          <w:b/>
          <w:szCs w:val="21"/>
        </w:rPr>
      </w:pPr>
      <w:r>
        <w:rPr>
          <w:rFonts w:hint="eastAsia" w:ascii="宋体" w:hAnsi="宋体"/>
          <w:b/>
          <w:szCs w:val="21"/>
        </w:rPr>
        <w:t>七、转包或分包</w:t>
      </w:r>
    </w:p>
    <w:p>
      <w:pPr>
        <w:snapToGrid w:val="0"/>
        <w:spacing w:before="156" w:beforeLines="50" w:after="156" w:afterLines="50" w:line="360" w:lineRule="auto"/>
        <w:rPr>
          <w:rFonts w:ascii="宋体" w:hAnsi="宋体"/>
          <w:szCs w:val="21"/>
        </w:rPr>
      </w:pPr>
      <w:r>
        <w:rPr>
          <w:rFonts w:ascii="宋体" w:hAnsi="宋体"/>
          <w:szCs w:val="21"/>
        </w:rPr>
        <w:t>1</w:t>
      </w:r>
      <w:r>
        <w:rPr>
          <w:rFonts w:hint="eastAsia" w:ascii="宋体" w:hAnsi="宋体"/>
          <w:szCs w:val="21"/>
        </w:rPr>
        <w:t>.本合同范围的服务，应由</w:t>
      </w:r>
      <w:r>
        <w:rPr>
          <w:rFonts w:ascii="宋体" w:hAnsi="宋体"/>
          <w:szCs w:val="21"/>
        </w:rPr>
        <w:t>乙</w:t>
      </w:r>
      <w:r>
        <w:rPr>
          <w:rFonts w:hint="eastAsia" w:ascii="宋体" w:hAnsi="宋体"/>
          <w:szCs w:val="21"/>
        </w:rPr>
        <w:t>方直接供应，不得转让他人供应；</w:t>
      </w:r>
    </w:p>
    <w:p>
      <w:pPr>
        <w:snapToGrid w:val="0"/>
        <w:spacing w:before="156" w:beforeLines="50" w:after="156" w:afterLines="50" w:line="360" w:lineRule="auto"/>
        <w:rPr>
          <w:rFonts w:ascii="宋体" w:hAnsi="宋体"/>
          <w:szCs w:val="21"/>
        </w:rPr>
      </w:pPr>
      <w:r>
        <w:rPr>
          <w:rFonts w:ascii="宋体" w:hAnsi="宋体"/>
          <w:szCs w:val="21"/>
        </w:rPr>
        <w:t>2</w:t>
      </w:r>
      <w:r>
        <w:rPr>
          <w:rFonts w:hint="eastAsia" w:ascii="宋体" w:hAnsi="宋体"/>
          <w:szCs w:val="21"/>
        </w:rPr>
        <w:t>.</w:t>
      </w:r>
      <w:r>
        <w:rPr>
          <w:rFonts w:ascii="宋体" w:hAnsi="宋体"/>
          <w:szCs w:val="21"/>
        </w:rPr>
        <w:t xml:space="preserve"> </w:t>
      </w:r>
      <w:r>
        <w:rPr>
          <w:rFonts w:hint="eastAsia" w:ascii="宋体" w:hAnsi="宋体"/>
          <w:szCs w:val="21"/>
        </w:rPr>
        <w:t>除非得到甲方的书面同意，</w:t>
      </w:r>
      <w:r>
        <w:rPr>
          <w:rFonts w:ascii="宋体" w:hAnsi="宋体"/>
          <w:szCs w:val="21"/>
        </w:rPr>
        <w:t>乙</w:t>
      </w:r>
      <w:r>
        <w:rPr>
          <w:rFonts w:hint="eastAsia" w:ascii="宋体" w:hAnsi="宋体"/>
          <w:szCs w:val="21"/>
        </w:rPr>
        <w:t>方不得将本合同范围的服务全部或部分分包给他人供应；</w:t>
      </w:r>
    </w:p>
    <w:p>
      <w:pPr>
        <w:snapToGrid w:val="0"/>
        <w:spacing w:before="156" w:beforeLines="50" w:after="156" w:afterLines="50" w:line="360" w:lineRule="auto"/>
        <w:rPr>
          <w:rFonts w:ascii="宋体" w:hAnsi="宋体"/>
          <w:szCs w:val="21"/>
        </w:rPr>
      </w:pPr>
      <w:r>
        <w:rPr>
          <w:rFonts w:ascii="宋体" w:hAnsi="宋体"/>
          <w:szCs w:val="21"/>
        </w:rPr>
        <w:t>3</w:t>
      </w:r>
      <w:r>
        <w:rPr>
          <w:rFonts w:hint="eastAsia" w:ascii="宋体" w:hAnsi="宋体"/>
          <w:szCs w:val="21"/>
        </w:rPr>
        <w:t>.如有转让和未经甲方同意的分包行为，甲方有权解除合同，没收履约保证金并追究乙方的违约责任。</w:t>
      </w:r>
    </w:p>
    <w:p>
      <w:pPr>
        <w:pStyle w:val="10"/>
        <w:snapToGrid w:val="0"/>
        <w:spacing w:before="120" w:after="120" w:line="360" w:lineRule="auto"/>
        <w:rPr>
          <w:rFonts w:hAnsi="宋体"/>
          <w:szCs w:val="21"/>
        </w:rPr>
      </w:pPr>
      <w:r>
        <w:rPr>
          <w:rFonts w:hint="eastAsia" w:hAnsi="宋体"/>
          <w:b/>
          <w:szCs w:val="21"/>
        </w:rPr>
        <w:t>八</w:t>
      </w:r>
      <w:r>
        <w:rPr>
          <w:rFonts w:hAnsi="宋体"/>
          <w:b/>
          <w:szCs w:val="21"/>
        </w:rPr>
        <w:t>、服务质量保证期 (选用)</w:t>
      </w:r>
    </w:p>
    <w:p>
      <w:pPr>
        <w:pStyle w:val="10"/>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服务质量保证期</w:t>
      </w:r>
      <w:r>
        <w:rPr>
          <w:rFonts w:hAnsi="宋体"/>
          <w:szCs w:val="21"/>
          <w:u w:val="single"/>
        </w:rPr>
        <w:t xml:space="preserve">      </w:t>
      </w:r>
      <w:r>
        <w:rPr>
          <w:rFonts w:hAnsi="宋体"/>
          <w:szCs w:val="21"/>
        </w:rPr>
        <w:t>年。（自验收合格之日起计）</w:t>
      </w:r>
    </w:p>
    <w:p>
      <w:pPr>
        <w:pStyle w:val="10"/>
        <w:snapToGrid w:val="0"/>
        <w:spacing w:before="120" w:after="120" w:line="360" w:lineRule="auto"/>
        <w:rPr>
          <w:rFonts w:hAnsi="宋体"/>
          <w:b/>
          <w:szCs w:val="21"/>
        </w:rPr>
      </w:pPr>
      <w:r>
        <w:rPr>
          <w:rFonts w:hint="eastAsia" w:hAnsi="宋体"/>
          <w:b/>
          <w:szCs w:val="21"/>
        </w:rPr>
        <w:t>九</w:t>
      </w:r>
      <w:r>
        <w:rPr>
          <w:rFonts w:hAnsi="宋体"/>
          <w:b/>
          <w:szCs w:val="21"/>
        </w:rPr>
        <w:t>、合同履行时间、履行方式及履行地点</w:t>
      </w:r>
    </w:p>
    <w:p>
      <w:pPr>
        <w:pStyle w:val="10"/>
        <w:snapToGrid w:val="0"/>
        <w:spacing w:before="120" w:after="120" w:line="360" w:lineRule="auto"/>
        <w:rPr>
          <w:rFonts w:hAnsi="宋体"/>
          <w:bCs/>
          <w:color w:val="000000"/>
          <w:szCs w:val="21"/>
        </w:rPr>
      </w:pPr>
      <w:r>
        <w:rPr>
          <w:rFonts w:hAnsi="宋体"/>
          <w:bCs/>
          <w:szCs w:val="21"/>
        </w:rPr>
        <w:t>1</w:t>
      </w:r>
      <w:r>
        <w:rPr>
          <w:rFonts w:hint="eastAsia" w:hAnsi="宋体"/>
          <w:bCs/>
          <w:szCs w:val="21"/>
        </w:rPr>
        <w:t>.</w:t>
      </w:r>
      <w:r>
        <w:rPr>
          <w:rFonts w:hAnsi="宋体"/>
          <w:bCs/>
          <w:szCs w:val="21"/>
        </w:rPr>
        <w:t xml:space="preserve"> </w:t>
      </w:r>
      <w:r>
        <w:rPr>
          <w:rFonts w:hAnsi="宋体"/>
          <w:szCs w:val="21"/>
        </w:rPr>
        <w:t>履行时间</w:t>
      </w:r>
      <w:r>
        <w:rPr>
          <w:rFonts w:hAnsi="宋体"/>
          <w:bCs/>
          <w:szCs w:val="21"/>
        </w:rPr>
        <w:t>：</w:t>
      </w:r>
    </w:p>
    <w:p>
      <w:pPr>
        <w:pStyle w:val="10"/>
        <w:snapToGrid w:val="0"/>
        <w:spacing w:before="120" w:after="120" w:line="360" w:lineRule="auto"/>
        <w:rPr>
          <w:rFonts w:hAnsi="宋体"/>
          <w:bCs/>
          <w:color w:val="000000"/>
          <w:szCs w:val="21"/>
        </w:rPr>
      </w:pPr>
      <w:r>
        <w:rPr>
          <w:rFonts w:hAnsi="宋体"/>
          <w:bCs/>
          <w:color w:val="000000"/>
          <w:szCs w:val="21"/>
        </w:rPr>
        <w:t>2</w:t>
      </w:r>
      <w:r>
        <w:rPr>
          <w:rFonts w:hint="eastAsia" w:hAnsi="宋体"/>
          <w:bCs/>
          <w:color w:val="000000"/>
          <w:szCs w:val="21"/>
        </w:rPr>
        <w:t>.</w:t>
      </w:r>
      <w:r>
        <w:rPr>
          <w:rFonts w:hAnsi="宋体"/>
          <w:bCs/>
          <w:color w:val="000000"/>
          <w:szCs w:val="21"/>
        </w:rPr>
        <w:t xml:space="preserve"> </w:t>
      </w:r>
      <w:r>
        <w:rPr>
          <w:rFonts w:hAnsi="宋体"/>
          <w:szCs w:val="21"/>
        </w:rPr>
        <w:t>履行方式</w:t>
      </w:r>
      <w:r>
        <w:rPr>
          <w:rFonts w:hAnsi="宋体"/>
          <w:bCs/>
          <w:color w:val="000000"/>
          <w:szCs w:val="21"/>
        </w:rPr>
        <w:t>：</w:t>
      </w:r>
    </w:p>
    <w:p>
      <w:pPr>
        <w:pStyle w:val="10"/>
        <w:snapToGrid w:val="0"/>
        <w:spacing w:before="120" w:after="120" w:line="360" w:lineRule="auto"/>
        <w:rPr>
          <w:rFonts w:hAnsi="宋体"/>
          <w:color w:val="000000"/>
          <w:szCs w:val="21"/>
        </w:rPr>
      </w:pPr>
      <w:r>
        <w:rPr>
          <w:rFonts w:hAnsi="宋体"/>
          <w:bCs/>
          <w:color w:val="000000"/>
          <w:szCs w:val="21"/>
        </w:rPr>
        <w:t>3</w:t>
      </w:r>
      <w:r>
        <w:rPr>
          <w:rFonts w:hint="eastAsia" w:hAnsi="宋体"/>
          <w:bCs/>
          <w:color w:val="000000"/>
          <w:szCs w:val="21"/>
        </w:rPr>
        <w:t>.</w:t>
      </w:r>
      <w:r>
        <w:rPr>
          <w:rFonts w:hAnsi="宋体"/>
          <w:bCs/>
          <w:color w:val="000000"/>
          <w:szCs w:val="21"/>
        </w:rPr>
        <w:t xml:space="preserve"> </w:t>
      </w:r>
      <w:r>
        <w:rPr>
          <w:rFonts w:hAnsi="宋体"/>
          <w:szCs w:val="21"/>
        </w:rPr>
        <w:t>履行地点</w:t>
      </w:r>
      <w:r>
        <w:rPr>
          <w:rFonts w:hAnsi="宋体"/>
          <w:bCs/>
          <w:color w:val="000000"/>
          <w:szCs w:val="21"/>
        </w:rPr>
        <w:t>：</w:t>
      </w:r>
    </w:p>
    <w:p>
      <w:pPr>
        <w:pStyle w:val="10"/>
        <w:snapToGrid w:val="0"/>
        <w:spacing w:before="120" w:after="120" w:line="360" w:lineRule="auto"/>
        <w:rPr>
          <w:rFonts w:hAnsi="宋体"/>
          <w:b/>
          <w:color w:val="000000"/>
          <w:szCs w:val="21"/>
        </w:rPr>
      </w:pPr>
      <w:r>
        <w:rPr>
          <w:rFonts w:hint="eastAsia" w:hAnsi="宋体"/>
          <w:b/>
          <w:color w:val="000000"/>
          <w:szCs w:val="21"/>
        </w:rPr>
        <w:t>十</w:t>
      </w:r>
      <w:r>
        <w:rPr>
          <w:rFonts w:hAnsi="宋体"/>
          <w:b/>
          <w:color w:val="000000"/>
          <w:szCs w:val="21"/>
        </w:rPr>
        <w:t>、款项支付</w:t>
      </w:r>
    </w:p>
    <w:p>
      <w:pPr>
        <w:pStyle w:val="10"/>
        <w:snapToGrid w:val="0"/>
        <w:spacing w:before="120" w:after="120" w:line="360" w:lineRule="auto"/>
        <w:rPr>
          <w:rFonts w:hAnsi="宋体"/>
          <w:bCs/>
          <w:szCs w:val="21"/>
        </w:rPr>
      </w:pPr>
      <w:r>
        <w:rPr>
          <w:rFonts w:hAnsi="宋体"/>
          <w:bCs/>
          <w:szCs w:val="21"/>
        </w:rPr>
        <w:t xml:space="preserve"> 付款方式：</w:t>
      </w:r>
    </w:p>
    <w:p>
      <w:pPr>
        <w:snapToGrid w:val="0"/>
        <w:spacing w:before="156" w:beforeLines="50" w:after="156" w:afterLines="50" w:line="360" w:lineRule="auto"/>
        <w:rPr>
          <w:rFonts w:ascii="宋体" w:hAnsi="宋体"/>
          <w:b/>
          <w:szCs w:val="21"/>
        </w:rPr>
      </w:pPr>
      <w:r>
        <w:rPr>
          <w:rFonts w:hint="eastAsia" w:ascii="宋体" w:hAnsi="宋体"/>
          <w:b/>
          <w:szCs w:val="21"/>
        </w:rPr>
        <w:t>十一、税费</w:t>
      </w:r>
    </w:p>
    <w:p>
      <w:pPr>
        <w:snapToGrid w:val="0"/>
        <w:spacing w:before="156" w:beforeLines="50" w:after="156" w:afterLines="50" w:line="360" w:lineRule="auto"/>
        <w:rPr>
          <w:rFonts w:ascii="宋体" w:hAnsi="宋体"/>
          <w:szCs w:val="21"/>
        </w:rPr>
      </w:pPr>
      <w:r>
        <w:rPr>
          <w:rFonts w:hint="eastAsia" w:ascii="宋体" w:hAnsi="宋体"/>
          <w:szCs w:val="21"/>
        </w:rPr>
        <w:t>本合同执行中相关的一切税费均由</w:t>
      </w:r>
      <w:r>
        <w:rPr>
          <w:rFonts w:ascii="宋体" w:hAnsi="宋体"/>
          <w:szCs w:val="21"/>
        </w:rPr>
        <w:t>乙</w:t>
      </w:r>
      <w:r>
        <w:rPr>
          <w:rFonts w:hint="eastAsia" w:ascii="宋体" w:hAnsi="宋体"/>
          <w:szCs w:val="21"/>
        </w:rPr>
        <w:t>方负担。</w:t>
      </w:r>
    </w:p>
    <w:p>
      <w:pPr>
        <w:pStyle w:val="10"/>
        <w:snapToGrid w:val="0"/>
        <w:spacing w:before="120" w:after="120" w:line="360" w:lineRule="auto"/>
        <w:ind w:left="360" w:hanging="361" w:hangingChars="171"/>
        <w:rPr>
          <w:rFonts w:hAnsi="宋体"/>
          <w:szCs w:val="21"/>
        </w:rPr>
      </w:pPr>
      <w:r>
        <w:rPr>
          <w:rFonts w:hAnsi="宋体"/>
          <w:b/>
          <w:szCs w:val="21"/>
        </w:rPr>
        <w:t>十</w:t>
      </w:r>
      <w:r>
        <w:rPr>
          <w:rFonts w:hint="eastAsia" w:hAnsi="宋体"/>
          <w:b/>
          <w:szCs w:val="21"/>
        </w:rPr>
        <w:t>二</w:t>
      </w:r>
      <w:r>
        <w:rPr>
          <w:rFonts w:hAnsi="宋体"/>
          <w:b/>
          <w:szCs w:val="21"/>
        </w:rPr>
        <w:t>、质量保证及后续服务</w:t>
      </w:r>
    </w:p>
    <w:p>
      <w:pPr>
        <w:pStyle w:val="10"/>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 xml:space="preserve"> 乙方应按招标文件规定向甲方提供服务。</w:t>
      </w:r>
    </w:p>
    <w:p>
      <w:pPr>
        <w:pStyle w:val="10"/>
        <w:snapToGrid w:val="0"/>
        <w:spacing w:before="120" w:after="120" w:line="360" w:lineRule="auto"/>
        <w:ind w:left="420" w:hanging="420" w:hangingChars="200"/>
        <w:rPr>
          <w:rFonts w:hAnsi="宋体"/>
          <w:szCs w:val="21"/>
        </w:rPr>
      </w:pPr>
      <w:r>
        <w:rPr>
          <w:rFonts w:hAnsi="宋体"/>
          <w:szCs w:val="21"/>
        </w:rPr>
        <w:t>2</w:t>
      </w:r>
      <w:r>
        <w:rPr>
          <w:rFonts w:hint="eastAsia" w:hAnsi="宋体"/>
          <w:szCs w:val="21"/>
        </w:rPr>
        <w:t>．</w:t>
      </w:r>
      <w:r>
        <w:rPr>
          <w:rFonts w:hAnsi="宋体"/>
          <w:szCs w:val="21"/>
        </w:rPr>
        <w:t xml:space="preserve"> 乙方提供的服务成果在服务质量保证期内发生故障，乙方应负责免费提供后续服务。对达不到要求者，根据实际情况，经双方协商，可按以下办法处理：</w:t>
      </w:r>
    </w:p>
    <w:p>
      <w:pPr>
        <w:pStyle w:val="10"/>
        <w:snapToGrid w:val="0"/>
        <w:spacing w:before="120" w:after="120" w:line="360" w:lineRule="auto"/>
        <w:ind w:firstLine="420"/>
        <w:rPr>
          <w:rFonts w:hAnsi="宋体"/>
          <w:szCs w:val="21"/>
        </w:rPr>
      </w:pPr>
      <w:r>
        <w:rPr>
          <w:rFonts w:hAnsi="宋体"/>
          <w:szCs w:val="21"/>
        </w:rPr>
        <w:t>⑴重做：由乙方承担所发生的全部费用。</w:t>
      </w:r>
    </w:p>
    <w:p>
      <w:pPr>
        <w:pStyle w:val="10"/>
        <w:snapToGrid w:val="0"/>
        <w:spacing w:before="120" w:after="120" w:line="360" w:lineRule="auto"/>
        <w:ind w:firstLine="420"/>
        <w:rPr>
          <w:rFonts w:hAnsi="宋体"/>
          <w:szCs w:val="21"/>
        </w:rPr>
      </w:pPr>
      <w:r>
        <w:rPr>
          <w:rFonts w:hAnsi="宋体"/>
          <w:szCs w:val="21"/>
        </w:rPr>
        <w:t>⑵贬值处理：由甲乙双方合议定价。</w:t>
      </w:r>
    </w:p>
    <w:p>
      <w:pPr>
        <w:pStyle w:val="10"/>
        <w:snapToGrid w:val="0"/>
        <w:spacing w:before="120" w:after="120" w:line="360" w:lineRule="auto"/>
        <w:ind w:left="420" w:leftChars="200"/>
        <w:rPr>
          <w:rFonts w:hAnsi="宋体"/>
          <w:szCs w:val="21"/>
        </w:rPr>
      </w:pPr>
      <w:r>
        <w:rPr>
          <w:rFonts w:hAnsi="宋体"/>
          <w:szCs w:val="21"/>
        </w:rPr>
        <w:t>⑶解除合同。</w:t>
      </w:r>
    </w:p>
    <w:p>
      <w:pPr>
        <w:pStyle w:val="10"/>
        <w:snapToGrid w:val="0"/>
        <w:spacing w:before="120" w:after="120" w:line="360" w:lineRule="auto"/>
        <w:rPr>
          <w:rFonts w:hAnsi="宋体"/>
          <w:szCs w:val="21"/>
        </w:rPr>
      </w:pPr>
      <w:r>
        <w:rPr>
          <w:rFonts w:hAnsi="宋体"/>
          <w:szCs w:val="21"/>
        </w:rPr>
        <w:t>3</w:t>
      </w:r>
      <w:r>
        <w:rPr>
          <w:rFonts w:hint="eastAsia" w:hAnsi="宋体"/>
          <w:szCs w:val="21"/>
        </w:rPr>
        <w:t>．</w:t>
      </w:r>
      <w:r>
        <w:rPr>
          <w:rFonts w:hAnsi="宋体"/>
          <w:szCs w:val="21"/>
        </w:rPr>
        <w:t xml:space="preserve"> 如在使用过程中发生问题，乙方在接到甲方通知后</w:t>
      </w:r>
      <w:r>
        <w:rPr>
          <w:rFonts w:hAnsi="宋体"/>
          <w:color w:val="000000"/>
          <w:szCs w:val="21"/>
        </w:rPr>
        <w:t>在</w:t>
      </w:r>
      <w:r>
        <w:rPr>
          <w:rFonts w:hint="eastAsia" w:hAnsi="宋体"/>
          <w:szCs w:val="21"/>
          <w:u w:val="single"/>
        </w:rPr>
        <w:t>4</w:t>
      </w:r>
      <w:r>
        <w:rPr>
          <w:rFonts w:hAnsi="宋体"/>
          <w:color w:val="000000"/>
          <w:szCs w:val="21"/>
        </w:rPr>
        <w:t>小时</w:t>
      </w:r>
      <w:r>
        <w:rPr>
          <w:rFonts w:hAnsi="宋体"/>
          <w:szCs w:val="21"/>
        </w:rPr>
        <w:t>内到达甲方现场。</w:t>
      </w:r>
    </w:p>
    <w:p>
      <w:pPr>
        <w:pStyle w:val="10"/>
        <w:snapToGrid w:val="0"/>
        <w:spacing w:before="120" w:after="120" w:line="360" w:lineRule="auto"/>
        <w:rPr>
          <w:rFonts w:hAnsi="宋体"/>
          <w:szCs w:val="21"/>
        </w:rPr>
      </w:pPr>
      <w:r>
        <w:rPr>
          <w:rFonts w:hAnsi="宋体"/>
          <w:szCs w:val="21"/>
        </w:rPr>
        <w:t>4</w:t>
      </w:r>
      <w:r>
        <w:rPr>
          <w:rFonts w:hint="eastAsia" w:hAnsi="宋体"/>
          <w:szCs w:val="21"/>
        </w:rPr>
        <w:t>．</w:t>
      </w:r>
      <w:r>
        <w:rPr>
          <w:rFonts w:hAnsi="宋体"/>
          <w:szCs w:val="21"/>
        </w:rPr>
        <w:t>在</w:t>
      </w:r>
      <w:r>
        <w:rPr>
          <w:rFonts w:hAnsi="宋体"/>
          <w:b/>
          <w:szCs w:val="21"/>
        </w:rPr>
        <w:t>服务质量保证期</w:t>
      </w:r>
      <w:r>
        <w:rPr>
          <w:rFonts w:hAnsi="宋体"/>
          <w:szCs w:val="21"/>
        </w:rPr>
        <w:t>内，乙方应对出现的质量及安全问题负责处理解决并承担</w:t>
      </w:r>
    </w:p>
    <w:p>
      <w:pPr>
        <w:pStyle w:val="10"/>
        <w:snapToGrid w:val="0"/>
        <w:spacing w:before="120" w:after="120" w:line="360" w:lineRule="auto"/>
        <w:ind w:firstLine="315" w:firstLineChars="150"/>
        <w:rPr>
          <w:rFonts w:hAnsi="宋体"/>
          <w:szCs w:val="21"/>
        </w:rPr>
      </w:pPr>
      <w:r>
        <w:rPr>
          <w:rFonts w:hAnsi="宋体"/>
          <w:szCs w:val="21"/>
        </w:rPr>
        <w:t>一切费用。</w:t>
      </w:r>
    </w:p>
    <w:p>
      <w:pPr>
        <w:pStyle w:val="10"/>
        <w:snapToGrid w:val="0"/>
        <w:spacing w:before="120" w:after="120" w:line="360" w:lineRule="auto"/>
        <w:rPr>
          <w:rFonts w:hAnsi="宋体"/>
          <w:b/>
          <w:szCs w:val="21"/>
        </w:rPr>
      </w:pPr>
      <w:r>
        <w:rPr>
          <w:rFonts w:hAnsi="宋体"/>
          <w:b/>
          <w:szCs w:val="21"/>
        </w:rPr>
        <w:t>十</w:t>
      </w:r>
      <w:r>
        <w:rPr>
          <w:rFonts w:hint="eastAsia" w:hAnsi="宋体"/>
          <w:b/>
          <w:szCs w:val="21"/>
        </w:rPr>
        <w:t>三</w:t>
      </w:r>
      <w:r>
        <w:rPr>
          <w:rFonts w:hAnsi="宋体"/>
          <w:b/>
          <w:szCs w:val="21"/>
        </w:rPr>
        <w:t>、违约责任</w:t>
      </w:r>
    </w:p>
    <w:p>
      <w:pPr>
        <w:pStyle w:val="10"/>
        <w:snapToGrid w:val="0"/>
        <w:spacing w:before="120" w:after="120" w:line="360" w:lineRule="auto"/>
        <w:ind w:left="359" w:hanging="359" w:hangingChars="171"/>
        <w:rPr>
          <w:rFonts w:hAnsi="宋体"/>
          <w:szCs w:val="21"/>
        </w:rPr>
      </w:pPr>
      <w:r>
        <w:rPr>
          <w:rFonts w:hAnsi="宋体"/>
          <w:szCs w:val="21"/>
        </w:rPr>
        <w:t>1</w:t>
      </w:r>
      <w:r>
        <w:rPr>
          <w:rFonts w:hint="eastAsia" w:hAnsi="宋体"/>
          <w:szCs w:val="21"/>
        </w:rPr>
        <w:t>．</w:t>
      </w:r>
      <w:r>
        <w:rPr>
          <w:rFonts w:hAnsi="宋体"/>
          <w:szCs w:val="21"/>
        </w:rPr>
        <w:t>甲方无正当理由拒收接受服务的，甲方向乙方偿付合同款项</w:t>
      </w:r>
      <w:r>
        <w:rPr>
          <w:rFonts w:hAnsi="宋体"/>
          <w:b/>
          <w:color w:val="000000" w:themeColor="text1"/>
          <w:szCs w:val="21"/>
          <w:u w:val="single"/>
          <w14:textFill>
            <w14:solidFill>
              <w14:schemeClr w14:val="tx1"/>
            </w14:solidFill>
          </w14:textFill>
        </w:rPr>
        <w:t>百分之五</w:t>
      </w:r>
      <w:r>
        <w:rPr>
          <w:rFonts w:hAnsi="宋体"/>
          <w:szCs w:val="21"/>
        </w:rPr>
        <w:t>作为违约金。</w:t>
      </w:r>
    </w:p>
    <w:p>
      <w:pPr>
        <w:pStyle w:val="10"/>
        <w:snapToGrid w:val="0"/>
        <w:spacing w:before="120" w:after="120" w:line="360" w:lineRule="auto"/>
        <w:ind w:left="359" w:hanging="359" w:hangingChars="171"/>
        <w:rPr>
          <w:rFonts w:hAnsi="宋体"/>
          <w:color w:val="FF66CC"/>
          <w:szCs w:val="21"/>
          <w:u w:val="single"/>
        </w:rPr>
      </w:pPr>
      <w:r>
        <w:rPr>
          <w:rFonts w:hAnsi="宋体"/>
          <w:szCs w:val="21"/>
        </w:rPr>
        <w:t>2</w:t>
      </w:r>
      <w:r>
        <w:rPr>
          <w:rFonts w:hint="eastAsia" w:hAnsi="宋体"/>
          <w:szCs w:val="21"/>
        </w:rPr>
        <w:t>．</w:t>
      </w:r>
      <w:r>
        <w:rPr>
          <w:rFonts w:hAnsi="宋体"/>
          <w:szCs w:val="21"/>
        </w:rPr>
        <w:t>甲方无故逾期验收和办理款项支付手续的,甲方应按逾期付款总额</w:t>
      </w:r>
      <w:r>
        <w:rPr>
          <w:rFonts w:hAnsi="宋体"/>
          <w:b/>
          <w:color w:val="000000" w:themeColor="text1"/>
          <w:szCs w:val="21"/>
          <w:u w:val="single"/>
          <w14:textFill>
            <w14:solidFill>
              <w14:schemeClr w14:val="tx1"/>
            </w14:solidFill>
          </w14:textFill>
        </w:rPr>
        <w:t>每日万分之五</w:t>
      </w:r>
      <w:r>
        <w:rPr>
          <w:rFonts w:hAnsi="宋体"/>
          <w:szCs w:val="21"/>
        </w:rPr>
        <w:t>向乙方支付违约金。</w:t>
      </w:r>
    </w:p>
    <w:p>
      <w:pPr>
        <w:pStyle w:val="10"/>
        <w:snapToGrid w:val="0"/>
        <w:spacing w:before="120" w:after="120" w:line="360" w:lineRule="auto"/>
        <w:ind w:left="359" w:hanging="359" w:hangingChars="171"/>
        <w:rPr>
          <w:rFonts w:hAnsi="宋体"/>
          <w:szCs w:val="21"/>
        </w:rPr>
      </w:pPr>
      <w:r>
        <w:rPr>
          <w:rFonts w:hAnsi="宋体"/>
          <w:szCs w:val="21"/>
        </w:rPr>
        <w:t>3</w:t>
      </w:r>
      <w:r>
        <w:rPr>
          <w:rFonts w:hint="eastAsia" w:hAnsi="宋体"/>
          <w:szCs w:val="21"/>
        </w:rPr>
        <w:t>．</w:t>
      </w:r>
      <w:r>
        <w:rPr>
          <w:rFonts w:hAnsi="宋体"/>
          <w:szCs w:val="21"/>
        </w:rPr>
        <w:t xml:space="preserve"> 乙方</w:t>
      </w:r>
      <w:r>
        <w:rPr>
          <w:rFonts w:hint="eastAsia" w:hAnsi="宋体"/>
          <w:szCs w:val="21"/>
        </w:rPr>
        <w:t>未能如</w:t>
      </w:r>
      <w:r>
        <w:rPr>
          <w:rFonts w:hAnsi="宋体"/>
          <w:szCs w:val="21"/>
        </w:rPr>
        <w:t>期提供服务的，每日向甲方支付</w:t>
      </w:r>
      <w:r>
        <w:rPr>
          <w:rFonts w:hint="eastAsia" w:hAnsi="宋体"/>
          <w:szCs w:val="21"/>
        </w:rPr>
        <w:t>合同款项的</w:t>
      </w:r>
      <w:r>
        <w:rPr>
          <w:rFonts w:hAnsi="宋体"/>
          <w:b/>
          <w:color w:val="000000" w:themeColor="text1"/>
          <w:szCs w:val="21"/>
          <w:u w:val="single"/>
          <w14:textFill>
            <w14:solidFill>
              <w14:schemeClr w14:val="tx1"/>
            </w14:solidFill>
          </w14:textFill>
        </w:rPr>
        <w:t>千分之六</w:t>
      </w:r>
      <w:r>
        <w:rPr>
          <w:rFonts w:hint="eastAsia" w:hAnsi="宋体"/>
          <w:szCs w:val="21"/>
        </w:rPr>
        <w:t>作为</w:t>
      </w:r>
      <w:r>
        <w:rPr>
          <w:rFonts w:hAnsi="宋体"/>
          <w:szCs w:val="21"/>
        </w:rPr>
        <w:t>违约金。乙方超过约定日期10个工作日</w:t>
      </w:r>
      <w:r>
        <w:rPr>
          <w:rFonts w:hint="eastAsia" w:hAnsi="宋体"/>
          <w:szCs w:val="21"/>
        </w:rPr>
        <w:t>仍</w:t>
      </w:r>
      <w:r>
        <w:rPr>
          <w:rFonts w:hAnsi="宋体"/>
          <w:szCs w:val="21"/>
        </w:rPr>
        <w:t>不能</w:t>
      </w:r>
      <w:r>
        <w:rPr>
          <w:rFonts w:hint="eastAsia" w:hAnsi="宋体"/>
          <w:szCs w:val="21"/>
        </w:rPr>
        <w:t>提供服务</w:t>
      </w:r>
      <w:r>
        <w:rPr>
          <w:rFonts w:hAnsi="宋体"/>
          <w:szCs w:val="21"/>
        </w:rPr>
        <w:t>的，甲方可解除本合同。乙方因</w:t>
      </w:r>
      <w:r>
        <w:rPr>
          <w:rFonts w:hint="eastAsia" w:hAnsi="宋体"/>
          <w:szCs w:val="21"/>
        </w:rPr>
        <w:t>未能如</w:t>
      </w:r>
      <w:r>
        <w:rPr>
          <w:rFonts w:hAnsi="宋体"/>
          <w:szCs w:val="21"/>
        </w:rPr>
        <w:t>期提供服务或因其他违约行为导致甲方解除合同的，乙方应向甲方支付合同总值</w:t>
      </w:r>
      <w:r>
        <w:rPr>
          <w:rFonts w:hAnsi="宋体"/>
          <w:b/>
          <w:color w:val="000000" w:themeColor="text1"/>
          <w:szCs w:val="21"/>
          <w:u w:val="single"/>
          <w14:textFill>
            <w14:solidFill>
              <w14:schemeClr w14:val="tx1"/>
            </w14:solidFill>
          </w14:textFill>
        </w:rPr>
        <w:t>5%</w:t>
      </w:r>
      <w:r>
        <w:rPr>
          <w:rFonts w:hAnsi="宋体"/>
          <w:szCs w:val="21"/>
        </w:rPr>
        <w:t xml:space="preserve">的违约金，如造成甲方损失超过违约金的，超出部分由乙方继续承担赔偿责任。 </w:t>
      </w:r>
    </w:p>
    <w:p>
      <w:pPr>
        <w:pStyle w:val="10"/>
        <w:snapToGrid w:val="0"/>
        <w:spacing w:before="120" w:after="120" w:line="360" w:lineRule="auto"/>
        <w:rPr>
          <w:rFonts w:hAnsi="宋体"/>
          <w:b/>
          <w:szCs w:val="21"/>
        </w:rPr>
      </w:pPr>
      <w:r>
        <w:rPr>
          <w:rFonts w:hAnsi="宋体"/>
          <w:b/>
          <w:szCs w:val="21"/>
        </w:rPr>
        <w:t>十</w:t>
      </w:r>
      <w:r>
        <w:rPr>
          <w:rFonts w:hint="eastAsia" w:hAnsi="宋体"/>
          <w:b/>
          <w:szCs w:val="21"/>
        </w:rPr>
        <w:t>四</w:t>
      </w:r>
      <w:r>
        <w:rPr>
          <w:rFonts w:hAnsi="宋体"/>
          <w:b/>
          <w:szCs w:val="21"/>
        </w:rPr>
        <w:t>、不可抗力事件处理</w:t>
      </w:r>
    </w:p>
    <w:p>
      <w:pPr>
        <w:pStyle w:val="10"/>
        <w:snapToGrid w:val="0"/>
        <w:spacing w:before="120" w:after="120" w:line="360" w:lineRule="auto"/>
        <w:ind w:left="420" w:hanging="420" w:hangingChars="200"/>
        <w:rPr>
          <w:rFonts w:hAnsi="宋体"/>
          <w:szCs w:val="21"/>
        </w:rPr>
      </w:pPr>
      <w:r>
        <w:rPr>
          <w:rFonts w:hAnsi="宋体"/>
          <w:szCs w:val="21"/>
        </w:rPr>
        <w:t>1</w:t>
      </w:r>
      <w:r>
        <w:rPr>
          <w:rFonts w:hint="eastAsia" w:hAnsi="宋体"/>
          <w:szCs w:val="21"/>
        </w:rPr>
        <w:t>．</w:t>
      </w:r>
      <w:r>
        <w:rPr>
          <w:rFonts w:hAnsi="宋体"/>
          <w:szCs w:val="21"/>
        </w:rPr>
        <w:t>在合同有效期内，任何一方因不可抗力事件导致不能履行合同，则合同履行</w:t>
      </w:r>
    </w:p>
    <w:p>
      <w:pPr>
        <w:pStyle w:val="10"/>
        <w:snapToGrid w:val="0"/>
        <w:spacing w:before="120" w:after="120" w:line="360" w:lineRule="auto"/>
        <w:ind w:firstLine="315" w:firstLineChars="150"/>
        <w:rPr>
          <w:rFonts w:hAnsi="宋体"/>
          <w:szCs w:val="21"/>
        </w:rPr>
      </w:pPr>
      <w:r>
        <w:rPr>
          <w:rFonts w:hAnsi="宋体"/>
          <w:szCs w:val="21"/>
        </w:rPr>
        <w:t>期可延长，其延长期与不可抗力影响期相同。</w:t>
      </w:r>
    </w:p>
    <w:p>
      <w:pPr>
        <w:pStyle w:val="10"/>
        <w:snapToGrid w:val="0"/>
        <w:spacing w:before="120" w:after="120" w:line="360" w:lineRule="auto"/>
        <w:rPr>
          <w:rFonts w:hAnsi="宋体"/>
          <w:szCs w:val="21"/>
        </w:rPr>
      </w:pPr>
      <w:r>
        <w:rPr>
          <w:rFonts w:hAnsi="宋体"/>
          <w:szCs w:val="21"/>
        </w:rPr>
        <w:t>2</w:t>
      </w:r>
      <w:r>
        <w:rPr>
          <w:rFonts w:hint="eastAsia" w:hAnsi="宋体"/>
          <w:szCs w:val="21"/>
        </w:rPr>
        <w:t>．</w:t>
      </w:r>
      <w:r>
        <w:rPr>
          <w:rFonts w:hAnsi="宋体"/>
          <w:szCs w:val="21"/>
        </w:rPr>
        <w:t>不可抗力事件发生后，应立即通知对方，并寄送有关权威机构出具的证明。</w:t>
      </w:r>
    </w:p>
    <w:p>
      <w:pPr>
        <w:pStyle w:val="10"/>
        <w:snapToGrid w:val="0"/>
        <w:spacing w:before="120" w:after="120" w:line="360" w:lineRule="auto"/>
        <w:rPr>
          <w:rFonts w:hAnsi="宋体"/>
          <w:szCs w:val="21"/>
        </w:rPr>
      </w:pPr>
      <w:r>
        <w:rPr>
          <w:rFonts w:hAnsi="宋体"/>
          <w:szCs w:val="21"/>
        </w:rPr>
        <w:t>3</w:t>
      </w:r>
      <w:r>
        <w:rPr>
          <w:rFonts w:hint="eastAsia" w:hAnsi="宋体"/>
          <w:szCs w:val="21"/>
        </w:rPr>
        <w:t>．</w:t>
      </w:r>
      <w:r>
        <w:rPr>
          <w:rFonts w:hAnsi="宋体"/>
          <w:szCs w:val="21"/>
        </w:rPr>
        <w:t>不可抗力事件延续120天以上，双方应通过友好协商，确定是否继续履行合</w:t>
      </w:r>
    </w:p>
    <w:p>
      <w:pPr>
        <w:pStyle w:val="10"/>
        <w:snapToGrid w:val="0"/>
        <w:spacing w:before="120" w:after="120" w:line="360" w:lineRule="auto"/>
        <w:ind w:firstLine="315" w:firstLineChars="150"/>
        <w:rPr>
          <w:rFonts w:hAnsi="宋体"/>
          <w:szCs w:val="21"/>
        </w:rPr>
      </w:pPr>
      <w:r>
        <w:rPr>
          <w:rFonts w:hAnsi="宋体"/>
          <w:szCs w:val="21"/>
        </w:rPr>
        <w:t>同。</w:t>
      </w:r>
    </w:p>
    <w:p>
      <w:pPr>
        <w:pStyle w:val="10"/>
        <w:snapToGrid w:val="0"/>
        <w:spacing w:before="120" w:after="120" w:line="360" w:lineRule="auto"/>
        <w:rPr>
          <w:rFonts w:hAnsi="宋体"/>
          <w:b/>
          <w:szCs w:val="21"/>
        </w:rPr>
      </w:pPr>
      <w:r>
        <w:rPr>
          <w:rFonts w:hAnsi="宋体"/>
          <w:b/>
          <w:szCs w:val="21"/>
        </w:rPr>
        <w:t>十</w:t>
      </w:r>
      <w:r>
        <w:rPr>
          <w:rFonts w:hint="eastAsia" w:hAnsi="宋体"/>
          <w:b/>
          <w:szCs w:val="21"/>
        </w:rPr>
        <w:t>五</w:t>
      </w:r>
      <w:r>
        <w:rPr>
          <w:rFonts w:hAnsi="宋体"/>
          <w:b/>
          <w:szCs w:val="21"/>
        </w:rPr>
        <w:t>、</w:t>
      </w:r>
      <w:r>
        <w:rPr>
          <w:rFonts w:hint="eastAsia" w:asciiTheme="minorEastAsia" w:hAnsiTheme="minorEastAsia" w:eastAsiaTheme="minorEastAsia"/>
          <w:b/>
          <w:szCs w:val="21"/>
        </w:rPr>
        <w:t>解决争议的方法</w:t>
      </w:r>
    </w:p>
    <w:p>
      <w:pPr>
        <w:pStyle w:val="10"/>
        <w:snapToGrid w:val="0"/>
        <w:spacing w:before="120" w:after="120" w:line="360" w:lineRule="auto"/>
        <w:rPr>
          <w:rFonts w:hAnsi="宋体" w:cs="宋体"/>
          <w:kern w:val="0"/>
          <w:szCs w:val="21"/>
        </w:rPr>
      </w:pPr>
      <w:r>
        <w:rPr>
          <w:rFonts w:hint="eastAsia" w:hAnsi="宋体" w:cs="宋体"/>
          <w:kern w:val="0"/>
          <w:szCs w:val="21"/>
        </w:rPr>
        <w:t xml:space="preserve">1. </w:t>
      </w:r>
      <w:r>
        <w:rPr>
          <w:rFonts w:hAnsi="宋体" w:cs="宋体"/>
          <w:kern w:val="0"/>
          <w:szCs w:val="21"/>
        </w:rPr>
        <w:t>如双方在履行合同时发生纠纷，应协商解决；协商不成时，可提请政府采购管理部门调解；调解不成的通过以下方式解决： 提交</w:t>
      </w:r>
      <w:r>
        <w:rPr>
          <w:rFonts w:hAnsi="宋体"/>
          <w:b/>
          <w:color w:val="000000" w:themeColor="text1"/>
          <w:szCs w:val="21"/>
          <w:u w:val="single"/>
          <w14:textFill>
            <w14:solidFill>
              <w14:schemeClr w14:val="tx1"/>
            </w14:solidFill>
          </w14:textFill>
        </w:rPr>
        <w:t>台州</w:t>
      </w:r>
      <w:r>
        <w:rPr>
          <w:rFonts w:hAnsi="宋体" w:cs="宋体"/>
          <w:kern w:val="0"/>
          <w:szCs w:val="21"/>
        </w:rPr>
        <w:t>仲裁委员会仲裁。</w:t>
      </w:r>
    </w:p>
    <w:p>
      <w:pPr>
        <w:pStyle w:val="10"/>
        <w:snapToGrid w:val="0"/>
        <w:spacing w:before="120" w:after="120" w:line="360" w:lineRule="auto"/>
        <w:rPr>
          <w:rFonts w:hAnsi="宋体"/>
          <w:b/>
          <w:szCs w:val="21"/>
        </w:rPr>
      </w:pPr>
      <w:r>
        <w:rPr>
          <w:rFonts w:hAnsi="宋体"/>
          <w:b/>
          <w:szCs w:val="21"/>
        </w:rPr>
        <w:t>十</w:t>
      </w:r>
      <w:r>
        <w:rPr>
          <w:rFonts w:hint="eastAsia" w:hAnsi="宋体"/>
          <w:b/>
          <w:szCs w:val="21"/>
        </w:rPr>
        <w:t>六</w:t>
      </w:r>
      <w:r>
        <w:rPr>
          <w:rFonts w:hAnsi="宋体"/>
          <w:b/>
          <w:szCs w:val="21"/>
        </w:rPr>
        <w:t>、合同生效及其它</w:t>
      </w:r>
    </w:p>
    <w:p>
      <w:pPr>
        <w:pStyle w:val="10"/>
        <w:snapToGrid w:val="0"/>
        <w:spacing w:before="120" w:after="120" w:line="360" w:lineRule="auto"/>
        <w:rPr>
          <w:rFonts w:hAnsi="宋体"/>
          <w:szCs w:val="21"/>
        </w:rPr>
      </w:pPr>
      <w:r>
        <w:rPr>
          <w:rFonts w:hAnsi="宋体"/>
          <w:szCs w:val="21"/>
        </w:rPr>
        <w:t>1</w:t>
      </w:r>
      <w:r>
        <w:rPr>
          <w:rFonts w:hint="eastAsia" w:hAnsi="宋体"/>
          <w:szCs w:val="21"/>
        </w:rPr>
        <w:t>.</w:t>
      </w:r>
      <w:r>
        <w:rPr>
          <w:rFonts w:hAnsi="宋体"/>
          <w:szCs w:val="21"/>
        </w:rPr>
        <w:t xml:space="preserve"> 合同经双方法定代表人或授权代表</w:t>
      </w:r>
      <w:r>
        <w:rPr>
          <w:rFonts w:hint="eastAsia" w:hAnsi="宋体"/>
          <w:szCs w:val="21"/>
        </w:rPr>
        <w:t>签字</w:t>
      </w:r>
      <w:r>
        <w:rPr>
          <w:rFonts w:hAnsi="宋体"/>
          <w:szCs w:val="21"/>
        </w:rPr>
        <w:t>并加盖单位公章后生效。</w:t>
      </w:r>
    </w:p>
    <w:p>
      <w:pPr>
        <w:pStyle w:val="10"/>
        <w:snapToGrid w:val="0"/>
        <w:spacing w:before="120" w:after="120" w:line="360" w:lineRule="auto"/>
        <w:ind w:left="420" w:hanging="420" w:hangingChars="200"/>
        <w:rPr>
          <w:rFonts w:hAnsi="宋体"/>
          <w:szCs w:val="21"/>
        </w:rPr>
      </w:pPr>
      <w:r>
        <w:rPr>
          <w:rFonts w:hint="eastAsia" w:hAnsi="宋体"/>
          <w:szCs w:val="21"/>
        </w:rPr>
        <w:t xml:space="preserve">2. </w:t>
      </w:r>
      <w:r>
        <w:rPr>
          <w:rFonts w:hAnsi="宋体"/>
          <w:szCs w:val="21"/>
        </w:rPr>
        <w:t>本合同未尽事宜，遵照《合同法》有关条文执行。</w:t>
      </w:r>
    </w:p>
    <w:p>
      <w:pPr>
        <w:widowControl/>
        <w:spacing w:line="360" w:lineRule="auto"/>
        <w:rPr>
          <w:rFonts w:ascii="宋体" w:hAnsi="宋体" w:cstheme="minorBidi"/>
          <w:szCs w:val="21"/>
        </w:rPr>
      </w:pPr>
      <w:r>
        <w:rPr>
          <w:rFonts w:hint="eastAsia" w:ascii="宋体" w:hAnsi="宋体" w:cstheme="minorBidi"/>
          <w:szCs w:val="21"/>
        </w:rPr>
        <w:t>3. 本合同一式四份。甲、乙双方各执一份，</w:t>
      </w:r>
      <w:r>
        <w:rPr>
          <w:rFonts w:hint="eastAsia" w:ascii="宋体" w:hAnsi="宋体"/>
          <w:szCs w:val="21"/>
        </w:rPr>
        <w:t>采购组织机构及同级人民政府财政部门各执一份</w:t>
      </w:r>
      <w:r>
        <w:rPr>
          <w:rFonts w:hint="eastAsia" w:ascii="宋体" w:hAnsi="宋体" w:cstheme="minorBidi"/>
          <w:szCs w:val="21"/>
        </w:rPr>
        <w:t>。本项目未尽事宜以招标文件、投标文件及澄清文件等为准。</w:t>
      </w:r>
    </w:p>
    <w:p>
      <w:pPr>
        <w:widowControl/>
        <w:spacing w:line="360" w:lineRule="auto"/>
        <w:rPr>
          <w:rFonts w:ascii="宋体" w:hAnsi="宋体"/>
          <w:kern w:val="0"/>
          <w:szCs w:val="21"/>
        </w:rPr>
      </w:pPr>
    </w:p>
    <w:p>
      <w:pPr>
        <w:widowControl/>
        <w:spacing w:line="360" w:lineRule="auto"/>
        <w:rPr>
          <w:rFonts w:ascii="宋体" w:hAnsi="宋体"/>
          <w:b/>
          <w:szCs w:val="21"/>
        </w:rPr>
      </w:pPr>
    </w:p>
    <w:p>
      <w:pPr>
        <w:spacing w:line="360" w:lineRule="auto"/>
        <w:rPr>
          <w:rFonts w:ascii="宋体" w:hAnsi="宋体"/>
          <w:szCs w:val="21"/>
        </w:rPr>
      </w:pPr>
      <w:r>
        <w:rPr>
          <w:rFonts w:hint="eastAsia" w:ascii="宋体" w:hAnsi="宋体"/>
          <w:szCs w:val="21"/>
        </w:rPr>
        <w:t>甲方（公章）                                     乙方（公章）</w:t>
      </w:r>
    </w:p>
    <w:p>
      <w:pPr>
        <w:spacing w:line="360" w:lineRule="auto"/>
        <w:rPr>
          <w:rFonts w:ascii="宋体" w:hAnsi="宋体"/>
          <w:szCs w:val="21"/>
        </w:rPr>
      </w:pPr>
      <w:r>
        <w:rPr>
          <w:rFonts w:hint="eastAsia" w:ascii="宋体" w:hAnsi="宋体"/>
          <w:szCs w:val="21"/>
        </w:rPr>
        <w:t>法定代表人：                                     法定代表人：</w:t>
      </w:r>
    </w:p>
    <w:p>
      <w:pPr>
        <w:spacing w:line="360" w:lineRule="auto"/>
        <w:rPr>
          <w:rFonts w:ascii="宋体" w:hAnsi="宋体"/>
          <w:szCs w:val="21"/>
        </w:rPr>
      </w:pPr>
      <w:r>
        <w:rPr>
          <w:rFonts w:hint="eastAsia" w:ascii="宋体" w:hAnsi="宋体"/>
          <w:szCs w:val="21"/>
        </w:rPr>
        <w:t>委托代理人：                                     委托代理人：</w:t>
      </w:r>
    </w:p>
    <w:p>
      <w:pPr>
        <w:spacing w:line="360" w:lineRule="auto"/>
        <w:rPr>
          <w:rFonts w:ascii="宋体" w:hAnsi="宋体"/>
          <w:szCs w:val="21"/>
        </w:rPr>
      </w:pPr>
      <w:r>
        <w:rPr>
          <w:rFonts w:hint="eastAsia" w:ascii="宋体" w:hAnsi="宋体"/>
          <w:szCs w:val="21"/>
        </w:rPr>
        <w:t>联系电话：                                       联系电话：</w:t>
      </w:r>
    </w:p>
    <w:p>
      <w:pPr>
        <w:spacing w:line="360" w:lineRule="auto"/>
        <w:rPr>
          <w:rFonts w:ascii="宋体" w:hAnsi="宋体"/>
          <w:szCs w:val="21"/>
        </w:rPr>
      </w:pPr>
      <w:r>
        <w:rPr>
          <w:rFonts w:hint="eastAsia" w:ascii="宋体" w:hAnsi="宋体"/>
          <w:szCs w:val="21"/>
        </w:rPr>
        <w:t>开户银行：                                       开户银行：</w:t>
      </w:r>
    </w:p>
    <w:p>
      <w:pPr>
        <w:spacing w:line="360" w:lineRule="auto"/>
        <w:rPr>
          <w:rFonts w:ascii="宋体" w:hAnsi="宋体"/>
          <w:szCs w:val="21"/>
        </w:rPr>
      </w:pPr>
      <w:r>
        <w:rPr>
          <w:rFonts w:hint="eastAsia" w:ascii="宋体" w:hAnsi="宋体"/>
          <w:szCs w:val="21"/>
        </w:rPr>
        <w:t>帐号：                                           帐号：</w:t>
      </w:r>
    </w:p>
    <w:p>
      <w:pPr>
        <w:spacing w:line="360" w:lineRule="auto"/>
        <w:rPr>
          <w:rFonts w:ascii="宋体" w:hAnsi="宋体"/>
          <w:szCs w:val="21"/>
        </w:rPr>
      </w:pPr>
      <w:r>
        <w:rPr>
          <w:rFonts w:hint="eastAsia" w:ascii="宋体" w:hAnsi="宋体"/>
          <w:szCs w:val="21"/>
        </w:rPr>
        <w:t>地址及邮编：                                     地址及邮编：</w:t>
      </w:r>
    </w:p>
    <w:p>
      <w:pPr>
        <w:spacing w:line="360" w:lineRule="auto"/>
        <w:rPr>
          <w:rFonts w:ascii="宋体" w:hAnsi="宋体"/>
          <w:szCs w:val="21"/>
        </w:rPr>
      </w:pPr>
    </w:p>
    <w:p>
      <w:pPr>
        <w:spacing w:line="360" w:lineRule="auto"/>
        <w:ind w:firstLine="4305" w:firstLineChars="2050"/>
        <w:rPr>
          <w:rFonts w:ascii="宋体" w:hAnsi="宋体"/>
          <w:szCs w:val="21"/>
        </w:rPr>
      </w:pPr>
      <w:r>
        <w:rPr>
          <w:rFonts w:hint="eastAsia" w:ascii="宋体" w:hAnsi="宋体"/>
          <w:szCs w:val="21"/>
        </w:rPr>
        <w:t>签订时间：    年   月    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spacing w:line="360" w:lineRule="auto"/>
        <w:jc w:val="left"/>
        <w:rPr>
          <w:rFonts w:asciiTheme="majorEastAsia" w:hAnsiTheme="majorEastAsia" w:eastAsiaTheme="majorEastAsia"/>
          <w:color w:val="00B0F0"/>
          <w:sz w:val="28"/>
          <w:szCs w:val="28"/>
        </w:rPr>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color w:val="000000"/>
          <w:sz w:val="28"/>
        </w:rPr>
        <w:t xml:space="preserve">        </w:t>
      </w:r>
      <w:r>
        <w:rPr>
          <w:rFonts w:hint="eastAsia" w:ascii="宋体" w:hAnsi="宋体"/>
          <w:b/>
          <w:color w:val="000000"/>
          <w:sz w:val="28"/>
          <w:u w:val="single"/>
        </w:rPr>
        <w:t xml:space="preserve">     </w:t>
      </w:r>
      <w:r>
        <w:rPr>
          <w:rFonts w:hint="eastAsia" w:ascii="宋体" w:hAnsi="宋体"/>
          <w:bCs/>
          <w:color w:val="000000"/>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资格及技术文件）</w:t>
      </w:r>
    </w:p>
    <w:p>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rPr>
          <w:rFonts w:ascii="仿宋_GB2312" w:hAnsi="宋体" w:eastAsia="仿宋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资格及技术文件目录</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资信部分</w:t>
      </w:r>
    </w:p>
    <w:p>
      <w:pPr>
        <w:numPr>
          <w:ilvl w:val="0"/>
          <w:numId w:val="9"/>
        </w:numPr>
        <w:snapToGrid w:val="0"/>
        <w:spacing w:line="360" w:lineRule="auto"/>
        <w:ind w:firstLine="411" w:firstLineChars="196"/>
        <w:rPr>
          <w:rFonts w:ascii="宋体" w:hAnsi="宋体"/>
          <w:szCs w:val="21"/>
        </w:rPr>
      </w:pPr>
      <w:r>
        <w:rPr>
          <w:rFonts w:hint="eastAsia" w:ascii="宋体" w:hAnsi="宋体"/>
          <w:szCs w:val="21"/>
        </w:rPr>
        <w:t>声明书（附件2）</w:t>
      </w:r>
    </w:p>
    <w:p>
      <w:pPr>
        <w:numPr>
          <w:ilvl w:val="0"/>
          <w:numId w:val="9"/>
        </w:numPr>
        <w:snapToGrid w:val="0"/>
        <w:spacing w:line="360" w:lineRule="auto"/>
        <w:ind w:firstLine="411" w:firstLineChars="196"/>
        <w:rPr>
          <w:rFonts w:ascii="宋体" w:hAnsi="宋体"/>
          <w:kern w:val="0"/>
          <w:szCs w:val="21"/>
        </w:rPr>
      </w:pPr>
      <w:r>
        <w:rPr>
          <w:bCs/>
          <w:color w:val="000000"/>
          <w:szCs w:val="21"/>
        </w:rPr>
        <w:t>授权</w:t>
      </w:r>
      <w:r>
        <w:rPr>
          <w:rFonts w:hint="eastAsia"/>
          <w:bCs/>
          <w:color w:val="000000"/>
          <w:szCs w:val="21"/>
        </w:rPr>
        <w:t>委托</w:t>
      </w:r>
      <w:r>
        <w:rPr>
          <w:bCs/>
          <w:color w:val="000000"/>
          <w:szCs w:val="21"/>
        </w:rPr>
        <w:t>书</w:t>
      </w:r>
      <w:r>
        <w:rPr>
          <w:rFonts w:hint="eastAsia" w:ascii="宋体" w:hAnsi="宋体"/>
          <w:bCs/>
          <w:szCs w:val="21"/>
        </w:rPr>
        <w:t>（附件3）</w:t>
      </w:r>
    </w:p>
    <w:p>
      <w:pPr>
        <w:pStyle w:val="24"/>
        <w:numPr>
          <w:ilvl w:val="0"/>
          <w:numId w:val="9"/>
        </w:numPr>
        <w:snapToGrid w:val="0"/>
        <w:spacing w:line="360" w:lineRule="auto"/>
        <w:ind w:firstLineChars="0"/>
        <w:rPr>
          <w:rFonts w:ascii="宋体" w:hAnsi="宋体"/>
          <w:kern w:val="0"/>
          <w:szCs w:val="21"/>
        </w:rPr>
      </w:pPr>
      <w:r>
        <w:rPr>
          <w:szCs w:val="21"/>
        </w:rPr>
        <w:t>法人或者其他组织的营业执照等证明文件，自然人的身份证明</w:t>
      </w:r>
    </w:p>
    <w:p>
      <w:pPr>
        <w:snapToGrid w:val="0"/>
        <w:spacing w:line="360" w:lineRule="auto"/>
        <w:ind w:firstLine="420" w:firstLineChars="200"/>
        <w:rPr>
          <w:rFonts w:ascii="宋体" w:hAnsi="宋体"/>
          <w:kern w:val="0"/>
          <w:szCs w:val="21"/>
        </w:rPr>
      </w:pPr>
      <w:r>
        <w:rPr>
          <w:rFonts w:hint="eastAsia" w:ascii="宋体" w:hAnsi="宋体"/>
          <w:kern w:val="0"/>
          <w:szCs w:val="21"/>
        </w:rPr>
        <w:t>4、</w:t>
      </w:r>
      <w:r>
        <w:rPr>
          <w:szCs w:val="21"/>
        </w:rPr>
        <w:t>财务状况报告，依法缴纳税收和社会保障资金的相关材料</w:t>
      </w:r>
    </w:p>
    <w:p>
      <w:pPr>
        <w:snapToGrid w:val="0"/>
        <w:spacing w:line="360" w:lineRule="auto"/>
        <w:ind w:firstLine="420" w:firstLineChars="200"/>
        <w:rPr>
          <w:rFonts w:ascii="宋体" w:hAnsi="宋体" w:cs="宋体"/>
          <w:szCs w:val="21"/>
        </w:rPr>
      </w:pPr>
      <w:r>
        <w:rPr>
          <w:rFonts w:hint="eastAsia" w:ascii="宋体" w:hAnsi="宋体" w:cs="宋体"/>
          <w:szCs w:val="21"/>
        </w:rPr>
        <w:t>5、</w:t>
      </w:r>
      <w:r>
        <w:rPr>
          <w:szCs w:val="21"/>
        </w:rPr>
        <w:t>具备履行合同所必需的设备和专业技术能力的证明材料</w:t>
      </w:r>
    </w:p>
    <w:p>
      <w:pPr>
        <w:snapToGrid w:val="0"/>
        <w:spacing w:line="360" w:lineRule="auto"/>
        <w:ind w:firstLine="411" w:firstLineChars="196"/>
        <w:rPr>
          <w:rFonts w:ascii="宋体" w:hAnsi="宋体"/>
          <w:kern w:val="0"/>
          <w:szCs w:val="21"/>
        </w:rPr>
      </w:pPr>
      <w:r>
        <w:rPr>
          <w:rFonts w:hint="eastAsia" w:ascii="宋体" w:hAnsi="宋体"/>
          <w:szCs w:val="21"/>
        </w:rPr>
        <w:t>6、</w:t>
      </w:r>
      <w:r>
        <w:rPr>
          <w:rFonts w:hint="eastAsia" w:ascii="宋体" w:hAnsi="宋体"/>
          <w:kern w:val="0"/>
          <w:szCs w:val="21"/>
        </w:rPr>
        <w:t>本项目要求的特定资质证书</w:t>
      </w:r>
    </w:p>
    <w:p>
      <w:pPr>
        <w:snapToGrid w:val="0"/>
        <w:spacing w:before="50" w:after="50" w:line="360" w:lineRule="auto"/>
        <w:jc w:val="center"/>
        <w:rPr>
          <w:rFonts w:ascii="仿宋_GB2312" w:hAnsi="宋体" w:eastAsia="仿宋_GB2312"/>
          <w:b/>
          <w:bCs/>
          <w:sz w:val="36"/>
          <w:szCs w:val="36"/>
        </w:rPr>
      </w:pPr>
      <w:r>
        <w:rPr>
          <w:rFonts w:hint="eastAsia" w:ascii="仿宋_GB2312" w:hAnsi="宋体" w:eastAsia="仿宋_GB2312"/>
          <w:b/>
          <w:bCs/>
          <w:sz w:val="36"/>
          <w:szCs w:val="36"/>
        </w:rPr>
        <w:t>技术部分</w:t>
      </w:r>
    </w:p>
    <w:p>
      <w:pPr>
        <w:snapToGrid w:val="0"/>
        <w:spacing w:line="360" w:lineRule="auto"/>
        <w:ind w:firstLine="422" w:firstLineChars="200"/>
        <w:rPr>
          <w:rFonts w:ascii="宋体" w:hAnsi="宋体"/>
          <w:b/>
          <w:bCs/>
          <w:szCs w:val="21"/>
        </w:rPr>
      </w:pPr>
      <w:r>
        <w:rPr>
          <w:rFonts w:hint="eastAsia" w:ascii="宋体" w:hAnsi="宋体"/>
          <w:b/>
          <w:bCs/>
          <w:szCs w:val="21"/>
        </w:rPr>
        <w:t>第一部分  技术方案描述部分</w:t>
      </w:r>
    </w:p>
    <w:p>
      <w:pPr>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cs="宋体"/>
          <w:szCs w:val="21"/>
        </w:rPr>
        <w:t>投标人情况介绍</w:t>
      </w:r>
      <w:r>
        <w:rPr>
          <w:rFonts w:hint="eastAsia" w:ascii="宋体" w:hAnsi="宋体"/>
          <w:szCs w:val="21"/>
        </w:rPr>
        <w:t>（附件5）；</w:t>
      </w:r>
    </w:p>
    <w:p>
      <w:pPr>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cs="宋体"/>
          <w:color w:val="000000" w:themeColor="text1"/>
          <w:szCs w:val="21"/>
          <w14:textFill>
            <w14:solidFill>
              <w14:schemeClr w14:val="tx1"/>
            </w14:solidFill>
          </w14:textFill>
        </w:rPr>
        <w:t>项目需求的理解与分析</w:t>
      </w:r>
      <w:r>
        <w:rPr>
          <w:rFonts w:hint="eastAsia" w:ascii="宋体" w:hAnsi="宋体"/>
          <w:szCs w:val="21"/>
        </w:rPr>
        <w:t>；</w:t>
      </w:r>
    </w:p>
    <w:p>
      <w:pPr>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cs="宋体"/>
          <w:color w:val="000000" w:themeColor="text1"/>
          <w:szCs w:val="21"/>
          <w14:textFill>
            <w14:solidFill>
              <w14:schemeClr w14:val="tx1"/>
            </w14:solidFill>
          </w14:textFill>
        </w:rPr>
        <w:t>项目组织实施方案(可视情选用附件6、附件7)</w:t>
      </w:r>
      <w:r>
        <w:rPr>
          <w:rFonts w:ascii="宋体" w:hAnsi="宋体"/>
          <w:szCs w:val="21"/>
        </w:rPr>
        <w:t xml:space="preserve">； </w:t>
      </w:r>
    </w:p>
    <w:p>
      <w:pPr>
        <w:snapToGrid w:val="0"/>
        <w:spacing w:line="360" w:lineRule="auto"/>
        <w:ind w:firstLine="420" w:firstLineChars="200"/>
        <w:rPr>
          <w:rFonts w:ascii="宋体" w:hAnsi="宋体"/>
          <w:szCs w:val="21"/>
        </w:rPr>
      </w:pPr>
      <w:r>
        <w:rPr>
          <w:rFonts w:hint="eastAsia" w:ascii="宋体" w:hAnsi="宋体"/>
          <w:szCs w:val="21"/>
        </w:rPr>
        <w:t>4、</w:t>
      </w:r>
      <w:r>
        <w:rPr>
          <w:rFonts w:asciiTheme="minorEastAsia" w:hAnsiTheme="minorEastAsia" w:eastAsiaTheme="minorEastAsia"/>
          <w:color w:val="000000" w:themeColor="text1"/>
          <w:kern w:val="0"/>
          <w:szCs w:val="21"/>
          <w14:textFill>
            <w14:solidFill>
              <w14:schemeClr w14:val="tx1"/>
            </w14:solidFill>
          </w14:textFill>
        </w:rPr>
        <w:t>安装、调试及验收方案</w:t>
      </w:r>
      <w:r>
        <w:rPr>
          <w:rFonts w:hint="eastAsia" w:ascii="宋体" w:hAnsi="宋体"/>
          <w:szCs w:val="21"/>
        </w:rPr>
        <w:t>；</w:t>
      </w:r>
    </w:p>
    <w:p>
      <w:pPr>
        <w:snapToGrid w:val="0"/>
        <w:spacing w:line="360" w:lineRule="auto"/>
        <w:ind w:firstLine="422" w:firstLineChars="200"/>
        <w:jc w:val="left"/>
        <w:rPr>
          <w:rFonts w:ascii="宋体" w:hAnsi="宋体"/>
          <w:b/>
          <w:bCs/>
          <w:szCs w:val="21"/>
        </w:rPr>
      </w:pPr>
      <w:r>
        <w:rPr>
          <w:rFonts w:hint="eastAsia" w:ascii="宋体" w:hAnsi="宋体"/>
          <w:b/>
          <w:bCs/>
          <w:szCs w:val="21"/>
        </w:rPr>
        <w:t>第二部分  投标产品描述部分</w:t>
      </w:r>
    </w:p>
    <w:p>
      <w:pPr>
        <w:snapToGrid w:val="0"/>
        <w:spacing w:line="360" w:lineRule="auto"/>
        <w:ind w:firstLine="411" w:firstLineChars="196"/>
        <w:rPr>
          <w:rFonts w:ascii="宋体" w:hAnsi="宋体"/>
          <w:kern w:val="0"/>
          <w:szCs w:val="21"/>
        </w:rPr>
      </w:pPr>
      <w:r>
        <w:rPr>
          <w:rFonts w:hint="eastAsia" w:ascii="宋体" w:hAnsi="宋体"/>
          <w:szCs w:val="21"/>
        </w:rPr>
        <w:t>1、</w:t>
      </w:r>
      <w:r>
        <w:rPr>
          <w:rFonts w:hint="eastAsia" w:ascii="宋体" w:hAnsi="宋体"/>
          <w:kern w:val="0"/>
          <w:szCs w:val="21"/>
        </w:rPr>
        <w:t>投标产品描述及相关资料（</w:t>
      </w:r>
      <w:r>
        <w:rPr>
          <w:rFonts w:hint="eastAsia" w:ascii="宋体" w:hAnsi="宋体" w:cs="宋体"/>
          <w:color w:val="000000" w:themeColor="text1"/>
          <w:szCs w:val="21"/>
          <w14:textFill>
            <w14:solidFill>
              <w14:schemeClr w14:val="tx1"/>
            </w14:solidFill>
          </w14:textFill>
        </w:rPr>
        <w:t>可视情选用附件8、附件9</w:t>
      </w:r>
      <w:r>
        <w:rPr>
          <w:rFonts w:hint="eastAsia" w:ascii="宋体" w:hAnsi="宋体"/>
          <w:kern w:val="0"/>
          <w:szCs w:val="21"/>
        </w:rPr>
        <w:t>）；</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2、</w:t>
      </w:r>
      <w:r>
        <w:rPr>
          <w:rFonts w:hint="eastAsia" w:ascii="宋体" w:hAnsi="宋体"/>
          <w:szCs w:val="21"/>
        </w:rPr>
        <w:t>投标人</w:t>
      </w:r>
      <w:r>
        <w:rPr>
          <w:rFonts w:ascii="宋体" w:hAnsi="宋体"/>
          <w:szCs w:val="21"/>
        </w:rPr>
        <w:t>需要说明的其他</w:t>
      </w:r>
      <w:r>
        <w:rPr>
          <w:rFonts w:hint="eastAsia" w:ascii="宋体" w:hAnsi="宋体"/>
          <w:szCs w:val="21"/>
        </w:rPr>
        <w:t>内容</w:t>
      </w:r>
      <w:r>
        <w:rPr>
          <w:rFonts w:hint="eastAsia" w:ascii="宋体" w:hAnsi="宋体"/>
          <w:color w:val="000000"/>
          <w:szCs w:val="21"/>
        </w:rPr>
        <w:t>；（</w:t>
      </w:r>
      <w:r>
        <w:rPr>
          <w:rFonts w:hint="eastAsia" w:ascii="宋体" w:hAnsi="宋体" w:cs="宋体"/>
          <w:szCs w:val="21"/>
        </w:rPr>
        <w:t>包括可能影响投标人技术性能评分项的各类证明材料）</w:t>
      </w:r>
    </w:p>
    <w:p>
      <w:pPr>
        <w:snapToGrid w:val="0"/>
        <w:spacing w:line="360" w:lineRule="auto"/>
        <w:ind w:firstLine="413" w:firstLineChars="196"/>
        <w:rPr>
          <w:rFonts w:ascii="宋体" w:hAnsi="宋体"/>
          <w:b/>
          <w:bCs/>
          <w:kern w:val="0"/>
          <w:szCs w:val="21"/>
        </w:rPr>
      </w:pPr>
      <w:r>
        <w:rPr>
          <w:rFonts w:hint="eastAsia" w:ascii="宋体" w:hAnsi="宋体"/>
          <w:b/>
          <w:bCs/>
          <w:kern w:val="0"/>
          <w:szCs w:val="21"/>
        </w:rPr>
        <w:t>第三部分  商务响应部分</w:t>
      </w:r>
    </w:p>
    <w:p>
      <w:pPr>
        <w:snapToGrid w:val="0"/>
        <w:spacing w:line="360" w:lineRule="auto"/>
        <w:ind w:firstLine="411" w:firstLineChars="196"/>
        <w:rPr>
          <w:rFonts w:ascii="宋体" w:hAnsi="宋体"/>
          <w:kern w:val="0"/>
          <w:szCs w:val="21"/>
        </w:rPr>
      </w:pPr>
      <w:r>
        <w:rPr>
          <w:rFonts w:hint="eastAsia" w:ascii="宋体" w:hAnsi="宋体"/>
          <w:kern w:val="0"/>
          <w:szCs w:val="21"/>
        </w:rPr>
        <w:t>1、证书一览表（附件10）；</w:t>
      </w:r>
    </w:p>
    <w:p>
      <w:pPr>
        <w:snapToGrid w:val="0"/>
        <w:spacing w:line="360" w:lineRule="auto"/>
        <w:ind w:firstLine="411" w:firstLineChars="196"/>
        <w:rPr>
          <w:rFonts w:ascii="宋体" w:hAnsi="宋体"/>
          <w:kern w:val="0"/>
          <w:szCs w:val="21"/>
        </w:rPr>
      </w:pPr>
      <w:r>
        <w:rPr>
          <w:rFonts w:hint="eastAsia" w:ascii="宋体" w:hAnsi="宋体"/>
          <w:kern w:val="0"/>
          <w:szCs w:val="21"/>
        </w:rPr>
        <w:t>2、近三年来类似项目的成功案例（附件11）</w:t>
      </w:r>
    </w:p>
    <w:p>
      <w:pPr>
        <w:snapToGrid w:val="0"/>
        <w:spacing w:line="360" w:lineRule="auto"/>
        <w:ind w:firstLine="411" w:firstLineChars="196"/>
        <w:rPr>
          <w:rFonts w:ascii="宋体" w:hAnsi="宋体"/>
          <w:kern w:val="0"/>
          <w:szCs w:val="21"/>
        </w:rPr>
      </w:pPr>
      <w:r>
        <w:rPr>
          <w:rFonts w:hint="eastAsia" w:ascii="宋体" w:hAnsi="宋体"/>
          <w:kern w:val="0"/>
          <w:szCs w:val="21"/>
        </w:rPr>
        <w:t>3、售后服务描述及承诺（可视情选用附件12，附件13）；</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4、投标人需要说明的其他内容。（包括可能影响投标人企业实力及信誉评分项以及售后服务评分项的各类证明材料）</w:t>
      </w:r>
    </w:p>
    <w:p>
      <w:pPr>
        <w:snapToGrid w:val="0"/>
        <w:spacing w:line="360" w:lineRule="auto"/>
        <w:ind w:firstLine="422" w:firstLineChars="200"/>
        <w:jc w:val="left"/>
        <w:rPr>
          <w:rFonts w:ascii="宋体" w:hAnsi="宋体" w:cs="宋体"/>
          <w:b/>
          <w:bCs/>
          <w:szCs w:val="21"/>
        </w:rPr>
      </w:pPr>
      <w:r>
        <w:rPr>
          <w:rFonts w:hint="eastAsia" w:ascii="宋体" w:hAnsi="宋体" w:cs="宋体"/>
          <w:b/>
          <w:bCs/>
          <w:szCs w:val="21"/>
        </w:rPr>
        <w:t>第四部分  其他参考表格（此部分视情况选用）</w:t>
      </w:r>
    </w:p>
    <w:p>
      <w:pPr>
        <w:snapToGrid w:val="0"/>
        <w:spacing w:line="360" w:lineRule="auto"/>
        <w:ind w:firstLine="420" w:firstLineChars="200"/>
        <w:jc w:val="left"/>
        <w:rPr>
          <w:rFonts w:ascii="宋体" w:hAnsi="宋体" w:cs="宋体"/>
          <w:szCs w:val="21"/>
        </w:rPr>
      </w:pPr>
      <w:r>
        <w:rPr>
          <w:rFonts w:hint="eastAsia" w:ascii="宋体" w:hAnsi="宋体" w:cs="宋体"/>
          <w:szCs w:val="21"/>
        </w:rPr>
        <w:t>1、主要货物用材响应表(类似家具类货物采用，附件14)</w:t>
      </w:r>
    </w:p>
    <w:p>
      <w:pPr>
        <w:snapToGrid w:val="0"/>
        <w:spacing w:line="360" w:lineRule="auto"/>
        <w:ind w:left="764" w:leftChars="260" w:hanging="218" w:hangingChars="104"/>
        <w:rPr>
          <w:rFonts w:ascii="宋体" w:hAnsi="宋体"/>
          <w:kern w:val="0"/>
          <w:szCs w:val="21"/>
        </w:rPr>
      </w:pPr>
      <w:r>
        <w:rPr>
          <w:rFonts w:hint="eastAsia" w:ascii="宋体" w:hAnsi="宋体"/>
          <w:kern w:val="0"/>
          <w:szCs w:val="21"/>
        </w:rPr>
        <w:t>（以上内容具体描述详见“第三部分投标人须知”中“三、投标文件”的组成说明）</w:t>
      </w:r>
    </w:p>
    <w:p>
      <w:pPr>
        <w:rPr>
          <w:rFonts w:ascii="宋体" w:hAnsi="宋体"/>
          <w:b/>
          <w:sz w:val="28"/>
        </w:rPr>
      </w:pPr>
      <w:r>
        <w:rPr>
          <w:rFonts w:hint="eastAsia" w:ascii="宋体" w:hAnsi="宋体"/>
          <w:b/>
          <w:sz w:val="28"/>
        </w:rPr>
        <w:br w:type="page"/>
      </w: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000000" w:themeColor="text1"/>
          <w:szCs w:val="21"/>
          <w:u w:val="single"/>
          <w14:textFill>
            <w14:solidFill>
              <w14:schemeClr w14:val="tx1"/>
            </w14:solidFill>
          </w14:textFill>
        </w:rPr>
        <w:t>××</w:t>
      </w:r>
      <w:r>
        <w:rPr>
          <w:rFonts w:hint="eastAsia" w:ascii="宋体" w:hAnsi="宋体" w:cs="宋体"/>
          <w:kern w:val="0"/>
          <w:szCs w:val="21"/>
        </w:rPr>
        <w:t>（集</w:t>
      </w:r>
      <w:r>
        <w:rPr>
          <w:rFonts w:hint="eastAsia" w:hAnsi="宋体" w:cs="宋体"/>
          <w:kern w:val="0"/>
          <w:szCs w:val="21"/>
        </w:rPr>
        <w:t>中</w:t>
      </w:r>
      <w:r>
        <w:rPr>
          <w:rFonts w:hint="eastAsia" w:ascii="宋体" w:hAnsi="宋体" w:cs="宋体"/>
          <w:kern w:val="0"/>
          <w:szCs w:val="21"/>
        </w:rPr>
        <w:t>采</w:t>
      </w:r>
      <w:r>
        <w:rPr>
          <w:rFonts w:hint="eastAsia" w:hAnsi="宋体" w:cs="宋体"/>
          <w:kern w:val="0"/>
          <w:szCs w:val="21"/>
        </w:rPr>
        <w:t>构</w:t>
      </w:r>
      <w:r>
        <w:rPr>
          <w:rFonts w:hint="eastAsia" w:ascii="宋体" w:hAnsi="宋体" w:cs="宋体"/>
          <w:kern w:val="0"/>
          <w:szCs w:val="21"/>
        </w:rPr>
        <w:t>机构/采购代理机构名称）：</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（投标人名称）系中华人民共和国合法企业，经营地址。</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我（</w:t>
      </w:r>
      <w:r>
        <w:rPr>
          <w:rFonts w:hint="eastAsia" w:ascii="宋体" w:hAnsi="宋体" w:cs="宋体"/>
          <w:kern w:val="0"/>
          <w:szCs w:val="21"/>
          <w:u w:val="single"/>
        </w:rPr>
        <w:t xml:space="preserve"> 姓名 </w:t>
      </w:r>
      <w:r>
        <w:rPr>
          <w:rFonts w:hint="eastAsia" w:ascii="宋体" w:hAnsi="宋体" w:cs="宋体"/>
          <w:kern w:val="0"/>
          <w:szCs w:val="21"/>
        </w:rPr>
        <w:t>）系（</w:t>
      </w:r>
      <w:r>
        <w:rPr>
          <w:rFonts w:hint="eastAsia" w:ascii="宋体" w:hAnsi="宋体" w:cs="宋体"/>
          <w:kern w:val="0"/>
          <w:szCs w:val="21"/>
          <w:u w:val="single"/>
        </w:rPr>
        <w:t xml:space="preserve"> 投标人名称 </w:t>
      </w:r>
      <w:r>
        <w:rPr>
          <w:rFonts w:hint="eastAsia" w:ascii="宋体" w:hAnsi="宋体" w:cs="宋体"/>
          <w:kern w:val="0"/>
          <w:szCs w:val="21"/>
        </w:rPr>
        <w:t>）的法定代表人，我公司自愿参加贵方组织的（</w:t>
      </w:r>
      <w:r>
        <w:rPr>
          <w:rFonts w:hint="eastAsia" w:ascii="宋体" w:hAnsi="宋体" w:cs="宋体"/>
          <w:kern w:val="0"/>
          <w:szCs w:val="21"/>
          <w:u w:val="single"/>
        </w:rPr>
        <w:t>招标项目名称</w:t>
      </w:r>
      <w:r>
        <w:rPr>
          <w:rFonts w:hint="eastAsia" w:ascii="宋体" w:hAnsi="宋体" w:cs="宋体"/>
          <w:kern w:val="0"/>
          <w:szCs w:val="21"/>
        </w:rPr>
        <w:t>）（编号为）的投标，为此，我公司就本次投标有关事项郑重声明如下：</w:t>
      </w:r>
    </w:p>
    <w:p>
      <w:pPr>
        <w:snapToGrid w:val="0"/>
        <w:spacing w:before="156" w:beforeLines="50" w:after="50" w:line="360" w:lineRule="auto"/>
        <w:ind w:firstLine="420" w:firstLineChars="200"/>
        <w:rPr>
          <w:rFonts w:ascii="宋体" w:hAnsi="宋体" w:cs="宋体"/>
          <w:b/>
          <w:kern w:val="0"/>
          <w:szCs w:val="21"/>
        </w:rPr>
      </w:pPr>
      <w:r>
        <w:rPr>
          <w:rFonts w:hint="eastAsia" w:ascii="宋体" w:hAnsi="宋体" w:cs="宋体"/>
          <w:kern w:val="0"/>
          <w:szCs w:val="21"/>
        </w:rPr>
        <w:t>1、</w:t>
      </w:r>
      <w:r>
        <w:rPr>
          <w:rFonts w:hint="eastAsia" w:ascii="Arial" w:hAnsi="Arial" w:cs="Arial"/>
          <w:color w:val="000000"/>
          <w:szCs w:val="21"/>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宋体"/>
          <w:kern w:val="0"/>
          <w:szCs w:val="21"/>
        </w:rPr>
        <w:t>2、我公司</w:t>
      </w:r>
      <w:r>
        <w:rPr>
          <w:rFonts w:ascii="宋体" w:hAnsi="宋体" w:cs="宋体"/>
          <w:kern w:val="0"/>
          <w:szCs w:val="21"/>
        </w:rPr>
        <w:t>在参与投标前已</w:t>
      </w:r>
      <w:r>
        <w:rPr>
          <w:rFonts w:hint="eastAsia" w:ascii="宋体" w:hAnsi="宋体" w:cs="宋体"/>
          <w:kern w:val="0"/>
          <w:szCs w:val="21"/>
        </w:rPr>
        <w:t>详细审查</w:t>
      </w:r>
      <w:r>
        <w:rPr>
          <w:rFonts w:ascii="宋体" w:hAnsi="宋体" w:cs="宋体"/>
          <w:kern w:val="0"/>
          <w:szCs w:val="21"/>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Cs w:val="21"/>
        </w:rPr>
        <w:t>利。</w:t>
      </w:r>
    </w:p>
    <w:p>
      <w:pPr>
        <w:numPr>
          <w:ilvl w:val="255"/>
          <w:numId w:val="0"/>
        </w:numPr>
        <w:snapToGrid w:val="0"/>
        <w:spacing w:before="156" w:beforeLines="50" w:after="50" w:line="360" w:lineRule="auto"/>
        <w:ind w:firstLine="420" w:firstLineChars="200"/>
        <w:rPr>
          <w:rFonts w:ascii="宋体" w:hAnsi="宋体"/>
          <w:szCs w:val="21"/>
        </w:rPr>
      </w:pPr>
      <w:r>
        <w:rPr>
          <w:rFonts w:hint="eastAsia" w:ascii="宋体" w:hAnsi="宋体"/>
          <w:szCs w:val="21"/>
        </w:rPr>
        <w:t>3、我</w:t>
      </w:r>
      <w:r>
        <w:rPr>
          <w:rFonts w:hint="eastAsia" w:ascii="宋体" w:hAnsi="宋体" w:cs="仿宋_GB2312"/>
          <w:kern w:val="0"/>
          <w:szCs w:val="21"/>
          <w:lang w:val="zh-CN"/>
        </w:rPr>
        <w:t>公司</w:t>
      </w:r>
      <w:r>
        <w:rPr>
          <w:rFonts w:hint="eastAsia" w:ascii="宋体" w:hAnsi="宋体"/>
          <w:szCs w:val="21"/>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20" w:firstLineChars="200"/>
        <w:rPr>
          <w:rFonts w:ascii="宋体" w:hAnsi="宋体"/>
          <w:kern w:val="0"/>
          <w:szCs w:val="21"/>
          <w:lang w:val="af-ZA"/>
        </w:rPr>
      </w:pPr>
      <w:r>
        <w:rPr>
          <w:rFonts w:hint="eastAsia" w:ascii="宋体" w:hAnsi="宋体"/>
          <w:szCs w:val="21"/>
        </w:rPr>
        <w:t>4、</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cs="宋体"/>
          <w:kern w:val="0"/>
          <w:szCs w:val="21"/>
        </w:rPr>
        <w:t>保证，</w:t>
      </w:r>
      <w:r>
        <w:rPr>
          <w:rFonts w:hint="eastAsia" w:ascii="宋体" w:hAnsi="宋体"/>
          <w:kern w:val="0"/>
          <w:szCs w:val="21"/>
          <w:lang w:val="af-ZA"/>
        </w:rPr>
        <w:t>采购人在中华人民共和国境内使用</w:t>
      </w:r>
      <w:r>
        <w:rPr>
          <w:rFonts w:hint="eastAsia" w:ascii="宋体" w:hAnsi="宋体" w:cs="宋体"/>
          <w:kern w:val="0"/>
          <w:szCs w:val="21"/>
        </w:rPr>
        <w:t>我</w:t>
      </w:r>
      <w:r>
        <w:rPr>
          <w:rFonts w:hint="eastAsia" w:ascii="宋体" w:hAnsi="宋体" w:cs="仿宋_GB2312"/>
          <w:kern w:val="0"/>
          <w:szCs w:val="21"/>
          <w:lang w:val="zh-CN"/>
        </w:rPr>
        <w:t>公司</w:t>
      </w:r>
      <w:r>
        <w:rPr>
          <w:rFonts w:hint="eastAsia" w:ascii="宋体" w:hAnsi="宋体"/>
          <w:kern w:val="0"/>
          <w:szCs w:val="21"/>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Cs w:val="21"/>
          <w:lang w:val="af-ZA"/>
        </w:rPr>
        <w:t>我方</w:t>
      </w:r>
      <w:r>
        <w:rPr>
          <w:rFonts w:hint="eastAsia" w:ascii="宋体" w:hAnsi="宋体"/>
          <w:kern w:val="0"/>
          <w:szCs w:val="21"/>
          <w:lang w:val="af-ZA"/>
        </w:rPr>
        <w:t>承担。</w:t>
      </w:r>
      <w:r>
        <w:rPr>
          <w:rFonts w:hint="eastAsia" w:ascii="宋体" w:hAnsi="宋体" w:cs="宋体"/>
          <w:kern w:val="0"/>
          <w:szCs w:val="21"/>
          <w:lang w:val="af-ZA"/>
        </w:rPr>
        <w:t>我方的</w:t>
      </w:r>
      <w:r>
        <w:rPr>
          <w:rFonts w:hint="eastAsia" w:ascii="宋体" w:hAnsi="宋体"/>
          <w:kern w:val="0"/>
          <w:szCs w:val="21"/>
          <w:lang w:val="af-ZA"/>
        </w:rPr>
        <w:t>投标报价</w:t>
      </w:r>
      <w:r>
        <w:rPr>
          <w:rFonts w:hint="eastAsia" w:ascii="宋体" w:hAnsi="宋体" w:cs="宋体"/>
          <w:kern w:val="0"/>
          <w:szCs w:val="21"/>
          <w:lang w:val="af-ZA"/>
        </w:rPr>
        <w:t>已</w:t>
      </w:r>
      <w:r>
        <w:rPr>
          <w:rFonts w:hint="eastAsia" w:ascii="宋体" w:hAnsi="宋体"/>
          <w:kern w:val="0"/>
          <w:szCs w:val="21"/>
          <w:lang w:val="af-ZA"/>
        </w:rPr>
        <w:t>包含所有应向所有权人支付的专利权、商标权或其它知识产权的一切相关费用。</w:t>
      </w:r>
    </w:p>
    <w:p>
      <w:pPr>
        <w:snapToGrid w:val="0"/>
        <w:spacing w:before="156" w:beforeLines="50" w:after="50" w:line="360" w:lineRule="auto"/>
        <w:ind w:firstLine="420" w:firstLineChars="200"/>
        <w:rPr>
          <w:rFonts w:ascii="仿宋_GB2312" w:hAnsi="仿宋_GB2312" w:eastAsia="仿宋_GB2312" w:cs="仿宋_GB2312"/>
          <w:szCs w:val="21"/>
        </w:rPr>
      </w:pPr>
      <w:r>
        <w:rPr>
          <w:rFonts w:hint="eastAsia" w:ascii="宋体" w:hAnsi="宋体" w:cs="宋体"/>
          <w:kern w:val="0"/>
          <w:szCs w:val="21"/>
          <w:lang w:val="af-ZA"/>
        </w:rPr>
        <w:t>5、我</w:t>
      </w:r>
      <w:r>
        <w:rPr>
          <w:rFonts w:hint="eastAsia" w:ascii="宋体" w:hAnsi="宋体" w:cs="宋体"/>
          <w:kern w:val="0"/>
          <w:szCs w:val="21"/>
          <w:lang w:val="zh-CN"/>
        </w:rPr>
        <w:t>公司</w:t>
      </w:r>
      <w:r>
        <w:rPr>
          <w:rFonts w:hint="eastAsia" w:ascii="宋体" w:hAnsi="宋体" w:cs="宋体"/>
          <w:kern w:val="0"/>
          <w:szCs w:val="21"/>
          <w:lang w:val="af-ZA"/>
        </w:rPr>
        <w:t>严格履行政府采购合同，不降低合同约定的产品质量和服务，不擅自变更、中止、终止合同，或拒绝履行合同义务；</w:t>
      </w:r>
    </w:p>
    <w:p>
      <w:pPr>
        <w:snapToGrid w:val="0"/>
        <w:spacing w:before="156" w:beforeLines="50" w:after="50" w:line="360" w:lineRule="auto"/>
        <w:ind w:firstLine="420" w:firstLineChars="200"/>
        <w:rPr>
          <w:rFonts w:ascii="宋体" w:hAnsi="宋体"/>
          <w:szCs w:val="21"/>
        </w:rPr>
      </w:pPr>
      <w:r>
        <w:rPr>
          <w:rFonts w:hint="eastAsia" w:ascii="宋体" w:hAnsi="宋体"/>
          <w:szCs w:val="21"/>
        </w:rPr>
        <w:t>6、以上事项如有虚假或隐瞒，我</w:t>
      </w:r>
      <w:r>
        <w:rPr>
          <w:rFonts w:hint="eastAsia" w:ascii="宋体" w:hAnsi="宋体" w:cs="仿宋_GB2312"/>
          <w:kern w:val="0"/>
          <w:szCs w:val="21"/>
          <w:lang w:val="zh-CN"/>
        </w:rPr>
        <w:t>公司</w:t>
      </w:r>
      <w:r>
        <w:rPr>
          <w:rFonts w:hint="eastAsia" w:ascii="宋体" w:hAnsi="宋体"/>
          <w:szCs w:val="21"/>
        </w:rPr>
        <w:t>愿意承担一切后果，并不再寻求任何旨在减轻或免除法律责任的辩解。</w:t>
      </w:r>
    </w:p>
    <w:p>
      <w:pPr>
        <w:adjustRightInd w:val="0"/>
        <w:snapToGrid w:val="0"/>
        <w:spacing w:line="360" w:lineRule="auto"/>
        <w:ind w:firstLine="480"/>
        <w:rPr>
          <w:rFonts w:ascii="宋体" w:hAnsi="宋体" w:cs="仿宋_GB2312"/>
          <w:kern w:val="0"/>
          <w:szCs w:val="21"/>
        </w:rPr>
      </w:pPr>
    </w:p>
    <w:p>
      <w:pPr>
        <w:adjustRightInd w:val="0"/>
        <w:snapToGrid w:val="0"/>
        <w:spacing w:line="360" w:lineRule="auto"/>
        <w:ind w:firstLine="4095" w:firstLineChars="1950"/>
        <w:rPr>
          <w:rFonts w:ascii="宋体" w:hAnsi="宋体" w:cs="仿宋_GB2312"/>
          <w:kern w:val="0"/>
          <w:szCs w:val="21"/>
          <w:lang w:val="zh-CN"/>
        </w:rPr>
      </w:pPr>
      <w:r>
        <w:rPr>
          <w:rFonts w:hint="eastAsia" w:ascii="宋体" w:hAnsi="宋体" w:cs="仿宋_GB2312"/>
          <w:kern w:val="0"/>
          <w:szCs w:val="21"/>
          <w:lang w:val="zh-CN"/>
        </w:rPr>
        <w:t xml:space="preserve">    投标人名称(公章)：</w:t>
      </w:r>
    </w:p>
    <w:p>
      <w:pPr>
        <w:adjustRightInd w:val="0"/>
        <w:snapToGrid w:val="0"/>
        <w:spacing w:line="360" w:lineRule="auto"/>
        <w:rPr>
          <w:rFonts w:ascii="宋体" w:hAnsi="宋体" w:cs="仿宋_GB2312"/>
          <w:kern w:val="0"/>
          <w:szCs w:val="21"/>
          <w:lang w:val="zh-CN"/>
        </w:rPr>
      </w:pPr>
      <w:r>
        <w:rPr>
          <w:rFonts w:hint="eastAsia" w:ascii="宋体" w:hAnsi="宋体" w:cs="仿宋_GB2312"/>
          <w:kern w:val="0"/>
          <w:szCs w:val="21"/>
          <w:lang w:val="zh-CN"/>
        </w:rPr>
        <w:t xml:space="preserve">                                       法定代表人或授权委托人(签字)：</w:t>
      </w:r>
    </w:p>
    <w:p>
      <w:pPr>
        <w:adjustRightInd w:val="0"/>
        <w:snapToGrid w:val="0"/>
        <w:spacing w:line="360" w:lineRule="auto"/>
        <w:ind w:right="480"/>
        <w:jc w:val="center"/>
        <w:rPr>
          <w:rFonts w:ascii="宋体" w:hAnsi="宋体" w:cs="仿宋_GB2312"/>
          <w:kern w:val="0"/>
          <w:szCs w:val="21"/>
          <w:lang w:val="zh-CN"/>
        </w:rPr>
      </w:pPr>
      <w:r>
        <w:rPr>
          <w:rFonts w:hint="eastAsia" w:ascii="宋体" w:hAnsi="宋体" w:cs="仿宋_GB2312"/>
          <w:kern w:val="0"/>
          <w:szCs w:val="21"/>
          <w:lang w:val="zh-CN"/>
        </w:rPr>
        <w:t xml:space="preserve">                                  日期：</w:t>
      </w:r>
      <w:r>
        <w:rPr>
          <w:rFonts w:hint="eastAsia" w:ascii="宋体" w:hAnsi="宋体" w:cstheme="minorBidi"/>
          <w:color w:val="000000" w:themeColor="text1"/>
          <w:szCs w:val="21"/>
          <w14:textFill>
            <w14:solidFill>
              <w14:schemeClr w14:val="tx1"/>
            </w14:solidFill>
          </w14:textFill>
        </w:rPr>
        <w:t>××</w:t>
      </w:r>
      <w:r>
        <w:rPr>
          <w:rFonts w:hint="eastAsia" w:ascii="宋体" w:hAnsi="宋体" w:cs="仿宋_GB2312"/>
          <w:color w:val="000000" w:themeColor="text1"/>
          <w:kern w:val="0"/>
          <w:szCs w:val="21"/>
          <w:lang w:val="zh-CN"/>
          <w14:textFill>
            <w14:solidFill>
              <w14:schemeClr w14:val="tx1"/>
            </w14:solidFill>
          </w14:textFill>
        </w:rPr>
        <w:t xml:space="preserve">年 </w:t>
      </w:r>
      <w:r>
        <w:rPr>
          <w:rFonts w:hint="eastAsia" w:ascii="宋体" w:hAnsi="宋体" w:cstheme="minorBidi"/>
          <w:color w:val="000000" w:themeColor="text1"/>
          <w:szCs w:val="21"/>
          <w14:textFill>
            <w14:solidFill>
              <w14:schemeClr w14:val="tx1"/>
            </w14:solidFill>
          </w14:textFill>
        </w:rPr>
        <w:t>××</w:t>
      </w:r>
      <w:r>
        <w:rPr>
          <w:rFonts w:hint="eastAsia" w:ascii="宋体" w:hAnsi="宋体" w:cs="仿宋_GB2312"/>
          <w:color w:val="000000" w:themeColor="text1"/>
          <w:kern w:val="0"/>
          <w:szCs w:val="21"/>
          <w:lang w:val="zh-CN"/>
          <w14:textFill>
            <w14:solidFill>
              <w14:schemeClr w14:val="tx1"/>
            </w14:solidFill>
          </w14:textFill>
        </w:rPr>
        <w:t xml:space="preserve"> 月 </w:t>
      </w:r>
      <w:r>
        <w:rPr>
          <w:rFonts w:hint="eastAsia" w:ascii="宋体" w:hAnsi="宋体" w:cstheme="minorBidi"/>
          <w:color w:val="000000" w:themeColor="text1"/>
          <w:szCs w:val="21"/>
          <w14:textFill>
            <w14:solidFill>
              <w14:schemeClr w14:val="tx1"/>
            </w14:solidFill>
          </w14:textFill>
        </w:rPr>
        <w:t>××</w:t>
      </w:r>
      <w:r>
        <w:rPr>
          <w:rFonts w:hint="eastAsia" w:ascii="宋体" w:hAnsi="宋体" w:cs="仿宋_GB2312"/>
          <w:color w:val="000000" w:themeColor="text1"/>
          <w:kern w:val="0"/>
          <w:szCs w:val="21"/>
          <w:lang w:val="zh-CN"/>
          <w14:textFill>
            <w14:solidFill>
              <w14:schemeClr w14:val="tx1"/>
            </w14:solidFill>
          </w14:textFill>
        </w:rPr>
        <w:t xml:space="preserve"> </w:t>
      </w:r>
      <w:r>
        <w:rPr>
          <w:rFonts w:hint="eastAsia" w:ascii="宋体" w:hAnsi="宋体" w:cs="仿宋_GB2312"/>
          <w:kern w:val="0"/>
          <w:szCs w:val="21"/>
          <w:lang w:val="zh-CN"/>
        </w:rPr>
        <w:t>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color w:val="000000"/>
          <w:sz w:val="32"/>
          <w:szCs w:val="32"/>
        </w:rPr>
        <w:t>授权</w:t>
      </w:r>
      <w:r>
        <w:rPr>
          <w:rFonts w:hint="eastAsia"/>
          <w:b/>
          <w:color w:val="000000"/>
          <w:sz w:val="32"/>
          <w:szCs w:val="32"/>
        </w:rPr>
        <w:t>委托</w:t>
      </w:r>
      <w:r>
        <w:rPr>
          <w:b/>
          <w:color w:val="000000"/>
          <w:sz w:val="32"/>
          <w:szCs w:val="32"/>
        </w:rPr>
        <w:t>书</w:t>
      </w:r>
    </w:p>
    <w:p>
      <w:pPr>
        <w:snapToGrid w:val="0"/>
        <w:spacing w:before="156" w:beforeLines="50" w:after="50" w:line="360" w:lineRule="auto"/>
        <w:ind w:firstLine="420" w:firstLineChars="200"/>
        <w:rPr>
          <w:rFonts w:ascii="宋体" w:hAnsi="宋体" w:cs="宋体"/>
          <w:kern w:val="0"/>
          <w:szCs w:val="21"/>
        </w:rPr>
      </w:pPr>
      <w:r>
        <w:rPr>
          <w:rFonts w:hint="eastAsia" w:ascii="宋体" w:hAnsi="宋体" w:cstheme="minorBidi"/>
          <w:color w:val="FF66CC"/>
          <w:szCs w:val="21"/>
          <w:u w:val="single"/>
        </w:rPr>
        <w:t>××</w:t>
      </w:r>
      <w:r>
        <w:rPr>
          <w:rFonts w:hint="eastAsia" w:ascii="宋体" w:hAnsi="宋体" w:cs="宋体"/>
          <w:kern w:val="0"/>
          <w:szCs w:val="21"/>
        </w:rPr>
        <w:t>（集</w:t>
      </w:r>
      <w:r>
        <w:rPr>
          <w:rFonts w:hint="eastAsia" w:hAnsi="宋体" w:cs="宋体"/>
          <w:kern w:val="0"/>
          <w:szCs w:val="21"/>
        </w:rPr>
        <w:t>中</w:t>
      </w:r>
      <w:r>
        <w:rPr>
          <w:rFonts w:hint="eastAsia" w:ascii="宋体" w:hAnsi="宋体" w:cs="宋体"/>
          <w:kern w:val="0"/>
          <w:szCs w:val="21"/>
        </w:rPr>
        <w:t>采</w:t>
      </w:r>
      <w:r>
        <w:rPr>
          <w:rFonts w:hint="eastAsia" w:hAnsi="宋体" w:cs="宋体"/>
          <w:kern w:val="0"/>
          <w:szCs w:val="21"/>
        </w:rPr>
        <w:t>构</w:t>
      </w:r>
      <w:r>
        <w:rPr>
          <w:rFonts w:hint="eastAsia" w:ascii="宋体" w:hAnsi="宋体" w:cs="宋体"/>
          <w:kern w:val="0"/>
          <w:szCs w:val="21"/>
        </w:rPr>
        <w:t>机构/采购代理机构名称）：</w:t>
      </w:r>
    </w:p>
    <w:p>
      <w:pPr>
        <w:pStyle w:val="10"/>
        <w:spacing w:line="500" w:lineRule="exact"/>
        <w:ind w:left="210" w:hanging="210" w:hangingChars="100"/>
        <w:rPr>
          <w:rFonts w:hAnsi="宋体"/>
          <w:szCs w:val="21"/>
        </w:rPr>
      </w:pPr>
      <w:r>
        <w:rPr>
          <w:rFonts w:hAnsi="宋体"/>
          <w:szCs w:val="21"/>
        </w:rPr>
        <w:t xml:space="preserve">    </w:t>
      </w:r>
      <w:r>
        <w:rPr>
          <w:rFonts w:hAnsi="宋体"/>
          <w:szCs w:val="21"/>
          <w:u w:val="single"/>
        </w:rPr>
        <w:t xml:space="preserve">  （投标人全称）  </w:t>
      </w:r>
      <w:r>
        <w:rPr>
          <w:rFonts w:hAnsi="宋体"/>
          <w:szCs w:val="21"/>
        </w:rPr>
        <w:t>法定代表人</w:t>
      </w:r>
      <w:r>
        <w:rPr>
          <w:rFonts w:hint="eastAsia" w:ascii="Arial" w:hAnsi="Arial" w:cs="Arial"/>
          <w:szCs w:val="21"/>
        </w:rPr>
        <w:t>（或营业执照中单位负责人）</w:t>
      </w:r>
      <w:r>
        <w:rPr>
          <w:rFonts w:hAnsi="宋体"/>
          <w:szCs w:val="21"/>
          <w:u w:val="single"/>
        </w:rPr>
        <w:tab/>
      </w:r>
      <w:r>
        <w:rPr>
          <w:rFonts w:hAnsi="宋体"/>
          <w:szCs w:val="21"/>
          <w:u w:val="single"/>
        </w:rPr>
        <w:t>（法定代表</w:t>
      </w:r>
      <w:r>
        <w:rPr>
          <w:rFonts w:hint="eastAsia" w:hAnsi="宋体"/>
          <w:szCs w:val="21"/>
          <w:u w:val="single"/>
        </w:rPr>
        <w:t>人</w:t>
      </w:r>
      <w:r>
        <w:rPr>
          <w:rFonts w:hint="eastAsia" w:ascii="Arial" w:hAnsi="Arial" w:cs="Arial"/>
          <w:szCs w:val="21"/>
          <w:u w:val="single"/>
        </w:rPr>
        <w:t>或营业执照中单位负责人</w:t>
      </w:r>
      <w:r>
        <w:rPr>
          <w:rFonts w:hAnsi="宋体"/>
          <w:szCs w:val="21"/>
          <w:u w:val="single"/>
        </w:rPr>
        <w:t xml:space="preserve">姓名） </w:t>
      </w:r>
      <w:r>
        <w:rPr>
          <w:rFonts w:hAnsi="宋体"/>
          <w:szCs w:val="21"/>
        </w:rPr>
        <w:t>授权</w:t>
      </w:r>
      <w:r>
        <w:rPr>
          <w:rFonts w:hint="eastAsia" w:hAnsi="宋体"/>
          <w:szCs w:val="21"/>
          <w:u w:val="single"/>
        </w:rPr>
        <w:t xml:space="preserve">   （全权代表</w:t>
      </w:r>
      <w:r>
        <w:rPr>
          <w:rFonts w:hAnsi="宋体"/>
          <w:szCs w:val="21"/>
          <w:u w:val="single"/>
        </w:rPr>
        <w:t>姓名</w:t>
      </w:r>
      <w:r>
        <w:rPr>
          <w:rFonts w:hint="eastAsia" w:hAnsi="宋体"/>
          <w:szCs w:val="21"/>
          <w:u w:val="single"/>
        </w:rPr>
        <w:t xml:space="preserve">） </w:t>
      </w:r>
      <w:r>
        <w:rPr>
          <w:rFonts w:hAnsi="宋体"/>
          <w:szCs w:val="21"/>
        </w:rPr>
        <w:t>为</w:t>
      </w:r>
      <w:r>
        <w:rPr>
          <w:rFonts w:hint="eastAsia" w:hAnsi="宋体"/>
          <w:szCs w:val="21"/>
        </w:rPr>
        <w:t>全权代表</w:t>
      </w:r>
      <w:r>
        <w:rPr>
          <w:rFonts w:hAnsi="宋体"/>
          <w:szCs w:val="21"/>
        </w:rPr>
        <w:t>，参加贵单位组织的</w:t>
      </w:r>
      <w:r>
        <w:rPr>
          <w:rFonts w:hAnsi="宋体"/>
          <w:szCs w:val="21"/>
          <w:u w:val="single"/>
        </w:rPr>
        <w:tab/>
      </w:r>
      <w:r>
        <w:rPr>
          <w:rFonts w:hint="eastAsia" w:hAnsi="宋体"/>
          <w:szCs w:val="21"/>
          <w:u w:val="single"/>
        </w:rPr>
        <w:t xml:space="preserve">    </w:t>
      </w:r>
      <w:r>
        <w:rPr>
          <w:rFonts w:hAnsi="宋体"/>
          <w:szCs w:val="21"/>
        </w:rPr>
        <w:t>项目的采购活动，并代表我方全权办理针对上述项目的投标、开标、评标、签约等具体事务和签署相关文件。</w:t>
      </w:r>
      <w:r>
        <w:rPr>
          <w:rFonts w:hint="eastAsia" w:hAnsi="宋体"/>
          <w:szCs w:val="21"/>
        </w:rPr>
        <w:t>我方对全权代表的签字事项负全部责任。</w:t>
      </w:r>
    </w:p>
    <w:p>
      <w:pPr>
        <w:pStyle w:val="10"/>
        <w:spacing w:line="500" w:lineRule="exact"/>
        <w:ind w:left="139" w:leftChars="66" w:firstLine="420" w:firstLineChars="200"/>
        <w:rPr>
          <w:rFonts w:hAnsi="宋体"/>
          <w:szCs w:val="21"/>
        </w:rPr>
      </w:pPr>
      <w:r>
        <w:rPr>
          <w:rFonts w:hint="eastAsia" w:hAnsi="宋体"/>
          <w:szCs w:val="21"/>
        </w:rPr>
        <w:t>在撤销授权的书面通知以前，本授权书一直有效。全权代表在授权委托书有效期内签署的所有文件不因授权的撤销而失效。</w:t>
      </w:r>
    </w:p>
    <w:p>
      <w:pPr>
        <w:pStyle w:val="10"/>
        <w:spacing w:line="500" w:lineRule="exact"/>
        <w:ind w:left="139" w:leftChars="66" w:firstLine="420" w:firstLineChars="200"/>
        <w:rPr>
          <w:rFonts w:hAnsi="宋体"/>
          <w:szCs w:val="21"/>
        </w:rPr>
      </w:pPr>
      <w:r>
        <w:rPr>
          <w:rFonts w:hint="eastAsia" w:hAnsi="宋体"/>
          <w:szCs w:val="21"/>
        </w:rPr>
        <w:t>全权代表无转委托权，特此委托。</w:t>
      </w:r>
    </w:p>
    <w:p>
      <w:pPr>
        <w:spacing w:line="360" w:lineRule="auto"/>
        <w:rPr>
          <w:szCs w:val="21"/>
        </w:rPr>
      </w:pPr>
    </w:p>
    <w:p>
      <w:pPr>
        <w:spacing w:line="360" w:lineRule="auto"/>
        <w:rPr>
          <w:szCs w:val="21"/>
        </w:rPr>
      </w:pPr>
      <w:r>
        <w:rPr>
          <w:rFonts w:hint="eastAsia" w:ascii="宋体"/>
          <w:szCs w:val="21"/>
        </w:rPr>
        <w:t>法定代表人签字或盖章：</w:t>
      </w:r>
    </w:p>
    <w:p>
      <w:pPr>
        <w:spacing w:line="360" w:lineRule="auto"/>
        <w:rPr>
          <w:szCs w:val="21"/>
        </w:rPr>
      </w:pPr>
    </w:p>
    <w:p>
      <w:pPr>
        <w:spacing w:line="360" w:lineRule="auto"/>
        <w:rPr>
          <w:szCs w:val="21"/>
        </w:rPr>
      </w:pPr>
      <w:r>
        <w:rPr>
          <w:rFonts w:hint="eastAsia" w:ascii="宋体"/>
          <w:szCs w:val="21"/>
        </w:rPr>
        <w:t>投标人全称（公章）：                              日期：</w:t>
      </w:r>
    </w:p>
    <w:p>
      <w:pPr>
        <w:spacing w:line="360" w:lineRule="auto"/>
        <w:rPr>
          <w:szCs w:val="21"/>
        </w:rPr>
      </w:pPr>
    </w:p>
    <w:p>
      <w:pPr>
        <w:spacing w:line="360" w:lineRule="auto"/>
        <w:rPr>
          <w:b/>
          <w:szCs w:val="21"/>
        </w:rPr>
      </w:pPr>
      <w:r>
        <w:rPr>
          <w:rFonts w:hint="eastAsia" w:ascii="宋体"/>
          <w:b/>
          <w:szCs w:val="21"/>
        </w:rPr>
        <w:t>附：</w:t>
      </w: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法定代表身份证复印件粘帖处</w:t>
            </w:r>
          </w:p>
        </w:tc>
      </w:tr>
    </w:tbl>
    <w:p>
      <w:pPr>
        <w:spacing w:line="360" w:lineRule="auto"/>
        <w:rPr>
          <w:szCs w:val="21"/>
        </w:rPr>
      </w:pPr>
      <w:r>
        <w:rPr>
          <w:rFonts w:hint="eastAsia" w:ascii="宋体"/>
          <w:szCs w:val="21"/>
        </w:rPr>
        <w:t xml:space="preserve">法定代表人姓名：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spacing w:line="360" w:lineRule="auto"/>
        <w:rPr>
          <w:b/>
          <w:szCs w:val="21"/>
        </w:rPr>
      </w:pPr>
    </w:p>
    <w:tbl>
      <w:tblPr>
        <w:tblStyle w:val="1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Cs w:val="21"/>
              </w:rPr>
            </w:pPr>
          </w:p>
          <w:p>
            <w:pPr>
              <w:spacing w:line="360" w:lineRule="auto"/>
              <w:ind w:firstLine="316" w:firstLineChars="150"/>
              <w:rPr>
                <w:rFonts w:ascii="宋体"/>
                <w:b/>
                <w:szCs w:val="21"/>
              </w:rPr>
            </w:pPr>
            <w:r>
              <w:rPr>
                <w:rFonts w:hint="eastAsia" w:ascii="宋体"/>
                <w:b/>
                <w:szCs w:val="21"/>
              </w:rPr>
              <w:t>全权代表身份证复印件粘帖处</w:t>
            </w:r>
          </w:p>
        </w:tc>
      </w:tr>
    </w:tbl>
    <w:p>
      <w:pPr>
        <w:spacing w:line="360" w:lineRule="auto"/>
        <w:rPr>
          <w:rFonts w:ascii="宋体"/>
          <w:szCs w:val="21"/>
        </w:rPr>
      </w:pPr>
      <w:r>
        <w:rPr>
          <w:rFonts w:hint="eastAsia" w:ascii="宋体"/>
          <w:szCs w:val="21"/>
        </w:rPr>
        <w:t xml:space="preserve">全权代表姓名：       </w:t>
      </w:r>
    </w:p>
    <w:p>
      <w:pPr>
        <w:spacing w:line="360" w:lineRule="auto"/>
        <w:rPr>
          <w:szCs w:val="21"/>
        </w:rPr>
      </w:pPr>
      <w:r>
        <w:rPr>
          <w:rFonts w:hint="eastAsia" w:ascii="宋体"/>
          <w:szCs w:val="21"/>
        </w:rPr>
        <w:t xml:space="preserve">职务：                           </w:t>
      </w:r>
    </w:p>
    <w:p>
      <w:pPr>
        <w:spacing w:line="360" w:lineRule="auto"/>
        <w:rPr>
          <w:szCs w:val="21"/>
        </w:rPr>
      </w:pPr>
      <w:r>
        <w:rPr>
          <w:rFonts w:hint="eastAsia" w:ascii="宋体"/>
          <w:szCs w:val="21"/>
        </w:rPr>
        <w:t>传真：</w:t>
      </w:r>
    </w:p>
    <w:p>
      <w:pPr>
        <w:spacing w:line="360" w:lineRule="auto"/>
        <w:rPr>
          <w:rFonts w:ascii="宋体"/>
          <w:szCs w:val="21"/>
        </w:rPr>
      </w:pPr>
      <w:r>
        <w:rPr>
          <w:rFonts w:hint="eastAsia" w:ascii="宋体"/>
          <w:szCs w:val="21"/>
        </w:rPr>
        <w:t>电话：</w:t>
      </w:r>
    </w:p>
    <w:p>
      <w:pPr>
        <w:spacing w:line="360" w:lineRule="auto"/>
        <w:rPr>
          <w:szCs w:val="21"/>
        </w:rPr>
      </w:pPr>
      <w:r>
        <w:rPr>
          <w:rFonts w:hint="eastAsia" w:ascii="宋体"/>
          <w:szCs w:val="21"/>
        </w:rPr>
        <w:t>详细通讯地址：</w:t>
      </w:r>
    </w:p>
    <w:p>
      <w:pPr>
        <w:spacing w:line="360" w:lineRule="auto"/>
        <w:rPr>
          <w:rFonts w:ascii="宋体"/>
          <w:szCs w:val="21"/>
        </w:rPr>
      </w:pPr>
      <w:r>
        <w:rPr>
          <w:rFonts w:hint="eastAsia" w:ascii="宋体"/>
          <w:szCs w:val="21"/>
        </w:rPr>
        <w:t>邮政编码：</w:t>
      </w:r>
    </w:p>
    <w:p>
      <w:pPr>
        <w:pStyle w:val="28"/>
        <w:shd w:val="clear" w:color="auto" w:fill="FFFFFF"/>
        <w:spacing w:before="0" w:beforeAutospacing="0" w:after="0" w:afterAutospacing="0" w:line="360" w:lineRule="auto"/>
        <w:rPr>
          <w:b/>
          <w:sz w:val="28"/>
        </w:rPr>
      </w:pPr>
      <w:r>
        <w:rPr>
          <w:rFonts w:hint="eastAsia"/>
          <w:b/>
          <w:sz w:val="28"/>
        </w:rPr>
        <w:t>附件5</w:t>
      </w:r>
    </w:p>
    <w:p>
      <w:pPr>
        <w:pStyle w:val="28"/>
        <w:shd w:val="clear" w:color="auto" w:fill="FFFFFF"/>
        <w:spacing w:before="0" w:beforeAutospacing="0" w:after="0" w:afterAutospacing="0" w:line="360" w:lineRule="auto"/>
        <w:jc w:val="center"/>
        <w:rPr>
          <w:b/>
          <w:bCs/>
          <w:color w:val="000000"/>
          <w:spacing w:val="21"/>
          <w:sz w:val="21"/>
          <w:szCs w:val="21"/>
        </w:rPr>
      </w:pPr>
      <w:r>
        <w:rPr>
          <w:rFonts w:hint="eastAsia"/>
          <w:b/>
          <w:sz w:val="21"/>
          <w:szCs w:val="21"/>
        </w:rPr>
        <w:t xml:space="preserve">  投标</w:t>
      </w:r>
      <w:r>
        <w:rPr>
          <w:rFonts w:hint="eastAsia"/>
          <w:b/>
          <w:bCs/>
          <w:spacing w:val="21"/>
          <w:sz w:val="21"/>
          <w:szCs w:val="21"/>
        </w:rPr>
        <w:t>人基本</w:t>
      </w:r>
      <w:r>
        <w:rPr>
          <w:rFonts w:hint="eastAsia"/>
          <w:b/>
          <w:bCs/>
          <w:color w:val="000000"/>
          <w:spacing w:val="21"/>
          <w:sz w:val="21"/>
          <w:szCs w:val="21"/>
        </w:rPr>
        <w:t>情况表</w:t>
      </w:r>
    </w:p>
    <w:p>
      <w:pPr>
        <w:pStyle w:val="28"/>
        <w:shd w:val="clear" w:color="auto" w:fill="FFFFFF"/>
        <w:spacing w:before="0" w:beforeAutospacing="0" w:after="0" w:afterAutospacing="0" w:line="360" w:lineRule="auto"/>
        <w:jc w:val="center"/>
        <w:rPr>
          <w:rFonts w:eastAsia="微软雅黑"/>
          <w:color w:val="000000"/>
          <w:sz w:val="21"/>
          <w:szCs w:val="21"/>
        </w:rPr>
      </w:pPr>
    </w:p>
    <w:tbl>
      <w:tblPr>
        <w:tblStyle w:val="1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82" w:type="dxa"/>
          </w:tcPr>
          <w:p>
            <w:pPr>
              <w:pStyle w:val="28"/>
              <w:shd w:val="clear" w:color="auto" w:fill="FFFFFF"/>
              <w:spacing w:line="360" w:lineRule="auto"/>
              <w:rPr>
                <w:bCs/>
                <w:color w:val="000000"/>
                <w:sz w:val="21"/>
                <w:szCs w:val="21"/>
              </w:rPr>
            </w:pPr>
            <w:r>
              <w:rPr>
                <w:rFonts w:hint="eastAsia"/>
                <w:bCs/>
                <w:color w:val="000000"/>
                <w:spacing w:val="27"/>
                <w:sz w:val="21"/>
                <w:szCs w:val="21"/>
              </w:rPr>
              <w:t>企业名称</w:t>
            </w:r>
          </w:p>
        </w:tc>
        <w:tc>
          <w:tcPr>
            <w:tcW w:w="3979" w:type="dxa"/>
            <w:gridSpan w:val="6"/>
          </w:tcPr>
          <w:p>
            <w:pPr>
              <w:pStyle w:val="28"/>
              <w:shd w:val="clear" w:color="auto" w:fill="FFFFFF"/>
              <w:spacing w:line="360" w:lineRule="auto"/>
              <w:rPr>
                <w:bCs/>
                <w:color w:val="000000"/>
                <w:sz w:val="21"/>
                <w:szCs w:val="21"/>
              </w:rPr>
            </w:pPr>
          </w:p>
        </w:tc>
        <w:tc>
          <w:tcPr>
            <w:tcW w:w="2001" w:type="dxa"/>
            <w:gridSpan w:val="3"/>
          </w:tcPr>
          <w:p>
            <w:pPr>
              <w:pStyle w:val="28"/>
              <w:shd w:val="clear" w:color="auto" w:fill="FFFFFF"/>
              <w:spacing w:line="360" w:lineRule="auto"/>
              <w:rPr>
                <w:bCs/>
                <w:color w:val="000000"/>
                <w:sz w:val="21"/>
                <w:szCs w:val="21"/>
              </w:rPr>
            </w:pPr>
            <w:r>
              <w:rPr>
                <w:rFonts w:hint="eastAsia"/>
                <w:bCs/>
                <w:color w:val="000000"/>
                <w:spacing w:val="16"/>
                <w:sz w:val="21"/>
                <w:szCs w:val="21"/>
              </w:rPr>
              <w:t>法人代表</w:t>
            </w:r>
          </w:p>
        </w:tc>
        <w:tc>
          <w:tcPr>
            <w:tcW w:w="2151" w:type="dxa"/>
            <w:gridSpan w:val="2"/>
          </w:tcPr>
          <w:p>
            <w:pPr>
              <w:pStyle w:val="28"/>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82" w:type="dxa"/>
          </w:tcPr>
          <w:p>
            <w:pPr>
              <w:pStyle w:val="28"/>
              <w:shd w:val="clear" w:color="auto" w:fill="FFFFFF"/>
              <w:spacing w:line="360" w:lineRule="auto"/>
              <w:rPr>
                <w:bCs/>
                <w:color w:val="000000"/>
                <w:spacing w:val="16"/>
                <w:sz w:val="21"/>
                <w:szCs w:val="21"/>
              </w:rPr>
            </w:pPr>
            <w:r>
              <w:rPr>
                <w:rFonts w:hint="eastAsia"/>
                <w:bCs/>
                <w:color w:val="000000"/>
                <w:spacing w:val="27"/>
                <w:sz w:val="21"/>
                <w:szCs w:val="21"/>
              </w:rPr>
              <w:t>地址</w:t>
            </w:r>
          </w:p>
        </w:tc>
        <w:tc>
          <w:tcPr>
            <w:tcW w:w="3979" w:type="dxa"/>
            <w:gridSpan w:val="6"/>
            <w:tcBorders>
              <w:bottom w:val="single" w:color="auto" w:sz="4" w:space="0"/>
            </w:tcBorders>
          </w:tcPr>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rPr>
                <w:bCs/>
                <w:color w:val="000000"/>
                <w:spacing w:val="16"/>
                <w:sz w:val="21"/>
                <w:szCs w:val="21"/>
              </w:rPr>
            </w:pPr>
            <w:r>
              <w:rPr>
                <w:rFonts w:hint="eastAsia"/>
                <w:bCs/>
                <w:color w:val="000000"/>
                <w:spacing w:val="16"/>
                <w:sz w:val="21"/>
                <w:szCs w:val="21"/>
              </w:rPr>
              <w:t>企业性质</w:t>
            </w:r>
          </w:p>
        </w:tc>
        <w:tc>
          <w:tcPr>
            <w:tcW w:w="2151" w:type="dxa"/>
            <w:gridSpan w:val="2"/>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27"/>
                <w:sz w:val="21"/>
                <w:szCs w:val="21"/>
              </w:rPr>
              <w:t>股东姓名</w:t>
            </w:r>
          </w:p>
        </w:tc>
        <w:tc>
          <w:tcPr>
            <w:tcW w:w="701" w:type="dxa"/>
            <w:tcBorders>
              <w:bottom w:val="single" w:color="auto" w:sz="4" w:space="0"/>
            </w:tcBorders>
          </w:tcPr>
          <w:p>
            <w:pPr>
              <w:pStyle w:val="28"/>
              <w:shd w:val="clear" w:color="auto" w:fill="FFFFFF"/>
              <w:spacing w:before="0" w:beforeAutospacing="0" w:after="0" w:afterAutospacing="0" w:line="360" w:lineRule="auto"/>
              <w:rPr>
                <w:bCs/>
                <w:color w:val="000000"/>
                <w:spacing w:val="16"/>
                <w:sz w:val="21"/>
                <w:szCs w:val="21"/>
              </w:rPr>
            </w:pPr>
          </w:p>
        </w:tc>
        <w:tc>
          <w:tcPr>
            <w:tcW w:w="910" w:type="dxa"/>
            <w:gridSpan w:val="2"/>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ind w:left="107"/>
              <w:rPr>
                <w:bCs/>
                <w:color w:val="000000"/>
                <w:spacing w:val="16"/>
                <w:sz w:val="21"/>
                <w:szCs w:val="21"/>
              </w:rPr>
            </w:pPr>
            <w:r>
              <w:rPr>
                <w:rFonts w:hint="eastAsia"/>
                <w:bCs/>
                <w:color w:val="000000"/>
                <w:spacing w:val="16"/>
                <w:sz w:val="21"/>
                <w:szCs w:val="21"/>
              </w:rPr>
              <w:t>股东关系</w:t>
            </w:r>
          </w:p>
        </w:tc>
        <w:tc>
          <w:tcPr>
            <w:tcW w:w="2151" w:type="dxa"/>
            <w:gridSpan w:val="2"/>
          </w:tcPr>
          <w:p>
            <w:pPr>
              <w:pStyle w:val="28"/>
              <w:shd w:val="clear" w:color="auto" w:fill="FFFFFF"/>
              <w:spacing w:line="360" w:lineRule="auto"/>
              <w:ind w:left="107"/>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82" w:type="dxa"/>
            <w:vMerge w:val="restart"/>
          </w:tcPr>
          <w:p>
            <w:pPr>
              <w:pStyle w:val="28"/>
              <w:shd w:val="clear" w:color="auto" w:fill="FFFFFF"/>
              <w:spacing w:line="36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01" w:type="dxa"/>
            <w:vMerge w:val="restart"/>
            <w:tcBorders>
              <w:top w:val="nil"/>
            </w:tcBorders>
          </w:tcPr>
          <w:p>
            <w:pPr>
              <w:pStyle w:val="28"/>
              <w:shd w:val="clear" w:color="auto" w:fill="FFFFFF"/>
              <w:spacing w:line="360" w:lineRule="auto"/>
              <w:rPr>
                <w:bCs/>
                <w:color w:val="000000"/>
                <w:spacing w:val="16"/>
                <w:sz w:val="21"/>
                <w:szCs w:val="21"/>
              </w:rPr>
            </w:pPr>
          </w:p>
        </w:tc>
        <w:tc>
          <w:tcPr>
            <w:tcW w:w="910" w:type="dxa"/>
            <w:gridSpan w:val="2"/>
            <w:tcBorders>
              <w:top w:val="nil"/>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vMerge w:val="restart"/>
          </w:tcPr>
          <w:p>
            <w:pPr>
              <w:pStyle w:val="28"/>
              <w:shd w:val="clear" w:color="auto" w:fill="FFFFFF"/>
              <w:spacing w:before="0" w:beforeAutospacing="0" w:after="0" w:afterAutospacing="0" w:line="360" w:lineRule="auto"/>
              <w:rPr>
                <w:bCs/>
                <w:color w:val="000000"/>
                <w:spacing w:val="16"/>
                <w:sz w:val="21"/>
                <w:szCs w:val="21"/>
              </w:rPr>
            </w:pPr>
            <w:r>
              <w:rPr>
                <w:rFonts w:hint="eastAsia"/>
                <w:bCs/>
                <w:color w:val="000000"/>
                <w:spacing w:val="16"/>
                <w:sz w:val="21"/>
                <w:szCs w:val="21"/>
              </w:rPr>
              <w:t>传真</w:t>
            </w:r>
          </w:p>
        </w:tc>
        <w:tc>
          <w:tcPr>
            <w:tcW w:w="2151" w:type="dxa"/>
            <w:gridSpan w:val="2"/>
            <w:vMerge w:val="restart"/>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28"/>
              <w:shd w:val="clear" w:color="auto" w:fill="FFFFFF"/>
              <w:spacing w:line="360" w:lineRule="auto"/>
              <w:ind w:left="107"/>
              <w:rPr>
                <w:bCs/>
                <w:color w:val="000000"/>
                <w:sz w:val="21"/>
                <w:szCs w:val="21"/>
              </w:rPr>
            </w:pPr>
          </w:p>
        </w:tc>
        <w:tc>
          <w:tcPr>
            <w:tcW w:w="701" w:type="dxa"/>
            <w:vMerge w:val="continue"/>
            <w:tcBorders>
              <w:bottom w:val="single" w:color="auto" w:sz="4" w:space="0"/>
            </w:tcBorders>
          </w:tcPr>
          <w:p>
            <w:pPr>
              <w:pStyle w:val="28"/>
              <w:shd w:val="clear" w:color="auto" w:fill="FFFFFF"/>
              <w:spacing w:line="360" w:lineRule="auto"/>
              <w:rPr>
                <w:bCs/>
                <w:color w:val="000000"/>
                <w:spacing w:val="16"/>
                <w:sz w:val="21"/>
                <w:szCs w:val="21"/>
              </w:rPr>
            </w:pPr>
          </w:p>
        </w:tc>
        <w:tc>
          <w:tcPr>
            <w:tcW w:w="910" w:type="dxa"/>
            <w:gridSpan w:val="2"/>
            <w:tcBorders>
              <w:bottom w:val="single" w:color="auto" w:sz="4" w:space="0"/>
            </w:tcBorders>
          </w:tcPr>
          <w:p>
            <w:pPr>
              <w:pStyle w:val="28"/>
              <w:shd w:val="clear" w:color="auto" w:fill="FFFFFF"/>
              <w:spacing w:line="360" w:lineRule="auto"/>
              <w:rPr>
                <w:bCs/>
                <w:color w:val="000000"/>
                <w:spacing w:val="16"/>
                <w:sz w:val="21"/>
                <w:szCs w:val="21"/>
              </w:rPr>
            </w:pPr>
            <w:r>
              <w:rPr>
                <w:rFonts w:hint="eastAsia"/>
                <w:bCs/>
                <w:color w:val="000000"/>
                <w:spacing w:val="27"/>
                <w:sz w:val="21"/>
                <w:szCs w:val="21"/>
              </w:rPr>
              <w:t>手机</w:t>
            </w:r>
          </w:p>
        </w:tc>
        <w:tc>
          <w:tcPr>
            <w:tcW w:w="2368" w:type="dxa"/>
            <w:gridSpan w:val="3"/>
            <w:tcBorders>
              <w:bottom w:val="single" w:color="auto" w:sz="4" w:space="0"/>
            </w:tcBorders>
          </w:tcPr>
          <w:p>
            <w:pPr>
              <w:pStyle w:val="28"/>
              <w:shd w:val="clear" w:color="auto" w:fill="FFFFFF"/>
              <w:spacing w:line="360" w:lineRule="auto"/>
              <w:rPr>
                <w:bCs/>
                <w:color w:val="000000"/>
                <w:spacing w:val="16"/>
                <w:sz w:val="21"/>
                <w:szCs w:val="21"/>
              </w:rPr>
            </w:pPr>
          </w:p>
        </w:tc>
        <w:tc>
          <w:tcPr>
            <w:tcW w:w="2001" w:type="dxa"/>
            <w:gridSpan w:val="3"/>
            <w:vMerge w:val="continue"/>
          </w:tcPr>
          <w:p>
            <w:pPr>
              <w:pStyle w:val="28"/>
              <w:shd w:val="clear" w:color="auto" w:fill="FFFFFF"/>
              <w:spacing w:line="360" w:lineRule="auto"/>
              <w:rPr>
                <w:bCs/>
                <w:color w:val="000000"/>
                <w:spacing w:val="16"/>
                <w:sz w:val="21"/>
                <w:szCs w:val="21"/>
              </w:rPr>
            </w:pPr>
          </w:p>
        </w:tc>
        <w:tc>
          <w:tcPr>
            <w:tcW w:w="2151" w:type="dxa"/>
            <w:gridSpan w:val="2"/>
            <w:vMerge w:val="continue"/>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682" w:type="dxa"/>
            <w:vMerge w:val="restart"/>
          </w:tcPr>
          <w:p>
            <w:pPr>
              <w:pStyle w:val="28"/>
              <w:shd w:val="clear" w:color="auto" w:fill="FFFFFF"/>
              <w:spacing w:line="360" w:lineRule="auto"/>
              <w:ind w:left="107"/>
              <w:rPr>
                <w:bCs/>
                <w:color w:val="000000"/>
                <w:sz w:val="21"/>
                <w:szCs w:val="21"/>
              </w:rPr>
            </w:pPr>
            <w:r>
              <w:rPr>
                <w:bCs/>
                <w:color w:val="000000"/>
                <w:sz w:val="21"/>
                <w:szCs w:val="21"/>
              </w:rPr>
              <w:t>1</w:t>
            </w:r>
            <w:r>
              <w:rPr>
                <w:rFonts w:hint="eastAsia"/>
                <w:bCs/>
                <w:color w:val="000000"/>
                <w:sz w:val="21"/>
                <w:szCs w:val="21"/>
              </w:rPr>
              <w:t>.</w:t>
            </w:r>
          </w:p>
          <w:p>
            <w:pPr>
              <w:pStyle w:val="28"/>
              <w:shd w:val="clear" w:color="auto" w:fill="FFFFFF"/>
              <w:spacing w:line="360" w:lineRule="auto"/>
              <w:ind w:left="107"/>
              <w:rPr>
                <w:bCs/>
                <w:color w:val="000000"/>
                <w:sz w:val="21"/>
                <w:szCs w:val="21"/>
              </w:rPr>
            </w:pPr>
            <w:r>
              <w:rPr>
                <w:rFonts w:hint="eastAsia"/>
                <w:bCs/>
                <w:color w:val="000000"/>
                <w:sz w:val="21"/>
                <w:szCs w:val="21"/>
              </w:rPr>
              <w:t>企</w:t>
            </w:r>
          </w:p>
          <w:p>
            <w:pPr>
              <w:pStyle w:val="28"/>
              <w:shd w:val="clear" w:color="auto" w:fill="FFFFFF"/>
              <w:spacing w:line="360" w:lineRule="auto"/>
              <w:ind w:left="107"/>
              <w:rPr>
                <w:bCs/>
                <w:color w:val="000000"/>
                <w:sz w:val="21"/>
                <w:szCs w:val="21"/>
              </w:rPr>
            </w:pPr>
            <w:r>
              <w:rPr>
                <w:rFonts w:hint="eastAsia"/>
                <w:bCs/>
                <w:color w:val="000000"/>
                <w:sz w:val="21"/>
                <w:szCs w:val="21"/>
              </w:rPr>
              <w:t>业</w:t>
            </w:r>
          </w:p>
          <w:p>
            <w:pPr>
              <w:pStyle w:val="28"/>
              <w:shd w:val="clear" w:color="auto" w:fill="FFFFFF"/>
              <w:spacing w:line="360" w:lineRule="auto"/>
              <w:ind w:left="107"/>
              <w:rPr>
                <w:bCs/>
                <w:color w:val="000000"/>
                <w:spacing w:val="27"/>
                <w:sz w:val="21"/>
                <w:szCs w:val="21"/>
              </w:rPr>
            </w:pPr>
            <w:r>
              <w:rPr>
                <w:rFonts w:hint="eastAsia"/>
                <w:bCs/>
                <w:color w:val="000000"/>
                <w:spacing w:val="27"/>
                <w:sz w:val="21"/>
                <w:szCs w:val="21"/>
              </w:rPr>
              <w:t>概</w:t>
            </w:r>
          </w:p>
          <w:p>
            <w:pPr>
              <w:pStyle w:val="28"/>
              <w:shd w:val="clear" w:color="auto" w:fill="FFFFFF"/>
              <w:spacing w:line="360" w:lineRule="auto"/>
              <w:ind w:left="107"/>
              <w:rPr>
                <w:bCs/>
                <w:color w:val="000000"/>
                <w:sz w:val="21"/>
                <w:szCs w:val="21"/>
              </w:rPr>
            </w:pPr>
            <w:r>
              <w:rPr>
                <w:rFonts w:hint="eastAsia"/>
                <w:bCs/>
                <w:color w:val="000000"/>
                <w:spacing w:val="27"/>
                <w:sz w:val="21"/>
                <w:szCs w:val="21"/>
              </w:rPr>
              <w:t>况</w:t>
            </w:r>
          </w:p>
        </w:tc>
        <w:tc>
          <w:tcPr>
            <w:tcW w:w="701" w:type="dxa"/>
            <w:tcBorders>
              <w:top w:val="nil"/>
            </w:tcBorders>
          </w:tcPr>
          <w:p>
            <w:pPr>
              <w:pStyle w:val="28"/>
              <w:shd w:val="clear" w:color="auto" w:fill="FFFFFF"/>
              <w:spacing w:line="360" w:lineRule="auto"/>
              <w:rPr>
                <w:bCs/>
                <w:color w:val="000000"/>
                <w:spacing w:val="16"/>
                <w:sz w:val="21"/>
                <w:szCs w:val="21"/>
              </w:rPr>
            </w:pPr>
            <w:r>
              <w:rPr>
                <w:rFonts w:hint="eastAsia"/>
                <w:bCs/>
                <w:color w:val="000000"/>
                <w:spacing w:val="16"/>
                <w:sz w:val="21"/>
                <w:szCs w:val="21"/>
              </w:rPr>
              <w:t>职工人数</w:t>
            </w:r>
          </w:p>
        </w:tc>
        <w:tc>
          <w:tcPr>
            <w:tcW w:w="910" w:type="dxa"/>
            <w:gridSpan w:val="2"/>
            <w:tcBorders>
              <w:top w:val="nil"/>
            </w:tcBorders>
          </w:tcPr>
          <w:p>
            <w:pPr>
              <w:pStyle w:val="28"/>
              <w:shd w:val="clear" w:color="auto" w:fill="FFFFFF"/>
              <w:spacing w:line="360" w:lineRule="auto"/>
              <w:rPr>
                <w:bCs/>
                <w:color w:val="000000"/>
                <w:spacing w:val="16"/>
                <w:sz w:val="21"/>
                <w:szCs w:val="21"/>
              </w:rPr>
            </w:pPr>
          </w:p>
        </w:tc>
        <w:tc>
          <w:tcPr>
            <w:tcW w:w="1163" w:type="dxa"/>
            <w:tcBorders>
              <w:top w:val="nil"/>
            </w:tcBorders>
          </w:tcPr>
          <w:p>
            <w:pPr>
              <w:pStyle w:val="28"/>
              <w:shd w:val="clear" w:color="auto" w:fill="FFFFFF"/>
              <w:spacing w:before="0" w:beforeAutospacing="0" w:after="0" w:afterAutospacing="0" w:line="36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Cs w:val="21"/>
              </w:rPr>
            </w:pPr>
          </w:p>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c>
          <w:tcPr>
            <w:tcW w:w="2001" w:type="dxa"/>
            <w:gridSpan w:val="3"/>
          </w:tcPr>
          <w:p>
            <w:pPr>
              <w:pStyle w:val="28"/>
              <w:shd w:val="clear" w:color="auto" w:fill="FFFFFF"/>
              <w:spacing w:line="36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2151" w:type="dxa"/>
            <w:gridSpan w:val="2"/>
          </w:tcPr>
          <w:p>
            <w:pPr>
              <w:widowControl/>
              <w:spacing w:line="360" w:lineRule="auto"/>
              <w:jc w:val="left"/>
              <w:rPr>
                <w:rFonts w:ascii="宋体" w:hAnsi="宋体" w:cs="宋体"/>
                <w:bCs/>
                <w:color w:val="000000"/>
                <w:spacing w:val="16"/>
                <w:kern w:val="0"/>
                <w:szCs w:val="21"/>
              </w:rPr>
            </w:pPr>
          </w:p>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rPr>
                <w:bCs/>
                <w:color w:val="000000"/>
                <w:sz w:val="21"/>
                <w:szCs w:val="21"/>
              </w:rPr>
            </w:pPr>
            <w:r>
              <w:rPr>
                <w:rFonts w:hint="eastAsia"/>
                <w:bCs/>
                <w:color w:val="000000"/>
                <w:spacing w:val="16"/>
                <w:sz w:val="21"/>
                <w:szCs w:val="21"/>
              </w:rPr>
              <w:t>占地面积</w:t>
            </w:r>
          </w:p>
        </w:tc>
        <w:tc>
          <w:tcPr>
            <w:tcW w:w="910" w:type="dxa"/>
            <w:gridSpan w:val="2"/>
          </w:tcPr>
          <w:p>
            <w:pPr>
              <w:pStyle w:val="28"/>
              <w:shd w:val="clear" w:color="auto" w:fill="FFFFFF"/>
              <w:spacing w:line="360" w:lineRule="auto"/>
              <w:rPr>
                <w:bCs/>
                <w:color w:val="000000"/>
                <w:sz w:val="21"/>
                <w:szCs w:val="21"/>
              </w:rPr>
            </w:pPr>
          </w:p>
        </w:tc>
        <w:tc>
          <w:tcPr>
            <w:tcW w:w="1163" w:type="dxa"/>
          </w:tcPr>
          <w:p>
            <w:pPr>
              <w:pStyle w:val="28"/>
              <w:shd w:val="clear" w:color="auto" w:fill="FFFFFF"/>
              <w:spacing w:line="360" w:lineRule="auto"/>
              <w:rPr>
                <w:bCs/>
                <w:color w:val="000000"/>
                <w:sz w:val="21"/>
                <w:szCs w:val="21"/>
              </w:rPr>
            </w:pPr>
            <w:r>
              <w:rPr>
                <w:rFonts w:hint="eastAsia"/>
                <w:bCs/>
                <w:color w:val="000000"/>
                <w:spacing w:val="16"/>
                <w:sz w:val="21"/>
                <w:szCs w:val="21"/>
              </w:rPr>
              <w:t>建筑面积</w:t>
            </w:r>
          </w:p>
        </w:tc>
        <w:tc>
          <w:tcPr>
            <w:tcW w:w="1205" w:type="dxa"/>
            <w:gridSpan w:val="2"/>
          </w:tcPr>
          <w:p>
            <w:pPr>
              <w:pStyle w:val="28"/>
              <w:shd w:val="clear" w:color="auto" w:fill="FFFFFF"/>
              <w:spacing w:line="360" w:lineRule="auto"/>
              <w:ind w:firstLine="420" w:firstLineChars="200"/>
              <w:rPr>
                <w:bCs/>
                <w:color w:val="000000"/>
                <w:sz w:val="21"/>
                <w:szCs w:val="21"/>
              </w:rPr>
            </w:pPr>
            <w:r>
              <w:rPr>
                <w:rFonts w:hint="eastAsia"/>
                <w:bCs/>
                <w:color w:val="000000"/>
                <w:sz w:val="21"/>
                <w:szCs w:val="21"/>
              </w:rPr>
              <w:t xml:space="preserve">平方米 </w:t>
            </w:r>
          </w:p>
          <w:p>
            <w:pPr>
              <w:pStyle w:val="28"/>
              <w:shd w:val="clear" w:color="auto" w:fill="FFFFFF"/>
              <w:spacing w:line="360" w:lineRule="auto"/>
              <w:rPr>
                <w:bCs/>
                <w:color w:val="000000"/>
                <w:sz w:val="21"/>
                <w:szCs w:val="21"/>
              </w:rPr>
            </w:pPr>
            <w:r>
              <w:rPr>
                <w:rFonts w:hint="eastAsia"/>
                <w:bCs/>
                <w:color w:val="000000"/>
                <w:spacing w:val="16"/>
                <w:sz w:val="21"/>
                <w:szCs w:val="21"/>
              </w:rPr>
              <w:t>□自有□租賃</w:t>
            </w:r>
          </w:p>
        </w:tc>
        <w:tc>
          <w:tcPr>
            <w:tcW w:w="2001" w:type="dxa"/>
            <w:gridSpan w:val="3"/>
          </w:tcPr>
          <w:p>
            <w:pPr>
              <w:pStyle w:val="28"/>
              <w:shd w:val="clear" w:color="auto" w:fill="FFFFFF"/>
              <w:spacing w:line="360" w:lineRule="auto"/>
              <w:rPr>
                <w:bCs/>
                <w:color w:val="000000"/>
                <w:sz w:val="21"/>
                <w:szCs w:val="21"/>
              </w:rPr>
            </w:pPr>
            <w:r>
              <w:rPr>
                <w:rFonts w:hint="eastAsia"/>
                <w:bCs/>
                <w:color w:val="000000"/>
                <w:spacing w:val="16"/>
                <w:sz w:val="21"/>
                <w:szCs w:val="21"/>
              </w:rPr>
              <w:t>生产经营场所及场所的设施与设备</w:t>
            </w:r>
          </w:p>
        </w:tc>
        <w:tc>
          <w:tcPr>
            <w:tcW w:w="2151" w:type="dxa"/>
            <w:gridSpan w:val="2"/>
          </w:tcPr>
          <w:p>
            <w:pPr>
              <w:pStyle w:val="28"/>
              <w:shd w:val="clear" w:color="auto" w:fill="FFFFFF"/>
              <w:spacing w:before="0" w:beforeAutospacing="0" w:after="0" w:afterAutospacing="0"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ind w:left="2"/>
              <w:rPr>
                <w:bCs/>
                <w:color w:val="000000"/>
                <w:spacing w:val="16"/>
                <w:sz w:val="21"/>
                <w:szCs w:val="21"/>
              </w:rPr>
            </w:pPr>
            <w:r>
              <w:rPr>
                <w:rFonts w:hint="eastAsia"/>
                <w:bCs/>
                <w:color w:val="000000"/>
                <w:spacing w:val="16"/>
                <w:sz w:val="21"/>
                <w:szCs w:val="21"/>
              </w:rPr>
              <w:t>注册资金</w:t>
            </w:r>
          </w:p>
        </w:tc>
        <w:tc>
          <w:tcPr>
            <w:tcW w:w="910" w:type="dxa"/>
            <w:gridSpan w:val="2"/>
          </w:tcPr>
          <w:p>
            <w:pPr>
              <w:pStyle w:val="28"/>
              <w:shd w:val="clear" w:color="auto" w:fill="FFFFFF"/>
              <w:spacing w:line="360" w:lineRule="auto"/>
              <w:ind w:left="2"/>
              <w:rPr>
                <w:bCs/>
                <w:color w:val="000000"/>
                <w:sz w:val="21"/>
                <w:szCs w:val="21"/>
              </w:rPr>
            </w:pPr>
          </w:p>
        </w:tc>
        <w:tc>
          <w:tcPr>
            <w:tcW w:w="1163" w:type="dxa"/>
          </w:tcPr>
          <w:p>
            <w:pPr>
              <w:pStyle w:val="28"/>
              <w:shd w:val="clear" w:color="auto" w:fill="FFFFFF"/>
              <w:spacing w:line="36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206" w:type="dxa"/>
            <w:gridSpan w:val="5"/>
          </w:tcPr>
          <w:p>
            <w:pPr>
              <w:widowControl/>
              <w:spacing w:line="360" w:lineRule="auto"/>
              <w:jc w:val="left"/>
              <w:rPr>
                <w:rFonts w:ascii="宋体" w:hAnsi="宋体" w:cs="宋体"/>
                <w:bCs/>
                <w:color w:val="000000"/>
                <w:kern w:val="0"/>
                <w:szCs w:val="21"/>
              </w:rPr>
            </w:pPr>
          </w:p>
          <w:p>
            <w:pPr>
              <w:pStyle w:val="28"/>
              <w:shd w:val="clear" w:color="auto" w:fill="FFFFFF"/>
              <w:spacing w:line="360" w:lineRule="auto"/>
              <w:ind w:left="107"/>
              <w:rPr>
                <w:bCs/>
                <w:color w:val="000000"/>
                <w:sz w:val="21"/>
                <w:szCs w:val="21"/>
              </w:rPr>
            </w:pPr>
          </w:p>
        </w:tc>
        <w:tc>
          <w:tcPr>
            <w:tcW w:w="1218" w:type="dxa"/>
          </w:tcPr>
          <w:p>
            <w:pPr>
              <w:pStyle w:val="28"/>
              <w:shd w:val="clear" w:color="auto" w:fill="FFFFFF"/>
              <w:spacing w:line="36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933" w:type="dxa"/>
          </w:tcPr>
          <w:p>
            <w:pPr>
              <w:pStyle w:val="28"/>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682" w:type="dxa"/>
            <w:vMerge w:val="continue"/>
          </w:tcPr>
          <w:p>
            <w:pPr>
              <w:pStyle w:val="28"/>
              <w:shd w:val="clear" w:color="auto" w:fill="FFFFFF"/>
              <w:spacing w:line="360" w:lineRule="auto"/>
              <w:ind w:left="107"/>
              <w:rPr>
                <w:bCs/>
                <w:color w:val="000000"/>
                <w:sz w:val="21"/>
                <w:szCs w:val="21"/>
              </w:rPr>
            </w:pPr>
          </w:p>
        </w:tc>
        <w:tc>
          <w:tcPr>
            <w:tcW w:w="701" w:type="dxa"/>
          </w:tcPr>
          <w:p>
            <w:pPr>
              <w:pStyle w:val="28"/>
              <w:shd w:val="clear" w:color="auto" w:fill="FFFFFF"/>
              <w:spacing w:line="360" w:lineRule="auto"/>
              <w:ind w:left="2"/>
              <w:rPr>
                <w:bCs/>
                <w:color w:val="000000"/>
                <w:sz w:val="21"/>
                <w:szCs w:val="21"/>
              </w:rPr>
            </w:pPr>
            <w:r>
              <w:rPr>
                <w:rFonts w:hint="eastAsia"/>
                <w:bCs/>
                <w:color w:val="000000"/>
                <w:sz w:val="21"/>
                <w:szCs w:val="21"/>
              </w:rPr>
              <w:t>核准经营范围</w:t>
            </w:r>
          </w:p>
        </w:tc>
        <w:tc>
          <w:tcPr>
            <w:tcW w:w="7430" w:type="dxa"/>
            <w:gridSpan w:val="10"/>
          </w:tcPr>
          <w:p>
            <w:pPr>
              <w:pStyle w:val="28"/>
              <w:shd w:val="clear" w:color="auto" w:fill="FFFFFF"/>
              <w:spacing w:line="360" w:lineRule="auto"/>
              <w:ind w:left="107"/>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682" w:type="dxa"/>
            <w:vMerge w:val="continue"/>
          </w:tcPr>
          <w:p>
            <w:pPr>
              <w:pStyle w:val="28"/>
              <w:shd w:val="clear" w:color="auto" w:fill="FFFFFF"/>
              <w:spacing w:line="360" w:lineRule="auto"/>
              <w:ind w:left="107"/>
              <w:rPr>
                <w:bCs/>
                <w:color w:val="000000"/>
                <w:sz w:val="21"/>
                <w:szCs w:val="21"/>
              </w:rPr>
            </w:pPr>
          </w:p>
        </w:tc>
        <w:tc>
          <w:tcPr>
            <w:tcW w:w="8131" w:type="dxa"/>
            <w:gridSpan w:val="11"/>
          </w:tcPr>
          <w:p>
            <w:pPr>
              <w:pStyle w:val="28"/>
              <w:shd w:val="clear" w:color="auto" w:fill="FFFFFF"/>
              <w:spacing w:line="360" w:lineRule="auto"/>
              <w:rPr>
                <w:bCs/>
                <w:color w:val="000000"/>
                <w:spacing w:val="13"/>
                <w:sz w:val="21"/>
                <w:szCs w:val="21"/>
              </w:rPr>
            </w:pPr>
            <w:r>
              <w:rPr>
                <w:rFonts w:hint="eastAsia"/>
                <w:bCs/>
                <w:color w:val="000000"/>
                <w:spacing w:val="13"/>
                <w:sz w:val="21"/>
                <w:szCs w:val="21"/>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682" w:type="dxa"/>
            <w:vMerge w:val="restart"/>
          </w:tcPr>
          <w:p>
            <w:pPr>
              <w:pStyle w:val="28"/>
              <w:shd w:val="clear" w:color="auto" w:fill="FFFFFF"/>
              <w:spacing w:line="360" w:lineRule="auto"/>
              <w:ind w:left="107"/>
              <w:rPr>
                <w:bCs/>
                <w:color w:val="000000"/>
                <w:sz w:val="21"/>
                <w:szCs w:val="21"/>
              </w:rPr>
            </w:pPr>
            <w:r>
              <w:rPr>
                <w:bCs/>
                <w:color w:val="000000"/>
                <w:sz w:val="21"/>
                <w:szCs w:val="21"/>
              </w:rPr>
              <w:t>2</w:t>
            </w:r>
            <w:r>
              <w:rPr>
                <w:rFonts w:hint="eastAsia"/>
                <w:bCs/>
                <w:color w:val="000000"/>
                <w:sz w:val="21"/>
                <w:szCs w:val="21"/>
              </w:rPr>
              <w:t>．</w:t>
            </w:r>
          </w:p>
          <w:p>
            <w:pPr>
              <w:pStyle w:val="28"/>
              <w:shd w:val="clear" w:color="auto" w:fill="FFFFFF"/>
              <w:spacing w:line="360" w:lineRule="auto"/>
              <w:ind w:left="107"/>
              <w:rPr>
                <w:bCs/>
                <w:color w:val="000000"/>
                <w:spacing w:val="16"/>
                <w:sz w:val="21"/>
                <w:szCs w:val="21"/>
              </w:rPr>
            </w:pPr>
            <w:r>
              <w:rPr>
                <w:rFonts w:hint="eastAsia"/>
                <w:bCs/>
                <w:color w:val="000000"/>
                <w:sz w:val="21"/>
                <w:szCs w:val="21"/>
              </w:rPr>
              <w:t>企</w:t>
            </w:r>
            <w:r>
              <w:rPr>
                <w:rFonts w:hint="eastAsia"/>
                <w:bCs/>
                <w:color w:val="000000"/>
                <w:spacing w:val="12"/>
                <w:sz w:val="21"/>
                <w:szCs w:val="21"/>
              </w:rPr>
              <w:t>业有关资质获证情况</w:t>
            </w:r>
          </w:p>
        </w:tc>
        <w:tc>
          <w:tcPr>
            <w:tcW w:w="1553" w:type="dxa"/>
            <w:gridSpan w:val="2"/>
            <w:vMerge w:val="restart"/>
          </w:tcPr>
          <w:p>
            <w:pPr>
              <w:pStyle w:val="28"/>
              <w:shd w:val="clear" w:color="auto" w:fill="FFFFFF"/>
              <w:spacing w:before="0" w:beforeAutospacing="0" w:after="0" w:afterAutospacing="0" w:line="360" w:lineRule="auto"/>
              <w:rPr>
                <w:bCs/>
                <w:color w:val="000000"/>
                <w:spacing w:val="16"/>
                <w:sz w:val="21"/>
                <w:szCs w:val="21"/>
              </w:rPr>
            </w:pPr>
            <w:r>
              <w:rPr>
                <w:rFonts w:hint="eastAsia"/>
                <w:bCs/>
                <w:color w:val="000000"/>
                <w:spacing w:val="12"/>
                <w:sz w:val="21"/>
                <w:szCs w:val="21"/>
              </w:rPr>
              <w:t>产品生产许可证情况</w:t>
            </w:r>
            <w:r>
              <w:rPr>
                <w:rFonts w:hint="eastAsia"/>
                <w:bCs/>
                <w:color w:val="000000"/>
                <w:spacing w:val="41"/>
                <w:sz w:val="21"/>
                <w:szCs w:val="21"/>
              </w:rPr>
              <w:t>（对需获得生产许可证的</w:t>
            </w:r>
            <w:r>
              <w:rPr>
                <w:rFonts w:hint="eastAsia"/>
                <w:bCs/>
                <w:color w:val="000000"/>
                <w:spacing w:val="11"/>
                <w:sz w:val="21"/>
                <w:szCs w:val="21"/>
              </w:rPr>
              <w:t>产品要填写此栏）</w:t>
            </w:r>
          </w:p>
        </w:tc>
        <w:tc>
          <w:tcPr>
            <w:tcW w:w="1333" w:type="dxa"/>
            <w:gridSpan w:val="3"/>
          </w:tcPr>
          <w:p>
            <w:pPr>
              <w:pStyle w:val="28"/>
              <w:shd w:val="clear" w:color="auto" w:fill="FFFFFF"/>
              <w:spacing w:line="360" w:lineRule="auto"/>
              <w:ind w:right="-78" w:rightChars="-37"/>
              <w:rPr>
                <w:bCs/>
                <w:color w:val="000000"/>
                <w:spacing w:val="16"/>
                <w:sz w:val="21"/>
                <w:szCs w:val="21"/>
              </w:rPr>
            </w:pPr>
            <w:r>
              <w:rPr>
                <w:rFonts w:hint="eastAsia"/>
                <w:bCs/>
                <w:color w:val="000000"/>
                <w:spacing w:val="16"/>
                <w:sz w:val="21"/>
                <w:szCs w:val="21"/>
              </w:rPr>
              <w:t>产品名称</w:t>
            </w:r>
          </w:p>
        </w:tc>
        <w:tc>
          <w:tcPr>
            <w:tcW w:w="1418" w:type="dxa"/>
            <w:gridSpan w:val="2"/>
          </w:tcPr>
          <w:p>
            <w:pPr>
              <w:pStyle w:val="28"/>
              <w:shd w:val="clear" w:color="auto" w:fill="FFFFFF"/>
              <w:spacing w:before="0" w:beforeAutospacing="0" w:after="0" w:afterAutospacing="0" w:line="360" w:lineRule="auto"/>
              <w:rPr>
                <w:bCs/>
                <w:color w:val="000000"/>
                <w:sz w:val="21"/>
                <w:szCs w:val="21"/>
              </w:rPr>
            </w:pPr>
            <w:r>
              <w:rPr>
                <w:rFonts w:hint="eastAsia"/>
                <w:bCs/>
                <w:color w:val="000000"/>
                <w:spacing w:val="16"/>
                <w:sz w:val="21"/>
                <w:szCs w:val="21"/>
              </w:rPr>
              <w:t>发证机关</w:t>
            </w:r>
          </w:p>
        </w:tc>
        <w:tc>
          <w:tcPr>
            <w:tcW w:w="1276" w:type="dxa"/>
          </w:tcPr>
          <w:p>
            <w:pPr>
              <w:pStyle w:val="28"/>
              <w:shd w:val="clear" w:color="auto" w:fill="FFFFFF"/>
              <w:spacing w:line="360" w:lineRule="auto"/>
              <w:jc w:val="center"/>
              <w:rPr>
                <w:bCs/>
                <w:color w:val="000000"/>
                <w:sz w:val="21"/>
                <w:szCs w:val="21"/>
              </w:rPr>
            </w:pPr>
            <w:r>
              <w:rPr>
                <w:rFonts w:hint="eastAsia"/>
                <w:bCs/>
                <w:color w:val="000000"/>
                <w:spacing w:val="27"/>
                <w:sz w:val="21"/>
                <w:szCs w:val="21"/>
              </w:rPr>
              <w:t>编号</w:t>
            </w:r>
          </w:p>
        </w:tc>
        <w:tc>
          <w:tcPr>
            <w:tcW w:w="1618" w:type="dxa"/>
            <w:gridSpan w:val="2"/>
          </w:tcPr>
          <w:p>
            <w:pPr>
              <w:pStyle w:val="28"/>
              <w:shd w:val="clear" w:color="auto" w:fill="FFFFFF"/>
              <w:spacing w:line="360" w:lineRule="auto"/>
              <w:jc w:val="center"/>
              <w:rPr>
                <w:bCs/>
                <w:color w:val="000000"/>
                <w:sz w:val="21"/>
                <w:szCs w:val="21"/>
              </w:rPr>
            </w:pPr>
            <w:r>
              <w:rPr>
                <w:rFonts w:hint="eastAsia"/>
                <w:bCs/>
                <w:color w:val="000000"/>
                <w:spacing w:val="16"/>
                <w:sz w:val="21"/>
                <w:szCs w:val="21"/>
              </w:rPr>
              <w:t>发证时间</w:t>
            </w:r>
          </w:p>
        </w:tc>
        <w:tc>
          <w:tcPr>
            <w:tcW w:w="933" w:type="dxa"/>
          </w:tcPr>
          <w:p>
            <w:pPr>
              <w:pStyle w:val="28"/>
              <w:shd w:val="clear" w:color="auto" w:fill="FFFFFF"/>
              <w:spacing w:before="0" w:beforeAutospacing="0" w:after="0" w:afterAutospacing="0" w:line="360" w:lineRule="auto"/>
              <w:jc w:val="center"/>
              <w:rPr>
                <w:bCs/>
                <w:color w:val="000000"/>
                <w:sz w:val="21"/>
                <w:szCs w:val="21"/>
              </w:rPr>
            </w:pPr>
            <w:r>
              <w:rPr>
                <w:rFonts w:hint="eastAsia"/>
                <w:bCs/>
                <w:color w:val="000000"/>
                <w:spacing w:val="27"/>
                <w:sz w:val="21"/>
                <w:szCs w:val="21"/>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682" w:type="dxa"/>
            <w:vMerge w:val="continue"/>
          </w:tcPr>
          <w:p>
            <w:pPr>
              <w:pStyle w:val="28"/>
              <w:shd w:val="clear" w:color="auto" w:fill="FFFFFF"/>
              <w:spacing w:line="360" w:lineRule="auto"/>
              <w:ind w:left="107"/>
              <w:rPr>
                <w:bCs/>
                <w:color w:val="000000"/>
                <w:sz w:val="21"/>
                <w:szCs w:val="21"/>
              </w:rPr>
            </w:pPr>
          </w:p>
        </w:tc>
        <w:tc>
          <w:tcPr>
            <w:tcW w:w="1553" w:type="dxa"/>
            <w:gridSpan w:val="2"/>
            <w:vMerge w:val="continue"/>
          </w:tcPr>
          <w:p>
            <w:pPr>
              <w:pStyle w:val="28"/>
              <w:shd w:val="clear" w:color="auto" w:fill="FFFFFF"/>
              <w:spacing w:line="360" w:lineRule="auto"/>
              <w:rPr>
                <w:bCs/>
                <w:color w:val="000000"/>
                <w:sz w:val="21"/>
                <w:szCs w:val="21"/>
              </w:rPr>
            </w:pPr>
          </w:p>
        </w:tc>
        <w:tc>
          <w:tcPr>
            <w:tcW w:w="1333" w:type="dxa"/>
            <w:gridSpan w:val="3"/>
          </w:tcPr>
          <w:p>
            <w:pPr>
              <w:pStyle w:val="28"/>
              <w:shd w:val="clear" w:color="auto" w:fill="FFFFFF"/>
              <w:spacing w:line="360" w:lineRule="auto"/>
              <w:rPr>
                <w:bCs/>
                <w:color w:val="000000"/>
                <w:sz w:val="21"/>
                <w:szCs w:val="21"/>
              </w:rPr>
            </w:pPr>
          </w:p>
        </w:tc>
        <w:tc>
          <w:tcPr>
            <w:tcW w:w="1418" w:type="dxa"/>
            <w:gridSpan w:val="2"/>
          </w:tcPr>
          <w:p>
            <w:pPr>
              <w:pStyle w:val="28"/>
              <w:shd w:val="clear" w:color="auto" w:fill="FFFFFF"/>
              <w:spacing w:line="360" w:lineRule="auto"/>
              <w:rPr>
                <w:bCs/>
                <w:color w:val="000000"/>
                <w:sz w:val="21"/>
                <w:szCs w:val="21"/>
              </w:rPr>
            </w:pPr>
          </w:p>
        </w:tc>
        <w:tc>
          <w:tcPr>
            <w:tcW w:w="1276" w:type="dxa"/>
          </w:tcPr>
          <w:p>
            <w:pPr>
              <w:pStyle w:val="28"/>
              <w:shd w:val="clear" w:color="auto" w:fill="FFFFFF"/>
              <w:spacing w:line="360" w:lineRule="auto"/>
              <w:rPr>
                <w:bCs/>
                <w:color w:val="000000"/>
                <w:sz w:val="21"/>
                <w:szCs w:val="21"/>
              </w:rPr>
            </w:pPr>
          </w:p>
        </w:tc>
        <w:tc>
          <w:tcPr>
            <w:tcW w:w="2551" w:type="dxa"/>
            <w:gridSpan w:val="3"/>
          </w:tcPr>
          <w:p>
            <w:pPr>
              <w:pStyle w:val="28"/>
              <w:shd w:val="clear" w:color="auto" w:fill="FFFFFF"/>
              <w:spacing w:line="360" w:lineRule="auto"/>
              <w:rPr>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682" w:type="dxa"/>
            <w:vMerge w:val="continue"/>
          </w:tcPr>
          <w:p>
            <w:pPr>
              <w:pStyle w:val="28"/>
              <w:shd w:val="clear" w:color="auto" w:fill="FFFFFF"/>
              <w:spacing w:line="360" w:lineRule="auto"/>
              <w:ind w:left="107"/>
              <w:rPr>
                <w:bCs/>
                <w:color w:val="000000"/>
                <w:spacing w:val="16"/>
                <w:sz w:val="21"/>
                <w:szCs w:val="21"/>
              </w:rPr>
            </w:pPr>
          </w:p>
        </w:tc>
        <w:tc>
          <w:tcPr>
            <w:tcW w:w="1553" w:type="dxa"/>
            <w:gridSpan w:val="2"/>
          </w:tcPr>
          <w:p>
            <w:pPr>
              <w:pStyle w:val="28"/>
              <w:shd w:val="clear" w:color="auto" w:fill="FFFFFF"/>
              <w:spacing w:before="0" w:beforeAutospacing="0" w:after="0" w:afterAutospacing="0" w:line="360" w:lineRule="auto"/>
              <w:ind w:right="-107" w:rightChars="-51"/>
              <w:rPr>
                <w:bCs/>
                <w:color w:val="000000"/>
                <w:spacing w:val="41"/>
                <w:sz w:val="21"/>
                <w:szCs w:val="21"/>
              </w:rPr>
            </w:pPr>
            <w:r>
              <w:rPr>
                <w:rFonts w:hint="eastAsia"/>
                <w:bCs/>
                <w:color w:val="000000"/>
                <w:spacing w:val="41"/>
                <w:sz w:val="21"/>
                <w:szCs w:val="21"/>
              </w:rPr>
              <w:t>企业通过质量体系、环保</w:t>
            </w:r>
            <w:r>
              <w:rPr>
                <w:rFonts w:hint="eastAsia"/>
                <w:bCs/>
                <w:color w:val="000000"/>
                <w:spacing w:val="11"/>
                <w:sz w:val="21"/>
                <w:szCs w:val="21"/>
              </w:rPr>
              <w:t>体系、计量等认证情况</w:t>
            </w:r>
          </w:p>
        </w:tc>
        <w:tc>
          <w:tcPr>
            <w:tcW w:w="6578" w:type="dxa"/>
            <w:gridSpan w:val="9"/>
          </w:tcPr>
          <w:p>
            <w:pPr>
              <w:pStyle w:val="28"/>
              <w:shd w:val="clear" w:color="auto" w:fill="FFFFFF"/>
              <w:spacing w:line="360" w:lineRule="auto"/>
              <w:rPr>
                <w:bCs/>
                <w:color w:val="000000"/>
                <w:spacing w:val="1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682" w:type="dxa"/>
            <w:vMerge w:val="continue"/>
          </w:tcPr>
          <w:p>
            <w:pPr>
              <w:pStyle w:val="28"/>
              <w:shd w:val="clear" w:color="auto" w:fill="FFFFFF"/>
              <w:spacing w:line="360" w:lineRule="auto"/>
              <w:ind w:left="107"/>
              <w:rPr>
                <w:bCs/>
                <w:color w:val="000000"/>
                <w:spacing w:val="27"/>
                <w:sz w:val="21"/>
                <w:szCs w:val="21"/>
              </w:rPr>
            </w:pPr>
          </w:p>
        </w:tc>
        <w:tc>
          <w:tcPr>
            <w:tcW w:w="1553" w:type="dxa"/>
            <w:gridSpan w:val="2"/>
          </w:tcPr>
          <w:p>
            <w:pPr>
              <w:pStyle w:val="28"/>
              <w:shd w:val="clear" w:color="auto" w:fill="FFFFFF"/>
              <w:spacing w:line="360" w:lineRule="auto"/>
              <w:rPr>
                <w:bCs/>
                <w:color w:val="000000"/>
                <w:spacing w:val="16"/>
                <w:sz w:val="21"/>
                <w:szCs w:val="21"/>
              </w:rPr>
            </w:pPr>
            <w:r>
              <w:rPr>
                <w:rFonts w:hint="eastAsia"/>
                <w:bCs/>
                <w:color w:val="000000"/>
                <w:spacing w:val="10"/>
                <w:sz w:val="21"/>
                <w:szCs w:val="21"/>
              </w:rPr>
              <w:t>企业获得专利情况</w:t>
            </w:r>
          </w:p>
        </w:tc>
        <w:tc>
          <w:tcPr>
            <w:tcW w:w="6578" w:type="dxa"/>
            <w:gridSpan w:val="9"/>
          </w:tcPr>
          <w:p>
            <w:pPr>
              <w:pStyle w:val="28"/>
              <w:shd w:val="clear" w:color="auto" w:fill="FFFFFF"/>
              <w:spacing w:line="360" w:lineRule="auto"/>
              <w:rPr>
                <w:bCs/>
                <w:color w:val="000000"/>
                <w:spacing w:val="16"/>
                <w:sz w:val="21"/>
                <w:szCs w:val="21"/>
              </w:rPr>
            </w:pPr>
          </w:p>
        </w:tc>
      </w:tr>
    </w:tbl>
    <w:p>
      <w:pPr>
        <w:pStyle w:val="28"/>
        <w:shd w:val="clear" w:color="auto" w:fill="FFFFFF"/>
        <w:spacing w:before="0" w:beforeAutospacing="0" w:after="0" w:afterAutospacing="0" w:line="360" w:lineRule="auto"/>
        <w:rPr>
          <w:rFonts w:ascii="仿宋_GB2312" w:eastAsia="仿宋_GB2312"/>
          <w:sz w:val="21"/>
          <w:szCs w:val="21"/>
        </w:rPr>
      </w:pPr>
    </w:p>
    <w:p>
      <w:pPr>
        <w:pStyle w:val="28"/>
        <w:shd w:val="clear" w:color="auto" w:fill="FFFFFF"/>
        <w:spacing w:before="0" w:beforeAutospacing="0" w:after="0" w:afterAutospacing="0" w:line="360" w:lineRule="auto"/>
        <w:rPr>
          <w:b/>
          <w:sz w:val="21"/>
          <w:szCs w:val="21"/>
        </w:rPr>
      </w:pPr>
      <w:r>
        <w:rPr>
          <w:rFonts w:hint="eastAsia"/>
          <w:b/>
          <w:sz w:val="21"/>
          <w:szCs w:val="21"/>
        </w:rPr>
        <w:t>要求：</w:t>
      </w:r>
    </w:p>
    <w:p>
      <w:pPr>
        <w:pStyle w:val="28"/>
        <w:shd w:val="clear" w:color="auto" w:fill="FFFFFF"/>
        <w:spacing w:before="0" w:beforeAutospacing="0" w:after="0" w:afterAutospacing="0" w:line="360" w:lineRule="auto"/>
        <w:ind w:firstLine="424" w:firstLineChars="202"/>
        <w:rPr>
          <w:color w:val="000000"/>
          <w:sz w:val="21"/>
          <w:szCs w:val="21"/>
        </w:rPr>
      </w:pPr>
      <w:r>
        <w:rPr>
          <w:rFonts w:hint="eastAsia" w:ascii="仿宋_GB2312" w:eastAsia="仿宋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Cs w:val="21"/>
        </w:rPr>
      </w:pPr>
    </w:p>
    <w:p>
      <w:pPr>
        <w:spacing w:line="360" w:lineRule="auto"/>
        <w:rPr>
          <w:rFonts w:ascii="宋体" w:hAnsi="宋体"/>
          <w:szCs w:val="21"/>
        </w:rPr>
      </w:pPr>
    </w:p>
    <w:p>
      <w:pPr>
        <w:spacing w:line="360" w:lineRule="auto"/>
        <w:ind w:firstLine="371" w:firstLineChars="177"/>
        <w:rPr>
          <w:rFonts w:ascii="宋体" w:hAnsi="宋体"/>
          <w:szCs w:val="21"/>
          <w:u w:val="single"/>
        </w:rPr>
      </w:pPr>
      <w:r>
        <w:rPr>
          <w:rFonts w:hint="eastAsia" w:ascii="宋体" w:hAnsi="宋体"/>
          <w:szCs w:val="21"/>
        </w:rPr>
        <w:t>投标人名称（盖章）：</w:t>
      </w:r>
    </w:p>
    <w:p>
      <w:pPr>
        <w:spacing w:line="360" w:lineRule="auto"/>
        <w:ind w:firstLine="371" w:firstLineChars="177"/>
        <w:rPr>
          <w:rFonts w:ascii="宋体" w:hAnsi="宋体"/>
          <w:szCs w:val="21"/>
        </w:rPr>
      </w:pPr>
      <w:r>
        <w:rPr>
          <w:rFonts w:hint="eastAsia" w:ascii="宋体" w:hAnsi="宋体"/>
          <w:szCs w:val="21"/>
        </w:rPr>
        <w:t>投标人代表签字或盖章：</w:t>
      </w:r>
    </w:p>
    <w:p>
      <w:pPr>
        <w:spacing w:line="360" w:lineRule="auto"/>
        <w:ind w:firstLine="371" w:firstLineChars="177"/>
        <w:rPr>
          <w:rFonts w:ascii="宋体" w:hAnsi="宋体"/>
          <w:szCs w:val="21"/>
          <w:u w:val="single"/>
        </w:rPr>
      </w:pPr>
      <w:r>
        <w:rPr>
          <w:rFonts w:hint="eastAsia" w:ascii="宋体" w:hAnsi="宋体"/>
          <w:szCs w:val="21"/>
        </w:rPr>
        <w:t>职        务：</w:t>
      </w:r>
    </w:p>
    <w:p>
      <w:pPr>
        <w:pStyle w:val="28"/>
        <w:shd w:val="clear" w:color="auto" w:fill="FFFFFF"/>
        <w:spacing w:before="0" w:beforeAutospacing="0" w:after="0" w:afterAutospacing="0" w:line="360" w:lineRule="auto"/>
        <w:ind w:firstLine="371" w:firstLineChars="177"/>
        <w:rPr>
          <w:b/>
          <w:bCs/>
          <w:color w:val="000000"/>
          <w:spacing w:val="11"/>
          <w:sz w:val="21"/>
          <w:szCs w:val="21"/>
        </w:rPr>
      </w:pPr>
      <w:r>
        <w:rPr>
          <w:rFonts w:hint="eastAsia"/>
          <w:sz w:val="21"/>
          <w:szCs w:val="21"/>
        </w:rPr>
        <w:t>日        期：</w:t>
      </w:r>
      <w:r>
        <w:rPr>
          <w:rFonts w:hint="eastAsia"/>
          <w:color w:val="000000"/>
          <w:sz w:val="21"/>
          <w:szCs w:val="21"/>
        </w:rPr>
        <w:t>：</w:t>
      </w:r>
    </w:p>
    <w:p>
      <w:pPr>
        <w:spacing w:line="360" w:lineRule="auto"/>
        <w:rPr>
          <w:rFonts w:ascii="宋体" w:hAnsi="宋体"/>
          <w:b/>
          <w:sz w:val="24"/>
        </w:rPr>
      </w:pPr>
    </w:p>
    <w:p>
      <w:pPr>
        <w:spacing w:line="360" w:lineRule="auto"/>
        <w:ind w:firstLine="435"/>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color w:val="33CCCC"/>
          <w:sz w:val="32"/>
          <w:szCs w:val="32"/>
        </w:rPr>
      </w:pPr>
      <w:r>
        <w:rPr>
          <w:rFonts w:hint="eastAsia" w:ascii="宋体" w:hAnsi="宋体"/>
          <w:b/>
          <w:sz w:val="32"/>
          <w:szCs w:val="32"/>
        </w:rPr>
        <w:t>项目实施人员一览表</w:t>
      </w:r>
    </w:p>
    <w:p>
      <w:pPr>
        <w:snapToGrid w:val="0"/>
        <w:spacing w:before="156" w:beforeLines="50" w:after="50" w:line="360" w:lineRule="auto"/>
        <w:jc w:val="center"/>
        <w:rPr>
          <w:rFonts w:ascii="宋体" w:hAnsi="宋体"/>
          <w:b/>
          <w:szCs w:val="21"/>
        </w:rPr>
      </w:pPr>
    </w:p>
    <w:p>
      <w:pPr>
        <w:snapToGrid w:val="0"/>
        <w:spacing w:before="156" w:beforeLines="50" w:after="50" w:line="360" w:lineRule="auto"/>
        <w:ind w:firstLine="2100" w:firstLineChars="1000"/>
        <w:rPr>
          <w:rFonts w:ascii="宋体" w:hAnsi="宋体"/>
          <w:szCs w:val="21"/>
        </w:rPr>
      </w:pPr>
      <w:r>
        <w:rPr>
          <w:rFonts w:hint="eastAsia" w:ascii="宋体" w:hAnsi="宋体"/>
          <w:szCs w:val="21"/>
        </w:rPr>
        <w:t>（主要从业人员及其技术资格）</w:t>
      </w:r>
    </w:p>
    <w:tbl>
      <w:tblPr>
        <w:tblStyle w:val="18"/>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Cs w:val="21"/>
              </w:rPr>
            </w:pPr>
            <w:r>
              <w:rPr>
                <w:rFonts w:hint="eastAsia" w:ascii="宋体" w:hAnsi="宋体"/>
                <w:b/>
                <w:szCs w:val="21"/>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bCs/>
                <w:szCs w:val="21"/>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Cs w:val="21"/>
              </w:rPr>
            </w:pPr>
            <w:r>
              <w:rPr>
                <w:rFonts w:hint="eastAsia" w:ascii="宋体" w:hAnsi="宋体"/>
                <w:b/>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1"/>
                <w:szCs w:val="21"/>
              </w:rPr>
            </w:pPr>
          </w:p>
        </w:tc>
        <w:tc>
          <w:tcPr>
            <w:tcW w:w="1276"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360" w:lineRule="auto"/>
              <w:ind w:left="5250"/>
              <w:rPr>
                <w:rFonts w:ascii="宋体" w:hAnsi="宋体" w:eastAsia="宋体"/>
                <w:b/>
                <w:kern w:val="44"/>
                <w:sz w:val="21"/>
                <w:szCs w:val="21"/>
              </w:rPr>
            </w:pPr>
          </w:p>
        </w:tc>
        <w:tc>
          <w:tcPr>
            <w:tcW w:w="1275" w:type="dxa"/>
            <w:tcBorders>
              <w:top w:val="single" w:color="auto" w:sz="4" w:space="0"/>
              <w:left w:val="single" w:color="auto" w:sz="4" w:space="0"/>
              <w:bottom w:val="single" w:color="auto" w:sz="4" w:space="0"/>
              <w:right w:val="single" w:color="auto" w:sz="4" w:space="0"/>
            </w:tcBorders>
          </w:tcPr>
          <w:p>
            <w:pPr>
              <w:pStyle w:val="11"/>
              <w:spacing w:line="360" w:lineRule="auto"/>
              <w:ind w:left="5250"/>
              <w:rPr>
                <w:rFonts w:ascii="宋体" w:hAnsi="宋体"/>
                <w:sz w:val="21"/>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Cs w:val="21"/>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Cs w:val="21"/>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29"/>
        <w:spacing w:line="360" w:lineRule="auto"/>
        <w:ind w:left="424" w:leftChars="202"/>
        <w:rPr>
          <w:rFonts w:ascii="宋体" w:hAnsi="宋体"/>
          <w:szCs w:val="21"/>
        </w:rPr>
      </w:pPr>
      <w:r>
        <w:rPr>
          <w:rFonts w:hint="eastAsia" w:ascii="宋体" w:hAnsi="宋体"/>
          <w:szCs w:val="21"/>
        </w:rPr>
        <w:t>2.附人员证书复印件；</w:t>
      </w:r>
    </w:p>
    <w:p>
      <w:pPr>
        <w:pStyle w:val="29"/>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pacing w:line="360" w:lineRule="auto"/>
        <w:ind w:left="420"/>
        <w:rPr>
          <w:rFonts w:ascii="宋体" w:hAnsi="宋体"/>
          <w:szCs w:val="21"/>
          <w:u w:val="single"/>
        </w:rPr>
      </w:pPr>
      <w:r>
        <w:rPr>
          <w:rFonts w:hint="eastAsia" w:ascii="宋体" w:hAnsi="宋体"/>
          <w:szCs w:val="21"/>
        </w:rPr>
        <w:t>投标人名称（盖章）：</w:t>
      </w:r>
    </w:p>
    <w:p>
      <w:pPr>
        <w:spacing w:line="360" w:lineRule="auto"/>
        <w:ind w:firstLine="435"/>
        <w:rPr>
          <w:rFonts w:ascii="宋体" w:hAnsi="宋体"/>
          <w:szCs w:val="21"/>
        </w:rPr>
      </w:pPr>
      <w:r>
        <w:rPr>
          <w:rFonts w:hint="eastAsia" w:ascii="宋体" w:hAnsi="宋体"/>
          <w:szCs w:val="21"/>
        </w:rPr>
        <w:t>投标人代表签字或盖章：</w:t>
      </w:r>
    </w:p>
    <w:p>
      <w:pPr>
        <w:spacing w:line="360" w:lineRule="auto"/>
        <w:ind w:firstLine="435"/>
        <w:rPr>
          <w:rFonts w:ascii="宋体" w:hAnsi="宋体"/>
          <w:szCs w:val="21"/>
        </w:rPr>
      </w:pPr>
      <w:r>
        <w:rPr>
          <w:rFonts w:hint="eastAsia" w:ascii="宋体" w:hAnsi="宋体"/>
          <w:szCs w:val="21"/>
        </w:rPr>
        <w:t>职        务：</w:t>
      </w:r>
    </w:p>
    <w:p>
      <w:pPr>
        <w:spacing w:line="360" w:lineRule="auto"/>
        <w:ind w:firstLine="435"/>
        <w:rPr>
          <w:rFonts w:ascii="宋体" w:hAnsi="宋体"/>
          <w:szCs w:val="21"/>
        </w:rPr>
      </w:pPr>
      <w:r>
        <w:rPr>
          <w:rFonts w:hint="eastAsia" w:ascii="宋体" w:hAnsi="宋体"/>
          <w:szCs w:val="21"/>
        </w:rPr>
        <w:t>日        期：</w:t>
      </w:r>
    </w:p>
    <w:p>
      <w:pPr>
        <w:spacing w:line="360" w:lineRule="auto"/>
        <w:ind w:firstLine="435"/>
        <w:rPr>
          <w:rFonts w:ascii="宋体" w:hAnsi="宋体"/>
          <w:b/>
          <w:sz w:val="28"/>
        </w:rPr>
      </w:pPr>
    </w:p>
    <w:p>
      <w:pPr>
        <w:spacing w:line="360" w:lineRule="auto"/>
        <w:ind w:firstLine="435"/>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18"/>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18"/>
        <w:tblW w:w="84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422"/>
        <w:gridCol w:w="743"/>
        <w:gridCol w:w="1208"/>
        <w:gridCol w:w="652"/>
        <w:gridCol w:w="1022"/>
        <w:gridCol w:w="1010"/>
        <w:gridCol w:w="100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344"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序号</w:t>
            </w:r>
          </w:p>
        </w:tc>
        <w:tc>
          <w:tcPr>
            <w:tcW w:w="1422"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楼层</w:t>
            </w:r>
          </w:p>
        </w:tc>
        <w:tc>
          <w:tcPr>
            <w:tcW w:w="743"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功能区块</w:t>
            </w:r>
          </w:p>
        </w:tc>
        <w:tc>
          <w:tcPr>
            <w:tcW w:w="1208"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设备名称</w:t>
            </w:r>
          </w:p>
        </w:tc>
        <w:tc>
          <w:tcPr>
            <w:tcW w:w="652"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参考品牌</w:t>
            </w:r>
          </w:p>
        </w:tc>
        <w:tc>
          <w:tcPr>
            <w:tcW w:w="1022"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规格尺寸（型号）</w:t>
            </w:r>
          </w:p>
        </w:tc>
        <w:tc>
          <w:tcPr>
            <w:tcW w:w="1010"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技术说明</w:t>
            </w:r>
          </w:p>
        </w:tc>
        <w:tc>
          <w:tcPr>
            <w:tcW w:w="1005"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数量</w:t>
            </w:r>
          </w:p>
        </w:tc>
        <w:tc>
          <w:tcPr>
            <w:tcW w:w="1004" w:type="dxa"/>
            <w:vAlign w:val="center"/>
          </w:tcPr>
          <w:p>
            <w:pPr>
              <w:widowControl/>
              <w:jc w:val="center"/>
              <w:textAlignment w:val="center"/>
              <w:rPr>
                <w:rFonts w:ascii="宋体" w:hAnsi="宋体"/>
                <w:b/>
                <w:color w:val="000000"/>
                <w:sz w:val="24"/>
              </w:rPr>
            </w:pPr>
            <w:r>
              <w:rPr>
                <w:rFonts w:hint="eastAsia" w:ascii="宋体" w:hAnsi="宋体" w:cs="宋体"/>
                <w:b/>
                <w:color w:val="000000"/>
                <w:kern w:val="0"/>
                <w:sz w:val="20"/>
                <w:szCs w:val="20"/>
                <w:lang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344" w:type="dxa"/>
            <w:vAlign w:val="center"/>
          </w:tcPr>
          <w:p>
            <w:pPr>
              <w:spacing w:line="360" w:lineRule="auto"/>
              <w:rPr>
                <w:rFonts w:ascii="宋体" w:hAnsi="宋体"/>
                <w:color w:val="000000"/>
                <w:sz w:val="24"/>
              </w:rPr>
            </w:pPr>
          </w:p>
        </w:tc>
        <w:tc>
          <w:tcPr>
            <w:tcW w:w="1422" w:type="dxa"/>
            <w:vAlign w:val="center"/>
          </w:tcPr>
          <w:p>
            <w:pPr>
              <w:spacing w:line="360" w:lineRule="auto"/>
              <w:rPr>
                <w:rFonts w:ascii="宋体" w:hAnsi="宋体"/>
                <w:color w:val="000000"/>
                <w:sz w:val="24"/>
              </w:rPr>
            </w:pPr>
          </w:p>
        </w:tc>
        <w:tc>
          <w:tcPr>
            <w:tcW w:w="743" w:type="dxa"/>
            <w:vAlign w:val="center"/>
          </w:tcPr>
          <w:p>
            <w:pPr>
              <w:spacing w:line="360" w:lineRule="auto"/>
              <w:rPr>
                <w:rFonts w:ascii="宋体" w:hAnsi="宋体"/>
                <w:color w:val="000000"/>
                <w:sz w:val="24"/>
              </w:rPr>
            </w:pPr>
          </w:p>
        </w:tc>
        <w:tc>
          <w:tcPr>
            <w:tcW w:w="1208" w:type="dxa"/>
            <w:vAlign w:val="center"/>
          </w:tcPr>
          <w:p>
            <w:pPr>
              <w:spacing w:line="360" w:lineRule="auto"/>
              <w:rPr>
                <w:rFonts w:ascii="宋体" w:hAnsi="宋体"/>
                <w:color w:val="000000"/>
                <w:sz w:val="24"/>
              </w:rPr>
            </w:pPr>
          </w:p>
        </w:tc>
        <w:tc>
          <w:tcPr>
            <w:tcW w:w="652" w:type="dxa"/>
            <w:vAlign w:val="center"/>
          </w:tcPr>
          <w:p>
            <w:pPr>
              <w:spacing w:line="360" w:lineRule="auto"/>
              <w:rPr>
                <w:rFonts w:ascii="宋体" w:hAnsi="宋体"/>
                <w:color w:val="000000"/>
                <w:sz w:val="24"/>
              </w:rPr>
            </w:pPr>
          </w:p>
        </w:tc>
        <w:tc>
          <w:tcPr>
            <w:tcW w:w="1022" w:type="dxa"/>
            <w:vAlign w:val="center"/>
          </w:tcPr>
          <w:p>
            <w:pPr>
              <w:spacing w:line="360" w:lineRule="auto"/>
              <w:rPr>
                <w:rFonts w:ascii="宋体" w:hAnsi="宋体"/>
                <w:color w:val="000000"/>
                <w:sz w:val="24"/>
              </w:rPr>
            </w:pPr>
          </w:p>
        </w:tc>
        <w:tc>
          <w:tcPr>
            <w:tcW w:w="1010" w:type="dxa"/>
            <w:vAlign w:val="center"/>
          </w:tcPr>
          <w:p>
            <w:pPr>
              <w:spacing w:line="360" w:lineRule="auto"/>
              <w:rPr>
                <w:rFonts w:ascii="宋体" w:hAnsi="宋体"/>
                <w:color w:val="000000"/>
                <w:sz w:val="24"/>
              </w:rPr>
            </w:pPr>
          </w:p>
        </w:tc>
        <w:tc>
          <w:tcPr>
            <w:tcW w:w="1005" w:type="dxa"/>
            <w:vAlign w:val="center"/>
          </w:tcPr>
          <w:p>
            <w:pPr>
              <w:spacing w:line="360" w:lineRule="auto"/>
              <w:rPr>
                <w:rFonts w:ascii="宋体" w:hAnsi="宋体"/>
                <w:color w:val="000000"/>
                <w:sz w:val="24"/>
              </w:rPr>
            </w:pPr>
          </w:p>
        </w:tc>
        <w:tc>
          <w:tcPr>
            <w:tcW w:w="1004"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投标人名称（盖章）：</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p>
    <w:p>
      <w:pPr>
        <w:spacing w:line="360" w:lineRule="auto"/>
        <w:rPr>
          <w:rFonts w:ascii="宋体" w:hAnsi="宋体"/>
          <w:sz w:val="24"/>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0"/>
        <w:tabs>
          <w:tab w:val="left" w:pos="360"/>
        </w:tabs>
        <w:spacing w:line="360" w:lineRule="auto"/>
        <w:ind w:right="84" w:rightChars="40"/>
        <w:rPr>
          <w:rFonts w:ascii="宋体"/>
          <w:b/>
          <w:szCs w:val="21"/>
        </w:rPr>
      </w:pPr>
      <w:r>
        <w:rPr>
          <w:rFonts w:hint="eastAsia" w:ascii="宋体"/>
          <w:b/>
          <w:szCs w:val="21"/>
        </w:rPr>
        <w:t>要求：</w:t>
      </w:r>
    </w:p>
    <w:p>
      <w:pPr>
        <w:pStyle w:val="30"/>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0"/>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0"/>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1"/>
        <w:spacing w:line="360" w:lineRule="auto"/>
        <w:jc w:val="left"/>
        <w:rPr>
          <w:rFonts w:ascii="宋体" w:hAnsi="宋体"/>
          <w:b/>
          <w:sz w:val="28"/>
        </w:rPr>
      </w:pPr>
      <w:r>
        <w:rPr>
          <w:rFonts w:hint="eastAsia" w:ascii="宋体" w:hAnsi="宋体"/>
          <w:b/>
          <w:sz w:val="28"/>
        </w:rPr>
        <w:t>附件10</w:t>
      </w:r>
    </w:p>
    <w:p>
      <w:pPr>
        <w:pStyle w:val="32"/>
        <w:spacing w:line="360" w:lineRule="auto"/>
        <w:jc w:val="center"/>
        <w:rPr>
          <w:rFonts w:ascii="宋体" w:hAnsi="宋体"/>
          <w:b/>
          <w:sz w:val="32"/>
          <w:szCs w:val="32"/>
        </w:rPr>
      </w:pPr>
      <w:r>
        <w:rPr>
          <w:rFonts w:hint="eastAsia" w:ascii="宋体" w:hAnsi="宋体"/>
          <w:b/>
          <w:sz w:val="32"/>
          <w:szCs w:val="32"/>
        </w:rPr>
        <w:t>证书一览表</w:t>
      </w:r>
    </w:p>
    <w:p>
      <w:pPr>
        <w:pStyle w:val="32"/>
        <w:spacing w:line="360" w:lineRule="auto"/>
        <w:jc w:val="center"/>
        <w:rPr>
          <w:rFonts w:ascii="宋体" w:hAnsi="宋体" w:cs="Arial"/>
          <w:sz w:val="28"/>
          <w:szCs w:val="28"/>
        </w:rPr>
      </w:pPr>
    </w:p>
    <w:tbl>
      <w:tblPr>
        <w:tblStyle w:val="18"/>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2"/>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2"/>
              <w:spacing w:line="360" w:lineRule="auto"/>
              <w:jc w:val="center"/>
              <w:rPr>
                <w:rFonts w:ascii="宋体" w:hAnsi="宋体" w:cs="Arial"/>
                <w:szCs w:val="21"/>
              </w:rPr>
            </w:pPr>
          </w:p>
        </w:tc>
        <w:tc>
          <w:tcPr>
            <w:tcW w:w="2258" w:type="dxa"/>
            <w:tcBorders>
              <w:top w:val="single" w:color="auto" w:sz="4" w:space="0"/>
            </w:tcBorders>
          </w:tcPr>
          <w:p>
            <w:pPr>
              <w:pStyle w:val="32"/>
              <w:spacing w:line="360" w:lineRule="auto"/>
              <w:jc w:val="center"/>
              <w:rPr>
                <w:rFonts w:ascii="宋体" w:hAnsi="宋体" w:cs="Arial"/>
                <w:szCs w:val="21"/>
              </w:rPr>
            </w:pPr>
          </w:p>
        </w:tc>
        <w:tc>
          <w:tcPr>
            <w:tcW w:w="2260" w:type="dxa"/>
            <w:tcBorders>
              <w:top w:val="single" w:color="auto" w:sz="4" w:space="0"/>
            </w:tcBorders>
          </w:tcPr>
          <w:p>
            <w:pPr>
              <w:pStyle w:val="32"/>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2"/>
              <w:spacing w:line="360" w:lineRule="auto"/>
              <w:jc w:val="center"/>
              <w:rPr>
                <w:rFonts w:ascii="宋体" w:hAnsi="宋体" w:cs="Arial"/>
                <w:szCs w:val="21"/>
              </w:rPr>
            </w:pPr>
          </w:p>
        </w:tc>
        <w:tc>
          <w:tcPr>
            <w:tcW w:w="2258" w:type="dxa"/>
          </w:tcPr>
          <w:p>
            <w:pPr>
              <w:pStyle w:val="32"/>
              <w:spacing w:line="360" w:lineRule="auto"/>
              <w:jc w:val="center"/>
              <w:rPr>
                <w:rFonts w:ascii="宋体" w:hAnsi="宋体" w:cs="Arial"/>
                <w:szCs w:val="21"/>
              </w:rPr>
            </w:pPr>
          </w:p>
        </w:tc>
        <w:tc>
          <w:tcPr>
            <w:tcW w:w="2260" w:type="dxa"/>
          </w:tcPr>
          <w:p>
            <w:pPr>
              <w:pStyle w:val="32"/>
              <w:spacing w:line="360" w:lineRule="auto"/>
              <w:jc w:val="center"/>
              <w:rPr>
                <w:rFonts w:ascii="宋体" w:hAnsi="宋体" w:cs="Arial"/>
                <w:szCs w:val="21"/>
              </w:rPr>
            </w:pPr>
          </w:p>
        </w:tc>
        <w:tc>
          <w:tcPr>
            <w:tcW w:w="2047" w:type="dxa"/>
            <w:tcBorders>
              <w:right w:val="single" w:color="auto" w:sz="4" w:space="0"/>
            </w:tcBorders>
          </w:tcPr>
          <w:p>
            <w:pPr>
              <w:pStyle w:val="32"/>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2"/>
              <w:spacing w:line="360" w:lineRule="auto"/>
              <w:jc w:val="center"/>
              <w:rPr>
                <w:rFonts w:ascii="宋体" w:hAnsi="宋体" w:cs="Arial"/>
                <w:szCs w:val="21"/>
              </w:rPr>
            </w:pPr>
          </w:p>
        </w:tc>
        <w:tc>
          <w:tcPr>
            <w:tcW w:w="2258" w:type="dxa"/>
            <w:tcBorders>
              <w:bottom w:val="single" w:color="auto" w:sz="4" w:space="0"/>
            </w:tcBorders>
          </w:tcPr>
          <w:p>
            <w:pPr>
              <w:pStyle w:val="32"/>
              <w:spacing w:line="360" w:lineRule="auto"/>
              <w:jc w:val="center"/>
              <w:rPr>
                <w:rFonts w:ascii="宋体" w:hAnsi="宋体" w:cs="Arial"/>
                <w:szCs w:val="21"/>
              </w:rPr>
            </w:pPr>
          </w:p>
        </w:tc>
        <w:tc>
          <w:tcPr>
            <w:tcW w:w="2260" w:type="dxa"/>
            <w:tcBorders>
              <w:bottom w:val="single" w:color="auto" w:sz="4" w:space="0"/>
            </w:tcBorders>
          </w:tcPr>
          <w:p>
            <w:pPr>
              <w:pStyle w:val="32"/>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2"/>
              <w:spacing w:line="360" w:lineRule="auto"/>
              <w:jc w:val="center"/>
              <w:rPr>
                <w:rFonts w:ascii="宋体" w:hAnsi="宋体" w:cs="Arial"/>
                <w:szCs w:val="21"/>
              </w:rPr>
            </w:pPr>
          </w:p>
        </w:tc>
      </w:tr>
    </w:tbl>
    <w:p>
      <w:pPr>
        <w:pStyle w:val="32"/>
        <w:tabs>
          <w:tab w:val="left" w:pos="1050"/>
        </w:tabs>
        <w:spacing w:line="360" w:lineRule="auto"/>
        <w:rPr>
          <w:rFonts w:ascii="仿宋_GB2312" w:hAnsi="宋体" w:eastAsia="仿宋_GB2312"/>
          <w:sz w:val="24"/>
        </w:rPr>
      </w:pPr>
    </w:p>
    <w:p>
      <w:pPr>
        <w:pStyle w:val="32"/>
        <w:tabs>
          <w:tab w:val="left" w:pos="1050"/>
        </w:tabs>
        <w:spacing w:line="360" w:lineRule="auto"/>
        <w:rPr>
          <w:rFonts w:ascii="宋体" w:hAnsi="宋体"/>
          <w:szCs w:val="21"/>
        </w:rPr>
      </w:pPr>
      <w:r>
        <w:rPr>
          <w:rFonts w:hint="eastAsia" w:ascii="宋体" w:hAnsi="宋体"/>
          <w:b/>
          <w:szCs w:val="21"/>
        </w:rPr>
        <w:t>要求：</w:t>
      </w:r>
    </w:p>
    <w:p>
      <w:pPr>
        <w:pStyle w:val="32"/>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2"/>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2"/>
        <w:tabs>
          <w:tab w:val="left" w:pos="1050"/>
        </w:tabs>
        <w:spacing w:line="360" w:lineRule="auto"/>
        <w:ind w:firstLine="720" w:firstLineChars="300"/>
        <w:rPr>
          <w:rFonts w:ascii="仿宋_GB2312" w:hAnsi="宋体" w:eastAsia="仿宋_GB2312"/>
          <w:sz w:val="24"/>
        </w:rPr>
      </w:pPr>
    </w:p>
    <w:p>
      <w:pPr>
        <w:pStyle w:val="32"/>
        <w:tabs>
          <w:tab w:val="left" w:pos="1050"/>
        </w:tabs>
        <w:spacing w:line="360" w:lineRule="auto"/>
        <w:ind w:firstLine="720" w:firstLineChars="300"/>
        <w:rPr>
          <w:rFonts w:ascii="仿宋_GB2312" w:hAnsi="宋体" w:eastAsia="仿宋_GB2312"/>
          <w:sz w:val="24"/>
        </w:rPr>
      </w:pPr>
    </w:p>
    <w:p>
      <w:pPr>
        <w:pStyle w:val="32"/>
        <w:tabs>
          <w:tab w:val="left" w:pos="1050"/>
        </w:tabs>
        <w:spacing w:line="360" w:lineRule="auto"/>
        <w:ind w:firstLine="720" w:firstLineChars="300"/>
        <w:rPr>
          <w:rFonts w:ascii="仿宋_GB2312" w:hAnsi="宋体" w:eastAsia="仿宋_GB2312"/>
          <w:sz w:val="24"/>
        </w:rPr>
      </w:pPr>
    </w:p>
    <w:p>
      <w:pPr>
        <w:spacing w:line="360" w:lineRule="auto"/>
        <w:ind w:firstLine="424" w:firstLineChars="177"/>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28"/>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1"/>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1"/>
        <w:spacing w:line="360" w:lineRule="auto"/>
        <w:jc w:val="center"/>
        <w:rPr>
          <w:rFonts w:ascii="仿宋_GB2312" w:eastAsia="仿宋_GB2312"/>
          <w:b/>
          <w:sz w:val="28"/>
          <w:szCs w:val="28"/>
        </w:rPr>
      </w:pPr>
    </w:p>
    <w:tbl>
      <w:tblPr>
        <w:tblStyle w:val="18"/>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1"/>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1"/>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复印件可只提供首页、含金额页、盖章页并加盖投标人公章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2"/>
        <w:tabs>
          <w:tab w:val="left" w:pos="1050"/>
        </w:tabs>
        <w:spacing w:line="360" w:lineRule="auto"/>
        <w:rPr>
          <w:rFonts w:ascii="仿宋_GB2312" w:hAnsi="宋体" w:eastAsia="仿宋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w:t>
      </w:r>
    </w:p>
    <w:p>
      <w:pPr>
        <w:spacing w:line="360" w:lineRule="auto"/>
        <w:ind w:left="481" w:leftChars="229" w:firstLine="813" w:firstLineChars="450"/>
        <w:rPr>
          <w:rFonts w:ascii="宋体" w:hAnsi="宋体"/>
          <w:b/>
          <w:sz w:val="18"/>
          <w:szCs w:val="18"/>
        </w:rPr>
      </w:pPr>
    </w:p>
    <w:tbl>
      <w:tblPr>
        <w:tblStyle w:val="1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rPr>
          <w:rFonts w:ascii="宋体" w:hAnsi="宋体"/>
          <w:b/>
          <w:sz w:val="28"/>
        </w:rPr>
      </w:pPr>
      <w:r>
        <w:rPr>
          <w:rFonts w:hint="eastAsia" w:ascii="宋体" w:hAnsi="宋体"/>
          <w:b/>
          <w:sz w:val="28"/>
        </w:rPr>
        <w:br w:type="page"/>
      </w: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18"/>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3"/>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3"/>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3"/>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3"/>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3"/>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3"/>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3"/>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3"/>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3"/>
              <w:widowControl/>
              <w:spacing w:line="360" w:lineRule="auto"/>
              <w:jc w:val="left"/>
              <w:rPr>
                <w:rFonts w:ascii="宋体" w:hAnsi="宋体" w:cs="Arial"/>
                <w:bCs/>
                <w:sz w:val="24"/>
              </w:rPr>
            </w:pPr>
          </w:p>
        </w:tc>
        <w:tc>
          <w:tcPr>
            <w:tcW w:w="2355" w:type="dxa"/>
            <w:vMerge w:val="continue"/>
            <w:vAlign w:val="center"/>
          </w:tcPr>
          <w:p>
            <w:pPr>
              <w:pStyle w:val="33"/>
              <w:widowControl/>
              <w:spacing w:line="360" w:lineRule="auto"/>
              <w:jc w:val="left"/>
              <w:rPr>
                <w:rFonts w:ascii="宋体" w:hAnsi="宋体" w:cs="Arial"/>
                <w:bCs/>
                <w:sz w:val="24"/>
              </w:rPr>
            </w:pPr>
          </w:p>
        </w:tc>
        <w:tc>
          <w:tcPr>
            <w:tcW w:w="4061" w:type="dxa"/>
          </w:tcPr>
          <w:p>
            <w:pPr>
              <w:pStyle w:val="33"/>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3"/>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3"/>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3"/>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3"/>
              <w:widowControl/>
              <w:spacing w:line="360" w:lineRule="auto"/>
              <w:jc w:val="left"/>
              <w:rPr>
                <w:rFonts w:ascii="宋体" w:hAnsi="宋体" w:cs="Arial"/>
                <w:bCs/>
                <w:sz w:val="24"/>
              </w:rPr>
            </w:pPr>
          </w:p>
          <w:p>
            <w:pPr>
              <w:pStyle w:val="33"/>
              <w:widowControl/>
              <w:spacing w:line="360" w:lineRule="auto"/>
              <w:jc w:val="left"/>
              <w:rPr>
                <w:rFonts w:ascii="宋体" w:hAnsi="宋体" w:cs="Arial"/>
                <w:bCs/>
                <w:sz w:val="24"/>
              </w:rPr>
            </w:pPr>
          </w:p>
          <w:p>
            <w:pPr>
              <w:pStyle w:val="33"/>
              <w:spacing w:line="360" w:lineRule="auto"/>
              <w:rPr>
                <w:rFonts w:ascii="宋体" w:hAnsi="宋体" w:cs="Arial"/>
                <w:bCs/>
                <w:sz w:val="24"/>
              </w:rPr>
            </w:pPr>
          </w:p>
        </w:tc>
        <w:tc>
          <w:tcPr>
            <w:tcW w:w="1373" w:type="dxa"/>
          </w:tcPr>
          <w:p>
            <w:pPr>
              <w:pStyle w:val="33"/>
              <w:widowControl/>
              <w:spacing w:line="360" w:lineRule="auto"/>
              <w:jc w:val="left"/>
              <w:rPr>
                <w:rFonts w:ascii="宋体" w:hAnsi="宋体" w:cs="Arial"/>
                <w:bCs/>
                <w:sz w:val="24"/>
              </w:rPr>
            </w:pPr>
          </w:p>
          <w:p>
            <w:pPr>
              <w:pStyle w:val="33"/>
              <w:widowControl/>
              <w:spacing w:line="360" w:lineRule="auto"/>
              <w:jc w:val="left"/>
              <w:rPr>
                <w:rFonts w:ascii="宋体" w:hAnsi="宋体" w:cs="Arial"/>
                <w:bCs/>
                <w:sz w:val="24"/>
              </w:rPr>
            </w:pPr>
          </w:p>
          <w:p>
            <w:pPr>
              <w:pStyle w:val="33"/>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3"/>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3"/>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tc>
        <w:tc>
          <w:tcPr>
            <w:tcW w:w="1373" w:type="dxa"/>
          </w:tcPr>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p>
            <w:pPr>
              <w:pStyle w:val="33"/>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3"/>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3"/>
              <w:widowControl/>
              <w:spacing w:line="360" w:lineRule="auto"/>
              <w:jc w:val="left"/>
              <w:rPr>
                <w:rFonts w:ascii="宋体" w:hAnsi="宋体" w:cs="Arial"/>
                <w:bCs/>
                <w:sz w:val="24"/>
              </w:rPr>
            </w:pPr>
            <w:r>
              <w:rPr>
                <w:rFonts w:ascii="宋体" w:hAnsi="宋体" w:cs="Arial"/>
                <w:bCs/>
                <w:sz w:val="24"/>
              </w:rPr>
              <w:t>……</w:t>
            </w:r>
          </w:p>
        </w:tc>
        <w:tc>
          <w:tcPr>
            <w:tcW w:w="4061" w:type="dxa"/>
          </w:tcPr>
          <w:p>
            <w:pPr>
              <w:pStyle w:val="33"/>
              <w:widowControl/>
              <w:spacing w:line="360" w:lineRule="auto"/>
              <w:jc w:val="left"/>
              <w:rPr>
                <w:rFonts w:ascii="宋体" w:hAnsi="宋体" w:cs="Arial"/>
                <w:bCs/>
                <w:sz w:val="24"/>
              </w:rPr>
            </w:pPr>
          </w:p>
        </w:tc>
        <w:tc>
          <w:tcPr>
            <w:tcW w:w="1373" w:type="dxa"/>
          </w:tcPr>
          <w:p>
            <w:pPr>
              <w:pStyle w:val="33"/>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spacing w:line="360" w:lineRule="auto"/>
        <w:ind w:right="-110"/>
        <w:jc w:val="left"/>
        <w:rPr>
          <w:rFonts w:ascii="宋体" w:hAnsi="宋体"/>
          <w:spacing w:val="40"/>
          <w:sz w:val="52"/>
          <w:szCs w:val="52"/>
        </w:rPr>
      </w:pPr>
      <w:r>
        <w:rPr>
          <w:rFonts w:hint="eastAsia" w:ascii="宋体" w:hAnsi="宋体"/>
          <w:b/>
          <w:sz w:val="28"/>
        </w:rPr>
        <w:t>附件14</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firstLine="2880" w:firstLineChars="800"/>
        <w:rPr>
          <w:rFonts w:ascii="宋体" w:hAnsi="宋体"/>
          <w:sz w:val="36"/>
          <w:szCs w:val="36"/>
        </w:rPr>
      </w:pPr>
      <w:r>
        <w:rPr>
          <w:rFonts w:hint="eastAsia" w:ascii="宋体" w:hAnsi="宋体"/>
          <w:sz w:val="36"/>
          <w:szCs w:val="36"/>
        </w:rPr>
        <w:t>项目编号：</w:t>
      </w:r>
      <w:r>
        <w:rPr>
          <w:rFonts w:ascii="宋体" w:hAnsi="宋体"/>
          <w:sz w:val="36"/>
          <w:szCs w:val="36"/>
        </w:rPr>
        <w:t xml:space="preserve"> </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供应商全称（公章）：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仿宋_GB2312" w:hAnsi="宋体" w:eastAsia="仿宋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仿宋_GB2312" w:hAnsi="宋体" w:eastAsia="仿宋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1、开标一览表（附件15）；</w:t>
      </w:r>
    </w:p>
    <w:p>
      <w:pPr>
        <w:pStyle w:val="11"/>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w:t>
      </w:r>
      <w:r>
        <w:rPr>
          <w:rFonts w:hint="eastAsia" w:ascii="宋体" w:hAnsi="宋体" w:eastAsia="宋体"/>
          <w:sz w:val="24"/>
        </w:rPr>
        <w:t>附件</w:t>
      </w:r>
      <w:r>
        <w:rPr>
          <w:rFonts w:hint="eastAsia" w:ascii="宋体" w:hAnsi="宋体"/>
          <w:sz w:val="24"/>
        </w:rPr>
        <w:t>16）</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35"/>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（附件17）；</w:t>
      </w:r>
    </w:p>
    <w:p>
      <w:pPr>
        <w:pStyle w:val="36"/>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（附件18）</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附件15</w:t>
      </w:r>
    </w:p>
    <w:p>
      <w:pPr>
        <w:spacing w:line="360" w:lineRule="auto"/>
        <w:ind w:left="-2" w:hanging="2"/>
        <w:jc w:val="center"/>
        <w:rPr>
          <w:rFonts w:ascii="宋体" w:hAnsi="宋体"/>
          <w:b/>
          <w:color w:val="33CCCC"/>
          <w:sz w:val="32"/>
          <w:szCs w:val="32"/>
        </w:rPr>
      </w:pPr>
      <w:r>
        <w:rPr>
          <w:rFonts w:hint="eastAsia" w:ascii="宋体" w:hAnsi="宋体"/>
          <w:b/>
          <w:sz w:val="32"/>
          <w:szCs w:val="32"/>
        </w:rPr>
        <w:t>开标一览表</w:t>
      </w:r>
      <w:r>
        <w:rPr>
          <w:rFonts w:hint="eastAsia" w:ascii="宋体" w:hAnsi="宋体"/>
          <w:b/>
          <w:color w:val="33CCCC"/>
          <w:sz w:val="32"/>
          <w:szCs w:val="32"/>
        </w:rPr>
        <w:t xml:space="preserve"> </w:t>
      </w:r>
    </w:p>
    <w:p>
      <w:pPr>
        <w:spacing w:line="360" w:lineRule="auto"/>
        <w:ind w:left="-2" w:hanging="2"/>
        <w:jc w:val="center"/>
        <w:rPr>
          <w:rFonts w:ascii="宋体" w:hAnsi="宋体"/>
          <w:b/>
          <w:color w:val="33CCCC"/>
          <w:sz w:val="32"/>
          <w:szCs w:val="32"/>
        </w:rPr>
      </w:pPr>
    </w:p>
    <w:p>
      <w:pPr>
        <w:pStyle w:val="10"/>
        <w:spacing w:line="320" w:lineRule="exact"/>
        <w:rPr>
          <w:rFonts w:hAnsi="宋体"/>
          <w:b/>
          <w:color w:val="000000"/>
          <w:sz w:val="24"/>
        </w:rPr>
      </w:pPr>
      <w:r>
        <w:rPr>
          <w:rFonts w:hAnsi="宋体"/>
          <w:b/>
          <w:color w:val="000000"/>
          <w:sz w:val="24"/>
        </w:rPr>
        <w:t>项目编号：</w:t>
      </w:r>
    </w:p>
    <w:p>
      <w:pPr>
        <w:pStyle w:val="37"/>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18"/>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ind w:left="480"/>
        <w:rPr>
          <w:rFonts w:ascii="宋体" w:hAnsi="宋体"/>
          <w:b/>
          <w:sz w:val="30"/>
        </w:rPr>
      </w:pPr>
    </w:p>
    <w:p>
      <w:pPr>
        <w:spacing w:line="360" w:lineRule="auto"/>
        <w:rPr>
          <w:rFonts w:ascii="宋体" w:hAnsi="宋体"/>
          <w:sz w:val="24"/>
        </w:rPr>
      </w:pPr>
      <w:r>
        <w:rPr>
          <w:rFonts w:hint="eastAsia" w:ascii="宋体" w:hAnsi="宋体"/>
          <w:b/>
          <w:szCs w:val="21"/>
        </w:rPr>
        <w:t>填报要求：</w:t>
      </w:r>
    </w:p>
    <w:p>
      <w:pPr>
        <w:pStyle w:val="7"/>
        <w:spacing w:line="360" w:lineRule="auto"/>
        <w:ind w:firstLineChars="200"/>
        <w:rPr>
          <w:rFonts w:ascii="宋体" w:hAnsi="宋体"/>
          <w:color w:val="FF0000"/>
          <w:kern w:val="0"/>
          <w:szCs w:val="21"/>
        </w:rPr>
      </w:pPr>
      <w:r>
        <w:rPr>
          <w:rFonts w:hint="eastAsia" w:ascii="宋体" w:hAnsi="宋体"/>
          <w:kern w:val="0"/>
          <w:szCs w:val="21"/>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2.报价一经涂改，应在涂改处加盖单位公章，或者由法定代表人或全权代表签字或盖章，否则其投标作无效标处理。</w:t>
      </w:r>
    </w:p>
    <w:p>
      <w:pPr>
        <w:spacing w:line="360" w:lineRule="auto"/>
        <w:ind w:left="420"/>
        <w:rPr>
          <w:rFonts w:ascii="宋体" w:hAnsi="宋体"/>
          <w:sz w:val="24"/>
        </w:rPr>
      </w:pPr>
    </w:p>
    <w:p>
      <w:pPr>
        <w:spacing w:line="360" w:lineRule="auto"/>
        <w:ind w:left="420"/>
        <w:rPr>
          <w:rFonts w:ascii="宋体" w:hAnsi="宋体"/>
          <w:sz w:val="24"/>
        </w:rPr>
      </w:pP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b/>
          <w:sz w:val="28"/>
        </w:rPr>
      </w:pPr>
      <w:r>
        <w:rPr>
          <w:rFonts w:hint="eastAsia" w:ascii="宋体" w:hAnsi="宋体"/>
          <w:b/>
          <w:sz w:val="28"/>
        </w:rPr>
        <w:t>附件16</w:t>
      </w:r>
    </w:p>
    <w:p>
      <w:pPr>
        <w:spacing w:line="360" w:lineRule="auto"/>
        <w:ind w:left="480"/>
        <w:jc w:val="center"/>
        <w:rPr>
          <w:rFonts w:ascii="宋体" w:hAnsi="宋体"/>
        </w:rPr>
      </w:pPr>
      <w:r>
        <w:rPr>
          <w:rFonts w:hint="eastAsia" w:ascii="宋体" w:hAnsi="宋体"/>
          <w:b/>
          <w:sz w:val="32"/>
          <w:szCs w:val="32"/>
        </w:rPr>
        <w:t>报价明细表</w:t>
      </w:r>
      <w:r>
        <w:rPr>
          <w:rFonts w:hint="eastAsia" w:ascii="宋体" w:hAnsi="宋体"/>
          <w:b/>
          <w:color w:val="33CCCC"/>
          <w:sz w:val="32"/>
          <w:szCs w:val="32"/>
        </w:rPr>
        <w:t xml:space="preserve"> </w:t>
      </w:r>
    </w:p>
    <w:p>
      <w:pPr>
        <w:spacing w:line="360" w:lineRule="auto"/>
        <w:rPr>
          <w:rFonts w:ascii="宋体" w:hAnsi="宋体"/>
          <w:sz w:val="24"/>
        </w:rPr>
      </w:pPr>
      <w:r>
        <w:rPr>
          <w:rFonts w:hint="eastAsia" w:ascii="宋体" w:hAnsi="宋体"/>
          <w:sz w:val="24"/>
        </w:rPr>
        <w:t xml:space="preserve">  项目编号：                                    [货币单位：人民币元]</w:t>
      </w:r>
    </w:p>
    <w:tbl>
      <w:tblPr>
        <w:tblStyle w:val="18"/>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24"/>
        <w:gridCol w:w="1307"/>
        <w:gridCol w:w="1307"/>
        <w:gridCol w:w="714"/>
        <w:gridCol w:w="832"/>
        <w:gridCol w:w="832"/>
        <w:gridCol w:w="594"/>
        <w:gridCol w:w="587"/>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440"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序号</w:t>
            </w:r>
          </w:p>
        </w:tc>
        <w:tc>
          <w:tcPr>
            <w:tcW w:w="1224"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楼层</w:t>
            </w:r>
          </w:p>
        </w:tc>
        <w:tc>
          <w:tcPr>
            <w:tcW w:w="1307"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功能区块</w:t>
            </w:r>
          </w:p>
        </w:tc>
        <w:tc>
          <w:tcPr>
            <w:tcW w:w="1307"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设备名称</w:t>
            </w:r>
          </w:p>
        </w:tc>
        <w:tc>
          <w:tcPr>
            <w:tcW w:w="714"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参考品牌</w:t>
            </w:r>
          </w:p>
        </w:tc>
        <w:tc>
          <w:tcPr>
            <w:tcW w:w="832"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规格尺寸（型号）</w:t>
            </w:r>
          </w:p>
        </w:tc>
        <w:tc>
          <w:tcPr>
            <w:tcW w:w="832"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技术说明</w:t>
            </w:r>
          </w:p>
        </w:tc>
        <w:tc>
          <w:tcPr>
            <w:tcW w:w="594"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数量</w:t>
            </w:r>
          </w:p>
        </w:tc>
        <w:tc>
          <w:tcPr>
            <w:tcW w:w="587" w:type="dxa"/>
            <w:vAlign w:val="center"/>
          </w:tcPr>
          <w:p>
            <w:pPr>
              <w:widowControl/>
              <w:jc w:val="center"/>
              <w:textAlignment w:val="center"/>
              <w:rPr>
                <w:rFonts w:ascii="宋体" w:hAnsi="宋体"/>
                <w:b/>
                <w:sz w:val="24"/>
              </w:rPr>
            </w:pPr>
            <w:r>
              <w:rPr>
                <w:rFonts w:hint="eastAsia" w:ascii="宋体" w:hAnsi="宋体" w:cs="宋体"/>
                <w:b/>
                <w:color w:val="000000"/>
                <w:kern w:val="0"/>
                <w:sz w:val="20"/>
                <w:szCs w:val="20"/>
                <w:lang w:bidi="ar"/>
              </w:rPr>
              <w:t>参考图片</w:t>
            </w:r>
          </w:p>
        </w:tc>
        <w:tc>
          <w:tcPr>
            <w:tcW w:w="578"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594" w:type="dxa"/>
            <w:vAlign w:val="center"/>
          </w:tcPr>
          <w:p>
            <w:pPr>
              <w:spacing w:line="360" w:lineRule="auto"/>
              <w:rPr>
                <w:rFonts w:ascii="宋体" w:hAnsi="宋体"/>
                <w:sz w:val="24"/>
              </w:rPr>
            </w:pPr>
          </w:p>
        </w:tc>
        <w:tc>
          <w:tcPr>
            <w:tcW w:w="587" w:type="dxa"/>
            <w:vAlign w:val="center"/>
          </w:tcPr>
          <w:p>
            <w:pPr>
              <w:spacing w:line="360" w:lineRule="auto"/>
              <w:rPr>
                <w:rFonts w:ascii="宋体" w:hAnsi="宋体"/>
                <w:sz w:val="24"/>
              </w:rPr>
            </w:pPr>
          </w:p>
        </w:tc>
        <w:tc>
          <w:tcPr>
            <w:tcW w:w="57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594" w:type="dxa"/>
            <w:vAlign w:val="center"/>
          </w:tcPr>
          <w:p>
            <w:pPr>
              <w:spacing w:line="360" w:lineRule="auto"/>
              <w:rPr>
                <w:rFonts w:ascii="宋体" w:hAnsi="宋体"/>
                <w:sz w:val="24"/>
              </w:rPr>
            </w:pPr>
          </w:p>
        </w:tc>
        <w:tc>
          <w:tcPr>
            <w:tcW w:w="587" w:type="dxa"/>
            <w:vAlign w:val="center"/>
          </w:tcPr>
          <w:p>
            <w:pPr>
              <w:spacing w:line="360" w:lineRule="auto"/>
              <w:rPr>
                <w:rFonts w:ascii="宋体" w:hAnsi="宋体"/>
                <w:sz w:val="24"/>
              </w:rPr>
            </w:pPr>
          </w:p>
        </w:tc>
        <w:tc>
          <w:tcPr>
            <w:tcW w:w="57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594" w:type="dxa"/>
            <w:vAlign w:val="center"/>
          </w:tcPr>
          <w:p>
            <w:pPr>
              <w:spacing w:line="360" w:lineRule="auto"/>
              <w:rPr>
                <w:rFonts w:ascii="宋体" w:hAnsi="宋体"/>
                <w:sz w:val="24"/>
              </w:rPr>
            </w:pPr>
          </w:p>
        </w:tc>
        <w:tc>
          <w:tcPr>
            <w:tcW w:w="587" w:type="dxa"/>
            <w:vAlign w:val="center"/>
          </w:tcPr>
          <w:p>
            <w:pPr>
              <w:spacing w:line="360" w:lineRule="auto"/>
              <w:rPr>
                <w:rFonts w:ascii="宋体" w:hAnsi="宋体"/>
                <w:sz w:val="24"/>
              </w:rPr>
            </w:pPr>
          </w:p>
        </w:tc>
        <w:tc>
          <w:tcPr>
            <w:tcW w:w="57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594" w:type="dxa"/>
            <w:vAlign w:val="center"/>
          </w:tcPr>
          <w:p>
            <w:pPr>
              <w:spacing w:line="360" w:lineRule="auto"/>
              <w:rPr>
                <w:rFonts w:ascii="宋体" w:hAnsi="宋体"/>
                <w:sz w:val="24"/>
              </w:rPr>
            </w:pPr>
          </w:p>
        </w:tc>
        <w:tc>
          <w:tcPr>
            <w:tcW w:w="587" w:type="dxa"/>
            <w:vAlign w:val="center"/>
          </w:tcPr>
          <w:p>
            <w:pPr>
              <w:spacing w:line="360" w:lineRule="auto"/>
              <w:rPr>
                <w:rFonts w:ascii="宋体" w:hAnsi="宋体"/>
                <w:sz w:val="24"/>
              </w:rPr>
            </w:pPr>
          </w:p>
        </w:tc>
        <w:tc>
          <w:tcPr>
            <w:tcW w:w="57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440" w:type="dxa"/>
            <w:vAlign w:val="center"/>
          </w:tcPr>
          <w:p>
            <w:pPr>
              <w:spacing w:line="360" w:lineRule="auto"/>
              <w:rPr>
                <w:rFonts w:ascii="宋体" w:hAnsi="宋体"/>
                <w:sz w:val="24"/>
              </w:rPr>
            </w:pPr>
          </w:p>
        </w:tc>
        <w:tc>
          <w:tcPr>
            <w:tcW w:w="1224"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1307" w:type="dxa"/>
            <w:vAlign w:val="center"/>
          </w:tcPr>
          <w:p>
            <w:pPr>
              <w:spacing w:line="360" w:lineRule="auto"/>
              <w:rPr>
                <w:rFonts w:ascii="宋体" w:hAnsi="宋体"/>
                <w:sz w:val="24"/>
              </w:rPr>
            </w:pPr>
          </w:p>
        </w:tc>
        <w:tc>
          <w:tcPr>
            <w:tcW w:w="714"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832" w:type="dxa"/>
            <w:vAlign w:val="center"/>
          </w:tcPr>
          <w:p>
            <w:pPr>
              <w:spacing w:line="360" w:lineRule="auto"/>
              <w:rPr>
                <w:rFonts w:ascii="宋体" w:hAnsi="宋体"/>
                <w:sz w:val="24"/>
              </w:rPr>
            </w:pPr>
          </w:p>
        </w:tc>
        <w:tc>
          <w:tcPr>
            <w:tcW w:w="594" w:type="dxa"/>
            <w:vAlign w:val="center"/>
          </w:tcPr>
          <w:p>
            <w:pPr>
              <w:spacing w:line="360" w:lineRule="auto"/>
              <w:rPr>
                <w:rFonts w:ascii="宋体" w:hAnsi="宋体"/>
                <w:sz w:val="24"/>
              </w:rPr>
            </w:pPr>
          </w:p>
        </w:tc>
        <w:tc>
          <w:tcPr>
            <w:tcW w:w="587" w:type="dxa"/>
            <w:vAlign w:val="center"/>
          </w:tcPr>
          <w:p>
            <w:pPr>
              <w:spacing w:line="360" w:lineRule="auto"/>
              <w:rPr>
                <w:rFonts w:ascii="宋体" w:hAnsi="宋体"/>
                <w:sz w:val="24"/>
              </w:rPr>
            </w:pPr>
          </w:p>
        </w:tc>
        <w:tc>
          <w:tcPr>
            <w:tcW w:w="578"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 w:hRule="atLeast"/>
        </w:trPr>
        <w:tc>
          <w:tcPr>
            <w:tcW w:w="8415" w:type="dxa"/>
            <w:gridSpan w:val="10"/>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szCs w:val="21"/>
        </w:rPr>
      </w:pPr>
      <w:r>
        <w:rPr>
          <w:rFonts w:hint="eastAsia" w:ascii="宋体" w:hAnsi="宋体"/>
          <w:b/>
          <w:szCs w:val="21"/>
        </w:rPr>
        <w:t>要求：</w:t>
      </w:r>
    </w:p>
    <w:p>
      <w:pPr>
        <w:spacing w:line="360" w:lineRule="auto"/>
        <w:ind w:left="435"/>
        <w:rPr>
          <w:rFonts w:ascii="宋体" w:hAnsi="宋体"/>
          <w:color w:val="000000"/>
          <w:szCs w:val="21"/>
        </w:rPr>
      </w:pPr>
      <w:r>
        <w:rPr>
          <w:rFonts w:hint="eastAsia" w:ascii="宋体" w:hAnsi="宋体"/>
          <w:color w:val="000000"/>
          <w:szCs w:val="21"/>
        </w:rPr>
        <w:t>1. 本表为《开标一览表》的报价明细表，如有缺项、漏项，视为投标报价中已包含相关费用，采购人无需另外支付任何费用。</w:t>
      </w:r>
    </w:p>
    <w:p>
      <w:pPr>
        <w:spacing w:line="360" w:lineRule="auto"/>
        <w:ind w:left="435"/>
        <w:rPr>
          <w:rFonts w:ascii="宋体"/>
          <w:szCs w:val="21"/>
          <w:lang w:val="zh-CN"/>
        </w:rPr>
      </w:pPr>
      <w:r>
        <w:rPr>
          <w:rFonts w:hint="eastAsia" w:ascii="宋体" w:hAnsi="宋体"/>
          <w:color w:val="000000"/>
          <w:szCs w:val="21"/>
        </w:rPr>
        <w:t>2.</w:t>
      </w:r>
      <w:r>
        <w:rPr>
          <w:rFonts w:hint="eastAsia" w:ascii="宋体"/>
          <w:szCs w:val="21"/>
          <w:lang w:val="zh-CN"/>
        </w:rPr>
        <w:t>“报价明细表”中的报价合计应与“开标一览表”中的投标总报价相一致，不一致时，以开标一览表为准。</w:t>
      </w:r>
    </w:p>
    <w:p>
      <w:pPr>
        <w:spacing w:line="360" w:lineRule="auto"/>
        <w:ind w:left="435"/>
        <w:rPr>
          <w:rFonts w:ascii="宋体"/>
          <w:szCs w:val="21"/>
          <w:lang w:val="zh-CN"/>
        </w:rPr>
      </w:pPr>
      <w:r>
        <w:rPr>
          <w:rFonts w:hint="eastAsia" w:ascii="宋体"/>
          <w:szCs w:val="21"/>
        </w:rPr>
        <w:t>3.</w:t>
      </w:r>
      <w:r>
        <w:rPr>
          <w:rFonts w:hint="eastAsia" w:ascii="宋体"/>
          <w:szCs w:val="21"/>
          <w:lang w:val="zh-CN"/>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szCs w:val="21"/>
          <w:lang w:val="zh-CN"/>
        </w:rPr>
      </w:pPr>
      <w:r>
        <w:rPr>
          <w:rFonts w:hint="eastAsia" w:ascii="宋体"/>
          <w:szCs w:val="21"/>
          <w:lang w:val="zh-CN"/>
        </w:rPr>
        <w:t>▲4. 本表中的型号规格必须明确，招标文件中明确要求定制的除外。</w:t>
      </w:r>
    </w:p>
    <w:p>
      <w:pPr>
        <w:spacing w:line="360" w:lineRule="auto"/>
        <w:rPr>
          <w:rFonts w:ascii="宋体" w:hAnsi="宋体"/>
          <w:sz w:val="24"/>
        </w:rPr>
      </w:pPr>
      <w:r>
        <w:rPr>
          <w:rFonts w:hint="eastAsia" w:ascii="宋体" w:hAnsi="宋体" w:cs="宋体"/>
          <w:kern w:val="0"/>
          <w:sz w:val="24"/>
        </w:rPr>
        <w:t>5.</w:t>
      </w:r>
      <w:r>
        <w:rPr>
          <w:rFonts w:ascii="宋体" w:hAnsi="宋体" w:cs="宋体"/>
          <w:kern w:val="0"/>
          <w:sz w:val="24"/>
        </w:rPr>
        <w:t>供应商在投标时需提供本表的电子文档（单独封装，建议使用光盘），以便网上公示使用，电子文档将不予退还。</w:t>
      </w:r>
    </w:p>
    <w:p>
      <w:pPr>
        <w:spacing w:line="360" w:lineRule="auto"/>
        <w:ind w:left="420"/>
        <w:rPr>
          <w:rFonts w:ascii="宋体" w:hAnsi="宋体"/>
          <w:sz w:val="24"/>
          <w:u w:val="single"/>
        </w:rPr>
      </w:pPr>
      <w:r>
        <w:rPr>
          <w:rFonts w:hint="eastAsia" w:ascii="宋体" w:hAnsi="宋体"/>
          <w:sz w:val="24"/>
        </w:rPr>
        <w:t>投标人名称（盖章）：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156" w:beforeLines="50" w:after="50" w:line="360" w:lineRule="auto"/>
        <w:rPr>
          <w:rFonts w:ascii="仿宋_GB2312" w:hAnsi="宋体"/>
          <w:bCs/>
          <w:sz w:val="30"/>
          <w:szCs w:val="30"/>
        </w:rPr>
      </w:pPr>
      <w:r>
        <w:rPr>
          <w:rFonts w:hint="eastAsia" w:ascii="宋体" w:hAnsi="宋体"/>
          <w:b/>
          <w:sz w:val="28"/>
        </w:rPr>
        <w:t>附件17</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3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38"/>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38"/>
        <w:spacing w:line="360" w:lineRule="auto"/>
        <w:ind w:firstLine="504" w:firstLineChars="200"/>
        <w:rPr>
          <w:rFonts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3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8"/>
        <w:spacing w:line="360" w:lineRule="auto"/>
        <w:ind w:firstLine="504" w:firstLineChars="200"/>
        <w:rPr>
          <w:rFonts w:ascii="宋体" w:hAnsi="宋体"/>
          <w:spacing w:val="6"/>
          <w:sz w:val="24"/>
        </w:rPr>
      </w:pPr>
    </w:p>
    <w:p>
      <w:pPr>
        <w:pStyle w:val="38"/>
        <w:spacing w:line="360" w:lineRule="auto"/>
        <w:ind w:left="4253" w:leftChars="2025"/>
        <w:rPr>
          <w:rFonts w:ascii="宋体" w:hAnsi="宋体"/>
          <w:sz w:val="24"/>
        </w:rPr>
      </w:pPr>
      <w:r>
        <w:rPr>
          <w:rFonts w:hint="eastAsia" w:ascii="宋体" w:hAnsi="宋体"/>
          <w:sz w:val="24"/>
        </w:rPr>
        <w:t>投 标 人（单位公章）：</w:t>
      </w:r>
    </w:p>
    <w:p>
      <w:pPr>
        <w:pStyle w:val="38"/>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pStyle w:val="38"/>
        <w:spacing w:line="360" w:lineRule="auto"/>
        <w:rPr>
          <w:rFonts w:ascii="宋体" w:hAnsi="宋体"/>
          <w:sz w:val="24"/>
        </w:rPr>
      </w:pPr>
    </w:p>
    <w:p>
      <w:pPr>
        <w:pStyle w:val="38"/>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38"/>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pPr>
        <w:pStyle w:val="38"/>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38"/>
        <w:spacing w:line="360" w:lineRule="auto"/>
        <w:ind w:firstLine="504" w:firstLineChars="200"/>
        <w:rPr>
          <w:rFonts w:ascii="宋体" w:hAnsi="宋体"/>
          <w:spacing w:val="6"/>
          <w:sz w:val="24"/>
        </w:rPr>
      </w:pPr>
    </w:p>
    <w:p>
      <w:pPr>
        <w:pStyle w:val="38"/>
        <w:spacing w:line="360" w:lineRule="auto"/>
        <w:ind w:firstLine="504" w:firstLineChars="200"/>
        <w:jc w:val="center"/>
        <w:rPr>
          <w:rFonts w:ascii="宋体" w:hAnsi="宋体"/>
          <w:spacing w:val="6"/>
          <w:sz w:val="24"/>
        </w:rPr>
      </w:pPr>
      <w:r>
        <w:rPr>
          <w:rFonts w:hint="eastAsia" w:ascii="宋体" w:hAnsi="宋体"/>
          <w:spacing w:val="6"/>
          <w:sz w:val="24"/>
        </w:rPr>
        <w:t>企业名称（单位公章）：</w:t>
      </w:r>
    </w:p>
    <w:p>
      <w:pPr>
        <w:pStyle w:val="38"/>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olor w:val="000000" w:themeColor="text1"/>
          <w:sz w:val="24"/>
          <w14:textFill>
            <w14:solidFill>
              <w14:schemeClr w14:val="tx1"/>
            </w14:solidFill>
          </w14:textFill>
        </w:rPr>
        <w:t xml:space="preserve"> </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日</w:t>
      </w:r>
    </w:p>
    <w:p>
      <w:pPr>
        <w:adjustRightInd w:val="0"/>
        <w:snapToGrid w:val="0"/>
        <w:spacing w:line="480" w:lineRule="auto"/>
        <w:jc w:val="center"/>
        <w:rPr>
          <w:rFonts w:ascii="宋体" w:hAnsi="宋体"/>
          <w:b/>
          <w:sz w:val="32"/>
          <w:szCs w:val="32"/>
          <w:lang w:val="en-GB"/>
        </w:rPr>
      </w:pPr>
      <w:r>
        <w:rPr>
          <w:rFonts w:hint="eastAsia" w:ascii="宋体" w:hAnsi="宋体"/>
          <w:b/>
          <w:sz w:val="32"/>
          <w:szCs w:val="32"/>
          <w:lang w:val="en-GB"/>
        </w:rPr>
        <w:t>中小企业资格确认意见书</w:t>
      </w:r>
    </w:p>
    <w:p>
      <w:pPr>
        <w:spacing w:line="588" w:lineRule="exact"/>
        <w:ind w:firstLine="504" w:firstLineChars="200"/>
        <w:rPr>
          <w:rFonts w:ascii="宋体" w:hAnsi="宋体"/>
          <w:spacing w:val="6"/>
          <w:sz w:val="24"/>
        </w:rPr>
      </w:pPr>
      <w:r>
        <w:rPr>
          <w:rFonts w:hint="eastAsia" w:ascii="宋体" w:hAnsi="宋体"/>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 xml:space="preserve">                        省（市、县、区）中小企业局（盖章）</w:t>
      </w:r>
    </w:p>
    <w:p>
      <w:pPr>
        <w:spacing w:line="588" w:lineRule="exact"/>
        <w:ind w:firstLine="4284" w:firstLineChars="1700"/>
        <w:rPr>
          <w:rFonts w:ascii="宋体" w:hAnsi="宋体"/>
          <w:spacing w:val="6"/>
          <w:sz w:val="24"/>
        </w:rPr>
      </w:pPr>
      <w:r>
        <w:rPr>
          <w:rFonts w:hint="eastAsia" w:ascii="宋体" w:hAnsi="宋体"/>
          <w:spacing w:val="6"/>
          <w:sz w:val="24"/>
        </w:rPr>
        <w:t>日期：</w:t>
      </w:r>
      <w:r>
        <w:rPr>
          <w:rFonts w:hint="eastAsia" w:ascii="宋体" w:hAnsi="宋体" w:cstheme="minorBidi"/>
          <w:color w:val="000000" w:themeColor="text1"/>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年</w:t>
      </w:r>
      <w:r>
        <w:rPr>
          <w:rFonts w:hint="eastAsia" w:ascii="宋体" w:hAnsi="宋体" w:cstheme="minorBidi"/>
          <w:color w:val="000000" w:themeColor="text1"/>
          <w:sz w:val="24"/>
          <w14:textFill>
            <w14:solidFill>
              <w14:schemeClr w14:val="tx1"/>
            </w14:solidFill>
          </w14:textFill>
        </w:rPr>
        <w:t>××</w:t>
      </w:r>
      <w:r>
        <w:rPr>
          <w:rFonts w:hint="eastAsia" w:ascii="宋体" w:hAnsi="宋体"/>
          <w:color w:val="000000" w:themeColor="text1"/>
          <w:spacing w:val="6"/>
          <w:sz w:val="24"/>
          <w14:textFill>
            <w14:solidFill>
              <w14:schemeClr w14:val="tx1"/>
            </w14:solidFill>
          </w14:textFill>
        </w:rPr>
        <w:t>月</w:t>
      </w:r>
      <w:r>
        <w:rPr>
          <w:rFonts w:hint="eastAsia" w:ascii="宋体" w:hAnsi="宋体" w:cstheme="minorBidi"/>
          <w:color w:val="000000" w:themeColor="text1"/>
          <w:sz w:val="24"/>
          <w14:textFill>
            <w14:solidFill>
              <w14:schemeClr w14:val="tx1"/>
            </w14:solidFill>
          </w14:textFill>
        </w:rPr>
        <w:t>××</w:t>
      </w:r>
      <w:r>
        <w:rPr>
          <w:rFonts w:hint="eastAsia" w:ascii="宋体" w:hAnsi="宋体"/>
          <w:spacing w:val="6"/>
          <w:sz w:val="24"/>
        </w:rPr>
        <w:t>日</w:t>
      </w:r>
    </w:p>
    <w:p>
      <w:pPr>
        <w:pStyle w:val="10"/>
        <w:spacing w:line="360" w:lineRule="auto"/>
        <w:jc w:val="center"/>
        <w:outlineLvl w:val="1"/>
        <w:rPr>
          <w:rFonts w:hAnsi="宋体"/>
          <w:b/>
          <w:sz w:val="32"/>
          <w:szCs w:val="32"/>
          <w:lang w:val="en-GB"/>
        </w:rPr>
      </w:pPr>
    </w:p>
    <w:p>
      <w:pPr>
        <w:pStyle w:val="10"/>
        <w:spacing w:line="360" w:lineRule="auto"/>
        <w:jc w:val="center"/>
        <w:outlineLvl w:val="1"/>
        <w:rPr>
          <w:rFonts w:hAnsi="宋体"/>
          <w:b/>
          <w:sz w:val="32"/>
          <w:szCs w:val="32"/>
          <w:lang w:val="en-GB"/>
        </w:rPr>
      </w:pPr>
    </w:p>
    <w:p>
      <w:pPr>
        <w:pStyle w:val="10"/>
        <w:spacing w:line="360" w:lineRule="auto"/>
        <w:jc w:val="center"/>
        <w:outlineLvl w:val="1"/>
        <w:rPr>
          <w:rFonts w:hAnsi="宋体"/>
          <w:b/>
          <w:sz w:val="32"/>
          <w:szCs w:val="32"/>
          <w:lang w:val="en-GB"/>
        </w:rPr>
      </w:pPr>
    </w:p>
    <w:p>
      <w:pPr>
        <w:pStyle w:val="10"/>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单位名称（盖章）：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38"/>
        <w:spacing w:line="360" w:lineRule="auto"/>
        <w:rPr>
          <w:rFonts w:ascii="宋体" w:hAnsi="宋体"/>
          <w:b/>
          <w:sz w:val="28"/>
          <w:szCs w:val="28"/>
        </w:rPr>
      </w:pPr>
    </w:p>
    <w:p>
      <w:pPr>
        <w:pStyle w:val="38"/>
        <w:spacing w:line="360" w:lineRule="auto"/>
        <w:rPr>
          <w:rFonts w:ascii="宋体" w:hAnsi="宋体"/>
          <w:b/>
          <w:sz w:val="28"/>
          <w:szCs w:val="28"/>
        </w:rPr>
      </w:pPr>
    </w:p>
    <w:p>
      <w:pPr>
        <w:pStyle w:val="38"/>
        <w:spacing w:line="360" w:lineRule="auto"/>
        <w:rPr>
          <w:rFonts w:ascii="宋体" w:hAnsi="宋体"/>
          <w:b/>
          <w:sz w:val="28"/>
          <w:szCs w:val="28"/>
        </w:rPr>
      </w:pPr>
    </w:p>
    <w:p>
      <w:pPr>
        <w:pStyle w:val="38"/>
        <w:spacing w:line="360" w:lineRule="auto"/>
        <w:rPr>
          <w:rFonts w:ascii="宋体" w:hAnsi="宋体"/>
          <w:b/>
          <w:sz w:val="28"/>
          <w:szCs w:val="28"/>
        </w:rPr>
      </w:pPr>
      <w:r>
        <w:rPr>
          <w:rFonts w:hint="eastAsia" w:ascii="宋体" w:hAnsi="宋体"/>
          <w:b/>
          <w:sz w:val="28"/>
          <w:szCs w:val="28"/>
        </w:rPr>
        <w:t>附件18</w:t>
      </w:r>
    </w:p>
    <w:p>
      <w:pPr>
        <w:pStyle w:val="39"/>
        <w:spacing w:line="360" w:lineRule="auto"/>
      </w:pPr>
    </w:p>
    <w:p>
      <w:pPr>
        <w:pStyle w:val="36"/>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36"/>
        <w:spacing w:line="360" w:lineRule="auto"/>
        <w:jc w:val="center"/>
        <w:rPr>
          <w:rFonts w:ascii="宋体" w:hAnsi="宋体"/>
          <w:b/>
          <w:sz w:val="32"/>
          <w:szCs w:val="32"/>
          <w:lang w:val="en-GB"/>
        </w:rPr>
      </w:pPr>
    </w:p>
    <w:tbl>
      <w:tblPr>
        <w:tblStyle w:val="18"/>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36"/>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18"/>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36"/>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36"/>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36"/>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36"/>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2679" w:type="dxa"/>
            <w:vAlign w:val="center"/>
          </w:tcPr>
          <w:p>
            <w:pPr>
              <w:pStyle w:val="36"/>
              <w:tabs>
                <w:tab w:val="left" w:pos="1260"/>
              </w:tabs>
              <w:jc w:val="center"/>
              <w:rPr>
                <w:rFonts w:ascii="宋体" w:hAnsi="宋体"/>
                <w:sz w:val="24"/>
                <w:lang w:val="en-GB"/>
              </w:rPr>
            </w:pPr>
          </w:p>
        </w:tc>
        <w:tc>
          <w:tcPr>
            <w:tcW w:w="3811" w:type="dxa"/>
            <w:vAlign w:val="center"/>
          </w:tcPr>
          <w:p>
            <w:pPr>
              <w:pStyle w:val="36"/>
              <w:tabs>
                <w:tab w:val="left" w:pos="1260"/>
              </w:tabs>
              <w:jc w:val="center"/>
              <w:rPr>
                <w:rFonts w:ascii="宋体" w:hAnsi="宋体"/>
                <w:sz w:val="24"/>
                <w:lang w:val="en-GB"/>
              </w:rPr>
            </w:pPr>
          </w:p>
        </w:tc>
        <w:tc>
          <w:tcPr>
            <w:tcW w:w="1621" w:type="dxa"/>
            <w:vAlign w:val="center"/>
          </w:tcPr>
          <w:p>
            <w:pPr>
              <w:pStyle w:val="36"/>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36"/>
              <w:tabs>
                <w:tab w:val="left" w:pos="1260"/>
              </w:tabs>
              <w:jc w:val="center"/>
              <w:rPr>
                <w:rFonts w:ascii="宋体" w:hAnsi="宋体"/>
                <w:sz w:val="24"/>
                <w:lang w:val="en-GB"/>
              </w:rPr>
            </w:pPr>
          </w:p>
        </w:tc>
        <w:tc>
          <w:tcPr>
            <w:tcW w:w="6490" w:type="dxa"/>
            <w:gridSpan w:val="2"/>
            <w:vAlign w:val="center"/>
          </w:tcPr>
          <w:p>
            <w:pPr>
              <w:pStyle w:val="36"/>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36"/>
              <w:tabs>
                <w:tab w:val="left" w:pos="1260"/>
              </w:tabs>
              <w:jc w:val="center"/>
              <w:rPr>
                <w:rFonts w:ascii="宋体" w:hAnsi="宋体"/>
                <w:sz w:val="24"/>
                <w:lang w:val="en-GB"/>
              </w:rPr>
            </w:pPr>
          </w:p>
        </w:tc>
      </w:tr>
    </w:tbl>
    <w:p>
      <w:pPr>
        <w:pStyle w:val="36"/>
        <w:spacing w:line="360" w:lineRule="auto"/>
        <w:rPr>
          <w:rFonts w:ascii="宋体" w:hAnsi="宋体"/>
          <w:szCs w:val="21"/>
          <w:lang w:val="en-GB"/>
        </w:rPr>
      </w:pPr>
    </w:p>
    <w:p>
      <w:pPr>
        <w:pStyle w:val="36"/>
        <w:spacing w:line="360" w:lineRule="auto"/>
        <w:rPr>
          <w:rFonts w:ascii="宋体" w:hAnsi="宋体"/>
          <w:szCs w:val="21"/>
          <w:lang w:val="en-GB"/>
        </w:rPr>
      </w:pPr>
      <w:r>
        <w:rPr>
          <w:rFonts w:hint="eastAsia" w:ascii="宋体" w:hAnsi="宋体"/>
          <w:szCs w:val="21"/>
          <w:lang w:val="en-GB"/>
        </w:rPr>
        <w:t>填报要求：</w:t>
      </w:r>
    </w:p>
    <w:p>
      <w:pPr>
        <w:pStyle w:val="36"/>
        <w:widowControl/>
        <w:numPr>
          <w:ilvl w:val="0"/>
          <w:numId w:val="10"/>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36"/>
        <w:widowControl/>
        <w:numPr>
          <w:ilvl w:val="0"/>
          <w:numId w:val="10"/>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36"/>
        <w:widowControl/>
        <w:numPr>
          <w:ilvl w:val="0"/>
          <w:numId w:val="10"/>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2"/>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t>玉环市龙溪初级中学食堂设备采购项目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1B1019D"/>
    <w:multiLevelType w:val="singleLevel"/>
    <w:tmpl w:val="91B1019D"/>
    <w:lvl w:ilvl="0" w:tentative="0">
      <w:start w:val="2"/>
      <w:numFmt w:val="decimal"/>
      <w:suff w:val="nothing"/>
      <w:lvlText w:val="%1、"/>
      <w:lvlJc w:val="left"/>
    </w:lvl>
  </w:abstractNum>
  <w:abstractNum w:abstractNumId="2">
    <w:nsid w:val="AE2D8F7B"/>
    <w:multiLevelType w:val="singleLevel"/>
    <w:tmpl w:val="AE2D8F7B"/>
    <w:lvl w:ilvl="0" w:tentative="0">
      <w:start w:val="1"/>
      <w:numFmt w:val="decimal"/>
      <w:pStyle w:val="6"/>
      <w:lvlText w:val="%1."/>
      <w:lvlJc w:val="left"/>
      <w:pPr>
        <w:tabs>
          <w:tab w:val="left" w:pos="360"/>
        </w:tabs>
        <w:ind w:left="360" w:hanging="360"/>
      </w:pPr>
    </w:lvl>
  </w:abstractNum>
  <w:abstractNum w:abstractNumId="3">
    <w:nsid w:val="AF3E1766"/>
    <w:multiLevelType w:val="singleLevel"/>
    <w:tmpl w:val="AF3E1766"/>
    <w:lvl w:ilvl="0" w:tentative="0">
      <w:start w:val="1"/>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CE34A6FD"/>
    <w:multiLevelType w:val="singleLevel"/>
    <w:tmpl w:val="CE34A6FD"/>
    <w:lvl w:ilvl="0" w:tentative="0">
      <w:start w:val="5"/>
      <w:numFmt w:val="chineseCounting"/>
      <w:suff w:val="nothing"/>
      <w:lvlText w:val="%1、"/>
      <w:lvlJc w:val="left"/>
      <w:rPr>
        <w:rFonts w:hint="eastAsia"/>
      </w:rPr>
    </w:lvl>
  </w:abstractNum>
  <w:abstractNum w:abstractNumId="6">
    <w:nsid w:val="461E5E94"/>
    <w:multiLevelType w:val="singleLevel"/>
    <w:tmpl w:val="461E5E94"/>
    <w:lvl w:ilvl="0" w:tentative="0">
      <w:start w:val="2"/>
      <w:numFmt w:val="chineseCounting"/>
      <w:suff w:val="space"/>
      <w:lvlText w:val="第%1章"/>
      <w:lvlJc w:val="left"/>
      <w:rPr>
        <w:rFonts w:hint="eastAsia"/>
      </w:rPr>
    </w:lvl>
  </w:abstractNum>
  <w:abstractNum w:abstractNumId="7">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8">
    <w:nsid w:val="4F77C680"/>
    <w:multiLevelType w:val="singleLevel"/>
    <w:tmpl w:val="4F77C680"/>
    <w:lvl w:ilvl="0" w:tentative="0">
      <w:start w:val="1"/>
      <w:numFmt w:val="decimal"/>
      <w:suff w:val="nothing"/>
      <w:lvlText w:val="%1、"/>
      <w:lvlJc w:val="left"/>
    </w:lvl>
  </w:abstractNum>
  <w:abstractNum w:abstractNumId="9">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2"/>
  </w:num>
  <w:num w:numId="2">
    <w:abstractNumId w:val="7"/>
  </w:num>
  <w:num w:numId="3">
    <w:abstractNumId w:val="5"/>
  </w:num>
  <w:num w:numId="4">
    <w:abstractNumId w:val="6"/>
  </w:num>
  <w:num w:numId="5">
    <w:abstractNumId w:val="3"/>
  </w:num>
  <w:num w:numId="6">
    <w:abstractNumId w:val="4"/>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6294D"/>
    <w:rsid w:val="00062AB3"/>
    <w:rsid w:val="00095E84"/>
    <w:rsid w:val="000C032A"/>
    <w:rsid w:val="00107BF6"/>
    <w:rsid w:val="00110E36"/>
    <w:rsid w:val="00151A49"/>
    <w:rsid w:val="00165F2A"/>
    <w:rsid w:val="00201D62"/>
    <w:rsid w:val="0021318F"/>
    <w:rsid w:val="00252256"/>
    <w:rsid w:val="002A1620"/>
    <w:rsid w:val="00302DD0"/>
    <w:rsid w:val="003102FB"/>
    <w:rsid w:val="003274F0"/>
    <w:rsid w:val="00331BC3"/>
    <w:rsid w:val="00332E30"/>
    <w:rsid w:val="003B70B1"/>
    <w:rsid w:val="003C5E00"/>
    <w:rsid w:val="003F595C"/>
    <w:rsid w:val="003F78E0"/>
    <w:rsid w:val="00402C19"/>
    <w:rsid w:val="00433931"/>
    <w:rsid w:val="00441FAE"/>
    <w:rsid w:val="00446CEF"/>
    <w:rsid w:val="00491BDF"/>
    <w:rsid w:val="004B4165"/>
    <w:rsid w:val="005B1E8D"/>
    <w:rsid w:val="005F612D"/>
    <w:rsid w:val="00616E31"/>
    <w:rsid w:val="00642E5F"/>
    <w:rsid w:val="00655E3C"/>
    <w:rsid w:val="0066236B"/>
    <w:rsid w:val="00664F82"/>
    <w:rsid w:val="00674C42"/>
    <w:rsid w:val="006938F2"/>
    <w:rsid w:val="006F4DFE"/>
    <w:rsid w:val="007A2629"/>
    <w:rsid w:val="007C1005"/>
    <w:rsid w:val="00802325"/>
    <w:rsid w:val="00825EAA"/>
    <w:rsid w:val="00847BE5"/>
    <w:rsid w:val="008553FB"/>
    <w:rsid w:val="008757F2"/>
    <w:rsid w:val="0088066B"/>
    <w:rsid w:val="008B2037"/>
    <w:rsid w:val="008C5410"/>
    <w:rsid w:val="00912983"/>
    <w:rsid w:val="009637C4"/>
    <w:rsid w:val="009A1E65"/>
    <w:rsid w:val="009A7C34"/>
    <w:rsid w:val="009B3E22"/>
    <w:rsid w:val="009D6654"/>
    <w:rsid w:val="009F3459"/>
    <w:rsid w:val="00A30B75"/>
    <w:rsid w:val="00A52CE9"/>
    <w:rsid w:val="00A730CA"/>
    <w:rsid w:val="00AA3DB8"/>
    <w:rsid w:val="00AF5463"/>
    <w:rsid w:val="00B25667"/>
    <w:rsid w:val="00B30DA4"/>
    <w:rsid w:val="00B55436"/>
    <w:rsid w:val="00B73C24"/>
    <w:rsid w:val="00B854CD"/>
    <w:rsid w:val="00C253F7"/>
    <w:rsid w:val="00C52E14"/>
    <w:rsid w:val="00C5435E"/>
    <w:rsid w:val="00C70112"/>
    <w:rsid w:val="00C767D4"/>
    <w:rsid w:val="00CC232E"/>
    <w:rsid w:val="00CD1804"/>
    <w:rsid w:val="00CF59AE"/>
    <w:rsid w:val="00DC0D77"/>
    <w:rsid w:val="00DD1BE8"/>
    <w:rsid w:val="00DD3DC9"/>
    <w:rsid w:val="00E319E7"/>
    <w:rsid w:val="00E35219"/>
    <w:rsid w:val="00EC0980"/>
    <w:rsid w:val="00ED3FF3"/>
    <w:rsid w:val="00EF2797"/>
    <w:rsid w:val="00F127FF"/>
    <w:rsid w:val="00F46C3B"/>
    <w:rsid w:val="00F52F68"/>
    <w:rsid w:val="00F66556"/>
    <w:rsid w:val="00FE4E50"/>
    <w:rsid w:val="01935887"/>
    <w:rsid w:val="03000F27"/>
    <w:rsid w:val="039013D2"/>
    <w:rsid w:val="04516B5E"/>
    <w:rsid w:val="04CC341D"/>
    <w:rsid w:val="05137CD7"/>
    <w:rsid w:val="052E51A1"/>
    <w:rsid w:val="055401AF"/>
    <w:rsid w:val="060B26E0"/>
    <w:rsid w:val="08C50AAB"/>
    <w:rsid w:val="0B3E787B"/>
    <w:rsid w:val="0BA55BCA"/>
    <w:rsid w:val="0BF95FB0"/>
    <w:rsid w:val="0C1E2BA0"/>
    <w:rsid w:val="0C765CB2"/>
    <w:rsid w:val="0DF97514"/>
    <w:rsid w:val="0E7F53D8"/>
    <w:rsid w:val="0E970358"/>
    <w:rsid w:val="10392EAE"/>
    <w:rsid w:val="10706EC2"/>
    <w:rsid w:val="115553A3"/>
    <w:rsid w:val="11F03791"/>
    <w:rsid w:val="12807280"/>
    <w:rsid w:val="148463E6"/>
    <w:rsid w:val="14D20D9B"/>
    <w:rsid w:val="15A72BED"/>
    <w:rsid w:val="1621170E"/>
    <w:rsid w:val="16836E68"/>
    <w:rsid w:val="18B91D2B"/>
    <w:rsid w:val="18C40414"/>
    <w:rsid w:val="191D7FA2"/>
    <w:rsid w:val="19E51384"/>
    <w:rsid w:val="19FB5ED7"/>
    <w:rsid w:val="1A574ACE"/>
    <w:rsid w:val="1A6A6D44"/>
    <w:rsid w:val="1A817123"/>
    <w:rsid w:val="1B3A75B6"/>
    <w:rsid w:val="1C093ECB"/>
    <w:rsid w:val="1C5217B1"/>
    <w:rsid w:val="1CE4433A"/>
    <w:rsid w:val="1E5F5F5E"/>
    <w:rsid w:val="1EE84AA8"/>
    <w:rsid w:val="1F323F17"/>
    <w:rsid w:val="1F6A711A"/>
    <w:rsid w:val="228447E5"/>
    <w:rsid w:val="23424F53"/>
    <w:rsid w:val="236E14E2"/>
    <w:rsid w:val="23AE54FF"/>
    <w:rsid w:val="247526A5"/>
    <w:rsid w:val="26530FBC"/>
    <w:rsid w:val="27911CCA"/>
    <w:rsid w:val="282B183C"/>
    <w:rsid w:val="29D148D0"/>
    <w:rsid w:val="2AC803DC"/>
    <w:rsid w:val="30143D85"/>
    <w:rsid w:val="31752B09"/>
    <w:rsid w:val="32A51D09"/>
    <w:rsid w:val="341548E3"/>
    <w:rsid w:val="37712A39"/>
    <w:rsid w:val="38F20273"/>
    <w:rsid w:val="39C74F88"/>
    <w:rsid w:val="3A9103E5"/>
    <w:rsid w:val="3AE50133"/>
    <w:rsid w:val="3AF765BB"/>
    <w:rsid w:val="3B345EA5"/>
    <w:rsid w:val="3DB531EC"/>
    <w:rsid w:val="3F6E255F"/>
    <w:rsid w:val="43036342"/>
    <w:rsid w:val="433E12EB"/>
    <w:rsid w:val="449F1B8C"/>
    <w:rsid w:val="45425E68"/>
    <w:rsid w:val="4563730C"/>
    <w:rsid w:val="45C62487"/>
    <w:rsid w:val="47CD7BA1"/>
    <w:rsid w:val="48694FA0"/>
    <w:rsid w:val="488E768B"/>
    <w:rsid w:val="49F41D5E"/>
    <w:rsid w:val="4B1E31F7"/>
    <w:rsid w:val="4BCB3573"/>
    <w:rsid w:val="4BFB5C3C"/>
    <w:rsid w:val="4CE75373"/>
    <w:rsid w:val="4EFE4606"/>
    <w:rsid w:val="51B4203C"/>
    <w:rsid w:val="51BF127F"/>
    <w:rsid w:val="534D59E4"/>
    <w:rsid w:val="552A5E16"/>
    <w:rsid w:val="566D4B95"/>
    <w:rsid w:val="56BA37BD"/>
    <w:rsid w:val="572656D4"/>
    <w:rsid w:val="59AD06A4"/>
    <w:rsid w:val="59BE16DA"/>
    <w:rsid w:val="5A4D586D"/>
    <w:rsid w:val="5A6249B0"/>
    <w:rsid w:val="5C4D60EF"/>
    <w:rsid w:val="5D623AEA"/>
    <w:rsid w:val="5EE84C68"/>
    <w:rsid w:val="621D5BA4"/>
    <w:rsid w:val="635B6748"/>
    <w:rsid w:val="63947A95"/>
    <w:rsid w:val="65D110F1"/>
    <w:rsid w:val="67B167D1"/>
    <w:rsid w:val="685F1C50"/>
    <w:rsid w:val="699022E9"/>
    <w:rsid w:val="6A714498"/>
    <w:rsid w:val="6D49189C"/>
    <w:rsid w:val="71991A62"/>
    <w:rsid w:val="722060DD"/>
    <w:rsid w:val="726F75AB"/>
    <w:rsid w:val="745919C6"/>
    <w:rsid w:val="74702A9A"/>
    <w:rsid w:val="761C2BBB"/>
    <w:rsid w:val="776A1DE8"/>
    <w:rsid w:val="785D00CA"/>
    <w:rsid w:val="78B32F65"/>
    <w:rsid w:val="7AB306DD"/>
    <w:rsid w:val="7B9B3C8A"/>
    <w:rsid w:val="7C677B6B"/>
    <w:rsid w:val="7D431EBB"/>
    <w:rsid w:val="7DDD6CEA"/>
    <w:rsid w:val="7E636E14"/>
    <w:rsid w:val="7FF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link w:val="40"/>
    <w:qFormat/>
    <w:uiPriority w:val="0"/>
    <w:pPr>
      <w:jc w:val="left"/>
    </w:pPr>
  </w:style>
  <w:style w:type="paragraph" w:styleId="9">
    <w:name w:val="Body Text Indent"/>
    <w:basedOn w:val="1"/>
    <w:link w:val="43"/>
    <w:qFormat/>
    <w:uiPriority w:val="0"/>
    <w:pPr>
      <w:spacing w:after="120"/>
      <w:ind w:left="420" w:leftChars="200"/>
    </w:pPr>
  </w:style>
  <w:style w:type="paragraph" w:styleId="10">
    <w:name w:val="Plain Text"/>
    <w:basedOn w:val="1"/>
    <w:qFormat/>
    <w:uiPriority w:val="0"/>
    <w:rPr>
      <w:rFonts w:ascii="宋体" w:hAnsi="Courier New" w:cstheme="minorBidi"/>
    </w:rPr>
  </w:style>
  <w:style w:type="paragraph" w:styleId="11">
    <w:name w:val="Date"/>
    <w:basedOn w:val="1"/>
    <w:next w:val="1"/>
    <w:qFormat/>
    <w:uiPriority w:val="0"/>
    <w:pPr>
      <w:ind w:left="2500" w:leftChars="2500"/>
    </w:pPr>
    <w:rPr>
      <w:rFonts w:eastAsia="楷体_GB2312" w:asciiTheme="minorHAnsi" w:hAnsiTheme="minorHAnsi" w:cstheme="minorBidi"/>
      <w:sz w:val="32"/>
      <w:szCs w:val="22"/>
    </w:rPr>
  </w:style>
  <w:style w:type="paragraph" w:styleId="12">
    <w:name w:val="Balloon Text"/>
    <w:basedOn w:val="1"/>
    <w:link w:val="42"/>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7">
    <w:name w:val="annotation subject"/>
    <w:basedOn w:val="8"/>
    <w:next w:val="8"/>
    <w:link w:val="41"/>
    <w:qFormat/>
    <w:uiPriority w:val="0"/>
    <w:rPr>
      <w:b/>
      <w:bCs/>
    </w:rPr>
  </w:style>
  <w:style w:type="character" w:styleId="20">
    <w:name w:val="Strong"/>
    <w:qFormat/>
    <w:uiPriority w:val="0"/>
    <w:rPr>
      <w:b/>
      <w:bCs/>
    </w:rPr>
  </w:style>
  <w:style w:type="character" w:styleId="21">
    <w:name w:val="annotation reference"/>
    <w:basedOn w:val="19"/>
    <w:qFormat/>
    <w:uiPriority w:val="0"/>
    <w:rPr>
      <w:sz w:val="21"/>
      <w:szCs w:val="21"/>
    </w:rPr>
  </w:style>
  <w:style w:type="paragraph" w:customStyle="1" w:styleId="22">
    <w:name w:val="表格文字"/>
    <w:basedOn w:val="1"/>
    <w:next w:val="2"/>
    <w:qFormat/>
    <w:uiPriority w:val="0"/>
    <w:pPr>
      <w:adjustRightInd w:val="0"/>
      <w:spacing w:line="420" w:lineRule="atLeast"/>
      <w:jc w:val="left"/>
      <w:textAlignment w:val="baseline"/>
    </w:pPr>
    <w:rPr>
      <w:kern w:val="0"/>
    </w:rPr>
  </w:style>
  <w:style w:type="paragraph" w:customStyle="1" w:styleId="2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6">
    <w:name w:val="列出段落1"/>
    <w:basedOn w:val="1"/>
    <w:qFormat/>
    <w:uiPriority w:val="0"/>
    <w:pPr>
      <w:ind w:firstLine="420" w:firstLineChars="200"/>
    </w:pPr>
    <w:rPr>
      <w:rFonts w:ascii="Calibri" w:hAnsi="Calibri"/>
      <w:kern w:val="0"/>
      <w:szCs w:val="20"/>
    </w:rPr>
  </w:style>
  <w:style w:type="paragraph" w:customStyle="1" w:styleId="27">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_14"/>
    <w:qFormat/>
    <w:uiPriority w:val="0"/>
    <w:rPr>
      <w:rFonts w:ascii="Times New Roman" w:hAnsi="Times New Roman" w:eastAsia="宋体" w:cs="Times New Roman"/>
      <w:sz w:val="21"/>
      <w:szCs w:val="22"/>
      <w:lang w:val="en-US" w:eastAsia="zh-CN" w:bidi="ar-SA"/>
    </w:rPr>
  </w:style>
  <w:style w:type="paragraph" w:customStyle="1" w:styleId="3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纯文本_3"/>
    <w:basedOn w:val="33"/>
    <w:qFormat/>
    <w:uiPriority w:val="0"/>
    <w:pPr>
      <w:widowControl/>
      <w:jc w:val="left"/>
    </w:pPr>
    <w:rPr>
      <w:rFonts w:ascii="宋体" w:hAnsi="Courier New" w:eastAsiaTheme="minorEastAsia" w:cstheme="minorBidi"/>
      <w:szCs w:val="21"/>
    </w:rPr>
  </w:style>
  <w:style w:type="paragraph" w:customStyle="1" w:styleId="35">
    <w:name w:val="纯文本_0_1"/>
    <w:basedOn w:val="1"/>
    <w:qFormat/>
    <w:uiPriority w:val="0"/>
    <w:pPr>
      <w:widowControl/>
      <w:jc w:val="left"/>
    </w:pPr>
    <w:rPr>
      <w:rFonts w:ascii="宋体" w:hAnsi="Courier New" w:eastAsiaTheme="minorEastAsia" w:cstheme="minorBidi"/>
      <w:szCs w:val="21"/>
    </w:rPr>
  </w:style>
  <w:style w:type="paragraph" w:customStyle="1" w:styleId="3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0">
    <w:name w:val="批注文字 Char"/>
    <w:basedOn w:val="19"/>
    <w:link w:val="8"/>
    <w:qFormat/>
    <w:uiPriority w:val="0"/>
    <w:rPr>
      <w:rFonts w:ascii="Times New Roman" w:hAnsi="Times New Roman" w:eastAsia="宋体" w:cs="Times New Roman"/>
      <w:kern w:val="2"/>
      <w:sz w:val="21"/>
      <w:szCs w:val="24"/>
    </w:rPr>
  </w:style>
  <w:style w:type="character" w:customStyle="1" w:styleId="41">
    <w:name w:val="批注主题 Char"/>
    <w:basedOn w:val="40"/>
    <w:link w:val="17"/>
    <w:qFormat/>
    <w:uiPriority w:val="0"/>
    <w:rPr>
      <w:rFonts w:ascii="Times New Roman" w:hAnsi="Times New Roman" w:eastAsia="宋体" w:cs="Times New Roman"/>
      <w:b/>
      <w:bCs/>
      <w:kern w:val="2"/>
      <w:sz w:val="21"/>
      <w:szCs w:val="24"/>
    </w:rPr>
  </w:style>
  <w:style w:type="character" w:customStyle="1" w:styleId="42">
    <w:name w:val="批注框文本 Char"/>
    <w:basedOn w:val="19"/>
    <w:link w:val="12"/>
    <w:qFormat/>
    <w:uiPriority w:val="0"/>
    <w:rPr>
      <w:rFonts w:ascii="Times New Roman" w:hAnsi="Times New Roman" w:eastAsia="宋体" w:cs="Times New Roman"/>
      <w:kern w:val="2"/>
      <w:sz w:val="18"/>
      <w:szCs w:val="18"/>
    </w:rPr>
  </w:style>
  <w:style w:type="character" w:customStyle="1" w:styleId="43">
    <w:name w:val="正文文本缩进 Char"/>
    <w:basedOn w:val="19"/>
    <w:link w:val="9"/>
    <w:qFormat/>
    <w:uiPriority w:val="0"/>
    <w:rPr>
      <w:kern w:val="2"/>
      <w:sz w:val="21"/>
      <w:szCs w:val="24"/>
    </w:rPr>
  </w:style>
  <w:style w:type="paragraph" w:customStyle="1" w:styleId="44">
    <w:name w:val="样式1"/>
    <w:basedOn w:val="4"/>
    <w:qFormat/>
    <w:uiPriority w:val="0"/>
    <w:pPr>
      <w:keepLines/>
      <w:adjustRightInd/>
      <w:snapToGrid/>
      <w:spacing w:before="260" w:after="260" w:line="416" w:lineRule="auto"/>
      <w:textAlignment w:val="auto"/>
    </w:pPr>
    <w:rPr>
      <w:rFonts w:ascii="宋体" w:hAnsi="宋体" w:eastAsia="黑体"/>
      <w:bCs/>
      <w:kern w:val="2"/>
      <w:szCs w:val="36"/>
    </w:rPr>
  </w:style>
  <w:style w:type="character" w:customStyle="1" w:styleId="45">
    <w:name w:val="font11"/>
    <w:basedOn w:val="19"/>
    <w:qFormat/>
    <w:uiPriority w:val="0"/>
    <w:rPr>
      <w:rFonts w:ascii="宋体" w:hAnsi="宋体" w:eastAsia="宋体" w:cs="宋体"/>
      <w:color w:val="000000"/>
      <w:sz w:val="20"/>
      <w:szCs w:val="20"/>
      <w:u w:val="none"/>
    </w:rPr>
  </w:style>
  <w:style w:type="character" w:customStyle="1" w:styleId="46">
    <w:name w:val="font31"/>
    <w:basedOn w:val="19"/>
    <w:qFormat/>
    <w:uiPriority w:val="0"/>
    <w:rPr>
      <w:rFonts w:hint="eastAsia" w:ascii="宋体" w:hAnsi="宋体" w:eastAsia="宋体" w:cs="宋体"/>
      <w:color w:val="000000"/>
      <w:sz w:val="20"/>
      <w:szCs w:val="20"/>
      <w:u w:val="none"/>
    </w:rPr>
  </w:style>
  <w:style w:type="character" w:customStyle="1" w:styleId="47">
    <w:name w:val="font6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ascii="Arial" w:hAnsi="Arial" w:cs="Arial"/>
      <w:color w:val="000000"/>
      <w:sz w:val="20"/>
      <w:szCs w:val="20"/>
      <w:u w:val="none"/>
    </w:rPr>
  </w:style>
  <w:style w:type="character" w:customStyle="1" w:styleId="49">
    <w:name w:val="页眉 Char"/>
    <w:basedOn w:val="19"/>
    <w:link w:val="1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http://g.search2.alicdn.com/img/bao/uploaded/i4/i3/16284028864788498/T1g3.yXdXdXXXXXXXX_!!0-item_pic.jpg_210x210.jpg" TargetMode="External"/><Relationship Id="rId8" Type="http://schemas.openxmlformats.org/officeDocument/2006/relationships/image" Target="media/image3.jpeg"/><Relationship Id="rId7" Type="http://schemas.openxmlformats.org/officeDocument/2006/relationships/image" Target="media/image2.png"/><Relationship Id="rId63" Type="http://schemas.openxmlformats.org/officeDocument/2006/relationships/fontTable" Target="fontTable.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53.png"/><Relationship Id="rId6" Type="http://schemas.openxmlformats.org/officeDocument/2006/relationships/image" Target="media/image1.pn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jpeg"/><Relationship Id="rId53" Type="http://schemas.openxmlformats.org/officeDocument/2006/relationships/image" Target="media/image46.jpeg"/><Relationship Id="rId52" Type="http://schemas.openxmlformats.org/officeDocument/2006/relationships/image" Target="media/image45.jpeg"/><Relationship Id="rId51" Type="http://schemas.openxmlformats.org/officeDocument/2006/relationships/image" Target="file:///C:\Users\admin\Users\admin\AppData\Local\AppData\Roaming\Tencent\Users\88462000\QQ\WinTemp\RichOle\I$%25257b%25257d%25255bVR73(3%25257bF$G%2525609%25257b@BMJR.jpg" TargetMode="External"/><Relationship Id="rId50" Type="http://schemas.openxmlformats.org/officeDocument/2006/relationships/image" Target="media/image44.jpeg"/><Relationship Id="rId5" Type="http://schemas.openxmlformats.org/officeDocument/2006/relationships/theme" Target="theme/theme1.xml"/><Relationship Id="rId49" Type="http://schemas.openxmlformats.org/officeDocument/2006/relationships/image" Target="media/image43.jpeg"/><Relationship Id="rId48" Type="http://schemas.openxmlformats.org/officeDocument/2006/relationships/image" Target="media/image42.png"/><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pn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pn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pn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6425</Words>
  <Characters>36624</Characters>
  <Lines>305</Lines>
  <Paragraphs>85</Paragraphs>
  <TotalTime>0</TotalTime>
  <ScaleCrop>false</ScaleCrop>
  <LinksUpToDate>false</LinksUpToDate>
  <CharactersWithSpaces>42964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2019-04-15T08:14:00Z</dcterms:created>
  <dc:creator>S-mile</dc:creator>
  <cp:lastModifiedBy>admin</cp:lastModifiedBy>
  <cp:lastPrinted>2019-05-10T01:20:00Z</cp:lastPrinted>
  <dcterms:modified xsi:type="dcterms:W3CDTF">2019-07-18T00:25:47Z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