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644" w:rsidRDefault="00D17644">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color w:val="000000" w:themeColor="text1"/>
          <w:kern w:val="0"/>
          <w:sz w:val="52"/>
          <w:szCs w:val="52"/>
        </w:rPr>
      </w:pPr>
    </w:p>
    <w:p w:rsidR="00D17644" w:rsidRDefault="00A50C28">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color w:val="000000" w:themeColor="text1"/>
          <w:kern w:val="0"/>
          <w:sz w:val="52"/>
        </w:rPr>
      </w:pPr>
      <w:r>
        <w:rPr>
          <w:rFonts w:ascii="宋体" w:hint="eastAsia"/>
          <w:b/>
          <w:color w:val="000000" w:themeColor="text1"/>
          <w:kern w:val="0"/>
          <w:sz w:val="52"/>
        </w:rPr>
        <w:t>玉环市政府采购</w:t>
      </w:r>
    </w:p>
    <w:p w:rsidR="00D17644" w:rsidRDefault="00A50C28">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color w:val="000000" w:themeColor="text1"/>
          <w:kern w:val="0"/>
          <w:sz w:val="52"/>
          <w:szCs w:val="52"/>
        </w:rPr>
      </w:pPr>
      <w:r>
        <w:rPr>
          <w:rFonts w:ascii="宋体" w:hint="eastAsia"/>
          <w:b/>
          <w:color w:val="000000" w:themeColor="text1"/>
          <w:kern w:val="0"/>
          <w:sz w:val="52"/>
          <w:szCs w:val="52"/>
        </w:rPr>
        <w:t>招标文件</w:t>
      </w:r>
    </w:p>
    <w:p w:rsidR="00D17644" w:rsidRDefault="00D17644">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hAnsi="宋体" w:cs="宋体"/>
          <w:b/>
          <w:bCs/>
          <w:color w:val="000000" w:themeColor="text1"/>
          <w:kern w:val="0"/>
          <w:sz w:val="32"/>
          <w:szCs w:val="32"/>
        </w:rPr>
      </w:pPr>
    </w:p>
    <w:p w:rsidR="00D17644" w:rsidRDefault="00A50C28">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b/>
          <w:color w:val="000000" w:themeColor="text1"/>
          <w:kern w:val="0"/>
          <w:sz w:val="32"/>
        </w:rPr>
      </w:pPr>
      <w:r>
        <w:rPr>
          <w:rFonts w:ascii="宋体" w:hAnsi="宋体" w:cs="宋体" w:hint="eastAsia"/>
          <w:b/>
          <w:bCs/>
          <w:color w:val="000000" w:themeColor="text1"/>
          <w:kern w:val="0"/>
          <w:sz w:val="32"/>
          <w:szCs w:val="32"/>
        </w:rPr>
        <w:t xml:space="preserve">HQ-YHZFCG-2019-68 </w:t>
      </w:r>
    </w:p>
    <w:p w:rsidR="00D17644" w:rsidRDefault="00D17644">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000000" w:themeColor="text1"/>
          <w:kern w:val="0"/>
          <w:sz w:val="24"/>
        </w:rPr>
      </w:pPr>
    </w:p>
    <w:p w:rsidR="00D17644" w:rsidRDefault="00D17644">
      <w:pPr>
        <w:autoSpaceDE w:val="0"/>
        <w:autoSpaceDN w:val="0"/>
        <w:adjustRightInd w:val="0"/>
        <w:spacing w:line="360" w:lineRule="auto"/>
        <w:rPr>
          <w:rFonts w:ascii="宋体"/>
          <w:b/>
          <w:color w:val="000000" w:themeColor="text1"/>
          <w:kern w:val="0"/>
          <w:sz w:val="52"/>
          <w:szCs w:val="52"/>
        </w:rPr>
      </w:pPr>
    </w:p>
    <w:p w:rsidR="00D17644" w:rsidRDefault="00D17644">
      <w:pPr>
        <w:autoSpaceDE w:val="0"/>
        <w:autoSpaceDN w:val="0"/>
        <w:adjustRightInd w:val="0"/>
        <w:spacing w:line="360" w:lineRule="auto"/>
        <w:ind w:firstLineChars="642" w:firstLine="1798"/>
        <w:jc w:val="left"/>
        <w:rPr>
          <w:rFonts w:ascii="宋体"/>
          <w:color w:val="000000" w:themeColor="text1"/>
          <w:kern w:val="0"/>
          <w:sz w:val="28"/>
        </w:rPr>
      </w:pPr>
    </w:p>
    <w:p w:rsidR="00D17644" w:rsidRDefault="00A50C28">
      <w:pPr>
        <w:autoSpaceDE w:val="0"/>
        <w:autoSpaceDN w:val="0"/>
        <w:adjustRightInd w:val="0"/>
        <w:spacing w:line="360" w:lineRule="auto"/>
        <w:ind w:firstLineChars="642" w:firstLine="1798"/>
        <w:jc w:val="left"/>
        <w:rPr>
          <w:rFonts w:ascii="宋体"/>
          <w:color w:val="000000" w:themeColor="text1"/>
          <w:kern w:val="0"/>
          <w:sz w:val="28"/>
        </w:rPr>
      </w:pPr>
      <w:r>
        <w:rPr>
          <w:rFonts w:ascii="宋体" w:hint="eastAsia"/>
          <w:color w:val="000000" w:themeColor="text1"/>
          <w:kern w:val="0"/>
          <w:sz w:val="28"/>
        </w:rPr>
        <w:t>采购项目：</w:t>
      </w:r>
      <w:r>
        <w:rPr>
          <w:rFonts w:ascii="宋体" w:hAnsi="宋体" w:cs="宋体" w:hint="eastAsia"/>
          <w:color w:val="000000" w:themeColor="text1"/>
          <w:kern w:val="0"/>
          <w:sz w:val="28"/>
          <w:szCs w:val="28"/>
        </w:rPr>
        <w:t>玉环市“雪亮工程”二期视频监控服务</w:t>
      </w:r>
    </w:p>
    <w:p w:rsidR="00D17644" w:rsidRDefault="00A50C28">
      <w:pPr>
        <w:autoSpaceDE w:val="0"/>
        <w:autoSpaceDN w:val="0"/>
        <w:adjustRightInd w:val="0"/>
        <w:spacing w:line="360" w:lineRule="auto"/>
        <w:ind w:left="1441" w:firstLine="280"/>
        <w:rPr>
          <w:rFonts w:ascii="宋体"/>
          <w:color w:val="000000" w:themeColor="text1"/>
          <w:kern w:val="0"/>
          <w:sz w:val="28"/>
        </w:rPr>
      </w:pPr>
      <w:r>
        <w:rPr>
          <w:rFonts w:ascii="宋体" w:hint="eastAsia"/>
          <w:color w:val="000000" w:themeColor="text1"/>
          <w:kern w:val="0"/>
          <w:sz w:val="28"/>
        </w:rPr>
        <w:t xml:space="preserve"> 采购人：</w:t>
      </w:r>
      <w:r>
        <w:rPr>
          <w:rFonts w:ascii="宋体" w:hAnsi="宋体" w:cs="宋体" w:hint="eastAsia"/>
          <w:color w:val="000000" w:themeColor="text1"/>
          <w:kern w:val="0"/>
          <w:sz w:val="28"/>
          <w:szCs w:val="28"/>
        </w:rPr>
        <w:t>玉环市公安局</w:t>
      </w:r>
    </w:p>
    <w:p w:rsidR="00D17644" w:rsidRDefault="00D17644">
      <w:pPr>
        <w:autoSpaceDE w:val="0"/>
        <w:autoSpaceDN w:val="0"/>
        <w:adjustRightInd w:val="0"/>
        <w:spacing w:line="360" w:lineRule="auto"/>
        <w:rPr>
          <w:rFonts w:ascii="宋体"/>
          <w:color w:val="000000" w:themeColor="text1"/>
          <w:kern w:val="0"/>
          <w:sz w:val="28"/>
        </w:rPr>
      </w:pPr>
    </w:p>
    <w:p w:rsidR="00D17644" w:rsidRDefault="00D17644">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000000" w:themeColor="text1"/>
          <w:kern w:val="0"/>
          <w:sz w:val="32"/>
        </w:rPr>
      </w:pPr>
    </w:p>
    <w:p w:rsidR="00D17644" w:rsidRDefault="00D17644">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000000" w:themeColor="text1"/>
          <w:kern w:val="0"/>
          <w:sz w:val="32"/>
        </w:rPr>
      </w:pPr>
    </w:p>
    <w:p w:rsidR="00D17644" w:rsidRDefault="00D17644">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000000" w:themeColor="text1"/>
          <w:kern w:val="0"/>
          <w:sz w:val="32"/>
        </w:rPr>
      </w:pPr>
    </w:p>
    <w:p w:rsidR="00D17644" w:rsidRDefault="00D17644">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000000" w:themeColor="text1"/>
          <w:kern w:val="0"/>
          <w:sz w:val="32"/>
        </w:rPr>
      </w:pPr>
    </w:p>
    <w:p w:rsidR="00D17644" w:rsidRDefault="00D17644">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000000" w:themeColor="text1"/>
          <w:kern w:val="0"/>
          <w:sz w:val="32"/>
        </w:rPr>
      </w:pPr>
    </w:p>
    <w:p w:rsidR="00D17644" w:rsidRDefault="00D17644">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000000" w:themeColor="text1"/>
          <w:kern w:val="0"/>
          <w:sz w:val="32"/>
        </w:rPr>
      </w:pPr>
    </w:p>
    <w:p w:rsidR="00D17644" w:rsidRDefault="00D17644">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rPr>
          <w:rFonts w:ascii="宋体"/>
          <w:color w:val="000000" w:themeColor="text1"/>
          <w:kern w:val="0"/>
          <w:sz w:val="32"/>
        </w:rPr>
      </w:pPr>
    </w:p>
    <w:p w:rsidR="00D17644" w:rsidRDefault="00A50C28">
      <w:pPr>
        <w:tabs>
          <w:tab w:val="left" w:pos="720"/>
          <w:tab w:val="left" w:pos="1440"/>
          <w:tab w:val="left" w:pos="2160"/>
          <w:tab w:val="left" w:pos="2880"/>
          <w:tab w:val="left" w:pos="3600"/>
          <w:tab w:val="left" w:pos="4320"/>
          <w:tab w:val="left" w:pos="5040"/>
          <w:tab w:val="left" w:pos="5760"/>
        </w:tabs>
        <w:autoSpaceDE w:val="0"/>
        <w:autoSpaceDN w:val="0"/>
        <w:adjustRightInd w:val="0"/>
        <w:spacing w:line="240" w:lineRule="atLeast"/>
        <w:ind w:left="1440" w:right="1800"/>
        <w:jc w:val="center"/>
        <w:rPr>
          <w:rFonts w:ascii="宋体" w:hAnsi="宋体" w:cs="宋体"/>
          <w:color w:val="000000" w:themeColor="text1"/>
          <w:kern w:val="0"/>
          <w:sz w:val="28"/>
          <w:szCs w:val="28"/>
        </w:rPr>
      </w:pPr>
      <w:r>
        <w:rPr>
          <w:rFonts w:ascii="宋体" w:hAnsi="宋体" w:cs="宋体" w:hint="eastAsia"/>
          <w:color w:val="000000" w:themeColor="text1"/>
          <w:kern w:val="0"/>
          <w:sz w:val="30"/>
          <w:szCs w:val="30"/>
        </w:rPr>
        <w:t xml:space="preserve"> </w:t>
      </w:r>
      <w:r>
        <w:rPr>
          <w:rFonts w:ascii="宋体" w:hAnsi="宋体" w:cs="宋体" w:hint="eastAsia"/>
          <w:color w:val="000000" w:themeColor="text1"/>
          <w:kern w:val="0"/>
          <w:sz w:val="28"/>
          <w:szCs w:val="28"/>
        </w:rPr>
        <w:t>杭州华旗招标代理有限公司</w:t>
      </w:r>
    </w:p>
    <w:p w:rsidR="00D17644" w:rsidRDefault="00A50C28">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firstLineChars="700" w:firstLine="1960"/>
        <w:rPr>
          <w:rFonts w:ascii="宋体" w:hAnsi="宋体" w:cs="宋体"/>
          <w:color w:val="000000" w:themeColor="text1"/>
          <w:kern w:val="0"/>
          <w:sz w:val="28"/>
          <w:szCs w:val="28"/>
        </w:rPr>
      </w:pPr>
      <w:r>
        <w:rPr>
          <w:rFonts w:ascii="宋体" w:hAnsi="宋体" w:cs="宋体" w:hint="eastAsia"/>
          <w:color w:val="000000" w:themeColor="text1"/>
          <w:kern w:val="0"/>
          <w:sz w:val="28"/>
          <w:szCs w:val="28"/>
        </w:rPr>
        <w:t>2019年8月16日</w:t>
      </w:r>
    </w:p>
    <w:p w:rsidR="00D17644" w:rsidRDefault="00D17644">
      <w:pPr>
        <w:spacing w:line="360" w:lineRule="auto"/>
        <w:rPr>
          <w:color w:val="000000" w:themeColor="text1"/>
        </w:rPr>
      </w:pPr>
    </w:p>
    <w:p w:rsidR="00D17644" w:rsidRDefault="00D17644">
      <w:pPr>
        <w:spacing w:line="360" w:lineRule="auto"/>
        <w:rPr>
          <w:color w:val="000000" w:themeColor="text1"/>
        </w:rPr>
      </w:pPr>
    </w:p>
    <w:p w:rsidR="00D17644" w:rsidRDefault="00D17644">
      <w:pPr>
        <w:spacing w:line="360" w:lineRule="auto"/>
        <w:rPr>
          <w:color w:val="000000" w:themeColor="text1"/>
        </w:rPr>
      </w:pPr>
    </w:p>
    <w:p w:rsidR="00D17644" w:rsidRDefault="00A50C28">
      <w:pPr>
        <w:jc w:val="center"/>
        <w:rPr>
          <w:rFonts w:ascii="宋体" w:hAnsi="宋体" w:cs="Arial"/>
          <w:b/>
          <w:bCs/>
          <w:color w:val="000000" w:themeColor="text1"/>
          <w:sz w:val="36"/>
          <w:szCs w:val="36"/>
        </w:rPr>
      </w:pPr>
      <w:r>
        <w:rPr>
          <w:rFonts w:ascii="宋体" w:hAnsi="宋体" w:cs="Arial" w:hint="eastAsia"/>
          <w:b/>
          <w:bCs/>
          <w:color w:val="000000" w:themeColor="text1"/>
          <w:sz w:val="36"/>
          <w:szCs w:val="36"/>
        </w:rPr>
        <w:t>目    录</w:t>
      </w:r>
    </w:p>
    <w:p w:rsidR="00D17644" w:rsidRDefault="00D17644">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left="3232" w:right="25" w:firstLine="6847"/>
        <w:jc w:val="left"/>
        <w:rPr>
          <w:rFonts w:ascii="宋体" w:hAnsi="宋体"/>
          <w:b/>
          <w:color w:val="000000" w:themeColor="text1"/>
          <w:sz w:val="36"/>
        </w:rPr>
      </w:pPr>
    </w:p>
    <w:p w:rsidR="00D17644" w:rsidRDefault="00D17644">
      <w:pPr>
        <w:spacing w:line="360" w:lineRule="auto"/>
        <w:rPr>
          <w:rFonts w:ascii="新宋体" w:eastAsia="新宋体" w:hAnsi="新宋体"/>
          <w:color w:val="000000" w:themeColor="text1"/>
          <w:sz w:val="28"/>
          <w:szCs w:val="28"/>
        </w:rPr>
      </w:pPr>
    </w:p>
    <w:p w:rsidR="00D17644" w:rsidRDefault="00A50C28">
      <w:pPr>
        <w:numPr>
          <w:ilvl w:val="0"/>
          <w:numId w:val="2"/>
        </w:numPr>
        <w:spacing w:line="360" w:lineRule="auto"/>
        <w:rPr>
          <w:rFonts w:asciiTheme="minorEastAsia" w:eastAsiaTheme="minorEastAsia" w:hAnsiTheme="minorEastAsia"/>
          <w:b/>
          <w:color w:val="000000" w:themeColor="text1"/>
          <w:sz w:val="28"/>
          <w:szCs w:val="28"/>
        </w:rPr>
      </w:pPr>
      <w:r>
        <w:rPr>
          <w:rFonts w:asciiTheme="minorEastAsia" w:eastAsiaTheme="minorEastAsia" w:hAnsiTheme="minorEastAsia" w:hint="eastAsia"/>
          <w:b/>
          <w:color w:val="000000" w:themeColor="text1"/>
          <w:sz w:val="28"/>
          <w:szCs w:val="28"/>
        </w:rPr>
        <w:t>公开招标采购公告</w:t>
      </w:r>
    </w:p>
    <w:p w:rsidR="00D17644" w:rsidRDefault="00A50C28">
      <w:pPr>
        <w:numPr>
          <w:ilvl w:val="0"/>
          <w:numId w:val="2"/>
        </w:numPr>
        <w:spacing w:line="360" w:lineRule="auto"/>
        <w:rPr>
          <w:rFonts w:asciiTheme="minorEastAsia" w:eastAsiaTheme="minorEastAsia" w:hAnsiTheme="minorEastAsia"/>
          <w:b/>
          <w:color w:val="000000" w:themeColor="text1"/>
          <w:sz w:val="28"/>
          <w:szCs w:val="28"/>
        </w:rPr>
      </w:pPr>
      <w:r>
        <w:rPr>
          <w:rFonts w:asciiTheme="minorEastAsia" w:eastAsiaTheme="minorEastAsia" w:hAnsiTheme="minorEastAsia" w:hint="eastAsia"/>
          <w:b/>
          <w:color w:val="000000" w:themeColor="text1"/>
          <w:sz w:val="28"/>
          <w:szCs w:val="28"/>
        </w:rPr>
        <w:t>投标人须知</w:t>
      </w:r>
    </w:p>
    <w:p w:rsidR="00D17644" w:rsidRDefault="00A50C28">
      <w:pPr>
        <w:numPr>
          <w:ilvl w:val="0"/>
          <w:numId w:val="2"/>
        </w:numPr>
        <w:spacing w:line="360" w:lineRule="auto"/>
        <w:rPr>
          <w:rFonts w:asciiTheme="minorEastAsia" w:eastAsiaTheme="minorEastAsia" w:hAnsiTheme="minorEastAsia"/>
          <w:b/>
          <w:color w:val="000000" w:themeColor="text1"/>
          <w:sz w:val="28"/>
          <w:szCs w:val="28"/>
        </w:rPr>
      </w:pPr>
      <w:r>
        <w:rPr>
          <w:rFonts w:asciiTheme="minorEastAsia" w:eastAsiaTheme="minorEastAsia" w:hAnsiTheme="minorEastAsia" w:hint="eastAsia"/>
          <w:b/>
          <w:color w:val="000000" w:themeColor="text1"/>
          <w:sz w:val="28"/>
          <w:szCs w:val="28"/>
        </w:rPr>
        <w:t>评标办法及评分标准</w:t>
      </w:r>
    </w:p>
    <w:p w:rsidR="00D17644" w:rsidRDefault="00A50C28">
      <w:pPr>
        <w:numPr>
          <w:ilvl w:val="0"/>
          <w:numId w:val="2"/>
        </w:numPr>
        <w:spacing w:line="360" w:lineRule="auto"/>
        <w:rPr>
          <w:rFonts w:asciiTheme="minorEastAsia" w:eastAsiaTheme="minorEastAsia" w:hAnsiTheme="minorEastAsia"/>
          <w:b/>
          <w:color w:val="000000" w:themeColor="text1"/>
          <w:sz w:val="28"/>
          <w:szCs w:val="28"/>
        </w:rPr>
      </w:pPr>
      <w:r>
        <w:rPr>
          <w:rFonts w:asciiTheme="minorEastAsia" w:eastAsiaTheme="minorEastAsia" w:hAnsiTheme="minorEastAsia" w:hint="eastAsia"/>
          <w:b/>
          <w:color w:val="000000" w:themeColor="text1"/>
          <w:sz w:val="28"/>
          <w:szCs w:val="28"/>
        </w:rPr>
        <w:t>公开招标需求</w:t>
      </w:r>
    </w:p>
    <w:p w:rsidR="00D17644" w:rsidRDefault="00A50C28">
      <w:pPr>
        <w:numPr>
          <w:ilvl w:val="0"/>
          <w:numId w:val="2"/>
        </w:numPr>
        <w:spacing w:line="360" w:lineRule="auto"/>
        <w:rPr>
          <w:rFonts w:asciiTheme="minorEastAsia" w:eastAsiaTheme="minorEastAsia" w:hAnsiTheme="minorEastAsia"/>
          <w:b/>
          <w:color w:val="000000" w:themeColor="text1"/>
          <w:sz w:val="28"/>
          <w:szCs w:val="28"/>
        </w:rPr>
      </w:pPr>
      <w:r>
        <w:rPr>
          <w:rFonts w:asciiTheme="minorEastAsia" w:eastAsiaTheme="minorEastAsia" w:hAnsiTheme="minorEastAsia" w:hint="eastAsia"/>
          <w:b/>
          <w:color w:val="000000" w:themeColor="text1"/>
          <w:sz w:val="28"/>
          <w:szCs w:val="28"/>
        </w:rPr>
        <w:t>政府采购合同主要条款指引</w:t>
      </w:r>
    </w:p>
    <w:p w:rsidR="00D17644" w:rsidRDefault="00A50C28">
      <w:pPr>
        <w:numPr>
          <w:ilvl w:val="0"/>
          <w:numId w:val="2"/>
        </w:numPr>
        <w:spacing w:line="360" w:lineRule="auto"/>
        <w:rPr>
          <w:rFonts w:asciiTheme="minorEastAsia" w:eastAsiaTheme="minorEastAsia" w:hAnsiTheme="minorEastAsia"/>
          <w:b/>
          <w:color w:val="000000" w:themeColor="text1"/>
          <w:sz w:val="28"/>
          <w:szCs w:val="28"/>
        </w:rPr>
      </w:pPr>
      <w:r>
        <w:rPr>
          <w:rFonts w:asciiTheme="minorEastAsia" w:eastAsiaTheme="minorEastAsia" w:hAnsiTheme="minorEastAsia" w:hint="eastAsia"/>
          <w:b/>
          <w:color w:val="000000" w:themeColor="text1"/>
          <w:sz w:val="28"/>
          <w:szCs w:val="28"/>
        </w:rPr>
        <w:t>投标文件格式附件</w:t>
      </w:r>
    </w:p>
    <w:p w:rsidR="00D17644" w:rsidRDefault="00D17644">
      <w:pPr>
        <w:spacing w:line="360" w:lineRule="auto"/>
        <w:rPr>
          <w:color w:val="000000" w:themeColor="text1"/>
        </w:rPr>
      </w:pPr>
    </w:p>
    <w:p w:rsidR="00D17644" w:rsidRDefault="00D17644">
      <w:pPr>
        <w:spacing w:line="360" w:lineRule="auto"/>
        <w:rPr>
          <w:color w:val="000000" w:themeColor="text1"/>
        </w:rPr>
      </w:pPr>
    </w:p>
    <w:p w:rsidR="00D17644" w:rsidRDefault="00D17644">
      <w:pPr>
        <w:spacing w:line="360" w:lineRule="auto"/>
        <w:rPr>
          <w:color w:val="000000" w:themeColor="text1"/>
        </w:rPr>
      </w:pPr>
    </w:p>
    <w:p w:rsidR="00D17644" w:rsidRDefault="00D17644">
      <w:pPr>
        <w:spacing w:line="360" w:lineRule="auto"/>
        <w:rPr>
          <w:color w:val="000000" w:themeColor="text1"/>
        </w:rPr>
      </w:pPr>
    </w:p>
    <w:p w:rsidR="00D17644" w:rsidRDefault="00D17644">
      <w:pPr>
        <w:spacing w:line="360" w:lineRule="auto"/>
        <w:rPr>
          <w:color w:val="000000" w:themeColor="text1"/>
        </w:rPr>
      </w:pPr>
    </w:p>
    <w:p w:rsidR="00D17644" w:rsidRDefault="00D17644">
      <w:pPr>
        <w:spacing w:line="360" w:lineRule="auto"/>
        <w:rPr>
          <w:color w:val="000000" w:themeColor="text1"/>
        </w:rPr>
      </w:pPr>
    </w:p>
    <w:p w:rsidR="00D17644" w:rsidRDefault="00D17644">
      <w:pPr>
        <w:spacing w:line="360" w:lineRule="auto"/>
        <w:rPr>
          <w:color w:val="000000" w:themeColor="text1"/>
        </w:rPr>
      </w:pPr>
    </w:p>
    <w:p w:rsidR="00D17644" w:rsidRDefault="00D17644">
      <w:pPr>
        <w:spacing w:line="360" w:lineRule="auto"/>
        <w:rPr>
          <w:color w:val="000000" w:themeColor="text1"/>
        </w:rPr>
      </w:pPr>
    </w:p>
    <w:p w:rsidR="00D17644" w:rsidRDefault="00D17644">
      <w:pPr>
        <w:spacing w:line="360" w:lineRule="auto"/>
        <w:rPr>
          <w:color w:val="000000" w:themeColor="text1"/>
        </w:rPr>
      </w:pPr>
    </w:p>
    <w:p w:rsidR="00D17644" w:rsidRDefault="00D17644">
      <w:pPr>
        <w:spacing w:line="360" w:lineRule="auto"/>
        <w:rPr>
          <w:color w:val="000000" w:themeColor="text1"/>
        </w:rPr>
      </w:pPr>
    </w:p>
    <w:p w:rsidR="00D17644" w:rsidRDefault="00D17644">
      <w:pPr>
        <w:spacing w:line="360" w:lineRule="auto"/>
        <w:rPr>
          <w:color w:val="000000" w:themeColor="text1"/>
        </w:rPr>
      </w:pPr>
    </w:p>
    <w:p w:rsidR="00D17644" w:rsidRDefault="00D17644">
      <w:pPr>
        <w:spacing w:line="360" w:lineRule="auto"/>
        <w:rPr>
          <w:color w:val="000000" w:themeColor="text1"/>
        </w:rPr>
      </w:pPr>
    </w:p>
    <w:p w:rsidR="00D17644" w:rsidRDefault="00D17644">
      <w:pPr>
        <w:spacing w:line="360" w:lineRule="auto"/>
        <w:rPr>
          <w:color w:val="000000" w:themeColor="text1"/>
        </w:rPr>
      </w:pPr>
    </w:p>
    <w:p w:rsidR="00D17644" w:rsidRDefault="00D17644">
      <w:pPr>
        <w:spacing w:line="360" w:lineRule="auto"/>
        <w:rPr>
          <w:color w:val="000000" w:themeColor="text1"/>
        </w:rPr>
      </w:pPr>
    </w:p>
    <w:p w:rsidR="00D17644" w:rsidRDefault="00D17644">
      <w:pPr>
        <w:pStyle w:val="a1"/>
        <w:rPr>
          <w:color w:val="000000" w:themeColor="text1"/>
        </w:rPr>
      </w:pPr>
    </w:p>
    <w:p w:rsidR="00D17644" w:rsidRDefault="00D17644">
      <w:pPr>
        <w:spacing w:line="360" w:lineRule="auto"/>
        <w:rPr>
          <w:color w:val="000000" w:themeColor="text1"/>
        </w:rPr>
      </w:pPr>
    </w:p>
    <w:p w:rsidR="00D17644" w:rsidRDefault="00D17644">
      <w:pPr>
        <w:pStyle w:val="a1"/>
        <w:rPr>
          <w:color w:val="000000" w:themeColor="text1"/>
        </w:rPr>
      </w:pPr>
    </w:p>
    <w:p w:rsidR="00D17644" w:rsidRDefault="00D17644">
      <w:pPr>
        <w:pStyle w:val="a1"/>
        <w:rPr>
          <w:color w:val="000000" w:themeColor="text1"/>
        </w:rPr>
      </w:pPr>
    </w:p>
    <w:p w:rsidR="00D17644" w:rsidRDefault="00A50C28">
      <w:pPr>
        <w:pStyle w:val="af4"/>
        <w:rPr>
          <w:sz w:val="36"/>
        </w:rPr>
      </w:pPr>
      <w:r>
        <w:rPr>
          <w:rFonts w:hint="eastAsia"/>
          <w:sz w:val="36"/>
        </w:rPr>
        <w:lastRenderedPageBreak/>
        <w:t>第一章</w:t>
      </w:r>
      <w:r>
        <w:rPr>
          <w:rFonts w:hint="eastAsia"/>
          <w:sz w:val="36"/>
        </w:rPr>
        <w:t xml:space="preserve">  </w:t>
      </w:r>
      <w:r>
        <w:rPr>
          <w:rFonts w:hint="eastAsia"/>
          <w:sz w:val="36"/>
        </w:rPr>
        <w:t>公开招标采购公告</w:t>
      </w:r>
    </w:p>
    <w:p w:rsidR="00D17644" w:rsidRDefault="00A50C28">
      <w:pPr>
        <w:tabs>
          <w:tab w:val="left" w:pos="180"/>
          <w:tab w:val="left" w:pos="360"/>
          <w:tab w:val="left" w:pos="540"/>
          <w:tab w:val="left" w:pos="8280"/>
        </w:tabs>
        <w:autoSpaceDE w:val="0"/>
        <w:autoSpaceDN w:val="0"/>
        <w:adjustRightInd w:val="0"/>
        <w:spacing w:beforeLines="100" w:before="312" w:line="400" w:lineRule="exact"/>
        <w:ind w:right="23" w:firstLine="539"/>
        <w:jc w:val="left"/>
        <w:rPr>
          <w:rFonts w:ascii="宋体" w:hAnsi="宋体" w:cs="宋体"/>
          <w:color w:val="000000" w:themeColor="text1"/>
          <w:kern w:val="0"/>
          <w:sz w:val="24"/>
        </w:rPr>
      </w:pPr>
      <w:r>
        <w:rPr>
          <w:rFonts w:ascii="宋体" w:hAnsi="宋体" w:cs="宋体" w:hint="eastAsia"/>
          <w:color w:val="000000" w:themeColor="text1"/>
          <w:kern w:val="0"/>
          <w:sz w:val="24"/>
        </w:rPr>
        <w:t>根据《中华人民共和国政府采购法》、《中华人民共和国政府采购法实施条例》和财政部令第87号《政府采购货物和服务招标投标管理办法》等有关规定, 受采购人委托，现就</w:t>
      </w:r>
      <w:r>
        <w:rPr>
          <w:rFonts w:ascii="宋体" w:hAnsi="宋体" w:cs="宋体" w:hint="eastAsia"/>
          <w:color w:val="000000" w:themeColor="text1"/>
          <w:sz w:val="24"/>
        </w:rPr>
        <w:t>玉环市公安局</w:t>
      </w:r>
      <w:r>
        <w:rPr>
          <w:rFonts w:ascii="宋体" w:hAnsi="宋体" w:cs="宋体" w:hint="eastAsia"/>
          <w:color w:val="000000" w:themeColor="text1"/>
          <w:kern w:val="0"/>
          <w:sz w:val="24"/>
        </w:rPr>
        <w:t>玉环市“雪亮工程”二期视频监控服务项目进行公开招标采购，欢迎合格供应商前来投标。</w:t>
      </w:r>
    </w:p>
    <w:p w:rsidR="00D17644" w:rsidRDefault="00A50C28">
      <w:pPr>
        <w:tabs>
          <w:tab w:val="left" w:pos="180"/>
          <w:tab w:val="left" w:pos="360"/>
          <w:tab w:val="left" w:pos="540"/>
          <w:tab w:val="left" w:pos="8280"/>
        </w:tabs>
        <w:autoSpaceDE w:val="0"/>
        <w:autoSpaceDN w:val="0"/>
        <w:adjustRightInd w:val="0"/>
        <w:spacing w:before="100" w:line="400" w:lineRule="exact"/>
        <w:ind w:left="539" w:right="23"/>
        <w:jc w:val="left"/>
        <w:rPr>
          <w:rFonts w:ascii="宋体" w:hAnsi="宋体" w:cs="宋体"/>
          <w:b/>
          <w:color w:val="000000" w:themeColor="text1"/>
          <w:kern w:val="0"/>
          <w:sz w:val="24"/>
        </w:rPr>
      </w:pPr>
      <w:r>
        <w:rPr>
          <w:rFonts w:ascii="宋体" w:hAnsi="宋体" w:cs="宋体" w:hint="eastAsia"/>
          <w:b/>
          <w:color w:val="000000" w:themeColor="text1"/>
          <w:kern w:val="0"/>
          <w:sz w:val="24"/>
        </w:rPr>
        <w:t xml:space="preserve">一、项目编号：HQ-YHZFCG-2019-68  </w:t>
      </w:r>
    </w:p>
    <w:p w:rsidR="00D17644" w:rsidRDefault="00A50C28">
      <w:pPr>
        <w:tabs>
          <w:tab w:val="left" w:pos="180"/>
          <w:tab w:val="left" w:pos="360"/>
          <w:tab w:val="left" w:pos="540"/>
          <w:tab w:val="left" w:pos="8280"/>
        </w:tabs>
        <w:autoSpaceDE w:val="0"/>
        <w:autoSpaceDN w:val="0"/>
        <w:adjustRightInd w:val="0"/>
        <w:spacing w:before="100" w:line="400" w:lineRule="exact"/>
        <w:ind w:left="539" w:right="23"/>
        <w:jc w:val="left"/>
        <w:rPr>
          <w:rFonts w:ascii="宋体" w:hAnsi="宋体" w:cs="宋体"/>
          <w:color w:val="000000" w:themeColor="text1"/>
          <w:sz w:val="24"/>
        </w:rPr>
      </w:pPr>
      <w:r>
        <w:rPr>
          <w:rFonts w:ascii="宋体" w:hAnsi="宋体" w:cs="宋体" w:hint="eastAsia"/>
          <w:b/>
          <w:color w:val="000000" w:themeColor="text1"/>
          <w:kern w:val="0"/>
          <w:sz w:val="24"/>
        </w:rPr>
        <w:t>二、招标项目概况：</w:t>
      </w:r>
    </w:p>
    <w:p w:rsidR="00D17644" w:rsidRDefault="00A50C28">
      <w:pPr>
        <w:pStyle w:val="afe"/>
        <w:spacing w:line="400" w:lineRule="exact"/>
        <w:rPr>
          <w:rFonts w:ascii="宋体" w:hAnsi="宋体" w:cs="宋体"/>
          <w:sz w:val="24"/>
        </w:rPr>
      </w:pPr>
      <w:r>
        <w:rPr>
          <w:rFonts w:ascii="宋体" w:hAnsi="宋体" w:cs="宋体" w:hint="eastAsia"/>
          <w:sz w:val="24"/>
        </w:rPr>
        <w:t>标段一：</w:t>
      </w:r>
    </w:p>
    <w:tbl>
      <w:tblPr>
        <w:tblW w:w="9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0"/>
        <w:gridCol w:w="3059"/>
        <w:gridCol w:w="707"/>
        <w:gridCol w:w="707"/>
        <w:gridCol w:w="1164"/>
        <w:gridCol w:w="2485"/>
      </w:tblGrid>
      <w:tr w:rsidR="00D17644">
        <w:trPr>
          <w:trHeight w:val="780"/>
          <w:jc w:val="center"/>
        </w:trPr>
        <w:tc>
          <w:tcPr>
            <w:tcW w:w="1060"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序号</w:t>
            </w:r>
          </w:p>
        </w:tc>
        <w:tc>
          <w:tcPr>
            <w:tcW w:w="3059"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项目名称</w:t>
            </w:r>
          </w:p>
        </w:tc>
        <w:tc>
          <w:tcPr>
            <w:tcW w:w="707"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数量</w:t>
            </w:r>
          </w:p>
        </w:tc>
        <w:tc>
          <w:tcPr>
            <w:tcW w:w="707"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单位</w:t>
            </w:r>
          </w:p>
        </w:tc>
        <w:tc>
          <w:tcPr>
            <w:tcW w:w="1164"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预算金额</w:t>
            </w:r>
          </w:p>
        </w:tc>
        <w:tc>
          <w:tcPr>
            <w:tcW w:w="2485"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备注</w:t>
            </w:r>
          </w:p>
        </w:tc>
      </w:tr>
      <w:tr w:rsidR="00D17644">
        <w:trPr>
          <w:trHeight w:val="780"/>
          <w:jc w:val="center"/>
        </w:trPr>
        <w:tc>
          <w:tcPr>
            <w:tcW w:w="106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1</w:t>
            </w:r>
          </w:p>
        </w:tc>
        <w:tc>
          <w:tcPr>
            <w:tcW w:w="3059" w:type="dxa"/>
            <w:vAlign w:val="center"/>
          </w:tcPr>
          <w:p w:rsidR="00D17644" w:rsidRDefault="00A50C28">
            <w:pPr>
              <w:adjustRightInd w:val="0"/>
              <w:snapToGrid w:val="0"/>
              <w:spacing w:line="400" w:lineRule="exact"/>
              <w:jc w:val="left"/>
              <w:rPr>
                <w:rFonts w:ascii="宋体" w:hAnsi="宋体" w:cs="宋体"/>
                <w:sz w:val="24"/>
              </w:rPr>
            </w:pPr>
            <w:r>
              <w:rPr>
                <w:rFonts w:ascii="宋体" w:hAnsi="宋体" w:cs="宋体" w:hint="eastAsia"/>
                <w:sz w:val="24"/>
              </w:rPr>
              <w:t>普通枪球机视频信息服务</w:t>
            </w:r>
          </w:p>
        </w:tc>
        <w:tc>
          <w:tcPr>
            <w:tcW w:w="707" w:type="dxa"/>
            <w:vAlign w:val="center"/>
          </w:tcPr>
          <w:p w:rsidR="00D17644" w:rsidRDefault="00A50C28">
            <w:pPr>
              <w:widowControl/>
              <w:jc w:val="center"/>
              <w:rPr>
                <w:rFonts w:ascii="仿宋" w:hAnsi="仿宋"/>
                <w:kern w:val="0"/>
                <w:sz w:val="22"/>
                <w:szCs w:val="22"/>
              </w:rPr>
            </w:pPr>
            <w:r>
              <w:rPr>
                <w:rFonts w:ascii="仿宋" w:hAnsi="仿宋" w:hint="eastAsia"/>
                <w:sz w:val="22"/>
                <w:szCs w:val="22"/>
              </w:rPr>
              <w:t>297</w:t>
            </w:r>
          </w:p>
        </w:tc>
        <w:tc>
          <w:tcPr>
            <w:tcW w:w="707"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路</w:t>
            </w:r>
          </w:p>
        </w:tc>
        <w:tc>
          <w:tcPr>
            <w:tcW w:w="1164" w:type="dxa"/>
            <w:vMerge w:val="restart"/>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3</w:t>
            </w:r>
            <w:r>
              <w:rPr>
                <w:rFonts w:ascii="宋体" w:hAnsi="宋体" w:cs="宋体"/>
                <w:sz w:val="24"/>
              </w:rPr>
              <w:t>188</w:t>
            </w:r>
            <w:r>
              <w:rPr>
                <w:rFonts w:ascii="宋体" w:hAnsi="宋体" w:cs="宋体" w:hint="eastAsia"/>
                <w:sz w:val="24"/>
              </w:rPr>
              <w:t>万元</w:t>
            </w:r>
          </w:p>
        </w:tc>
        <w:tc>
          <w:tcPr>
            <w:tcW w:w="2485" w:type="dxa"/>
            <w:vMerge w:val="restart"/>
            <w:vAlign w:val="center"/>
          </w:tcPr>
          <w:p w:rsidR="00D17644" w:rsidRDefault="00A50C28">
            <w:pPr>
              <w:widowControl/>
              <w:spacing w:line="400" w:lineRule="exact"/>
              <w:jc w:val="left"/>
              <w:rPr>
                <w:rFonts w:ascii="宋体" w:hAnsi="宋体" w:cs="宋体"/>
                <w:sz w:val="24"/>
              </w:rPr>
            </w:pPr>
            <w:r>
              <w:rPr>
                <w:rFonts w:ascii="宋体" w:hAnsi="宋体" w:cs="宋体" w:hint="eastAsia"/>
                <w:sz w:val="24"/>
              </w:rPr>
              <w:t>服务内容包含实现本项目需求的前端点位建设、中间网络传输设备、光纤链路、后端存储、中心机房设备扩容、边界安全设备、安全防御设备、服务器、平台软件、软件定制开发、使用授权等费用</w:t>
            </w:r>
          </w:p>
        </w:tc>
      </w:tr>
      <w:tr w:rsidR="00D17644">
        <w:trPr>
          <w:trHeight w:val="780"/>
          <w:jc w:val="center"/>
        </w:trPr>
        <w:tc>
          <w:tcPr>
            <w:tcW w:w="106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2</w:t>
            </w:r>
          </w:p>
        </w:tc>
        <w:tc>
          <w:tcPr>
            <w:tcW w:w="3059" w:type="dxa"/>
            <w:vAlign w:val="center"/>
          </w:tcPr>
          <w:p w:rsidR="00D17644" w:rsidRDefault="00A50C28">
            <w:pPr>
              <w:adjustRightInd w:val="0"/>
              <w:snapToGrid w:val="0"/>
              <w:spacing w:line="400" w:lineRule="exact"/>
              <w:jc w:val="left"/>
              <w:rPr>
                <w:rFonts w:ascii="宋体" w:hAnsi="宋体" w:cs="宋体"/>
                <w:sz w:val="24"/>
              </w:rPr>
            </w:pPr>
            <w:r>
              <w:rPr>
                <w:rFonts w:ascii="宋体" w:hAnsi="宋体" w:cs="宋体" w:hint="eastAsia"/>
                <w:sz w:val="24"/>
              </w:rPr>
              <w:t>普通人脸抓拍机视频服务</w:t>
            </w:r>
          </w:p>
        </w:tc>
        <w:tc>
          <w:tcPr>
            <w:tcW w:w="707" w:type="dxa"/>
            <w:vAlign w:val="center"/>
          </w:tcPr>
          <w:p w:rsidR="00D17644" w:rsidRDefault="00A50C28">
            <w:pPr>
              <w:jc w:val="center"/>
              <w:rPr>
                <w:rFonts w:ascii="仿宋" w:hAnsi="仿宋"/>
                <w:sz w:val="22"/>
                <w:szCs w:val="22"/>
              </w:rPr>
            </w:pPr>
            <w:r>
              <w:rPr>
                <w:rFonts w:ascii="仿宋" w:hAnsi="仿宋" w:hint="eastAsia"/>
                <w:sz w:val="22"/>
                <w:szCs w:val="22"/>
              </w:rPr>
              <w:t>195</w:t>
            </w:r>
          </w:p>
        </w:tc>
        <w:tc>
          <w:tcPr>
            <w:tcW w:w="707"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路</w:t>
            </w:r>
          </w:p>
        </w:tc>
        <w:tc>
          <w:tcPr>
            <w:tcW w:w="1164" w:type="dxa"/>
            <w:vMerge/>
            <w:vAlign w:val="center"/>
          </w:tcPr>
          <w:p w:rsidR="00D17644" w:rsidRDefault="00D17644">
            <w:pPr>
              <w:widowControl/>
              <w:spacing w:line="400" w:lineRule="exact"/>
              <w:jc w:val="center"/>
              <w:rPr>
                <w:rFonts w:ascii="宋体" w:hAnsi="宋体" w:cs="宋体"/>
                <w:sz w:val="24"/>
              </w:rPr>
            </w:pPr>
          </w:p>
        </w:tc>
        <w:tc>
          <w:tcPr>
            <w:tcW w:w="2485" w:type="dxa"/>
            <w:vMerge/>
            <w:vAlign w:val="center"/>
          </w:tcPr>
          <w:p w:rsidR="00D17644" w:rsidRDefault="00D17644">
            <w:pPr>
              <w:widowControl/>
              <w:spacing w:line="400" w:lineRule="exact"/>
              <w:jc w:val="center"/>
              <w:rPr>
                <w:rFonts w:ascii="宋体" w:hAnsi="宋体" w:cs="宋体"/>
                <w:sz w:val="24"/>
              </w:rPr>
            </w:pPr>
          </w:p>
        </w:tc>
      </w:tr>
      <w:tr w:rsidR="00D17644">
        <w:trPr>
          <w:trHeight w:val="780"/>
          <w:jc w:val="center"/>
        </w:trPr>
        <w:tc>
          <w:tcPr>
            <w:tcW w:w="106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3</w:t>
            </w:r>
          </w:p>
        </w:tc>
        <w:tc>
          <w:tcPr>
            <w:tcW w:w="3059" w:type="dxa"/>
            <w:vAlign w:val="center"/>
          </w:tcPr>
          <w:p w:rsidR="00D17644" w:rsidRDefault="00A50C28">
            <w:pPr>
              <w:adjustRightInd w:val="0"/>
              <w:snapToGrid w:val="0"/>
              <w:spacing w:line="400" w:lineRule="exact"/>
              <w:jc w:val="left"/>
              <w:rPr>
                <w:rFonts w:ascii="宋体" w:hAnsi="宋体" w:cs="宋体"/>
                <w:sz w:val="24"/>
              </w:rPr>
            </w:pPr>
            <w:r>
              <w:rPr>
                <w:rFonts w:ascii="宋体" w:hAnsi="宋体" w:cs="宋体" w:hint="eastAsia"/>
                <w:sz w:val="24"/>
              </w:rPr>
              <w:t>4G人脸抓拍机视频服务</w:t>
            </w:r>
          </w:p>
        </w:tc>
        <w:tc>
          <w:tcPr>
            <w:tcW w:w="707" w:type="dxa"/>
            <w:vAlign w:val="center"/>
          </w:tcPr>
          <w:p w:rsidR="00D17644" w:rsidRDefault="00A50C28">
            <w:pPr>
              <w:jc w:val="center"/>
              <w:rPr>
                <w:rFonts w:ascii="仿宋" w:hAnsi="仿宋"/>
                <w:sz w:val="22"/>
                <w:szCs w:val="22"/>
              </w:rPr>
            </w:pPr>
            <w:r>
              <w:rPr>
                <w:rFonts w:ascii="仿宋" w:hAnsi="仿宋" w:hint="eastAsia"/>
                <w:sz w:val="22"/>
                <w:szCs w:val="22"/>
              </w:rPr>
              <w:t>39</w:t>
            </w:r>
          </w:p>
        </w:tc>
        <w:tc>
          <w:tcPr>
            <w:tcW w:w="707"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路</w:t>
            </w:r>
          </w:p>
        </w:tc>
        <w:tc>
          <w:tcPr>
            <w:tcW w:w="1164" w:type="dxa"/>
            <w:vMerge/>
            <w:vAlign w:val="center"/>
          </w:tcPr>
          <w:p w:rsidR="00D17644" w:rsidRDefault="00D17644">
            <w:pPr>
              <w:widowControl/>
              <w:spacing w:line="400" w:lineRule="exact"/>
              <w:jc w:val="center"/>
              <w:rPr>
                <w:rFonts w:ascii="宋体" w:hAnsi="宋体" w:cs="宋体"/>
                <w:sz w:val="24"/>
              </w:rPr>
            </w:pPr>
          </w:p>
        </w:tc>
        <w:tc>
          <w:tcPr>
            <w:tcW w:w="2485" w:type="dxa"/>
            <w:vMerge/>
            <w:vAlign w:val="center"/>
          </w:tcPr>
          <w:p w:rsidR="00D17644" w:rsidRDefault="00D17644">
            <w:pPr>
              <w:widowControl/>
              <w:spacing w:line="400" w:lineRule="exact"/>
              <w:jc w:val="center"/>
              <w:rPr>
                <w:rFonts w:ascii="宋体" w:hAnsi="宋体" w:cs="宋体"/>
                <w:sz w:val="24"/>
              </w:rPr>
            </w:pPr>
          </w:p>
        </w:tc>
      </w:tr>
      <w:tr w:rsidR="00D17644">
        <w:trPr>
          <w:trHeight w:val="780"/>
          <w:jc w:val="center"/>
        </w:trPr>
        <w:tc>
          <w:tcPr>
            <w:tcW w:w="106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4</w:t>
            </w:r>
          </w:p>
        </w:tc>
        <w:tc>
          <w:tcPr>
            <w:tcW w:w="3059" w:type="dxa"/>
            <w:vAlign w:val="center"/>
          </w:tcPr>
          <w:p w:rsidR="00D17644" w:rsidRDefault="00A50C28">
            <w:pPr>
              <w:adjustRightInd w:val="0"/>
              <w:snapToGrid w:val="0"/>
              <w:spacing w:line="400" w:lineRule="exact"/>
              <w:jc w:val="left"/>
              <w:rPr>
                <w:rFonts w:ascii="宋体" w:hAnsi="宋体" w:cs="宋体"/>
                <w:sz w:val="24"/>
              </w:rPr>
            </w:pPr>
            <w:r>
              <w:rPr>
                <w:rFonts w:ascii="宋体" w:hAnsi="宋体" w:cs="宋体" w:hint="eastAsia"/>
                <w:sz w:val="24"/>
              </w:rPr>
              <w:t>车辆人脸卡口视频服务</w:t>
            </w:r>
          </w:p>
        </w:tc>
        <w:tc>
          <w:tcPr>
            <w:tcW w:w="707" w:type="dxa"/>
            <w:vAlign w:val="center"/>
          </w:tcPr>
          <w:p w:rsidR="00D17644" w:rsidRDefault="00A50C28">
            <w:pPr>
              <w:jc w:val="center"/>
              <w:rPr>
                <w:rFonts w:ascii="仿宋" w:hAnsi="仿宋"/>
                <w:sz w:val="22"/>
                <w:szCs w:val="22"/>
              </w:rPr>
            </w:pPr>
            <w:r>
              <w:rPr>
                <w:rFonts w:ascii="仿宋" w:hAnsi="仿宋" w:hint="eastAsia"/>
                <w:sz w:val="22"/>
                <w:szCs w:val="22"/>
              </w:rPr>
              <w:t>223</w:t>
            </w:r>
          </w:p>
        </w:tc>
        <w:tc>
          <w:tcPr>
            <w:tcW w:w="707"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路</w:t>
            </w:r>
          </w:p>
        </w:tc>
        <w:tc>
          <w:tcPr>
            <w:tcW w:w="1164" w:type="dxa"/>
            <w:vMerge/>
            <w:vAlign w:val="center"/>
          </w:tcPr>
          <w:p w:rsidR="00D17644" w:rsidRDefault="00D17644">
            <w:pPr>
              <w:widowControl/>
              <w:spacing w:line="400" w:lineRule="exact"/>
              <w:jc w:val="center"/>
              <w:rPr>
                <w:rFonts w:ascii="宋体" w:hAnsi="宋体" w:cs="宋体"/>
                <w:sz w:val="24"/>
              </w:rPr>
            </w:pPr>
          </w:p>
        </w:tc>
        <w:tc>
          <w:tcPr>
            <w:tcW w:w="2485" w:type="dxa"/>
            <w:vMerge/>
            <w:vAlign w:val="center"/>
          </w:tcPr>
          <w:p w:rsidR="00D17644" w:rsidRDefault="00D17644">
            <w:pPr>
              <w:widowControl/>
              <w:spacing w:line="400" w:lineRule="exact"/>
              <w:jc w:val="center"/>
              <w:rPr>
                <w:rFonts w:ascii="宋体" w:hAnsi="宋体" w:cs="宋体"/>
                <w:sz w:val="24"/>
              </w:rPr>
            </w:pPr>
          </w:p>
        </w:tc>
      </w:tr>
      <w:tr w:rsidR="00D17644">
        <w:trPr>
          <w:trHeight w:val="780"/>
          <w:jc w:val="center"/>
        </w:trPr>
        <w:tc>
          <w:tcPr>
            <w:tcW w:w="106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5</w:t>
            </w:r>
          </w:p>
        </w:tc>
        <w:tc>
          <w:tcPr>
            <w:tcW w:w="3059" w:type="dxa"/>
            <w:vAlign w:val="center"/>
          </w:tcPr>
          <w:p w:rsidR="00D17644" w:rsidRDefault="00A50C28">
            <w:pPr>
              <w:adjustRightInd w:val="0"/>
              <w:snapToGrid w:val="0"/>
              <w:spacing w:line="400" w:lineRule="exact"/>
              <w:jc w:val="left"/>
              <w:rPr>
                <w:rFonts w:ascii="宋体" w:hAnsi="宋体" w:cs="宋体"/>
                <w:sz w:val="24"/>
              </w:rPr>
            </w:pPr>
            <w:r>
              <w:rPr>
                <w:rFonts w:ascii="宋体" w:hAnsi="宋体" w:cs="宋体" w:hint="eastAsia"/>
                <w:sz w:val="24"/>
              </w:rPr>
              <w:t>社会面互联网视频人脸抓拍机视频服务</w:t>
            </w:r>
          </w:p>
        </w:tc>
        <w:tc>
          <w:tcPr>
            <w:tcW w:w="707"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500</w:t>
            </w:r>
          </w:p>
        </w:tc>
        <w:tc>
          <w:tcPr>
            <w:tcW w:w="707"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路</w:t>
            </w:r>
          </w:p>
        </w:tc>
        <w:tc>
          <w:tcPr>
            <w:tcW w:w="1164" w:type="dxa"/>
            <w:vMerge/>
            <w:vAlign w:val="center"/>
          </w:tcPr>
          <w:p w:rsidR="00D17644" w:rsidRDefault="00D17644">
            <w:pPr>
              <w:widowControl/>
              <w:spacing w:line="400" w:lineRule="exact"/>
              <w:jc w:val="center"/>
              <w:rPr>
                <w:rFonts w:ascii="宋体" w:hAnsi="宋体" w:cs="宋体"/>
                <w:sz w:val="24"/>
              </w:rPr>
            </w:pPr>
          </w:p>
        </w:tc>
        <w:tc>
          <w:tcPr>
            <w:tcW w:w="2485" w:type="dxa"/>
            <w:vMerge/>
            <w:vAlign w:val="center"/>
          </w:tcPr>
          <w:p w:rsidR="00D17644" w:rsidRDefault="00D17644">
            <w:pPr>
              <w:widowControl/>
              <w:spacing w:line="400" w:lineRule="exact"/>
              <w:jc w:val="center"/>
              <w:rPr>
                <w:rFonts w:ascii="宋体" w:hAnsi="宋体" w:cs="宋体"/>
                <w:sz w:val="24"/>
              </w:rPr>
            </w:pPr>
          </w:p>
        </w:tc>
      </w:tr>
      <w:tr w:rsidR="00D17644">
        <w:trPr>
          <w:trHeight w:val="780"/>
          <w:jc w:val="center"/>
        </w:trPr>
        <w:tc>
          <w:tcPr>
            <w:tcW w:w="106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6</w:t>
            </w:r>
          </w:p>
        </w:tc>
        <w:tc>
          <w:tcPr>
            <w:tcW w:w="3059" w:type="dxa"/>
            <w:vAlign w:val="center"/>
          </w:tcPr>
          <w:p w:rsidR="00D17644" w:rsidRDefault="00A50C28">
            <w:pPr>
              <w:adjustRightInd w:val="0"/>
              <w:snapToGrid w:val="0"/>
              <w:spacing w:line="400" w:lineRule="exact"/>
              <w:jc w:val="left"/>
              <w:rPr>
                <w:rFonts w:ascii="宋体" w:hAnsi="宋体" w:cs="宋体"/>
                <w:sz w:val="24"/>
              </w:rPr>
            </w:pPr>
            <w:r>
              <w:rPr>
                <w:rFonts w:ascii="宋体" w:hAnsi="宋体" w:cs="宋体" w:hint="eastAsia"/>
                <w:sz w:val="24"/>
              </w:rPr>
              <w:t>社会面停车场停车控制数据接入服务</w:t>
            </w:r>
          </w:p>
        </w:tc>
        <w:tc>
          <w:tcPr>
            <w:tcW w:w="707"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20</w:t>
            </w:r>
          </w:p>
        </w:tc>
        <w:tc>
          <w:tcPr>
            <w:tcW w:w="707"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套</w:t>
            </w:r>
          </w:p>
        </w:tc>
        <w:tc>
          <w:tcPr>
            <w:tcW w:w="1164" w:type="dxa"/>
            <w:vMerge/>
            <w:vAlign w:val="center"/>
          </w:tcPr>
          <w:p w:rsidR="00D17644" w:rsidRDefault="00D17644">
            <w:pPr>
              <w:widowControl/>
              <w:spacing w:line="400" w:lineRule="exact"/>
              <w:jc w:val="center"/>
              <w:rPr>
                <w:rFonts w:ascii="宋体" w:hAnsi="宋体" w:cs="宋体"/>
                <w:sz w:val="24"/>
              </w:rPr>
            </w:pPr>
          </w:p>
        </w:tc>
        <w:tc>
          <w:tcPr>
            <w:tcW w:w="2485" w:type="dxa"/>
            <w:vMerge/>
            <w:vAlign w:val="center"/>
          </w:tcPr>
          <w:p w:rsidR="00D17644" w:rsidRDefault="00D17644">
            <w:pPr>
              <w:widowControl/>
              <w:spacing w:line="400" w:lineRule="exact"/>
              <w:jc w:val="center"/>
              <w:rPr>
                <w:rFonts w:ascii="宋体" w:hAnsi="宋体" w:cs="宋体"/>
                <w:sz w:val="24"/>
              </w:rPr>
            </w:pPr>
          </w:p>
        </w:tc>
      </w:tr>
    </w:tbl>
    <w:p w:rsidR="00D17644" w:rsidRDefault="00D17644">
      <w:pPr>
        <w:widowControl/>
        <w:spacing w:line="400" w:lineRule="exact"/>
        <w:ind w:firstLine="540"/>
        <w:jc w:val="left"/>
        <w:rPr>
          <w:rFonts w:ascii="宋体" w:hAnsi="宋体" w:cs="宋体"/>
          <w:sz w:val="24"/>
        </w:rPr>
      </w:pPr>
    </w:p>
    <w:p w:rsidR="00D17644" w:rsidRDefault="00A50C28">
      <w:pPr>
        <w:widowControl/>
        <w:spacing w:line="400" w:lineRule="exact"/>
        <w:jc w:val="left"/>
        <w:rPr>
          <w:rFonts w:ascii="宋体" w:hAnsi="宋体" w:cs="宋体"/>
          <w:sz w:val="24"/>
        </w:rPr>
      </w:pPr>
      <w:r>
        <w:rPr>
          <w:rFonts w:ascii="宋体" w:hAnsi="宋体" w:cs="宋体" w:hint="eastAsia"/>
          <w:sz w:val="24"/>
        </w:rPr>
        <w:t>标段二：</w:t>
      </w:r>
    </w:p>
    <w:tbl>
      <w:tblPr>
        <w:tblW w:w="9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0"/>
        <w:gridCol w:w="3018"/>
        <w:gridCol w:w="740"/>
        <w:gridCol w:w="720"/>
        <w:gridCol w:w="1180"/>
        <w:gridCol w:w="2437"/>
      </w:tblGrid>
      <w:tr w:rsidR="00D17644">
        <w:trPr>
          <w:trHeight w:val="780"/>
          <w:jc w:val="center"/>
        </w:trPr>
        <w:tc>
          <w:tcPr>
            <w:tcW w:w="1060"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序号</w:t>
            </w:r>
          </w:p>
        </w:tc>
        <w:tc>
          <w:tcPr>
            <w:tcW w:w="3018"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项目名称</w:t>
            </w:r>
          </w:p>
        </w:tc>
        <w:tc>
          <w:tcPr>
            <w:tcW w:w="740"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数量</w:t>
            </w:r>
          </w:p>
        </w:tc>
        <w:tc>
          <w:tcPr>
            <w:tcW w:w="720"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单位</w:t>
            </w:r>
          </w:p>
        </w:tc>
        <w:tc>
          <w:tcPr>
            <w:tcW w:w="1180"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预算金额</w:t>
            </w:r>
          </w:p>
        </w:tc>
        <w:tc>
          <w:tcPr>
            <w:tcW w:w="2437"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备注</w:t>
            </w:r>
          </w:p>
        </w:tc>
      </w:tr>
      <w:tr w:rsidR="00D17644">
        <w:trPr>
          <w:trHeight w:val="780"/>
          <w:jc w:val="center"/>
        </w:trPr>
        <w:tc>
          <w:tcPr>
            <w:tcW w:w="106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1</w:t>
            </w:r>
          </w:p>
        </w:tc>
        <w:tc>
          <w:tcPr>
            <w:tcW w:w="3018" w:type="dxa"/>
            <w:vAlign w:val="center"/>
          </w:tcPr>
          <w:p w:rsidR="00D17644" w:rsidRDefault="00A50C28">
            <w:pPr>
              <w:adjustRightInd w:val="0"/>
              <w:snapToGrid w:val="0"/>
              <w:spacing w:line="400" w:lineRule="exact"/>
              <w:jc w:val="left"/>
              <w:rPr>
                <w:rFonts w:ascii="宋体" w:hAnsi="宋体" w:cs="宋体"/>
                <w:sz w:val="24"/>
              </w:rPr>
            </w:pPr>
            <w:r>
              <w:rPr>
                <w:rFonts w:ascii="宋体" w:hAnsi="宋体" w:cs="宋体" w:hint="eastAsia"/>
                <w:sz w:val="24"/>
              </w:rPr>
              <w:t>普通枪球机视频信息服务</w:t>
            </w:r>
          </w:p>
        </w:tc>
        <w:tc>
          <w:tcPr>
            <w:tcW w:w="740" w:type="dxa"/>
            <w:vAlign w:val="center"/>
          </w:tcPr>
          <w:p w:rsidR="00D17644" w:rsidRDefault="00A50C28">
            <w:pPr>
              <w:widowControl/>
              <w:jc w:val="center"/>
              <w:rPr>
                <w:rFonts w:ascii="仿宋" w:hAnsi="仿宋"/>
                <w:kern w:val="0"/>
                <w:sz w:val="22"/>
                <w:szCs w:val="22"/>
              </w:rPr>
            </w:pPr>
            <w:r>
              <w:rPr>
                <w:rFonts w:ascii="仿宋" w:hAnsi="仿宋" w:hint="eastAsia"/>
                <w:sz w:val="22"/>
                <w:szCs w:val="22"/>
              </w:rPr>
              <w:t>440</w:t>
            </w:r>
          </w:p>
        </w:tc>
        <w:tc>
          <w:tcPr>
            <w:tcW w:w="72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路</w:t>
            </w:r>
          </w:p>
        </w:tc>
        <w:tc>
          <w:tcPr>
            <w:tcW w:w="1180" w:type="dxa"/>
            <w:vMerge w:val="restart"/>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25</w:t>
            </w:r>
            <w:r>
              <w:rPr>
                <w:rFonts w:ascii="宋体" w:hAnsi="宋体" w:cs="宋体"/>
                <w:sz w:val="24"/>
              </w:rPr>
              <w:t>13</w:t>
            </w:r>
            <w:r>
              <w:rPr>
                <w:rFonts w:ascii="宋体" w:hAnsi="宋体" w:cs="宋体" w:hint="eastAsia"/>
                <w:sz w:val="24"/>
              </w:rPr>
              <w:t>万元</w:t>
            </w:r>
          </w:p>
        </w:tc>
        <w:tc>
          <w:tcPr>
            <w:tcW w:w="2437" w:type="dxa"/>
            <w:vMerge w:val="restart"/>
            <w:vAlign w:val="center"/>
          </w:tcPr>
          <w:p w:rsidR="00D17644" w:rsidRDefault="00A50C28">
            <w:pPr>
              <w:widowControl/>
              <w:spacing w:line="400" w:lineRule="exact"/>
              <w:jc w:val="left"/>
              <w:rPr>
                <w:rFonts w:ascii="宋体" w:hAnsi="宋体" w:cs="宋体"/>
                <w:sz w:val="24"/>
              </w:rPr>
            </w:pPr>
            <w:r>
              <w:rPr>
                <w:rFonts w:ascii="宋体" w:hAnsi="宋体" w:cs="宋体" w:hint="eastAsia"/>
                <w:sz w:val="24"/>
              </w:rPr>
              <w:t>服务内容包含实现本项目需求的前端点位建设、中间网络传输设备、光纤链路、后端存储、服务器、平台软件、软件定制开发、使用授权、安全运维等费用</w:t>
            </w:r>
          </w:p>
        </w:tc>
      </w:tr>
      <w:tr w:rsidR="00D17644">
        <w:trPr>
          <w:trHeight w:val="780"/>
          <w:jc w:val="center"/>
        </w:trPr>
        <w:tc>
          <w:tcPr>
            <w:tcW w:w="106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2</w:t>
            </w:r>
          </w:p>
        </w:tc>
        <w:tc>
          <w:tcPr>
            <w:tcW w:w="3018" w:type="dxa"/>
            <w:vAlign w:val="center"/>
          </w:tcPr>
          <w:p w:rsidR="00D17644" w:rsidRDefault="00A50C28">
            <w:pPr>
              <w:adjustRightInd w:val="0"/>
              <w:snapToGrid w:val="0"/>
              <w:spacing w:line="400" w:lineRule="exact"/>
              <w:jc w:val="left"/>
              <w:rPr>
                <w:rFonts w:ascii="宋体" w:hAnsi="宋体" w:cs="宋体"/>
                <w:sz w:val="24"/>
              </w:rPr>
            </w:pPr>
            <w:r>
              <w:rPr>
                <w:rFonts w:ascii="宋体" w:hAnsi="宋体" w:cs="宋体" w:hint="eastAsia"/>
                <w:sz w:val="24"/>
              </w:rPr>
              <w:t>人脸抓拍机视频服务</w:t>
            </w:r>
          </w:p>
        </w:tc>
        <w:tc>
          <w:tcPr>
            <w:tcW w:w="740" w:type="dxa"/>
            <w:vAlign w:val="center"/>
          </w:tcPr>
          <w:p w:rsidR="00D17644" w:rsidRDefault="00A50C28">
            <w:pPr>
              <w:jc w:val="center"/>
              <w:rPr>
                <w:rFonts w:ascii="仿宋" w:hAnsi="仿宋"/>
                <w:sz w:val="22"/>
                <w:szCs w:val="22"/>
              </w:rPr>
            </w:pPr>
            <w:r>
              <w:rPr>
                <w:rFonts w:ascii="仿宋" w:hAnsi="仿宋" w:hint="eastAsia"/>
                <w:sz w:val="22"/>
                <w:szCs w:val="22"/>
              </w:rPr>
              <w:t>131</w:t>
            </w:r>
          </w:p>
        </w:tc>
        <w:tc>
          <w:tcPr>
            <w:tcW w:w="72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路</w:t>
            </w:r>
          </w:p>
        </w:tc>
        <w:tc>
          <w:tcPr>
            <w:tcW w:w="1180" w:type="dxa"/>
            <w:vMerge/>
            <w:vAlign w:val="center"/>
          </w:tcPr>
          <w:p w:rsidR="00D17644" w:rsidRDefault="00D17644">
            <w:pPr>
              <w:widowControl/>
              <w:spacing w:line="400" w:lineRule="exact"/>
              <w:jc w:val="center"/>
              <w:rPr>
                <w:rFonts w:ascii="宋体" w:hAnsi="宋体" w:cs="宋体"/>
                <w:sz w:val="24"/>
              </w:rPr>
            </w:pPr>
          </w:p>
        </w:tc>
        <w:tc>
          <w:tcPr>
            <w:tcW w:w="2437" w:type="dxa"/>
            <w:vMerge/>
            <w:vAlign w:val="center"/>
          </w:tcPr>
          <w:p w:rsidR="00D17644" w:rsidRDefault="00D17644">
            <w:pPr>
              <w:widowControl/>
              <w:spacing w:line="400" w:lineRule="exact"/>
              <w:jc w:val="center"/>
              <w:rPr>
                <w:rFonts w:ascii="宋体" w:hAnsi="宋体" w:cs="宋体"/>
                <w:sz w:val="24"/>
              </w:rPr>
            </w:pPr>
          </w:p>
        </w:tc>
      </w:tr>
      <w:tr w:rsidR="00D17644">
        <w:trPr>
          <w:trHeight w:val="780"/>
          <w:jc w:val="center"/>
        </w:trPr>
        <w:tc>
          <w:tcPr>
            <w:tcW w:w="106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3</w:t>
            </w:r>
          </w:p>
        </w:tc>
        <w:tc>
          <w:tcPr>
            <w:tcW w:w="3018" w:type="dxa"/>
            <w:vAlign w:val="center"/>
          </w:tcPr>
          <w:p w:rsidR="00D17644" w:rsidRDefault="00A50C28">
            <w:pPr>
              <w:adjustRightInd w:val="0"/>
              <w:snapToGrid w:val="0"/>
              <w:spacing w:line="400" w:lineRule="exact"/>
              <w:jc w:val="left"/>
              <w:rPr>
                <w:rFonts w:ascii="宋体" w:hAnsi="宋体" w:cs="宋体"/>
                <w:sz w:val="24"/>
              </w:rPr>
            </w:pPr>
            <w:r>
              <w:rPr>
                <w:rFonts w:ascii="宋体" w:hAnsi="宋体" w:cs="宋体" w:hint="eastAsia"/>
                <w:sz w:val="24"/>
              </w:rPr>
              <w:t>车辆人脸卡口视频服务</w:t>
            </w:r>
          </w:p>
        </w:tc>
        <w:tc>
          <w:tcPr>
            <w:tcW w:w="740" w:type="dxa"/>
            <w:vAlign w:val="center"/>
          </w:tcPr>
          <w:p w:rsidR="00D17644" w:rsidRDefault="00A50C28">
            <w:pPr>
              <w:jc w:val="center"/>
              <w:rPr>
                <w:rFonts w:ascii="仿宋" w:hAnsi="仿宋"/>
                <w:sz w:val="22"/>
                <w:szCs w:val="22"/>
              </w:rPr>
            </w:pPr>
            <w:r>
              <w:rPr>
                <w:rFonts w:ascii="仿宋" w:hAnsi="仿宋" w:hint="eastAsia"/>
                <w:sz w:val="22"/>
                <w:szCs w:val="22"/>
              </w:rPr>
              <w:t>130</w:t>
            </w:r>
          </w:p>
        </w:tc>
        <w:tc>
          <w:tcPr>
            <w:tcW w:w="72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路</w:t>
            </w:r>
          </w:p>
        </w:tc>
        <w:tc>
          <w:tcPr>
            <w:tcW w:w="1180" w:type="dxa"/>
            <w:vMerge/>
            <w:vAlign w:val="center"/>
          </w:tcPr>
          <w:p w:rsidR="00D17644" w:rsidRDefault="00D17644">
            <w:pPr>
              <w:widowControl/>
              <w:spacing w:line="400" w:lineRule="exact"/>
              <w:jc w:val="center"/>
              <w:rPr>
                <w:rFonts w:ascii="宋体" w:hAnsi="宋体" w:cs="宋体"/>
                <w:sz w:val="24"/>
              </w:rPr>
            </w:pPr>
          </w:p>
        </w:tc>
        <w:tc>
          <w:tcPr>
            <w:tcW w:w="2437" w:type="dxa"/>
            <w:vMerge/>
            <w:vAlign w:val="center"/>
          </w:tcPr>
          <w:p w:rsidR="00D17644" w:rsidRDefault="00D17644">
            <w:pPr>
              <w:widowControl/>
              <w:spacing w:line="400" w:lineRule="exact"/>
              <w:jc w:val="center"/>
              <w:rPr>
                <w:rFonts w:ascii="宋体" w:hAnsi="宋体" w:cs="宋体"/>
                <w:sz w:val="24"/>
              </w:rPr>
            </w:pPr>
          </w:p>
        </w:tc>
      </w:tr>
      <w:tr w:rsidR="00D17644">
        <w:trPr>
          <w:trHeight w:val="780"/>
          <w:jc w:val="center"/>
        </w:trPr>
        <w:tc>
          <w:tcPr>
            <w:tcW w:w="106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4</w:t>
            </w:r>
          </w:p>
        </w:tc>
        <w:tc>
          <w:tcPr>
            <w:tcW w:w="3018" w:type="dxa"/>
            <w:vAlign w:val="center"/>
          </w:tcPr>
          <w:p w:rsidR="00D17644" w:rsidRDefault="00A50C28">
            <w:pPr>
              <w:adjustRightInd w:val="0"/>
              <w:snapToGrid w:val="0"/>
              <w:spacing w:line="400" w:lineRule="exact"/>
              <w:jc w:val="left"/>
              <w:rPr>
                <w:rFonts w:ascii="宋体" w:hAnsi="宋体" w:cs="宋体"/>
                <w:sz w:val="24"/>
              </w:rPr>
            </w:pPr>
            <w:r>
              <w:rPr>
                <w:rFonts w:ascii="宋体" w:hAnsi="宋体" w:cs="宋体" w:hint="eastAsia"/>
                <w:sz w:val="24"/>
              </w:rPr>
              <w:t>便携式智能移动视频抓拍设备</w:t>
            </w:r>
          </w:p>
        </w:tc>
        <w:tc>
          <w:tcPr>
            <w:tcW w:w="74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30</w:t>
            </w:r>
          </w:p>
        </w:tc>
        <w:tc>
          <w:tcPr>
            <w:tcW w:w="72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路</w:t>
            </w:r>
          </w:p>
        </w:tc>
        <w:tc>
          <w:tcPr>
            <w:tcW w:w="1180" w:type="dxa"/>
            <w:vMerge/>
            <w:vAlign w:val="center"/>
          </w:tcPr>
          <w:p w:rsidR="00D17644" w:rsidRDefault="00D17644">
            <w:pPr>
              <w:widowControl/>
              <w:spacing w:line="400" w:lineRule="exact"/>
              <w:jc w:val="center"/>
              <w:rPr>
                <w:rFonts w:ascii="宋体" w:hAnsi="宋体" w:cs="宋体"/>
                <w:sz w:val="24"/>
              </w:rPr>
            </w:pPr>
          </w:p>
        </w:tc>
        <w:tc>
          <w:tcPr>
            <w:tcW w:w="2437" w:type="dxa"/>
            <w:vMerge/>
            <w:vAlign w:val="center"/>
          </w:tcPr>
          <w:p w:rsidR="00D17644" w:rsidRDefault="00D17644">
            <w:pPr>
              <w:widowControl/>
              <w:spacing w:line="400" w:lineRule="exact"/>
              <w:jc w:val="center"/>
              <w:rPr>
                <w:rFonts w:ascii="宋体" w:hAnsi="宋体" w:cs="宋体"/>
                <w:sz w:val="24"/>
              </w:rPr>
            </w:pPr>
          </w:p>
        </w:tc>
      </w:tr>
    </w:tbl>
    <w:p w:rsidR="00D17644" w:rsidRDefault="00D17644">
      <w:pPr>
        <w:pStyle w:val="a1"/>
        <w:spacing w:line="400" w:lineRule="exact"/>
        <w:rPr>
          <w:rFonts w:ascii="宋体" w:hAnsi="宋体" w:cs="宋体"/>
        </w:rPr>
      </w:pPr>
    </w:p>
    <w:p w:rsidR="00D17644" w:rsidRDefault="00D17644">
      <w:pPr>
        <w:pStyle w:val="a1"/>
        <w:spacing w:line="400" w:lineRule="exact"/>
        <w:rPr>
          <w:rFonts w:ascii="宋体" w:hAnsi="宋体" w:cs="宋体"/>
        </w:rPr>
      </w:pPr>
    </w:p>
    <w:p w:rsidR="00D17644" w:rsidRDefault="00A50C28">
      <w:pPr>
        <w:widowControl/>
        <w:spacing w:line="400" w:lineRule="exact"/>
        <w:jc w:val="left"/>
        <w:rPr>
          <w:rFonts w:ascii="宋体" w:hAnsi="宋体" w:cs="宋体"/>
          <w:sz w:val="24"/>
        </w:rPr>
      </w:pPr>
      <w:r>
        <w:rPr>
          <w:rFonts w:ascii="宋体" w:hAnsi="宋体" w:cs="宋体" w:hint="eastAsia"/>
          <w:sz w:val="24"/>
        </w:rPr>
        <w:t>标段三：</w:t>
      </w:r>
    </w:p>
    <w:tbl>
      <w:tblPr>
        <w:tblW w:w="9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0"/>
        <w:gridCol w:w="3042"/>
        <w:gridCol w:w="740"/>
        <w:gridCol w:w="680"/>
        <w:gridCol w:w="1250"/>
        <w:gridCol w:w="2411"/>
      </w:tblGrid>
      <w:tr w:rsidR="00D17644">
        <w:trPr>
          <w:trHeight w:val="780"/>
          <w:jc w:val="center"/>
        </w:trPr>
        <w:tc>
          <w:tcPr>
            <w:tcW w:w="1060"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序号</w:t>
            </w:r>
          </w:p>
        </w:tc>
        <w:tc>
          <w:tcPr>
            <w:tcW w:w="3042"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项目名称</w:t>
            </w:r>
          </w:p>
        </w:tc>
        <w:tc>
          <w:tcPr>
            <w:tcW w:w="740"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数量</w:t>
            </w:r>
          </w:p>
        </w:tc>
        <w:tc>
          <w:tcPr>
            <w:tcW w:w="680"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单位</w:t>
            </w:r>
          </w:p>
        </w:tc>
        <w:tc>
          <w:tcPr>
            <w:tcW w:w="1250"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预算金额</w:t>
            </w:r>
          </w:p>
        </w:tc>
        <w:tc>
          <w:tcPr>
            <w:tcW w:w="2411"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备注</w:t>
            </w:r>
          </w:p>
        </w:tc>
      </w:tr>
      <w:tr w:rsidR="00D17644">
        <w:trPr>
          <w:trHeight w:val="780"/>
          <w:jc w:val="center"/>
        </w:trPr>
        <w:tc>
          <w:tcPr>
            <w:tcW w:w="106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1</w:t>
            </w:r>
          </w:p>
        </w:tc>
        <w:tc>
          <w:tcPr>
            <w:tcW w:w="3042" w:type="dxa"/>
            <w:vAlign w:val="center"/>
          </w:tcPr>
          <w:p w:rsidR="00D17644" w:rsidRDefault="00A50C28">
            <w:pPr>
              <w:adjustRightInd w:val="0"/>
              <w:snapToGrid w:val="0"/>
              <w:spacing w:line="400" w:lineRule="exact"/>
              <w:jc w:val="left"/>
              <w:rPr>
                <w:rFonts w:ascii="宋体" w:hAnsi="宋体" w:cs="宋体"/>
                <w:sz w:val="24"/>
              </w:rPr>
            </w:pPr>
            <w:r>
              <w:rPr>
                <w:rFonts w:ascii="宋体" w:hAnsi="宋体" w:cs="宋体" w:hint="eastAsia"/>
                <w:sz w:val="24"/>
              </w:rPr>
              <w:t>普通枪球机视频信息服务</w:t>
            </w:r>
          </w:p>
        </w:tc>
        <w:tc>
          <w:tcPr>
            <w:tcW w:w="740" w:type="dxa"/>
            <w:vAlign w:val="center"/>
          </w:tcPr>
          <w:p w:rsidR="00D17644" w:rsidRDefault="00A50C28">
            <w:pPr>
              <w:widowControl/>
              <w:jc w:val="center"/>
              <w:rPr>
                <w:rFonts w:ascii="仿宋" w:hAnsi="仿宋"/>
                <w:kern w:val="0"/>
                <w:sz w:val="22"/>
                <w:szCs w:val="22"/>
              </w:rPr>
            </w:pPr>
            <w:r>
              <w:rPr>
                <w:rFonts w:ascii="仿宋" w:hAnsi="仿宋" w:hint="eastAsia"/>
                <w:sz w:val="22"/>
                <w:szCs w:val="22"/>
              </w:rPr>
              <w:t>270</w:t>
            </w:r>
          </w:p>
        </w:tc>
        <w:tc>
          <w:tcPr>
            <w:tcW w:w="68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路</w:t>
            </w:r>
          </w:p>
        </w:tc>
        <w:tc>
          <w:tcPr>
            <w:tcW w:w="1250" w:type="dxa"/>
            <w:vMerge w:val="restart"/>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1</w:t>
            </w:r>
            <w:r>
              <w:rPr>
                <w:rFonts w:ascii="宋体" w:hAnsi="宋体" w:cs="宋体"/>
                <w:sz w:val="24"/>
              </w:rPr>
              <w:t>489</w:t>
            </w:r>
            <w:r>
              <w:rPr>
                <w:rFonts w:ascii="宋体" w:hAnsi="宋体" w:cs="宋体" w:hint="eastAsia"/>
                <w:sz w:val="24"/>
              </w:rPr>
              <w:t>万元</w:t>
            </w:r>
          </w:p>
        </w:tc>
        <w:tc>
          <w:tcPr>
            <w:tcW w:w="2411" w:type="dxa"/>
            <w:vMerge w:val="restart"/>
            <w:vAlign w:val="center"/>
          </w:tcPr>
          <w:p w:rsidR="00D17644" w:rsidRDefault="00A50C28">
            <w:pPr>
              <w:widowControl/>
              <w:spacing w:line="400" w:lineRule="exact"/>
              <w:jc w:val="left"/>
              <w:rPr>
                <w:rFonts w:ascii="宋体" w:hAnsi="宋体" w:cs="宋体"/>
                <w:sz w:val="24"/>
              </w:rPr>
            </w:pPr>
            <w:r>
              <w:rPr>
                <w:rFonts w:ascii="宋体" w:hAnsi="宋体" w:cs="宋体" w:hint="eastAsia"/>
                <w:sz w:val="24"/>
              </w:rPr>
              <w:t>服务内容包含实现本项目需求的前端点位建设、中间网络传输设备、光纤链路、后端存储、服务器、平台软件、软件定制开发、使用授权、运维中心建设等费用</w:t>
            </w:r>
          </w:p>
        </w:tc>
      </w:tr>
      <w:tr w:rsidR="00D17644">
        <w:trPr>
          <w:trHeight w:val="780"/>
          <w:jc w:val="center"/>
        </w:trPr>
        <w:tc>
          <w:tcPr>
            <w:tcW w:w="106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2</w:t>
            </w:r>
          </w:p>
        </w:tc>
        <w:tc>
          <w:tcPr>
            <w:tcW w:w="3042" w:type="dxa"/>
            <w:vAlign w:val="center"/>
          </w:tcPr>
          <w:p w:rsidR="00D17644" w:rsidRDefault="00A50C28">
            <w:pPr>
              <w:adjustRightInd w:val="0"/>
              <w:snapToGrid w:val="0"/>
              <w:spacing w:line="400" w:lineRule="exact"/>
              <w:jc w:val="left"/>
              <w:rPr>
                <w:rFonts w:ascii="宋体" w:hAnsi="宋体" w:cs="宋体"/>
                <w:sz w:val="24"/>
              </w:rPr>
            </w:pPr>
            <w:r>
              <w:rPr>
                <w:rFonts w:ascii="宋体" w:hAnsi="宋体" w:cs="宋体" w:hint="eastAsia"/>
                <w:sz w:val="24"/>
              </w:rPr>
              <w:t>人脸抓拍机视频服务</w:t>
            </w:r>
          </w:p>
        </w:tc>
        <w:tc>
          <w:tcPr>
            <w:tcW w:w="740" w:type="dxa"/>
            <w:vAlign w:val="center"/>
          </w:tcPr>
          <w:p w:rsidR="00D17644" w:rsidRDefault="00A50C28">
            <w:pPr>
              <w:jc w:val="center"/>
              <w:rPr>
                <w:rFonts w:ascii="仿宋" w:hAnsi="仿宋"/>
                <w:sz w:val="22"/>
                <w:szCs w:val="22"/>
              </w:rPr>
            </w:pPr>
            <w:r>
              <w:rPr>
                <w:rFonts w:ascii="仿宋" w:hAnsi="仿宋" w:hint="eastAsia"/>
                <w:sz w:val="22"/>
                <w:szCs w:val="22"/>
              </w:rPr>
              <w:t>130</w:t>
            </w:r>
          </w:p>
        </w:tc>
        <w:tc>
          <w:tcPr>
            <w:tcW w:w="68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路</w:t>
            </w:r>
          </w:p>
        </w:tc>
        <w:tc>
          <w:tcPr>
            <w:tcW w:w="1250" w:type="dxa"/>
            <w:vMerge/>
            <w:vAlign w:val="center"/>
          </w:tcPr>
          <w:p w:rsidR="00D17644" w:rsidRDefault="00D17644">
            <w:pPr>
              <w:widowControl/>
              <w:spacing w:line="400" w:lineRule="exact"/>
              <w:jc w:val="center"/>
              <w:rPr>
                <w:rFonts w:ascii="宋体" w:hAnsi="宋体" w:cs="宋体"/>
                <w:sz w:val="24"/>
              </w:rPr>
            </w:pPr>
          </w:p>
        </w:tc>
        <w:tc>
          <w:tcPr>
            <w:tcW w:w="2411" w:type="dxa"/>
            <w:vMerge/>
            <w:vAlign w:val="center"/>
          </w:tcPr>
          <w:p w:rsidR="00D17644" w:rsidRDefault="00D17644">
            <w:pPr>
              <w:widowControl/>
              <w:spacing w:line="400" w:lineRule="exact"/>
              <w:jc w:val="center"/>
              <w:rPr>
                <w:rFonts w:ascii="宋体" w:hAnsi="宋体" w:cs="宋体"/>
                <w:sz w:val="24"/>
              </w:rPr>
            </w:pPr>
          </w:p>
        </w:tc>
      </w:tr>
      <w:tr w:rsidR="00D17644">
        <w:trPr>
          <w:trHeight w:val="780"/>
          <w:jc w:val="center"/>
        </w:trPr>
        <w:tc>
          <w:tcPr>
            <w:tcW w:w="106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3</w:t>
            </w:r>
          </w:p>
        </w:tc>
        <w:tc>
          <w:tcPr>
            <w:tcW w:w="3042" w:type="dxa"/>
            <w:vAlign w:val="center"/>
          </w:tcPr>
          <w:p w:rsidR="00D17644" w:rsidRDefault="00A50C28">
            <w:pPr>
              <w:adjustRightInd w:val="0"/>
              <w:snapToGrid w:val="0"/>
              <w:spacing w:line="400" w:lineRule="exact"/>
              <w:jc w:val="left"/>
              <w:rPr>
                <w:rFonts w:ascii="宋体" w:hAnsi="宋体" w:cs="宋体"/>
                <w:sz w:val="24"/>
              </w:rPr>
            </w:pPr>
            <w:r>
              <w:rPr>
                <w:rFonts w:ascii="宋体" w:hAnsi="宋体" w:cs="宋体" w:hint="eastAsia"/>
                <w:sz w:val="24"/>
              </w:rPr>
              <w:t>车辆人脸卡口视频服务</w:t>
            </w:r>
          </w:p>
        </w:tc>
        <w:tc>
          <w:tcPr>
            <w:tcW w:w="740" w:type="dxa"/>
            <w:vAlign w:val="center"/>
          </w:tcPr>
          <w:p w:rsidR="00D17644" w:rsidRDefault="00A50C28">
            <w:pPr>
              <w:jc w:val="center"/>
              <w:rPr>
                <w:rFonts w:ascii="仿宋" w:hAnsi="仿宋"/>
                <w:sz w:val="22"/>
                <w:szCs w:val="22"/>
              </w:rPr>
            </w:pPr>
            <w:r>
              <w:rPr>
                <w:rFonts w:ascii="仿宋" w:hAnsi="仿宋" w:hint="eastAsia"/>
                <w:sz w:val="22"/>
                <w:szCs w:val="22"/>
              </w:rPr>
              <w:t>66</w:t>
            </w:r>
          </w:p>
        </w:tc>
        <w:tc>
          <w:tcPr>
            <w:tcW w:w="68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路</w:t>
            </w:r>
          </w:p>
        </w:tc>
        <w:tc>
          <w:tcPr>
            <w:tcW w:w="1250" w:type="dxa"/>
            <w:vMerge/>
            <w:vAlign w:val="center"/>
          </w:tcPr>
          <w:p w:rsidR="00D17644" w:rsidRDefault="00D17644">
            <w:pPr>
              <w:widowControl/>
              <w:spacing w:line="400" w:lineRule="exact"/>
              <w:jc w:val="center"/>
              <w:rPr>
                <w:rFonts w:ascii="宋体" w:hAnsi="宋体" w:cs="宋体"/>
                <w:sz w:val="24"/>
              </w:rPr>
            </w:pPr>
          </w:p>
        </w:tc>
        <w:tc>
          <w:tcPr>
            <w:tcW w:w="2411" w:type="dxa"/>
            <w:vMerge/>
            <w:vAlign w:val="center"/>
          </w:tcPr>
          <w:p w:rsidR="00D17644" w:rsidRDefault="00D17644">
            <w:pPr>
              <w:widowControl/>
              <w:spacing w:line="400" w:lineRule="exact"/>
              <w:jc w:val="center"/>
              <w:rPr>
                <w:rFonts w:ascii="宋体" w:hAnsi="宋体" w:cs="宋体"/>
                <w:sz w:val="24"/>
              </w:rPr>
            </w:pPr>
          </w:p>
        </w:tc>
      </w:tr>
    </w:tbl>
    <w:p w:rsidR="00D17644" w:rsidRDefault="00D17644">
      <w:pPr>
        <w:pStyle w:val="a1"/>
        <w:spacing w:line="400" w:lineRule="exact"/>
        <w:rPr>
          <w:rFonts w:ascii="宋体" w:hAnsi="宋体" w:cs="宋体"/>
        </w:rPr>
      </w:pPr>
    </w:p>
    <w:p w:rsidR="00D17644" w:rsidRDefault="00A50C28">
      <w:pPr>
        <w:widowControl/>
        <w:spacing w:line="400" w:lineRule="exact"/>
        <w:jc w:val="left"/>
        <w:rPr>
          <w:rFonts w:ascii="宋体" w:hAnsi="宋体" w:cs="宋体"/>
          <w:sz w:val="24"/>
        </w:rPr>
      </w:pPr>
      <w:r>
        <w:rPr>
          <w:rFonts w:ascii="宋体" w:hAnsi="宋体" w:cs="宋体" w:hint="eastAsia"/>
          <w:sz w:val="24"/>
        </w:rPr>
        <w:t>标段四：</w:t>
      </w: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0"/>
        <w:gridCol w:w="3010"/>
        <w:gridCol w:w="750"/>
        <w:gridCol w:w="710"/>
        <w:gridCol w:w="1220"/>
        <w:gridCol w:w="2369"/>
      </w:tblGrid>
      <w:tr w:rsidR="00D17644">
        <w:trPr>
          <w:trHeight w:val="780"/>
          <w:jc w:val="center"/>
        </w:trPr>
        <w:tc>
          <w:tcPr>
            <w:tcW w:w="1060"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序号</w:t>
            </w:r>
          </w:p>
        </w:tc>
        <w:tc>
          <w:tcPr>
            <w:tcW w:w="3010"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项目名称</w:t>
            </w:r>
          </w:p>
        </w:tc>
        <w:tc>
          <w:tcPr>
            <w:tcW w:w="750"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数量</w:t>
            </w:r>
          </w:p>
        </w:tc>
        <w:tc>
          <w:tcPr>
            <w:tcW w:w="710"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单位</w:t>
            </w:r>
          </w:p>
        </w:tc>
        <w:tc>
          <w:tcPr>
            <w:tcW w:w="1220"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预算金额</w:t>
            </w:r>
          </w:p>
        </w:tc>
        <w:tc>
          <w:tcPr>
            <w:tcW w:w="2369"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备注</w:t>
            </w:r>
          </w:p>
        </w:tc>
      </w:tr>
      <w:tr w:rsidR="00D17644">
        <w:trPr>
          <w:trHeight w:val="780"/>
          <w:jc w:val="center"/>
        </w:trPr>
        <w:tc>
          <w:tcPr>
            <w:tcW w:w="106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1</w:t>
            </w:r>
          </w:p>
        </w:tc>
        <w:tc>
          <w:tcPr>
            <w:tcW w:w="3010" w:type="dxa"/>
            <w:vAlign w:val="center"/>
          </w:tcPr>
          <w:p w:rsidR="00D17644" w:rsidRDefault="00A50C28">
            <w:pPr>
              <w:adjustRightInd w:val="0"/>
              <w:snapToGrid w:val="0"/>
              <w:spacing w:line="400" w:lineRule="exact"/>
              <w:jc w:val="left"/>
              <w:rPr>
                <w:rFonts w:ascii="宋体" w:hAnsi="宋体" w:cs="宋体"/>
                <w:sz w:val="24"/>
              </w:rPr>
            </w:pPr>
            <w:r>
              <w:rPr>
                <w:rFonts w:ascii="宋体" w:hAnsi="宋体" w:cs="宋体" w:hint="eastAsia"/>
                <w:sz w:val="24"/>
              </w:rPr>
              <w:t>普通枪球机视频信息服务</w:t>
            </w:r>
          </w:p>
        </w:tc>
        <w:tc>
          <w:tcPr>
            <w:tcW w:w="750" w:type="dxa"/>
            <w:vAlign w:val="center"/>
          </w:tcPr>
          <w:p w:rsidR="00D17644" w:rsidRDefault="00A50C28">
            <w:pPr>
              <w:widowControl/>
              <w:jc w:val="center"/>
              <w:rPr>
                <w:rFonts w:ascii="仿宋" w:hAnsi="仿宋"/>
                <w:kern w:val="0"/>
                <w:sz w:val="22"/>
                <w:szCs w:val="22"/>
              </w:rPr>
            </w:pPr>
            <w:r>
              <w:rPr>
                <w:rFonts w:ascii="仿宋" w:hAnsi="仿宋" w:hint="eastAsia"/>
                <w:sz w:val="22"/>
                <w:szCs w:val="22"/>
              </w:rPr>
              <w:t>169</w:t>
            </w:r>
          </w:p>
        </w:tc>
        <w:tc>
          <w:tcPr>
            <w:tcW w:w="71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路</w:t>
            </w:r>
          </w:p>
        </w:tc>
        <w:tc>
          <w:tcPr>
            <w:tcW w:w="1220" w:type="dxa"/>
            <w:vMerge w:val="restart"/>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10</w:t>
            </w:r>
            <w:r>
              <w:rPr>
                <w:rFonts w:ascii="宋体" w:hAnsi="宋体" w:cs="宋体"/>
                <w:sz w:val="24"/>
              </w:rPr>
              <w:t>64</w:t>
            </w:r>
            <w:r>
              <w:rPr>
                <w:rFonts w:ascii="宋体" w:hAnsi="宋体" w:cs="宋体" w:hint="eastAsia"/>
                <w:sz w:val="24"/>
              </w:rPr>
              <w:t>万元</w:t>
            </w:r>
          </w:p>
        </w:tc>
        <w:tc>
          <w:tcPr>
            <w:tcW w:w="2369" w:type="dxa"/>
            <w:vMerge w:val="restart"/>
            <w:vAlign w:val="center"/>
          </w:tcPr>
          <w:p w:rsidR="00D17644" w:rsidRDefault="00A50C28">
            <w:pPr>
              <w:widowControl/>
              <w:spacing w:line="400" w:lineRule="exact"/>
              <w:jc w:val="left"/>
              <w:rPr>
                <w:rFonts w:ascii="宋体" w:hAnsi="宋体" w:cs="宋体"/>
                <w:sz w:val="24"/>
              </w:rPr>
            </w:pPr>
            <w:r>
              <w:rPr>
                <w:rFonts w:ascii="宋体" w:hAnsi="宋体" w:cs="宋体" w:hint="eastAsia"/>
                <w:sz w:val="24"/>
              </w:rPr>
              <w:t>服务内容包含实现本项目需求的前端点位建设、中间网络传输设备、光纤链路、后端存储、服务器、平台软件、软件定制开发、使用授权等费用</w:t>
            </w:r>
          </w:p>
        </w:tc>
      </w:tr>
      <w:tr w:rsidR="00D17644">
        <w:trPr>
          <w:trHeight w:val="780"/>
          <w:jc w:val="center"/>
        </w:trPr>
        <w:tc>
          <w:tcPr>
            <w:tcW w:w="106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2</w:t>
            </w:r>
          </w:p>
        </w:tc>
        <w:tc>
          <w:tcPr>
            <w:tcW w:w="3010" w:type="dxa"/>
            <w:vAlign w:val="center"/>
          </w:tcPr>
          <w:p w:rsidR="00D17644" w:rsidRDefault="00A50C28">
            <w:pPr>
              <w:adjustRightInd w:val="0"/>
              <w:snapToGrid w:val="0"/>
              <w:spacing w:line="400" w:lineRule="exact"/>
              <w:jc w:val="left"/>
              <w:rPr>
                <w:rFonts w:ascii="宋体" w:hAnsi="宋体" w:cs="宋体"/>
                <w:sz w:val="24"/>
              </w:rPr>
            </w:pPr>
            <w:r>
              <w:rPr>
                <w:rFonts w:ascii="宋体" w:hAnsi="宋体" w:cs="宋体" w:hint="eastAsia"/>
                <w:sz w:val="24"/>
              </w:rPr>
              <w:t>人脸抓拍机视频服务</w:t>
            </w:r>
          </w:p>
        </w:tc>
        <w:tc>
          <w:tcPr>
            <w:tcW w:w="750" w:type="dxa"/>
            <w:vAlign w:val="center"/>
          </w:tcPr>
          <w:p w:rsidR="00D17644" w:rsidRDefault="00A50C28">
            <w:pPr>
              <w:jc w:val="center"/>
              <w:rPr>
                <w:rFonts w:ascii="仿宋" w:hAnsi="仿宋"/>
                <w:sz w:val="22"/>
                <w:szCs w:val="22"/>
              </w:rPr>
            </w:pPr>
            <w:r>
              <w:rPr>
                <w:rFonts w:ascii="仿宋" w:hAnsi="仿宋" w:hint="eastAsia"/>
                <w:sz w:val="22"/>
                <w:szCs w:val="22"/>
              </w:rPr>
              <w:t>41</w:t>
            </w:r>
          </w:p>
        </w:tc>
        <w:tc>
          <w:tcPr>
            <w:tcW w:w="71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路</w:t>
            </w:r>
          </w:p>
        </w:tc>
        <w:tc>
          <w:tcPr>
            <w:tcW w:w="1220" w:type="dxa"/>
            <w:vMerge/>
            <w:vAlign w:val="center"/>
          </w:tcPr>
          <w:p w:rsidR="00D17644" w:rsidRDefault="00D17644">
            <w:pPr>
              <w:widowControl/>
              <w:spacing w:line="400" w:lineRule="exact"/>
              <w:jc w:val="center"/>
              <w:rPr>
                <w:rFonts w:ascii="宋体" w:hAnsi="宋体" w:cs="宋体"/>
                <w:sz w:val="24"/>
              </w:rPr>
            </w:pPr>
          </w:p>
        </w:tc>
        <w:tc>
          <w:tcPr>
            <w:tcW w:w="2369" w:type="dxa"/>
            <w:vMerge/>
            <w:vAlign w:val="center"/>
          </w:tcPr>
          <w:p w:rsidR="00D17644" w:rsidRDefault="00D17644">
            <w:pPr>
              <w:widowControl/>
              <w:spacing w:line="400" w:lineRule="exact"/>
              <w:jc w:val="center"/>
              <w:rPr>
                <w:rFonts w:ascii="宋体" w:hAnsi="宋体" w:cs="宋体"/>
                <w:sz w:val="24"/>
              </w:rPr>
            </w:pPr>
          </w:p>
        </w:tc>
      </w:tr>
      <w:tr w:rsidR="00D17644">
        <w:trPr>
          <w:trHeight w:val="780"/>
          <w:jc w:val="center"/>
        </w:trPr>
        <w:tc>
          <w:tcPr>
            <w:tcW w:w="106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3</w:t>
            </w:r>
          </w:p>
        </w:tc>
        <w:tc>
          <w:tcPr>
            <w:tcW w:w="3010" w:type="dxa"/>
            <w:vAlign w:val="center"/>
          </w:tcPr>
          <w:p w:rsidR="00D17644" w:rsidRDefault="00A50C28">
            <w:pPr>
              <w:adjustRightInd w:val="0"/>
              <w:snapToGrid w:val="0"/>
              <w:spacing w:line="400" w:lineRule="exact"/>
              <w:jc w:val="left"/>
              <w:rPr>
                <w:rFonts w:ascii="宋体" w:hAnsi="宋体" w:cs="宋体"/>
                <w:sz w:val="24"/>
              </w:rPr>
            </w:pPr>
            <w:r>
              <w:rPr>
                <w:rFonts w:ascii="宋体" w:hAnsi="宋体" w:cs="宋体" w:hint="eastAsia"/>
                <w:sz w:val="24"/>
              </w:rPr>
              <w:t>车辆人脸卡口视频服务</w:t>
            </w:r>
          </w:p>
        </w:tc>
        <w:tc>
          <w:tcPr>
            <w:tcW w:w="750" w:type="dxa"/>
            <w:vAlign w:val="center"/>
          </w:tcPr>
          <w:p w:rsidR="00D17644" w:rsidRDefault="00A50C28">
            <w:pPr>
              <w:jc w:val="center"/>
              <w:rPr>
                <w:rFonts w:ascii="仿宋" w:hAnsi="仿宋"/>
                <w:sz w:val="22"/>
                <w:szCs w:val="22"/>
              </w:rPr>
            </w:pPr>
            <w:r>
              <w:rPr>
                <w:rFonts w:ascii="仿宋" w:hAnsi="仿宋" w:hint="eastAsia"/>
                <w:sz w:val="22"/>
                <w:szCs w:val="22"/>
              </w:rPr>
              <w:t>77</w:t>
            </w:r>
          </w:p>
        </w:tc>
        <w:tc>
          <w:tcPr>
            <w:tcW w:w="71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路</w:t>
            </w:r>
          </w:p>
        </w:tc>
        <w:tc>
          <w:tcPr>
            <w:tcW w:w="1220" w:type="dxa"/>
            <w:vMerge/>
            <w:vAlign w:val="center"/>
          </w:tcPr>
          <w:p w:rsidR="00D17644" w:rsidRDefault="00D17644">
            <w:pPr>
              <w:widowControl/>
              <w:spacing w:line="400" w:lineRule="exact"/>
              <w:jc w:val="center"/>
              <w:rPr>
                <w:rFonts w:ascii="宋体" w:hAnsi="宋体" w:cs="宋体"/>
                <w:sz w:val="24"/>
              </w:rPr>
            </w:pPr>
          </w:p>
        </w:tc>
        <w:tc>
          <w:tcPr>
            <w:tcW w:w="2369" w:type="dxa"/>
            <w:vMerge/>
            <w:vAlign w:val="center"/>
          </w:tcPr>
          <w:p w:rsidR="00D17644" w:rsidRDefault="00D17644">
            <w:pPr>
              <w:widowControl/>
              <w:spacing w:line="400" w:lineRule="exact"/>
              <w:jc w:val="center"/>
              <w:rPr>
                <w:rFonts w:ascii="宋体" w:hAnsi="宋体" w:cs="宋体"/>
                <w:sz w:val="24"/>
              </w:rPr>
            </w:pPr>
          </w:p>
        </w:tc>
      </w:tr>
      <w:tr w:rsidR="00D17644">
        <w:trPr>
          <w:trHeight w:val="780"/>
          <w:jc w:val="center"/>
        </w:trPr>
        <w:tc>
          <w:tcPr>
            <w:tcW w:w="106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4</w:t>
            </w:r>
          </w:p>
        </w:tc>
        <w:tc>
          <w:tcPr>
            <w:tcW w:w="3010" w:type="dxa"/>
            <w:vAlign w:val="center"/>
          </w:tcPr>
          <w:p w:rsidR="00D17644" w:rsidRDefault="00A50C28">
            <w:pPr>
              <w:adjustRightInd w:val="0"/>
              <w:snapToGrid w:val="0"/>
              <w:spacing w:line="400" w:lineRule="exact"/>
              <w:jc w:val="left"/>
              <w:rPr>
                <w:rFonts w:ascii="宋体" w:hAnsi="宋体" w:cs="宋体"/>
                <w:sz w:val="24"/>
              </w:rPr>
            </w:pPr>
            <w:r>
              <w:rPr>
                <w:rFonts w:ascii="宋体" w:hAnsi="宋体" w:cs="宋体" w:hint="eastAsia"/>
                <w:sz w:val="24"/>
              </w:rPr>
              <w:t>视频智能辅助感知系统</w:t>
            </w:r>
          </w:p>
        </w:tc>
        <w:tc>
          <w:tcPr>
            <w:tcW w:w="75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sz w:val="24"/>
              </w:rPr>
              <w:t>30</w:t>
            </w:r>
          </w:p>
        </w:tc>
        <w:tc>
          <w:tcPr>
            <w:tcW w:w="71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套</w:t>
            </w:r>
          </w:p>
        </w:tc>
        <w:tc>
          <w:tcPr>
            <w:tcW w:w="1220" w:type="dxa"/>
            <w:vMerge/>
            <w:vAlign w:val="center"/>
          </w:tcPr>
          <w:p w:rsidR="00D17644" w:rsidRDefault="00D17644">
            <w:pPr>
              <w:widowControl/>
              <w:spacing w:line="400" w:lineRule="exact"/>
              <w:jc w:val="center"/>
              <w:rPr>
                <w:rFonts w:ascii="宋体" w:hAnsi="宋体" w:cs="宋体"/>
                <w:sz w:val="24"/>
              </w:rPr>
            </w:pPr>
          </w:p>
        </w:tc>
        <w:tc>
          <w:tcPr>
            <w:tcW w:w="2369" w:type="dxa"/>
            <w:vMerge/>
            <w:vAlign w:val="center"/>
          </w:tcPr>
          <w:p w:rsidR="00D17644" w:rsidRDefault="00D17644">
            <w:pPr>
              <w:widowControl/>
              <w:spacing w:line="400" w:lineRule="exact"/>
              <w:jc w:val="center"/>
              <w:rPr>
                <w:rFonts w:ascii="宋体" w:hAnsi="宋体" w:cs="宋体"/>
                <w:sz w:val="24"/>
              </w:rPr>
            </w:pPr>
          </w:p>
        </w:tc>
      </w:tr>
    </w:tbl>
    <w:p w:rsidR="00D17644" w:rsidRDefault="00D17644">
      <w:pPr>
        <w:widowControl/>
        <w:spacing w:line="400" w:lineRule="exact"/>
        <w:ind w:firstLine="540"/>
        <w:jc w:val="left"/>
        <w:rPr>
          <w:rFonts w:ascii="宋体" w:hAnsi="宋体" w:cs="宋体"/>
          <w:sz w:val="24"/>
        </w:rPr>
      </w:pPr>
    </w:p>
    <w:p w:rsidR="00D17644" w:rsidRDefault="00A50C28">
      <w:pPr>
        <w:tabs>
          <w:tab w:val="left" w:pos="180"/>
          <w:tab w:val="left" w:pos="360"/>
          <w:tab w:val="left" w:pos="540"/>
          <w:tab w:val="left" w:pos="8280"/>
        </w:tabs>
        <w:autoSpaceDE w:val="0"/>
        <w:autoSpaceDN w:val="0"/>
        <w:adjustRightInd w:val="0"/>
        <w:spacing w:before="100" w:line="400" w:lineRule="exact"/>
        <w:ind w:left="539" w:right="23"/>
        <w:jc w:val="left"/>
        <w:rPr>
          <w:rFonts w:ascii="宋体" w:hAnsi="宋体" w:cs="宋体"/>
          <w:b/>
          <w:color w:val="000000" w:themeColor="text1"/>
          <w:kern w:val="0"/>
          <w:sz w:val="24"/>
        </w:rPr>
      </w:pPr>
      <w:r>
        <w:rPr>
          <w:rFonts w:ascii="宋体" w:hAnsi="宋体" w:cs="宋体" w:hint="eastAsia"/>
          <w:b/>
          <w:color w:val="000000" w:themeColor="text1"/>
          <w:sz w:val="24"/>
        </w:rPr>
        <w:t>三、合格投标人的资格条件：</w:t>
      </w:r>
    </w:p>
    <w:p w:rsidR="00D17644" w:rsidRDefault="00A50C28">
      <w:pPr>
        <w:widowControl/>
        <w:spacing w:line="400" w:lineRule="exact"/>
        <w:ind w:firstLine="540"/>
        <w:jc w:val="left"/>
        <w:rPr>
          <w:rFonts w:ascii="宋体" w:hAnsi="宋体" w:cs="宋体"/>
          <w:sz w:val="24"/>
        </w:rPr>
      </w:pPr>
      <w:r>
        <w:rPr>
          <w:rFonts w:ascii="宋体" w:hAnsi="宋体" w:cs="宋体" w:hint="eastAsia"/>
          <w:sz w:val="24"/>
        </w:rPr>
        <w:t>1、符合《中华人民共和国政府采购法》第二十二条对供应商主体的要求；如分公司参与投标须符合浙财采监【2013】24号《关于规范政府采购供应商资格设定及资格审查的通知》 第六条规定。</w:t>
      </w:r>
    </w:p>
    <w:p w:rsidR="00D17644" w:rsidRDefault="00A50C28">
      <w:pPr>
        <w:widowControl/>
        <w:spacing w:line="400" w:lineRule="exact"/>
        <w:ind w:firstLine="540"/>
        <w:jc w:val="left"/>
        <w:rPr>
          <w:rFonts w:ascii="宋体" w:hAnsi="宋体" w:cs="宋体"/>
          <w:sz w:val="24"/>
        </w:rPr>
      </w:pPr>
      <w:r>
        <w:rPr>
          <w:rFonts w:ascii="宋体" w:hAnsi="宋体" w:cs="宋体" w:hint="eastAsia"/>
          <w:sz w:val="24"/>
        </w:rPr>
        <w:t>2、本项目不接受联合体投标；</w:t>
      </w:r>
    </w:p>
    <w:p w:rsidR="00D17644" w:rsidRDefault="00A50C28">
      <w:pPr>
        <w:widowControl/>
        <w:spacing w:line="400" w:lineRule="exact"/>
        <w:ind w:firstLine="540"/>
        <w:jc w:val="left"/>
        <w:rPr>
          <w:rFonts w:ascii="宋体" w:hAnsi="宋体" w:cs="宋体"/>
          <w:sz w:val="24"/>
        </w:rPr>
      </w:pPr>
      <w:r>
        <w:rPr>
          <w:rFonts w:ascii="宋体" w:hAnsi="宋体" w:cs="宋体" w:hint="eastAsia"/>
          <w:sz w:val="24"/>
        </w:rPr>
        <w:t>3、本项目禁止转包、分包及挂靠；</w:t>
      </w:r>
    </w:p>
    <w:p w:rsidR="00D17644" w:rsidRDefault="00A50C28">
      <w:pPr>
        <w:widowControl/>
        <w:spacing w:line="400" w:lineRule="exact"/>
        <w:ind w:firstLine="540"/>
        <w:jc w:val="left"/>
        <w:rPr>
          <w:rFonts w:ascii="宋体" w:hAnsi="宋体" w:cs="宋体"/>
          <w:sz w:val="24"/>
        </w:rPr>
      </w:pPr>
      <w:r>
        <w:rPr>
          <w:rFonts w:ascii="宋体" w:hAnsi="宋体" w:cs="宋体" w:hint="eastAsia"/>
          <w:sz w:val="24"/>
        </w:rPr>
        <w:t>4、具备《基础电信业务经营许可证》或《广播电视节目传送经营许可证》，在本项目实施区域内拥有覆盖至行政村一级的自有光纤网络资源和能力；同一法定代表人的视作一家；</w:t>
      </w:r>
    </w:p>
    <w:p w:rsidR="00D17644" w:rsidRDefault="00A50C28">
      <w:pPr>
        <w:widowControl/>
        <w:spacing w:line="400" w:lineRule="exact"/>
        <w:ind w:firstLine="540"/>
        <w:jc w:val="left"/>
        <w:rPr>
          <w:rFonts w:ascii="宋体" w:hAnsi="宋体" w:cs="宋体"/>
          <w:sz w:val="24"/>
        </w:rPr>
      </w:pPr>
      <w:r>
        <w:rPr>
          <w:rFonts w:ascii="宋体" w:hAnsi="宋体" w:cs="宋体" w:hint="eastAsia"/>
          <w:sz w:val="24"/>
        </w:rPr>
        <w:lastRenderedPageBreak/>
        <w:t>4、未被“信用中国”（www.creditchina.gov.cn）、中国政府采购网（www.ccgp.gov.cn）列入失信被执行人、重大税收违法案件当事人名单、政府采购严重违法失信行为记录名单。</w:t>
      </w:r>
    </w:p>
    <w:p w:rsidR="00D17644" w:rsidRDefault="00A50C28">
      <w:pPr>
        <w:tabs>
          <w:tab w:val="left" w:pos="180"/>
          <w:tab w:val="left" w:pos="360"/>
          <w:tab w:val="left" w:pos="540"/>
          <w:tab w:val="left" w:pos="8280"/>
        </w:tabs>
        <w:autoSpaceDE w:val="0"/>
        <w:autoSpaceDN w:val="0"/>
        <w:adjustRightInd w:val="0"/>
        <w:spacing w:before="100" w:line="400" w:lineRule="exact"/>
        <w:ind w:right="23" w:firstLineChars="200" w:firstLine="482"/>
        <w:jc w:val="left"/>
        <w:rPr>
          <w:rFonts w:ascii="宋体" w:hAnsi="宋体" w:cs="宋体"/>
          <w:b/>
          <w:color w:val="000000" w:themeColor="text1"/>
          <w:sz w:val="24"/>
        </w:rPr>
      </w:pPr>
      <w:r>
        <w:rPr>
          <w:rFonts w:ascii="宋体" w:hAnsi="宋体" w:cs="宋体" w:hint="eastAsia"/>
          <w:b/>
          <w:color w:val="000000" w:themeColor="text1"/>
          <w:sz w:val="24"/>
        </w:rPr>
        <w:t>四、招标文件获取的方式、时间：</w:t>
      </w:r>
    </w:p>
    <w:p w:rsidR="00D17644" w:rsidRDefault="00A50C28">
      <w:pPr>
        <w:snapToGrid w:val="0"/>
        <w:spacing w:line="400" w:lineRule="exact"/>
        <w:ind w:firstLineChars="200" w:firstLine="480"/>
        <w:rPr>
          <w:rFonts w:ascii="宋体" w:hAnsi="宋体" w:cs="宋体"/>
          <w:color w:val="000000" w:themeColor="text1"/>
          <w:sz w:val="24"/>
        </w:rPr>
      </w:pPr>
      <w:r>
        <w:rPr>
          <w:rFonts w:ascii="宋体" w:hAnsi="宋体" w:cs="宋体" w:hint="eastAsia"/>
          <w:color w:val="000000" w:themeColor="text1"/>
          <w:sz w:val="24"/>
        </w:rPr>
        <w:t xml:space="preserve">1．获取方式：网上免费下载（不接受网上报名），下载地址为http://www.zjzfcg.gov.cn或https://www.yhjyzx.com/home/index </w:t>
      </w:r>
    </w:p>
    <w:p w:rsidR="00D17644" w:rsidRDefault="00A50C28">
      <w:pPr>
        <w:snapToGrid w:val="0"/>
        <w:spacing w:line="400" w:lineRule="exact"/>
        <w:ind w:firstLineChars="200" w:firstLine="480"/>
        <w:rPr>
          <w:rFonts w:ascii="宋体" w:hAnsi="宋体" w:cs="宋体"/>
          <w:color w:val="000000" w:themeColor="text1"/>
          <w:sz w:val="24"/>
        </w:rPr>
      </w:pPr>
      <w:r>
        <w:rPr>
          <w:rFonts w:ascii="宋体" w:hAnsi="宋体" w:cs="宋体" w:hint="eastAsia"/>
          <w:color w:val="000000" w:themeColor="text1"/>
          <w:sz w:val="24"/>
        </w:rPr>
        <w:t>2．获取（公告）时间：2019年8月16日至2019年8月23日</w:t>
      </w:r>
    </w:p>
    <w:p w:rsidR="00D17644" w:rsidRDefault="00A50C28">
      <w:pPr>
        <w:spacing w:line="400" w:lineRule="exact"/>
        <w:ind w:firstLineChars="750" w:firstLine="1800"/>
        <w:rPr>
          <w:rFonts w:ascii="宋体" w:hAnsi="宋体" w:cs="宋体"/>
          <w:color w:val="000000" w:themeColor="text1"/>
          <w:sz w:val="24"/>
        </w:rPr>
      </w:pPr>
      <w:r>
        <w:rPr>
          <w:rFonts w:ascii="宋体" w:hAnsi="宋体" w:cs="宋体" w:hint="eastAsia"/>
          <w:color w:val="000000" w:themeColor="text1"/>
          <w:sz w:val="24"/>
        </w:rPr>
        <w:t>上午：8:30-12:00      下午：13：30-16:30</w:t>
      </w:r>
    </w:p>
    <w:p w:rsidR="00D17644" w:rsidRDefault="00A50C28">
      <w:pPr>
        <w:snapToGrid w:val="0"/>
        <w:spacing w:line="400" w:lineRule="exact"/>
        <w:ind w:firstLineChars="200" w:firstLine="480"/>
        <w:rPr>
          <w:rFonts w:ascii="宋体" w:hAnsi="宋体" w:cs="宋体"/>
          <w:color w:val="000000" w:themeColor="text1"/>
          <w:sz w:val="24"/>
        </w:rPr>
      </w:pPr>
      <w:r>
        <w:rPr>
          <w:rFonts w:ascii="宋体" w:hAnsi="宋体" w:cs="宋体" w:hint="eastAsia"/>
          <w:color w:val="000000" w:themeColor="text1"/>
          <w:sz w:val="24"/>
        </w:rPr>
        <w:t>3.报名地点：玉环市李家小区二期3号楼1502室；</w:t>
      </w:r>
    </w:p>
    <w:p w:rsidR="00D17644" w:rsidRDefault="00A50C28">
      <w:pPr>
        <w:spacing w:line="400" w:lineRule="exact"/>
        <w:ind w:firstLineChars="400" w:firstLine="960"/>
        <w:rPr>
          <w:rFonts w:ascii="宋体" w:hAnsi="宋体" w:cs="宋体"/>
          <w:color w:val="000000" w:themeColor="text1"/>
          <w:sz w:val="24"/>
        </w:rPr>
      </w:pPr>
      <w:r>
        <w:rPr>
          <w:rFonts w:ascii="宋体" w:hAnsi="宋体" w:cs="宋体" w:hint="eastAsia"/>
          <w:color w:val="000000" w:themeColor="text1"/>
          <w:sz w:val="24"/>
        </w:rPr>
        <w:t>温州市鹿城区牛山北路13号牛山商务大厦9楼；</w:t>
      </w:r>
    </w:p>
    <w:p w:rsidR="00D17644" w:rsidRDefault="00A50C28">
      <w:pPr>
        <w:spacing w:line="400" w:lineRule="exact"/>
        <w:ind w:firstLineChars="400" w:firstLine="960"/>
        <w:rPr>
          <w:rFonts w:ascii="宋体" w:hAnsi="宋体" w:cs="宋体"/>
          <w:color w:val="000000" w:themeColor="text1"/>
          <w:sz w:val="24"/>
        </w:rPr>
      </w:pPr>
      <w:r>
        <w:rPr>
          <w:rFonts w:ascii="宋体" w:hAnsi="宋体" w:cs="宋体" w:hint="eastAsia"/>
          <w:color w:val="000000" w:themeColor="text1"/>
          <w:sz w:val="24"/>
        </w:rPr>
        <w:t>杭州市江干区凤起东路189号滨江新城时代广场3幢2206室；</w:t>
      </w:r>
    </w:p>
    <w:p w:rsidR="00D17644" w:rsidRDefault="00A50C28">
      <w:pPr>
        <w:spacing w:line="400" w:lineRule="exact"/>
        <w:ind w:firstLineChars="200" w:firstLine="480"/>
        <w:rPr>
          <w:rFonts w:ascii="宋体" w:hAnsi="宋体" w:cs="宋体"/>
          <w:color w:val="000000" w:themeColor="text1"/>
          <w:sz w:val="24"/>
        </w:rPr>
      </w:pPr>
      <w:r>
        <w:rPr>
          <w:rFonts w:ascii="宋体" w:hAnsi="宋体" w:cs="宋体" w:hint="eastAsia"/>
          <w:color w:val="000000" w:themeColor="text1"/>
          <w:sz w:val="24"/>
        </w:rPr>
        <w:t>4、购买标书时应提交的资料：</w:t>
      </w:r>
    </w:p>
    <w:p w:rsidR="00D17644" w:rsidRDefault="00A50C28">
      <w:pPr>
        <w:spacing w:line="400" w:lineRule="exact"/>
        <w:ind w:firstLineChars="300" w:firstLine="720"/>
        <w:rPr>
          <w:rFonts w:ascii="宋体" w:hAnsi="宋体" w:cs="宋体"/>
          <w:color w:val="000000" w:themeColor="text1"/>
          <w:sz w:val="24"/>
        </w:rPr>
      </w:pPr>
      <w:r>
        <w:rPr>
          <w:rFonts w:ascii="宋体" w:hAnsi="宋体" w:cs="宋体" w:hint="eastAsia"/>
          <w:color w:val="000000" w:themeColor="text1"/>
          <w:sz w:val="24"/>
        </w:rPr>
        <w:t>（1）政府采购报名申请表（加盖公章）；</w:t>
      </w:r>
    </w:p>
    <w:p w:rsidR="00D17644" w:rsidRDefault="00A50C28">
      <w:pPr>
        <w:spacing w:line="400" w:lineRule="exact"/>
        <w:ind w:firstLineChars="300" w:firstLine="720"/>
        <w:rPr>
          <w:rFonts w:ascii="宋体" w:hAnsi="宋体" w:cs="宋体"/>
          <w:color w:val="000000" w:themeColor="text1"/>
          <w:sz w:val="24"/>
        </w:rPr>
      </w:pPr>
      <w:r>
        <w:rPr>
          <w:rFonts w:ascii="宋体" w:hAnsi="宋体" w:cs="宋体" w:hint="eastAsia"/>
          <w:color w:val="000000" w:themeColor="text1"/>
          <w:sz w:val="24"/>
        </w:rPr>
        <w:t>（2）有效的工商营业执照营业执照（副本）复印件；</w:t>
      </w:r>
    </w:p>
    <w:p w:rsidR="00D17644" w:rsidRDefault="00A50C28">
      <w:pPr>
        <w:pStyle w:val="a1"/>
        <w:spacing w:line="400" w:lineRule="exact"/>
        <w:ind w:firstLineChars="300" w:firstLine="720"/>
        <w:rPr>
          <w:rFonts w:ascii="宋体" w:hAnsi="宋体" w:cs="宋体"/>
        </w:rPr>
      </w:pPr>
      <w:r>
        <w:rPr>
          <w:rFonts w:ascii="宋体" w:hAnsi="宋体" w:cs="宋体" w:hint="eastAsia"/>
          <w:color w:val="000000" w:themeColor="text1"/>
        </w:rPr>
        <w:t>（3）《基础电信业务经营许可证》或《广播电视节目传送经营许可证》。</w:t>
      </w:r>
    </w:p>
    <w:p w:rsidR="00D17644" w:rsidRDefault="00A50C28">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400" w:lineRule="exact"/>
        <w:ind w:right="23" w:firstLine="539"/>
        <w:jc w:val="left"/>
        <w:rPr>
          <w:rFonts w:ascii="宋体" w:hAnsi="宋体" w:cs="宋体"/>
          <w:b/>
          <w:color w:val="000000" w:themeColor="text1"/>
          <w:kern w:val="0"/>
          <w:sz w:val="24"/>
        </w:rPr>
      </w:pPr>
      <w:r>
        <w:rPr>
          <w:rFonts w:ascii="宋体" w:hAnsi="宋体" w:cs="宋体" w:hint="eastAsia"/>
          <w:b/>
          <w:color w:val="000000" w:themeColor="text1"/>
          <w:sz w:val="24"/>
        </w:rPr>
        <w:t>五、</w:t>
      </w:r>
      <w:r>
        <w:rPr>
          <w:rFonts w:ascii="宋体" w:hAnsi="宋体" w:cs="宋体" w:hint="eastAsia"/>
          <w:b/>
          <w:color w:val="000000" w:themeColor="text1"/>
          <w:kern w:val="0"/>
          <w:sz w:val="24"/>
        </w:rPr>
        <w:t>投标截止及开标时间、地点：</w:t>
      </w:r>
    </w:p>
    <w:p w:rsidR="00D17644" w:rsidRDefault="00A50C28">
      <w:pPr>
        <w:snapToGrid w:val="0"/>
        <w:spacing w:line="400" w:lineRule="exact"/>
        <w:ind w:firstLineChars="200" w:firstLine="480"/>
        <w:rPr>
          <w:rFonts w:ascii="宋体" w:hAnsi="宋体" w:cs="宋体"/>
          <w:bCs/>
          <w:color w:val="000000" w:themeColor="text1"/>
          <w:kern w:val="0"/>
          <w:sz w:val="24"/>
        </w:rPr>
      </w:pPr>
      <w:r>
        <w:rPr>
          <w:rFonts w:ascii="宋体" w:hAnsi="宋体" w:cs="宋体" w:hint="eastAsia"/>
          <w:color w:val="000000" w:themeColor="text1"/>
          <w:sz w:val="24"/>
        </w:rPr>
        <w:t>本次招标将于2019年9月5日星期四上午09点30整在玉环市公共资源交易中心二楼开标室（二）（玉环市新城中路与长治路（南一路）交叉路口）开标，</w:t>
      </w:r>
      <w:r>
        <w:rPr>
          <w:rFonts w:ascii="宋体" w:hAnsi="宋体" w:cs="宋体" w:hint="eastAsia"/>
          <w:color w:val="000000" w:themeColor="text1"/>
          <w:kern w:val="0"/>
          <w:sz w:val="24"/>
        </w:rPr>
        <w:t>请在开标当日09</w:t>
      </w:r>
      <w:r>
        <w:rPr>
          <w:rFonts w:ascii="宋体" w:hAnsi="宋体" w:cs="宋体" w:hint="eastAsia"/>
          <w:color w:val="000000" w:themeColor="text1"/>
          <w:sz w:val="24"/>
        </w:rPr>
        <w:t>:00</w:t>
      </w:r>
      <w:r>
        <w:rPr>
          <w:rFonts w:ascii="宋体" w:hAnsi="宋体" w:cs="宋体" w:hint="eastAsia"/>
          <w:color w:val="000000" w:themeColor="text1"/>
          <w:kern w:val="0"/>
          <w:sz w:val="24"/>
        </w:rPr>
        <w:t>至09</w:t>
      </w:r>
      <w:r>
        <w:rPr>
          <w:rFonts w:ascii="宋体" w:hAnsi="宋体" w:cs="宋体" w:hint="eastAsia"/>
          <w:color w:val="000000" w:themeColor="text1"/>
          <w:sz w:val="24"/>
        </w:rPr>
        <w:t>:30</w:t>
      </w:r>
      <w:r>
        <w:rPr>
          <w:rFonts w:ascii="宋体" w:hAnsi="宋体" w:cs="宋体" w:hint="eastAsia"/>
          <w:color w:val="000000" w:themeColor="text1"/>
          <w:kern w:val="0"/>
          <w:sz w:val="24"/>
        </w:rPr>
        <w:t>将投标文件送达开标地点，逾期或不符合规定的投标文件恕不接受。</w:t>
      </w:r>
    </w:p>
    <w:p w:rsidR="00D17644" w:rsidRDefault="00A50C28">
      <w:pPr>
        <w:snapToGrid w:val="0"/>
        <w:spacing w:line="400" w:lineRule="exact"/>
        <w:ind w:firstLineChars="200" w:firstLine="482"/>
        <w:rPr>
          <w:rFonts w:ascii="宋体" w:hAnsi="宋体" w:cs="宋体"/>
          <w:b/>
          <w:color w:val="000000" w:themeColor="text1"/>
          <w:sz w:val="24"/>
        </w:rPr>
      </w:pPr>
      <w:r>
        <w:rPr>
          <w:rFonts w:ascii="宋体" w:hAnsi="宋体" w:cs="宋体" w:hint="eastAsia"/>
          <w:b/>
          <w:color w:val="000000" w:themeColor="text1"/>
          <w:sz w:val="24"/>
        </w:rPr>
        <w:t>六、投标人信用信息查询渠道及截止时点、信用信息查询记录和证据留存的具体方式、信用信息的使用规则：</w:t>
      </w:r>
    </w:p>
    <w:p w:rsidR="00D17644" w:rsidRDefault="00A50C28">
      <w:pPr>
        <w:spacing w:line="400" w:lineRule="exact"/>
        <w:ind w:firstLineChars="245" w:firstLine="588"/>
        <w:rPr>
          <w:rFonts w:ascii="宋体" w:hAnsi="宋体" w:cs="宋体"/>
          <w:color w:val="000000" w:themeColor="text1"/>
          <w:sz w:val="24"/>
        </w:rPr>
      </w:pPr>
      <w:r>
        <w:rPr>
          <w:rFonts w:ascii="宋体" w:hAnsi="宋体" w:cs="宋体" w:hint="eastAsia"/>
          <w:color w:val="000000" w:themeColor="text1"/>
          <w:sz w:val="24"/>
        </w:rPr>
        <w:t>1、查询渠道：国家企业信用信息公示系统（http://www.gsxt.gov.cn/index.html）。</w:t>
      </w:r>
    </w:p>
    <w:p w:rsidR="00D17644" w:rsidRDefault="00A50C28">
      <w:pPr>
        <w:snapToGrid w:val="0"/>
        <w:spacing w:line="400" w:lineRule="exact"/>
        <w:ind w:firstLineChars="200" w:firstLine="480"/>
        <w:rPr>
          <w:rFonts w:ascii="宋体" w:hAnsi="宋体" w:cs="宋体"/>
          <w:b/>
          <w:bCs/>
          <w:color w:val="000000" w:themeColor="text1"/>
          <w:sz w:val="24"/>
          <w:shd w:val="clear" w:color="FFFFFF" w:fill="D9D9D9"/>
        </w:rPr>
      </w:pPr>
      <w:r>
        <w:rPr>
          <w:rFonts w:ascii="宋体" w:hAnsi="宋体" w:cs="宋体" w:hint="eastAsia"/>
          <w:color w:val="000000" w:themeColor="text1"/>
          <w:sz w:val="24"/>
        </w:rPr>
        <w:t>2、截止时点：开标后评标前。</w:t>
      </w:r>
    </w:p>
    <w:p w:rsidR="00D17644" w:rsidRDefault="00A50C28">
      <w:pPr>
        <w:snapToGrid w:val="0"/>
        <w:spacing w:line="400" w:lineRule="exact"/>
        <w:ind w:firstLineChars="200" w:firstLine="480"/>
        <w:rPr>
          <w:rFonts w:ascii="宋体" w:hAnsi="宋体" w:cs="宋体"/>
          <w:color w:val="000000" w:themeColor="text1"/>
          <w:sz w:val="24"/>
        </w:rPr>
      </w:pPr>
      <w:r>
        <w:rPr>
          <w:rFonts w:ascii="宋体" w:hAnsi="宋体" w:cs="宋体" w:hint="eastAsia"/>
          <w:color w:val="000000" w:themeColor="text1"/>
          <w:sz w:val="24"/>
        </w:rPr>
        <w:t>3、信用信息查询记录和证据留存的具体方式：由采购组织机构在规定查询时间内打印信用信息查询记录并归入项目档案。</w:t>
      </w:r>
    </w:p>
    <w:p w:rsidR="00D17644" w:rsidRDefault="00A50C28">
      <w:pPr>
        <w:snapToGrid w:val="0"/>
        <w:spacing w:line="400" w:lineRule="exact"/>
        <w:ind w:firstLineChars="200" w:firstLine="480"/>
        <w:rPr>
          <w:rFonts w:ascii="宋体" w:hAnsi="宋体" w:cs="宋体"/>
          <w:color w:val="000000" w:themeColor="text1"/>
          <w:sz w:val="24"/>
        </w:rPr>
      </w:pPr>
      <w:r>
        <w:rPr>
          <w:rFonts w:ascii="宋体" w:hAnsi="宋体" w:cs="宋体" w:hint="eastAsia"/>
          <w:color w:val="000000" w:themeColor="text1"/>
          <w:sz w:val="24"/>
        </w:rPr>
        <w:t>4、使用规则：对列入失信被执行人、重大税收违法案件当事人名单、政府采购严重违法失信行为记录名单及其他不符合《中华人民共和国政府采购法》第二十二条规定条件的供应商，将被拒绝其参与政府采购活动。</w:t>
      </w:r>
    </w:p>
    <w:p w:rsidR="00D17644" w:rsidRDefault="00A50C28">
      <w:pPr>
        <w:snapToGrid w:val="0"/>
        <w:spacing w:line="400" w:lineRule="exact"/>
        <w:ind w:firstLineChars="200" w:firstLine="482"/>
        <w:rPr>
          <w:rFonts w:ascii="宋体" w:hAnsi="宋体" w:cs="宋体"/>
          <w:color w:val="000000" w:themeColor="text1"/>
          <w:sz w:val="24"/>
        </w:rPr>
      </w:pPr>
      <w:r>
        <w:rPr>
          <w:rFonts w:ascii="宋体" w:hAnsi="宋体" w:cs="宋体" w:hint="eastAsia"/>
          <w:b/>
          <w:bCs/>
          <w:color w:val="000000" w:themeColor="text1"/>
          <w:sz w:val="24"/>
        </w:rPr>
        <w:t>七、</w:t>
      </w:r>
      <w:r>
        <w:rPr>
          <w:rFonts w:ascii="宋体" w:hAnsi="宋体" w:cs="宋体" w:hint="eastAsia"/>
          <w:b/>
          <w:color w:val="000000" w:themeColor="text1"/>
          <w:sz w:val="24"/>
        </w:rPr>
        <w:t>相关注意事项</w:t>
      </w:r>
      <w:r>
        <w:rPr>
          <w:rFonts w:ascii="宋体" w:hAnsi="宋体" w:cs="宋体" w:hint="eastAsia"/>
          <w:color w:val="000000" w:themeColor="text1"/>
          <w:sz w:val="24"/>
        </w:rPr>
        <w:t>：</w:t>
      </w:r>
    </w:p>
    <w:p w:rsidR="00D17644" w:rsidRDefault="00A50C28">
      <w:pPr>
        <w:snapToGrid w:val="0"/>
        <w:spacing w:line="400" w:lineRule="exact"/>
        <w:ind w:firstLineChars="200" w:firstLine="480"/>
        <w:rPr>
          <w:rFonts w:ascii="宋体" w:hAnsi="宋体" w:cs="宋体"/>
          <w:color w:val="000000" w:themeColor="text1"/>
          <w:sz w:val="24"/>
        </w:rPr>
      </w:pPr>
      <w:r>
        <w:rPr>
          <w:rFonts w:ascii="宋体" w:hAnsi="宋体" w:cs="宋体" w:hint="eastAsia"/>
          <w:color w:val="000000" w:themeColor="text1"/>
          <w:sz w:val="24"/>
        </w:rPr>
        <w:t>1、供应商认为采购文件使自己的权益受到损害的，可以自收到采购文件之日（获取/发售截止日之后收到采购文件的，以获取/发售截止日为准）起7个工作日内且应当在采购响应截止时间之前，以书面形式一次性向采购人和采购代理机构提出同一环节的质疑。否则，被质疑人可不予接受。质疑供应商对采购人、采购代理机构的答复不满意或者采购人、采购代理机构未在规定的时间内作出答复的，可以在答复期满后十五个工作日内向同级政府采购监督管理部门投诉。</w:t>
      </w:r>
    </w:p>
    <w:p w:rsidR="00D17644" w:rsidRDefault="00A50C28">
      <w:pPr>
        <w:spacing w:line="400" w:lineRule="exact"/>
        <w:ind w:firstLineChars="245" w:firstLine="588"/>
        <w:rPr>
          <w:rFonts w:ascii="宋体" w:hAnsi="宋体" w:cs="宋体"/>
          <w:bCs/>
          <w:color w:val="000000" w:themeColor="text1"/>
          <w:sz w:val="24"/>
        </w:rPr>
      </w:pPr>
      <w:r>
        <w:rPr>
          <w:rFonts w:ascii="宋体" w:hAnsi="宋体" w:cs="宋体" w:hint="eastAsia"/>
          <w:bCs/>
          <w:color w:val="000000" w:themeColor="text1"/>
          <w:sz w:val="24"/>
        </w:rPr>
        <w:t>2．根据《浙江省政府采购供应商注册及诚信管理暂行办法》浙财采监【2009】28号</w:t>
      </w:r>
      <w:r>
        <w:rPr>
          <w:rFonts w:ascii="宋体" w:hAnsi="宋体" w:cs="宋体" w:hint="eastAsia"/>
          <w:bCs/>
          <w:color w:val="000000" w:themeColor="text1"/>
          <w:sz w:val="24"/>
        </w:rPr>
        <w:lastRenderedPageBreak/>
        <w:t>文件，请各投标响应供应商及时办理浙江政府采购网“政府采购供应商注册”手续。</w:t>
      </w:r>
    </w:p>
    <w:p w:rsidR="00D17644" w:rsidRDefault="00A50C28">
      <w:pPr>
        <w:spacing w:line="400" w:lineRule="exact"/>
        <w:ind w:firstLineChars="245" w:firstLine="588"/>
        <w:rPr>
          <w:rFonts w:ascii="宋体" w:hAnsi="宋体" w:cs="宋体"/>
          <w:bCs/>
          <w:color w:val="000000" w:themeColor="text1"/>
          <w:sz w:val="24"/>
        </w:rPr>
      </w:pPr>
      <w:r>
        <w:rPr>
          <w:rFonts w:ascii="宋体" w:hAnsi="宋体" w:cs="宋体" w:hint="eastAsia"/>
          <w:bCs/>
          <w:color w:val="000000" w:themeColor="text1"/>
          <w:sz w:val="24"/>
        </w:rPr>
        <w:t>3．参与政府采购活动的供应商，应当先在浙江省政府采购网上申请注册，采购文件可从网上直接下载。</w:t>
      </w:r>
    </w:p>
    <w:p w:rsidR="00D17644" w:rsidRDefault="00A50C28">
      <w:pPr>
        <w:spacing w:line="400" w:lineRule="exact"/>
        <w:ind w:firstLineChars="245" w:firstLine="588"/>
        <w:rPr>
          <w:rFonts w:ascii="宋体" w:hAnsi="宋体" w:cs="宋体"/>
          <w:bCs/>
          <w:color w:val="000000" w:themeColor="text1"/>
          <w:sz w:val="24"/>
        </w:rPr>
      </w:pPr>
      <w:r>
        <w:rPr>
          <w:rFonts w:ascii="宋体" w:hAnsi="宋体" w:cs="宋体" w:hint="eastAsia"/>
          <w:bCs/>
          <w:color w:val="000000" w:themeColor="text1"/>
          <w:sz w:val="24"/>
        </w:rPr>
        <w:t>4．本项目所有公告发布网站：“浙江省政府采购网”（http:// www.zjzfcg.gov.cn）和“玉环市公共资源交易中心”（ https://www.yhjyzx.com/News/zcfg/zfcg）。</w:t>
      </w:r>
    </w:p>
    <w:p w:rsidR="00D17644" w:rsidRDefault="00A50C28">
      <w:pPr>
        <w:spacing w:line="400" w:lineRule="exact"/>
        <w:ind w:firstLineChars="245" w:firstLine="590"/>
        <w:rPr>
          <w:rFonts w:ascii="宋体" w:hAnsi="宋体" w:cs="宋体"/>
          <w:b/>
          <w:color w:val="000000" w:themeColor="text1"/>
          <w:sz w:val="24"/>
        </w:rPr>
      </w:pPr>
      <w:r>
        <w:rPr>
          <w:rFonts w:ascii="宋体" w:hAnsi="宋体" w:cs="宋体" w:hint="eastAsia"/>
          <w:b/>
          <w:color w:val="000000" w:themeColor="text1"/>
          <w:sz w:val="24"/>
        </w:rPr>
        <w:t>八、联系方式：</w:t>
      </w:r>
    </w:p>
    <w:p w:rsidR="00D17644" w:rsidRDefault="00A50C28">
      <w:pPr>
        <w:spacing w:line="400" w:lineRule="exact"/>
        <w:rPr>
          <w:rFonts w:ascii="宋体" w:hAnsi="宋体" w:cs="宋体"/>
          <w:b/>
          <w:color w:val="000000" w:themeColor="text1"/>
          <w:sz w:val="24"/>
        </w:rPr>
      </w:pPr>
      <w:r>
        <w:rPr>
          <w:rFonts w:ascii="宋体" w:hAnsi="宋体" w:cs="宋体" w:hint="eastAsia"/>
          <w:b/>
          <w:color w:val="000000" w:themeColor="text1"/>
          <w:sz w:val="24"/>
        </w:rPr>
        <w:t>（一）采购代理机构</w:t>
      </w:r>
    </w:p>
    <w:p w:rsidR="00D17644" w:rsidRDefault="00A50C28">
      <w:pPr>
        <w:snapToGrid w:val="0"/>
        <w:spacing w:line="400" w:lineRule="exact"/>
        <w:ind w:firstLineChars="250" w:firstLine="600"/>
        <w:rPr>
          <w:rFonts w:ascii="宋体" w:hAnsi="宋体" w:cs="宋体"/>
          <w:color w:val="000000" w:themeColor="text1"/>
          <w:sz w:val="24"/>
        </w:rPr>
      </w:pPr>
      <w:r>
        <w:rPr>
          <w:rFonts w:ascii="宋体" w:hAnsi="宋体" w:cs="宋体" w:hint="eastAsia"/>
          <w:color w:val="000000" w:themeColor="text1"/>
          <w:sz w:val="24"/>
        </w:rPr>
        <w:t xml:space="preserve">项目联系人：林先生　</w:t>
      </w:r>
    </w:p>
    <w:p w:rsidR="00D17644" w:rsidRDefault="00A50C28">
      <w:pPr>
        <w:snapToGrid w:val="0"/>
        <w:spacing w:line="400" w:lineRule="exact"/>
        <w:ind w:firstLineChars="250" w:firstLine="600"/>
        <w:rPr>
          <w:rFonts w:ascii="宋体" w:hAnsi="宋体" w:cs="宋体"/>
          <w:color w:val="000000" w:themeColor="text1"/>
          <w:sz w:val="24"/>
        </w:rPr>
      </w:pPr>
      <w:r>
        <w:rPr>
          <w:rFonts w:ascii="宋体" w:hAnsi="宋体" w:cs="宋体" w:hint="eastAsia"/>
          <w:color w:val="000000" w:themeColor="text1"/>
          <w:sz w:val="24"/>
        </w:rPr>
        <w:t xml:space="preserve">联系电话：18057685959     </w:t>
      </w:r>
    </w:p>
    <w:p w:rsidR="00D17644" w:rsidRDefault="00A50C28">
      <w:pPr>
        <w:snapToGrid w:val="0"/>
        <w:spacing w:line="400" w:lineRule="exact"/>
        <w:ind w:firstLineChars="250" w:firstLine="600"/>
        <w:rPr>
          <w:rFonts w:ascii="宋体" w:hAnsi="宋体" w:cs="宋体"/>
          <w:color w:val="000000" w:themeColor="text1"/>
          <w:sz w:val="24"/>
        </w:rPr>
      </w:pPr>
      <w:r>
        <w:rPr>
          <w:rFonts w:ascii="宋体" w:hAnsi="宋体" w:cs="宋体" w:hint="eastAsia"/>
          <w:color w:val="000000" w:themeColor="text1"/>
          <w:sz w:val="24"/>
        </w:rPr>
        <w:t>联系人：胡先生</w:t>
      </w:r>
    </w:p>
    <w:p w:rsidR="00D17644" w:rsidRDefault="00A50C28">
      <w:pPr>
        <w:snapToGrid w:val="0"/>
        <w:spacing w:line="400" w:lineRule="exact"/>
        <w:ind w:firstLineChars="250" w:firstLine="600"/>
        <w:rPr>
          <w:rFonts w:ascii="宋体" w:hAnsi="宋体" w:cs="宋体"/>
          <w:color w:val="000000" w:themeColor="text1"/>
          <w:sz w:val="24"/>
        </w:rPr>
      </w:pPr>
      <w:r>
        <w:rPr>
          <w:rFonts w:ascii="宋体" w:hAnsi="宋体" w:cs="宋体" w:hint="eastAsia"/>
          <w:color w:val="000000" w:themeColor="text1"/>
          <w:sz w:val="24"/>
        </w:rPr>
        <w:t xml:space="preserve">联系电话：15967041020    邮箱353594584@qq.com </w:t>
      </w:r>
    </w:p>
    <w:p w:rsidR="00D17644" w:rsidRDefault="00A50C28">
      <w:pPr>
        <w:spacing w:line="400" w:lineRule="exact"/>
        <w:ind w:firstLineChars="250" w:firstLine="600"/>
        <w:rPr>
          <w:rFonts w:ascii="宋体" w:hAnsi="宋体" w:cs="宋体"/>
          <w:color w:val="000000" w:themeColor="text1"/>
          <w:sz w:val="24"/>
        </w:rPr>
      </w:pPr>
      <w:r>
        <w:rPr>
          <w:rFonts w:ascii="宋体" w:hAnsi="宋体" w:cs="宋体" w:hint="eastAsia"/>
          <w:color w:val="000000" w:themeColor="text1"/>
          <w:sz w:val="24"/>
        </w:rPr>
        <w:t>地址：</w:t>
      </w:r>
      <w:r>
        <w:rPr>
          <w:rFonts w:ascii="宋体" w:hAnsi="宋体" w:cs="宋体" w:hint="eastAsia"/>
          <w:color w:val="000000" w:themeColor="text1"/>
          <w:kern w:val="0"/>
          <w:sz w:val="24"/>
        </w:rPr>
        <w:t xml:space="preserve"> 玉环市李家小区二期3号楼1502室；</w:t>
      </w:r>
    </w:p>
    <w:p w:rsidR="00D17644" w:rsidRDefault="00A50C28">
      <w:pPr>
        <w:snapToGrid w:val="0"/>
        <w:spacing w:line="400" w:lineRule="exact"/>
        <w:ind w:firstLineChars="250" w:firstLine="602"/>
        <w:rPr>
          <w:rFonts w:ascii="宋体" w:hAnsi="宋体" w:cs="宋体"/>
          <w:b/>
          <w:color w:val="000000" w:themeColor="text1"/>
          <w:sz w:val="24"/>
        </w:rPr>
      </w:pPr>
      <w:r>
        <w:rPr>
          <w:rFonts w:ascii="宋体" w:hAnsi="宋体" w:cs="宋体" w:hint="eastAsia"/>
          <w:b/>
          <w:color w:val="000000" w:themeColor="text1"/>
          <w:sz w:val="24"/>
        </w:rPr>
        <w:t>（二）采购人</w:t>
      </w:r>
      <w:r>
        <w:rPr>
          <w:rFonts w:ascii="宋体" w:hAnsi="宋体" w:cs="宋体" w:hint="eastAsia"/>
          <w:color w:val="000000" w:themeColor="text1"/>
          <w:sz w:val="24"/>
        </w:rPr>
        <w:t xml:space="preserve"> </w:t>
      </w:r>
    </w:p>
    <w:p w:rsidR="00D17644" w:rsidRDefault="00A50C28">
      <w:pPr>
        <w:snapToGrid w:val="0"/>
        <w:spacing w:line="400" w:lineRule="exact"/>
        <w:ind w:firstLineChars="250" w:firstLine="600"/>
        <w:rPr>
          <w:rFonts w:ascii="宋体" w:hAnsi="宋体" w:cs="宋体"/>
          <w:color w:val="000000" w:themeColor="text1"/>
          <w:sz w:val="24"/>
        </w:rPr>
      </w:pPr>
      <w:r>
        <w:rPr>
          <w:rFonts w:ascii="宋体" w:hAnsi="宋体" w:cs="宋体" w:hint="eastAsia"/>
          <w:color w:val="000000" w:themeColor="text1"/>
          <w:sz w:val="24"/>
        </w:rPr>
        <w:t>采购人名称：玉环市公安局</w:t>
      </w:r>
    </w:p>
    <w:p w:rsidR="00D17644" w:rsidRDefault="00A50C28">
      <w:pPr>
        <w:snapToGrid w:val="0"/>
        <w:spacing w:line="400" w:lineRule="exact"/>
        <w:ind w:firstLineChars="250" w:firstLine="600"/>
        <w:rPr>
          <w:rFonts w:ascii="宋体" w:hAnsi="宋体" w:cs="宋体"/>
          <w:color w:val="000000" w:themeColor="text1"/>
          <w:sz w:val="24"/>
        </w:rPr>
      </w:pPr>
      <w:r>
        <w:rPr>
          <w:rFonts w:ascii="宋体" w:hAnsi="宋体" w:cs="宋体" w:hint="eastAsia"/>
          <w:color w:val="000000" w:themeColor="text1"/>
          <w:sz w:val="24"/>
        </w:rPr>
        <w:t>联系人：丁警官        联系电话：0576-89917650</w:t>
      </w:r>
    </w:p>
    <w:p w:rsidR="00D17644" w:rsidRDefault="00A50C28">
      <w:pPr>
        <w:spacing w:line="400" w:lineRule="exact"/>
        <w:ind w:firstLineChars="196" w:firstLine="472"/>
        <w:rPr>
          <w:rFonts w:ascii="宋体" w:hAnsi="宋体" w:cs="宋体"/>
          <w:b/>
          <w:color w:val="000000" w:themeColor="text1"/>
          <w:sz w:val="24"/>
        </w:rPr>
      </w:pPr>
      <w:r>
        <w:rPr>
          <w:rFonts w:ascii="宋体" w:hAnsi="宋体" w:cs="宋体" w:hint="eastAsia"/>
          <w:b/>
          <w:color w:val="000000" w:themeColor="text1"/>
          <w:sz w:val="24"/>
        </w:rPr>
        <w:t>（三）同级政府采购监督管理部门</w:t>
      </w:r>
    </w:p>
    <w:p w:rsidR="00D17644" w:rsidRDefault="00A50C28">
      <w:pPr>
        <w:snapToGrid w:val="0"/>
        <w:spacing w:line="400" w:lineRule="exact"/>
        <w:ind w:leftChars="250" w:left="525"/>
        <w:rPr>
          <w:rFonts w:ascii="宋体" w:hAnsi="宋体" w:cs="宋体"/>
          <w:color w:val="000000" w:themeColor="text1"/>
          <w:sz w:val="24"/>
        </w:rPr>
      </w:pPr>
      <w:r>
        <w:rPr>
          <w:rFonts w:ascii="宋体" w:hAnsi="宋体" w:cs="宋体" w:hint="eastAsia"/>
          <w:color w:val="000000" w:themeColor="text1"/>
          <w:sz w:val="24"/>
        </w:rPr>
        <w:t>名称：玉环市财政局</w:t>
      </w:r>
    </w:p>
    <w:p w:rsidR="00D17644" w:rsidRDefault="00A50C28">
      <w:pPr>
        <w:snapToGrid w:val="0"/>
        <w:spacing w:line="400" w:lineRule="exact"/>
        <w:ind w:firstLineChars="250" w:firstLine="600"/>
        <w:rPr>
          <w:rFonts w:ascii="宋体" w:hAnsi="宋体" w:cs="宋体"/>
          <w:color w:val="000000" w:themeColor="text1"/>
          <w:sz w:val="24"/>
        </w:rPr>
      </w:pPr>
      <w:r>
        <w:rPr>
          <w:rFonts w:ascii="宋体" w:hAnsi="宋体" w:cs="宋体" w:hint="eastAsia"/>
          <w:color w:val="000000" w:themeColor="text1"/>
          <w:sz w:val="24"/>
        </w:rPr>
        <w:t xml:space="preserve">联系人：谢主任                   </w:t>
      </w:r>
    </w:p>
    <w:p w:rsidR="00D17644" w:rsidRDefault="00A50C28">
      <w:pPr>
        <w:snapToGrid w:val="0"/>
        <w:spacing w:line="400" w:lineRule="exact"/>
        <w:ind w:firstLineChars="250" w:firstLine="600"/>
        <w:rPr>
          <w:rFonts w:ascii="宋体" w:hAnsi="宋体" w:cs="宋体"/>
          <w:color w:val="000000" w:themeColor="text1"/>
          <w:sz w:val="24"/>
        </w:rPr>
      </w:pPr>
      <w:r>
        <w:rPr>
          <w:rFonts w:ascii="宋体" w:hAnsi="宋体" w:cs="宋体" w:hint="eastAsia"/>
          <w:color w:val="000000" w:themeColor="text1"/>
          <w:sz w:val="24"/>
        </w:rPr>
        <w:t>监督投诉电话：0576-87250185          传真：0576-87250185</w:t>
      </w:r>
    </w:p>
    <w:p w:rsidR="00D17644" w:rsidRDefault="00A50C28">
      <w:pPr>
        <w:snapToGrid w:val="0"/>
        <w:spacing w:line="400" w:lineRule="exact"/>
        <w:ind w:firstLineChars="250" w:firstLine="600"/>
        <w:rPr>
          <w:rFonts w:ascii="宋体" w:hAnsi="宋体" w:cs="宋体"/>
          <w:color w:val="000000" w:themeColor="text1"/>
          <w:sz w:val="24"/>
        </w:rPr>
      </w:pPr>
      <w:r>
        <w:rPr>
          <w:rFonts w:ascii="宋体" w:hAnsi="宋体" w:cs="宋体" w:hint="eastAsia"/>
          <w:color w:val="000000" w:themeColor="text1"/>
          <w:sz w:val="24"/>
        </w:rPr>
        <w:t>地址：玉环市广陵路130号；</w:t>
      </w:r>
    </w:p>
    <w:p w:rsidR="00D17644" w:rsidRDefault="00A50C28">
      <w:pPr>
        <w:tabs>
          <w:tab w:val="left" w:pos="720"/>
          <w:tab w:val="left" w:pos="1440"/>
          <w:tab w:val="left" w:pos="2160"/>
          <w:tab w:val="left" w:pos="2880"/>
          <w:tab w:val="left" w:pos="3600"/>
          <w:tab w:val="left" w:pos="4320"/>
          <w:tab w:val="left" w:pos="5040"/>
          <w:tab w:val="left" w:pos="5760"/>
        </w:tabs>
        <w:autoSpaceDE w:val="0"/>
        <w:autoSpaceDN w:val="0"/>
        <w:adjustRightInd w:val="0"/>
        <w:spacing w:line="400" w:lineRule="exact"/>
        <w:ind w:right="1800"/>
        <w:jc w:val="center"/>
        <w:rPr>
          <w:rFonts w:ascii="宋体" w:hAnsi="宋体" w:cs="宋体"/>
          <w:color w:val="000000" w:themeColor="text1"/>
          <w:sz w:val="24"/>
        </w:rPr>
      </w:pPr>
      <w:r>
        <w:rPr>
          <w:rFonts w:ascii="宋体" w:hAnsi="宋体" w:cs="宋体" w:hint="eastAsia"/>
          <w:color w:val="000000" w:themeColor="text1"/>
          <w:sz w:val="24"/>
        </w:rPr>
        <w:t xml:space="preserve">                </w:t>
      </w:r>
    </w:p>
    <w:p w:rsidR="00D17644" w:rsidRDefault="00A50C28">
      <w:pPr>
        <w:tabs>
          <w:tab w:val="left" w:pos="720"/>
          <w:tab w:val="left" w:pos="1440"/>
          <w:tab w:val="left" w:pos="2160"/>
          <w:tab w:val="left" w:pos="2880"/>
          <w:tab w:val="left" w:pos="3600"/>
          <w:tab w:val="left" w:pos="4320"/>
          <w:tab w:val="left" w:pos="5040"/>
          <w:tab w:val="left" w:pos="5760"/>
          <w:tab w:val="left" w:pos="8400"/>
        </w:tabs>
        <w:autoSpaceDE w:val="0"/>
        <w:autoSpaceDN w:val="0"/>
        <w:adjustRightInd w:val="0"/>
        <w:spacing w:line="400" w:lineRule="exact"/>
        <w:ind w:left="1440" w:right="-94"/>
        <w:rPr>
          <w:rFonts w:ascii="宋体" w:hAnsi="宋体" w:cs="宋体"/>
          <w:color w:val="000000" w:themeColor="text1"/>
          <w:kern w:val="0"/>
          <w:sz w:val="24"/>
        </w:rPr>
      </w:pPr>
      <w:r>
        <w:rPr>
          <w:rFonts w:ascii="宋体" w:hAnsi="宋体" w:cs="宋体" w:hint="eastAsia"/>
          <w:color w:val="000000" w:themeColor="text1"/>
          <w:sz w:val="24"/>
        </w:rPr>
        <w:t xml:space="preserve">                          杭州华旗招标代理有限公司</w:t>
      </w:r>
      <w:r>
        <w:rPr>
          <w:rFonts w:ascii="宋体" w:hAnsi="宋体" w:cs="宋体" w:hint="eastAsia"/>
          <w:color w:val="000000" w:themeColor="text1"/>
          <w:kern w:val="0"/>
          <w:sz w:val="24"/>
        </w:rPr>
        <w:t xml:space="preserve">                                                                  </w:t>
      </w:r>
    </w:p>
    <w:p w:rsidR="00D17644" w:rsidRDefault="00A50C28">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400" w:lineRule="exact"/>
        <w:ind w:right="23" w:firstLine="539"/>
        <w:jc w:val="center"/>
        <w:rPr>
          <w:rFonts w:ascii="宋体" w:hAnsi="宋体" w:cs="宋体"/>
          <w:color w:val="000000" w:themeColor="text1"/>
          <w:kern w:val="0"/>
          <w:sz w:val="24"/>
        </w:rPr>
      </w:pPr>
      <w:r>
        <w:rPr>
          <w:rFonts w:ascii="宋体" w:hAnsi="宋体" w:cs="宋体" w:hint="eastAsia"/>
          <w:color w:val="000000" w:themeColor="text1"/>
          <w:kern w:val="0"/>
          <w:sz w:val="24"/>
        </w:rPr>
        <w:t xml:space="preserve">                            </w:t>
      </w:r>
      <w:r>
        <w:rPr>
          <w:rFonts w:ascii="宋体" w:hAnsi="宋体" w:cs="宋体" w:hint="eastAsia"/>
          <w:color w:val="000000" w:themeColor="text1"/>
          <w:sz w:val="24"/>
        </w:rPr>
        <w:t>2019</w:t>
      </w:r>
      <w:r>
        <w:rPr>
          <w:rFonts w:ascii="宋体" w:hAnsi="宋体" w:cs="宋体" w:hint="eastAsia"/>
          <w:color w:val="000000" w:themeColor="text1"/>
          <w:kern w:val="0"/>
          <w:sz w:val="24"/>
        </w:rPr>
        <w:t>年8月16日</w:t>
      </w:r>
    </w:p>
    <w:p w:rsidR="00D17644" w:rsidRDefault="00A50C28">
      <w:pPr>
        <w:widowControl/>
        <w:jc w:val="left"/>
        <w:rPr>
          <w:rFonts w:ascii="宋体"/>
          <w:color w:val="000000" w:themeColor="text1"/>
          <w:kern w:val="0"/>
          <w:sz w:val="24"/>
        </w:rPr>
      </w:pPr>
      <w:r>
        <w:rPr>
          <w:rFonts w:ascii="宋体"/>
          <w:color w:val="000000" w:themeColor="text1"/>
          <w:kern w:val="0"/>
          <w:sz w:val="24"/>
        </w:rPr>
        <w:br w:type="page"/>
      </w:r>
    </w:p>
    <w:p w:rsidR="00D17644" w:rsidRDefault="00D17644">
      <w:pPr>
        <w:widowControl/>
        <w:jc w:val="center"/>
        <w:rPr>
          <w:rFonts w:ascii="方正魏碑简体" w:hAnsi="方正魏碑简体"/>
          <w:b/>
          <w:bCs/>
          <w:color w:val="000000" w:themeColor="text1"/>
          <w:kern w:val="0"/>
          <w:sz w:val="44"/>
          <w:szCs w:val="44"/>
        </w:rPr>
      </w:pPr>
    </w:p>
    <w:p w:rsidR="00D17644" w:rsidRDefault="00A50C28">
      <w:pPr>
        <w:widowControl/>
        <w:jc w:val="center"/>
        <w:rPr>
          <w:b/>
          <w:bCs/>
          <w:color w:val="000000" w:themeColor="text1"/>
          <w:kern w:val="0"/>
          <w:sz w:val="44"/>
          <w:szCs w:val="44"/>
        </w:rPr>
      </w:pPr>
      <w:r>
        <w:rPr>
          <w:rFonts w:ascii="方正魏碑简体" w:hAnsi="方正魏碑简体" w:hint="eastAsia"/>
          <w:b/>
          <w:bCs/>
          <w:color w:val="000000" w:themeColor="text1"/>
          <w:kern w:val="0"/>
          <w:sz w:val="44"/>
          <w:szCs w:val="44"/>
        </w:rPr>
        <w:t>玉环市</w:t>
      </w:r>
      <w:r>
        <w:rPr>
          <w:rFonts w:ascii="方正魏碑简体" w:hAnsi="方正魏碑简体"/>
          <w:b/>
          <w:bCs/>
          <w:color w:val="000000" w:themeColor="text1"/>
          <w:kern w:val="0"/>
          <w:sz w:val="44"/>
          <w:szCs w:val="44"/>
        </w:rPr>
        <w:t>政府采购报名申请表</w:t>
      </w:r>
    </w:p>
    <w:tbl>
      <w:tblPr>
        <w:tblW w:w="9205" w:type="dxa"/>
        <w:tblInd w:w="-89" w:type="dxa"/>
        <w:tblLayout w:type="fixed"/>
        <w:tblLook w:val="04A0" w:firstRow="1" w:lastRow="0" w:firstColumn="1" w:lastColumn="0" w:noHBand="0" w:noVBand="1"/>
      </w:tblPr>
      <w:tblGrid>
        <w:gridCol w:w="745"/>
        <w:gridCol w:w="1736"/>
        <w:gridCol w:w="2904"/>
        <w:gridCol w:w="301"/>
        <w:gridCol w:w="911"/>
        <w:gridCol w:w="365"/>
        <w:gridCol w:w="2243"/>
      </w:tblGrid>
      <w:tr w:rsidR="00D17644">
        <w:trPr>
          <w:trHeight w:val="645"/>
        </w:trPr>
        <w:tc>
          <w:tcPr>
            <w:tcW w:w="2481" w:type="dxa"/>
            <w:gridSpan w:val="2"/>
            <w:tcBorders>
              <w:top w:val="single" w:sz="4" w:space="0" w:color="000000"/>
              <w:left w:val="single" w:sz="4" w:space="0" w:color="000000"/>
              <w:bottom w:val="single" w:sz="4" w:space="0" w:color="000000"/>
              <w:right w:val="single" w:sz="4" w:space="0" w:color="000000"/>
            </w:tcBorders>
            <w:vAlign w:val="center"/>
          </w:tcPr>
          <w:p w:rsidR="00D17644" w:rsidRDefault="00A50C28">
            <w:pPr>
              <w:widowControl/>
              <w:spacing w:line="360" w:lineRule="auto"/>
              <w:jc w:val="center"/>
              <w:rPr>
                <w:rFonts w:ascii="宋体" w:hAnsi="宋体"/>
                <w:color w:val="000000" w:themeColor="text1"/>
                <w:kern w:val="0"/>
                <w:sz w:val="22"/>
                <w:szCs w:val="22"/>
              </w:rPr>
            </w:pPr>
            <w:r>
              <w:rPr>
                <w:rFonts w:ascii="宋体" w:hAnsi="宋体" w:hint="eastAsia"/>
                <w:color w:val="000000" w:themeColor="text1"/>
                <w:kern w:val="0"/>
                <w:sz w:val="22"/>
                <w:szCs w:val="22"/>
              </w:rPr>
              <w:t>项目名称</w:t>
            </w:r>
          </w:p>
        </w:tc>
        <w:tc>
          <w:tcPr>
            <w:tcW w:w="6724" w:type="dxa"/>
            <w:gridSpan w:val="5"/>
            <w:tcBorders>
              <w:top w:val="single" w:sz="4" w:space="0" w:color="000000"/>
              <w:left w:val="nil"/>
              <w:bottom w:val="single" w:sz="4" w:space="0" w:color="000000"/>
              <w:right w:val="single" w:sz="4" w:space="0" w:color="000000"/>
            </w:tcBorders>
            <w:vAlign w:val="center"/>
          </w:tcPr>
          <w:p w:rsidR="00D17644" w:rsidRDefault="00D17644">
            <w:pPr>
              <w:widowControl/>
              <w:spacing w:line="360" w:lineRule="auto"/>
              <w:jc w:val="center"/>
              <w:rPr>
                <w:rFonts w:ascii="宋体" w:hAnsi="宋体"/>
                <w:color w:val="000000" w:themeColor="text1"/>
                <w:kern w:val="0"/>
                <w:sz w:val="22"/>
                <w:szCs w:val="22"/>
              </w:rPr>
            </w:pPr>
          </w:p>
        </w:tc>
      </w:tr>
      <w:tr w:rsidR="00D17644">
        <w:trPr>
          <w:trHeight w:val="645"/>
        </w:trPr>
        <w:tc>
          <w:tcPr>
            <w:tcW w:w="2481" w:type="dxa"/>
            <w:gridSpan w:val="2"/>
            <w:tcBorders>
              <w:top w:val="single" w:sz="4" w:space="0" w:color="000000"/>
              <w:left w:val="single" w:sz="4" w:space="0" w:color="000000"/>
              <w:bottom w:val="single" w:sz="4" w:space="0" w:color="000000"/>
              <w:right w:val="single" w:sz="4" w:space="0" w:color="000000"/>
            </w:tcBorders>
            <w:vAlign w:val="center"/>
          </w:tcPr>
          <w:p w:rsidR="00D17644" w:rsidRDefault="00A50C28">
            <w:pPr>
              <w:widowControl/>
              <w:spacing w:line="360" w:lineRule="auto"/>
              <w:jc w:val="center"/>
              <w:rPr>
                <w:rFonts w:ascii="宋体" w:hAnsi="宋体"/>
                <w:color w:val="000000" w:themeColor="text1"/>
                <w:kern w:val="0"/>
                <w:sz w:val="22"/>
                <w:szCs w:val="22"/>
              </w:rPr>
            </w:pPr>
            <w:r>
              <w:rPr>
                <w:rFonts w:ascii="宋体" w:hAnsi="宋体" w:hint="eastAsia"/>
                <w:color w:val="000000" w:themeColor="text1"/>
                <w:kern w:val="0"/>
                <w:sz w:val="22"/>
                <w:szCs w:val="22"/>
              </w:rPr>
              <w:t>招标编号</w:t>
            </w:r>
          </w:p>
        </w:tc>
        <w:tc>
          <w:tcPr>
            <w:tcW w:w="6724" w:type="dxa"/>
            <w:gridSpan w:val="5"/>
            <w:tcBorders>
              <w:top w:val="single" w:sz="4" w:space="0" w:color="000000"/>
              <w:left w:val="nil"/>
              <w:bottom w:val="single" w:sz="4" w:space="0" w:color="000000"/>
              <w:right w:val="single" w:sz="4" w:space="0" w:color="000000"/>
            </w:tcBorders>
            <w:vAlign w:val="center"/>
          </w:tcPr>
          <w:p w:rsidR="00D17644" w:rsidRDefault="00D17644">
            <w:pPr>
              <w:widowControl/>
              <w:jc w:val="center"/>
              <w:rPr>
                <w:rFonts w:ascii="宋体" w:hAnsi="宋体"/>
                <w:b/>
                <w:bCs/>
                <w:color w:val="000000" w:themeColor="text1"/>
                <w:kern w:val="0"/>
                <w:sz w:val="22"/>
                <w:szCs w:val="22"/>
              </w:rPr>
            </w:pPr>
          </w:p>
        </w:tc>
      </w:tr>
      <w:tr w:rsidR="00D17644">
        <w:trPr>
          <w:trHeight w:val="645"/>
        </w:trPr>
        <w:tc>
          <w:tcPr>
            <w:tcW w:w="2481" w:type="dxa"/>
            <w:gridSpan w:val="2"/>
            <w:tcBorders>
              <w:top w:val="single" w:sz="4" w:space="0" w:color="000000"/>
              <w:left w:val="single" w:sz="4" w:space="0" w:color="000000"/>
              <w:bottom w:val="single" w:sz="4" w:space="0" w:color="000000"/>
              <w:right w:val="single" w:sz="4" w:space="0" w:color="000000"/>
            </w:tcBorders>
            <w:vAlign w:val="center"/>
          </w:tcPr>
          <w:p w:rsidR="00D17644" w:rsidRDefault="00A50C28">
            <w:pPr>
              <w:widowControl/>
              <w:spacing w:line="360" w:lineRule="auto"/>
              <w:jc w:val="center"/>
              <w:rPr>
                <w:rFonts w:ascii="宋体" w:hAnsi="宋体"/>
                <w:color w:val="000000" w:themeColor="text1"/>
                <w:kern w:val="0"/>
                <w:sz w:val="22"/>
                <w:szCs w:val="22"/>
              </w:rPr>
            </w:pPr>
            <w:r>
              <w:rPr>
                <w:rFonts w:ascii="宋体" w:hAnsi="宋体" w:hint="eastAsia"/>
                <w:color w:val="000000" w:themeColor="text1"/>
                <w:kern w:val="0"/>
                <w:sz w:val="22"/>
                <w:szCs w:val="22"/>
              </w:rPr>
              <w:t>投标申请单位名称</w:t>
            </w:r>
          </w:p>
        </w:tc>
        <w:tc>
          <w:tcPr>
            <w:tcW w:w="6724" w:type="dxa"/>
            <w:gridSpan w:val="5"/>
            <w:tcBorders>
              <w:top w:val="single" w:sz="4" w:space="0" w:color="000000"/>
              <w:left w:val="nil"/>
              <w:bottom w:val="single" w:sz="4" w:space="0" w:color="000000"/>
              <w:right w:val="single" w:sz="4" w:space="0" w:color="000000"/>
            </w:tcBorders>
            <w:vAlign w:val="center"/>
          </w:tcPr>
          <w:p w:rsidR="00D17644" w:rsidRDefault="00A50C28">
            <w:pPr>
              <w:widowControl/>
              <w:spacing w:line="360" w:lineRule="auto"/>
              <w:jc w:val="center"/>
              <w:rPr>
                <w:rFonts w:ascii="宋体" w:hAnsi="宋体"/>
                <w:color w:val="000000" w:themeColor="text1"/>
                <w:kern w:val="0"/>
                <w:sz w:val="22"/>
                <w:szCs w:val="22"/>
              </w:rPr>
            </w:pPr>
            <w:r>
              <w:rPr>
                <w:rFonts w:ascii="宋体" w:hAnsi="宋体" w:hint="eastAsia"/>
                <w:color w:val="000000" w:themeColor="text1"/>
                <w:kern w:val="0"/>
                <w:sz w:val="22"/>
                <w:szCs w:val="22"/>
              </w:rPr>
              <w:t xml:space="preserve">                                     （盖章）</w:t>
            </w:r>
          </w:p>
        </w:tc>
      </w:tr>
      <w:tr w:rsidR="00D17644">
        <w:trPr>
          <w:trHeight w:val="645"/>
        </w:trPr>
        <w:tc>
          <w:tcPr>
            <w:tcW w:w="2481" w:type="dxa"/>
            <w:gridSpan w:val="2"/>
            <w:tcBorders>
              <w:top w:val="single" w:sz="4" w:space="0" w:color="000000"/>
              <w:left w:val="single" w:sz="4" w:space="0" w:color="000000"/>
              <w:bottom w:val="single" w:sz="4" w:space="0" w:color="000000"/>
              <w:right w:val="single" w:sz="4" w:space="0" w:color="000000"/>
            </w:tcBorders>
            <w:vAlign w:val="center"/>
          </w:tcPr>
          <w:p w:rsidR="00D17644" w:rsidRDefault="00A50C28">
            <w:pPr>
              <w:widowControl/>
              <w:spacing w:line="360" w:lineRule="auto"/>
              <w:jc w:val="center"/>
              <w:rPr>
                <w:rFonts w:ascii="宋体" w:hAnsi="宋体"/>
                <w:color w:val="000000" w:themeColor="text1"/>
                <w:kern w:val="0"/>
                <w:sz w:val="22"/>
                <w:szCs w:val="22"/>
              </w:rPr>
            </w:pPr>
            <w:r>
              <w:rPr>
                <w:rFonts w:ascii="宋体" w:hAnsi="宋体" w:hint="eastAsia"/>
                <w:color w:val="000000" w:themeColor="text1"/>
                <w:kern w:val="0"/>
                <w:sz w:val="22"/>
                <w:szCs w:val="22"/>
              </w:rPr>
              <w:t>报名时间</w:t>
            </w:r>
          </w:p>
        </w:tc>
        <w:tc>
          <w:tcPr>
            <w:tcW w:w="6724" w:type="dxa"/>
            <w:gridSpan w:val="5"/>
            <w:tcBorders>
              <w:top w:val="single" w:sz="4" w:space="0" w:color="000000"/>
              <w:left w:val="nil"/>
              <w:bottom w:val="single" w:sz="4" w:space="0" w:color="000000"/>
              <w:right w:val="single" w:sz="4" w:space="0" w:color="000000"/>
            </w:tcBorders>
            <w:vAlign w:val="center"/>
          </w:tcPr>
          <w:p w:rsidR="00D17644" w:rsidRDefault="00D17644">
            <w:pPr>
              <w:widowControl/>
              <w:spacing w:line="360" w:lineRule="auto"/>
              <w:jc w:val="center"/>
              <w:rPr>
                <w:rFonts w:ascii="宋体" w:hAnsi="宋体"/>
                <w:color w:val="000000" w:themeColor="text1"/>
                <w:kern w:val="0"/>
                <w:sz w:val="22"/>
                <w:szCs w:val="22"/>
              </w:rPr>
            </w:pPr>
          </w:p>
        </w:tc>
      </w:tr>
      <w:tr w:rsidR="00D17644">
        <w:trPr>
          <w:trHeight w:val="510"/>
        </w:trPr>
        <w:tc>
          <w:tcPr>
            <w:tcW w:w="2481" w:type="dxa"/>
            <w:gridSpan w:val="2"/>
            <w:tcBorders>
              <w:top w:val="single" w:sz="4" w:space="0" w:color="000000"/>
              <w:left w:val="single" w:sz="4" w:space="0" w:color="000000"/>
              <w:bottom w:val="single" w:sz="4" w:space="0" w:color="000000"/>
              <w:right w:val="single" w:sz="4" w:space="0" w:color="000000"/>
            </w:tcBorders>
            <w:vAlign w:val="center"/>
          </w:tcPr>
          <w:p w:rsidR="00D17644" w:rsidRDefault="00A50C28">
            <w:pPr>
              <w:widowControl/>
              <w:spacing w:line="360" w:lineRule="auto"/>
              <w:jc w:val="center"/>
              <w:rPr>
                <w:rFonts w:ascii="宋体" w:hAnsi="宋体"/>
                <w:color w:val="000000" w:themeColor="text1"/>
                <w:kern w:val="0"/>
                <w:sz w:val="22"/>
                <w:szCs w:val="22"/>
              </w:rPr>
            </w:pPr>
            <w:r>
              <w:rPr>
                <w:rFonts w:ascii="宋体" w:hAnsi="宋体" w:hint="eastAsia"/>
                <w:color w:val="000000" w:themeColor="text1"/>
                <w:kern w:val="0"/>
                <w:sz w:val="22"/>
                <w:szCs w:val="22"/>
              </w:rPr>
              <w:t>项目联系人</w:t>
            </w:r>
          </w:p>
        </w:tc>
        <w:tc>
          <w:tcPr>
            <w:tcW w:w="2904" w:type="dxa"/>
            <w:tcBorders>
              <w:top w:val="single" w:sz="4" w:space="0" w:color="000000"/>
              <w:left w:val="nil"/>
              <w:bottom w:val="single" w:sz="4" w:space="0" w:color="000000"/>
              <w:right w:val="single" w:sz="4" w:space="0" w:color="000000"/>
            </w:tcBorders>
            <w:vAlign w:val="center"/>
          </w:tcPr>
          <w:p w:rsidR="00D17644" w:rsidRDefault="00D17644">
            <w:pPr>
              <w:widowControl/>
              <w:spacing w:line="360" w:lineRule="auto"/>
              <w:rPr>
                <w:rFonts w:ascii="宋体" w:hAnsi="宋体"/>
                <w:color w:val="000000" w:themeColor="text1"/>
                <w:kern w:val="0"/>
                <w:sz w:val="22"/>
                <w:szCs w:val="22"/>
              </w:rPr>
            </w:pPr>
          </w:p>
        </w:tc>
        <w:tc>
          <w:tcPr>
            <w:tcW w:w="1212" w:type="dxa"/>
            <w:gridSpan w:val="2"/>
            <w:tcBorders>
              <w:top w:val="single" w:sz="4" w:space="0" w:color="000000"/>
              <w:left w:val="nil"/>
              <w:bottom w:val="single" w:sz="4" w:space="0" w:color="000000"/>
              <w:right w:val="single" w:sz="4" w:space="0" w:color="000000"/>
            </w:tcBorders>
            <w:vAlign w:val="center"/>
          </w:tcPr>
          <w:p w:rsidR="00D17644" w:rsidRDefault="00A50C28">
            <w:pPr>
              <w:widowControl/>
              <w:spacing w:line="360" w:lineRule="auto"/>
              <w:rPr>
                <w:rFonts w:ascii="宋体" w:hAnsi="宋体"/>
                <w:color w:val="000000" w:themeColor="text1"/>
                <w:kern w:val="0"/>
                <w:sz w:val="22"/>
                <w:szCs w:val="22"/>
              </w:rPr>
            </w:pPr>
            <w:r>
              <w:rPr>
                <w:rFonts w:ascii="宋体" w:hAnsi="宋体" w:hint="eastAsia"/>
                <w:color w:val="000000" w:themeColor="text1"/>
                <w:kern w:val="0"/>
                <w:sz w:val="22"/>
                <w:szCs w:val="22"/>
              </w:rPr>
              <w:t>手    机</w:t>
            </w:r>
          </w:p>
        </w:tc>
        <w:tc>
          <w:tcPr>
            <w:tcW w:w="2608" w:type="dxa"/>
            <w:gridSpan w:val="2"/>
            <w:tcBorders>
              <w:top w:val="single" w:sz="4" w:space="0" w:color="000000"/>
              <w:left w:val="nil"/>
              <w:bottom w:val="single" w:sz="4" w:space="0" w:color="000000"/>
              <w:right w:val="single" w:sz="4" w:space="0" w:color="000000"/>
            </w:tcBorders>
            <w:vAlign w:val="center"/>
          </w:tcPr>
          <w:p w:rsidR="00D17644" w:rsidRDefault="00D17644">
            <w:pPr>
              <w:widowControl/>
              <w:spacing w:line="360" w:lineRule="auto"/>
              <w:rPr>
                <w:rFonts w:ascii="宋体" w:hAnsi="宋体"/>
                <w:color w:val="000000" w:themeColor="text1"/>
                <w:kern w:val="0"/>
                <w:sz w:val="22"/>
                <w:szCs w:val="22"/>
              </w:rPr>
            </w:pPr>
          </w:p>
        </w:tc>
      </w:tr>
      <w:tr w:rsidR="00D17644">
        <w:trPr>
          <w:trHeight w:val="510"/>
        </w:trPr>
        <w:tc>
          <w:tcPr>
            <w:tcW w:w="2481" w:type="dxa"/>
            <w:gridSpan w:val="2"/>
            <w:tcBorders>
              <w:top w:val="single" w:sz="4" w:space="0" w:color="000000"/>
              <w:left w:val="single" w:sz="4" w:space="0" w:color="000000"/>
              <w:bottom w:val="single" w:sz="4" w:space="0" w:color="000000"/>
              <w:right w:val="single" w:sz="4" w:space="0" w:color="000000"/>
            </w:tcBorders>
            <w:vAlign w:val="center"/>
          </w:tcPr>
          <w:p w:rsidR="00D17644" w:rsidRDefault="00A50C28">
            <w:pPr>
              <w:widowControl/>
              <w:spacing w:line="360" w:lineRule="auto"/>
              <w:jc w:val="center"/>
              <w:rPr>
                <w:rFonts w:ascii="宋体" w:hAnsi="宋体"/>
                <w:color w:val="000000" w:themeColor="text1"/>
                <w:kern w:val="0"/>
                <w:sz w:val="22"/>
                <w:szCs w:val="22"/>
              </w:rPr>
            </w:pPr>
            <w:r>
              <w:rPr>
                <w:rFonts w:ascii="宋体" w:hAnsi="宋体" w:hint="eastAsia"/>
                <w:color w:val="000000" w:themeColor="text1"/>
                <w:kern w:val="0"/>
                <w:sz w:val="22"/>
                <w:szCs w:val="22"/>
              </w:rPr>
              <w:t>联系电话</w:t>
            </w:r>
          </w:p>
        </w:tc>
        <w:tc>
          <w:tcPr>
            <w:tcW w:w="2904" w:type="dxa"/>
            <w:tcBorders>
              <w:top w:val="single" w:sz="4" w:space="0" w:color="000000"/>
              <w:left w:val="nil"/>
              <w:bottom w:val="single" w:sz="4" w:space="0" w:color="000000"/>
              <w:right w:val="single" w:sz="4" w:space="0" w:color="000000"/>
            </w:tcBorders>
          </w:tcPr>
          <w:p w:rsidR="00D17644" w:rsidRDefault="00D17644">
            <w:pPr>
              <w:widowControl/>
              <w:spacing w:line="360" w:lineRule="auto"/>
              <w:rPr>
                <w:rFonts w:ascii="宋体" w:hAnsi="宋体"/>
                <w:color w:val="000000" w:themeColor="text1"/>
                <w:kern w:val="0"/>
                <w:sz w:val="22"/>
                <w:szCs w:val="22"/>
              </w:rPr>
            </w:pPr>
          </w:p>
        </w:tc>
        <w:tc>
          <w:tcPr>
            <w:tcW w:w="1212" w:type="dxa"/>
            <w:gridSpan w:val="2"/>
            <w:tcBorders>
              <w:top w:val="single" w:sz="4" w:space="0" w:color="000000"/>
              <w:left w:val="nil"/>
              <w:bottom w:val="single" w:sz="4" w:space="0" w:color="000000"/>
              <w:right w:val="single" w:sz="4" w:space="0" w:color="000000"/>
            </w:tcBorders>
          </w:tcPr>
          <w:p w:rsidR="00D17644" w:rsidRDefault="00A50C28">
            <w:pPr>
              <w:widowControl/>
              <w:spacing w:line="360" w:lineRule="auto"/>
              <w:rPr>
                <w:rFonts w:ascii="宋体" w:hAnsi="宋体"/>
                <w:color w:val="000000" w:themeColor="text1"/>
                <w:kern w:val="0"/>
                <w:sz w:val="22"/>
                <w:szCs w:val="22"/>
              </w:rPr>
            </w:pPr>
            <w:r>
              <w:rPr>
                <w:rFonts w:ascii="宋体" w:hAnsi="宋体" w:hint="eastAsia"/>
                <w:color w:val="000000" w:themeColor="text1"/>
                <w:kern w:val="0"/>
                <w:sz w:val="22"/>
                <w:szCs w:val="22"/>
              </w:rPr>
              <w:t>传    真</w:t>
            </w:r>
          </w:p>
        </w:tc>
        <w:tc>
          <w:tcPr>
            <w:tcW w:w="2608" w:type="dxa"/>
            <w:gridSpan w:val="2"/>
            <w:tcBorders>
              <w:top w:val="single" w:sz="4" w:space="0" w:color="000000"/>
              <w:left w:val="nil"/>
              <w:bottom w:val="single" w:sz="4" w:space="0" w:color="000000"/>
              <w:right w:val="single" w:sz="4" w:space="0" w:color="000000"/>
            </w:tcBorders>
          </w:tcPr>
          <w:p w:rsidR="00D17644" w:rsidRDefault="00D17644">
            <w:pPr>
              <w:widowControl/>
              <w:spacing w:line="360" w:lineRule="auto"/>
              <w:rPr>
                <w:rFonts w:ascii="宋体" w:hAnsi="宋体"/>
                <w:color w:val="000000" w:themeColor="text1"/>
                <w:kern w:val="0"/>
                <w:sz w:val="22"/>
                <w:szCs w:val="22"/>
              </w:rPr>
            </w:pPr>
          </w:p>
        </w:tc>
      </w:tr>
      <w:tr w:rsidR="00D17644">
        <w:trPr>
          <w:trHeight w:val="510"/>
        </w:trPr>
        <w:tc>
          <w:tcPr>
            <w:tcW w:w="2481" w:type="dxa"/>
            <w:gridSpan w:val="2"/>
            <w:tcBorders>
              <w:top w:val="single" w:sz="4" w:space="0" w:color="000000"/>
              <w:left w:val="single" w:sz="4" w:space="0" w:color="000000"/>
              <w:bottom w:val="single" w:sz="4" w:space="0" w:color="000000"/>
              <w:right w:val="single" w:sz="4" w:space="0" w:color="000000"/>
            </w:tcBorders>
            <w:vAlign w:val="center"/>
          </w:tcPr>
          <w:p w:rsidR="00D17644" w:rsidRDefault="00A50C28">
            <w:pPr>
              <w:widowControl/>
              <w:spacing w:line="360" w:lineRule="auto"/>
              <w:jc w:val="center"/>
              <w:rPr>
                <w:rFonts w:ascii="宋体" w:hAnsi="宋体"/>
                <w:color w:val="000000" w:themeColor="text1"/>
                <w:kern w:val="0"/>
                <w:sz w:val="22"/>
                <w:szCs w:val="22"/>
              </w:rPr>
            </w:pPr>
            <w:r>
              <w:rPr>
                <w:rFonts w:ascii="宋体" w:hAnsi="宋体" w:hint="eastAsia"/>
                <w:color w:val="000000" w:themeColor="text1"/>
                <w:kern w:val="0"/>
                <w:sz w:val="22"/>
                <w:szCs w:val="22"/>
              </w:rPr>
              <w:t>E—mail</w:t>
            </w:r>
          </w:p>
        </w:tc>
        <w:tc>
          <w:tcPr>
            <w:tcW w:w="2904" w:type="dxa"/>
            <w:tcBorders>
              <w:top w:val="single" w:sz="4" w:space="0" w:color="000000"/>
              <w:left w:val="nil"/>
              <w:bottom w:val="single" w:sz="4" w:space="0" w:color="000000"/>
              <w:right w:val="single" w:sz="4" w:space="0" w:color="000000"/>
            </w:tcBorders>
            <w:vAlign w:val="center"/>
          </w:tcPr>
          <w:p w:rsidR="00D17644" w:rsidRDefault="00D17644">
            <w:pPr>
              <w:widowControl/>
              <w:spacing w:line="360" w:lineRule="auto"/>
              <w:rPr>
                <w:rFonts w:ascii="宋体" w:hAnsi="宋体"/>
                <w:color w:val="000000" w:themeColor="text1"/>
                <w:kern w:val="0"/>
                <w:sz w:val="22"/>
                <w:szCs w:val="22"/>
              </w:rPr>
            </w:pPr>
          </w:p>
        </w:tc>
        <w:tc>
          <w:tcPr>
            <w:tcW w:w="1212" w:type="dxa"/>
            <w:gridSpan w:val="2"/>
            <w:tcBorders>
              <w:top w:val="single" w:sz="4" w:space="0" w:color="000000"/>
              <w:left w:val="nil"/>
              <w:bottom w:val="single" w:sz="4" w:space="0" w:color="000000"/>
              <w:right w:val="single" w:sz="4" w:space="0" w:color="000000"/>
            </w:tcBorders>
            <w:vAlign w:val="center"/>
          </w:tcPr>
          <w:p w:rsidR="00D17644" w:rsidRDefault="00A50C28">
            <w:pPr>
              <w:widowControl/>
              <w:spacing w:line="360" w:lineRule="auto"/>
              <w:rPr>
                <w:rFonts w:ascii="宋体" w:hAnsi="宋体"/>
                <w:color w:val="000000" w:themeColor="text1"/>
                <w:kern w:val="0"/>
                <w:sz w:val="22"/>
                <w:szCs w:val="22"/>
              </w:rPr>
            </w:pPr>
            <w:r>
              <w:rPr>
                <w:rFonts w:ascii="宋体" w:hAnsi="宋体" w:hint="eastAsia"/>
                <w:color w:val="000000" w:themeColor="text1"/>
                <w:kern w:val="0"/>
                <w:sz w:val="22"/>
                <w:szCs w:val="22"/>
              </w:rPr>
              <w:t>邮政编码</w:t>
            </w:r>
          </w:p>
        </w:tc>
        <w:tc>
          <w:tcPr>
            <w:tcW w:w="2608" w:type="dxa"/>
            <w:gridSpan w:val="2"/>
            <w:tcBorders>
              <w:top w:val="single" w:sz="4" w:space="0" w:color="000000"/>
              <w:left w:val="nil"/>
              <w:bottom w:val="single" w:sz="4" w:space="0" w:color="000000"/>
              <w:right w:val="single" w:sz="4" w:space="0" w:color="000000"/>
            </w:tcBorders>
            <w:vAlign w:val="center"/>
          </w:tcPr>
          <w:p w:rsidR="00D17644" w:rsidRDefault="00D17644">
            <w:pPr>
              <w:widowControl/>
              <w:spacing w:line="360" w:lineRule="auto"/>
              <w:rPr>
                <w:rFonts w:ascii="宋体" w:hAnsi="宋体"/>
                <w:color w:val="000000" w:themeColor="text1"/>
                <w:kern w:val="0"/>
                <w:sz w:val="22"/>
                <w:szCs w:val="22"/>
              </w:rPr>
            </w:pPr>
          </w:p>
        </w:tc>
      </w:tr>
      <w:tr w:rsidR="00D17644">
        <w:trPr>
          <w:trHeight w:val="510"/>
        </w:trPr>
        <w:tc>
          <w:tcPr>
            <w:tcW w:w="2481" w:type="dxa"/>
            <w:gridSpan w:val="2"/>
            <w:tcBorders>
              <w:top w:val="single" w:sz="4" w:space="0" w:color="000000"/>
              <w:left w:val="single" w:sz="4" w:space="0" w:color="000000"/>
              <w:bottom w:val="single" w:sz="4" w:space="0" w:color="000000"/>
              <w:right w:val="single" w:sz="4" w:space="0" w:color="000000"/>
            </w:tcBorders>
            <w:vAlign w:val="center"/>
          </w:tcPr>
          <w:p w:rsidR="00D17644" w:rsidRDefault="00A50C28">
            <w:pPr>
              <w:widowControl/>
              <w:spacing w:line="360" w:lineRule="auto"/>
              <w:jc w:val="center"/>
              <w:rPr>
                <w:rFonts w:ascii="宋体" w:hAnsi="宋体"/>
                <w:color w:val="000000" w:themeColor="text1"/>
                <w:kern w:val="0"/>
                <w:sz w:val="22"/>
                <w:szCs w:val="22"/>
              </w:rPr>
            </w:pPr>
            <w:r>
              <w:rPr>
                <w:rFonts w:ascii="宋体" w:hAnsi="宋体" w:hint="eastAsia"/>
                <w:color w:val="000000" w:themeColor="text1"/>
                <w:kern w:val="0"/>
                <w:sz w:val="22"/>
                <w:szCs w:val="22"/>
              </w:rPr>
              <w:t>通信地址</w:t>
            </w:r>
          </w:p>
        </w:tc>
        <w:tc>
          <w:tcPr>
            <w:tcW w:w="6724" w:type="dxa"/>
            <w:gridSpan w:val="5"/>
            <w:tcBorders>
              <w:top w:val="single" w:sz="4" w:space="0" w:color="000000"/>
              <w:left w:val="nil"/>
              <w:bottom w:val="single" w:sz="4" w:space="0" w:color="000000"/>
              <w:right w:val="single" w:sz="4" w:space="0" w:color="000000"/>
            </w:tcBorders>
            <w:vAlign w:val="center"/>
          </w:tcPr>
          <w:p w:rsidR="00D17644" w:rsidRDefault="00D17644">
            <w:pPr>
              <w:widowControl/>
              <w:spacing w:line="360" w:lineRule="auto"/>
              <w:rPr>
                <w:rFonts w:ascii="宋体" w:hAnsi="宋体"/>
                <w:color w:val="000000" w:themeColor="text1"/>
                <w:kern w:val="0"/>
                <w:sz w:val="22"/>
                <w:szCs w:val="22"/>
              </w:rPr>
            </w:pPr>
          </w:p>
        </w:tc>
      </w:tr>
      <w:tr w:rsidR="00D17644">
        <w:trPr>
          <w:trHeight w:val="510"/>
        </w:trPr>
        <w:tc>
          <w:tcPr>
            <w:tcW w:w="9205" w:type="dxa"/>
            <w:gridSpan w:val="7"/>
            <w:tcBorders>
              <w:top w:val="single" w:sz="4" w:space="0" w:color="000000"/>
              <w:left w:val="single" w:sz="4" w:space="0" w:color="000000"/>
              <w:bottom w:val="single" w:sz="4" w:space="0" w:color="000000"/>
              <w:right w:val="single" w:sz="4" w:space="0" w:color="000000"/>
            </w:tcBorders>
            <w:vAlign w:val="center"/>
          </w:tcPr>
          <w:p w:rsidR="00D17644" w:rsidRDefault="00A50C28">
            <w:pPr>
              <w:widowControl/>
              <w:spacing w:line="520" w:lineRule="exact"/>
              <w:jc w:val="center"/>
              <w:rPr>
                <w:rFonts w:ascii="宋体"/>
                <w:bCs/>
                <w:color w:val="000000" w:themeColor="text1"/>
                <w:sz w:val="22"/>
                <w:szCs w:val="22"/>
              </w:rPr>
            </w:pPr>
            <w:r>
              <w:rPr>
                <w:rFonts w:ascii="宋体" w:hint="eastAsia"/>
                <w:bCs/>
                <w:color w:val="000000" w:themeColor="text1"/>
                <w:sz w:val="22"/>
                <w:szCs w:val="22"/>
              </w:rPr>
              <w:t>以下内容增值税一般纳税人须填写齐全</w:t>
            </w:r>
          </w:p>
        </w:tc>
      </w:tr>
      <w:tr w:rsidR="00D17644">
        <w:trPr>
          <w:trHeight w:val="510"/>
        </w:trPr>
        <w:tc>
          <w:tcPr>
            <w:tcW w:w="2481" w:type="dxa"/>
            <w:gridSpan w:val="2"/>
            <w:tcBorders>
              <w:top w:val="single" w:sz="4" w:space="0" w:color="000000"/>
              <w:left w:val="single" w:sz="4" w:space="0" w:color="000000"/>
              <w:bottom w:val="single" w:sz="4" w:space="0" w:color="000000"/>
              <w:right w:val="single" w:sz="4" w:space="0" w:color="000000"/>
            </w:tcBorders>
            <w:vAlign w:val="center"/>
          </w:tcPr>
          <w:p w:rsidR="00D17644" w:rsidRDefault="00A50C28">
            <w:pPr>
              <w:widowControl/>
              <w:spacing w:line="520" w:lineRule="exact"/>
              <w:jc w:val="left"/>
              <w:rPr>
                <w:rFonts w:ascii="宋体" w:hAnsi="宋体"/>
                <w:color w:val="000000" w:themeColor="text1"/>
                <w:kern w:val="0"/>
                <w:sz w:val="22"/>
                <w:szCs w:val="22"/>
              </w:rPr>
            </w:pPr>
            <w:r>
              <w:rPr>
                <w:rFonts w:ascii="宋体" w:hint="eastAsia"/>
                <w:bCs/>
                <w:color w:val="000000" w:themeColor="text1"/>
                <w:sz w:val="22"/>
                <w:szCs w:val="22"/>
              </w:rPr>
              <w:t>税号（纳税识别号）</w:t>
            </w:r>
          </w:p>
        </w:tc>
        <w:tc>
          <w:tcPr>
            <w:tcW w:w="6724" w:type="dxa"/>
            <w:gridSpan w:val="5"/>
            <w:tcBorders>
              <w:top w:val="single" w:sz="4" w:space="0" w:color="auto"/>
              <w:left w:val="nil"/>
              <w:bottom w:val="single" w:sz="4" w:space="0" w:color="auto"/>
              <w:right w:val="single" w:sz="4" w:space="0" w:color="000000"/>
            </w:tcBorders>
            <w:vAlign w:val="center"/>
          </w:tcPr>
          <w:p w:rsidR="00D17644" w:rsidRDefault="00D17644">
            <w:pPr>
              <w:widowControl/>
              <w:spacing w:line="520" w:lineRule="exact"/>
              <w:jc w:val="left"/>
              <w:rPr>
                <w:rFonts w:ascii="宋体" w:hAnsi="宋体"/>
                <w:color w:val="000000" w:themeColor="text1"/>
                <w:kern w:val="0"/>
                <w:sz w:val="22"/>
                <w:szCs w:val="22"/>
              </w:rPr>
            </w:pPr>
          </w:p>
        </w:tc>
      </w:tr>
      <w:tr w:rsidR="00D17644">
        <w:trPr>
          <w:trHeight w:val="510"/>
        </w:trPr>
        <w:tc>
          <w:tcPr>
            <w:tcW w:w="2481" w:type="dxa"/>
            <w:gridSpan w:val="2"/>
            <w:tcBorders>
              <w:top w:val="single" w:sz="4" w:space="0" w:color="000000"/>
              <w:left w:val="single" w:sz="4" w:space="0" w:color="000000"/>
              <w:bottom w:val="single" w:sz="4" w:space="0" w:color="000000"/>
              <w:right w:val="single" w:sz="4" w:space="0" w:color="000000"/>
            </w:tcBorders>
            <w:vAlign w:val="center"/>
          </w:tcPr>
          <w:p w:rsidR="00D17644" w:rsidRDefault="00A50C28">
            <w:pPr>
              <w:widowControl/>
              <w:spacing w:line="520" w:lineRule="exact"/>
              <w:jc w:val="left"/>
              <w:rPr>
                <w:rFonts w:ascii="宋体" w:hAnsi="宋体"/>
                <w:color w:val="000000" w:themeColor="text1"/>
                <w:kern w:val="0"/>
                <w:sz w:val="22"/>
                <w:szCs w:val="22"/>
              </w:rPr>
            </w:pPr>
            <w:r>
              <w:rPr>
                <w:rFonts w:ascii="宋体" w:hint="eastAsia"/>
                <w:bCs/>
                <w:color w:val="000000" w:themeColor="text1"/>
                <w:sz w:val="22"/>
                <w:szCs w:val="22"/>
              </w:rPr>
              <w:t>开票地址、电话</w:t>
            </w:r>
          </w:p>
        </w:tc>
        <w:tc>
          <w:tcPr>
            <w:tcW w:w="6724" w:type="dxa"/>
            <w:gridSpan w:val="5"/>
            <w:tcBorders>
              <w:top w:val="single" w:sz="4" w:space="0" w:color="auto"/>
              <w:left w:val="nil"/>
              <w:bottom w:val="single" w:sz="4" w:space="0" w:color="auto"/>
              <w:right w:val="single" w:sz="4" w:space="0" w:color="000000"/>
            </w:tcBorders>
            <w:vAlign w:val="center"/>
          </w:tcPr>
          <w:p w:rsidR="00D17644" w:rsidRDefault="00D17644">
            <w:pPr>
              <w:widowControl/>
              <w:spacing w:line="520" w:lineRule="exact"/>
              <w:jc w:val="left"/>
              <w:rPr>
                <w:rFonts w:ascii="宋体" w:hAnsi="宋体"/>
                <w:color w:val="000000" w:themeColor="text1"/>
                <w:kern w:val="0"/>
                <w:sz w:val="22"/>
                <w:szCs w:val="22"/>
              </w:rPr>
            </w:pPr>
          </w:p>
        </w:tc>
      </w:tr>
      <w:tr w:rsidR="00D17644">
        <w:trPr>
          <w:trHeight w:val="510"/>
        </w:trPr>
        <w:tc>
          <w:tcPr>
            <w:tcW w:w="2481" w:type="dxa"/>
            <w:gridSpan w:val="2"/>
            <w:tcBorders>
              <w:top w:val="single" w:sz="4" w:space="0" w:color="000000"/>
              <w:left w:val="single" w:sz="4" w:space="0" w:color="000000"/>
              <w:bottom w:val="single" w:sz="4" w:space="0" w:color="000000"/>
              <w:right w:val="single" w:sz="4" w:space="0" w:color="000000"/>
            </w:tcBorders>
            <w:vAlign w:val="center"/>
          </w:tcPr>
          <w:p w:rsidR="00D17644" w:rsidRDefault="00A50C28">
            <w:pPr>
              <w:widowControl/>
              <w:spacing w:line="520" w:lineRule="exact"/>
              <w:jc w:val="left"/>
              <w:rPr>
                <w:rFonts w:ascii="宋体" w:hAnsi="宋体"/>
                <w:color w:val="000000" w:themeColor="text1"/>
                <w:kern w:val="0"/>
                <w:sz w:val="22"/>
                <w:szCs w:val="22"/>
              </w:rPr>
            </w:pPr>
            <w:r>
              <w:rPr>
                <w:rFonts w:ascii="宋体" w:hint="eastAsia"/>
                <w:bCs/>
                <w:color w:val="000000" w:themeColor="text1"/>
                <w:sz w:val="22"/>
                <w:szCs w:val="22"/>
              </w:rPr>
              <w:t>开户银行、银行账号</w:t>
            </w:r>
          </w:p>
        </w:tc>
        <w:tc>
          <w:tcPr>
            <w:tcW w:w="6724" w:type="dxa"/>
            <w:gridSpan w:val="5"/>
            <w:tcBorders>
              <w:top w:val="single" w:sz="4" w:space="0" w:color="auto"/>
              <w:left w:val="nil"/>
              <w:bottom w:val="single" w:sz="4" w:space="0" w:color="000000"/>
              <w:right w:val="single" w:sz="4" w:space="0" w:color="000000"/>
            </w:tcBorders>
            <w:vAlign w:val="center"/>
          </w:tcPr>
          <w:p w:rsidR="00D17644" w:rsidRDefault="00D17644">
            <w:pPr>
              <w:widowControl/>
              <w:spacing w:line="520" w:lineRule="exact"/>
              <w:jc w:val="left"/>
              <w:rPr>
                <w:rFonts w:ascii="宋体" w:hAnsi="宋体"/>
                <w:color w:val="000000" w:themeColor="text1"/>
                <w:kern w:val="0"/>
                <w:sz w:val="22"/>
                <w:szCs w:val="22"/>
              </w:rPr>
            </w:pPr>
          </w:p>
        </w:tc>
      </w:tr>
      <w:tr w:rsidR="00D17644">
        <w:trPr>
          <w:trHeight w:val="626"/>
        </w:trPr>
        <w:tc>
          <w:tcPr>
            <w:tcW w:w="9205" w:type="dxa"/>
            <w:gridSpan w:val="7"/>
            <w:tcBorders>
              <w:top w:val="single" w:sz="4" w:space="0" w:color="000000"/>
              <w:left w:val="single" w:sz="4" w:space="0" w:color="000000"/>
              <w:bottom w:val="single" w:sz="4" w:space="0" w:color="000000"/>
              <w:right w:val="single" w:sz="4" w:space="0" w:color="000000"/>
            </w:tcBorders>
            <w:vAlign w:val="center"/>
          </w:tcPr>
          <w:p w:rsidR="00D17644" w:rsidRDefault="00A50C28">
            <w:pPr>
              <w:widowControl/>
              <w:spacing w:line="360" w:lineRule="auto"/>
              <w:jc w:val="center"/>
              <w:rPr>
                <w:rFonts w:ascii="宋体" w:hAnsi="宋体"/>
                <w:b/>
                <w:bCs/>
                <w:color w:val="000000" w:themeColor="text1"/>
                <w:kern w:val="0"/>
                <w:sz w:val="22"/>
                <w:szCs w:val="22"/>
              </w:rPr>
            </w:pPr>
            <w:r>
              <w:rPr>
                <w:rFonts w:ascii="宋体" w:hAnsi="宋体" w:hint="eastAsia"/>
                <w:b/>
                <w:bCs/>
                <w:color w:val="000000" w:themeColor="text1"/>
                <w:kern w:val="0"/>
                <w:sz w:val="22"/>
                <w:szCs w:val="22"/>
              </w:rPr>
              <w:t>提交的报名资料清单</w:t>
            </w:r>
          </w:p>
        </w:tc>
      </w:tr>
      <w:tr w:rsidR="00D17644">
        <w:trPr>
          <w:trHeight w:val="885"/>
        </w:trPr>
        <w:tc>
          <w:tcPr>
            <w:tcW w:w="745" w:type="dxa"/>
            <w:tcBorders>
              <w:top w:val="single" w:sz="4" w:space="0" w:color="000000"/>
              <w:left w:val="single" w:sz="4" w:space="0" w:color="000000"/>
              <w:bottom w:val="single" w:sz="4" w:space="0" w:color="000000"/>
              <w:right w:val="single" w:sz="4" w:space="0" w:color="000000"/>
            </w:tcBorders>
            <w:vAlign w:val="center"/>
          </w:tcPr>
          <w:p w:rsidR="00D17644" w:rsidRDefault="00A50C28">
            <w:pPr>
              <w:widowControl/>
              <w:spacing w:line="360" w:lineRule="auto"/>
              <w:jc w:val="center"/>
              <w:rPr>
                <w:rFonts w:ascii="宋体" w:hAnsi="宋体"/>
                <w:color w:val="000000" w:themeColor="text1"/>
                <w:kern w:val="0"/>
                <w:sz w:val="22"/>
                <w:szCs w:val="22"/>
              </w:rPr>
            </w:pPr>
            <w:r>
              <w:rPr>
                <w:rFonts w:ascii="宋体" w:hAnsi="宋体" w:hint="eastAsia"/>
                <w:color w:val="000000" w:themeColor="text1"/>
                <w:kern w:val="0"/>
                <w:sz w:val="22"/>
                <w:szCs w:val="22"/>
              </w:rPr>
              <w:t>序号</w:t>
            </w:r>
          </w:p>
        </w:tc>
        <w:tc>
          <w:tcPr>
            <w:tcW w:w="4941" w:type="dxa"/>
            <w:gridSpan w:val="3"/>
            <w:tcBorders>
              <w:top w:val="single" w:sz="4" w:space="0" w:color="000000"/>
              <w:left w:val="nil"/>
              <w:bottom w:val="single" w:sz="4" w:space="0" w:color="000000"/>
              <w:right w:val="single" w:sz="4" w:space="0" w:color="000000"/>
            </w:tcBorders>
            <w:vAlign w:val="center"/>
          </w:tcPr>
          <w:p w:rsidR="00D17644" w:rsidRDefault="00A50C28">
            <w:pPr>
              <w:widowControl/>
              <w:spacing w:line="360" w:lineRule="auto"/>
              <w:jc w:val="center"/>
              <w:rPr>
                <w:rFonts w:ascii="宋体" w:hAnsi="宋体"/>
                <w:color w:val="000000" w:themeColor="text1"/>
                <w:kern w:val="0"/>
                <w:sz w:val="22"/>
                <w:szCs w:val="22"/>
              </w:rPr>
            </w:pPr>
            <w:r>
              <w:rPr>
                <w:rFonts w:ascii="宋体" w:hAnsi="宋体" w:hint="eastAsia"/>
                <w:color w:val="000000" w:themeColor="text1"/>
                <w:kern w:val="0"/>
                <w:sz w:val="22"/>
                <w:szCs w:val="22"/>
              </w:rPr>
              <w:t>提交资料名称</w:t>
            </w:r>
          </w:p>
        </w:tc>
        <w:tc>
          <w:tcPr>
            <w:tcW w:w="1276" w:type="dxa"/>
            <w:gridSpan w:val="2"/>
            <w:tcBorders>
              <w:top w:val="single" w:sz="4" w:space="0" w:color="000000"/>
              <w:left w:val="nil"/>
              <w:bottom w:val="single" w:sz="4" w:space="0" w:color="000000"/>
              <w:right w:val="single" w:sz="4" w:space="0" w:color="000000"/>
            </w:tcBorders>
            <w:vAlign w:val="center"/>
          </w:tcPr>
          <w:p w:rsidR="00D17644" w:rsidRDefault="00A50C28">
            <w:pPr>
              <w:widowControl/>
              <w:spacing w:line="360" w:lineRule="auto"/>
              <w:jc w:val="center"/>
              <w:rPr>
                <w:rFonts w:ascii="宋体" w:hAnsi="宋体"/>
                <w:color w:val="000000" w:themeColor="text1"/>
                <w:kern w:val="0"/>
                <w:sz w:val="22"/>
                <w:szCs w:val="22"/>
              </w:rPr>
            </w:pPr>
            <w:r>
              <w:rPr>
                <w:rFonts w:ascii="宋体" w:hAnsi="宋体" w:hint="eastAsia"/>
                <w:color w:val="000000" w:themeColor="text1"/>
                <w:kern w:val="0"/>
                <w:sz w:val="22"/>
                <w:szCs w:val="22"/>
              </w:rPr>
              <w:t>是否提交</w:t>
            </w:r>
          </w:p>
        </w:tc>
        <w:tc>
          <w:tcPr>
            <w:tcW w:w="2243" w:type="dxa"/>
            <w:tcBorders>
              <w:top w:val="single" w:sz="4" w:space="0" w:color="000000"/>
              <w:left w:val="nil"/>
              <w:bottom w:val="single" w:sz="4" w:space="0" w:color="000000"/>
              <w:right w:val="single" w:sz="4" w:space="0" w:color="000000"/>
            </w:tcBorders>
            <w:vAlign w:val="center"/>
          </w:tcPr>
          <w:p w:rsidR="00D17644" w:rsidRDefault="00A50C28">
            <w:pPr>
              <w:widowControl/>
              <w:spacing w:line="360" w:lineRule="auto"/>
              <w:jc w:val="center"/>
              <w:rPr>
                <w:rFonts w:ascii="宋体" w:hAnsi="宋体"/>
                <w:color w:val="000000" w:themeColor="text1"/>
                <w:kern w:val="0"/>
                <w:sz w:val="22"/>
                <w:szCs w:val="22"/>
              </w:rPr>
            </w:pPr>
            <w:r>
              <w:rPr>
                <w:rFonts w:ascii="宋体" w:hAnsi="宋体" w:hint="eastAsia"/>
                <w:color w:val="000000" w:themeColor="text1"/>
                <w:kern w:val="0"/>
                <w:sz w:val="22"/>
                <w:szCs w:val="22"/>
              </w:rPr>
              <w:t>备  注</w:t>
            </w:r>
          </w:p>
        </w:tc>
      </w:tr>
      <w:tr w:rsidR="00D17644">
        <w:trPr>
          <w:trHeight w:val="885"/>
        </w:trPr>
        <w:tc>
          <w:tcPr>
            <w:tcW w:w="745" w:type="dxa"/>
            <w:tcBorders>
              <w:top w:val="single" w:sz="4" w:space="0" w:color="000000"/>
              <w:left w:val="single" w:sz="4" w:space="0" w:color="000000"/>
              <w:bottom w:val="single" w:sz="4" w:space="0" w:color="000000"/>
              <w:right w:val="single" w:sz="4" w:space="0" w:color="000000"/>
            </w:tcBorders>
            <w:vAlign w:val="center"/>
          </w:tcPr>
          <w:p w:rsidR="00D17644" w:rsidRDefault="00A50C28">
            <w:pPr>
              <w:widowControl/>
              <w:spacing w:line="360" w:lineRule="auto"/>
              <w:jc w:val="center"/>
              <w:rPr>
                <w:rFonts w:ascii="宋体" w:hAnsi="宋体"/>
                <w:color w:val="000000" w:themeColor="text1"/>
                <w:kern w:val="0"/>
                <w:sz w:val="22"/>
                <w:szCs w:val="22"/>
              </w:rPr>
            </w:pPr>
            <w:r>
              <w:rPr>
                <w:rFonts w:ascii="宋体" w:hAnsi="宋体" w:hint="eastAsia"/>
                <w:color w:val="000000" w:themeColor="text1"/>
                <w:kern w:val="0"/>
                <w:sz w:val="22"/>
                <w:szCs w:val="22"/>
              </w:rPr>
              <w:t>1</w:t>
            </w:r>
          </w:p>
        </w:tc>
        <w:tc>
          <w:tcPr>
            <w:tcW w:w="4941" w:type="dxa"/>
            <w:gridSpan w:val="3"/>
            <w:tcBorders>
              <w:top w:val="single" w:sz="4" w:space="0" w:color="000000"/>
              <w:left w:val="nil"/>
              <w:bottom w:val="single" w:sz="4" w:space="0" w:color="000000"/>
              <w:right w:val="single" w:sz="4" w:space="0" w:color="000000"/>
            </w:tcBorders>
            <w:vAlign w:val="center"/>
          </w:tcPr>
          <w:p w:rsidR="00D17644" w:rsidRDefault="00A50C28">
            <w:pPr>
              <w:rPr>
                <w:rFonts w:ascii="宋体"/>
                <w:color w:val="000000" w:themeColor="text1"/>
                <w:sz w:val="22"/>
              </w:rPr>
            </w:pPr>
            <w:r>
              <w:rPr>
                <w:rFonts w:ascii="宋体" w:hAnsi="宋体" w:hint="eastAsia"/>
                <w:color w:val="000000" w:themeColor="text1"/>
                <w:sz w:val="22"/>
              </w:rPr>
              <w:t>供应商有效的营业执照、税务登记证（复印件加盖公章，如为多证合一仅需提供营业执照复印件加盖公章）；</w:t>
            </w:r>
          </w:p>
        </w:tc>
        <w:tc>
          <w:tcPr>
            <w:tcW w:w="1276" w:type="dxa"/>
            <w:gridSpan w:val="2"/>
            <w:tcBorders>
              <w:top w:val="single" w:sz="4" w:space="0" w:color="000000"/>
              <w:left w:val="nil"/>
              <w:bottom w:val="single" w:sz="4" w:space="0" w:color="000000"/>
              <w:right w:val="single" w:sz="4" w:space="0" w:color="000000"/>
            </w:tcBorders>
            <w:vAlign w:val="center"/>
          </w:tcPr>
          <w:p w:rsidR="00D17644" w:rsidRDefault="00D17644">
            <w:pPr>
              <w:widowControl/>
              <w:spacing w:line="360" w:lineRule="auto"/>
              <w:jc w:val="center"/>
              <w:rPr>
                <w:rFonts w:ascii="宋体" w:hAnsi="宋体"/>
                <w:color w:val="000000" w:themeColor="text1"/>
                <w:kern w:val="0"/>
                <w:sz w:val="22"/>
                <w:szCs w:val="22"/>
              </w:rPr>
            </w:pPr>
          </w:p>
        </w:tc>
        <w:tc>
          <w:tcPr>
            <w:tcW w:w="2243" w:type="dxa"/>
            <w:tcBorders>
              <w:top w:val="single" w:sz="4" w:space="0" w:color="000000"/>
              <w:left w:val="nil"/>
              <w:bottom w:val="single" w:sz="4" w:space="0" w:color="000000"/>
              <w:right w:val="single" w:sz="4" w:space="0" w:color="000000"/>
            </w:tcBorders>
            <w:vAlign w:val="center"/>
          </w:tcPr>
          <w:p w:rsidR="00D17644" w:rsidRDefault="00D17644">
            <w:pPr>
              <w:widowControl/>
              <w:spacing w:line="360" w:lineRule="auto"/>
              <w:jc w:val="center"/>
              <w:rPr>
                <w:rFonts w:ascii="宋体" w:hAnsi="宋体"/>
                <w:color w:val="000000" w:themeColor="text1"/>
                <w:kern w:val="0"/>
                <w:sz w:val="22"/>
                <w:szCs w:val="22"/>
              </w:rPr>
            </w:pPr>
          </w:p>
        </w:tc>
      </w:tr>
      <w:tr w:rsidR="00D17644">
        <w:trPr>
          <w:trHeight w:val="885"/>
        </w:trPr>
        <w:tc>
          <w:tcPr>
            <w:tcW w:w="745" w:type="dxa"/>
            <w:tcBorders>
              <w:top w:val="single" w:sz="4" w:space="0" w:color="000000"/>
              <w:left w:val="single" w:sz="4" w:space="0" w:color="000000"/>
              <w:bottom w:val="single" w:sz="4" w:space="0" w:color="000000"/>
              <w:right w:val="single" w:sz="4" w:space="0" w:color="000000"/>
            </w:tcBorders>
            <w:vAlign w:val="center"/>
          </w:tcPr>
          <w:p w:rsidR="00D17644" w:rsidRDefault="00A50C28">
            <w:pPr>
              <w:widowControl/>
              <w:spacing w:line="360" w:lineRule="auto"/>
              <w:jc w:val="center"/>
              <w:rPr>
                <w:rFonts w:ascii="宋体" w:hAnsi="宋体"/>
                <w:color w:val="000000" w:themeColor="text1"/>
                <w:kern w:val="0"/>
                <w:sz w:val="22"/>
                <w:szCs w:val="22"/>
              </w:rPr>
            </w:pPr>
            <w:r>
              <w:rPr>
                <w:rFonts w:ascii="宋体" w:hAnsi="宋体" w:hint="eastAsia"/>
                <w:color w:val="000000" w:themeColor="text1"/>
                <w:kern w:val="0"/>
                <w:sz w:val="22"/>
                <w:szCs w:val="22"/>
              </w:rPr>
              <w:t>2</w:t>
            </w:r>
          </w:p>
        </w:tc>
        <w:tc>
          <w:tcPr>
            <w:tcW w:w="4941" w:type="dxa"/>
            <w:gridSpan w:val="3"/>
            <w:tcBorders>
              <w:top w:val="single" w:sz="4" w:space="0" w:color="000000"/>
              <w:left w:val="nil"/>
              <w:bottom w:val="single" w:sz="4" w:space="0" w:color="000000"/>
              <w:right w:val="single" w:sz="4" w:space="0" w:color="000000"/>
            </w:tcBorders>
            <w:vAlign w:val="center"/>
          </w:tcPr>
          <w:p w:rsidR="00D17644" w:rsidRDefault="00A50C28">
            <w:pPr>
              <w:rPr>
                <w:rFonts w:ascii="宋体"/>
                <w:color w:val="000000" w:themeColor="text1"/>
                <w:sz w:val="22"/>
              </w:rPr>
            </w:pPr>
            <w:r>
              <w:rPr>
                <w:rFonts w:ascii="宋体" w:hAnsi="宋体" w:hint="eastAsia"/>
                <w:color w:val="000000" w:themeColor="text1"/>
                <w:sz w:val="22"/>
              </w:rPr>
              <w:t>《基础电信业务经营许可证》或《广播电视节目传送经营许可证》（复印件加盖公章）</w:t>
            </w:r>
          </w:p>
        </w:tc>
        <w:tc>
          <w:tcPr>
            <w:tcW w:w="1276" w:type="dxa"/>
            <w:gridSpan w:val="2"/>
            <w:tcBorders>
              <w:top w:val="single" w:sz="4" w:space="0" w:color="000000"/>
              <w:left w:val="nil"/>
              <w:bottom w:val="single" w:sz="4" w:space="0" w:color="000000"/>
              <w:right w:val="single" w:sz="4" w:space="0" w:color="000000"/>
            </w:tcBorders>
            <w:vAlign w:val="center"/>
          </w:tcPr>
          <w:p w:rsidR="00D17644" w:rsidRDefault="00D17644">
            <w:pPr>
              <w:widowControl/>
              <w:spacing w:line="360" w:lineRule="auto"/>
              <w:jc w:val="center"/>
              <w:rPr>
                <w:rFonts w:ascii="宋体" w:hAnsi="宋体"/>
                <w:color w:val="000000" w:themeColor="text1"/>
                <w:kern w:val="0"/>
                <w:sz w:val="22"/>
                <w:szCs w:val="22"/>
              </w:rPr>
            </w:pPr>
          </w:p>
        </w:tc>
        <w:tc>
          <w:tcPr>
            <w:tcW w:w="2243" w:type="dxa"/>
            <w:tcBorders>
              <w:top w:val="single" w:sz="4" w:space="0" w:color="000000"/>
              <w:left w:val="nil"/>
              <w:bottom w:val="single" w:sz="4" w:space="0" w:color="000000"/>
              <w:right w:val="single" w:sz="4" w:space="0" w:color="000000"/>
            </w:tcBorders>
            <w:vAlign w:val="center"/>
          </w:tcPr>
          <w:p w:rsidR="00D17644" w:rsidRDefault="00D17644">
            <w:pPr>
              <w:widowControl/>
              <w:spacing w:line="360" w:lineRule="auto"/>
              <w:ind w:firstLine="1430"/>
              <w:rPr>
                <w:rFonts w:ascii="宋体" w:hAnsi="宋体"/>
                <w:color w:val="000000" w:themeColor="text1"/>
                <w:kern w:val="0"/>
                <w:sz w:val="22"/>
                <w:szCs w:val="22"/>
              </w:rPr>
            </w:pPr>
          </w:p>
        </w:tc>
      </w:tr>
      <w:tr w:rsidR="00D17644">
        <w:trPr>
          <w:trHeight w:val="885"/>
        </w:trPr>
        <w:tc>
          <w:tcPr>
            <w:tcW w:w="745" w:type="dxa"/>
            <w:tcBorders>
              <w:top w:val="single" w:sz="4" w:space="0" w:color="000000"/>
              <w:left w:val="single" w:sz="4" w:space="0" w:color="000000"/>
              <w:bottom w:val="single" w:sz="4" w:space="0" w:color="000000"/>
              <w:right w:val="single" w:sz="4" w:space="0" w:color="000000"/>
            </w:tcBorders>
            <w:vAlign w:val="center"/>
          </w:tcPr>
          <w:p w:rsidR="00D17644" w:rsidRDefault="00A50C28">
            <w:pPr>
              <w:widowControl/>
              <w:spacing w:line="360" w:lineRule="auto"/>
              <w:jc w:val="center"/>
              <w:rPr>
                <w:rFonts w:ascii="宋体" w:hAnsi="宋体"/>
                <w:color w:val="000000" w:themeColor="text1"/>
                <w:kern w:val="0"/>
                <w:sz w:val="22"/>
                <w:szCs w:val="22"/>
              </w:rPr>
            </w:pPr>
            <w:r>
              <w:rPr>
                <w:rFonts w:ascii="宋体" w:hAnsi="宋体" w:hint="eastAsia"/>
                <w:color w:val="000000" w:themeColor="text1"/>
                <w:kern w:val="0"/>
                <w:sz w:val="22"/>
                <w:szCs w:val="22"/>
              </w:rPr>
              <w:t>3</w:t>
            </w:r>
          </w:p>
        </w:tc>
        <w:tc>
          <w:tcPr>
            <w:tcW w:w="4941" w:type="dxa"/>
            <w:gridSpan w:val="3"/>
            <w:tcBorders>
              <w:top w:val="single" w:sz="4" w:space="0" w:color="000000"/>
              <w:left w:val="nil"/>
              <w:bottom w:val="single" w:sz="4" w:space="0" w:color="000000"/>
              <w:right w:val="single" w:sz="4" w:space="0" w:color="000000"/>
            </w:tcBorders>
            <w:vAlign w:val="center"/>
          </w:tcPr>
          <w:p w:rsidR="00D17644" w:rsidRDefault="00D17644">
            <w:pPr>
              <w:widowControl/>
              <w:rPr>
                <w:rFonts w:ascii="宋体" w:hAnsi="宋体"/>
                <w:color w:val="000000" w:themeColor="text1"/>
                <w:kern w:val="0"/>
                <w:sz w:val="22"/>
                <w:szCs w:val="22"/>
              </w:rPr>
            </w:pPr>
          </w:p>
        </w:tc>
        <w:tc>
          <w:tcPr>
            <w:tcW w:w="1276" w:type="dxa"/>
            <w:gridSpan w:val="2"/>
            <w:tcBorders>
              <w:top w:val="single" w:sz="4" w:space="0" w:color="000000"/>
              <w:left w:val="nil"/>
              <w:bottom w:val="single" w:sz="4" w:space="0" w:color="000000"/>
              <w:right w:val="single" w:sz="4" w:space="0" w:color="000000"/>
            </w:tcBorders>
            <w:vAlign w:val="center"/>
          </w:tcPr>
          <w:p w:rsidR="00D17644" w:rsidRDefault="00D17644">
            <w:pPr>
              <w:widowControl/>
              <w:spacing w:line="360" w:lineRule="auto"/>
              <w:jc w:val="center"/>
              <w:rPr>
                <w:rFonts w:ascii="宋体" w:hAnsi="宋体"/>
                <w:color w:val="000000" w:themeColor="text1"/>
                <w:kern w:val="0"/>
                <w:sz w:val="22"/>
                <w:szCs w:val="22"/>
              </w:rPr>
            </w:pPr>
          </w:p>
        </w:tc>
        <w:tc>
          <w:tcPr>
            <w:tcW w:w="2243" w:type="dxa"/>
            <w:tcBorders>
              <w:top w:val="single" w:sz="4" w:space="0" w:color="000000"/>
              <w:left w:val="nil"/>
              <w:bottom w:val="single" w:sz="4" w:space="0" w:color="000000"/>
              <w:right w:val="single" w:sz="4" w:space="0" w:color="000000"/>
            </w:tcBorders>
            <w:vAlign w:val="center"/>
          </w:tcPr>
          <w:p w:rsidR="00D17644" w:rsidRDefault="00D17644">
            <w:pPr>
              <w:widowControl/>
              <w:spacing w:line="360" w:lineRule="auto"/>
              <w:jc w:val="center"/>
              <w:rPr>
                <w:rFonts w:ascii="宋体" w:hAnsi="宋体"/>
                <w:color w:val="000000" w:themeColor="text1"/>
                <w:kern w:val="0"/>
                <w:sz w:val="22"/>
                <w:szCs w:val="22"/>
              </w:rPr>
            </w:pPr>
          </w:p>
        </w:tc>
      </w:tr>
    </w:tbl>
    <w:p w:rsidR="00D17644" w:rsidRDefault="00A50C28">
      <w:pPr>
        <w:widowControl/>
        <w:snapToGrid w:val="0"/>
        <w:spacing w:before="60" w:after="60" w:line="340" w:lineRule="atLeast"/>
        <w:ind w:left="60" w:right="62" w:firstLine="374"/>
        <w:jc w:val="left"/>
        <w:rPr>
          <w:rFonts w:ascii="宋体" w:hAnsi="宋体"/>
          <w:color w:val="000000" w:themeColor="text1"/>
          <w:sz w:val="22"/>
        </w:rPr>
      </w:pPr>
      <w:r>
        <w:rPr>
          <w:rFonts w:ascii="楷体_GB2312" w:eastAsia="楷体_GB2312" w:hint="eastAsia"/>
          <w:b/>
          <w:bCs/>
          <w:color w:val="000000" w:themeColor="text1"/>
          <w:kern w:val="0"/>
          <w:sz w:val="24"/>
        </w:rPr>
        <w:t>以上报名资料请装订成册。</w:t>
      </w:r>
    </w:p>
    <w:p w:rsidR="00D17644" w:rsidRDefault="00D17644">
      <w:pPr>
        <w:pStyle w:val="a1"/>
        <w:rPr>
          <w:rFonts w:ascii="宋体"/>
          <w:color w:val="000000" w:themeColor="text1"/>
          <w:kern w:val="0"/>
        </w:rPr>
      </w:pPr>
    </w:p>
    <w:p w:rsidR="00D17644" w:rsidRDefault="00D17644">
      <w:pPr>
        <w:rPr>
          <w:color w:val="000000" w:themeColor="text1"/>
        </w:rPr>
      </w:pPr>
    </w:p>
    <w:p w:rsidR="00D17644" w:rsidRDefault="00D17644">
      <w:pPr>
        <w:rPr>
          <w:color w:val="000000" w:themeColor="text1"/>
        </w:rPr>
      </w:pPr>
    </w:p>
    <w:p w:rsidR="00D17644" w:rsidRDefault="00A50C28">
      <w:pPr>
        <w:pStyle w:val="af4"/>
        <w:rPr>
          <w:sz w:val="36"/>
        </w:rPr>
      </w:pPr>
      <w:r>
        <w:rPr>
          <w:rFonts w:hint="eastAsia"/>
          <w:sz w:val="36"/>
        </w:rPr>
        <w:lastRenderedPageBreak/>
        <w:t>第二章</w:t>
      </w:r>
      <w:r>
        <w:rPr>
          <w:rFonts w:hint="eastAsia"/>
          <w:sz w:val="36"/>
        </w:rPr>
        <w:t xml:space="preserve"> </w:t>
      </w:r>
      <w:r>
        <w:rPr>
          <w:rFonts w:hint="eastAsia"/>
          <w:sz w:val="36"/>
        </w:rPr>
        <w:t>投标人须知</w:t>
      </w:r>
    </w:p>
    <w:p w:rsidR="00D17644" w:rsidRDefault="00A50C28">
      <w:pPr>
        <w:spacing w:line="360" w:lineRule="auto"/>
        <w:jc w:val="center"/>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前附表</w:t>
      </w:r>
    </w:p>
    <w:tbl>
      <w:tblPr>
        <w:tblW w:w="8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1880"/>
        <w:gridCol w:w="6203"/>
      </w:tblGrid>
      <w:tr w:rsidR="00D17644">
        <w:trPr>
          <w:trHeight w:val="342"/>
          <w:jc w:val="center"/>
        </w:trPr>
        <w:tc>
          <w:tcPr>
            <w:tcW w:w="740"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jc w:val="center"/>
              <w:rPr>
                <w:rFonts w:ascii="宋体" w:hAnsi="宋体" w:cs="宋体"/>
                <w:color w:val="000000" w:themeColor="text1"/>
                <w:sz w:val="24"/>
              </w:rPr>
            </w:pPr>
            <w:r>
              <w:rPr>
                <w:rFonts w:ascii="宋体" w:hAnsi="宋体" w:cs="宋体" w:hint="eastAsia"/>
                <w:color w:val="000000" w:themeColor="text1"/>
                <w:sz w:val="24"/>
              </w:rPr>
              <w:t>序号</w:t>
            </w:r>
          </w:p>
        </w:tc>
        <w:tc>
          <w:tcPr>
            <w:tcW w:w="1880"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jc w:val="center"/>
              <w:rPr>
                <w:rFonts w:ascii="宋体" w:hAnsi="宋体" w:cs="宋体"/>
                <w:color w:val="000000" w:themeColor="text1"/>
                <w:sz w:val="24"/>
              </w:rPr>
            </w:pPr>
            <w:r>
              <w:rPr>
                <w:rFonts w:ascii="宋体" w:hAnsi="宋体" w:cs="宋体" w:hint="eastAsia"/>
                <w:color w:val="000000" w:themeColor="text1"/>
                <w:sz w:val="24"/>
              </w:rPr>
              <w:t>项    目</w:t>
            </w:r>
          </w:p>
        </w:tc>
        <w:tc>
          <w:tcPr>
            <w:tcW w:w="6203"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jc w:val="center"/>
              <w:rPr>
                <w:rFonts w:ascii="宋体" w:hAnsi="宋体" w:cs="宋体"/>
                <w:color w:val="000000" w:themeColor="text1"/>
                <w:sz w:val="24"/>
              </w:rPr>
            </w:pPr>
            <w:r>
              <w:rPr>
                <w:rFonts w:ascii="宋体" w:hAnsi="宋体" w:cs="宋体" w:hint="eastAsia"/>
                <w:color w:val="000000" w:themeColor="text1"/>
                <w:sz w:val="24"/>
              </w:rPr>
              <w:t>内                 容</w:t>
            </w:r>
          </w:p>
        </w:tc>
      </w:tr>
      <w:tr w:rsidR="00D17644">
        <w:trPr>
          <w:trHeight w:val="448"/>
          <w:jc w:val="center"/>
        </w:trPr>
        <w:tc>
          <w:tcPr>
            <w:tcW w:w="740"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jc w:val="center"/>
              <w:rPr>
                <w:rFonts w:ascii="宋体" w:hAnsi="宋体" w:cs="宋体"/>
                <w:color w:val="000000" w:themeColor="text1"/>
                <w:sz w:val="24"/>
              </w:rPr>
            </w:pPr>
            <w:r>
              <w:rPr>
                <w:rFonts w:ascii="宋体" w:hAnsi="宋体" w:cs="宋体" w:hint="eastAsia"/>
                <w:color w:val="000000" w:themeColor="text1"/>
                <w:sz w:val="24"/>
              </w:rPr>
              <w:t>1</w:t>
            </w:r>
          </w:p>
        </w:tc>
        <w:tc>
          <w:tcPr>
            <w:tcW w:w="1880"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jc w:val="center"/>
              <w:rPr>
                <w:rFonts w:ascii="宋体" w:hAnsi="宋体" w:cs="宋体"/>
                <w:color w:val="000000" w:themeColor="text1"/>
                <w:sz w:val="24"/>
              </w:rPr>
            </w:pPr>
            <w:r>
              <w:rPr>
                <w:rFonts w:ascii="宋体" w:hAnsi="宋体" w:cs="宋体" w:hint="eastAsia"/>
                <w:color w:val="000000" w:themeColor="text1"/>
                <w:sz w:val="24"/>
              </w:rPr>
              <w:t>供应商特定资格要求</w:t>
            </w:r>
          </w:p>
        </w:tc>
        <w:tc>
          <w:tcPr>
            <w:tcW w:w="6203"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rPr>
                <w:rFonts w:ascii="宋体" w:hAnsi="宋体" w:cs="宋体"/>
                <w:color w:val="000000" w:themeColor="text1"/>
                <w:sz w:val="24"/>
              </w:rPr>
            </w:pPr>
            <w:r>
              <w:rPr>
                <w:rFonts w:ascii="宋体" w:hAnsi="宋体" w:cs="宋体" w:hint="eastAsia"/>
                <w:color w:val="000000" w:themeColor="text1"/>
                <w:sz w:val="24"/>
              </w:rPr>
              <w:t>符合招标公告资格要求的供应商</w:t>
            </w:r>
          </w:p>
        </w:tc>
      </w:tr>
      <w:tr w:rsidR="00D17644">
        <w:trPr>
          <w:trHeight w:val="459"/>
          <w:jc w:val="center"/>
        </w:trPr>
        <w:tc>
          <w:tcPr>
            <w:tcW w:w="740"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jc w:val="center"/>
              <w:rPr>
                <w:rFonts w:ascii="宋体" w:hAnsi="宋体" w:cs="宋体"/>
                <w:color w:val="000000" w:themeColor="text1"/>
                <w:sz w:val="24"/>
              </w:rPr>
            </w:pPr>
            <w:r>
              <w:rPr>
                <w:rFonts w:ascii="宋体" w:hAnsi="宋体" w:cs="宋体" w:hint="eastAsia"/>
                <w:color w:val="000000" w:themeColor="text1"/>
                <w:sz w:val="24"/>
              </w:rPr>
              <w:t>2</w:t>
            </w:r>
          </w:p>
        </w:tc>
        <w:tc>
          <w:tcPr>
            <w:tcW w:w="1880"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jc w:val="center"/>
              <w:rPr>
                <w:rFonts w:ascii="宋体" w:hAnsi="宋体" w:cs="宋体"/>
                <w:color w:val="000000" w:themeColor="text1"/>
                <w:sz w:val="24"/>
              </w:rPr>
            </w:pPr>
            <w:r>
              <w:rPr>
                <w:rFonts w:ascii="宋体" w:hAnsi="宋体" w:cs="宋体" w:hint="eastAsia"/>
                <w:color w:val="000000" w:themeColor="text1"/>
                <w:kern w:val="0"/>
                <w:sz w:val="24"/>
              </w:rPr>
              <w:t>答疑会或</w:t>
            </w:r>
            <w:r>
              <w:rPr>
                <w:rFonts w:ascii="宋体" w:hAnsi="宋体" w:cs="宋体" w:hint="eastAsia"/>
                <w:color w:val="000000" w:themeColor="text1"/>
                <w:sz w:val="24"/>
              </w:rPr>
              <w:t>现场踏勘</w:t>
            </w:r>
          </w:p>
        </w:tc>
        <w:tc>
          <w:tcPr>
            <w:tcW w:w="6203"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rPr>
                <w:rFonts w:ascii="宋体" w:hAnsi="宋体" w:cs="宋体"/>
                <w:color w:val="000000" w:themeColor="text1"/>
                <w:kern w:val="0"/>
                <w:sz w:val="24"/>
              </w:rPr>
            </w:pPr>
            <w:r>
              <w:rPr>
                <w:rFonts w:ascii="宋体" w:hAnsi="宋体" w:cs="宋体" w:hint="eastAsia"/>
                <w:color w:val="000000" w:themeColor="text1"/>
                <w:kern w:val="0"/>
                <w:sz w:val="24"/>
              </w:rPr>
              <w:t>领取</w:t>
            </w:r>
            <w:r>
              <w:rPr>
                <w:rFonts w:ascii="宋体" w:hAnsi="宋体" w:cs="宋体" w:hint="eastAsia"/>
                <w:color w:val="000000" w:themeColor="text1"/>
                <w:sz w:val="24"/>
              </w:rPr>
              <w:t>采购文件</w:t>
            </w:r>
            <w:r>
              <w:rPr>
                <w:rFonts w:ascii="宋体" w:hAnsi="宋体" w:cs="宋体" w:hint="eastAsia"/>
                <w:color w:val="000000" w:themeColor="text1"/>
                <w:kern w:val="0"/>
                <w:sz w:val="24"/>
              </w:rPr>
              <w:t>后，各投标供应商请自行踏勘。</w:t>
            </w:r>
          </w:p>
          <w:p w:rsidR="00D17644" w:rsidRDefault="00A50C28">
            <w:pPr>
              <w:spacing w:line="360" w:lineRule="auto"/>
              <w:rPr>
                <w:rFonts w:ascii="宋体" w:hAnsi="宋体" w:cs="宋体"/>
                <w:color w:val="000000" w:themeColor="text1"/>
                <w:sz w:val="24"/>
              </w:rPr>
            </w:pPr>
            <w:r>
              <w:rPr>
                <w:rFonts w:ascii="宋体" w:hAnsi="宋体" w:cs="宋体" w:hint="eastAsia"/>
                <w:color w:val="000000" w:themeColor="text1"/>
                <w:kern w:val="0"/>
                <w:sz w:val="24"/>
              </w:rPr>
              <w:t>采购人：</w:t>
            </w:r>
            <w:r>
              <w:rPr>
                <w:rFonts w:ascii="宋体" w:hAnsi="宋体" w:cs="宋体" w:hint="eastAsia"/>
                <w:color w:val="000000" w:themeColor="text1"/>
                <w:sz w:val="24"/>
              </w:rPr>
              <w:t>丁警官        联系电话：0576-89917650</w:t>
            </w:r>
          </w:p>
        </w:tc>
      </w:tr>
      <w:tr w:rsidR="00D17644">
        <w:trPr>
          <w:trHeight w:val="459"/>
          <w:jc w:val="center"/>
        </w:trPr>
        <w:tc>
          <w:tcPr>
            <w:tcW w:w="740"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jc w:val="center"/>
              <w:rPr>
                <w:rFonts w:ascii="宋体" w:hAnsi="宋体" w:cs="宋体"/>
                <w:color w:val="000000" w:themeColor="text1"/>
                <w:sz w:val="24"/>
              </w:rPr>
            </w:pPr>
            <w:r>
              <w:rPr>
                <w:rFonts w:ascii="宋体" w:hAnsi="宋体" w:cs="宋体" w:hint="eastAsia"/>
                <w:color w:val="000000" w:themeColor="text1"/>
                <w:sz w:val="24"/>
              </w:rPr>
              <w:t>3</w:t>
            </w:r>
          </w:p>
        </w:tc>
        <w:tc>
          <w:tcPr>
            <w:tcW w:w="1880"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jc w:val="center"/>
              <w:rPr>
                <w:rFonts w:ascii="宋体" w:hAnsi="宋体" w:cs="宋体"/>
                <w:color w:val="000000" w:themeColor="text1"/>
                <w:sz w:val="24"/>
              </w:rPr>
            </w:pPr>
            <w:r>
              <w:rPr>
                <w:rFonts w:ascii="宋体" w:hAnsi="宋体" w:cs="宋体" w:hint="eastAsia"/>
                <w:color w:val="000000" w:themeColor="text1"/>
                <w:sz w:val="24"/>
              </w:rPr>
              <w:t>投标文件包装要求</w:t>
            </w:r>
          </w:p>
        </w:tc>
        <w:tc>
          <w:tcPr>
            <w:tcW w:w="6203"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rPr>
                <w:rFonts w:ascii="宋体" w:hAnsi="宋体" w:cs="宋体"/>
                <w:color w:val="000000" w:themeColor="text1"/>
                <w:sz w:val="24"/>
              </w:rPr>
            </w:pPr>
            <w:r>
              <w:rPr>
                <w:rFonts w:ascii="宋体" w:hAnsi="宋体" w:cs="宋体" w:hint="eastAsia"/>
                <w:color w:val="000000" w:themeColor="text1"/>
                <w:sz w:val="24"/>
              </w:rPr>
              <w:t>投标文件中的报价文件必须与其他文件分开各自密封包装。</w:t>
            </w:r>
          </w:p>
          <w:p w:rsidR="00D17644" w:rsidRDefault="00A50C28">
            <w:pPr>
              <w:spacing w:line="360" w:lineRule="auto"/>
              <w:rPr>
                <w:rFonts w:ascii="宋体" w:hAnsi="宋体" w:cs="宋体"/>
                <w:color w:val="000000" w:themeColor="text1"/>
                <w:sz w:val="24"/>
              </w:rPr>
            </w:pPr>
            <w:r>
              <w:rPr>
                <w:rFonts w:ascii="宋体" w:hAnsi="宋体" w:cs="宋体" w:hint="eastAsia"/>
                <w:color w:val="000000" w:themeColor="text1"/>
                <w:sz w:val="24"/>
              </w:rPr>
              <w:t>资格证明文件正本1份、副本6份，</w:t>
            </w:r>
          </w:p>
          <w:p w:rsidR="00D17644" w:rsidRDefault="00A50C28">
            <w:pPr>
              <w:spacing w:line="360" w:lineRule="auto"/>
              <w:rPr>
                <w:rFonts w:ascii="宋体" w:hAnsi="宋体" w:cs="宋体"/>
                <w:color w:val="000000" w:themeColor="text1"/>
                <w:sz w:val="24"/>
              </w:rPr>
            </w:pPr>
            <w:r>
              <w:rPr>
                <w:rFonts w:ascii="宋体" w:hAnsi="宋体" w:cs="宋体" w:hint="eastAsia"/>
                <w:color w:val="000000" w:themeColor="text1"/>
                <w:sz w:val="24"/>
              </w:rPr>
              <w:t>商务与技术文件正本1份、副本6份，</w:t>
            </w:r>
          </w:p>
          <w:p w:rsidR="00D17644" w:rsidRDefault="00A50C28">
            <w:pPr>
              <w:spacing w:line="360" w:lineRule="auto"/>
              <w:rPr>
                <w:rFonts w:ascii="宋体" w:hAnsi="宋体" w:cs="宋体"/>
                <w:color w:val="000000" w:themeColor="text1"/>
                <w:sz w:val="24"/>
              </w:rPr>
            </w:pPr>
            <w:r>
              <w:rPr>
                <w:rFonts w:ascii="宋体" w:hAnsi="宋体" w:cs="宋体" w:hint="eastAsia"/>
                <w:color w:val="000000" w:themeColor="text1"/>
                <w:sz w:val="24"/>
              </w:rPr>
              <w:t>报价文件正本1份、副本6份。</w:t>
            </w:r>
          </w:p>
        </w:tc>
      </w:tr>
      <w:tr w:rsidR="00D17644">
        <w:trPr>
          <w:trHeight w:val="459"/>
          <w:jc w:val="center"/>
        </w:trPr>
        <w:tc>
          <w:tcPr>
            <w:tcW w:w="740"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jc w:val="center"/>
              <w:rPr>
                <w:rFonts w:ascii="宋体" w:hAnsi="宋体" w:cs="宋体"/>
                <w:color w:val="000000" w:themeColor="text1"/>
                <w:sz w:val="24"/>
              </w:rPr>
            </w:pPr>
            <w:r>
              <w:rPr>
                <w:rFonts w:ascii="宋体" w:hAnsi="宋体" w:cs="宋体" w:hint="eastAsia"/>
                <w:color w:val="000000" w:themeColor="text1"/>
                <w:sz w:val="24"/>
              </w:rPr>
              <w:t>4</w:t>
            </w:r>
          </w:p>
        </w:tc>
        <w:tc>
          <w:tcPr>
            <w:tcW w:w="1880"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jc w:val="center"/>
              <w:rPr>
                <w:rFonts w:ascii="宋体" w:hAnsi="宋体" w:cs="宋体"/>
                <w:color w:val="000000" w:themeColor="text1"/>
                <w:sz w:val="24"/>
              </w:rPr>
            </w:pPr>
            <w:r>
              <w:rPr>
                <w:rFonts w:ascii="宋体" w:hAnsi="宋体" w:cs="宋体" w:hint="eastAsia"/>
                <w:color w:val="000000" w:themeColor="text1"/>
                <w:sz w:val="24"/>
              </w:rPr>
              <w:t>投标有效期</w:t>
            </w:r>
          </w:p>
        </w:tc>
        <w:tc>
          <w:tcPr>
            <w:tcW w:w="6203"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rPr>
                <w:rFonts w:ascii="宋体" w:hAnsi="宋体" w:cs="宋体"/>
                <w:color w:val="000000" w:themeColor="text1"/>
                <w:sz w:val="24"/>
              </w:rPr>
            </w:pPr>
            <w:r>
              <w:rPr>
                <w:rFonts w:ascii="宋体" w:hAnsi="宋体" w:cs="宋体" w:hint="eastAsia"/>
                <w:color w:val="000000" w:themeColor="text1"/>
                <w:sz w:val="24"/>
              </w:rPr>
              <w:t>投标有效期为开标后90天，</w:t>
            </w:r>
            <w:r>
              <w:rPr>
                <w:rFonts w:ascii="宋体" w:hAnsi="宋体" w:cs="宋体" w:hint="eastAsia"/>
                <w:color w:val="000000" w:themeColor="text1"/>
                <w:kern w:val="0"/>
                <w:sz w:val="24"/>
              </w:rPr>
              <w:t>投标有效期从提交投标文件的截止之日起算。</w:t>
            </w:r>
          </w:p>
        </w:tc>
      </w:tr>
      <w:tr w:rsidR="00D17644">
        <w:trPr>
          <w:trHeight w:val="459"/>
          <w:jc w:val="center"/>
        </w:trPr>
        <w:tc>
          <w:tcPr>
            <w:tcW w:w="740"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jc w:val="center"/>
              <w:rPr>
                <w:rFonts w:ascii="宋体" w:hAnsi="宋体" w:cs="宋体"/>
                <w:color w:val="000000" w:themeColor="text1"/>
                <w:sz w:val="24"/>
              </w:rPr>
            </w:pPr>
            <w:r>
              <w:rPr>
                <w:rFonts w:ascii="宋体" w:hAnsi="宋体" w:cs="宋体" w:hint="eastAsia"/>
                <w:color w:val="000000" w:themeColor="text1"/>
                <w:sz w:val="24"/>
              </w:rPr>
              <w:t>5</w:t>
            </w:r>
          </w:p>
        </w:tc>
        <w:tc>
          <w:tcPr>
            <w:tcW w:w="1880"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jc w:val="center"/>
              <w:rPr>
                <w:rFonts w:ascii="宋体" w:hAnsi="宋体" w:cs="宋体"/>
                <w:color w:val="000000" w:themeColor="text1"/>
                <w:sz w:val="24"/>
              </w:rPr>
            </w:pPr>
            <w:r>
              <w:rPr>
                <w:rFonts w:ascii="宋体" w:hAnsi="宋体" w:cs="宋体" w:hint="eastAsia"/>
                <w:color w:val="000000" w:themeColor="text1"/>
                <w:sz w:val="24"/>
              </w:rPr>
              <w:t>投标文件递交</w:t>
            </w:r>
          </w:p>
        </w:tc>
        <w:tc>
          <w:tcPr>
            <w:tcW w:w="6203"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rPr>
                <w:rFonts w:ascii="宋体" w:hAnsi="宋体" w:cs="宋体"/>
                <w:color w:val="000000" w:themeColor="text1"/>
                <w:sz w:val="24"/>
              </w:rPr>
            </w:pPr>
            <w:r>
              <w:rPr>
                <w:rFonts w:ascii="宋体" w:hAnsi="宋体" w:cs="宋体" w:hint="eastAsia"/>
                <w:color w:val="000000" w:themeColor="text1"/>
                <w:sz w:val="24"/>
              </w:rPr>
              <w:t>截止时间：北京时间2019年9月5日09:30</w:t>
            </w:r>
          </w:p>
          <w:p w:rsidR="00D17644" w:rsidRDefault="00A50C28">
            <w:pPr>
              <w:spacing w:line="360" w:lineRule="auto"/>
              <w:rPr>
                <w:rFonts w:ascii="宋体" w:hAnsi="宋体" w:cs="宋体"/>
                <w:color w:val="000000" w:themeColor="text1"/>
                <w:sz w:val="24"/>
              </w:rPr>
            </w:pPr>
            <w:r>
              <w:rPr>
                <w:rFonts w:ascii="宋体" w:hAnsi="宋体" w:cs="宋体" w:hint="eastAsia"/>
                <w:color w:val="000000" w:themeColor="text1"/>
                <w:sz w:val="24"/>
              </w:rPr>
              <w:t>递交地点：玉环市公共资源交易中心二楼开标室（二）（玉环市新城中路与长治路（南一路）交叉路口）</w:t>
            </w:r>
          </w:p>
          <w:p w:rsidR="00D17644" w:rsidRDefault="00A50C28">
            <w:pPr>
              <w:spacing w:line="360" w:lineRule="auto"/>
              <w:rPr>
                <w:rFonts w:ascii="宋体" w:hAnsi="宋体" w:cs="宋体"/>
                <w:color w:val="000000" w:themeColor="text1"/>
                <w:sz w:val="24"/>
              </w:rPr>
            </w:pPr>
            <w:r>
              <w:rPr>
                <w:rFonts w:ascii="宋体" w:hAnsi="宋体" w:cs="宋体" w:hint="eastAsia"/>
                <w:color w:val="000000" w:themeColor="text1"/>
                <w:sz w:val="24"/>
              </w:rPr>
              <w:t>逾期送达的投标文件恕不接受</w:t>
            </w:r>
          </w:p>
        </w:tc>
      </w:tr>
      <w:tr w:rsidR="00D17644">
        <w:trPr>
          <w:trHeight w:val="459"/>
          <w:jc w:val="center"/>
        </w:trPr>
        <w:tc>
          <w:tcPr>
            <w:tcW w:w="740"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jc w:val="center"/>
              <w:rPr>
                <w:rFonts w:ascii="宋体" w:hAnsi="宋体" w:cs="宋体"/>
                <w:color w:val="000000" w:themeColor="text1"/>
                <w:sz w:val="24"/>
              </w:rPr>
            </w:pPr>
            <w:r>
              <w:rPr>
                <w:rFonts w:ascii="宋体" w:hAnsi="宋体" w:cs="宋体" w:hint="eastAsia"/>
                <w:color w:val="000000" w:themeColor="text1"/>
                <w:sz w:val="24"/>
              </w:rPr>
              <w:t>6</w:t>
            </w:r>
          </w:p>
        </w:tc>
        <w:tc>
          <w:tcPr>
            <w:tcW w:w="1880"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jc w:val="center"/>
              <w:rPr>
                <w:rFonts w:ascii="宋体" w:hAnsi="宋体" w:cs="宋体"/>
                <w:color w:val="000000" w:themeColor="text1"/>
                <w:sz w:val="24"/>
              </w:rPr>
            </w:pPr>
            <w:r>
              <w:rPr>
                <w:rFonts w:ascii="宋体" w:hAnsi="宋体" w:cs="宋体" w:hint="eastAsia"/>
                <w:color w:val="000000" w:themeColor="text1"/>
                <w:sz w:val="24"/>
              </w:rPr>
              <w:t>开标时间及地点</w:t>
            </w:r>
          </w:p>
        </w:tc>
        <w:tc>
          <w:tcPr>
            <w:tcW w:w="6203"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rPr>
                <w:rFonts w:ascii="宋体" w:hAnsi="宋体" w:cs="宋体"/>
                <w:color w:val="000000" w:themeColor="text1"/>
                <w:sz w:val="24"/>
              </w:rPr>
            </w:pPr>
            <w:r>
              <w:rPr>
                <w:rFonts w:ascii="宋体" w:hAnsi="宋体" w:cs="宋体" w:hint="eastAsia"/>
                <w:color w:val="000000" w:themeColor="text1"/>
                <w:sz w:val="24"/>
              </w:rPr>
              <w:t>时间：北京时间2019年9月5日09:30</w:t>
            </w:r>
          </w:p>
          <w:p w:rsidR="00D17644" w:rsidRDefault="00A50C28">
            <w:pPr>
              <w:spacing w:line="360" w:lineRule="auto"/>
              <w:rPr>
                <w:rFonts w:ascii="宋体" w:hAnsi="宋体" w:cs="宋体"/>
                <w:color w:val="000000" w:themeColor="text1"/>
                <w:sz w:val="24"/>
              </w:rPr>
            </w:pPr>
            <w:r>
              <w:rPr>
                <w:rFonts w:ascii="宋体" w:hAnsi="宋体" w:cs="宋体" w:hint="eastAsia"/>
                <w:color w:val="000000" w:themeColor="text1"/>
                <w:sz w:val="24"/>
              </w:rPr>
              <w:t>地点：玉环市公共资源交易中心二楼开标室（二）（玉环市新城中路与长治路（南一路）交叉路口）</w:t>
            </w:r>
          </w:p>
        </w:tc>
      </w:tr>
      <w:tr w:rsidR="00D17644">
        <w:trPr>
          <w:trHeight w:val="529"/>
          <w:jc w:val="center"/>
        </w:trPr>
        <w:tc>
          <w:tcPr>
            <w:tcW w:w="740"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jc w:val="center"/>
              <w:rPr>
                <w:rFonts w:ascii="宋体" w:hAnsi="宋体" w:cs="宋体"/>
                <w:color w:val="000000" w:themeColor="text1"/>
                <w:sz w:val="24"/>
              </w:rPr>
            </w:pPr>
            <w:r>
              <w:rPr>
                <w:rFonts w:ascii="宋体" w:hAnsi="宋体" w:cs="宋体" w:hint="eastAsia"/>
                <w:color w:val="000000" w:themeColor="text1"/>
                <w:sz w:val="24"/>
              </w:rPr>
              <w:t>7</w:t>
            </w:r>
          </w:p>
        </w:tc>
        <w:tc>
          <w:tcPr>
            <w:tcW w:w="1880"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jc w:val="center"/>
              <w:rPr>
                <w:rFonts w:ascii="宋体" w:hAnsi="宋体" w:cs="宋体"/>
                <w:color w:val="000000" w:themeColor="text1"/>
                <w:sz w:val="24"/>
                <w:highlight w:val="yellow"/>
              </w:rPr>
            </w:pPr>
            <w:r>
              <w:rPr>
                <w:rFonts w:ascii="宋体" w:hAnsi="宋体" w:cs="宋体" w:hint="eastAsia"/>
                <w:color w:val="000000" w:themeColor="text1"/>
                <w:sz w:val="24"/>
                <w:highlight w:val="yellow"/>
              </w:rPr>
              <w:t>履约保证金</w:t>
            </w:r>
          </w:p>
        </w:tc>
        <w:tc>
          <w:tcPr>
            <w:tcW w:w="6203" w:type="dxa"/>
            <w:tcBorders>
              <w:top w:val="single" w:sz="4" w:space="0" w:color="auto"/>
              <w:left w:val="single" w:sz="4" w:space="0" w:color="auto"/>
              <w:bottom w:val="single" w:sz="4" w:space="0" w:color="auto"/>
              <w:right w:val="single" w:sz="4" w:space="0" w:color="auto"/>
            </w:tcBorders>
            <w:vAlign w:val="center"/>
          </w:tcPr>
          <w:p w:rsidR="00D17644" w:rsidRDefault="00A50C28">
            <w:pPr>
              <w:pStyle w:val="ae"/>
              <w:spacing w:line="360" w:lineRule="auto"/>
              <w:ind w:leftChars="0" w:left="0"/>
              <w:rPr>
                <w:rFonts w:ascii="宋体" w:eastAsia="宋体" w:hAnsi="宋体" w:cs="宋体"/>
                <w:color w:val="000000" w:themeColor="text1"/>
                <w:sz w:val="24"/>
                <w:szCs w:val="24"/>
                <w:highlight w:val="yellow"/>
              </w:rPr>
            </w:pPr>
            <w:r>
              <w:rPr>
                <w:rFonts w:ascii="宋体" w:eastAsia="宋体" w:hAnsi="宋体" w:cs="宋体" w:hint="eastAsia"/>
                <w:color w:val="000000" w:themeColor="text1"/>
                <w:sz w:val="24"/>
                <w:szCs w:val="24"/>
                <w:highlight w:val="yellow"/>
              </w:rPr>
              <w:t>合同签订前中标供应商应提供合同总金额5%的履约保证金至采购人指定账户。</w:t>
            </w:r>
          </w:p>
        </w:tc>
      </w:tr>
      <w:tr w:rsidR="00D17644">
        <w:trPr>
          <w:trHeight w:val="529"/>
          <w:jc w:val="center"/>
        </w:trPr>
        <w:tc>
          <w:tcPr>
            <w:tcW w:w="740"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jc w:val="center"/>
              <w:rPr>
                <w:rFonts w:ascii="宋体" w:hAnsi="宋体" w:cs="宋体"/>
                <w:color w:val="000000" w:themeColor="text1"/>
                <w:sz w:val="24"/>
              </w:rPr>
            </w:pPr>
            <w:r>
              <w:rPr>
                <w:rFonts w:ascii="宋体" w:hAnsi="宋体" w:cs="宋体" w:hint="eastAsia"/>
                <w:color w:val="000000" w:themeColor="text1"/>
                <w:sz w:val="24"/>
              </w:rPr>
              <w:t>8</w:t>
            </w:r>
          </w:p>
        </w:tc>
        <w:tc>
          <w:tcPr>
            <w:tcW w:w="1880" w:type="dxa"/>
            <w:tcBorders>
              <w:top w:val="single" w:sz="4" w:space="0" w:color="auto"/>
              <w:left w:val="single" w:sz="4" w:space="0" w:color="auto"/>
              <w:bottom w:val="single" w:sz="4" w:space="0" w:color="auto"/>
              <w:right w:val="single" w:sz="4" w:space="0" w:color="auto"/>
            </w:tcBorders>
            <w:vAlign w:val="center"/>
          </w:tcPr>
          <w:p w:rsidR="00D17644" w:rsidRDefault="00A50C28">
            <w:pPr>
              <w:autoSpaceDE w:val="0"/>
              <w:autoSpaceDN w:val="0"/>
              <w:adjustRightInd w:val="0"/>
              <w:spacing w:line="360" w:lineRule="auto"/>
              <w:jc w:val="center"/>
              <w:rPr>
                <w:rFonts w:ascii="宋体" w:hAnsi="宋体" w:cs="宋体"/>
                <w:color w:val="000000" w:themeColor="text1"/>
                <w:sz w:val="24"/>
                <w:lang w:val="zh-CN"/>
              </w:rPr>
            </w:pPr>
            <w:r>
              <w:rPr>
                <w:rFonts w:ascii="宋体" w:hAnsi="宋体" w:cs="宋体" w:hint="eastAsia"/>
                <w:color w:val="000000" w:themeColor="text1"/>
                <w:sz w:val="24"/>
                <w:lang w:val="zh-CN"/>
              </w:rPr>
              <w:t>实质性条款</w:t>
            </w:r>
          </w:p>
        </w:tc>
        <w:tc>
          <w:tcPr>
            <w:tcW w:w="6203" w:type="dxa"/>
            <w:tcBorders>
              <w:top w:val="single" w:sz="4" w:space="0" w:color="auto"/>
              <w:left w:val="single" w:sz="4" w:space="0" w:color="auto"/>
              <w:bottom w:val="single" w:sz="4" w:space="0" w:color="auto"/>
              <w:right w:val="single" w:sz="4" w:space="0" w:color="auto"/>
            </w:tcBorders>
            <w:vAlign w:val="center"/>
          </w:tcPr>
          <w:p w:rsidR="00D17644" w:rsidRDefault="00A50C28">
            <w:pPr>
              <w:autoSpaceDE w:val="0"/>
              <w:autoSpaceDN w:val="0"/>
              <w:adjustRightInd w:val="0"/>
              <w:spacing w:line="360" w:lineRule="auto"/>
              <w:ind w:left="10" w:hanging="10"/>
              <w:rPr>
                <w:rFonts w:ascii="宋体" w:hAnsi="宋体" w:cs="宋体"/>
                <w:color w:val="000000" w:themeColor="text1"/>
                <w:kern w:val="0"/>
                <w:sz w:val="24"/>
                <w:lang w:val="zh-CN"/>
              </w:rPr>
            </w:pPr>
            <w:r>
              <w:rPr>
                <w:rFonts w:ascii="宋体" w:hAnsi="宋体" w:cs="宋体" w:hint="eastAsia"/>
                <w:color w:val="000000" w:themeColor="text1"/>
                <w:kern w:val="0"/>
                <w:sz w:val="24"/>
                <w:lang w:val="zh-CN"/>
              </w:rPr>
              <w:t>带“</w:t>
            </w:r>
            <w:r>
              <w:rPr>
                <w:rFonts w:ascii="宋体" w:hAnsi="宋体" w:cs="宋体" w:hint="eastAsia"/>
                <w:bCs/>
                <w:color w:val="000000" w:themeColor="text1"/>
                <w:sz w:val="24"/>
              </w:rPr>
              <w:t>▲”的条款是实质性条款，投标文件须作出实质性响应，否则作无效投标处理。</w:t>
            </w:r>
          </w:p>
        </w:tc>
      </w:tr>
      <w:tr w:rsidR="00D17644">
        <w:trPr>
          <w:trHeight w:val="664"/>
          <w:jc w:val="center"/>
        </w:trPr>
        <w:tc>
          <w:tcPr>
            <w:tcW w:w="740"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jc w:val="center"/>
              <w:rPr>
                <w:rFonts w:ascii="宋体" w:hAnsi="宋体" w:cs="宋体"/>
                <w:color w:val="000000" w:themeColor="text1"/>
                <w:sz w:val="24"/>
              </w:rPr>
            </w:pPr>
            <w:r>
              <w:rPr>
                <w:rFonts w:ascii="宋体" w:hAnsi="宋体" w:cs="宋体" w:hint="eastAsia"/>
                <w:color w:val="000000" w:themeColor="text1"/>
                <w:sz w:val="24"/>
              </w:rPr>
              <w:t>9</w:t>
            </w:r>
          </w:p>
        </w:tc>
        <w:tc>
          <w:tcPr>
            <w:tcW w:w="1880" w:type="dxa"/>
            <w:tcBorders>
              <w:top w:val="single" w:sz="4" w:space="0" w:color="auto"/>
              <w:left w:val="single" w:sz="4" w:space="0" w:color="auto"/>
              <w:bottom w:val="single" w:sz="4" w:space="0" w:color="auto"/>
              <w:right w:val="single" w:sz="4" w:space="0" w:color="auto"/>
            </w:tcBorders>
            <w:vAlign w:val="center"/>
          </w:tcPr>
          <w:p w:rsidR="00D17644" w:rsidRDefault="00A50C28">
            <w:pPr>
              <w:autoSpaceDE w:val="0"/>
              <w:autoSpaceDN w:val="0"/>
              <w:adjustRightInd w:val="0"/>
              <w:spacing w:line="360" w:lineRule="auto"/>
              <w:jc w:val="center"/>
              <w:rPr>
                <w:rFonts w:ascii="宋体" w:hAnsi="宋体" w:cs="宋体"/>
                <w:color w:val="000000" w:themeColor="text1"/>
                <w:sz w:val="24"/>
              </w:rPr>
            </w:pPr>
            <w:r>
              <w:rPr>
                <w:rFonts w:ascii="宋体" w:hAnsi="宋体" w:cs="宋体" w:hint="eastAsia"/>
                <w:color w:val="000000" w:themeColor="text1"/>
                <w:sz w:val="24"/>
              </w:rPr>
              <w:t>解释权</w:t>
            </w:r>
          </w:p>
        </w:tc>
        <w:tc>
          <w:tcPr>
            <w:tcW w:w="6203" w:type="dxa"/>
            <w:tcBorders>
              <w:top w:val="single" w:sz="4" w:space="0" w:color="auto"/>
              <w:left w:val="single" w:sz="4" w:space="0" w:color="auto"/>
              <w:bottom w:val="single" w:sz="4" w:space="0" w:color="auto"/>
              <w:right w:val="single" w:sz="4" w:space="0" w:color="auto"/>
            </w:tcBorders>
            <w:vAlign w:val="center"/>
          </w:tcPr>
          <w:p w:rsidR="00D17644" w:rsidRDefault="00A50C28">
            <w:pPr>
              <w:autoSpaceDE w:val="0"/>
              <w:autoSpaceDN w:val="0"/>
              <w:adjustRightInd w:val="0"/>
              <w:spacing w:line="360" w:lineRule="auto"/>
              <w:rPr>
                <w:rFonts w:ascii="宋体" w:hAnsi="宋体" w:cs="宋体"/>
                <w:color w:val="000000" w:themeColor="text1"/>
                <w:sz w:val="24"/>
              </w:rPr>
            </w:pPr>
            <w:r>
              <w:rPr>
                <w:rFonts w:ascii="宋体" w:hAnsi="宋体" w:cs="宋体" w:hint="eastAsia"/>
                <w:color w:val="000000" w:themeColor="text1"/>
                <w:sz w:val="24"/>
              </w:rPr>
              <w:t>本招标文件解释权属于采购人和采购代理机构</w:t>
            </w:r>
          </w:p>
        </w:tc>
      </w:tr>
    </w:tbl>
    <w:p w:rsidR="00D17644" w:rsidRDefault="00D17644">
      <w:pPr>
        <w:pStyle w:val="ac"/>
        <w:snapToGrid w:val="0"/>
        <w:spacing w:before="120" w:after="120" w:line="360" w:lineRule="auto"/>
        <w:rPr>
          <w:rFonts w:asciiTheme="minorEastAsia" w:eastAsiaTheme="minorEastAsia" w:hAnsiTheme="minorEastAsia"/>
          <w:b/>
          <w:color w:val="000000" w:themeColor="text1"/>
          <w:sz w:val="24"/>
        </w:rPr>
      </w:pPr>
    </w:p>
    <w:p w:rsidR="00D17644" w:rsidRDefault="00D17644">
      <w:pPr>
        <w:pStyle w:val="ac"/>
        <w:snapToGrid w:val="0"/>
        <w:spacing w:before="120" w:after="120" w:line="360" w:lineRule="auto"/>
        <w:rPr>
          <w:rFonts w:asciiTheme="minorEastAsia" w:eastAsiaTheme="minorEastAsia" w:hAnsiTheme="minorEastAsia"/>
          <w:b/>
          <w:color w:val="000000" w:themeColor="text1"/>
          <w:sz w:val="24"/>
        </w:rPr>
      </w:pPr>
    </w:p>
    <w:p w:rsidR="00D17644" w:rsidRDefault="00D17644">
      <w:pPr>
        <w:pStyle w:val="ac"/>
        <w:snapToGrid w:val="0"/>
        <w:spacing w:before="120" w:after="120" w:line="360" w:lineRule="auto"/>
        <w:rPr>
          <w:rFonts w:asciiTheme="minorEastAsia" w:eastAsiaTheme="minorEastAsia" w:hAnsiTheme="minorEastAsia"/>
          <w:b/>
          <w:color w:val="000000" w:themeColor="text1"/>
          <w:sz w:val="24"/>
        </w:rPr>
      </w:pPr>
    </w:p>
    <w:p w:rsidR="00D17644" w:rsidRDefault="00A50C28">
      <w:pPr>
        <w:pStyle w:val="2"/>
      </w:pPr>
      <w:r>
        <w:rPr>
          <w:rFonts w:hint="eastAsia"/>
        </w:rPr>
        <w:lastRenderedPageBreak/>
        <w:t>一</w:t>
      </w:r>
      <w:r>
        <w:rPr>
          <w:rFonts w:hint="eastAsia"/>
        </w:rPr>
        <w:t xml:space="preserve"> </w:t>
      </w:r>
      <w:r>
        <w:rPr>
          <w:rFonts w:hint="eastAsia"/>
        </w:rPr>
        <w:t>、总</w:t>
      </w:r>
      <w:r>
        <w:rPr>
          <w:rFonts w:hint="eastAsia"/>
        </w:rPr>
        <w:t xml:space="preserve">  </w:t>
      </w:r>
      <w:r>
        <w:rPr>
          <w:rFonts w:hint="eastAsia"/>
        </w:rPr>
        <w:t>则</w:t>
      </w:r>
    </w:p>
    <w:p w:rsidR="00D17644" w:rsidRDefault="00A50C28">
      <w:pPr>
        <w:pStyle w:val="3"/>
        <w:rPr>
          <w:sz w:val="28"/>
        </w:rPr>
      </w:pPr>
      <w:r>
        <w:rPr>
          <w:rFonts w:hint="eastAsia"/>
          <w:sz w:val="28"/>
        </w:rPr>
        <w:t>（一）</w:t>
      </w:r>
      <w:r>
        <w:rPr>
          <w:sz w:val="28"/>
        </w:rPr>
        <w:t xml:space="preserve"> </w:t>
      </w:r>
      <w:r>
        <w:rPr>
          <w:sz w:val="28"/>
        </w:rPr>
        <w:t>适用范围</w:t>
      </w:r>
    </w:p>
    <w:p w:rsidR="00D17644" w:rsidRDefault="00A50C28">
      <w:pPr>
        <w:snapToGrid w:val="0"/>
        <w:spacing w:line="360" w:lineRule="auto"/>
        <w:ind w:firstLineChars="200" w:firstLine="48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本招标文件适用于</w:t>
      </w:r>
      <w:r>
        <w:rPr>
          <w:rFonts w:asciiTheme="minorEastAsia" w:eastAsiaTheme="minorEastAsia" w:hAnsiTheme="minorEastAsia" w:hint="eastAsia"/>
          <w:bCs/>
          <w:color w:val="000000" w:themeColor="text1"/>
          <w:sz w:val="24"/>
        </w:rPr>
        <w:t>本次</w:t>
      </w:r>
      <w:r>
        <w:rPr>
          <w:rFonts w:asciiTheme="minorEastAsia" w:eastAsiaTheme="minorEastAsia" w:hAnsiTheme="minorEastAsia" w:hint="eastAsia"/>
          <w:color w:val="000000" w:themeColor="text1"/>
          <w:sz w:val="24"/>
        </w:rPr>
        <w:t>项目的招标、投标、评标、定标、验收、合同履约、付款等行为（法律、法规另有规定的，从其规定）。</w:t>
      </w:r>
    </w:p>
    <w:p w:rsidR="00D17644" w:rsidRDefault="00A50C28">
      <w:pPr>
        <w:pStyle w:val="3"/>
        <w:rPr>
          <w:sz w:val="28"/>
        </w:rPr>
      </w:pPr>
      <w:r>
        <w:rPr>
          <w:rFonts w:hint="eastAsia"/>
          <w:sz w:val="28"/>
        </w:rPr>
        <w:t>（二）定义</w:t>
      </w:r>
    </w:p>
    <w:p w:rsidR="00D17644" w:rsidRDefault="00A50C28">
      <w:pPr>
        <w:pStyle w:val="GS-"/>
        <w:ind w:firstLine="480"/>
        <w:rPr>
          <w:b/>
          <w:bCs/>
        </w:rPr>
      </w:pPr>
      <w:r>
        <w:rPr>
          <w:rFonts w:hint="eastAsia"/>
          <w:bCs/>
        </w:rPr>
        <w:t>1</w:t>
      </w:r>
      <w:r>
        <w:rPr>
          <w:rFonts w:hint="eastAsia"/>
          <w:bCs/>
        </w:rPr>
        <w:t>、</w:t>
      </w:r>
      <w:r>
        <w:rPr>
          <w:rFonts w:hint="eastAsia"/>
        </w:rPr>
        <w:t>“采购组织机构”指采购人委托组织招标的集中采购机构</w:t>
      </w:r>
      <w:r>
        <w:rPr>
          <w:rFonts w:hint="eastAsia"/>
        </w:rPr>
        <w:t>/</w:t>
      </w:r>
      <w:r>
        <w:rPr>
          <w:rFonts w:hint="eastAsia"/>
        </w:rPr>
        <w:t>采购代理机构。</w:t>
      </w:r>
    </w:p>
    <w:p w:rsidR="00D17644" w:rsidRDefault="00A50C28">
      <w:pPr>
        <w:pStyle w:val="GS-"/>
        <w:ind w:firstLine="480"/>
        <w:rPr>
          <w:bCs/>
        </w:rPr>
      </w:pPr>
      <w:r>
        <w:rPr>
          <w:rFonts w:hint="eastAsia"/>
          <w:bCs/>
        </w:rPr>
        <w:t>2</w:t>
      </w:r>
      <w:r>
        <w:rPr>
          <w:rFonts w:hint="eastAsia"/>
          <w:bCs/>
        </w:rPr>
        <w:t>、采购人：是指委托集中采购机构</w:t>
      </w:r>
      <w:r>
        <w:rPr>
          <w:rFonts w:hint="eastAsia"/>
          <w:bCs/>
        </w:rPr>
        <w:t>/</w:t>
      </w:r>
      <w:r>
        <w:rPr>
          <w:rFonts w:hint="eastAsia"/>
          <w:bCs/>
        </w:rPr>
        <w:t>采购代理机构采购本次项目的国家机关、事业单位和团体组织。</w:t>
      </w:r>
    </w:p>
    <w:p w:rsidR="00D17644" w:rsidRDefault="00A50C28">
      <w:pPr>
        <w:pStyle w:val="GS-"/>
        <w:ind w:firstLine="480"/>
        <w:rPr>
          <w:bCs/>
        </w:rPr>
      </w:pPr>
      <w:r>
        <w:rPr>
          <w:rFonts w:hint="eastAsia"/>
          <w:bCs/>
        </w:rPr>
        <w:t>3</w:t>
      </w:r>
      <w:r>
        <w:rPr>
          <w:rFonts w:hint="eastAsia"/>
          <w:bCs/>
        </w:rPr>
        <w:t>、</w:t>
      </w:r>
      <w:r>
        <w:rPr>
          <w:bCs/>
        </w:rPr>
        <w:t>投标人</w:t>
      </w:r>
      <w:r>
        <w:rPr>
          <w:rFonts w:hint="eastAsia"/>
          <w:bCs/>
        </w:rPr>
        <w:t>：是</w:t>
      </w:r>
      <w:r>
        <w:rPr>
          <w:bCs/>
        </w:rPr>
        <w:t>指向</w:t>
      </w:r>
      <w:r>
        <w:rPr>
          <w:rFonts w:hint="eastAsia"/>
          <w:bCs/>
        </w:rPr>
        <w:t>采购组织机构</w:t>
      </w:r>
      <w:r>
        <w:rPr>
          <w:bCs/>
        </w:rPr>
        <w:t>提交投标文件的单位或个人。</w:t>
      </w:r>
    </w:p>
    <w:p w:rsidR="00D17644" w:rsidRDefault="00A50C28">
      <w:pPr>
        <w:pStyle w:val="GS-"/>
        <w:ind w:firstLine="480"/>
        <w:rPr>
          <w:bCs/>
        </w:rPr>
      </w:pPr>
      <w:r>
        <w:rPr>
          <w:rFonts w:hint="eastAsia"/>
          <w:bCs/>
        </w:rPr>
        <w:t>4</w:t>
      </w:r>
      <w:r>
        <w:rPr>
          <w:rFonts w:hint="eastAsia"/>
          <w:bCs/>
        </w:rPr>
        <w:t>、</w:t>
      </w:r>
      <w:r>
        <w:rPr>
          <w:bCs/>
        </w:rPr>
        <w:t>货物</w:t>
      </w:r>
      <w:r>
        <w:rPr>
          <w:rFonts w:hint="eastAsia"/>
          <w:bCs/>
        </w:rPr>
        <w:t>：</w:t>
      </w:r>
      <w:r>
        <w:rPr>
          <w:bCs/>
        </w:rPr>
        <w:t>是指各种形态和种类的物品，包括原材料、燃料、设备、产品等。</w:t>
      </w:r>
    </w:p>
    <w:p w:rsidR="00D17644" w:rsidRDefault="00A50C28">
      <w:pPr>
        <w:pStyle w:val="GS-"/>
        <w:ind w:firstLine="480"/>
        <w:rPr>
          <w:bCs/>
        </w:rPr>
      </w:pPr>
      <w:r>
        <w:rPr>
          <w:rFonts w:hint="eastAsia"/>
          <w:bCs/>
        </w:rPr>
        <w:t>5</w:t>
      </w:r>
      <w:r>
        <w:rPr>
          <w:rFonts w:hint="eastAsia"/>
          <w:bCs/>
        </w:rPr>
        <w:t>、</w:t>
      </w:r>
      <w:r>
        <w:rPr>
          <w:bCs/>
        </w:rPr>
        <w:t>服务</w:t>
      </w:r>
      <w:r>
        <w:rPr>
          <w:rFonts w:hint="eastAsia"/>
          <w:bCs/>
        </w:rPr>
        <w:t>：</w:t>
      </w:r>
      <w:r>
        <w:rPr>
          <w:bCs/>
        </w:rPr>
        <w:t>是指除货物和工程以外的政府采购对象，包括各类专业服务、信息网络开发服务、金融保险服务、运输服务，以及维修与维护服务等。</w:t>
      </w:r>
    </w:p>
    <w:p w:rsidR="00D17644" w:rsidRDefault="00A50C28">
      <w:pPr>
        <w:pStyle w:val="GS-"/>
        <w:ind w:firstLine="480"/>
        <w:rPr>
          <w:bCs/>
        </w:rPr>
      </w:pPr>
      <w:r>
        <w:rPr>
          <w:rFonts w:hint="eastAsia"/>
          <w:bCs/>
        </w:rPr>
        <w:t>6</w:t>
      </w:r>
      <w:r>
        <w:rPr>
          <w:rFonts w:hint="eastAsia"/>
          <w:bCs/>
        </w:rPr>
        <w:t>、</w:t>
      </w:r>
      <w:r>
        <w:rPr>
          <w:bCs/>
        </w:rPr>
        <w:t>“</w:t>
      </w:r>
      <w:r>
        <w:rPr>
          <w:bCs/>
        </w:rPr>
        <w:t>书面形式</w:t>
      </w:r>
      <w:r>
        <w:rPr>
          <w:bCs/>
        </w:rPr>
        <w:t>”</w:t>
      </w:r>
      <w:r>
        <w:rPr>
          <w:bCs/>
        </w:rPr>
        <w:t>包括信函、传真等。</w:t>
      </w:r>
    </w:p>
    <w:p w:rsidR="00D17644" w:rsidRDefault="00A50C28">
      <w:pPr>
        <w:pStyle w:val="GS-"/>
        <w:ind w:firstLine="480"/>
        <w:rPr>
          <w:bCs/>
        </w:rPr>
      </w:pPr>
      <w:r>
        <w:rPr>
          <w:rFonts w:hint="eastAsia"/>
          <w:bCs/>
        </w:rPr>
        <w:t>7</w:t>
      </w:r>
      <w:r>
        <w:rPr>
          <w:rFonts w:hint="eastAsia"/>
          <w:bCs/>
        </w:rPr>
        <w:t>、</w:t>
      </w:r>
      <w:r>
        <w:rPr>
          <w:bCs/>
        </w:rPr>
        <w:t>“</w:t>
      </w:r>
      <w:r>
        <w:rPr>
          <w:rFonts w:ascii="Segoe UI Symbol" w:hAnsi="Segoe UI Symbol" w:cs="Segoe UI Symbol"/>
          <w:bCs/>
        </w:rPr>
        <w:t>▲</w:t>
      </w:r>
      <w:r>
        <w:rPr>
          <w:bCs/>
        </w:rPr>
        <w:t>”</w:t>
      </w:r>
      <w:r>
        <w:rPr>
          <w:bCs/>
        </w:rPr>
        <w:t>系指实质性要求条款。</w:t>
      </w:r>
    </w:p>
    <w:p w:rsidR="00D17644" w:rsidRDefault="00A50C28">
      <w:pPr>
        <w:pStyle w:val="3"/>
        <w:rPr>
          <w:sz w:val="28"/>
        </w:rPr>
      </w:pPr>
      <w:r>
        <w:rPr>
          <w:rFonts w:hint="eastAsia"/>
          <w:sz w:val="28"/>
        </w:rPr>
        <w:t>（三）投标费用</w:t>
      </w:r>
    </w:p>
    <w:p w:rsidR="00D17644" w:rsidRDefault="00A50C28">
      <w:pPr>
        <w:snapToGrid w:val="0"/>
        <w:spacing w:line="360" w:lineRule="auto"/>
        <w:ind w:firstLineChars="200" w:firstLine="48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不论投标结果如何，投标人均应自行承担所有与投标有关的全部费用（招标文件有相关规定除外）。</w:t>
      </w:r>
    </w:p>
    <w:p w:rsidR="00D17644" w:rsidRDefault="00A50C28">
      <w:pPr>
        <w:pStyle w:val="3"/>
        <w:rPr>
          <w:sz w:val="28"/>
        </w:rPr>
      </w:pPr>
      <w:r>
        <w:rPr>
          <w:rFonts w:hint="eastAsia"/>
          <w:sz w:val="28"/>
        </w:rPr>
        <w:t>（四）特别说明</w:t>
      </w:r>
    </w:p>
    <w:p w:rsidR="00D17644" w:rsidRDefault="00A50C28">
      <w:pPr>
        <w:pStyle w:val="ac"/>
        <w:snapToGrid w:val="0"/>
        <w:spacing w:line="360" w:lineRule="auto"/>
        <w:ind w:leftChars="1" w:left="2"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1、</w:t>
      </w:r>
      <w:r>
        <w:rPr>
          <w:rFonts w:asciiTheme="minorEastAsia" w:eastAsiaTheme="minorEastAsia" w:hAnsiTheme="minorEastAsia"/>
          <w:color w:val="000000" w:themeColor="text1"/>
          <w:sz w:val="24"/>
        </w:rPr>
        <w:t>投标人投标所使用的资格、信誉、荣誉、业绩与企业认证必须为本法人所拥有。投标人投标所使用的采购项目实施人员必须为本法人员工（</w:t>
      </w:r>
      <w:r>
        <w:rPr>
          <w:rFonts w:asciiTheme="minorEastAsia" w:eastAsiaTheme="minorEastAsia" w:hAnsiTheme="minorEastAsia" w:hint="eastAsia"/>
          <w:color w:val="000000" w:themeColor="text1"/>
          <w:sz w:val="24"/>
        </w:rPr>
        <w:t>指</w:t>
      </w:r>
      <w:r>
        <w:rPr>
          <w:rFonts w:asciiTheme="minorEastAsia" w:eastAsiaTheme="minorEastAsia" w:hAnsiTheme="minorEastAsia"/>
          <w:color w:val="000000" w:themeColor="text1"/>
          <w:sz w:val="24"/>
        </w:rPr>
        <w:t>本法人或控股公司正式员工）。</w:t>
      </w:r>
    </w:p>
    <w:p w:rsidR="00D17644" w:rsidRDefault="00A50C28">
      <w:pPr>
        <w:spacing w:line="360" w:lineRule="auto"/>
        <w:ind w:firstLineChars="200" w:firstLine="480"/>
        <w:rPr>
          <w:rFonts w:asciiTheme="minorEastAsia" w:eastAsiaTheme="minorEastAsia" w:hAnsiTheme="minorEastAsia" w:cstheme="minorBidi"/>
          <w:color w:val="000000" w:themeColor="text1"/>
          <w:sz w:val="24"/>
        </w:rPr>
      </w:pPr>
      <w:r>
        <w:rPr>
          <w:rFonts w:asciiTheme="minorEastAsia" w:eastAsiaTheme="minorEastAsia" w:hAnsiTheme="minorEastAsia" w:cstheme="minorBidi" w:hint="eastAsia"/>
          <w:color w:val="000000" w:themeColor="text1"/>
          <w:sz w:val="24"/>
        </w:rPr>
        <w:t>2、投标供应商所投产品除招标文件中明确规定要求“提供官网截图或相应检测报告的证明材料”以外，所有技术参数描述均以投标文件为准。投标供应商对所投产品技术参数的真实性承担法律责任。项目招标结束后、质疑期限内，如有质疑供应商认为中标供应</w:t>
      </w:r>
      <w:r>
        <w:rPr>
          <w:rFonts w:asciiTheme="minorEastAsia" w:eastAsiaTheme="minorEastAsia" w:hAnsiTheme="minorEastAsia" w:cstheme="minorBidi" w:hint="eastAsia"/>
          <w:color w:val="000000" w:themeColor="text1"/>
          <w:sz w:val="24"/>
        </w:rPr>
        <w:lastRenderedPageBreak/>
        <w:t>商所投产品、投标文件技术参数与招标需求存在重大偏离、错误、甚至造假的情况，应提供具体有效的证明材料。</w:t>
      </w:r>
      <w:r>
        <w:rPr>
          <w:rFonts w:asciiTheme="minorEastAsia" w:eastAsiaTheme="minorEastAsia" w:hAnsiTheme="minorEastAsia" w:cstheme="minorBidi" w:hint="eastAsia"/>
          <w:color w:val="000000" w:themeColor="text1"/>
          <w:sz w:val="24"/>
        </w:rPr>
        <w:tab/>
      </w:r>
    </w:p>
    <w:p w:rsidR="00D17644" w:rsidRDefault="00A50C28">
      <w:pPr>
        <w:pStyle w:val="GS-"/>
        <w:ind w:firstLine="480"/>
      </w:pPr>
      <w:r>
        <w:rPr>
          <w:rFonts w:hint="eastAsia"/>
        </w:rPr>
        <w:t>3</w:t>
      </w:r>
      <w:r>
        <w:rPr>
          <w:rFonts w:hint="eastAsia"/>
        </w:rPr>
        <w:t>、</w:t>
      </w:r>
      <w:r>
        <w:t>投标人在投标活动中提供任何虚假材料</w:t>
      </w:r>
      <w:r>
        <w:t>,</w:t>
      </w:r>
      <w:r>
        <w:t>其投标无效，并报监管部门查处；中标后发现的</w:t>
      </w:r>
      <w:r>
        <w:t>,</w:t>
      </w:r>
      <w:r>
        <w:t>根据《中华人民共和国政府采购法》第七十七条第一款第一项之规定</w:t>
      </w:r>
      <w:r>
        <w:rPr>
          <w:rFonts w:hint="eastAsia"/>
        </w:rPr>
        <w:t>，</w:t>
      </w:r>
      <w:r>
        <w:t>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r>
        <w:rPr>
          <w:rFonts w:hint="eastAsia"/>
        </w:rPr>
        <w:t>。</w:t>
      </w:r>
    </w:p>
    <w:p w:rsidR="00D17644" w:rsidRDefault="00A50C28">
      <w:pPr>
        <w:pStyle w:val="GS-"/>
        <w:ind w:firstLine="480"/>
        <w:rPr>
          <w:b/>
          <w:bCs/>
        </w:rPr>
      </w:pPr>
      <w:r>
        <w:rPr>
          <w:rFonts w:hint="eastAsia"/>
        </w:rPr>
        <w:t>4</w:t>
      </w:r>
      <w:r>
        <w:rPr>
          <w:rFonts w:hint="eastAsia"/>
        </w:rPr>
        <w:t>、投标人不得相互串通投标报价，不得妨碍其他投标人的公平竞争，不得损害采购人或其他投标人的合法权益，投标人不得以向采购人、评标委员会成员行贿或者采取其他不正当手段谋取中标。</w:t>
      </w:r>
    </w:p>
    <w:p w:rsidR="00D17644" w:rsidRDefault="00A50C28">
      <w:pPr>
        <w:pStyle w:val="GS-"/>
        <w:ind w:firstLine="480"/>
        <w:rPr>
          <w:b/>
          <w:bCs/>
        </w:rPr>
      </w:pPr>
      <w:r>
        <w:rPr>
          <w:rFonts w:hint="eastAsia"/>
        </w:rPr>
        <w:t>5</w:t>
      </w:r>
      <w:r>
        <w:rPr>
          <w:rFonts w:hint="eastAsia"/>
        </w:rPr>
        <w:t>、为采购项目提供整体设计、规范编制或者项目管理、监理、检测等服务的供应商，不得再参加该采购项目的其他采购活动。</w:t>
      </w:r>
    </w:p>
    <w:p w:rsidR="00D17644" w:rsidRDefault="00A50C28">
      <w:pPr>
        <w:pStyle w:val="GS-"/>
        <w:ind w:firstLine="480"/>
        <w:rPr>
          <w:b/>
          <w:bCs/>
        </w:rPr>
      </w:pPr>
      <w:r>
        <w:rPr>
          <w:rFonts w:hint="eastAsia"/>
        </w:rPr>
        <w:t>6</w:t>
      </w:r>
      <w:r>
        <w:rPr>
          <w:rFonts w:hint="eastAsia"/>
        </w:rPr>
        <w:t>、投标文件格式中的表格式样可以根据项目差别做适当调整</w:t>
      </w:r>
      <w:r>
        <w:rPr>
          <w:rFonts w:hint="eastAsia"/>
        </w:rPr>
        <w:t>,</w:t>
      </w:r>
      <w:r>
        <w:rPr>
          <w:rFonts w:hint="eastAsia"/>
        </w:rPr>
        <w:t>但应当保持表格样式基本形态不变。</w:t>
      </w:r>
    </w:p>
    <w:p w:rsidR="00D17644" w:rsidRDefault="00A50C28">
      <w:pPr>
        <w:pStyle w:val="GS-"/>
        <w:ind w:firstLine="480"/>
        <w:rPr>
          <w:b/>
          <w:bCs/>
        </w:rPr>
      </w:pPr>
      <w:r>
        <w:rPr>
          <w:rFonts w:hint="eastAsia"/>
        </w:rPr>
        <w:t>7</w:t>
      </w:r>
      <w:r>
        <w:rPr>
          <w:rFonts w:hint="eastAsia"/>
        </w:rPr>
        <w:t>、单位负责人为同一人或者存在直接控股、管理关系的不同供应商，不得参加同一合同项下的政府采购活动。</w:t>
      </w:r>
    </w:p>
    <w:p w:rsidR="00D17644" w:rsidRDefault="00A50C28">
      <w:pPr>
        <w:pStyle w:val="GS-"/>
        <w:ind w:firstLine="480"/>
        <w:rPr>
          <w:b/>
          <w:bCs/>
        </w:rPr>
      </w:pPr>
      <w:r>
        <w:rPr>
          <w:rFonts w:hint="eastAsia"/>
        </w:rPr>
        <w:t>8</w:t>
      </w:r>
      <w:r>
        <w:rPr>
          <w:rFonts w:hint="eastAsia"/>
        </w:rPr>
        <w:t>、采用最低评标价法的采购项目，提供相同品牌产品的不同投标人参加同一合同项下投标的，以其中通过资格审查、符合性审查且报价最低的参加评标；报价相同的，采取随机抽取方式确定，其他投标无效。</w:t>
      </w:r>
    </w:p>
    <w:p w:rsidR="00D17644" w:rsidRDefault="00A50C28">
      <w:pPr>
        <w:pStyle w:val="GS-"/>
        <w:ind w:firstLine="480"/>
        <w:rPr>
          <w:b/>
          <w:bCs/>
        </w:rPr>
      </w:pPr>
      <w:r>
        <w:rPr>
          <w:rFonts w:hint="eastAsia"/>
        </w:rPr>
        <w:t>使用综合评分法的采购项目，提供相同品牌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rsidR="00D17644" w:rsidRDefault="00A50C28">
      <w:pPr>
        <w:pStyle w:val="GS-"/>
        <w:ind w:firstLine="480"/>
        <w:rPr>
          <w:b/>
          <w:bCs/>
        </w:rPr>
      </w:pPr>
      <w:r>
        <w:rPr>
          <w:rFonts w:hint="eastAsia"/>
        </w:rPr>
        <w:t>非单一产品采购项目，单项产品投标价格比重占总投标价</w:t>
      </w:r>
      <w:r>
        <w:rPr>
          <w:rFonts w:hint="eastAsia"/>
        </w:rPr>
        <w:t>50%</w:t>
      </w:r>
      <w:r>
        <w:rPr>
          <w:rFonts w:hint="eastAsia"/>
        </w:rPr>
        <w:t>及以上的认定为核心产品（有效投标供应商中一家供应商该产品投标价格占总投标价</w:t>
      </w:r>
      <w:r>
        <w:rPr>
          <w:rFonts w:hint="eastAsia"/>
        </w:rPr>
        <w:t>50%</w:t>
      </w:r>
      <w:r>
        <w:rPr>
          <w:rFonts w:hint="eastAsia"/>
        </w:rPr>
        <w:t>级以上即认定），多家投标人提供的核心产品品牌相同的，按前两款规定处理。</w:t>
      </w:r>
    </w:p>
    <w:p w:rsidR="00D17644" w:rsidRDefault="00A50C28">
      <w:pPr>
        <w:pStyle w:val="GS-"/>
        <w:ind w:firstLine="480"/>
        <w:rPr>
          <w:b/>
          <w:bCs/>
        </w:rPr>
      </w:pPr>
      <w:r>
        <w:rPr>
          <w:rFonts w:hint="eastAsia"/>
        </w:rPr>
        <w:t>9</w:t>
      </w:r>
      <w:r>
        <w:rPr>
          <w:rFonts w:hint="eastAsia"/>
        </w:rPr>
        <w:t>、单位负责人为同一人或者存在直接控股、管理关系的不同供应商，不得参加同一合同项下的政府采购活动。如在评标过程中发现供应商间存在上述关系，评标委员会可以对存在上述关系的供应商做无效投标处理。</w:t>
      </w:r>
    </w:p>
    <w:p w:rsidR="00D17644" w:rsidRDefault="00A50C28">
      <w:pPr>
        <w:pStyle w:val="GS-"/>
        <w:ind w:firstLine="480"/>
        <w:rPr>
          <w:b/>
          <w:bCs/>
        </w:rPr>
      </w:pPr>
      <w:r>
        <w:rPr>
          <w:rFonts w:hint="eastAsia"/>
        </w:rPr>
        <w:t>除单一来源采购项目外，为采购项目提供整体设计、规范编制或者项目管理、监理、检测等服务的供应商，不得再参加该采购项目的其他采购活动。</w:t>
      </w:r>
    </w:p>
    <w:p w:rsidR="00D17644" w:rsidRDefault="00A50C28">
      <w:pPr>
        <w:pStyle w:val="GS-"/>
        <w:ind w:firstLine="480"/>
        <w:rPr>
          <w:b/>
          <w:bCs/>
          <w:lang w:val="zh-CN"/>
        </w:rPr>
      </w:pPr>
      <w:r>
        <w:rPr>
          <w:rFonts w:hint="eastAsia"/>
        </w:rPr>
        <w:lastRenderedPageBreak/>
        <w:t>10</w:t>
      </w:r>
      <w:r>
        <w:rPr>
          <w:rFonts w:hint="eastAsia"/>
          <w:lang w:val="zh-CN"/>
        </w:rPr>
        <w:t>、法定代表人授权书中法定代表人必须签字或盖章，否则做无效投标处理。（供应商为负责人制的，招标文件中规定的法定代表人等同于负责人，采购文件以下类同。采购文件要求法定代表人须签字盖章处可以由负责人签字或盖章）。</w:t>
      </w:r>
    </w:p>
    <w:p w:rsidR="00D17644" w:rsidRDefault="00A50C28">
      <w:pPr>
        <w:pStyle w:val="GS-"/>
        <w:ind w:firstLine="480"/>
        <w:rPr>
          <w:b/>
          <w:bCs/>
        </w:rPr>
      </w:pPr>
      <w:r>
        <w:rPr>
          <w:rFonts w:hint="eastAsia"/>
        </w:rPr>
        <w:t>11</w:t>
      </w:r>
      <w:r>
        <w:rPr>
          <w:rFonts w:hint="eastAsia"/>
        </w:rPr>
        <w:t>、本项目不允许分包。</w:t>
      </w:r>
    </w:p>
    <w:p w:rsidR="00D17644" w:rsidRDefault="00A50C28">
      <w:pPr>
        <w:pStyle w:val="2"/>
      </w:pPr>
      <w:r>
        <w:rPr>
          <w:rFonts w:hint="eastAsia"/>
        </w:rPr>
        <w:t>二、招标文件</w:t>
      </w:r>
    </w:p>
    <w:p w:rsidR="00D17644" w:rsidRDefault="00A50C28">
      <w:pPr>
        <w:autoSpaceDE w:val="0"/>
        <w:autoSpaceDN w:val="0"/>
        <w:adjustRightInd w:val="0"/>
        <w:spacing w:line="360" w:lineRule="auto"/>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 xml:space="preserve">   （一）招标文件由招标文件总目录所列内容组成。</w:t>
      </w:r>
    </w:p>
    <w:p w:rsidR="00D17644" w:rsidRDefault="00A50C28">
      <w:pPr>
        <w:autoSpaceDE w:val="0"/>
        <w:autoSpaceDN w:val="0"/>
        <w:adjustRightInd w:val="0"/>
        <w:spacing w:line="360" w:lineRule="auto"/>
        <w:ind w:firstLineChars="150" w:firstLine="36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（二）招标文件的澄清或修改</w:t>
      </w:r>
    </w:p>
    <w:p w:rsidR="00D17644" w:rsidRDefault="00A50C28">
      <w:pPr>
        <w:autoSpaceDE w:val="0"/>
        <w:autoSpaceDN w:val="0"/>
        <w:adjustRightInd w:val="0"/>
        <w:spacing w:line="360" w:lineRule="auto"/>
        <w:ind w:firstLineChars="175" w:firstLine="42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 xml:space="preserve">1、采购组织机构可视采购具体情况对已发出的招标文件进行必要的澄清或者修改。澄清或者修改的内容可能影响投标文件编制的，采购人或者采购组织机构应当在投标截止时间至少15日前，在原公告发布媒体上发布澄清公告，澄清或者修改的内容为招标文件的组成部分；不足15日的，采购人或者采购组织机构应当顺延提交投标文件的截止时间。 </w:t>
      </w:r>
    </w:p>
    <w:p w:rsidR="00D17644" w:rsidRDefault="00A50C28">
      <w:pPr>
        <w:autoSpaceDE w:val="0"/>
        <w:autoSpaceDN w:val="0"/>
        <w:adjustRightInd w:val="0"/>
        <w:spacing w:line="360" w:lineRule="auto"/>
        <w:ind w:firstLine="48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2、</w:t>
      </w:r>
      <w:r>
        <w:rPr>
          <w:rFonts w:asciiTheme="minorEastAsia" w:eastAsiaTheme="minorEastAsia" w:hAnsiTheme="minorEastAsia"/>
          <w:color w:val="000000" w:themeColor="text1"/>
          <w:kern w:val="0"/>
          <w:sz w:val="24"/>
        </w:rPr>
        <w:t>投标人在规定的时间内未对招标文件提出疑问、质疑或要求澄清的，将视其为无异议。对招标文件中描述有歧义或前后不一致的地方，评标委员会有权进行评判，但对同一条款的评判应适用于每个投标人</w:t>
      </w:r>
      <w:r>
        <w:rPr>
          <w:rFonts w:asciiTheme="minorEastAsia" w:eastAsiaTheme="minorEastAsia" w:hAnsiTheme="minorEastAsia" w:hint="eastAsia"/>
          <w:color w:val="000000" w:themeColor="text1"/>
          <w:kern w:val="0"/>
          <w:sz w:val="24"/>
        </w:rPr>
        <w:t>。</w:t>
      </w:r>
    </w:p>
    <w:p w:rsidR="00D17644" w:rsidRDefault="00A50C28">
      <w:pPr>
        <w:pStyle w:val="2"/>
      </w:pPr>
      <w:r>
        <w:rPr>
          <w:rFonts w:hint="eastAsia"/>
        </w:rPr>
        <w:t>三、投标文件</w:t>
      </w:r>
    </w:p>
    <w:p w:rsidR="00D17644" w:rsidRDefault="00A50C28">
      <w:pPr>
        <w:autoSpaceDE w:val="0"/>
        <w:autoSpaceDN w:val="0"/>
        <w:adjustRightInd w:val="0"/>
        <w:spacing w:line="360" w:lineRule="auto"/>
        <w:ind w:firstLineChars="200" w:firstLine="482"/>
        <w:rPr>
          <w:rFonts w:asciiTheme="minorEastAsia" w:eastAsiaTheme="minorEastAsia" w:hAnsiTheme="minorEastAsia"/>
          <w:b/>
          <w:bCs/>
          <w:color w:val="000000" w:themeColor="text1"/>
          <w:kern w:val="0"/>
          <w:sz w:val="24"/>
        </w:rPr>
      </w:pPr>
      <w:r>
        <w:rPr>
          <w:rFonts w:ascii="宋体" w:hint="eastAsia"/>
          <w:b/>
          <w:color w:val="000000" w:themeColor="text1"/>
          <w:sz w:val="24"/>
          <w:lang w:val="zh-CN"/>
        </w:rPr>
        <w:t>（一）</w:t>
      </w:r>
      <w:r>
        <w:rPr>
          <w:rFonts w:asciiTheme="minorEastAsia" w:eastAsiaTheme="minorEastAsia" w:hAnsiTheme="minorEastAsia" w:hint="eastAsia"/>
          <w:b/>
          <w:bCs/>
          <w:color w:val="000000" w:themeColor="text1"/>
          <w:kern w:val="0"/>
          <w:sz w:val="24"/>
        </w:rPr>
        <w:t>投标文件的组成</w:t>
      </w:r>
    </w:p>
    <w:p w:rsidR="00D17644" w:rsidRDefault="00A50C28">
      <w:pPr>
        <w:snapToGrid w:val="0"/>
        <w:spacing w:line="360" w:lineRule="auto"/>
        <w:ind w:firstLineChars="200" w:firstLine="480"/>
        <w:rPr>
          <w:rFonts w:ascii="仿宋_GB2312" w:eastAsia="仿宋_GB2312" w:hAnsi="仿宋_GB2312" w:cs="仿宋_GB2312"/>
          <w:color w:val="000000" w:themeColor="text1"/>
          <w:sz w:val="24"/>
          <w:lang w:val="zh-CN"/>
        </w:rPr>
      </w:pPr>
      <w:r>
        <w:rPr>
          <w:rFonts w:asciiTheme="minorEastAsia" w:eastAsiaTheme="minorEastAsia" w:hAnsiTheme="minorEastAsia" w:hint="eastAsia"/>
          <w:color w:val="000000" w:themeColor="text1"/>
          <w:kern w:val="0"/>
          <w:sz w:val="24"/>
        </w:rPr>
        <w:t xml:space="preserve">  投标人接到招标文件后，按照采购组织机构的要求提供：资格证明文件、商务与技术文件和报价文件。</w:t>
      </w:r>
      <w:r>
        <w:rPr>
          <w:rFonts w:asciiTheme="minorEastAsia" w:eastAsiaTheme="minorEastAsia" w:hAnsiTheme="minorEastAsia" w:hint="eastAsia"/>
          <w:color w:val="000000" w:themeColor="text1"/>
          <w:kern w:val="0"/>
          <w:sz w:val="24"/>
          <w:lang w:val="zh-CN"/>
        </w:rPr>
        <w:t>【特别提示：如有要求提供资料原件的，原件另行包装，并与投标文件一起提交，投标截止时间后所有原件不予接收。资料原件也可以用与原件相符的公证原件替代】</w:t>
      </w:r>
    </w:p>
    <w:p w:rsidR="00D17644" w:rsidRDefault="00A50C28">
      <w:pPr>
        <w:snapToGrid w:val="0"/>
        <w:spacing w:line="360" w:lineRule="auto"/>
        <w:ind w:firstLineChars="200" w:firstLine="482"/>
        <w:rPr>
          <w:rFonts w:asciiTheme="minorEastAsia" w:eastAsiaTheme="minorEastAsia" w:hAnsiTheme="minorEastAsia"/>
          <w:color w:val="000000" w:themeColor="text1"/>
          <w:kern w:val="0"/>
          <w:sz w:val="24"/>
        </w:rPr>
      </w:pPr>
      <w:r>
        <w:rPr>
          <w:rFonts w:ascii="宋体" w:hAnsi="宋体" w:cs="宋体" w:hint="eastAsia"/>
          <w:b/>
          <w:color w:val="000000" w:themeColor="text1"/>
          <w:sz w:val="24"/>
        </w:rPr>
        <w:t>▲</w:t>
      </w:r>
      <w:r>
        <w:rPr>
          <w:rFonts w:asciiTheme="minorEastAsia" w:eastAsiaTheme="minorEastAsia" w:hAnsiTheme="minorEastAsia" w:hint="eastAsia"/>
          <w:b/>
          <w:color w:val="000000" w:themeColor="text1"/>
          <w:sz w:val="24"/>
        </w:rPr>
        <w:t>1、资格证明</w:t>
      </w:r>
      <w:r>
        <w:rPr>
          <w:rFonts w:asciiTheme="minorEastAsia" w:eastAsiaTheme="minorEastAsia" w:hAnsiTheme="minorEastAsia"/>
          <w:b/>
          <w:color w:val="000000" w:themeColor="text1"/>
          <w:sz w:val="24"/>
        </w:rPr>
        <w:t>文件</w:t>
      </w:r>
      <w:r>
        <w:rPr>
          <w:rFonts w:ascii="宋体" w:hAnsi="宋体" w:hint="eastAsia"/>
          <w:b/>
          <w:color w:val="000000" w:themeColor="text1"/>
          <w:sz w:val="24"/>
        </w:rPr>
        <w:t>的组成：</w:t>
      </w:r>
    </w:p>
    <w:p w:rsidR="00D17644" w:rsidRDefault="00A50C28">
      <w:pPr>
        <w:pStyle w:val="GS-"/>
        <w:numPr>
          <w:ilvl w:val="0"/>
          <w:numId w:val="3"/>
        </w:numPr>
        <w:ind w:left="0" w:firstLineChars="0" w:firstLine="480"/>
      </w:pPr>
      <w:r>
        <w:rPr>
          <w:rFonts w:hint="eastAsia"/>
        </w:rPr>
        <w:t>投标声明书；</w:t>
      </w:r>
    </w:p>
    <w:p w:rsidR="00D17644" w:rsidRDefault="00A50C28">
      <w:pPr>
        <w:pStyle w:val="GS-"/>
        <w:numPr>
          <w:ilvl w:val="0"/>
          <w:numId w:val="3"/>
        </w:numPr>
        <w:ind w:left="0" w:firstLineChars="0" w:firstLine="480"/>
      </w:pPr>
      <w:r>
        <w:rPr>
          <w:rFonts w:hint="eastAsia"/>
        </w:rPr>
        <w:t>授权委托书（法定代表人亲自办理投标事宜的，则无需提交</w:t>
      </w:r>
      <w:r>
        <w:rPr>
          <w:rFonts w:hint="eastAsia"/>
        </w:rPr>
        <w:t>)</w:t>
      </w:r>
      <w:r>
        <w:rPr>
          <w:rFonts w:hint="eastAsia"/>
        </w:rPr>
        <w:t>；</w:t>
      </w:r>
    </w:p>
    <w:p w:rsidR="00D17644" w:rsidRDefault="00A50C28">
      <w:pPr>
        <w:pStyle w:val="GS-"/>
        <w:numPr>
          <w:ilvl w:val="0"/>
          <w:numId w:val="3"/>
        </w:numPr>
        <w:ind w:left="0" w:firstLineChars="0" w:firstLine="480"/>
      </w:pPr>
      <w:r>
        <w:rPr>
          <w:rFonts w:hint="eastAsia"/>
        </w:rPr>
        <w:t>法人或者其他组织的营业执照等证明文件，自然人的身份证明；</w:t>
      </w:r>
    </w:p>
    <w:p w:rsidR="00D17644" w:rsidRDefault="00A50C28">
      <w:pPr>
        <w:pStyle w:val="GS-"/>
        <w:numPr>
          <w:ilvl w:val="0"/>
          <w:numId w:val="3"/>
        </w:numPr>
        <w:ind w:left="0" w:firstLineChars="0" w:firstLine="480"/>
      </w:pPr>
      <w:r>
        <w:rPr>
          <w:rFonts w:hint="eastAsia"/>
        </w:rPr>
        <w:t>财务状况报告，依法缴纳税收和社会保障资金的相关材料；</w:t>
      </w:r>
    </w:p>
    <w:p w:rsidR="00D17644" w:rsidRDefault="00A50C28">
      <w:pPr>
        <w:pStyle w:val="GS-"/>
        <w:numPr>
          <w:ilvl w:val="0"/>
          <w:numId w:val="3"/>
        </w:numPr>
        <w:ind w:left="0" w:firstLineChars="0" w:firstLine="480"/>
      </w:pPr>
      <w:r>
        <w:rPr>
          <w:rFonts w:hint="eastAsia"/>
        </w:rPr>
        <w:t>具备履行合同所必需的设备和专业技术能力的证明材料；</w:t>
      </w:r>
    </w:p>
    <w:p w:rsidR="00D17644" w:rsidRDefault="00A50C28">
      <w:pPr>
        <w:pStyle w:val="GS-"/>
        <w:numPr>
          <w:ilvl w:val="0"/>
          <w:numId w:val="3"/>
        </w:numPr>
        <w:ind w:left="0" w:firstLineChars="0" w:firstLine="480"/>
      </w:pPr>
      <w:r>
        <w:rPr>
          <w:rFonts w:hint="eastAsia"/>
        </w:rPr>
        <w:t>提供采购公告中符合供应商特定条件的有效资质证书复印件（投标供应商特定条件中有要求的必须提供），以及需要说明的其他资料；</w:t>
      </w:r>
    </w:p>
    <w:p w:rsidR="00D17644" w:rsidRDefault="00A50C28">
      <w:pPr>
        <w:snapToGrid w:val="0"/>
        <w:spacing w:line="360" w:lineRule="auto"/>
        <w:ind w:firstLineChars="200" w:firstLine="482"/>
        <w:rPr>
          <w:rFonts w:ascii="宋体" w:hAnsi="宋体" w:cs="宋体"/>
          <w:color w:val="000000" w:themeColor="text1"/>
          <w:sz w:val="24"/>
          <w:u w:val="single"/>
        </w:rPr>
      </w:pPr>
      <w:r>
        <w:rPr>
          <w:rFonts w:asciiTheme="minorEastAsia" w:eastAsiaTheme="minorEastAsia" w:hAnsiTheme="minorEastAsia" w:hint="eastAsia"/>
          <w:b/>
          <w:color w:val="000000" w:themeColor="text1"/>
          <w:sz w:val="24"/>
        </w:rPr>
        <w:lastRenderedPageBreak/>
        <w:t>2、</w:t>
      </w:r>
      <w:r>
        <w:rPr>
          <w:rFonts w:ascii="宋体" w:hAnsi="宋体" w:hint="eastAsia"/>
          <w:b/>
          <w:color w:val="000000" w:themeColor="text1"/>
          <w:sz w:val="24"/>
        </w:rPr>
        <w:t>商务与技术文件的组成：</w:t>
      </w:r>
    </w:p>
    <w:p w:rsidR="00D17644" w:rsidRDefault="00A50C28">
      <w:pPr>
        <w:pStyle w:val="a6"/>
        <w:widowControl/>
        <w:adjustRightInd w:val="0"/>
        <w:snapToGrid w:val="0"/>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（1）投标人情况介绍（人员与技术力量、企业规模、经营业绩等）。</w:t>
      </w:r>
    </w:p>
    <w:p w:rsidR="00D17644" w:rsidRDefault="00A50C28">
      <w:pPr>
        <w:pStyle w:val="a6"/>
        <w:widowControl/>
        <w:adjustRightInd w:val="0"/>
        <w:snapToGrid w:val="0"/>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（2）投标方案描述：</w:t>
      </w:r>
    </w:p>
    <w:p w:rsidR="00D17644" w:rsidRDefault="00A50C28">
      <w:pPr>
        <w:pStyle w:val="a6"/>
        <w:widowControl/>
        <w:adjustRightInd w:val="0"/>
        <w:snapToGrid w:val="0"/>
        <w:spacing w:line="360" w:lineRule="auto"/>
        <w:ind w:leftChars="104" w:left="218" w:firstLineChars="258" w:firstLine="619"/>
        <w:rPr>
          <w:rFonts w:ascii="宋体" w:hAnsi="宋体" w:cs="宋体"/>
          <w:color w:val="000000" w:themeColor="text1"/>
          <w:sz w:val="24"/>
          <w:szCs w:val="24"/>
        </w:rPr>
      </w:pPr>
      <w:r>
        <w:rPr>
          <w:rFonts w:ascii="宋体" w:hAnsi="宋体" w:cs="宋体" w:hint="eastAsia"/>
          <w:color w:val="000000" w:themeColor="text1"/>
          <w:sz w:val="24"/>
          <w:szCs w:val="24"/>
        </w:rPr>
        <w:t>A.项目需求的理解与分析(投标人对项目现状及需求的理解情况，对项目现状和需求描述的全面性、准确性、针对性，项目功能设计完备、对系统各组成部分等功能进行准确的分析，对项目重点、难点的把握，解决方案及合理化建议)。</w:t>
      </w:r>
    </w:p>
    <w:p w:rsidR="00D17644" w:rsidRDefault="00A50C28">
      <w:pPr>
        <w:pStyle w:val="a6"/>
        <w:widowControl/>
        <w:adjustRightInd w:val="0"/>
        <w:snapToGrid w:val="0"/>
        <w:spacing w:line="360" w:lineRule="auto"/>
        <w:ind w:leftChars="104" w:left="218" w:firstLineChars="258" w:firstLine="619"/>
        <w:rPr>
          <w:rFonts w:ascii="宋体" w:hAnsi="宋体" w:cs="宋体"/>
          <w:color w:val="000000" w:themeColor="text1"/>
          <w:sz w:val="24"/>
          <w:szCs w:val="24"/>
        </w:rPr>
      </w:pPr>
      <w:r>
        <w:rPr>
          <w:rFonts w:ascii="宋体" w:hAnsi="宋体" w:cs="宋体" w:hint="eastAsia"/>
          <w:color w:val="000000" w:themeColor="text1"/>
          <w:sz w:val="24"/>
          <w:szCs w:val="24"/>
        </w:rPr>
        <w:t>B.项目组织实施方案（包括项目工期、确保项目供货的措施或方案、项目实施进度安排、项目实施人员及项目负责人的资质、类似经验及社保证明等）。</w:t>
      </w:r>
    </w:p>
    <w:p w:rsidR="00D17644" w:rsidRDefault="00A50C28">
      <w:pPr>
        <w:pStyle w:val="a6"/>
        <w:widowControl/>
        <w:adjustRightInd w:val="0"/>
        <w:snapToGrid w:val="0"/>
        <w:spacing w:line="360" w:lineRule="auto"/>
        <w:ind w:leftChars="104" w:left="218" w:firstLineChars="258" w:firstLine="619"/>
        <w:rPr>
          <w:rFonts w:ascii="宋体" w:hAnsi="宋体" w:cs="宋体"/>
          <w:color w:val="000000" w:themeColor="text1"/>
          <w:sz w:val="24"/>
          <w:szCs w:val="24"/>
        </w:rPr>
      </w:pPr>
      <w:r>
        <w:rPr>
          <w:rFonts w:ascii="宋体" w:hAnsi="宋体" w:cs="宋体" w:hint="eastAsia"/>
          <w:color w:val="000000" w:themeColor="text1"/>
          <w:sz w:val="24"/>
          <w:szCs w:val="24"/>
        </w:rPr>
        <w:t>C.</w:t>
      </w:r>
      <w:r>
        <w:rPr>
          <w:rFonts w:ascii="宋体" w:hAnsi="宋体" w:hint="eastAsia"/>
          <w:color w:val="000000" w:themeColor="text1"/>
          <w:sz w:val="24"/>
        </w:rPr>
        <w:t xml:space="preserve"> 技术、服务、安全标准</w:t>
      </w:r>
      <w:r>
        <w:rPr>
          <w:rFonts w:asciiTheme="minorEastAsia" w:eastAsiaTheme="minorEastAsia" w:hAnsiTheme="minorEastAsia"/>
          <w:color w:val="000000" w:themeColor="text1"/>
          <w:kern w:val="0"/>
          <w:sz w:val="24"/>
          <w:szCs w:val="24"/>
        </w:rPr>
        <w:t>及验收方案</w:t>
      </w:r>
      <w:r>
        <w:rPr>
          <w:rFonts w:asciiTheme="minorEastAsia" w:eastAsiaTheme="minorEastAsia" w:hAnsiTheme="minorEastAsia" w:hint="eastAsia"/>
          <w:color w:val="000000" w:themeColor="text1"/>
          <w:kern w:val="0"/>
          <w:sz w:val="24"/>
          <w:szCs w:val="24"/>
        </w:rPr>
        <w:t>（包括项目验收标准和验收方法等）</w:t>
      </w:r>
      <w:r>
        <w:rPr>
          <w:rFonts w:asciiTheme="minorEastAsia" w:eastAsiaTheme="minorEastAsia" w:hAnsiTheme="minorEastAsia" w:hint="eastAsia"/>
          <w:color w:val="000000" w:themeColor="text1"/>
          <w:sz w:val="24"/>
          <w:szCs w:val="24"/>
        </w:rPr>
        <w:t>和措施；</w:t>
      </w:r>
    </w:p>
    <w:p w:rsidR="00D17644" w:rsidRDefault="00A50C28">
      <w:pPr>
        <w:pStyle w:val="a6"/>
        <w:widowControl/>
        <w:adjustRightInd w:val="0"/>
        <w:snapToGrid w:val="0"/>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（3）投标产品描述及相关资料</w:t>
      </w:r>
      <w:r>
        <w:rPr>
          <w:rFonts w:ascii="宋体" w:hAnsi="宋体" w:hint="eastAsia"/>
          <w:color w:val="000000" w:themeColor="text1"/>
          <w:sz w:val="24"/>
        </w:rPr>
        <w:t>（投入本项目的设备等）</w:t>
      </w:r>
      <w:r>
        <w:rPr>
          <w:rFonts w:ascii="宋体" w:hAnsi="宋体" w:cs="宋体" w:hint="eastAsia"/>
          <w:color w:val="000000" w:themeColor="text1"/>
          <w:sz w:val="24"/>
          <w:szCs w:val="24"/>
        </w:rPr>
        <w:t>：</w:t>
      </w:r>
    </w:p>
    <w:p w:rsidR="00D17644" w:rsidRDefault="00A50C28">
      <w:pPr>
        <w:pStyle w:val="a6"/>
        <w:widowControl/>
        <w:adjustRightInd w:val="0"/>
        <w:snapToGrid w:val="0"/>
        <w:spacing w:line="360" w:lineRule="auto"/>
        <w:ind w:leftChars="104" w:left="218" w:firstLineChars="258" w:firstLine="619"/>
        <w:rPr>
          <w:rFonts w:ascii="宋体" w:hAnsi="宋体" w:cs="宋体"/>
          <w:color w:val="000000" w:themeColor="text1"/>
          <w:sz w:val="24"/>
          <w:szCs w:val="24"/>
        </w:rPr>
      </w:pPr>
      <w:r>
        <w:rPr>
          <w:rFonts w:ascii="宋体" w:hAnsi="宋体" w:cs="宋体" w:hint="eastAsia"/>
          <w:color w:val="000000" w:themeColor="text1"/>
          <w:sz w:val="24"/>
          <w:szCs w:val="24"/>
        </w:rPr>
        <w:t>A.</w:t>
      </w:r>
      <w:r>
        <w:rPr>
          <w:rFonts w:asciiTheme="minorEastAsia" w:eastAsiaTheme="minorEastAsia" w:hAnsiTheme="minorEastAsia"/>
          <w:color w:val="000000" w:themeColor="text1"/>
          <w:sz w:val="24"/>
          <w:szCs w:val="24"/>
        </w:rPr>
        <w:t>设备配置清单（</w:t>
      </w:r>
      <w:r>
        <w:rPr>
          <w:rFonts w:asciiTheme="minorEastAsia" w:eastAsiaTheme="minorEastAsia" w:hAnsiTheme="minorEastAsia" w:hint="eastAsia"/>
          <w:color w:val="000000" w:themeColor="text1"/>
          <w:sz w:val="24"/>
          <w:szCs w:val="24"/>
        </w:rPr>
        <w:t>均</w:t>
      </w:r>
      <w:r>
        <w:rPr>
          <w:rFonts w:asciiTheme="minorEastAsia" w:eastAsiaTheme="minorEastAsia" w:hAnsiTheme="minorEastAsia"/>
          <w:color w:val="000000" w:themeColor="text1"/>
          <w:sz w:val="24"/>
          <w:szCs w:val="24"/>
        </w:rPr>
        <w:t>不含报价）</w:t>
      </w:r>
      <w:r>
        <w:rPr>
          <w:rFonts w:asciiTheme="minorEastAsia" w:eastAsiaTheme="minorEastAsia" w:hAnsiTheme="minorEastAsia" w:hint="eastAsia"/>
          <w:color w:val="000000" w:themeColor="text1"/>
          <w:sz w:val="24"/>
          <w:szCs w:val="24"/>
        </w:rPr>
        <w:t>。</w:t>
      </w:r>
    </w:p>
    <w:p w:rsidR="00D17644" w:rsidRDefault="00A50C28">
      <w:pPr>
        <w:pStyle w:val="a6"/>
        <w:widowControl/>
        <w:adjustRightInd w:val="0"/>
        <w:snapToGrid w:val="0"/>
        <w:spacing w:line="360" w:lineRule="auto"/>
        <w:ind w:leftChars="104" w:left="218" w:firstLineChars="258" w:firstLine="619"/>
        <w:rPr>
          <w:rFonts w:ascii="宋体" w:hAnsi="宋体" w:cs="宋体"/>
          <w:color w:val="000000" w:themeColor="text1"/>
          <w:sz w:val="24"/>
          <w:szCs w:val="24"/>
        </w:rPr>
      </w:pPr>
      <w:r>
        <w:rPr>
          <w:rFonts w:ascii="宋体" w:hAnsi="宋体" w:cs="宋体" w:hint="eastAsia"/>
          <w:color w:val="000000" w:themeColor="text1"/>
          <w:sz w:val="24"/>
          <w:szCs w:val="24"/>
        </w:rPr>
        <w:t>B.产品品牌及型号、技术参数指标、性能特点、图片资料以及所遵循的技术规范、产品质保期、出厂标准、产品质量相关检测报告等内容。</w:t>
      </w:r>
    </w:p>
    <w:p w:rsidR="00D17644" w:rsidRDefault="00A50C28">
      <w:pPr>
        <w:pStyle w:val="a6"/>
        <w:widowControl/>
        <w:adjustRightInd w:val="0"/>
        <w:snapToGrid w:val="0"/>
        <w:spacing w:line="360" w:lineRule="auto"/>
        <w:ind w:leftChars="104" w:left="218" w:firstLineChars="258" w:firstLine="619"/>
        <w:rPr>
          <w:rFonts w:ascii="宋体" w:hAnsi="宋体" w:cs="宋体"/>
          <w:color w:val="000000" w:themeColor="text1"/>
          <w:sz w:val="24"/>
          <w:szCs w:val="24"/>
        </w:rPr>
      </w:pPr>
      <w:r>
        <w:rPr>
          <w:rFonts w:ascii="宋体" w:hAnsi="宋体" w:cs="宋体" w:hint="eastAsia"/>
          <w:color w:val="000000" w:themeColor="text1"/>
          <w:sz w:val="24"/>
          <w:szCs w:val="24"/>
        </w:rPr>
        <w:t>C.商务及技术响应表。</w:t>
      </w:r>
    </w:p>
    <w:p w:rsidR="00D17644" w:rsidRDefault="00A50C28">
      <w:pPr>
        <w:spacing w:line="360" w:lineRule="auto"/>
        <w:ind w:leftChars="104" w:left="218" w:firstLineChars="258" w:firstLine="619"/>
        <w:rPr>
          <w:rFonts w:ascii="宋体" w:hAnsi="宋体" w:cs="宋体"/>
          <w:color w:val="000000" w:themeColor="text1"/>
          <w:sz w:val="24"/>
        </w:rPr>
      </w:pPr>
      <w:r>
        <w:rPr>
          <w:rFonts w:ascii="宋体" w:hAnsi="宋体" w:cs="宋体" w:hint="eastAsia"/>
          <w:color w:val="000000" w:themeColor="text1"/>
          <w:sz w:val="24"/>
        </w:rPr>
        <w:t>D.投标产品中有节能产品的，应列明投标产品中有列入最新一期财政部、发展改革委公布的“节能产品政府采购清单”明细（提供所投产品在清单中所处的页码、截图，并以明显标识标注）；投标产品中有环保产品的，应列明投标产品中有列入最新一期财政部、环境保护部公布的“环境标志产品政府采购清单”明细（提供所投产品在清单中所处的页码、截图，并以明显标识标注）。</w:t>
      </w:r>
    </w:p>
    <w:p w:rsidR="00D17644" w:rsidRDefault="00A50C28">
      <w:pPr>
        <w:spacing w:line="360" w:lineRule="auto"/>
        <w:ind w:leftChars="104" w:left="218" w:firstLineChars="258" w:firstLine="619"/>
        <w:rPr>
          <w:rFonts w:ascii="宋体" w:hAnsi="宋体" w:cs="宋体"/>
          <w:color w:val="000000" w:themeColor="text1"/>
          <w:sz w:val="24"/>
        </w:rPr>
      </w:pPr>
      <w:r>
        <w:rPr>
          <w:rFonts w:ascii="宋体" w:hAnsi="宋体" w:cs="宋体" w:hint="eastAsia"/>
          <w:color w:val="000000" w:themeColor="text1"/>
          <w:sz w:val="24"/>
        </w:rPr>
        <w:t>【特别提示：节能和环境标志产品最新一期政府采购清单，可在“中国政府采购网”中查看】</w:t>
      </w:r>
    </w:p>
    <w:p w:rsidR="00D17644" w:rsidRDefault="00A50C28">
      <w:pPr>
        <w:autoSpaceDE w:val="0"/>
        <w:autoSpaceDN w:val="0"/>
        <w:adjustRightInd w:val="0"/>
        <w:spacing w:line="360" w:lineRule="auto"/>
        <w:ind w:firstLineChars="177" w:firstLine="425"/>
        <w:rPr>
          <w:rFonts w:ascii="宋体" w:hAnsi="宋体" w:cs="宋体"/>
          <w:color w:val="000000" w:themeColor="text1"/>
          <w:sz w:val="24"/>
        </w:rPr>
      </w:pPr>
      <w:r>
        <w:rPr>
          <w:rFonts w:asciiTheme="minorEastAsia" w:eastAsiaTheme="minorEastAsia" w:hAnsiTheme="minorEastAsia" w:hint="eastAsia"/>
          <w:color w:val="000000" w:themeColor="text1"/>
          <w:kern w:val="0"/>
          <w:sz w:val="24"/>
        </w:rPr>
        <w:t>（4）</w:t>
      </w:r>
      <w:r>
        <w:rPr>
          <w:rFonts w:asciiTheme="minorEastAsia" w:eastAsiaTheme="minorEastAsia" w:hAnsiTheme="minorEastAsia"/>
          <w:color w:val="000000" w:themeColor="text1"/>
          <w:kern w:val="0"/>
          <w:sz w:val="24"/>
        </w:rPr>
        <w:t>投标人通过的</w:t>
      </w:r>
      <w:r>
        <w:rPr>
          <w:rFonts w:asciiTheme="minorEastAsia" w:eastAsiaTheme="minorEastAsia" w:hAnsiTheme="minorEastAsia" w:hint="eastAsia"/>
          <w:color w:val="000000" w:themeColor="text1"/>
          <w:kern w:val="0"/>
          <w:sz w:val="24"/>
        </w:rPr>
        <w:t>质量管理和</w:t>
      </w:r>
      <w:r>
        <w:rPr>
          <w:rFonts w:asciiTheme="minorEastAsia" w:eastAsiaTheme="minorEastAsia" w:hAnsiTheme="minorEastAsia"/>
          <w:color w:val="000000" w:themeColor="text1"/>
          <w:kern w:val="0"/>
          <w:sz w:val="24"/>
        </w:rPr>
        <w:t>质量</w:t>
      </w:r>
      <w:r>
        <w:rPr>
          <w:rFonts w:asciiTheme="minorEastAsia" w:eastAsiaTheme="minorEastAsia" w:hAnsiTheme="minorEastAsia" w:hint="eastAsia"/>
          <w:color w:val="000000" w:themeColor="text1"/>
          <w:kern w:val="0"/>
          <w:sz w:val="24"/>
        </w:rPr>
        <w:t>保证</w:t>
      </w:r>
      <w:r>
        <w:rPr>
          <w:rFonts w:asciiTheme="minorEastAsia" w:eastAsiaTheme="minorEastAsia" w:hAnsiTheme="minorEastAsia"/>
          <w:color w:val="000000" w:themeColor="text1"/>
          <w:kern w:val="0"/>
          <w:sz w:val="24"/>
        </w:rPr>
        <w:t>体系、环保体系、</w:t>
      </w:r>
      <w:r>
        <w:rPr>
          <w:rFonts w:asciiTheme="minorEastAsia" w:eastAsiaTheme="minorEastAsia" w:hAnsiTheme="minorEastAsia" w:hint="eastAsia"/>
          <w:color w:val="000000" w:themeColor="text1"/>
          <w:sz w:val="24"/>
        </w:rPr>
        <w:t>自主创新相关证书、软件著作权证等等与本项目相关</w:t>
      </w:r>
      <w:r>
        <w:rPr>
          <w:rFonts w:asciiTheme="minorEastAsia" w:eastAsiaTheme="minorEastAsia" w:hAnsiTheme="minorEastAsia"/>
          <w:color w:val="000000" w:themeColor="text1"/>
          <w:kern w:val="0"/>
          <w:sz w:val="24"/>
        </w:rPr>
        <w:t>的认证证书</w:t>
      </w:r>
      <w:r>
        <w:rPr>
          <w:rFonts w:asciiTheme="minorEastAsia" w:eastAsiaTheme="minorEastAsia" w:hAnsiTheme="minorEastAsia" w:hint="eastAsia"/>
          <w:color w:val="000000" w:themeColor="text1"/>
          <w:kern w:val="0"/>
          <w:sz w:val="24"/>
        </w:rPr>
        <w:t>或文件（如有则提供）；</w:t>
      </w:r>
    </w:p>
    <w:p w:rsidR="00D17644" w:rsidRDefault="00A50C28">
      <w:pPr>
        <w:pStyle w:val="a6"/>
        <w:widowControl/>
        <w:adjustRightInd w:val="0"/>
        <w:snapToGrid w:val="0"/>
        <w:spacing w:line="360" w:lineRule="auto"/>
        <w:ind w:firstLineChars="200" w:firstLine="480"/>
        <w:rPr>
          <w:rFonts w:ascii="宋体" w:hAnsi="宋体" w:cs="宋体"/>
          <w:color w:val="000000" w:themeColor="text1"/>
          <w:sz w:val="24"/>
          <w:szCs w:val="24"/>
        </w:rPr>
      </w:pPr>
      <w:r>
        <w:rPr>
          <w:rFonts w:asciiTheme="minorEastAsia" w:eastAsiaTheme="minorEastAsia" w:hAnsiTheme="minorEastAsia" w:hint="eastAsia"/>
          <w:color w:val="000000" w:themeColor="text1"/>
          <w:kern w:val="0"/>
          <w:sz w:val="24"/>
          <w:szCs w:val="24"/>
        </w:rPr>
        <w:t>（5）近三年来类似项目的成功案例（投标人类似项目实施情况一览表、合同复印件及其相应的发票、用户验收报告等；</w:t>
      </w:r>
    </w:p>
    <w:p w:rsidR="00D17644" w:rsidRDefault="00A50C28">
      <w:pPr>
        <w:snapToGrid w:val="0"/>
        <w:spacing w:line="360" w:lineRule="auto"/>
        <w:ind w:firstLineChars="200" w:firstLine="480"/>
        <w:rPr>
          <w:rFonts w:ascii="宋体"/>
          <w:color w:val="000000" w:themeColor="text1"/>
          <w:sz w:val="24"/>
          <w:lang w:val="zh-CN"/>
        </w:rPr>
      </w:pPr>
      <w:r>
        <w:rPr>
          <w:rFonts w:ascii="宋体" w:hAnsi="宋体" w:cs="宋体" w:hint="eastAsia"/>
          <w:color w:val="000000" w:themeColor="text1"/>
          <w:sz w:val="24"/>
        </w:rPr>
        <w:t>（6）投标人认为需要提供的其他资料（包括可能影响投标人商务与技术文件评分的各类证明材料）。</w:t>
      </w:r>
    </w:p>
    <w:p w:rsidR="00D17644" w:rsidRDefault="00A50C28">
      <w:pPr>
        <w:pStyle w:val="a6"/>
        <w:widowControl/>
        <w:adjustRightInd w:val="0"/>
        <w:snapToGrid w:val="0"/>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（7）售后服务描述及承诺：</w:t>
      </w:r>
    </w:p>
    <w:p w:rsidR="00D17644" w:rsidRDefault="00A50C28">
      <w:pPr>
        <w:pStyle w:val="a6"/>
        <w:widowControl/>
        <w:adjustRightInd w:val="0"/>
        <w:snapToGrid w:val="0"/>
        <w:spacing w:line="360" w:lineRule="auto"/>
        <w:ind w:leftChars="104" w:left="218" w:firstLineChars="258" w:firstLine="619"/>
        <w:rPr>
          <w:rFonts w:ascii="宋体" w:hAnsi="宋体" w:cs="宋体"/>
          <w:color w:val="000000" w:themeColor="text1"/>
          <w:sz w:val="24"/>
          <w:szCs w:val="24"/>
        </w:rPr>
      </w:pPr>
      <w:r>
        <w:rPr>
          <w:rFonts w:ascii="宋体" w:hAnsi="宋体" w:cs="宋体" w:hint="eastAsia"/>
          <w:color w:val="000000" w:themeColor="text1"/>
          <w:sz w:val="24"/>
          <w:szCs w:val="24"/>
        </w:rPr>
        <w:t>A.距采购人最近的服务网点详细介绍（包括地理位置、资质资格、技术力量、工作业绩、服务内容及联系电话等）。</w:t>
      </w:r>
    </w:p>
    <w:p w:rsidR="00D17644" w:rsidRDefault="00A50C28">
      <w:pPr>
        <w:pStyle w:val="a6"/>
        <w:widowControl/>
        <w:adjustRightInd w:val="0"/>
        <w:snapToGrid w:val="0"/>
        <w:spacing w:line="360" w:lineRule="auto"/>
        <w:ind w:leftChars="104" w:left="218" w:firstLineChars="258" w:firstLine="619"/>
        <w:rPr>
          <w:rFonts w:ascii="宋体" w:hAnsi="宋体" w:cs="宋体"/>
          <w:color w:val="000000" w:themeColor="text1"/>
          <w:sz w:val="24"/>
          <w:szCs w:val="24"/>
        </w:rPr>
      </w:pPr>
      <w:r>
        <w:rPr>
          <w:rFonts w:ascii="宋体" w:hAnsi="宋体" w:cs="宋体" w:hint="eastAsia"/>
          <w:color w:val="000000" w:themeColor="text1"/>
          <w:sz w:val="24"/>
          <w:szCs w:val="24"/>
        </w:rPr>
        <w:lastRenderedPageBreak/>
        <w:t>B.针对本项目的售后服务措施及承诺（售后技术服务方案、人员配备、故障响应时间、技术培训方案等）。</w:t>
      </w:r>
    </w:p>
    <w:p w:rsidR="00D17644" w:rsidRDefault="00A50C28">
      <w:pPr>
        <w:autoSpaceDE w:val="0"/>
        <w:autoSpaceDN w:val="0"/>
        <w:adjustRightInd w:val="0"/>
        <w:spacing w:line="360" w:lineRule="auto"/>
        <w:ind w:left="426" w:firstLineChars="27" w:firstLine="65"/>
        <w:rPr>
          <w:rFonts w:asciiTheme="minorEastAsia" w:eastAsiaTheme="minorEastAsia" w:hAnsiTheme="minorEastAsia"/>
          <w:b/>
          <w:color w:val="000000" w:themeColor="text1"/>
          <w:kern w:val="0"/>
          <w:sz w:val="24"/>
        </w:rPr>
      </w:pPr>
      <w:r>
        <w:rPr>
          <w:rFonts w:asciiTheme="minorEastAsia" w:eastAsiaTheme="minorEastAsia" w:hAnsiTheme="minorEastAsia" w:hint="eastAsia"/>
          <w:b/>
          <w:color w:val="000000" w:themeColor="text1"/>
          <w:kern w:val="0"/>
          <w:sz w:val="24"/>
        </w:rPr>
        <w:t>3、报价文件的组成</w:t>
      </w:r>
    </w:p>
    <w:p w:rsidR="00D17644" w:rsidRDefault="00A50C28">
      <w:pPr>
        <w:autoSpaceDE w:val="0"/>
        <w:autoSpaceDN w:val="0"/>
        <w:adjustRightInd w:val="0"/>
        <w:spacing w:line="360" w:lineRule="auto"/>
        <w:ind w:firstLineChars="200" w:firstLine="48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（1）报价文件由开标一览表、报价明细表、小微企业等声明函、产品适用政府采购政策情况表，以及投标人认为其他需要说明的内容组成。</w:t>
      </w:r>
    </w:p>
    <w:p w:rsidR="00D17644" w:rsidRDefault="00A50C28">
      <w:pPr>
        <w:autoSpaceDE w:val="0"/>
        <w:autoSpaceDN w:val="0"/>
        <w:adjustRightInd w:val="0"/>
        <w:spacing w:line="360" w:lineRule="auto"/>
        <w:ind w:firstLineChars="200" w:firstLine="48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（2）此报价为投标人一次性报出唯一的最终价格，包含其它一切所要涉及到的费用，有选择的报价将被拒绝。</w:t>
      </w:r>
    </w:p>
    <w:p w:rsidR="00D17644" w:rsidRDefault="00A50C28">
      <w:pPr>
        <w:snapToGrid w:val="0"/>
        <w:spacing w:line="360" w:lineRule="auto"/>
        <w:ind w:firstLineChars="200" w:firstLine="480"/>
        <w:rPr>
          <w:rFonts w:asciiTheme="minorEastAsia" w:eastAsiaTheme="minorEastAsia" w:hAnsiTheme="minorEastAsia"/>
          <w:color w:val="000000" w:themeColor="text1"/>
          <w:kern w:val="0"/>
          <w:sz w:val="24"/>
          <w:lang w:val="zh-CN"/>
        </w:rPr>
      </w:pPr>
      <w:r>
        <w:rPr>
          <w:rFonts w:asciiTheme="minorEastAsia" w:eastAsiaTheme="minorEastAsia" w:hAnsiTheme="minorEastAsia" w:hint="eastAsia"/>
          <w:color w:val="000000" w:themeColor="text1"/>
          <w:kern w:val="0"/>
          <w:sz w:val="24"/>
          <w:lang w:val="zh-CN"/>
        </w:rPr>
        <w:t>（</w:t>
      </w:r>
      <w:r>
        <w:rPr>
          <w:rFonts w:asciiTheme="minorEastAsia" w:eastAsiaTheme="minorEastAsia" w:hAnsiTheme="minorEastAsia" w:hint="eastAsia"/>
          <w:color w:val="000000" w:themeColor="text1"/>
          <w:kern w:val="0"/>
          <w:sz w:val="24"/>
        </w:rPr>
        <w:t>3</w:t>
      </w:r>
      <w:r>
        <w:rPr>
          <w:rFonts w:asciiTheme="minorEastAsia" w:eastAsiaTheme="minorEastAsia" w:hAnsiTheme="minorEastAsia" w:hint="eastAsia"/>
          <w:color w:val="000000" w:themeColor="text1"/>
          <w:kern w:val="0"/>
          <w:sz w:val="24"/>
          <w:lang w:val="zh-CN"/>
        </w:rPr>
        <w:t>）投标报价是包括设备、工具、项目验收、税收、安全保险等其他费用的全部费用，全部费用已包含在开标一览表的投标报价中。</w:t>
      </w:r>
    </w:p>
    <w:p w:rsidR="00D17644" w:rsidRDefault="00A50C28">
      <w:pPr>
        <w:snapToGrid w:val="0"/>
        <w:spacing w:line="360" w:lineRule="auto"/>
        <w:ind w:firstLineChars="200" w:firstLine="480"/>
        <w:rPr>
          <w:rFonts w:asciiTheme="minorEastAsia" w:eastAsiaTheme="minorEastAsia" w:hAnsiTheme="minorEastAsia"/>
          <w:color w:val="000000" w:themeColor="text1"/>
          <w:kern w:val="0"/>
          <w:sz w:val="24"/>
          <w:lang w:val="zh-CN"/>
        </w:rPr>
      </w:pPr>
      <w:r>
        <w:rPr>
          <w:rFonts w:asciiTheme="minorEastAsia" w:eastAsiaTheme="minorEastAsia" w:hAnsiTheme="minorEastAsia" w:hint="eastAsia"/>
          <w:color w:val="000000" w:themeColor="text1"/>
          <w:kern w:val="0"/>
          <w:sz w:val="24"/>
          <w:lang w:val="zh-CN"/>
        </w:rPr>
        <w:t>（</w:t>
      </w:r>
      <w:r>
        <w:rPr>
          <w:rFonts w:asciiTheme="minorEastAsia" w:eastAsiaTheme="minorEastAsia" w:hAnsiTheme="minorEastAsia" w:hint="eastAsia"/>
          <w:color w:val="000000" w:themeColor="text1"/>
          <w:kern w:val="0"/>
          <w:sz w:val="24"/>
        </w:rPr>
        <w:t>4</w:t>
      </w:r>
      <w:r>
        <w:rPr>
          <w:rFonts w:asciiTheme="minorEastAsia" w:eastAsiaTheme="minorEastAsia" w:hAnsiTheme="minorEastAsia" w:hint="eastAsia"/>
          <w:color w:val="000000" w:themeColor="text1"/>
          <w:kern w:val="0"/>
          <w:sz w:val="24"/>
          <w:lang w:val="zh-CN"/>
        </w:rPr>
        <w:t>）</w:t>
      </w:r>
      <w:r>
        <w:rPr>
          <w:rFonts w:asciiTheme="minorEastAsia" w:eastAsiaTheme="minorEastAsia" w:hAnsiTheme="minorEastAsia" w:hint="eastAsia"/>
          <w:color w:val="000000" w:themeColor="text1"/>
          <w:kern w:val="0"/>
          <w:sz w:val="24"/>
        </w:rPr>
        <w:t>政府采购优惠政策相关资料、产品适用政府采购政策情况表（如有）。</w:t>
      </w:r>
    </w:p>
    <w:p w:rsidR="00D17644" w:rsidRDefault="00A50C28">
      <w:pPr>
        <w:autoSpaceDE w:val="0"/>
        <w:autoSpaceDN w:val="0"/>
        <w:adjustRightInd w:val="0"/>
        <w:spacing w:line="360" w:lineRule="auto"/>
        <w:ind w:firstLineChars="200" w:firstLine="48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（5）相关报价单需打印或用不退色的墨水填写， 投标报价单不得涂改和增删，如有错漏必须修改，修改处须由同一签署人签字或盖章。由于字迹模糊或表达不清引起的后果由投标人负责。</w:t>
      </w:r>
    </w:p>
    <w:p w:rsidR="00D17644" w:rsidRDefault="00A50C28">
      <w:pPr>
        <w:autoSpaceDE w:val="0"/>
        <w:autoSpaceDN w:val="0"/>
        <w:adjustRightInd w:val="0"/>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w:t>
      </w:r>
      <w:r>
        <w:rPr>
          <w:rFonts w:asciiTheme="minorEastAsia" w:eastAsiaTheme="minorEastAsia" w:hAnsiTheme="minorEastAsia" w:hint="eastAsia"/>
          <w:color w:val="000000" w:themeColor="text1"/>
          <w:kern w:val="0"/>
          <w:sz w:val="24"/>
        </w:rPr>
        <w:t>6</w:t>
      </w:r>
      <w:r>
        <w:rPr>
          <w:rFonts w:asciiTheme="minorEastAsia" w:eastAsiaTheme="minorEastAsia" w:hAnsiTheme="minorEastAsia" w:hint="eastAsia"/>
          <w:color w:val="000000" w:themeColor="text1"/>
          <w:sz w:val="24"/>
        </w:rPr>
        <w:t>）</w:t>
      </w:r>
      <w:r>
        <w:rPr>
          <w:rFonts w:asciiTheme="minorEastAsia" w:eastAsiaTheme="minorEastAsia" w:hAnsiTheme="minorEastAsia"/>
          <w:color w:val="000000" w:themeColor="text1"/>
          <w:sz w:val="24"/>
        </w:rPr>
        <w:t>投标报价应按招标文件中相关附表格式填写。</w:t>
      </w:r>
    </w:p>
    <w:p w:rsidR="00D17644" w:rsidRDefault="00A50C28">
      <w:pPr>
        <w:numPr>
          <w:ilvl w:val="0"/>
          <w:numId w:val="4"/>
        </w:numPr>
        <w:spacing w:line="360" w:lineRule="auto"/>
        <w:rPr>
          <w:rFonts w:asciiTheme="minorEastAsia" w:eastAsiaTheme="minorEastAsia" w:hAnsiTheme="minorEastAsia"/>
          <w:b/>
          <w:bCs/>
          <w:color w:val="000000" w:themeColor="text1"/>
          <w:kern w:val="0"/>
          <w:sz w:val="24"/>
        </w:rPr>
      </w:pPr>
      <w:r>
        <w:rPr>
          <w:rFonts w:asciiTheme="minorEastAsia" w:eastAsiaTheme="minorEastAsia" w:hAnsiTheme="minorEastAsia" w:hint="eastAsia"/>
          <w:b/>
          <w:bCs/>
          <w:color w:val="000000" w:themeColor="text1"/>
          <w:kern w:val="0"/>
          <w:sz w:val="24"/>
        </w:rPr>
        <w:t>投标文件的</w:t>
      </w:r>
      <w:r>
        <w:rPr>
          <w:rFonts w:asciiTheme="minorEastAsia" w:hAnsiTheme="minorEastAsia" w:hint="eastAsia"/>
          <w:b/>
          <w:bCs/>
          <w:color w:val="000000" w:themeColor="text1"/>
          <w:kern w:val="0"/>
          <w:sz w:val="24"/>
        </w:rPr>
        <w:t>制作、封装及</w:t>
      </w:r>
      <w:r>
        <w:rPr>
          <w:rFonts w:asciiTheme="minorEastAsia" w:eastAsiaTheme="minorEastAsia" w:hAnsiTheme="minorEastAsia" w:hint="eastAsia"/>
          <w:b/>
          <w:bCs/>
          <w:color w:val="000000" w:themeColor="text1"/>
          <w:kern w:val="0"/>
          <w:sz w:val="24"/>
        </w:rPr>
        <w:t>递交要求</w:t>
      </w:r>
    </w:p>
    <w:p w:rsidR="00D17644" w:rsidRDefault="00A50C28">
      <w:pPr>
        <w:autoSpaceDE w:val="0"/>
        <w:autoSpaceDN w:val="0"/>
        <w:adjustRightInd w:val="0"/>
        <w:spacing w:line="360" w:lineRule="auto"/>
        <w:ind w:firstLine="480"/>
        <w:rPr>
          <w:rFonts w:asciiTheme="minorEastAsia" w:eastAsiaTheme="minorEastAsia" w:hAnsiTheme="minorEastAsia"/>
          <w:b/>
          <w:bCs/>
          <w:color w:val="000000" w:themeColor="text1"/>
          <w:sz w:val="24"/>
        </w:rPr>
      </w:pPr>
      <w:r>
        <w:rPr>
          <w:rFonts w:asciiTheme="minorEastAsia" w:hAnsiTheme="minorEastAsia" w:hint="eastAsia"/>
          <w:b/>
          <w:bCs/>
          <w:color w:val="000000" w:themeColor="text1"/>
          <w:sz w:val="24"/>
        </w:rPr>
        <w:t>1、投标文件的制作要求</w:t>
      </w:r>
    </w:p>
    <w:p w:rsidR="00D17644" w:rsidRDefault="00A50C28">
      <w:pPr>
        <w:autoSpaceDE w:val="0"/>
        <w:autoSpaceDN w:val="0"/>
        <w:adjustRightInd w:val="0"/>
        <w:spacing w:line="360" w:lineRule="auto"/>
        <w:ind w:firstLine="480"/>
        <w:rPr>
          <w:rFonts w:asciiTheme="minorEastAsia" w:eastAsiaTheme="minorEastAsia" w:hAnsiTheme="minorEastAsia"/>
          <w:color w:val="000000" w:themeColor="text1"/>
          <w:kern w:val="0"/>
          <w:sz w:val="24"/>
        </w:rPr>
      </w:pPr>
      <w:r>
        <w:rPr>
          <w:rFonts w:asciiTheme="minorEastAsia" w:hAnsiTheme="minorEastAsia" w:hint="eastAsia"/>
          <w:color w:val="000000" w:themeColor="text1"/>
          <w:sz w:val="24"/>
        </w:rPr>
        <w:t>（1）</w:t>
      </w:r>
      <w:r>
        <w:rPr>
          <w:rFonts w:asciiTheme="minorEastAsia" w:eastAsiaTheme="minorEastAsia" w:hAnsiTheme="minorEastAsia" w:hint="eastAsia"/>
          <w:color w:val="000000" w:themeColor="text1"/>
          <w:sz w:val="24"/>
        </w:rPr>
        <w:t>投标人</w:t>
      </w:r>
      <w:r>
        <w:rPr>
          <w:rFonts w:asciiTheme="minorEastAsia" w:hAnsiTheme="minorEastAsia" w:hint="eastAsia"/>
          <w:color w:val="000000" w:themeColor="text1"/>
          <w:sz w:val="24"/>
        </w:rPr>
        <w:t>应</w:t>
      </w:r>
      <w:r>
        <w:rPr>
          <w:rFonts w:asciiTheme="minorEastAsia" w:eastAsiaTheme="minorEastAsia" w:hAnsiTheme="minorEastAsia" w:hint="eastAsia"/>
          <w:color w:val="000000" w:themeColor="text1"/>
          <w:sz w:val="24"/>
        </w:rPr>
        <w:t>按照</w:t>
      </w:r>
      <w:r>
        <w:rPr>
          <w:rFonts w:asciiTheme="minorEastAsia" w:hAnsiTheme="minorEastAsia" w:hint="eastAsia"/>
          <w:color w:val="000000" w:themeColor="text1"/>
          <w:sz w:val="24"/>
        </w:rPr>
        <w:t>投标文件组成内容</w:t>
      </w:r>
      <w:r>
        <w:rPr>
          <w:rFonts w:asciiTheme="minorEastAsia" w:eastAsiaTheme="minorEastAsia" w:hAnsiTheme="minorEastAsia" w:hint="eastAsia"/>
          <w:color w:val="000000" w:themeColor="text1"/>
          <w:sz w:val="24"/>
        </w:rPr>
        <w:t>及项目招标需求制作投标文件，</w:t>
      </w:r>
      <w:r>
        <w:rPr>
          <w:rFonts w:asciiTheme="minorEastAsia" w:eastAsiaTheme="minorEastAsia" w:hAnsiTheme="minorEastAsia" w:hint="eastAsia"/>
          <w:color w:val="000000" w:themeColor="text1"/>
          <w:kern w:val="0"/>
          <w:sz w:val="24"/>
        </w:rPr>
        <w:t>不按招标文件要求制作投标文件的将视情</w:t>
      </w:r>
      <w:r>
        <w:rPr>
          <w:rFonts w:asciiTheme="minorEastAsia" w:hAnsiTheme="minorEastAsia" w:hint="eastAsia"/>
          <w:color w:val="000000" w:themeColor="text1"/>
          <w:kern w:val="0"/>
          <w:sz w:val="24"/>
        </w:rPr>
        <w:t>处理（拒收、扣分等），由此产生的责任由投标人自行承担。</w:t>
      </w:r>
    </w:p>
    <w:p w:rsidR="00D17644" w:rsidRDefault="00A50C28">
      <w:pPr>
        <w:autoSpaceDE w:val="0"/>
        <w:autoSpaceDN w:val="0"/>
        <w:adjustRightInd w:val="0"/>
        <w:spacing w:line="360" w:lineRule="auto"/>
        <w:ind w:firstLineChars="200" w:firstLine="480"/>
        <w:rPr>
          <w:rFonts w:asciiTheme="minorEastAsia" w:eastAsiaTheme="minorEastAsia" w:hAnsiTheme="minorEastAsia"/>
          <w:color w:val="000000" w:themeColor="text1"/>
          <w:kern w:val="0"/>
          <w:sz w:val="24"/>
          <w:lang w:val="zh-CN"/>
        </w:rPr>
      </w:pPr>
      <w:r>
        <w:rPr>
          <w:rFonts w:ascii="宋体" w:hAnsi="宋体" w:hint="eastAsia"/>
          <w:color w:val="000000" w:themeColor="text1"/>
          <w:sz w:val="24"/>
        </w:rPr>
        <w:t>（2）投标人应对所提供的全部资料的真实性承担法律责任，</w:t>
      </w:r>
      <w:r>
        <w:rPr>
          <w:rFonts w:asciiTheme="minorEastAsia" w:hAnsiTheme="minorEastAsia" w:hint="eastAsia"/>
          <w:color w:val="000000" w:themeColor="text1"/>
          <w:kern w:val="0"/>
          <w:sz w:val="24"/>
          <w:lang w:val="zh-CN"/>
        </w:rPr>
        <w:t>投标文件</w:t>
      </w:r>
      <w:r>
        <w:rPr>
          <w:rFonts w:asciiTheme="minorEastAsia" w:eastAsiaTheme="minorEastAsia" w:hAnsiTheme="minorEastAsia" w:hint="eastAsia"/>
          <w:color w:val="000000" w:themeColor="text1"/>
          <w:kern w:val="0"/>
          <w:sz w:val="24"/>
          <w:lang w:val="zh-CN"/>
        </w:rPr>
        <w:t>内</w:t>
      </w:r>
      <w:r>
        <w:rPr>
          <w:rFonts w:asciiTheme="minorEastAsia" w:hAnsiTheme="minorEastAsia" w:hint="eastAsia"/>
          <w:color w:val="000000" w:themeColor="text1"/>
          <w:kern w:val="0"/>
          <w:sz w:val="24"/>
          <w:lang w:val="zh-CN"/>
        </w:rPr>
        <w:t>容中</w:t>
      </w:r>
      <w:r>
        <w:rPr>
          <w:rFonts w:asciiTheme="minorEastAsia" w:eastAsiaTheme="minorEastAsia" w:hAnsiTheme="minorEastAsia" w:hint="eastAsia"/>
          <w:color w:val="000000" w:themeColor="text1"/>
          <w:kern w:val="0"/>
          <w:sz w:val="24"/>
          <w:lang w:val="zh-CN"/>
        </w:rPr>
        <w:t>有要求盖章或签字的地方，必须加盖投标人的公章以及法定代表人或全权代表盖章或签字。</w:t>
      </w:r>
    </w:p>
    <w:p w:rsidR="00D17644" w:rsidRDefault="00A50C28">
      <w:pPr>
        <w:snapToGrid w:val="0"/>
        <w:spacing w:line="360" w:lineRule="auto"/>
        <w:ind w:firstLineChars="200" w:firstLine="480"/>
        <w:jc w:val="left"/>
        <w:rPr>
          <w:rFonts w:asciiTheme="minorEastAsia" w:eastAsiaTheme="minorEastAsia" w:hAnsiTheme="minorEastAsia"/>
          <w:color w:val="000000" w:themeColor="text1"/>
          <w:sz w:val="24"/>
        </w:rPr>
      </w:pPr>
      <w:r>
        <w:rPr>
          <w:rFonts w:asciiTheme="minorEastAsia" w:hAnsiTheme="minorEastAsia" w:hint="eastAsia"/>
          <w:color w:val="000000" w:themeColor="text1"/>
          <w:kern w:val="0"/>
          <w:sz w:val="24"/>
          <w:lang w:val="zh-CN"/>
        </w:rPr>
        <w:t>（</w:t>
      </w:r>
      <w:r>
        <w:rPr>
          <w:rFonts w:asciiTheme="minorEastAsia" w:hAnsiTheme="minorEastAsia" w:hint="eastAsia"/>
          <w:color w:val="000000" w:themeColor="text1"/>
          <w:kern w:val="0"/>
          <w:sz w:val="24"/>
        </w:rPr>
        <w:t>3</w:t>
      </w:r>
      <w:r>
        <w:rPr>
          <w:rFonts w:asciiTheme="minorEastAsia" w:hAnsiTheme="minorEastAsia" w:hint="eastAsia"/>
          <w:color w:val="000000" w:themeColor="text1"/>
          <w:kern w:val="0"/>
          <w:sz w:val="24"/>
          <w:lang w:val="zh-CN"/>
        </w:rPr>
        <w:t>）</w:t>
      </w:r>
      <w:r>
        <w:rPr>
          <w:rFonts w:asciiTheme="minorEastAsia" w:eastAsiaTheme="minorEastAsia" w:hAnsiTheme="minorEastAsia"/>
          <w:color w:val="000000" w:themeColor="text1"/>
          <w:sz w:val="24"/>
        </w:rPr>
        <w:t>投标文件以及投标人与</w:t>
      </w:r>
      <w:r>
        <w:rPr>
          <w:rFonts w:asciiTheme="minorEastAsia" w:eastAsiaTheme="minorEastAsia" w:hAnsiTheme="minorEastAsia" w:hint="eastAsia"/>
          <w:color w:val="000000" w:themeColor="text1"/>
          <w:sz w:val="24"/>
        </w:rPr>
        <w:t>采购组织机构</w:t>
      </w:r>
      <w:r>
        <w:rPr>
          <w:rFonts w:asciiTheme="minorEastAsia" w:eastAsiaTheme="minorEastAsia" w:hAnsiTheme="minorEastAsia"/>
          <w:color w:val="000000" w:themeColor="text1"/>
          <w:sz w:val="24"/>
        </w:rPr>
        <w:t>就有关投标事宜的所有来往函电，均应以中文汉语书写。除</w:t>
      </w:r>
      <w:r>
        <w:rPr>
          <w:rFonts w:asciiTheme="minorEastAsia" w:eastAsiaTheme="minorEastAsia" w:hAnsiTheme="minorEastAsia" w:hint="eastAsia"/>
          <w:color w:val="000000" w:themeColor="text1"/>
          <w:sz w:val="24"/>
        </w:rPr>
        <w:t>签字</w:t>
      </w:r>
      <w:r>
        <w:rPr>
          <w:rFonts w:asciiTheme="minorEastAsia" w:eastAsiaTheme="minorEastAsia" w:hAnsiTheme="minorEastAsia"/>
          <w:color w:val="000000" w:themeColor="text1"/>
          <w:sz w:val="24"/>
        </w:rPr>
        <w:t>、盖章、专用名称等特殊情形外，以中文汉语以外的文字表述的投标文件视同未提供。</w:t>
      </w:r>
    </w:p>
    <w:p w:rsidR="00D17644" w:rsidRDefault="00A50C28">
      <w:pPr>
        <w:snapToGrid w:val="0"/>
        <w:spacing w:line="360" w:lineRule="auto"/>
        <w:ind w:firstLineChars="200" w:firstLine="480"/>
        <w:jc w:val="left"/>
        <w:rPr>
          <w:rFonts w:asciiTheme="minorEastAsia" w:eastAsiaTheme="minorEastAsia" w:hAnsiTheme="minorEastAsia"/>
          <w:color w:val="000000" w:themeColor="text1"/>
          <w:sz w:val="24"/>
        </w:rPr>
      </w:pPr>
      <w:r>
        <w:rPr>
          <w:rFonts w:asciiTheme="minorEastAsia" w:hAnsiTheme="minorEastAsia" w:hint="eastAsia"/>
          <w:color w:val="000000" w:themeColor="text1"/>
          <w:sz w:val="24"/>
        </w:rPr>
        <w:t>（4）</w:t>
      </w:r>
      <w:r>
        <w:rPr>
          <w:rFonts w:asciiTheme="minorEastAsia" w:eastAsiaTheme="minorEastAsia" w:hAnsiTheme="minorEastAsia"/>
          <w:color w:val="000000" w:themeColor="text1"/>
          <w:sz w:val="24"/>
        </w:rPr>
        <w:t>投标计量单位，招标文件已有明确规定的，使用招标文件规定的计量单位；招标文件没有规定的，应采用中华人民共和国法定计量单位（货币单位：人民币元）。</w:t>
      </w:r>
    </w:p>
    <w:p w:rsidR="00D17644" w:rsidRDefault="00A50C28">
      <w:pPr>
        <w:autoSpaceDE w:val="0"/>
        <w:autoSpaceDN w:val="0"/>
        <w:adjustRightInd w:val="0"/>
        <w:spacing w:line="360" w:lineRule="auto"/>
        <w:ind w:firstLine="480"/>
        <w:rPr>
          <w:rFonts w:asciiTheme="minorEastAsia" w:eastAsiaTheme="minorEastAsia" w:hAnsiTheme="minorEastAsia"/>
          <w:color w:val="000000" w:themeColor="text1"/>
          <w:sz w:val="24"/>
        </w:rPr>
      </w:pPr>
      <w:r>
        <w:rPr>
          <w:rFonts w:asciiTheme="minorEastAsia" w:hAnsiTheme="minorEastAsia" w:hint="eastAsia"/>
          <w:color w:val="000000" w:themeColor="text1"/>
          <w:sz w:val="24"/>
        </w:rPr>
        <w:t>（5）</w:t>
      </w:r>
      <w:r>
        <w:rPr>
          <w:rFonts w:asciiTheme="minorEastAsia" w:eastAsiaTheme="minorEastAsia" w:hAnsiTheme="minorEastAsia"/>
          <w:color w:val="000000" w:themeColor="text1"/>
          <w:sz w:val="24"/>
        </w:rPr>
        <w:t>若投标人不按招标文件的要求提供资格审查材料，其风险由投标人自行承担。</w:t>
      </w:r>
    </w:p>
    <w:p w:rsidR="00D17644" w:rsidRDefault="00A50C28">
      <w:pPr>
        <w:autoSpaceDE w:val="0"/>
        <w:autoSpaceDN w:val="0"/>
        <w:adjustRightInd w:val="0"/>
        <w:spacing w:line="360" w:lineRule="auto"/>
        <w:ind w:firstLine="480"/>
        <w:rPr>
          <w:rFonts w:asciiTheme="minorEastAsia" w:eastAsiaTheme="minorEastAsia" w:hAnsiTheme="minorEastAsia"/>
          <w:color w:val="000000" w:themeColor="text1"/>
          <w:sz w:val="24"/>
        </w:rPr>
      </w:pPr>
      <w:r>
        <w:rPr>
          <w:rFonts w:asciiTheme="minorEastAsia" w:hAnsiTheme="minorEastAsia" w:hint="eastAsia"/>
          <w:color w:val="000000" w:themeColor="text1"/>
          <w:kern w:val="0"/>
          <w:sz w:val="24"/>
        </w:rPr>
        <w:t>（6）</w:t>
      </w:r>
      <w:r>
        <w:rPr>
          <w:rFonts w:asciiTheme="minorEastAsia" w:eastAsiaTheme="minorEastAsia" w:hAnsiTheme="minorEastAsia" w:hint="eastAsia"/>
          <w:color w:val="000000" w:themeColor="text1"/>
          <w:sz w:val="24"/>
        </w:rPr>
        <w:t>与本次投标无关的内容请不要制作在内，确保投标文件有针对性、简洁明了，同时节约纸张；投标文件建议以A4纸大小双面打印并装订。</w:t>
      </w:r>
    </w:p>
    <w:p w:rsidR="00D17644" w:rsidRDefault="00A50C28">
      <w:pPr>
        <w:autoSpaceDE w:val="0"/>
        <w:autoSpaceDN w:val="0"/>
        <w:adjustRightInd w:val="0"/>
        <w:spacing w:line="360" w:lineRule="auto"/>
        <w:ind w:firstLine="480"/>
        <w:rPr>
          <w:rFonts w:asciiTheme="minorEastAsia" w:hAnsiTheme="minorEastAsia"/>
          <w:b/>
          <w:bCs/>
          <w:color w:val="000000" w:themeColor="text1"/>
          <w:sz w:val="24"/>
        </w:rPr>
      </w:pPr>
      <w:r>
        <w:rPr>
          <w:rFonts w:asciiTheme="minorEastAsia" w:hAnsiTheme="minorEastAsia" w:hint="eastAsia"/>
          <w:b/>
          <w:bCs/>
          <w:color w:val="000000" w:themeColor="text1"/>
          <w:sz w:val="24"/>
        </w:rPr>
        <w:t>2、投标文件的封装要求</w:t>
      </w:r>
    </w:p>
    <w:p w:rsidR="00D17644" w:rsidRDefault="00A50C28">
      <w:pPr>
        <w:autoSpaceDE w:val="0"/>
        <w:autoSpaceDN w:val="0"/>
        <w:adjustRightInd w:val="0"/>
        <w:spacing w:line="360" w:lineRule="auto"/>
        <w:ind w:firstLineChars="198" w:firstLine="475"/>
        <w:rPr>
          <w:rFonts w:asciiTheme="minorEastAsia" w:hAnsiTheme="minorEastAsia"/>
          <w:color w:val="000000" w:themeColor="text1"/>
          <w:sz w:val="24"/>
        </w:rPr>
      </w:pPr>
      <w:r>
        <w:rPr>
          <w:rFonts w:asciiTheme="minorEastAsia" w:eastAsiaTheme="minorEastAsia" w:hAnsiTheme="minorEastAsia" w:hint="eastAsia"/>
          <w:color w:val="000000" w:themeColor="text1"/>
          <w:sz w:val="24"/>
        </w:rPr>
        <w:t>（1）投标文件份数：</w:t>
      </w:r>
      <w:r>
        <w:rPr>
          <w:rFonts w:ascii="宋体" w:hAnsi="宋体" w:hint="eastAsia"/>
          <w:bCs/>
          <w:color w:val="000000" w:themeColor="text1"/>
          <w:sz w:val="24"/>
          <w:lang w:val="zh-CN"/>
        </w:rPr>
        <w:t>资格证明文件、商务与技术文件、报价文件必须分别编制并分开单独装订成册：</w:t>
      </w:r>
      <w:r>
        <w:rPr>
          <w:rFonts w:ascii="宋体" w:hint="eastAsia"/>
          <w:bCs/>
          <w:color w:val="000000" w:themeColor="text1"/>
          <w:sz w:val="24"/>
          <w:lang w:val="zh-CN"/>
        </w:rPr>
        <w:t>资格证明文件共</w:t>
      </w:r>
      <w:r>
        <w:rPr>
          <w:rFonts w:ascii="宋体" w:hAnsi="宋体" w:hint="eastAsia"/>
          <w:bCs/>
          <w:color w:val="000000" w:themeColor="text1"/>
          <w:sz w:val="24"/>
          <w:u w:val="single"/>
          <w:lang w:val="zh-CN"/>
        </w:rPr>
        <w:t xml:space="preserve"> </w:t>
      </w:r>
      <w:r>
        <w:rPr>
          <w:rFonts w:ascii="宋体" w:hAnsi="宋体" w:hint="eastAsia"/>
          <w:bCs/>
          <w:color w:val="000000" w:themeColor="text1"/>
          <w:sz w:val="24"/>
          <w:u w:val="single"/>
        </w:rPr>
        <w:t xml:space="preserve"> 7 </w:t>
      </w:r>
      <w:r>
        <w:rPr>
          <w:rFonts w:ascii="宋体" w:hAnsi="宋体" w:hint="eastAsia"/>
          <w:bCs/>
          <w:color w:val="000000" w:themeColor="text1"/>
          <w:sz w:val="24"/>
          <w:u w:val="single"/>
          <w:lang w:val="zh-CN"/>
        </w:rPr>
        <w:t xml:space="preserve"> </w:t>
      </w:r>
      <w:r>
        <w:rPr>
          <w:rFonts w:ascii="宋体" w:hAnsi="宋体" w:hint="eastAsia"/>
          <w:bCs/>
          <w:color w:val="000000" w:themeColor="text1"/>
          <w:sz w:val="24"/>
          <w:lang w:val="zh-CN"/>
        </w:rPr>
        <w:t>份</w:t>
      </w:r>
      <w:r>
        <w:rPr>
          <w:rFonts w:ascii="宋体" w:hint="eastAsia"/>
          <w:bCs/>
          <w:color w:val="000000" w:themeColor="text1"/>
          <w:sz w:val="24"/>
          <w:lang w:val="zh-CN"/>
        </w:rPr>
        <w:t>（</w:t>
      </w:r>
      <w:r>
        <w:rPr>
          <w:rFonts w:ascii="宋体" w:hAnsi="宋体" w:hint="eastAsia"/>
          <w:bCs/>
          <w:color w:val="000000" w:themeColor="text1"/>
          <w:sz w:val="24"/>
          <w:u w:val="single"/>
        </w:rPr>
        <w:t xml:space="preserve"> 1</w:t>
      </w:r>
      <w:r>
        <w:rPr>
          <w:rFonts w:ascii="宋体" w:hAnsi="宋体" w:hint="eastAsia"/>
          <w:bCs/>
          <w:color w:val="000000" w:themeColor="text1"/>
          <w:sz w:val="24"/>
          <w:u w:val="single"/>
          <w:lang w:val="zh-CN"/>
        </w:rPr>
        <w:t xml:space="preserve"> </w:t>
      </w:r>
      <w:r>
        <w:rPr>
          <w:rFonts w:ascii="宋体" w:hint="eastAsia"/>
          <w:bCs/>
          <w:color w:val="000000" w:themeColor="text1"/>
          <w:sz w:val="24"/>
          <w:lang w:val="zh-CN"/>
        </w:rPr>
        <w:t>正本</w:t>
      </w:r>
      <w:r>
        <w:rPr>
          <w:rFonts w:ascii="宋体" w:hint="eastAsia"/>
          <w:bCs/>
          <w:color w:val="000000" w:themeColor="text1"/>
          <w:sz w:val="24"/>
        </w:rPr>
        <w:t xml:space="preserve"> </w:t>
      </w:r>
      <w:r>
        <w:rPr>
          <w:rFonts w:ascii="宋体" w:hAnsi="宋体" w:hint="eastAsia"/>
          <w:bCs/>
          <w:color w:val="000000" w:themeColor="text1"/>
          <w:sz w:val="24"/>
          <w:u w:val="single"/>
        </w:rPr>
        <w:t xml:space="preserve"> 6</w:t>
      </w:r>
      <w:r>
        <w:rPr>
          <w:rFonts w:ascii="宋体" w:hAnsi="宋体" w:hint="eastAsia"/>
          <w:bCs/>
          <w:color w:val="000000" w:themeColor="text1"/>
          <w:sz w:val="24"/>
          <w:u w:val="single"/>
          <w:lang w:val="zh-CN"/>
        </w:rPr>
        <w:t xml:space="preserve"> </w:t>
      </w:r>
      <w:r>
        <w:rPr>
          <w:rFonts w:ascii="宋体" w:hint="eastAsia"/>
          <w:bCs/>
          <w:color w:val="000000" w:themeColor="text1"/>
          <w:sz w:val="24"/>
          <w:lang w:val="zh-CN"/>
        </w:rPr>
        <w:t>副本，封装成一袋）</w:t>
      </w:r>
      <w:r>
        <w:rPr>
          <w:rFonts w:ascii="宋体" w:hAnsi="宋体" w:hint="eastAsia"/>
          <w:bCs/>
          <w:color w:val="000000" w:themeColor="text1"/>
          <w:sz w:val="24"/>
          <w:lang w:val="zh-CN"/>
        </w:rPr>
        <w:t>，商务与技</w:t>
      </w:r>
      <w:r>
        <w:rPr>
          <w:rFonts w:ascii="宋体" w:hAnsi="宋体" w:hint="eastAsia"/>
          <w:bCs/>
          <w:color w:val="000000" w:themeColor="text1"/>
          <w:sz w:val="24"/>
          <w:lang w:val="zh-CN"/>
        </w:rPr>
        <w:lastRenderedPageBreak/>
        <w:t>术文件共</w:t>
      </w:r>
      <w:r>
        <w:rPr>
          <w:rFonts w:ascii="宋体" w:hAnsi="宋体" w:hint="eastAsia"/>
          <w:bCs/>
          <w:color w:val="000000" w:themeColor="text1"/>
          <w:sz w:val="24"/>
          <w:u w:val="single"/>
          <w:lang w:val="zh-CN"/>
        </w:rPr>
        <w:t xml:space="preserve"> </w:t>
      </w:r>
      <w:r>
        <w:rPr>
          <w:rFonts w:ascii="宋体" w:hAnsi="宋体" w:hint="eastAsia"/>
          <w:bCs/>
          <w:color w:val="000000" w:themeColor="text1"/>
          <w:sz w:val="24"/>
          <w:u w:val="single"/>
        </w:rPr>
        <w:t xml:space="preserve">7  </w:t>
      </w:r>
      <w:r>
        <w:rPr>
          <w:rFonts w:ascii="宋体" w:hAnsi="宋体" w:hint="eastAsia"/>
          <w:bCs/>
          <w:color w:val="000000" w:themeColor="text1"/>
          <w:sz w:val="24"/>
          <w:lang w:val="zh-CN"/>
        </w:rPr>
        <w:t>份</w:t>
      </w:r>
      <w:r>
        <w:rPr>
          <w:rFonts w:ascii="宋体" w:hint="eastAsia"/>
          <w:bCs/>
          <w:color w:val="000000" w:themeColor="text1"/>
          <w:sz w:val="24"/>
          <w:lang w:val="zh-CN"/>
        </w:rPr>
        <w:t>（</w:t>
      </w:r>
      <w:r>
        <w:rPr>
          <w:rFonts w:ascii="宋体" w:hAnsi="宋体" w:hint="eastAsia"/>
          <w:bCs/>
          <w:color w:val="000000" w:themeColor="text1"/>
          <w:sz w:val="24"/>
          <w:u w:val="single"/>
        </w:rPr>
        <w:t xml:space="preserve"> 1</w:t>
      </w:r>
      <w:r>
        <w:rPr>
          <w:rFonts w:ascii="宋体" w:hAnsi="宋体" w:hint="eastAsia"/>
          <w:bCs/>
          <w:color w:val="000000" w:themeColor="text1"/>
          <w:sz w:val="24"/>
          <w:u w:val="single"/>
          <w:lang w:val="zh-CN"/>
        </w:rPr>
        <w:t xml:space="preserve"> </w:t>
      </w:r>
      <w:r>
        <w:rPr>
          <w:rFonts w:ascii="宋体" w:hint="eastAsia"/>
          <w:bCs/>
          <w:color w:val="000000" w:themeColor="text1"/>
          <w:sz w:val="24"/>
          <w:lang w:val="zh-CN"/>
        </w:rPr>
        <w:t>正本</w:t>
      </w:r>
      <w:r>
        <w:rPr>
          <w:rFonts w:ascii="宋体" w:hint="eastAsia"/>
          <w:bCs/>
          <w:color w:val="000000" w:themeColor="text1"/>
          <w:sz w:val="24"/>
        </w:rPr>
        <w:t xml:space="preserve"> </w:t>
      </w:r>
      <w:r>
        <w:rPr>
          <w:rFonts w:ascii="宋体" w:hAnsi="宋体" w:hint="eastAsia"/>
          <w:bCs/>
          <w:color w:val="000000" w:themeColor="text1"/>
          <w:sz w:val="24"/>
          <w:u w:val="single"/>
        </w:rPr>
        <w:t xml:space="preserve"> 6</w:t>
      </w:r>
      <w:r>
        <w:rPr>
          <w:rFonts w:ascii="宋体" w:hAnsi="宋体" w:hint="eastAsia"/>
          <w:bCs/>
          <w:color w:val="000000" w:themeColor="text1"/>
          <w:sz w:val="24"/>
          <w:u w:val="single"/>
          <w:lang w:val="zh-CN"/>
        </w:rPr>
        <w:t xml:space="preserve"> </w:t>
      </w:r>
      <w:r>
        <w:rPr>
          <w:rFonts w:ascii="宋体" w:hint="eastAsia"/>
          <w:bCs/>
          <w:color w:val="000000" w:themeColor="text1"/>
          <w:sz w:val="24"/>
          <w:lang w:val="zh-CN"/>
        </w:rPr>
        <w:t>副本，封装成一袋）</w:t>
      </w:r>
      <w:r>
        <w:rPr>
          <w:rFonts w:ascii="宋体" w:hAnsi="宋体" w:hint="eastAsia"/>
          <w:bCs/>
          <w:color w:val="000000" w:themeColor="text1"/>
          <w:sz w:val="24"/>
          <w:lang w:val="zh-CN"/>
        </w:rPr>
        <w:t>，报价文件共</w:t>
      </w:r>
      <w:r>
        <w:rPr>
          <w:rFonts w:ascii="宋体" w:hAnsi="宋体" w:hint="eastAsia"/>
          <w:bCs/>
          <w:color w:val="000000" w:themeColor="text1"/>
          <w:sz w:val="24"/>
          <w:u w:val="single"/>
          <w:lang w:val="zh-CN"/>
        </w:rPr>
        <w:t xml:space="preserve"> </w:t>
      </w:r>
      <w:r>
        <w:rPr>
          <w:rFonts w:ascii="宋体" w:hAnsi="宋体" w:hint="eastAsia"/>
          <w:bCs/>
          <w:color w:val="000000" w:themeColor="text1"/>
          <w:sz w:val="24"/>
          <w:u w:val="single"/>
        </w:rPr>
        <w:t xml:space="preserve"> 7 </w:t>
      </w:r>
      <w:r>
        <w:rPr>
          <w:rFonts w:ascii="宋体" w:hAnsi="宋体" w:hint="eastAsia"/>
          <w:bCs/>
          <w:color w:val="000000" w:themeColor="text1"/>
          <w:sz w:val="24"/>
          <w:lang w:val="zh-CN"/>
        </w:rPr>
        <w:t>份</w:t>
      </w:r>
      <w:r>
        <w:rPr>
          <w:rFonts w:ascii="宋体" w:hint="eastAsia"/>
          <w:bCs/>
          <w:color w:val="000000" w:themeColor="text1"/>
          <w:sz w:val="24"/>
          <w:lang w:val="zh-CN"/>
        </w:rPr>
        <w:t>（</w:t>
      </w:r>
      <w:r>
        <w:rPr>
          <w:rFonts w:ascii="宋体" w:hAnsi="宋体" w:hint="eastAsia"/>
          <w:bCs/>
          <w:color w:val="000000" w:themeColor="text1"/>
          <w:sz w:val="24"/>
          <w:u w:val="single"/>
        </w:rPr>
        <w:t xml:space="preserve"> 1</w:t>
      </w:r>
      <w:r>
        <w:rPr>
          <w:rFonts w:ascii="宋体" w:hAnsi="宋体" w:hint="eastAsia"/>
          <w:bCs/>
          <w:color w:val="000000" w:themeColor="text1"/>
          <w:sz w:val="24"/>
          <w:u w:val="single"/>
          <w:lang w:val="zh-CN"/>
        </w:rPr>
        <w:t xml:space="preserve"> </w:t>
      </w:r>
      <w:r>
        <w:rPr>
          <w:rFonts w:ascii="宋体" w:hint="eastAsia"/>
          <w:bCs/>
          <w:color w:val="000000" w:themeColor="text1"/>
          <w:sz w:val="24"/>
          <w:lang w:val="zh-CN"/>
        </w:rPr>
        <w:t>正本，</w:t>
      </w:r>
      <w:r>
        <w:rPr>
          <w:rFonts w:ascii="宋体" w:hint="eastAsia"/>
          <w:bCs/>
          <w:color w:val="000000" w:themeColor="text1"/>
          <w:sz w:val="24"/>
        </w:rPr>
        <w:t xml:space="preserve"> </w:t>
      </w:r>
      <w:r>
        <w:rPr>
          <w:rFonts w:ascii="宋体" w:hAnsi="宋体" w:hint="eastAsia"/>
          <w:bCs/>
          <w:color w:val="000000" w:themeColor="text1"/>
          <w:sz w:val="24"/>
          <w:u w:val="single"/>
        </w:rPr>
        <w:t xml:space="preserve"> 6</w:t>
      </w:r>
      <w:r>
        <w:rPr>
          <w:rFonts w:ascii="宋体" w:hAnsi="宋体" w:hint="eastAsia"/>
          <w:bCs/>
          <w:color w:val="000000" w:themeColor="text1"/>
          <w:sz w:val="24"/>
          <w:u w:val="single"/>
          <w:lang w:val="zh-CN"/>
        </w:rPr>
        <w:t xml:space="preserve"> </w:t>
      </w:r>
      <w:r>
        <w:rPr>
          <w:rFonts w:ascii="宋体" w:hint="eastAsia"/>
          <w:bCs/>
          <w:color w:val="000000" w:themeColor="text1"/>
          <w:sz w:val="24"/>
          <w:lang w:val="zh-CN"/>
        </w:rPr>
        <w:t>副本，封装成一袋）</w:t>
      </w:r>
      <w:r>
        <w:rPr>
          <w:rFonts w:ascii="宋体" w:hAnsi="宋体" w:hint="eastAsia"/>
          <w:bCs/>
          <w:color w:val="000000" w:themeColor="text1"/>
          <w:sz w:val="24"/>
          <w:lang w:val="zh-CN"/>
        </w:rPr>
        <w:t>。投标文件的正本封面必须注明“正本”字样，副本可以采用正本的复印件。</w:t>
      </w:r>
      <w:r>
        <w:rPr>
          <w:rFonts w:asciiTheme="minorEastAsia" w:eastAsiaTheme="minorEastAsia" w:hAnsiTheme="minorEastAsia" w:hint="eastAsia"/>
          <w:color w:val="000000" w:themeColor="text1"/>
          <w:sz w:val="24"/>
        </w:rPr>
        <w:t>除报价文件外其余一律不准出现数字报价。如有不同标段，请按标段号分别装订，密封要求同上。</w:t>
      </w:r>
    </w:p>
    <w:p w:rsidR="00D17644" w:rsidRDefault="00A50C28">
      <w:pPr>
        <w:autoSpaceDE w:val="0"/>
        <w:autoSpaceDN w:val="0"/>
        <w:adjustRightInd w:val="0"/>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（2）所有投标资料按投标文件的组成所列内容及顺序装订成册，</w:t>
      </w:r>
      <w:r>
        <w:rPr>
          <w:rFonts w:asciiTheme="minorEastAsia" w:eastAsiaTheme="minorEastAsia" w:hAnsiTheme="minorEastAsia" w:hint="eastAsia"/>
          <w:color w:val="000000" w:themeColor="text1"/>
          <w:sz w:val="24"/>
          <w:lang w:val="zh-CN"/>
        </w:rPr>
        <w:t>并逐页连续标注页码。因投标文件内容不完整、编排混乱导致投标文件被误读、漏读或者查找不到相关内容的责任由投标人自行承担。</w:t>
      </w:r>
    </w:p>
    <w:p w:rsidR="00D17644" w:rsidRDefault="00A50C28">
      <w:pPr>
        <w:autoSpaceDE w:val="0"/>
        <w:autoSpaceDN w:val="0"/>
        <w:adjustRightInd w:val="0"/>
        <w:spacing w:line="360" w:lineRule="auto"/>
        <w:ind w:firstLineChars="200" w:firstLine="48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（3）请在密封袋的封口处应有投标单位公章或投标全权代表签字。封皮上写明项目编号、标段、招标项目名称、投标人名称，并注明“投标文件名称（资格证明文件、</w:t>
      </w:r>
      <w:r>
        <w:rPr>
          <w:rFonts w:ascii="宋体" w:hAnsi="宋体" w:hint="eastAsia"/>
          <w:bCs/>
          <w:color w:val="000000" w:themeColor="text1"/>
          <w:sz w:val="24"/>
          <w:lang w:val="zh-CN"/>
        </w:rPr>
        <w:t>商务与技术文件</w:t>
      </w:r>
      <w:r>
        <w:rPr>
          <w:rFonts w:asciiTheme="minorEastAsia" w:eastAsiaTheme="minorEastAsia" w:hAnsiTheme="minorEastAsia" w:hint="eastAsia"/>
          <w:color w:val="000000" w:themeColor="text1"/>
          <w:kern w:val="0"/>
          <w:sz w:val="24"/>
        </w:rPr>
        <w:t>和报价文件）”、“开标时启封”字样，未按上述要求密封及加写标记，采购组织机构对投标文件的误投和提前启封不负责任。</w:t>
      </w:r>
    </w:p>
    <w:p w:rsidR="00D17644" w:rsidRDefault="00A50C28">
      <w:pPr>
        <w:autoSpaceDE w:val="0"/>
        <w:autoSpaceDN w:val="0"/>
        <w:adjustRightInd w:val="0"/>
        <w:spacing w:line="360" w:lineRule="auto"/>
        <w:ind w:firstLineChars="200" w:firstLine="48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（4）项目如分标段，各标段投标文件必须分开编制，并按上述份数要求单独密封包装。</w:t>
      </w:r>
    </w:p>
    <w:p w:rsidR="00D17644" w:rsidRDefault="00A50C28">
      <w:pPr>
        <w:autoSpaceDE w:val="0"/>
        <w:autoSpaceDN w:val="0"/>
        <w:adjustRightInd w:val="0"/>
        <w:spacing w:line="360" w:lineRule="auto"/>
        <w:ind w:firstLineChars="200" w:firstLine="480"/>
        <w:rPr>
          <w:rFonts w:asciiTheme="minorEastAsia" w:eastAsiaTheme="minorEastAsia" w:hAnsiTheme="minorEastAsia"/>
          <w:color w:val="000000" w:themeColor="text1"/>
          <w:kern w:val="0"/>
          <w:sz w:val="24"/>
          <w:lang w:val="zh-CN"/>
        </w:rPr>
      </w:pPr>
      <w:r>
        <w:rPr>
          <w:rFonts w:asciiTheme="minorEastAsia" w:eastAsiaTheme="minorEastAsia" w:hAnsiTheme="minorEastAsia" w:hint="eastAsia"/>
          <w:color w:val="000000" w:themeColor="text1"/>
          <w:kern w:val="0"/>
          <w:sz w:val="24"/>
        </w:rPr>
        <w:t>（5）</w:t>
      </w:r>
      <w:r>
        <w:rPr>
          <w:rFonts w:asciiTheme="minorEastAsia" w:eastAsiaTheme="minorEastAsia" w:hAnsiTheme="minorEastAsia" w:hint="eastAsia"/>
          <w:color w:val="000000" w:themeColor="text1"/>
          <w:kern w:val="0"/>
          <w:sz w:val="24"/>
          <w:lang w:val="zh-CN"/>
        </w:rPr>
        <w:t>因密封不严、标记不明而造成失密、拒收、过早启封等情况，采购组织机构概不负责。</w:t>
      </w:r>
    </w:p>
    <w:p w:rsidR="00D17644" w:rsidRDefault="00A50C28">
      <w:pPr>
        <w:autoSpaceDE w:val="0"/>
        <w:autoSpaceDN w:val="0"/>
        <w:adjustRightInd w:val="0"/>
        <w:spacing w:line="360" w:lineRule="auto"/>
        <w:ind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kern w:val="0"/>
          <w:sz w:val="24"/>
        </w:rPr>
        <w:t>3、</w:t>
      </w:r>
      <w:r>
        <w:rPr>
          <w:rFonts w:asciiTheme="minorEastAsia" w:hAnsiTheme="minorEastAsia" w:hint="eastAsia"/>
          <w:color w:val="000000" w:themeColor="text1"/>
          <w:sz w:val="24"/>
        </w:rPr>
        <w:t>投标文件的递交要求</w:t>
      </w:r>
    </w:p>
    <w:p w:rsidR="00D17644" w:rsidRDefault="00A50C28">
      <w:pPr>
        <w:tabs>
          <w:tab w:val="left" w:pos="1418"/>
        </w:tabs>
        <w:autoSpaceDE w:val="0"/>
        <w:autoSpaceDN w:val="0"/>
        <w:adjustRightInd w:val="0"/>
        <w:spacing w:line="360" w:lineRule="auto"/>
        <w:ind w:firstLineChars="200" w:firstLine="48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（1）投标文件必须在规定时间前派人送达指定的投标地点。投标文件在截止时间后提交，采购组织机构将拒绝接收。</w:t>
      </w:r>
    </w:p>
    <w:p w:rsidR="00D17644" w:rsidRDefault="00A50C28">
      <w:pPr>
        <w:tabs>
          <w:tab w:val="left" w:pos="1418"/>
        </w:tabs>
        <w:autoSpaceDE w:val="0"/>
        <w:autoSpaceDN w:val="0"/>
        <w:adjustRightInd w:val="0"/>
        <w:spacing w:line="360" w:lineRule="auto"/>
        <w:ind w:firstLineChars="200" w:firstLine="48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（2）如有特殊情况，采购组织机构延长截止时间和开标时间，采购组织机构和投标人的权利和义务将受到新的截止时间和开标时间的约束。</w:t>
      </w:r>
    </w:p>
    <w:p w:rsidR="00D17644" w:rsidRDefault="00A50C28">
      <w:pPr>
        <w:tabs>
          <w:tab w:val="left" w:pos="1898"/>
        </w:tabs>
        <w:autoSpaceDE w:val="0"/>
        <w:autoSpaceDN w:val="0"/>
        <w:adjustRightInd w:val="0"/>
        <w:spacing w:line="360" w:lineRule="auto"/>
        <w:ind w:firstLineChars="200" w:firstLine="48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4、投标文件的补充、修改和撤回。</w:t>
      </w:r>
    </w:p>
    <w:p w:rsidR="00D17644" w:rsidRDefault="00A50C28">
      <w:pPr>
        <w:tabs>
          <w:tab w:val="left" w:pos="960"/>
          <w:tab w:val="left" w:pos="1418"/>
        </w:tabs>
        <w:autoSpaceDE w:val="0"/>
        <w:autoSpaceDN w:val="0"/>
        <w:adjustRightInd w:val="0"/>
        <w:spacing w:line="360" w:lineRule="auto"/>
        <w:ind w:firstLineChars="200" w:firstLine="48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（1）投标人如需对上交的投标文件进行补充、修改或撤回的，必须在投标</w:t>
      </w:r>
    </w:p>
    <w:p w:rsidR="00D17644" w:rsidRDefault="00A50C28">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right="25"/>
        <w:jc w:val="left"/>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截止时间</w:t>
      </w:r>
      <w:r>
        <w:rPr>
          <w:rFonts w:ascii="宋体" w:hint="eastAsia"/>
          <w:color w:val="000000" w:themeColor="text1"/>
          <w:kern w:val="0"/>
          <w:sz w:val="24"/>
        </w:rPr>
        <w:t>以前将书面的修改文件或撤消通知送达采购组织机构。</w:t>
      </w:r>
    </w:p>
    <w:p w:rsidR="00D17644" w:rsidRDefault="00A50C28">
      <w:pPr>
        <w:tabs>
          <w:tab w:val="left" w:pos="1418"/>
        </w:tabs>
        <w:autoSpaceDE w:val="0"/>
        <w:autoSpaceDN w:val="0"/>
        <w:adjustRightInd w:val="0"/>
        <w:spacing w:line="360" w:lineRule="auto"/>
        <w:ind w:firstLineChars="200" w:firstLine="48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（2）投标修改文件必须密封，在密封袋上写明项目编号、标段、招标项目名称、投标人名称、并注明“修改文件”、“开标时启封”字样，其作为投标文件的组成部份。</w:t>
      </w:r>
    </w:p>
    <w:p w:rsidR="00D17644" w:rsidRDefault="00A50C28">
      <w:pPr>
        <w:tabs>
          <w:tab w:val="left" w:pos="1898"/>
        </w:tabs>
        <w:autoSpaceDE w:val="0"/>
        <w:autoSpaceDN w:val="0"/>
        <w:adjustRightInd w:val="0"/>
        <w:spacing w:line="360" w:lineRule="auto"/>
        <w:rPr>
          <w:rFonts w:asciiTheme="minorEastAsia" w:eastAsiaTheme="minorEastAsia" w:hAnsiTheme="minorEastAsia"/>
          <w:b/>
          <w:color w:val="000000" w:themeColor="text1"/>
          <w:kern w:val="0"/>
          <w:sz w:val="24"/>
        </w:rPr>
      </w:pPr>
      <w:r>
        <w:rPr>
          <w:rFonts w:asciiTheme="minorEastAsia" w:eastAsiaTheme="minorEastAsia" w:hAnsiTheme="minorEastAsia" w:hint="eastAsia"/>
          <w:b/>
          <w:color w:val="000000" w:themeColor="text1"/>
          <w:kern w:val="0"/>
          <w:sz w:val="24"/>
        </w:rPr>
        <w:t>（三）投标文件的有效期</w:t>
      </w:r>
    </w:p>
    <w:p w:rsidR="00D17644" w:rsidRDefault="00A50C28">
      <w:pPr>
        <w:pStyle w:val="a"/>
        <w:tabs>
          <w:tab w:val="left" w:pos="454"/>
          <w:tab w:val="left" w:pos="720"/>
          <w:tab w:val="left" w:pos="1200"/>
        </w:tabs>
        <w:snapToGrid w:val="0"/>
        <w:spacing w:line="360" w:lineRule="auto"/>
        <w:ind w:left="0" w:firstLineChars="200" w:firstLine="480"/>
        <w:rPr>
          <w:rFonts w:ascii="仿宋_GB2312" w:eastAsia="仿宋_GB2312" w:hAnsi="仿宋_GB2312" w:cs="仿宋_GB2312"/>
          <w:color w:val="000000" w:themeColor="text1"/>
          <w:sz w:val="24"/>
          <w:lang w:val="en-GB"/>
        </w:rPr>
      </w:pPr>
      <w:r>
        <w:rPr>
          <w:rFonts w:ascii="宋体" w:hAnsi="宋体" w:hint="eastAsia"/>
          <w:color w:val="000000" w:themeColor="text1"/>
          <w:sz w:val="24"/>
          <w:lang w:val="en-GB"/>
        </w:rPr>
        <w:t>自投标截止日起90天投标文件应保持有效。有效期不足的投标文件将被拒绝。</w:t>
      </w:r>
    </w:p>
    <w:p w:rsidR="00D17644" w:rsidRDefault="00A50C28">
      <w:pPr>
        <w:pStyle w:val="a"/>
        <w:tabs>
          <w:tab w:val="left" w:pos="454"/>
          <w:tab w:val="left" w:pos="720"/>
          <w:tab w:val="left" w:pos="1200"/>
        </w:tabs>
        <w:snapToGrid w:val="0"/>
        <w:spacing w:line="360" w:lineRule="auto"/>
        <w:ind w:left="0" w:firstLineChars="200" w:firstLine="480"/>
        <w:rPr>
          <w:rFonts w:ascii="宋体" w:hAnsi="宋体"/>
          <w:color w:val="000000" w:themeColor="text1"/>
          <w:sz w:val="24"/>
          <w:lang w:val="en-GB"/>
        </w:rPr>
      </w:pPr>
      <w:r>
        <w:rPr>
          <w:rFonts w:ascii="宋体" w:hAnsi="宋体" w:hint="eastAsia"/>
          <w:color w:val="000000" w:themeColor="text1"/>
          <w:sz w:val="24"/>
          <w:lang w:val="en-GB"/>
        </w:rPr>
        <w:t>在特殊情况下，采购人可与投标人协商延长投标文件的有效期，这种要求和答复均以书面形式进行。</w:t>
      </w:r>
    </w:p>
    <w:p w:rsidR="00D17644" w:rsidRDefault="00A50C28">
      <w:pPr>
        <w:pStyle w:val="GS-"/>
        <w:ind w:firstLine="480"/>
        <w:rPr>
          <w:b/>
        </w:rPr>
      </w:pPr>
      <w:r>
        <w:t>3</w:t>
      </w:r>
      <w:r>
        <w:rPr>
          <w:rFonts w:hint="eastAsia"/>
        </w:rPr>
        <w:t>.</w:t>
      </w:r>
      <w:r>
        <w:t>中标人的投标文件自开标之日起至合同履行完毕均应保持有效。</w:t>
      </w:r>
    </w:p>
    <w:p w:rsidR="00D17644" w:rsidRDefault="00A50C28">
      <w:pPr>
        <w:pStyle w:val="2"/>
      </w:pPr>
      <w:r>
        <w:rPr>
          <w:rFonts w:hint="eastAsia"/>
        </w:rPr>
        <w:lastRenderedPageBreak/>
        <w:t>四、开标</w:t>
      </w:r>
    </w:p>
    <w:p w:rsidR="00D17644" w:rsidRDefault="00A50C28">
      <w:pPr>
        <w:autoSpaceDE w:val="0"/>
        <w:autoSpaceDN w:val="0"/>
        <w:adjustRightInd w:val="0"/>
        <w:spacing w:line="360" w:lineRule="auto"/>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 xml:space="preserve">    （一）开标事项</w:t>
      </w:r>
    </w:p>
    <w:p w:rsidR="00D17644" w:rsidRDefault="00A50C28">
      <w:pPr>
        <w:autoSpaceDE w:val="0"/>
        <w:autoSpaceDN w:val="0"/>
        <w:adjustRightInd w:val="0"/>
        <w:spacing w:line="360" w:lineRule="auto"/>
        <w:ind w:firstLineChars="200" w:firstLine="480"/>
        <w:rPr>
          <w:rFonts w:asciiTheme="minorEastAsia" w:eastAsiaTheme="minorEastAsia" w:hAnsiTheme="minorEastAsia"/>
          <w:bCs/>
          <w:color w:val="000000" w:themeColor="text1"/>
          <w:sz w:val="24"/>
        </w:rPr>
      </w:pPr>
      <w:r>
        <w:rPr>
          <w:rFonts w:asciiTheme="minorEastAsia" w:eastAsiaTheme="minorEastAsia" w:hAnsiTheme="minorEastAsia" w:hint="eastAsia"/>
          <w:color w:val="000000" w:themeColor="text1"/>
          <w:kern w:val="0"/>
          <w:sz w:val="24"/>
        </w:rPr>
        <w:t>采购组织机构在“招标公告”规定的时间和地点公开开标，投标人的法定代表人或其授权代表应参加开标会并签到。</w:t>
      </w:r>
      <w:r>
        <w:rPr>
          <w:rFonts w:asciiTheme="minorEastAsia" w:eastAsiaTheme="minorEastAsia" w:hAnsiTheme="minorEastAsia"/>
          <w:bCs/>
          <w:color w:val="000000" w:themeColor="text1"/>
          <w:sz w:val="24"/>
        </w:rPr>
        <w:t>投标人的法定代表人或其授权代表未按时签到的，视同放弃开标监督权利、认可开标结果。</w:t>
      </w:r>
      <w:r>
        <w:rPr>
          <w:rFonts w:asciiTheme="minorEastAsia" w:eastAsiaTheme="minorEastAsia" w:hAnsiTheme="minorEastAsia" w:hint="eastAsia"/>
          <w:bCs/>
          <w:color w:val="000000" w:themeColor="text1"/>
          <w:sz w:val="24"/>
        </w:rPr>
        <w:t>采购组织机构</w:t>
      </w:r>
      <w:r>
        <w:rPr>
          <w:rFonts w:asciiTheme="minorEastAsia" w:eastAsiaTheme="minorEastAsia" w:hAnsiTheme="minorEastAsia"/>
          <w:bCs/>
          <w:color w:val="000000" w:themeColor="text1"/>
          <w:sz w:val="24"/>
        </w:rPr>
        <w:t>工作人员接收投标文件并登记，并由供应商代表对递交记录情况进行</w:t>
      </w:r>
      <w:r>
        <w:rPr>
          <w:rFonts w:asciiTheme="minorEastAsia" w:eastAsiaTheme="minorEastAsia" w:hAnsiTheme="minorEastAsia" w:hint="eastAsia"/>
          <w:bCs/>
          <w:color w:val="000000" w:themeColor="text1"/>
          <w:sz w:val="24"/>
        </w:rPr>
        <w:t>签字</w:t>
      </w:r>
      <w:r>
        <w:rPr>
          <w:rFonts w:asciiTheme="minorEastAsia" w:eastAsiaTheme="minorEastAsia" w:hAnsiTheme="minorEastAsia"/>
          <w:bCs/>
          <w:color w:val="000000" w:themeColor="text1"/>
          <w:sz w:val="24"/>
        </w:rPr>
        <w:t>确认。</w:t>
      </w:r>
      <w:r>
        <w:rPr>
          <w:rFonts w:asciiTheme="minorEastAsia" w:eastAsiaTheme="minorEastAsia" w:hAnsiTheme="minorEastAsia" w:hint="eastAsia"/>
          <w:bCs/>
          <w:color w:val="000000" w:themeColor="text1"/>
          <w:sz w:val="24"/>
        </w:rPr>
        <w:t>评标委员会成员不得参加开标活动。</w:t>
      </w:r>
      <w:r>
        <w:rPr>
          <w:rFonts w:asciiTheme="minorEastAsia" w:eastAsiaTheme="minorEastAsia" w:hAnsiTheme="minorEastAsia" w:hint="eastAsia"/>
          <w:color w:val="000000" w:themeColor="text1"/>
          <w:kern w:val="0"/>
          <w:sz w:val="24"/>
        </w:rPr>
        <w:t>（本次招标</w:t>
      </w:r>
      <w:r>
        <w:rPr>
          <w:rFonts w:asciiTheme="minorEastAsia" w:eastAsiaTheme="minorEastAsia" w:hAnsiTheme="minorEastAsia" w:cs="Arial"/>
          <w:color w:val="000000" w:themeColor="text1"/>
          <w:sz w:val="24"/>
        </w:rPr>
        <w:t>采用先评审商务资格</w:t>
      </w:r>
      <w:r>
        <w:rPr>
          <w:rFonts w:asciiTheme="minorEastAsia" w:eastAsiaTheme="minorEastAsia" w:hAnsiTheme="minorEastAsia" w:cs="Arial" w:hint="eastAsia"/>
          <w:color w:val="000000" w:themeColor="text1"/>
          <w:sz w:val="24"/>
        </w:rPr>
        <w:t>和</w:t>
      </w:r>
      <w:r>
        <w:rPr>
          <w:rFonts w:asciiTheme="minorEastAsia" w:eastAsiaTheme="minorEastAsia" w:hAnsiTheme="minorEastAsia" w:cs="Arial"/>
          <w:color w:val="000000" w:themeColor="text1"/>
          <w:sz w:val="24"/>
        </w:rPr>
        <w:t>技术服务方案</w:t>
      </w:r>
      <w:r>
        <w:rPr>
          <w:rFonts w:asciiTheme="minorEastAsia" w:eastAsiaTheme="minorEastAsia" w:hAnsiTheme="minorEastAsia" w:cs="Arial" w:hint="eastAsia"/>
          <w:color w:val="000000" w:themeColor="text1"/>
          <w:sz w:val="24"/>
        </w:rPr>
        <w:t>，</w:t>
      </w:r>
      <w:r>
        <w:rPr>
          <w:rFonts w:asciiTheme="minorEastAsia" w:eastAsiaTheme="minorEastAsia" w:hAnsiTheme="minorEastAsia" w:cs="Arial"/>
          <w:color w:val="000000" w:themeColor="text1"/>
          <w:sz w:val="24"/>
        </w:rPr>
        <w:t>后公开并评审商务报价的办法</w:t>
      </w:r>
      <w:r>
        <w:rPr>
          <w:rFonts w:asciiTheme="minorEastAsia" w:eastAsiaTheme="minorEastAsia" w:hAnsiTheme="minorEastAsia" w:hint="eastAsia"/>
          <w:color w:val="000000" w:themeColor="text1"/>
          <w:kern w:val="0"/>
          <w:sz w:val="24"/>
        </w:rPr>
        <w:t>实施）。</w:t>
      </w:r>
    </w:p>
    <w:p w:rsidR="00D17644" w:rsidRDefault="00A50C28">
      <w:pPr>
        <w:autoSpaceDE w:val="0"/>
        <w:autoSpaceDN w:val="0"/>
        <w:adjustRightInd w:val="0"/>
        <w:spacing w:line="360" w:lineRule="auto"/>
        <w:ind w:firstLineChars="200" w:firstLine="480"/>
        <w:rPr>
          <w:rFonts w:asciiTheme="minorEastAsia" w:eastAsiaTheme="minorEastAsia" w:hAnsiTheme="minorEastAsia"/>
          <w:bCs/>
          <w:color w:val="000000" w:themeColor="text1"/>
          <w:sz w:val="24"/>
        </w:rPr>
      </w:pPr>
      <w:r>
        <w:rPr>
          <w:rFonts w:asciiTheme="minorEastAsia" w:eastAsiaTheme="minorEastAsia" w:hAnsiTheme="minorEastAsia"/>
          <w:bCs/>
          <w:color w:val="000000" w:themeColor="text1"/>
          <w:sz w:val="24"/>
        </w:rPr>
        <w:t>（二） 开</w:t>
      </w:r>
      <w:r>
        <w:rPr>
          <w:rFonts w:asciiTheme="minorEastAsia" w:eastAsiaTheme="minorEastAsia" w:hAnsiTheme="minorEastAsia" w:hint="eastAsia"/>
          <w:bCs/>
          <w:color w:val="000000" w:themeColor="text1"/>
          <w:sz w:val="24"/>
        </w:rPr>
        <w:t>标</w:t>
      </w:r>
      <w:r>
        <w:rPr>
          <w:rFonts w:asciiTheme="minorEastAsia" w:eastAsiaTheme="minorEastAsia" w:hAnsiTheme="minorEastAsia"/>
          <w:bCs/>
          <w:color w:val="000000" w:themeColor="text1"/>
          <w:sz w:val="24"/>
        </w:rPr>
        <w:t>程序：</w:t>
      </w:r>
    </w:p>
    <w:p w:rsidR="00D17644" w:rsidRDefault="00A50C28">
      <w:pPr>
        <w:pStyle w:val="ac"/>
        <w:snapToGrid w:val="0"/>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1、开标会由招标项目负责人主持，主持人宣布开标会议开始；</w:t>
      </w:r>
    </w:p>
    <w:p w:rsidR="00D17644" w:rsidRDefault="00A50C28">
      <w:pPr>
        <w:pStyle w:val="ac"/>
        <w:snapToGrid w:val="0"/>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 xml:space="preserve">2、主持人介绍参加开标会的人员名单； </w:t>
      </w:r>
    </w:p>
    <w:p w:rsidR="00D17644" w:rsidRDefault="00A50C28">
      <w:pPr>
        <w:pStyle w:val="ac"/>
        <w:snapToGrid w:val="0"/>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3、主持人宣布评标期间的有关事项，告知应当回避的情形,提请有关人员回避；</w:t>
      </w:r>
    </w:p>
    <w:p w:rsidR="00D17644" w:rsidRDefault="00A50C28">
      <w:pPr>
        <w:pStyle w:val="ac"/>
        <w:snapToGrid w:val="0"/>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4、投标人或其当场推荐的代表，检查投标文件密封的完整性；</w:t>
      </w:r>
    </w:p>
    <w:p w:rsidR="00D17644" w:rsidRDefault="00A50C28">
      <w:pPr>
        <w:pStyle w:val="ac"/>
        <w:snapToGrid w:val="0"/>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5、按投标文件递交的先后顺序当场拆封</w:t>
      </w:r>
      <w:r>
        <w:rPr>
          <w:rFonts w:asciiTheme="minorEastAsia" w:eastAsiaTheme="minorEastAsia" w:hAnsiTheme="minorEastAsia" w:hint="eastAsia"/>
          <w:color w:val="000000" w:themeColor="text1"/>
          <w:kern w:val="0"/>
          <w:sz w:val="24"/>
        </w:rPr>
        <w:t>资格证明文件、</w:t>
      </w:r>
      <w:r>
        <w:rPr>
          <w:rFonts w:hAnsi="宋体" w:hint="eastAsia"/>
          <w:bCs/>
          <w:color w:val="000000" w:themeColor="text1"/>
          <w:sz w:val="24"/>
          <w:lang w:val="zh-CN"/>
        </w:rPr>
        <w:t>商务与技术文件</w:t>
      </w:r>
      <w:r>
        <w:rPr>
          <w:rFonts w:asciiTheme="minorEastAsia" w:eastAsiaTheme="minorEastAsia" w:hAnsiTheme="minorEastAsia" w:hint="eastAsia"/>
          <w:color w:val="000000" w:themeColor="text1"/>
          <w:sz w:val="24"/>
        </w:rPr>
        <w:t>后，进入资格审查及符合性审查环节；</w:t>
      </w:r>
    </w:p>
    <w:p w:rsidR="00D17644" w:rsidRDefault="00A50C28">
      <w:pPr>
        <w:pStyle w:val="ac"/>
        <w:snapToGrid w:val="0"/>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6、完成</w:t>
      </w:r>
      <w:r>
        <w:rPr>
          <w:rFonts w:ascii="Arial" w:hAnsi="Arial" w:cs="Arial"/>
          <w:color w:val="000000" w:themeColor="text1"/>
          <w:sz w:val="24"/>
        </w:rPr>
        <w:t>综合比较与评价</w:t>
      </w:r>
      <w:r>
        <w:rPr>
          <w:rFonts w:ascii="Arial" w:hAnsi="Arial" w:cs="Arial" w:hint="eastAsia"/>
          <w:color w:val="000000" w:themeColor="text1"/>
          <w:sz w:val="24"/>
        </w:rPr>
        <w:t>后，</w:t>
      </w:r>
      <w:r>
        <w:rPr>
          <w:rFonts w:asciiTheme="minorEastAsia" w:eastAsiaTheme="minorEastAsia" w:hAnsiTheme="minorEastAsia" w:hint="eastAsia"/>
          <w:color w:val="000000" w:themeColor="text1"/>
          <w:sz w:val="24"/>
        </w:rPr>
        <w:t>由主持人按投标文件的先后顺序当场拆封报价文件，并现场宣读《开标一览表》中的投标报价，以及采购组织机构认为有必要宣读的其他内容；</w:t>
      </w:r>
    </w:p>
    <w:p w:rsidR="00D17644" w:rsidRDefault="00A50C28">
      <w:pPr>
        <w:pStyle w:val="ac"/>
        <w:snapToGrid w:val="0"/>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7、采购组织机构做开标记录, 投标人代表对开标记录进行当场校核及勘误，并签字确认。同时由记录人、监督人当场签字确认。投标人代表未到场签字确认或者拒绝签字确认的，不影响评标过程；</w:t>
      </w:r>
    </w:p>
    <w:p w:rsidR="00D17644" w:rsidRDefault="00A50C28">
      <w:pPr>
        <w:snapToGrid w:val="0"/>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8、在完成评标后，宣布评标结果，开标会议结束。</w:t>
      </w:r>
    </w:p>
    <w:p w:rsidR="00D17644" w:rsidRDefault="00A50C28">
      <w:pPr>
        <w:pStyle w:val="2"/>
      </w:pPr>
      <w:r>
        <w:rPr>
          <w:rFonts w:hint="eastAsia"/>
        </w:rPr>
        <w:t>五、评标</w:t>
      </w:r>
    </w:p>
    <w:p w:rsidR="00D17644" w:rsidRDefault="00A50C28">
      <w:pPr>
        <w:pStyle w:val="ac"/>
        <w:snapToGrid w:val="0"/>
        <w:spacing w:line="360" w:lineRule="auto"/>
        <w:ind w:leftChars="228" w:left="720" w:hangingChars="100" w:hanging="241"/>
        <w:rPr>
          <w:rFonts w:asciiTheme="minorEastAsia" w:eastAsiaTheme="minorEastAsia" w:hAnsiTheme="minorEastAsia"/>
          <w:b/>
          <w:color w:val="000000" w:themeColor="text1"/>
          <w:sz w:val="24"/>
        </w:rPr>
      </w:pPr>
      <w:r>
        <w:rPr>
          <w:rFonts w:asciiTheme="minorEastAsia" w:eastAsiaTheme="minorEastAsia" w:hAnsiTheme="minorEastAsia"/>
          <w:b/>
          <w:color w:val="000000" w:themeColor="text1"/>
          <w:sz w:val="24"/>
        </w:rPr>
        <w:t>（一）组建评标委员会</w:t>
      </w:r>
    </w:p>
    <w:p w:rsidR="00D17644" w:rsidRDefault="00A50C28">
      <w:pPr>
        <w:pStyle w:val="ac"/>
        <w:snapToGrid w:val="0"/>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本项目评标委员会由政府采购评审专家</w:t>
      </w:r>
      <w:r>
        <w:rPr>
          <w:rFonts w:asciiTheme="minorEastAsia" w:eastAsiaTheme="minorEastAsia" w:hAnsiTheme="minorEastAsia" w:hint="eastAsia"/>
          <w:color w:val="000000" w:themeColor="text1"/>
          <w:sz w:val="24"/>
        </w:rPr>
        <w:t>和采购单位评审代表</w:t>
      </w:r>
      <w:r>
        <w:rPr>
          <w:rFonts w:asciiTheme="minorEastAsia" w:eastAsiaTheme="minorEastAsia" w:hAnsiTheme="minorEastAsia"/>
          <w:color w:val="000000" w:themeColor="text1"/>
          <w:sz w:val="24"/>
        </w:rPr>
        <w:t>组成。</w:t>
      </w:r>
    </w:p>
    <w:p w:rsidR="00D17644" w:rsidRDefault="00A50C28">
      <w:pPr>
        <w:pStyle w:val="ac"/>
        <w:snapToGrid w:val="0"/>
        <w:spacing w:line="360" w:lineRule="auto"/>
        <w:ind w:leftChars="228" w:left="720" w:hangingChars="100" w:hanging="241"/>
        <w:rPr>
          <w:rFonts w:asciiTheme="minorEastAsia" w:eastAsiaTheme="minorEastAsia" w:hAnsiTheme="minorEastAsia"/>
          <w:b/>
          <w:color w:val="000000" w:themeColor="text1"/>
          <w:sz w:val="24"/>
        </w:rPr>
      </w:pPr>
      <w:r>
        <w:rPr>
          <w:rFonts w:asciiTheme="minorEastAsia" w:eastAsiaTheme="minorEastAsia" w:hAnsiTheme="minorEastAsia"/>
          <w:b/>
          <w:color w:val="000000" w:themeColor="text1"/>
          <w:sz w:val="24"/>
        </w:rPr>
        <w:t>（</w:t>
      </w:r>
      <w:r>
        <w:rPr>
          <w:rFonts w:asciiTheme="minorEastAsia" w:eastAsiaTheme="minorEastAsia" w:hAnsiTheme="minorEastAsia" w:hint="eastAsia"/>
          <w:b/>
          <w:color w:val="000000" w:themeColor="text1"/>
          <w:sz w:val="24"/>
        </w:rPr>
        <w:t>二</w:t>
      </w:r>
      <w:r>
        <w:rPr>
          <w:rFonts w:asciiTheme="minorEastAsia" w:eastAsiaTheme="minorEastAsia" w:hAnsiTheme="minorEastAsia"/>
          <w:b/>
          <w:color w:val="000000" w:themeColor="text1"/>
          <w:sz w:val="24"/>
        </w:rPr>
        <w:t>）</w:t>
      </w:r>
      <w:r>
        <w:rPr>
          <w:rFonts w:asciiTheme="minorEastAsia" w:eastAsiaTheme="minorEastAsia" w:hAnsiTheme="minorEastAsia"/>
          <w:b/>
          <w:bCs/>
          <w:color w:val="000000" w:themeColor="text1"/>
          <w:sz w:val="24"/>
        </w:rPr>
        <w:t>评标程序</w:t>
      </w:r>
    </w:p>
    <w:p w:rsidR="00D17644" w:rsidRDefault="00A50C28">
      <w:pPr>
        <w:snapToGrid w:val="0"/>
        <w:spacing w:line="360" w:lineRule="auto"/>
        <w:ind w:firstLineChars="196" w:firstLine="472"/>
        <w:rPr>
          <w:rFonts w:asciiTheme="minorEastAsia" w:eastAsiaTheme="minorEastAsia" w:hAnsiTheme="minorEastAsia"/>
          <w:b/>
          <w:bCs/>
          <w:color w:val="000000" w:themeColor="text1"/>
          <w:sz w:val="24"/>
        </w:rPr>
      </w:pPr>
      <w:r>
        <w:rPr>
          <w:rFonts w:asciiTheme="minorEastAsia" w:eastAsiaTheme="minorEastAsia" w:hAnsiTheme="minorEastAsia" w:hint="eastAsia"/>
          <w:b/>
          <w:bCs/>
          <w:color w:val="000000" w:themeColor="text1"/>
          <w:sz w:val="24"/>
        </w:rPr>
        <w:t>1、资格</w:t>
      </w:r>
      <w:r>
        <w:rPr>
          <w:rFonts w:asciiTheme="minorEastAsia" w:eastAsiaTheme="minorEastAsia" w:hAnsiTheme="minorEastAsia"/>
          <w:b/>
          <w:bCs/>
          <w:color w:val="000000" w:themeColor="text1"/>
          <w:sz w:val="24"/>
        </w:rPr>
        <w:t>审查</w:t>
      </w:r>
    </w:p>
    <w:p w:rsidR="00D17644" w:rsidRDefault="00A50C28">
      <w:pPr>
        <w:pStyle w:val="af3"/>
        <w:spacing w:before="0" w:beforeAutospacing="0" w:after="0" w:afterAutospacing="0" w:line="360" w:lineRule="auto"/>
        <w:ind w:firstLineChars="200" w:firstLine="480"/>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公开招标采购项目开标结束后，采购人或者采购组织机构应当依法对投标人的资格进行审查，对审查发现无效的进行必要的询标，结束后公布无效投标的投标人名单、投标无效的原因。</w:t>
      </w:r>
    </w:p>
    <w:p w:rsidR="00D17644" w:rsidRDefault="00A50C28">
      <w:pPr>
        <w:pStyle w:val="af3"/>
        <w:spacing w:before="0" w:beforeAutospacing="0" w:after="0" w:afterAutospacing="0" w:line="360" w:lineRule="auto"/>
        <w:ind w:firstLineChars="196" w:firstLine="472"/>
        <w:jc w:val="both"/>
        <w:rPr>
          <w:rFonts w:asciiTheme="minorEastAsia" w:eastAsiaTheme="minorEastAsia" w:hAnsiTheme="minorEastAsia" w:hint="default"/>
          <w:b/>
          <w:bCs/>
          <w:color w:val="000000" w:themeColor="text1"/>
        </w:rPr>
      </w:pPr>
      <w:r>
        <w:rPr>
          <w:rFonts w:asciiTheme="minorEastAsia" w:eastAsiaTheme="minorEastAsia" w:hAnsiTheme="minorEastAsia"/>
          <w:b/>
          <w:bCs/>
          <w:color w:val="000000" w:themeColor="text1"/>
        </w:rPr>
        <w:lastRenderedPageBreak/>
        <w:t>2、符合性审查</w:t>
      </w:r>
    </w:p>
    <w:p w:rsidR="00D17644" w:rsidRDefault="00A50C28">
      <w:pPr>
        <w:pStyle w:val="af3"/>
        <w:spacing w:before="0" w:beforeAutospacing="0" w:after="0" w:afterAutospacing="0" w:line="360" w:lineRule="auto"/>
        <w:ind w:firstLineChars="200" w:firstLine="480"/>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评标委员会应当对符合资格的投标人的投标文件进行符合性审查，以确定其是否满足招标文件的实质性要求，对审查发现无效的进行必要的询标，结束后公布无效投标的投标人名单、投标无效的原因。</w:t>
      </w:r>
    </w:p>
    <w:p w:rsidR="00D17644" w:rsidRDefault="00A50C28">
      <w:pPr>
        <w:pStyle w:val="af3"/>
        <w:spacing w:before="0" w:beforeAutospacing="0" w:after="0" w:afterAutospacing="0" w:line="360" w:lineRule="auto"/>
        <w:ind w:firstLineChars="200" w:firstLine="482"/>
        <w:jc w:val="both"/>
        <w:rPr>
          <w:rFonts w:asciiTheme="minorEastAsia" w:eastAsiaTheme="minorEastAsia" w:hAnsiTheme="minorEastAsia" w:hint="default"/>
          <w:color w:val="000000" w:themeColor="text1"/>
        </w:rPr>
      </w:pPr>
      <w:r>
        <w:rPr>
          <w:rFonts w:asciiTheme="minorEastAsia" w:eastAsiaTheme="minorEastAsia" w:hAnsiTheme="minorEastAsia"/>
          <w:b/>
          <w:bCs/>
          <w:color w:val="000000" w:themeColor="text1"/>
        </w:rPr>
        <w:t>3、</w:t>
      </w:r>
      <w:r>
        <w:rPr>
          <w:rFonts w:ascii="Arial" w:hAnsi="Arial" w:cs="Arial" w:hint="default"/>
          <w:b/>
          <w:bCs/>
          <w:color w:val="000000" w:themeColor="text1"/>
        </w:rPr>
        <w:t>综合比较与评价</w:t>
      </w:r>
    </w:p>
    <w:p w:rsidR="00D17644" w:rsidRDefault="00A50C28">
      <w:pPr>
        <w:pStyle w:val="af3"/>
        <w:spacing w:before="0" w:beforeAutospacing="0" w:after="0" w:afterAutospacing="0" w:line="360" w:lineRule="auto"/>
        <w:ind w:firstLineChars="150" w:firstLine="360"/>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（1）对于投标文件中含义不明确、同类问题表述不一致或者有明显文字和计算错误的内容，评标委员会应当以书面形式要求投标人作出必要的澄清、说明或者补正。</w:t>
      </w:r>
    </w:p>
    <w:p w:rsidR="00D17644" w:rsidRDefault="00A50C28">
      <w:pPr>
        <w:pStyle w:val="af3"/>
        <w:spacing w:before="0" w:beforeAutospacing="0" w:after="0" w:afterAutospacing="0" w:line="360" w:lineRule="auto"/>
        <w:ind w:firstLineChars="150" w:firstLine="360"/>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（2）评标委员会应当按照招标文件中规定的评标方法和标准，对符合性审查合格的投标文件进行商务和技术评估，综合比较与评价。</w:t>
      </w:r>
    </w:p>
    <w:p w:rsidR="00D17644" w:rsidRDefault="00A50C28">
      <w:pPr>
        <w:snapToGrid w:val="0"/>
        <w:spacing w:line="360" w:lineRule="auto"/>
        <w:ind w:firstLineChars="150" w:firstLine="36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（3）评标时，评标委员会各成员应当独立对每个投标人的投标文件进行评价，并汇总每个投标人的得分。</w:t>
      </w:r>
    </w:p>
    <w:p w:rsidR="00D17644" w:rsidRDefault="00A50C28">
      <w:pPr>
        <w:numPr>
          <w:ilvl w:val="255"/>
          <w:numId w:val="0"/>
        </w:numPr>
        <w:snapToGrid w:val="0"/>
        <w:spacing w:line="360" w:lineRule="auto"/>
        <w:ind w:firstLineChars="200" w:firstLine="482"/>
        <w:rPr>
          <w:rFonts w:ascii="Arial" w:hAnsi="Arial" w:cs="Arial"/>
          <w:b/>
          <w:bCs/>
          <w:color w:val="000000" w:themeColor="text1"/>
          <w:sz w:val="24"/>
        </w:rPr>
      </w:pPr>
      <w:r>
        <w:rPr>
          <w:rFonts w:ascii="Arial" w:hAnsi="Arial" w:cs="Arial" w:hint="eastAsia"/>
          <w:b/>
          <w:bCs/>
          <w:color w:val="000000" w:themeColor="text1"/>
          <w:sz w:val="24"/>
        </w:rPr>
        <w:t>4</w:t>
      </w:r>
      <w:r>
        <w:rPr>
          <w:rFonts w:ascii="Arial" w:hAnsi="Arial" w:cs="Arial" w:hint="eastAsia"/>
          <w:b/>
          <w:bCs/>
          <w:color w:val="000000" w:themeColor="text1"/>
          <w:sz w:val="24"/>
        </w:rPr>
        <w:t>、得分确认及评审报告编写</w:t>
      </w:r>
    </w:p>
    <w:p w:rsidR="00D17644" w:rsidRDefault="00A50C28">
      <w:pPr>
        <w:pStyle w:val="ac"/>
        <w:snapToGrid w:val="0"/>
        <w:spacing w:line="360" w:lineRule="auto"/>
        <w:ind w:firstLineChars="175" w:firstLine="42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w:t>
      </w:r>
      <w:r>
        <w:rPr>
          <w:rFonts w:asciiTheme="minorEastAsia" w:eastAsiaTheme="minorEastAsia" w:hAnsiTheme="minorEastAsia" w:hint="eastAsia"/>
          <w:color w:val="000000" w:themeColor="text1"/>
          <w:sz w:val="24"/>
        </w:rPr>
        <w:t>1</w:t>
      </w:r>
      <w:r>
        <w:rPr>
          <w:rFonts w:asciiTheme="minorEastAsia" w:eastAsiaTheme="minorEastAsia" w:hAnsiTheme="minorEastAsia"/>
          <w:color w:val="000000" w:themeColor="text1"/>
          <w:sz w:val="24"/>
        </w:rPr>
        <w:t>）</w:t>
      </w:r>
      <w:r>
        <w:rPr>
          <w:rFonts w:asciiTheme="minorEastAsia" w:eastAsiaTheme="minorEastAsia" w:hAnsiTheme="minorEastAsia" w:hint="eastAsia"/>
          <w:color w:val="000000" w:themeColor="text1"/>
          <w:sz w:val="24"/>
        </w:rPr>
        <w:t>评标委员会对报价文件进行复核，对于系统计算出的价格分及总得分进行确认；</w:t>
      </w:r>
    </w:p>
    <w:p w:rsidR="00D17644" w:rsidRDefault="00A50C28">
      <w:pPr>
        <w:pStyle w:val="af3"/>
        <w:spacing w:before="0" w:beforeAutospacing="0" w:after="0" w:afterAutospacing="0" w:line="360" w:lineRule="auto"/>
        <w:ind w:firstLineChars="175" w:firstLine="420"/>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（2）评标委员会应当按照招标文件中规定的评标方法和标准，对符合性审查合格的投标文件进行商务和技术评估，综合比较与评价。</w:t>
      </w:r>
    </w:p>
    <w:p w:rsidR="00D17644" w:rsidRDefault="00A50C28">
      <w:pPr>
        <w:snapToGrid w:val="0"/>
        <w:spacing w:line="360" w:lineRule="auto"/>
        <w:ind w:firstLineChars="200" w:firstLine="480"/>
        <w:rPr>
          <w:rFonts w:ascii="Arial" w:hAnsi="Arial" w:cs="Arial"/>
          <w:b/>
          <w:bCs/>
          <w:color w:val="000000" w:themeColor="text1"/>
          <w:sz w:val="24"/>
        </w:rPr>
      </w:pPr>
      <w:r>
        <w:rPr>
          <w:rFonts w:asciiTheme="minorEastAsia" w:eastAsiaTheme="minorEastAsia" w:hAnsiTheme="minorEastAsia"/>
          <w:color w:val="000000" w:themeColor="text1"/>
          <w:sz w:val="24"/>
        </w:rPr>
        <w:t>（</w:t>
      </w:r>
      <w:r>
        <w:rPr>
          <w:rFonts w:asciiTheme="minorEastAsia" w:eastAsiaTheme="minorEastAsia" w:hAnsiTheme="minorEastAsia" w:hint="eastAsia"/>
          <w:color w:val="000000" w:themeColor="text1"/>
          <w:sz w:val="24"/>
        </w:rPr>
        <w:t>3</w:t>
      </w:r>
      <w:r>
        <w:rPr>
          <w:rFonts w:asciiTheme="minorEastAsia" w:eastAsiaTheme="minorEastAsia" w:hAnsiTheme="minorEastAsia"/>
          <w:color w:val="000000" w:themeColor="text1"/>
          <w:sz w:val="24"/>
        </w:rPr>
        <w:t>）</w:t>
      </w:r>
      <w:r>
        <w:rPr>
          <w:rFonts w:asciiTheme="minorEastAsia" w:eastAsiaTheme="minorEastAsia" w:hAnsiTheme="minorEastAsia" w:hint="eastAsia"/>
          <w:color w:val="000000" w:themeColor="text1"/>
          <w:kern w:val="0"/>
          <w:sz w:val="24"/>
        </w:rPr>
        <w:t>评标委员会</w:t>
      </w:r>
      <w:r>
        <w:rPr>
          <w:rFonts w:asciiTheme="minorEastAsia" w:eastAsiaTheme="minorEastAsia" w:hAnsiTheme="minorEastAsia"/>
          <w:color w:val="000000" w:themeColor="text1"/>
          <w:sz w:val="24"/>
        </w:rPr>
        <w:t>按评标原则</w:t>
      </w:r>
      <w:r>
        <w:rPr>
          <w:rFonts w:asciiTheme="minorEastAsia" w:eastAsiaTheme="minorEastAsia" w:hAnsiTheme="minorEastAsia" w:hint="eastAsia"/>
          <w:color w:val="000000" w:themeColor="text1"/>
          <w:sz w:val="24"/>
        </w:rPr>
        <w:t>及得分情况编写评审报告。</w:t>
      </w:r>
    </w:p>
    <w:p w:rsidR="00D17644" w:rsidRDefault="00A50C28">
      <w:pPr>
        <w:numPr>
          <w:ilvl w:val="255"/>
          <w:numId w:val="0"/>
        </w:numPr>
        <w:snapToGrid w:val="0"/>
        <w:spacing w:line="360" w:lineRule="auto"/>
        <w:ind w:firstLineChars="200" w:firstLine="482"/>
        <w:rPr>
          <w:rFonts w:asciiTheme="minorEastAsia" w:eastAsiaTheme="minorEastAsia" w:hAnsiTheme="minorEastAsia"/>
          <w:b/>
          <w:color w:val="000000" w:themeColor="text1"/>
          <w:kern w:val="0"/>
          <w:sz w:val="24"/>
        </w:rPr>
      </w:pPr>
      <w:r>
        <w:rPr>
          <w:rFonts w:asciiTheme="minorEastAsia" w:eastAsiaTheme="minorEastAsia" w:hAnsiTheme="minorEastAsia" w:hint="eastAsia"/>
          <w:b/>
          <w:color w:val="000000" w:themeColor="text1"/>
          <w:kern w:val="0"/>
          <w:sz w:val="24"/>
        </w:rPr>
        <w:t>5、评价</w:t>
      </w:r>
    </w:p>
    <w:p w:rsidR="00D17644" w:rsidRDefault="00A50C28">
      <w:pPr>
        <w:snapToGrid w:val="0"/>
        <w:spacing w:line="360" w:lineRule="auto"/>
        <w:ind w:firstLineChars="200" w:firstLine="480"/>
        <w:rPr>
          <w:rFonts w:asciiTheme="minorEastAsia" w:eastAsiaTheme="minorEastAsia" w:hAnsiTheme="minorEastAsia"/>
          <w:b/>
          <w:color w:val="000000" w:themeColor="text1"/>
          <w:kern w:val="0"/>
          <w:sz w:val="24"/>
        </w:rPr>
      </w:pPr>
      <w:r>
        <w:rPr>
          <w:rFonts w:asciiTheme="minorEastAsia" w:eastAsiaTheme="minorEastAsia" w:hAnsiTheme="minorEastAsia" w:hint="eastAsia"/>
          <w:color w:val="000000" w:themeColor="text1"/>
          <w:sz w:val="24"/>
        </w:rPr>
        <w:t>采购组织机构对评标委员会评审专家进行评价。</w:t>
      </w:r>
    </w:p>
    <w:p w:rsidR="00D17644" w:rsidRDefault="00A50C28">
      <w:pPr>
        <w:snapToGrid w:val="0"/>
        <w:spacing w:line="360" w:lineRule="auto"/>
        <w:ind w:firstLineChars="200" w:firstLine="482"/>
        <w:rPr>
          <w:rFonts w:asciiTheme="minorEastAsia" w:eastAsiaTheme="minorEastAsia" w:hAnsiTheme="minorEastAsia"/>
          <w:b/>
          <w:color w:val="000000" w:themeColor="text1"/>
          <w:sz w:val="24"/>
        </w:rPr>
      </w:pPr>
      <w:r>
        <w:rPr>
          <w:rFonts w:asciiTheme="minorEastAsia" w:hAnsiTheme="minorEastAsia" w:hint="eastAsia"/>
          <w:b/>
          <w:color w:val="000000" w:themeColor="text1"/>
          <w:sz w:val="24"/>
        </w:rPr>
        <w:t>（三）澄清问题的形式</w:t>
      </w:r>
    </w:p>
    <w:p w:rsidR="00D17644" w:rsidRDefault="00A50C28">
      <w:pPr>
        <w:snapToGrid w:val="0"/>
        <w:spacing w:line="360" w:lineRule="auto"/>
        <w:ind w:firstLineChars="200" w:firstLine="480"/>
        <w:rPr>
          <w:rFonts w:asciiTheme="minorEastAsia" w:eastAsiaTheme="minorEastAsia" w:hAnsiTheme="minorEastAsia"/>
          <w:color w:val="000000" w:themeColor="text1"/>
          <w:sz w:val="24"/>
        </w:rPr>
      </w:pPr>
      <w:r>
        <w:rPr>
          <w:rFonts w:asciiTheme="minorEastAsia" w:hAnsiTheme="minorEastAsia" w:hint="eastAsia"/>
          <w:color w:val="000000" w:themeColor="text1"/>
          <w:sz w:val="24"/>
        </w:rPr>
        <w:t>投标人的澄清、说明或者补正应当采用书面形式，并加盖公章，或者由法定代理人或其授权的代表签字，并不得超出投标文件的范围或者改变投标文件的实质性内容。</w:t>
      </w:r>
    </w:p>
    <w:p w:rsidR="00D17644" w:rsidRDefault="00A50C28">
      <w:pPr>
        <w:pStyle w:val="ac"/>
        <w:snapToGrid w:val="0"/>
        <w:spacing w:line="360" w:lineRule="auto"/>
        <w:ind w:leftChars="228" w:left="720" w:hangingChars="100" w:hanging="241"/>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（四）错误修正</w:t>
      </w:r>
    </w:p>
    <w:p w:rsidR="00D17644" w:rsidRDefault="00A50C28">
      <w:pPr>
        <w:pStyle w:val="af3"/>
        <w:spacing w:before="0" w:beforeAutospacing="0" w:after="0" w:afterAutospacing="0" w:line="360" w:lineRule="auto"/>
        <w:ind w:firstLineChars="200" w:firstLine="480"/>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投标文件报价出现前后不一致的，除招标文件另有规定外，按照下列规定修正：</w:t>
      </w:r>
    </w:p>
    <w:p w:rsidR="00D17644" w:rsidRDefault="00A50C28">
      <w:pPr>
        <w:pStyle w:val="af3"/>
        <w:spacing w:before="0" w:beforeAutospacing="0" w:after="0" w:afterAutospacing="0" w:line="360" w:lineRule="auto"/>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 xml:space="preserve">　　1、投标文件中开标一览表（报价表）内容与投标文件中相应内容不一致的，以开标一览表（报价表）为准；</w:t>
      </w:r>
    </w:p>
    <w:p w:rsidR="00D17644" w:rsidRDefault="00A50C28">
      <w:pPr>
        <w:pStyle w:val="af3"/>
        <w:spacing w:before="0" w:beforeAutospacing="0" w:after="0" w:afterAutospacing="0" w:line="360" w:lineRule="auto"/>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 xml:space="preserve">　　2、大写金额和小写金额不一致的，以大写金额为准；</w:t>
      </w:r>
    </w:p>
    <w:p w:rsidR="00D17644" w:rsidRDefault="00A50C28">
      <w:pPr>
        <w:pStyle w:val="af3"/>
        <w:spacing w:before="0" w:beforeAutospacing="0" w:after="0" w:afterAutospacing="0" w:line="360" w:lineRule="auto"/>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 xml:space="preserve">　　3、单价金额小数点或者百分比有明显错位的，以开标一览表的总价为准，并修改单价；</w:t>
      </w:r>
    </w:p>
    <w:p w:rsidR="00D17644" w:rsidRDefault="00A50C28">
      <w:pPr>
        <w:pStyle w:val="af3"/>
        <w:spacing w:before="0" w:beforeAutospacing="0" w:after="0" w:afterAutospacing="0" w:line="360" w:lineRule="auto"/>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 xml:space="preserve">　　4、总价金额与按单价汇总金额不一致的，以单价金额计算结果为准。</w:t>
      </w:r>
    </w:p>
    <w:p w:rsidR="00D17644" w:rsidRDefault="00A50C28">
      <w:pPr>
        <w:pStyle w:val="af3"/>
        <w:spacing w:before="0" w:beforeAutospacing="0" w:after="0" w:afterAutospacing="0" w:line="360" w:lineRule="auto"/>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lastRenderedPageBreak/>
        <w:t xml:space="preserve">　　同时出现两种以上不一致的，按照前款规定的顺序修正。修正应当采用书面形式，并加盖公章，或者由法定代表人或其授权的代表签字。修正后的报价经投标人确认后产生约束力，投标人不确认的，其投标无效。</w:t>
      </w:r>
    </w:p>
    <w:p w:rsidR="00D17644" w:rsidRDefault="00A50C28">
      <w:pPr>
        <w:pStyle w:val="af3"/>
        <w:spacing w:before="0" w:beforeAutospacing="0" w:after="0" w:afterAutospacing="0" w:line="360" w:lineRule="auto"/>
        <w:ind w:firstLineChars="150" w:firstLine="361"/>
        <w:jc w:val="both"/>
        <w:rPr>
          <w:rFonts w:asciiTheme="minorEastAsia" w:eastAsiaTheme="minorEastAsia" w:hAnsiTheme="minorEastAsia" w:hint="default"/>
          <w:b/>
          <w:color w:val="000000" w:themeColor="text1"/>
        </w:rPr>
      </w:pPr>
      <w:r>
        <w:rPr>
          <w:rFonts w:asciiTheme="minorEastAsia" w:eastAsiaTheme="minorEastAsia" w:hAnsiTheme="minorEastAsia"/>
          <w:b/>
          <w:bCs/>
          <w:color w:val="000000" w:themeColor="text1"/>
        </w:rPr>
        <w:t>（五）</w:t>
      </w:r>
      <w:r>
        <w:rPr>
          <w:rFonts w:asciiTheme="minorEastAsia" w:eastAsiaTheme="minorEastAsia" w:hAnsiTheme="minorEastAsia"/>
          <w:b/>
          <w:color w:val="000000" w:themeColor="text1"/>
        </w:rPr>
        <w:t>投标人存在下列情况之一的，投标无效</w:t>
      </w:r>
    </w:p>
    <w:p w:rsidR="00D17644" w:rsidRDefault="00A50C28">
      <w:pPr>
        <w:adjustRightInd w:val="0"/>
        <w:snapToGrid w:val="0"/>
        <w:spacing w:line="360" w:lineRule="auto"/>
        <w:ind w:left="4" w:firstLineChars="196" w:firstLine="470"/>
        <w:jc w:val="left"/>
        <w:rPr>
          <w:rFonts w:asciiTheme="minorEastAsia" w:eastAsiaTheme="minorEastAsia" w:hAnsiTheme="minorEastAsia"/>
          <w:b/>
          <w:bCs/>
          <w:color w:val="000000" w:themeColor="text1"/>
          <w:sz w:val="24"/>
        </w:rPr>
      </w:pPr>
      <w:r>
        <w:rPr>
          <w:rFonts w:asciiTheme="minorEastAsia" w:eastAsiaTheme="minorEastAsia" w:hAnsiTheme="minorEastAsia" w:hint="eastAsia"/>
          <w:color w:val="000000" w:themeColor="text1"/>
          <w:kern w:val="0"/>
          <w:sz w:val="24"/>
        </w:rPr>
        <w:t>1、资格证明文件或商务与技术文件跟报价文件出现混装或在资格证明文件或商务与技术文件中出现投标报价的，或者报价文件中报价的货物跟商务与技术文件中的投标货物出现重大偏差的；</w:t>
      </w:r>
    </w:p>
    <w:p w:rsidR="00D17644" w:rsidRDefault="00A50C28">
      <w:pPr>
        <w:pStyle w:val="af3"/>
        <w:tabs>
          <w:tab w:val="left" w:pos="7380"/>
        </w:tabs>
        <w:adjustRightInd w:val="0"/>
        <w:snapToGrid w:val="0"/>
        <w:spacing w:before="0" w:beforeAutospacing="0" w:after="0" w:afterAutospacing="0" w:line="360" w:lineRule="auto"/>
        <w:ind w:firstLineChars="177" w:firstLine="425"/>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2、不具备招标文件中规定的资格要求的。</w:t>
      </w:r>
    </w:p>
    <w:p w:rsidR="00D17644" w:rsidRDefault="00A50C28">
      <w:pPr>
        <w:pStyle w:val="af3"/>
        <w:adjustRightInd w:val="0"/>
        <w:snapToGrid w:val="0"/>
        <w:spacing w:before="0" w:beforeAutospacing="0" w:after="0" w:afterAutospacing="0" w:line="360" w:lineRule="auto"/>
        <w:ind w:firstLineChars="177" w:firstLine="425"/>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3、投标文件含有采购人不能接受的附加条件的。</w:t>
      </w:r>
    </w:p>
    <w:p w:rsidR="00D17644" w:rsidRDefault="00A50C28">
      <w:pPr>
        <w:adjustRightInd w:val="0"/>
        <w:snapToGrid w:val="0"/>
        <w:spacing w:line="360" w:lineRule="auto"/>
        <w:ind w:firstLineChars="177" w:firstLine="425"/>
        <w:rPr>
          <w:rFonts w:asciiTheme="minorEastAsia" w:eastAsiaTheme="minorEastAsia" w:hAnsiTheme="minorEastAsia"/>
          <w:bCs/>
          <w:color w:val="000000" w:themeColor="text1"/>
          <w:kern w:val="0"/>
          <w:sz w:val="24"/>
        </w:rPr>
      </w:pPr>
      <w:r>
        <w:rPr>
          <w:rFonts w:asciiTheme="minorEastAsia" w:eastAsiaTheme="minorEastAsia" w:hAnsiTheme="minorEastAsia" w:hint="eastAsia"/>
          <w:color w:val="000000" w:themeColor="text1"/>
          <w:kern w:val="0"/>
          <w:sz w:val="24"/>
        </w:rPr>
        <w:t>4</w:t>
      </w:r>
      <w:r>
        <w:rPr>
          <w:rFonts w:asciiTheme="minorEastAsia" w:eastAsiaTheme="minorEastAsia" w:hAnsiTheme="minorEastAsia" w:hint="eastAsia"/>
          <w:color w:val="000000" w:themeColor="text1"/>
          <w:sz w:val="24"/>
        </w:rPr>
        <w:t>、投标代表人未能出具身份证明或与法定代表人授权委托人身份不符的；</w:t>
      </w:r>
    </w:p>
    <w:p w:rsidR="00D17644" w:rsidRDefault="00A50C28">
      <w:pPr>
        <w:pStyle w:val="af3"/>
        <w:adjustRightInd w:val="0"/>
        <w:snapToGrid w:val="0"/>
        <w:spacing w:before="0" w:beforeAutospacing="0" w:after="0" w:afterAutospacing="0" w:line="360" w:lineRule="auto"/>
        <w:ind w:firstLineChars="177" w:firstLine="425"/>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5、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D17644" w:rsidRDefault="00A50C28">
      <w:pPr>
        <w:pStyle w:val="af3"/>
        <w:adjustRightInd w:val="0"/>
        <w:snapToGrid w:val="0"/>
        <w:spacing w:before="0" w:beforeAutospacing="0" w:after="0" w:afterAutospacing="0" w:line="360" w:lineRule="auto"/>
        <w:ind w:firstLineChars="200" w:firstLine="480"/>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6、报价超过招标文件中规定的预算金额/最高限价。</w:t>
      </w:r>
    </w:p>
    <w:p w:rsidR="00D17644" w:rsidRDefault="00A50C28">
      <w:pPr>
        <w:tabs>
          <w:tab w:val="left" w:pos="1898"/>
        </w:tabs>
        <w:autoSpaceDE w:val="0"/>
        <w:autoSpaceDN w:val="0"/>
        <w:adjustRightInd w:val="0"/>
        <w:snapToGrid w:val="0"/>
        <w:spacing w:line="360" w:lineRule="auto"/>
        <w:ind w:firstLine="48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7、投标参数未如实填写，完全复制粘贴招标参数的。</w:t>
      </w:r>
    </w:p>
    <w:p w:rsidR="00D17644" w:rsidRDefault="00A50C28">
      <w:pPr>
        <w:tabs>
          <w:tab w:val="left" w:pos="1898"/>
        </w:tabs>
        <w:autoSpaceDE w:val="0"/>
        <w:autoSpaceDN w:val="0"/>
        <w:adjustRightInd w:val="0"/>
        <w:snapToGrid w:val="0"/>
        <w:spacing w:line="360" w:lineRule="auto"/>
        <w:ind w:firstLine="48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 xml:space="preserve">8、投标文件提供虚假材料的。 </w:t>
      </w:r>
    </w:p>
    <w:p w:rsidR="00D17644" w:rsidRDefault="00A50C28">
      <w:pPr>
        <w:tabs>
          <w:tab w:val="left" w:pos="1898"/>
        </w:tabs>
        <w:autoSpaceDE w:val="0"/>
        <w:autoSpaceDN w:val="0"/>
        <w:adjustRightInd w:val="0"/>
        <w:snapToGrid w:val="0"/>
        <w:spacing w:line="360" w:lineRule="auto"/>
        <w:ind w:firstLine="48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9</w:t>
      </w:r>
      <w:r>
        <w:rPr>
          <w:rFonts w:asciiTheme="minorEastAsia" w:eastAsiaTheme="minorEastAsia" w:hAnsiTheme="minorEastAsia"/>
          <w:color w:val="000000" w:themeColor="text1"/>
          <w:kern w:val="0"/>
          <w:sz w:val="24"/>
        </w:rPr>
        <w:t>、不符合中华人民共和国财政部令第87号《政府采购货物和服务招标投标管理办法》第三十七条情形之一的，视为投标人串通投标，其投标无效</w:t>
      </w:r>
      <w:r>
        <w:rPr>
          <w:rFonts w:asciiTheme="minorEastAsia" w:eastAsiaTheme="minorEastAsia" w:hAnsiTheme="minorEastAsia" w:hint="eastAsia"/>
          <w:color w:val="000000" w:themeColor="text1"/>
          <w:kern w:val="0"/>
          <w:sz w:val="24"/>
        </w:rPr>
        <w:t>，并移送采购监管部门</w:t>
      </w:r>
      <w:r>
        <w:rPr>
          <w:rFonts w:asciiTheme="minorEastAsia" w:eastAsiaTheme="minorEastAsia" w:hAnsiTheme="minorEastAsia"/>
          <w:color w:val="000000" w:themeColor="text1"/>
          <w:kern w:val="0"/>
          <w:sz w:val="24"/>
        </w:rPr>
        <w:t>：</w:t>
      </w:r>
    </w:p>
    <w:p w:rsidR="00D17644" w:rsidRDefault="00A50C28">
      <w:pPr>
        <w:pStyle w:val="af3"/>
        <w:spacing w:before="0" w:beforeAutospacing="0" w:after="0" w:afterAutospacing="0" w:line="360" w:lineRule="auto"/>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 xml:space="preserve">　 （1）不同投标人的投标文件由同一单位或者个人编制；</w:t>
      </w:r>
    </w:p>
    <w:p w:rsidR="00D17644" w:rsidRDefault="00A50C28">
      <w:pPr>
        <w:pStyle w:val="af3"/>
        <w:spacing w:before="0" w:beforeAutospacing="0" w:after="0" w:afterAutospacing="0" w:line="360" w:lineRule="auto"/>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 xml:space="preserve">　 （2）不同投标人委托同一单位或者个人办理投标事宜；</w:t>
      </w:r>
    </w:p>
    <w:p w:rsidR="00D17644" w:rsidRDefault="00A50C28">
      <w:pPr>
        <w:pStyle w:val="af3"/>
        <w:spacing w:before="0" w:beforeAutospacing="0" w:after="0" w:afterAutospacing="0" w:line="360" w:lineRule="auto"/>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 xml:space="preserve">　 （3）不同投标人的投标文件载明的项目管理成员或者联系人员为同一人；</w:t>
      </w:r>
    </w:p>
    <w:p w:rsidR="00D17644" w:rsidRDefault="00A50C28">
      <w:pPr>
        <w:pStyle w:val="af3"/>
        <w:spacing w:before="0" w:beforeAutospacing="0" w:after="0" w:afterAutospacing="0" w:line="360" w:lineRule="auto"/>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 xml:space="preserve">　 （4）不同投标人的投标文件异常一致或者投标报价呈规律性差异；</w:t>
      </w:r>
    </w:p>
    <w:p w:rsidR="00D17644" w:rsidRDefault="00A50C28">
      <w:pPr>
        <w:pStyle w:val="af3"/>
        <w:spacing w:before="0" w:beforeAutospacing="0" w:after="0" w:afterAutospacing="0" w:line="360" w:lineRule="auto"/>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 xml:space="preserve">　 （5）不同投标人的投标文件相互混装；</w:t>
      </w:r>
    </w:p>
    <w:p w:rsidR="00D17644" w:rsidRDefault="00A50C28">
      <w:pPr>
        <w:autoSpaceDE w:val="0"/>
        <w:autoSpaceDN w:val="0"/>
        <w:adjustRightInd w:val="0"/>
        <w:spacing w:line="360" w:lineRule="auto"/>
        <w:ind w:firstLineChars="200" w:firstLine="48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10、不符合法律、法规和招标文件中规定的其他实质性要求的（招标文件</w:t>
      </w:r>
    </w:p>
    <w:p w:rsidR="00D17644" w:rsidRDefault="00A50C28">
      <w:pPr>
        <w:tabs>
          <w:tab w:val="right" w:pos="8306"/>
        </w:tabs>
        <w:autoSpaceDE w:val="0"/>
        <w:autoSpaceDN w:val="0"/>
        <w:adjustRightInd w:val="0"/>
        <w:spacing w:line="360" w:lineRule="auto"/>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中打“▲”内容及被拒绝的条款）。</w:t>
      </w:r>
    </w:p>
    <w:p w:rsidR="00D17644" w:rsidRDefault="00A50C28">
      <w:pPr>
        <w:autoSpaceDE w:val="0"/>
        <w:autoSpaceDN w:val="0"/>
        <w:adjustRightInd w:val="0"/>
        <w:spacing w:line="360" w:lineRule="auto"/>
        <w:ind w:left="480"/>
        <w:rPr>
          <w:rFonts w:asciiTheme="minorEastAsia" w:eastAsiaTheme="minorEastAsia" w:hAnsiTheme="minorEastAsia"/>
          <w:color w:val="000000" w:themeColor="text1"/>
          <w:kern w:val="0"/>
          <w:sz w:val="24"/>
        </w:rPr>
      </w:pPr>
      <w:r>
        <w:rPr>
          <w:rFonts w:asciiTheme="minorEastAsia" w:eastAsiaTheme="minorEastAsia" w:hAnsiTheme="minorEastAsia" w:hint="eastAsia"/>
          <w:b/>
          <w:color w:val="000000" w:themeColor="text1"/>
          <w:kern w:val="0"/>
          <w:sz w:val="24"/>
        </w:rPr>
        <w:t>（六）有下列情况之一的，本次招标作为废标处理</w:t>
      </w:r>
    </w:p>
    <w:p w:rsidR="00D17644" w:rsidRDefault="00A50C28">
      <w:pPr>
        <w:pStyle w:val="af3"/>
        <w:spacing w:before="0" w:beforeAutospacing="0" w:after="0" w:afterAutospacing="0" w:line="360" w:lineRule="auto"/>
        <w:ind w:firstLineChars="250" w:firstLine="600"/>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1、出现影响采购公正的违法、违规行为的；</w:t>
      </w:r>
    </w:p>
    <w:p w:rsidR="00D17644" w:rsidRDefault="00A50C28">
      <w:pPr>
        <w:pStyle w:val="af3"/>
        <w:spacing w:before="0" w:beforeAutospacing="0" w:after="0" w:afterAutospacing="0" w:line="360" w:lineRule="auto"/>
        <w:ind w:firstLineChars="250" w:firstLine="600"/>
        <w:jc w:val="both"/>
        <w:rPr>
          <w:rFonts w:asciiTheme="minorEastAsia" w:eastAsiaTheme="minorEastAsia" w:hAnsiTheme="minorEastAsia" w:hint="default"/>
          <w:b/>
          <w:bCs/>
          <w:color w:val="000000" w:themeColor="text1"/>
        </w:rPr>
      </w:pPr>
      <w:r>
        <w:rPr>
          <w:rFonts w:asciiTheme="minorEastAsia" w:eastAsiaTheme="minorEastAsia" w:hAnsiTheme="minorEastAsia"/>
          <w:color w:val="000000" w:themeColor="text1"/>
        </w:rPr>
        <w:t xml:space="preserve">2、评标委员会发现招标文件存在歧义、重大缺陷导致评标工作无法进行，或者招标文件内容违反国家有关强制性规定的； </w:t>
      </w:r>
    </w:p>
    <w:p w:rsidR="00D17644" w:rsidRDefault="00A50C28">
      <w:pPr>
        <w:pStyle w:val="af3"/>
        <w:spacing w:before="0" w:beforeAutospacing="0" w:after="0" w:afterAutospacing="0" w:line="360" w:lineRule="auto"/>
        <w:ind w:firstLineChars="250" w:firstLine="600"/>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3、因重大变故，采购任务取消的；</w:t>
      </w:r>
    </w:p>
    <w:p w:rsidR="00D17644" w:rsidRDefault="00A50C28">
      <w:pPr>
        <w:pStyle w:val="af3"/>
        <w:spacing w:before="0" w:beforeAutospacing="0" w:after="0" w:afterAutospacing="0" w:line="360" w:lineRule="auto"/>
        <w:ind w:firstLineChars="250" w:firstLine="600"/>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lastRenderedPageBreak/>
        <w:t>4、法律、法规和招标文件规定的其他导致评标结果无效的。</w:t>
      </w:r>
    </w:p>
    <w:p w:rsidR="00D17644" w:rsidRDefault="00A50C28">
      <w:pPr>
        <w:pStyle w:val="ac"/>
        <w:tabs>
          <w:tab w:val="left" w:pos="630"/>
        </w:tabs>
        <w:snapToGrid w:val="0"/>
        <w:spacing w:line="360" w:lineRule="auto"/>
        <w:ind w:firstLineChars="196" w:firstLine="472"/>
        <w:rPr>
          <w:rFonts w:asciiTheme="minorEastAsia" w:eastAsiaTheme="minorEastAsia" w:hAnsiTheme="minorEastAsia"/>
          <w:b/>
          <w:color w:val="000000" w:themeColor="text1"/>
          <w:sz w:val="24"/>
        </w:rPr>
      </w:pPr>
      <w:r>
        <w:rPr>
          <w:rFonts w:asciiTheme="minorEastAsia" w:eastAsiaTheme="minorEastAsia" w:hAnsiTheme="minorEastAsia"/>
          <w:b/>
          <w:color w:val="000000" w:themeColor="text1"/>
          <w:sz w:val="24"/>
        </w:rPr>
        <w:t>（</w:t>
      </w:r>
      <w:r>
        <w:rPr>
          <w:rFonts w:asciiTheme="minorEastAsia" w:eastAsiaTheme="minorEastAsia" w:hAnsiTheme="minorEastAsia" w:hint="eastAsia"/>
          <w:b/>
          <w:color w:val="000000" w:themeColor="text1"/>
          <w:sz w:val="24"/>
        </w:rPr>
        <w:t>七</w:t>
      </w:r>
      <w:r>
        <w:rPr>
          <w:rFonts w:asciiTheme="minorEastAsia" w:eastAsiaTheme="minorEastAsia" w:hAnsiTheme="minorEastAsia"/>
          <w:b/>
          <w:color w:val="000000" w:themeColor="text1"/>
          <w:sz w:val="24"/>
        </w:rPr>
        <w:t>）评标原则和评标办法</w:t>
      </w:r>
    </w:p>
    <w:p w:rsidR="00D17644" w:rsidRDefault="00A50C28">
      <w:pPr>
        <w:pStyle w:val="ac"/>
        <w:snapToGrid w:val="0"/>
        <w:spacing w:line="360" w:lineRule="auto"/>
        <w:ind w:firstLineChars="250" w:firstLine="60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1</w:t>
      </w:r>
      <w:r>
        <w:rPr>
          <w:rFonts w:asciiTheme="minorEastAsia" w:eastAsiaTheme="minorEastAsia" w:hAnsiTheme="minorEastAsia" w:hint="eastAsia"/>
          <w:color w:val="000000" w:themeColor="text1"/>
          <w:sz w:val="24"/>
        </w:rPr>
        <w:t>、</w:t>
      </w:r>
      <w:r>
        <w:rPr>
          <w:rFonts w:asciiTheme="minorEastAsia" w:eastAsiaTheme="minorEastAsia" w:hAnsiTheme="minorEastAsia"/>
          <w:color w:val="000000" w:themeColor="text1"/>
          <w:sz w:val="24"/>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rsidR="00D17644" w:rsidRDefault="00A50C28">
      <w:pPr>
        <w:pStyle w:val="ac"/>
        <w:snapToGrid w:val="0"/>
        <w:spacing w:line="360" w:lineRule="auto"/>
        <w:ind w:firstLineChars="250" w:firstLine="60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2</w:t>
      </w:r>
      <w:r>
        <w:rPr>
          <w:rFonts w:asciiTheme="minorEastAsia" w:eastAsiaTheme="minorEastAsia" w:hAnsiTheme="minorEastAsia" w:hint="eastAsia"/>
          <w:color w:val="000000" w:themeColor="text1"/>
          <w:sz w:val="24"/>
        </w:rPr>
        <w:t>、</w:t>
      </w:r>
      <w:r>
        <w:rPr>
          <w:rFonts w:asciiTheme="minorEastAsia" w:eastAsiaTheme="minorEastAsia" w:hAnsiTheme="minorEastAsia"/>
          <w:color w:val="000000" w:themeColor="text1"/>
          <w:sz w:val="24"/>
        </w:rPr>
        <w:t>评标办法。具体评标内容及评分标准等详见《第</w:t>
      </w:r>
      <w:r>
        <w:rPr>
          <w:rFonts w:asciiTheme="minorEastAsia" w:eastAsiaTheme="minorEastAsia" w:hAnsiTheme="minorEastAsia" w:hint="eastAsia"/>
          <w:color w:val="000000" w:themeColor="text1"/>
          <w:sz w:val="24"/>
        </w:rPr>
        <w:t>三章</w:t>
      </w:r>
      <w:r>
        <w:rPr>
          <w:rFonts w:asciiTheme="minorEastAsia" w:eastAsiaTheme="minorEastAsia" w:hAnsiTheme="minorEastAsia"/>
          <w:color w:val="000000" w:themeColor="text1"/>
          <w:sz w:val="24"/>
        </w:rPr>
        <w:t>：评标</w:t>
      </w:r>
      <w:r>
        <w:rPr>
          <w:rFonts w:asciiTheme="minorEastAsia" w:eastAsiaTheme="minorEastAsia" w:hAnsiTheme="minorEastAsia" w:hint="eastAsia"/>
          <w:color w:val="000000" w:themeColor="text1"/>
          <w:sz w:val="24"/>
        </w:rPr>
        <w:t>方</w:t>
      </w:r>
      <w:r>
        <w:rPr>
          <w:rFonts w:asciiTheme="minorEastAsia" w:eastAsiaTheme="minorEastAsia" w:hAnsiTheme="minorEastAsia"/>
          <w:color w:val="000000" w:themeColor="text1"/>
          <w:sz w:val="24"/>
        </w:rPr>
        <w:t>法及评分标准》。</w:t>
      </w:r>
    </w:p>
    <w:p w:rsidR="00D17644" w:rsidRDefault="00A50C28">
      <w:pPr>
        <w:pStyle w:val="ac"/>
        <w:snapToGrid w:val="0"/>
        <w:spacing w:line="360" w:lineRule="auto"/>
        <w:ind w:firstLineChars="196" w:firstLine="472"/>
        <w:rPr>
          <w:rFonts w:asciiTheme="minorEastAsia" w:eastAsiaTheme="minorEastAsia" w:hAnsiTheme="minorEastAsia"/>
          <w:b/>
          <w:color w:val="000000" w:themeColor="text1"/>
          <w:sz w:val="24"/>
        </w:rPr>
      </w:pPr>
      <w:r>
        <w:rPr>
          <w:rFonts w:asciiTheme="minorEastAsia" w:eastAsiaTheme="minorEastAsia" w:hAnsiTheme="minorEastAsia"/>
          <w:b/>
          <w:color w:val="000000" w:themeColor="text1"/>
          <w:sz w:val="24"/>
        </w:rPr>
        <w:t>（</w:t>
      </w:r>
      <w:r>
        <w:rPr>
          <w:rFonts w:asciiTheme="minorEastAsia" w:eastAsiaTheme="minorEastAsia" w:hAnsiTheme="minorEastAsia" w:hint="eastAsia"/>
          <w:b/>
          <w:color w:val="000000" w:themeColor="text1"/>
          <w:sz w:val="24"/>
        </w:rPr>
        <w:t>八</w:t>
      </w:r>
      <w:r>
        <w:rPr>
          <w:rFonts w:asciiTheme="minorEastAsia" w:eastAsiaTheme="minorEastAsia" w:hAnsiTheme="minorEastAsia"/>
          <w:b/>
          <w:color w:val="000000" w:themeColor="text1"/>
          <w:sz w:val="24"/>
        </w:rPr>
        <w:t>）评标过程的监控</w:t>
      </w:r>
    </w:p>
    <w:p w:rsidR="00D17644" w:rsidRDefault="00A50C28">
      <w:pPr>
        <w:pStyle w:val="af3"/>
        <w:spacing w:before="0" w:beforeAutospacing="0" w:after="0" w:afterAutospacing="0" w:line="360" w:lineRule="auto"/>
        <w:ind w:firstLineChars="200" w:firstLine="480"/>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本项目评标过程实行全程录音、录像监控，政府采购监管部门视情进行现场监督，投标人在评标过程中所进行的试图影响评标结果的不公正活动，可能导致其投标被拒绝。</w:t>
      </w:r>
    </w:p>
    <w:p w:rsidR="00D17644" w:rsidRDefault="00A50C28">
      <w:pPr>
        <w:pStyle w:val="2"/>
      </w:pPr>
      <w:r>
        <w:t>六、定标</w:t>
      </w:r>
    </w:p>
    <w:p w:rsidR="00D17644" w:rsidRDefault="00A50C28">
      <w:pPr>
        <w:pStyle w:val="af3"/>
        <w:spacing w:before="0" w:beforeAutospacing="0" w:after="0" w:afterAutospacing="0" w:line="360" w:lineRule="auto"/>
        <w:ind w:firstLineChars="200" w:firstLine="480"/>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1、</w:t>
      </w:r>
      <w:r>
        <w:rPr>
          <w:color w:val="000000" w:themeColor="text1"/>
        </w:rPr>
        <w:t>确定中标供应商。</w:t>
      </w:r>
      <w:r>
        <w:rPr>
          <w:rFonts w:asciiTheme="minorEastAsia" w:eastAsiaTheme="minorEastAsia" w:hAnsiTheme="minorEastAsia"/>
          <w:color w:val="000000" w:themeColor="text1"/>
        </w:rPr>
        <w:t>评标委员会根据采购单位的</w:t>
      </w:r>
      <w:r>
        <w:rPr>
          <w:color w:val="000000" w:themeColor="text1"/>
        </w:rPr>
        <w:t>《授权意见确认书》</w:t>
      </w:r>
      <w:r>
        <w:rPr>
          <w:rFonts w:asciiTheme="minorEastAsia" w:eastAsiaTheme="minorEastAsia" w:hAnsiTheme="minorEastAsia"/>
          <w:color w:val="000000" w:themeColor="text1"/>
        </w:rPr>
        <w:t>，推荐中标候选人或确定中标人。其中推荐中标候选人的，采购组织机构在评审结束后2个工作日内将评标报告送采购人，采购人自收到评审报告之日起5个工作日内在评审报告推荐的中标候选人中按顺序确定中标人。</w:t>
      </w:r>
    </w:p>
    <w:p w:rsidR="00D17644" w:rsidRDefault="00A50C28">
      <w:pPr>
        <w:spacing w:line="360" w:lineRule="auto"/>
        <w:ind w:firstLineChars="200" w:firstLine="480"/>
        <w:rPr>
          <w:rFonts w:ascii="宋体" w:hAnsi="宋体"/>
          <w:color w:val="000000" w:themeColor="text1"/>
          <w:kern w:val="0"/>
          <w:sz w:val="24"/>
        </w:rPr>
      </w:pPr>
      <w:r>
        <w:rPr>
          <w:rFonts w:asciiTheme="minorEastAsia" w:eastAsiaTheme="minorEastAsia" w:hAnsiTheme="minorEastAsia"/>
          <w:color w:val="000000" w:themeColor="text1"/>
          <w:sz w:val="24"/>
        </w:rPr>
        <w:t>2、</w:t>
      </w:r>
      <w:r>
        <w:rPr>
          <w:rFonts w:ascii="宋体" w:hAnsi="宋体" w:hint="eastAsia"/>
          <w:color w:val="000000" w:themeColor="text1"/>
          <w:kern w:val="0"/>
          <w:sz w:val="24"/>
        </w:rPr>
        <w:t>发布</w:t>
      </w:r>
      <w:r>
        <w:rPr>
          <w:color w:val="000000" w:themeColor="text1"/>
          <w:sz w:val="24"/>
        </w:rPr>
        <w:t>中标</w:t>
      </w:r>
      <w:r>
        <w:rPr>
          <w:rFonts w:ascii="宋体" w:hAnsi="宋体" w:hint="eastAsia"/>
          <w:color w:val="000000" w:themeColor="text1"/>
          <w:kern w:val="0"/>
          <w:sz w:val="24"/>
        </w:rPr>
        <w:t>结果公告。采购组织机构应当自中标人</w:t>
      </w:r>
      <w:r>
        <w:rPr>
          <w:rFonts w:ascii="宋体" w:hAnsi="宋体"/>
          <w:color w:val="000000" w:themeColor="text1"/>
          <w:kern w:val="0"/>
          <w:sz w:val="24"/>
        </w:rPr>
        <w:t>确定</w:t>
      </w:r>
      <w:r>
        <w:rPr>
          <w:rFonts w:ascii="宋体" w:hAnsi="宋体" w:hint="eastAsia"/>
          <w:color w:val="000000" w:themeColor="text1"/>
          <w:kern w:val="0"/>
          <w:sz w:val="24"/>
        </w:rPr>
        <w:t>之日起</w:t>
      </w:r>
      <w:r>
        <w:rPr>
          <w:rFonts w:ascii="宋体" w:hAnsi="宋体"/>
          <w:color w:val="000000" w:themeColor="text1"/>
          <w:kern w:val="0"/>
          <w:sz w:val="24"/>
        </w:rPr>
        <w:t>2个工作日内</w:t>
      </w:r>
      <w:r>
        <w:rPr>
          <w:rFonts w:ascii="宋体" w:hAnsi="宋体" w:hint="eastAsia"/>
          <w:color w:val="000000" w:themeColor="text1"/>
          <w:kern w:val="0"/>
          <w:sz w:val="24"/>
        </w:rPr>
        <w:t>，</w:t>
      </w:r>
      <w:r>
        <w:rPr>
          <w:rFonts w:ascii="宋体" w:hAnsi="宋体"/>
          <w:color w:val="000000" w:themeColor="text1"/>
          <w:kern w:val="0"/>
          <w:sz w:val="24"/>
        </w:rPr>
        <w:t>在省级以上财政部门指定的媒体及相关网站</w:t>
      </w:r>
      <w:r>
        <w:rPr>
          <w:rFonts w:ascii="宋体" w:hAnsi="宋体" w:hint="eastAsia"/>
          <w:color w:val="000000" w:themeColor="text1"/>
          <w:kern w:val="0"/>
          <w:sz w:val="24"/>
        </w:rPr>
        <w:t>上</w:t>
      </w:r>
      <w:r>
        <w:rPr>
          <w:rFonts w:ascii="宋体" w:hAnsi="宋体"/>
          <w:color w:val="000000" w:themeColor="text1"/>
          <w:kern w:val="0"/>
          <w:sz w:val="24"/>
        </w:rPr>
        <w:t>公告</w:t>
      </w:r>
      <w:r>
        <w:rPr>
          <w:rFonts w:ascii="宋体" w:hAnsi="宋体" w:hint="eastAsia"/>
          <w:color w:val="000000" w:themeColor="text1"/>
          <w:kern w:val="0"/>
          <w:sz w:val="24"/>
        </w:rPr>
        <w:t>中标结果，招标文件应当随中标结果同时公告。</w:t>
      </w:r>
    </w:p>
    <w:p w:rsidR="00D17644" w:rsidRDefault="00A50C28">
      <w:pPr>
        <w:spacing w:line="360" w:lineRule="auto"/>
        <w:ind w:firstLineChars="200" w:firstLine="480"/>
        <w:rPr>
          <w:rFonts w:ascii="宋体" w:hAnsi="宋体"/>
          <w:color w:val="000000" w:themeColor="text1"/>
          <w:kern w:val="0"/>
          <w:sz w:val="24"/>
        </w:rPr>
      </w:pPr>
      <w:r>
        <w:rPr>
          <w:rFonts w:ascii="宋体" w:hAnsi="宋体" w:hint="eastAsia"/>
          <w:color w:val="000000" w:themeColor="text1"/>
          <w:kern w:val="0"/>
          <w:sz w:val="24"/>
        </w:rPr>
        <w:t>3、发出中标通知书。采购组织机构在发布中标结果的同时，向中标人发出中标通知书。</w:t>
      </w:r>
    </w:p>
    <w:p w:rsidR="00D17644" w:rsidRDefault="00A50C28">
      <w:pPr>
        <w:pStyle w:val="2"/>
      </w:pPr>
      <w:r>
        <w:rPr>
          <w:rFonts w:hint="eastAsia"/>
        </w:rPr>
        <w:t>七</w:t>
      </w:r>
      <w:r>
        <w:t>、</w:t>
      </w:r>
      <w:r>
        <w:rPr>
          <w:rFonts w:hint="eastAsia"/>
        </w:rPr>
        <w:t>合同签订及公告</w:t>
      </w:r>
    </w:p>
    <w:p w:rsidR="00D17644" w:rsidRDefault="00A50C28">
      <w:pPr>
        <w:spacing w:line="360" w:lineRule="auto"/>
        <w:ind w:firstLineChars="200" w:firstLine="482"/>
        <w:rPr>
          <w:rFonts w:ascii="宋体" w:hAnsi="宋体"/>
          <w:b/>
          <w:color w:val="000000" w:themeColor="text1"/>
          <w:kern w:val="0"/>
          <w:sz w:val="24"/>
        </w:rPr>
      </w:pPr>
      <w:r>
        <w:rPr>
          <w:rFonts w:ascii="宋体" w:hAnsi="宋体" w:hint="eastAsia"/>
          <w:b/>
          <w:color w:val="000000" w:themeColor="text1"/>
          <w:sz w:val="24"/>
        </w:rPr>
        <w:t>（一）签订合同</w:t>
      </w:r>
    </w:p>
    <w:p w:rsidR="00D17644" w:rsidRDefault="00A50C28">
      <w:pPr>
        <w:pStyle w:val="af3"/>
        <w:spacing w:before="0" w:beforeAutospacing="0" w:after="0" w:afterAutospacing="0" w:line="360" w:lineRule="auto"/>
        <w:ind w:firstLineChars="250" w:firstLine="600"/>
        <w:jc w:val="both"/>
        <w:rPr>
          <w:rFonts w:hint="default"/>
          <w:color w:val="000000" w:themeColor="text1"/>
        </w:rPr>
      </w:pPr>
      <w:r>
        <w:rPr>
          <w:color w:val="000000" w:themeColor="text1"/>
        </w:rPr>
        <w:t>1、采购人应当自中标通知书发出之日起10个工作日内，按照招标文件和中标人投标文件的规定，与中标人签订书面合同。所签订的合同不得对招标文件确定的事项和中标人投标文件作实质性修改。</w:t>
      </w:r>
    </w:p>
    <w:p w:rsidR="00D17644" w:rsidRDefault="00A50C28">
      <w:pPr>
        <w:pStyle w:val="af3"/>
        <w:spacing w:before="0" w:beforeAutospacing="0" w:after="0" w:afterAutospacing="0" w:line="360" w:lineRule="auto"/>
        <w:ind w:firstLineChars="250" w:firstLine="600"/>
        <w:jc w:val="both"/>
        <w:rPr>
          <w:rFonts w:hint="default"/>
          <w:color w:val="000000" w:themeColor="text1"/>
        </w:rPr>
      </w:pPr>
      <w:r>
        <w:rPr>
          <w:color w:val="000000" w:themeColor="text1"/>
        </w:rPr>
        <w:t>2、采购人不得向中标人提出任何不合理的要求作为签订合同的条件。</w:t>
      </w:r>
    </w:p>
    <w:p w:rsidR="00D17644" w:rsidRDefault="00A50C28">
      <w:pPr>
        <w:pStyle w:val="af3"/>
        <w:spacing w:before="0" w:beforeAutospacing="0" w:after="0" w:afterAutospacing="0" w:line="360" w:lineRule="auto"/>
        <w:ind w:firstLineChars="250" w:firstLine="600"/>
        <w:jc w:val="both"/>
        <w:rPr>
          <w:rFonts w:hint="default"/>
          <w:color w:val="000000" w:themeColor="text1"/>
        </w:rPr>
      </w:pPr>
      <w:r>
        <w:rPr>
          <w:color w:val="000000" w:themeColor="text1"/>
        </w:rPr>
        <w:t>3、中标供应商无故拖延、拒签合同的,取消中标资格。</w:t>
      </w:r>
    </w:p>
    <w:p w:rsidR="00D17644" w:rsidRDefault="00A50C28">
      <w:pPr>
        <w:pStyle w:val="af3"/>
        <w:spacing w:before="0" w:beforeAutospacing="0" w:after="0" w:afterAutospacing="0" w:line="360" w:lineRule="auto"/>
        <w:ind w:firstLineChars="250" w:firstLine="600"/>
        <w:jc w:val="both"/>
        <w:rPr>
          <w:rFonts w:hint="default"/>
          <w:color w:val="000000" w:themeColor="text1"/>
        </w:rPr>
      </w:pPr>
      <w:r>
        <w:rPr>
          <w:color w:val="000000" w:themeColor="text1"/>
        </w:rPr>
        <w:lastRenderedPageBreak/>
        <w:t>4、中标供应商拒绝与采购人签订合同的，采购人可以按照评审报告推荐的中标候选人名单排序，确定下一候选人为中标供应商，也可以重新开展政府采购活动。同时，拒绝与采购人签订合同的供应商，由同级财政部门依法作出处理。</w:t>
      </w:r>
    </w:p>
    <w:p w:rsidR="00D17644" w:rsidRDefault="00A50C28">
      <w:pPr>
        <w:pStyle w:val="af3"/>
        <w:spacing w:before="0" w:beforeAutospacing="0" w:after="0" w:afterAutospacing="0" w:line="360" w:lineRule="auto"/>
        <w:ind w:firstLineChars="250" w:firstLine="600"/>
        <w:jc w:val="both"/>
        <w:rPr>
          <w:rFonts w:hint="default"/>
          <w:color w:val="000000" w:themeColor="text1"/>
        </w:rPr>
      </w:pPr>
      <w:r>
        <w:rPr>
          <w:color w:val="000000" w:themeColor="text1"/>
        </w:rPr>
        <w:t>5、询问或者质疑事项可能影响中标结果的，采购人应当暂停签订合同，已经签订合同的，应当中止履行合同（中标结果的质疑期为中标结果公告期限届满之日起七个工作日）。</w:t>
      </w:r>
    </w:p>
    <w:p w:rsidR="00D17644" w:rsidRDefault="00A50C28">
      <w:pPr>
        <w:pStyle w:val="af3"/>
        <w:spacing w:line="360" w:lineRule="auto"/>
        <w:ind w:firstLineChars="176" w:firstLine="424"/>
        <w:rPr>
          <w:rFonts w:cs="仿宋_GB2312" w:hint="default"/>
          <w:b/>
          <w:color w:val="000000" w:themeColor="text1"/>
        </w:rPr>
      </w:pPr>
      <w:r>
        <w:rPr>
          <w:b/>
          <w:color w:val="000000" w:themeColor="text1"/>
        </w:rPr>
        <w:t>（二）合同公告及备案</w:t>
      </w:r>
    </w:p>
    <w:p w:rsidR="00D17644" w:rsidRDefault="00A50C28">
      <w:pPr>
        <w:pStyle w:val="aa"/>
        <w:spacing w:line="360" w:lineRule="auto"/>
        <w:ind w:leftChars="0" w:left="0" w:firstLineChars="200" w:firstLine="480"/>
        <w:jc w:val="left"/>
        <w:rPr>
          <w:rFonts w:ascii="宋体" w:hAnsi="宋体"/>
          <w:color w:val="000000" w:themeColor="text1"/>
          <w:sz w:val="24"/>
        </w:rPr>
      </w:pPr>
      <w:r>
        <w:rPr>
          <w:rFonts w:ascii="宋体" w:hAnsi="宋体" w:hint="eastAsia"/>
          <w:color w:val="000000" w:themeColor="text1"/>
          <w:sz w:val="24"/>
        </w:rPr>
        <w:t>1、采购人应当自政府采购合同签订之日起2个工作日内，</w:t>
      </w:r>
      <w:r>
        <w:rPr>
          <w:rFonts w:ascii="宋体" w:hAnsi="宋体"/>
          <w:color w:val="000000" w:themeColor="text1"/>
          <w:kern w:val="0"/>
          <w:sz w:val="24"/>
        </w:rPr>
        <w:t>在省级以上财政部门指定的</w:t>
      </w:r>
      <w:r>
        <w:rPr>
          <w:rFonts w:ascii="宋体" w:hAnsi="宋体" w:hint="eastAsia"/>
          <w:color w:val="000000" w:themeColor="text1"/>
          <w:kern w:val="0"/>
          <w:sz w:val="24"/>
        </w:rPr>
        <w:t>政府采购信息发布</w:t>
      </w:r>
      <w:r>
        <w:rPr>
          <w:rFonts w:ascii="宋体" w:hAnsi="宋体"/>
          <w:color w:val="000000" w:themeColor="text1"/>
          <w:kern w:val="0"/>
          <w:sz w:val="24"/>
        </w:rPr>
        <w:t>媒体及相关网站</w:t>
      </w:r>
      <w:r>
        <w:rPr>
          <w:rFonts w:ascii="宋体" w:hAnsi="宋体" w:hint="eastAsia"/>
          <w:color w:val="000000" w:themeColor="text1"/>
          <w:kern w:val="0"/>
          <w:sz w:val="24"/>
        </w:rPr>
        <w:t>上</w:t>
      </w:r>
      <w:r>
        <w:rPr>
          <w:rFonts w:ascii="宋体" w:hAnsi="宋体"/>
          <w:color w:val="000000" w:themeColor="text1"/>
          <w:kern w:val="0"/>
          <w:sz w:val="24"/>
        </w:rPr>
        <w:t>公告</w:t>
      </w:r>
      <w:r>
        <w:rPr>
          <w:rFonts w:ascii="宋体" w:hAnsi="宋体" w:hint="eastAsia"/>
          <w:color w:val="000000" w:themeColor="text1"/>
          <w:sz w:val="24"/>
        </w:rPr>
        <w:t>。</w:t>
      </w:r>
    </w:p>
    <w:p w:rsidR="00D17644" w:rsidRDefault="00A50C28">
      <w:pPr>
        <w:pStyle w:val="aa"/>
        <w:spacing w:line="360" w:lineRule="auto"/>
        <w:ind w:leftChars="0" w:left="0" w:firstLineChars="200" w:firstLine="480"/>
        <w:rPr>
          <w:rFonts w:ascii="宋体" w:hAnsi="宋体"/>
          <w:color w:val="000000" w:themeColor="text1"/>
          <w:sz w:val="24"/>
        </w:rPr>
      </w:pPr>
      <w:r>
        <w:rPr>
          <w:rFonts w:ascii="宋体" w:hAnsi="宋体" w:hint="eastAsia"/>
          <w:color w:val="000000" w:themeColor="text1"/>
          <w:sz w:val="24"/>
        </w:rPr>
        <w:t>2、采购人应当自政府采购合同签订之日起7个工作日内，将政府采购合同副本报同级人民政府财政部门备案以及采购组织机构存档。</w:t>
      </w:r>
    </w:p>
    <w:p w:rsidR="00D17644" w:rsidRDefault="00A50C28">
      <w:pPr>
        <w:pStyle w:val="2"/>
        <w:jc w:val="left"/>
        <w:rPr>
          <w:color w:val="000000" w:themeColor="text1"/>
          <w:sz w:val="24"/>
          <w:szCs w:val="24"/>
        </w:rPr>
      </w:pPr>
      <w:r>
        <w:rPr>
          <w:rFonts w:hint="eastAsia"/>
          <w:color w:val="000000" w:themeColor="text1"/>
          <w:sz w:val="24"/>
          <w:szCs w:val="24"/>
        </w:rPr>
        <w:t>八、采购代理费</w:t>
      </w:r>
    </w:p>
    <w:p w:rsidR="00D17644" w:rsidRDefault="00A50C28">
      <w:pPr>
        <w:autoSpaceDE w:val="0"/>
        <w:autoSpaceDN w:val="0"/>
        <w:adjustRightInd w:val="0"/>
        <w:spacing w:line="450" w:lineRule="atLeast"/>
        <w:ind w:firstLineChars="200" w:firstLine="480"/>
        <w:textAlignment w:val="bottom"/>
        <w:rPr>
          <w:rFonts w:ascii="宋体" w:hAnsi="宋体"/>
          <w:color w:val="000000" w:themeColor="text1"/>
          <w:sz w:val="24"/>
        </w:rPr>
      </w:pPr>
      <w:r>
        <w:rPr>
          <w:rFonts w:ascii="宋体" w:hAnsi="宋体" w:hint="eastAsia"/>
          <w:color w:val="000000" w:themeColor="text1"/>
          <w:sz w:val="24"/>
        </w:rPr>
        <w:t>中标人在领取中标通知书同时向招标代理机构支付采购招标代理费（根据国家计委印发的《采购代理服务收费管理暂行办法》(计价格【2002】1980号文)服务类收费），招标代理费按标准八五折计取，包含在投标总价中。</w:t>
      </w:r>
    </w:p>
    <w:p w:rsidR="00D17644" w:rsidRDefault="00A50C28">
      <w:pPr>
        <w:autoSpaceDE w:val="0"/>
        <w:autoSpaceDN w:val="0"/>
        <w:adjustRightInd w:val="0"/>
        <w:spacing w:line="450" w:lineRule="atLeast"/>
        <w:ind w:firstLineChars="200" w:firstLine="480"/>
        <w:textAlignment w:val="bottom"/>
        <w:rPr>
          <w:rFonts w:ascii="宋体" w:hAnsi="宋体"/>
          <w:color w:val="000000" w:themeColor="text1"/>
          <w:sz w:val="24"/>
        </w:rPr>
      </w:pPr>
      <w:r>
        <w:rPr>
          <w:rFonts w:ascii="宋体" w:hAnsi="宋体" w:hint="eastAsia"/>
          <w:color w:val="000000" w:themeColor="text1"/>
          <w:sz w:val="24"/>
        </w:rPr>
        <w:t>招标代理服务费汇入以下账户：</w:t>
      </w:r>
    </w:p>
    <w:p w:rsidR="00D17644" w:rsidRDefault="00A50C28">
      <w:pPr>
        <w:adjustRightInd w:val="0"/>
        <w:snapToGrid w:val="0"/>
        <w:spacing w:line="420" w:lineRule="exact"/>
        <w:ind w:firstLineChars="200" w:firstLine="480"/>
        <w:rPr>
          <w:rFonts w:ascii="宋体" w:hAnsi="宋体"/>
          <w:color w:val="000000" w:themeColor="text1"/>
          <w:kern w:val="0"/>
          <w:sz w:val="24"/>
        </w:rPr>
      </w:pPr>
      <w:r>
        <w:rPr>
          <w:rFonts w:ascii="宋体" w:hAnsi="宋体" w:hint="eastAsia"/>
          <w:color w:val="000000" w:themeColor="text1"/>
          <w:kern w:val="0"/>
          <w:sz w:val="24"/>
        </w:rPr>
        <w:t>开户银行：工行台州玉环玉城支行</w:t>
      </w:r>
    </w:p>
    <w:p w:rsidR="00D17644" w:rsidRDefault="00A50C28">
      <w:pPr>
        <w:adjustRightInd w:val="0"/>
        <w:snapToGrid w:val="0"/>
        <w:spacing w:line="420" w:lineRule="exact"/>
        <w:ind w:firstLineChars="200" w:firstLine="480"/>
        <w:rPr>
          <w:rFonts w:ascii="宋体" w:hAnsi="宋体"/>
          <w:color w:val="000000" w:themeColor="text1"/>
          <w:kern w:val="0"/>
          <w:sz w:val="24"/>
        </w:rPr>
      </w:pPr>
      <w:r>
        <w:rPr>
          <w:rFonts w:ascii="宋体" w:hAnsi="宋体" w:hint="eastAsia"/>
          <w:color w:val="000000" w:themeColor="text1"/>
          <w:kern w:val="0"/>
          <w:sz w:val="24"/>
        </w:rPr>
        <w:t>开户名称：杭州华旗招标代理有限公司玉环分公司</w:t>
      </w:r>
    </w:p>
    <w:p w:rsidR="00D17644" w:rsidRDefault="00A50C28">
      <w:pPr>
        <w:adjustRightInd w:val="0"/>
        <w:snapToGrid w:val="0"/>
        <w:spacing w:line="420" w:lineRule="exact"/>
        <w:ind w:firstLineChars="200" w:firstLine="480"/>
        <w:rPr>
          <w:rFonts w:ascii="宋体" w:hAnsi="宋体"/>
          <w:color w:val="000000" w:themeColor="text1"/>
          <w:kern w:val="0"/>
          <w:sz w:val="24"/>
        </w:rPr>
      </w:pPr>
      <w:r>
        <w:rPr>
          <w:rFonts w:ascii="宋体" w:hAnsi="宋体" w:hint="eastAsia"/>
          <w:color w:val="000000" w:themeColor="text1"/>
          <w:kern w:val="0"/>
          <w:sz w:val="24"/>
        </w:rPr>
        <w:t>开户帐号：1207281909100001839</w:t>
      </w:r>
    </w:p>
    <w:p w:rsidR="00D17644" w:rsidRDefault="00D17644">
      <w:pPr>
        <w:pStyle w:val="aa"/>
        <w:spacing w:line="360" w:lineRule="auto"/>
        <w:ind w:leftChars="0" w:left="0" w:firstLineChars="200" w:firstLine="480"/>
        <w:rPr>
          <w:rFonts w:ascii="宋体" w:hAnsi="宋体"/>
          <w:color w:val="000000" w:themeColor="text1"/>
          <w:sz w:val="24"/>
        </w:rPr>
      </w:pPr>
    </w:p>
    <w:p w:rsidR="00D17644" w:rsidRDefault="00D17644">
      <w:pPr>
        <w:spacing w:line="360" w:lineRule="auto"/>
        <w:rPr>
          <w:rFonts w:asciiTheme="minorEastAsia" w:eastAsiaTheme="minorEastAsia" w:hAnsiTheme="minorEastAsia"/>
          <w:b/>
          <w:color w:val="000000" w:themeColor="text1"/>
          <w:sz w:val="28"/>
          <w:szCs w:val="28"/>
        </w:rPr>
      </w:pPr>
    </w:p>
    <w:p w:rsidR="00D17644" w:rsidRDefault="00D17644">
      <w:pPr>
        <w:pStyle w:val="a1"/>
        <w:rPr>
          <w:rFonts w:asciiTheme="minorEastAsia" w:eastAsiaTheme="minorEastAsia" w:hAnsiTheme="minorEastAsia"/>
          <w:b/>
          <w:color w:val="000000" w:themeColor="text1"/>
          <w:sz w:val="28"/>
          <w:szCs w:val="28"/>
        </w:rPr>
      </w:pPr>
    </w:p>
    <w:p w:rsidR="00D17644" w:rsidRDefault="00D17644">
      <w:pPr>
        <w:pStyle w:val="a1"/>
        <w:rPr>
          <w:rFonts w:asciiTheme="minorEastAsia" w:eastAsiaTheme="minorEastAsia" w:hAnsiTheme="minorEastAsia"/>
          <w:b/>
          <w:color w:val="000000" w:themeColor="text1"/>
          <w:sz w:val="28"/>
          <w:szCs w:val="28"/>
        </w:rPr>
      </w:pPr>
    </w:p>
    <w:p w:rsidR="00D17644" w:rsidRDefault="00D17644">
      <w:pPr>
        <w:pStyle w:val="a1"/>
        <w:rPr>
          <w:rFonts w:asciiTheme="minorEastAsia" w:eastAsiaTheme="minorEastAsia" w:hAnsiTheme="minorEastAsia"/>
          <w:b/>
          <w:color w:val="000000" w:themeColor="text1"/>
          <w:sz w:val="28"/>
          <w:szCs w:val="28"/>
        </w:rPr>
      </w:pPr>
    </w:p>
    <w:p w:rsidR="00D17644" w:rsidRDefault="00D17644">
      <w:pPr>
        <w:pStyle w:val="a1"/>
        <w:rPr>
          <w:rFonts w:asciiTheme="minorEastAsia" w:eastAsiaTheme="minorEastAsia" w:hAnsiTheme="minorEastAsia"/>
          <w:b/>
          <w:color w:val="000000" w:themeColor="text1"/>
          <w:sz w:val="28"/>
          <w:szCs w:val="28"/>
        </w:rPr>
      </w:pPr>
    </w:p>
    <w:p w:rsidR="00D17644" w:rsidRDefault="00D17644">
      <w:pPr>
        <w:pStyle w:val="a1"/>
        <w:rPr>
          <w:rFonts w:asciiTheme="minorEastAsia" w:eastAsiaTheme="minorEastAsia" w:hAnsiTheme="minorEastAsia"/>
          <w:b/>
          <w:color w:val="000000" w:themeColor="text1"/>
          <w:sz w:val="28"/>
          <w:szCs w:val="28"/>
        </w:rPr>
      </w:pPr>
    </w:p>
    <w:p w:rsidR="00D17644" w:rsidRDefault="00D17644">
      <w:pPr>
        <w:pStyle w:val="a1"/>
        <w:rPr>
          <w:rFonts w:asciiTheme="minorEastAsia" w:eastAsiaTheme="minorEastAsia" w:hAnsiTheme="minorEastAsia"/>
          <w:b/>
          <w:color w:val="000000" w:themeColor="text1"/>
          <w:sz w:val="28"/>
          <w:szCs w:val="28"/>
        </w:rPr>
      </w:pPr>
    </w:p>
    <w:p w:rsidR="00D17644" w:rsidRDefault="00D17644">
      <w:pPr>
        <w:pStyle w:val="a1"/>
        <w:rPr>
          <w:rFonts w:asciiTheme="minorEastAsia" w:eastAsiaTheme="minorEastAsia" w:hAnsiTheme="minorEastAsia"/>
          <w:b/>
          <w:color w:val="000000" w:themeColor="text1"/>
          <w:sz w:val="28"/>
          <w:szCs w:val="28"/>
        </w:rPr>
      </w:pPr>
    </w:p>
    <w:p w:rsidR="00D17644" w:rsidRDefault="00D17644">
      <w:pPr>
        <w:pStyle w:val="a1"/>
        <w:rPr>
          <w:rFonts w:asciiTheme="minorEastAsia" w:eastAsiaTheme="minorEastAsia" w:hAnsiTheme="minorEastAsia"/>
          <w:b/>
          <w:color w:val="000000" w:themeColor="text1"/>
          <w:sz w:val="28"/>
          <w:szCs w:val="28"/>
        </w:rPr>
      </w:pPr>
    </w:p>
    <w:p w:rsidR="00D17644" w:rsidRDefault="00D17644">
      <w:pPr>
        <w:pStyle w:val="a1"/>
        <w:rPr>
          <w:rFonts w:asciiTheme="minorEastAsia" w:eastAsiaTheme="minorEastAsia" w:hAnsiTheme="minorEastAsia"/>
          <w:b/>
          <w:color w:val="000000" w:themeColor="text1"/>
          <w:sz w:val="28"/>
          <w:szCs w:val="28"/>
        </w:rPr>
      </w:pPr>
    </w:p>
    <w:p w:rsidR="00D17644" w:rsidRDefault="00A50C28">
      <w:pPr>
        <w:pStyle w:val="af4"/>
      </w:pPr>
      <w:r>
        <w:rPr>
          <w:rFonts w:hint="eastAsia"/>
        </w:rPr>
        <w:lastRenderedPageBreak/>
        <w:t>第三章</w:t>
      </w:r>
      <w:r>
        <w:rPr>
          <w:rFonts w:hint="eastAsia"/>
        </w:rPr>
        <w:t xml:space="preserve"> </w:t>
      </w:r>
      <w:r>
        <w:rPr>
          <w:rFonts w:hint="eastAsia"/>
        </w:rPr>
        <w:t>评标办法及评分标准</w:t>
      </w:r>
    </w:p>
    <w:p w:rsidR="00D17644" w:rsidRDefault="00A50C28">
      <w:pPr>
        <w:autoSpaceDE w:val="0"/>
        <w:autoSpaceDN w:val="0"/>
        <w:spacing w:line="360" w:lineRule="auto"/>
        <w:ind w:firstLineChars="200" w:firstLine="480"/>
        <w:rPr>
          <w:rFonts w:asciiTheme="minorEastAsia" w:eastAsiaTheme="minorEastAsia" w:hAnsiTheme="minorEastAsia"/>
          <w:b/>
          <w:i/>
          <w:color w:val="000000" w:themeColor="text1"/>
          <w:kern w:val="0"/>
          <w:sz w:val="24"/>
        </w:rPr>
      </w:pPr>
      <w:r>
        <w:rPr>
          <w:rFonts w:asciiTheme="minorEastAsia" w:eastAsiaTheme="minorEastAsia" w:hAnsiTheme="minorEastAsia" w:hint="eastAsia"/>
          <w:color w:val="000000" w:themeColor="text1"/>
          <w:kern w:val="0"/>
          <w:sz w:val="24"/>
        </w:rPr>
        <w:t>一、采购组织机构将组织评标委员会，对投标人提供的投标文件进行综合评审。</w:t>
      </w:r>
    </w:p>
    <w:p w:rsidR="00D17644" w:rsidRDefault="00A50C28">
      <w:pPr>
        <w:autoSpaceDE w:val="0"/>
        <w:autoSpaceDN w:val="0"/>
        <w:adjustRightInd w:val="0"/>
        <w:spacing w:line="360" w:lineRule="auto"/>
        <w:ind w:leftChars="9" w:left="19" w:firstLineChars="191" w:firstLine="458"/>
        <w:jc w:val="left"/>
        <w:rPr>
          <w:rFonts w:ascii="宋体" w:hAnsi="宋体"/>
          <w:color w:val="000000" w:themeColor="text1"/>
          <w:kern w:val="0"/>
          <w:sz w:val="24"/>
          <w:lang w:val="zh-CN"/>
        </w:rPr>
      </w:pPr>
      <w:r>
        <w:rPr>
          <w:rFonts w:asciiTheme="minorEastAsia" w:eastAsiaTheme="minorEastAsia" w:hAnsiTheme="minorEastAsia" w:hint="eastAsia"/>
          <w:color w:val="000000" w:themeColor="text1"/>
          <w:kern w:val="0"/>
          <w:sz w:val="24"/>
        </w:rPr>
        <w:t>二、本次招标项目的评标方法为综合评分法，</w:t>
      </w:r>
      <w:r>
        <w:rPr>
          <w:rFonts w:ascii="宋体" w:hAnsi="宋体" w:hint="eastAsia"/>
          <w:color w:val="000000" w:themeColor="text1"/>
          <w:kern w:val="0"/>
          <w:sz w:val="24"/>
        </w:rPr>
        <w:t>总计100分。商务报价评分30分，技术、服务、资信综合评分 70分。</w:t>
      </w:r>
    </w:p>
    <w:p w:rsidR="00D17644" w:rsidRDefault="00A50C28">
      <w:pPr>
        <w:autoSpaceDE w:val="0"/>
        <w:autoSpaceDN w:val="0"/>
        <w:adjustRightInd w:val="0"/>
        <w:spacing w:line="360" w:lineRule="auto"/>
        <w:ind w:right="84" w:firstLine="472"/>
        <w:rPr>
          <w:rFonts w:ascii="宋体"/>
          <w:bCs/>
          <w:color w:val="000000" w:themeColor="text1"/>
          <w:sz w:val="24"/>
          <w:lang w:val="zh-CN"/>
        </w:rPr>
      </w:pPr>
      <w:r>
        <w:rPr>
          <w:rFonts w:ascii="宋体" w:hint="eastAsia"/>
          <w:bCs/>
          <w:color w:val="000000" w:themeColor="text1"/>
          <w:sz w:val="24"/>
          <w:lang w:val="zh-CN"/>
        </w:rPr>
        <w:t>（一）商务与技术文件中的客观分由评标委员会讨论后统一打分；其余在规定的分值内单独评定打分。</w:t>
      </w:r>
    </w:p>
    <w:p w:rsidR="00D17644" w:rsidRDefault="00A50C28">
      <w:pPr>
        <w:autoSpaceDE w:val="0"/>
        <w:autoSpaceDN w:val="0"/>
        <w:adjustRightInd w:val="0"/>
        <w:spacing w:line="360" w:lineRule="auto"/>
        <w:ind w:right="84" w:firstLine="472"/>
        <w:rPr>
          <w:rFonts w:ascii="宋体"/>
          <w:bCs/>
          <w:color w:val="000000" w:themeColor="text1"/>
          <w:sz w:val="24"/>
          <w:shd w:val="clear" w:color="FFFFFF" w:fill="D9D9D9"/>
          <w:lang w:val="zh-CN"/>
        </w:rPr>
      </w:pPr>
      <w:r>
        <w:rPr>
          <w:rFonts w:ascii="宋体" w:hint="eastAsia"/>
          <w:bCs/>
          <w:color w:val="000000" w:themeColor="text1"/>
          <w:sz w:val="24"/>
          <w:lang w:val="zh-CN"/>
        </w:rPr>
        <w:t>（二）各投标人商务与技术文件</w:t>
      </w:r>
      <w:r>
        <w:rPr>
          <w:rFonts w:ascii="宋体" w:hint="eastAsia"/>
          <w:color w:val="000000" w:themeColor="text1"/>
          <w:kern w:val="0"/>
          <w:sz w:val="24"/>
          <w:lang w:val="zh-CN"/>
        </w:rPr>
        <w:t>得分按照评标委员会成</w:t>
      </w:r>
      <w:r>
        <w:rPr>
          <w:rFonts w:ascii="宋体" w:hint="eastAsia"/>
          <w:bCs/>
          <w:color w:val="000000" w:themeColor="text1"/>
          <w:sz w:val="24"/>
          <w:lang w:val="zh-CN"/>
        </w:rPr>
        <w:t>员的独立评分结果汇总后的算术平均分计算，计算公式为：</w:t>
      </w:r>
    </w:p>
    <w:p w:rsidR="00D17644" w:rsidRDefault="00A50C28">
      <w:pPr>
        <w:autoSpaceDE w:val="0"/>
        <w:autoSpaceDN w:val="0"/>
        <w:adjustRightInd w:val="0"/>
        <w:spacing w:line="360" w:lineRule="auto"/>
        <w:ind w:right="84" w:firstLine="472"/>
        <w:rPr>
          <w:rFonts w:ascii="宋体"/>
          <w:bCs/>
          <w:color w:val="000000" w:themeColor="text1"/>
          <w:sz w:val="24"/>
          <w:shd w:val="clear" w:color="FFFFFF" w:fill="D9D9D9"/>
          <w:lang w:val="zh-CN"/>
        </w:rPr>
      </w:pPr>
      <w:r>
        <w:rPr>
          <w:rFonts w:ascii="宋体" w:hAnsi="宋体" w:hint="eastAsia"/>
          <w:color w:val="000000" w:themeColor="text1"/>
          <w:sz w:val="24"/>
        </w:rPr>
        <w:t>商务与技术文件得分</w:t>
      </w:r>
      <w:r>
        <w:rPr>
          <w:rFonts w:ascii="宋体" w:hint="eastAsia"/>
          <w:bCs/>
          <w:color w:val="000000" w:themeColor="text1"/>
          <w:sz w:val="24"/>
          <w:lang w:val="zh-CN"/>
        </w:rPr>
        <w:t>=评标委员会所有成员评分合计数/评标委员会组成人员数。</w:t>
      </w:r>
    </w:p>
    <w:p w:rsidR="00D17644" w:rsidRDefault="00A50C28">
      <w:pPr>
        <w:autoSpaceDE w:val="0"/>
        <w:autoSpaceDN w:val="0"/>
        <w:adjustRightInd w:val="0"/>
        <w:spacing w:line="360" w:lineRule="auto"/>
        <w:ind w:right="85" w:firstLineChars="200" w:firstLine="480"/>
        <w:rPr>
          <w:rFonts w:ascii="宋体"/>
          <w:color w:val="000000" w:themeColor="text1"/>
          <w:sz w:val="24"/>
          <w:lang w:val="zh-CN"/>
        </w:rPr>
      </w:pPr>
      <w:r>
        <w:rPr>
          <w:rFonts w:ascii="宋体" w:hint="eastAsia"/>
          <w:bCs/>
          <w:color w:val="000000" w:themeColor="text1"/>
          <w:sz w:val="24"/>
          <w:lang w:val="zh-CN"/>
        </w:rPr>
        <w:t>（三）</w:t>
      </w:r>
      <w:r>
        <w:rPr>
          <w:rFonts w:ascii="宋体" w:hint="eastAsia"/>
          <w:color w:val="000000" w:themeColor="text1"/>
          <w:sz w:val="24"/>
          <w:lang w:val="zh-CN"/>
        </w:rPr>
        <w:t>投标报价得分采用低价优先法计算，即满足招标文件要求且投标价格最低的投标报价为评标基准价，其报价得满分。其他投标人的投标报价得分按下列公式计算：</w:t>
      </w:r>
    </w:p>
    <w:p w:rsidR="00D17644" w:rsidRDefault="00A50C28">
      <w:pPr>
        <w:autoSpaceDE w:val="0"/>
        <w:autoSpaceDN w:val="0"/>
        <w:adjustRightInd w:val="0"/>
        <w:spacing w:line="360" w:lineRule="auto"/>
        <w:ind w:right="85" w:firstLineChars="200" w:firstLine="480"/>
        <w:rPr>
          <w:rFonts w:ascii="宋体" w:hAnsi="宋体"/>
          <w:color w:val="000000" w:themeColor="text1"/>
          <w:sz w:val="24"/>
          <w:u w:val="single"/>
        </w:rPr>
      </w:pPr>
      <w:r>
        <w:rPr>
          <w:rFonts w:hint="eastAsia"/>
          <w:color w:val="000000" w:themeColor="text1"/>
          <w:sz w:val="24"/>
          <w:u w:val="single"/>
        </w:rPr>
        <w:t>投标报价得</w:t>
      </w:r>
      <w:r>
        <w:rPr>
          <w:color w:val="000000" w:themeColor="text1"/>
          <w:sz w:val="24"/>
          <w:u w:val="single"/>
        </w:rPr>
        <w:t>分</w:t>
      </w:r>
      <w:r>
        <w:rPr>
          <w:color w:val="000000" w:themeColor="text1"/>
          <w:sz w:val="24"/>
          <w:u w:val="single"/>
        </w:rPr>
        <w:t>=(</w:t>
      </w:r>
      <w:r>
        <w:rPr>
          <w:color w:val="000000" w:themeColor="text1"/>
          <w:sz w:val="24"/>
          <w:u w:val="single"/>
        </w:rPr>
        <w:t>评标基准价／投</w:t>
      </w:r>
      <w:r>
        <w:rPr>
          <w:rFonts w:ascii="宋体" w:hAnsi="宋体"/>
          <w:color w:val="000000" w:themeColor="text1"/>
          <w:sz w:val="24"/>
          <w:u w:val="single"/>
        </w:rPr>
        <w:t>标报价)×</w:t>
      </w:r>
      <w:r>
        <w:rPr>
          <w:rFonts w:ascii="宋体" w:hAnsi="宋体" w:hint="eastAsia"/>
          <w:color w:val="000000" w:themeColor="text1"/>
          <w:sz w:val="24"/>
          <w:u w:val="single"/>
        </w:rPr>
        <w:t>30%</w:t>
      </w:r>
      <w:r>
        <w:rPr>
          <w:rFonts w:ascii="宋体" w:hAnsi="宋体"/>
          <w:color w:val="000000" w:themeColor="text1"/>
          <w:sz w:val="24"/>
          <w:u w:val="single"/>
        </w:rPr>
        <w:t>×100</w:t>
      </w:r>
      <w:r>
        <w:rPr>
          <w:rFonts w:ascii="宋体" w:hAnsi="宋体" w:hint="eastAsia"/>
          <w:color w:val="000000" w:themeColor="text1"/>
          <w:sz w:val="24"/>
          <w:u w:val="single"/>
        </w:rPr>
        <w:t xml:space="preserve"> 。</w:t>
      </w:r>
    </w:p>
    <w:p w:rsidR="00D17644" w:rsidRDefault="00A50C28">
      <w:pPr>
        <w:autoSpaceDE w:val="0"/>
        <w:autoSpaceDN w:val="0"/>
        <w:adjustRightInd w:val="0"/>
        <w:spacing w:line="360" w:lineRule="auto"/>
        <w:ind w:right="85" w:firstLineChars="200" w:firstLine="480"/>
        <w:rPr>
          <w:rFonts w:ascii="宋体"/>
          <w:color w:val="000000" w:themeColor="text1"/>
          <w:sz w:val="24"/>
          <w:lang w:val="zh-CN"/>
        </w:rPr>
      </w:pPr>
      <w:r>
        <w:rPr>
          <w:rFonts w:ascii="宋体" w:hint="eastAsia"/>
          <w:color w:val="000000" w:themeColor="text1"/>
          <w:sz w:val="24"/>
          <w:lang w:val="zh-CN"/>
        </w:rPr>
        <w:t>（四）政府采购政策及优惠：（1）关于小型、微型企业（简称小微企业）投标：小微企业投标是指符合《中小企业划型标准规定》的投标人，通过投标提供本企业制造的货物、承担的工程或者服务，或者提供其他小微企业制造的货物。本项所指货物不包括使用大、中型企业注册商标的货物。小微企业投标应提供《小微企业声明函》、国家企业信用信息公示系统——小微企业名录”页面查询结果（查询时间为投标前一周内，并加盖单位公章）等相关证明材料（评标委员会据此进行核查）、《产品适用政府采购政策情况表》（见附件），如投标人提供其他小微企业制造的货物，应同时提供制造商的《小微企业声明函（制造商）》和国家企业信用信息公示系统——小微企业名录”页面查询结果（查询时间为投标前一周内，并加盖单位公章）等相关证明材料（评标委员会据此进行核查）；（2）监狱企业参加政府采购活动时，应当提供由省级以上监狱管理局、戒毒管理局（含新疆生产建设兵团）出具的属于监狱企业的证明文件和《产品适用政府采购政策情况表》（见附件），视同小型、微型企业，享受小微企业政府采购优惠政策；（3）残疾人福利性单位在参加政府采购活动时，应提供《残疾人福利性单位声明函》（见附件）和《产品适用政府采购政策情况表》（见附件），视同小型、微型企业，享受小微企业政府采购优惠政策。</w:t>
      </w:r>
    </w:p>
    <w:p w:rsidR="00D17644" w:rsidRDefault="00A50C28">
      <w:pPr>
        <w:autoSpaceDE w:val="0"/>
        <w:autoSpaceDN w:val="0"/>
        <w:adjustRightInd w:val="0"/>
        <w:spacing w:line="360" w:lineRule="auto"/>
        <w:ind w:right="85" w:firstLineChars="200" w:firstLine="480"/>
        <w:rPr>
          <w:rFonts w:ascii="宋体"/>
          <w:color w:val="000000" w:themeColor="text1"/>
          <w:sz w:val="24"/>
          <w:lang w:val="zh-CN"/>
        </w:rPr>
      </w:pPr>
      <w:r>
        <w:rPr>
          <w:rFonts w:ascii="宋体" w:hint="eastAsia"/>
          <w:color w:val="000000" w:themeColor="text1"/>
          <w:sz w:val="24"/>
          <w:lang w:val="zh-CN"/>
        </w:rPr>
        <w:t>具体优惠：对于小型微型企业产品的价格给予</w:t>
      </w:r>
      <w:r>
        <w:rPr>
          <w:rFonts w:ascii="宋体" w:hint="eastAsia"/>
          <w:color w:val="000000" w:themeColor="text1"/>
          <w:sz w:val="24"/>
          <w:u w:val="single"/>
          <w:lang w:val="zh-CN"/>
        </w:rPr>
        <w:t xml:space="preserve">  </w:t>
      </w:r>
      <w:r>
        <w:rPr>
          <w:rFonts w:ascii="宋体" w:hint="eastAsia"/>
          <w:color w:val="000000" w:themeColor="text1"/>
          <w:sz w:val="24"/>
          <w:u w:val="single"/>
        </w:rPr>
        <w:t>6</w:t>
      </w:r>
      <w:r>
        <w:rPr>
          <w:rFonts w:ascii="宋体" w:hint="eastAsia"/>
          <w:color w:val="000000" w:themeColor="text1"/>
          <w:sz w:val="24"/>
          <w:u w:val="single"/>
          <w:lang w:val="zh-CN"/>
        </w:rPr>
        <w:t xml:space="preserve"> </w:t>
      </w:r>
      <w:r>
        <w:rPr>
          <w:rFonts w:ascii="宋体" w:hint="eastAsia"/>
          <w:color w:val="000000" w:themeColor="text1"/>
          <w:sz w:val="24"/>
          <w:lang w:val="zh-CN"/>
        </w:rPr>
        <w:t>%的扣除，用扣除后的价格计算评标基准价和投标报价。同一投标人（包括联合体），小微企业、监狱企业、残疾人福利性单位价格扣除优惠只享受一次，不得重复享受。</w:t>
      </w:r>
    </w:p>
    <w:p w:rsidR="00D17644" w:rsidRDefault="00A50C28">
      <w:pPr>
        <w:autoSpaceDE w:val="0"/>
        <w:autoSpaceDN w:val="0"/>
        <w:adjustRightInd w:val="0"/>
        <w:spacing w:line="360" w:lineRule="auto"/>
        <w:ind w:right="84" w:firstLine="472"/>
        <w:rPr>
          <w:rFonts w:ascii="宋体"/>
          <w:bCs/>
          <w:color w:val="000000" w:themeColor="text1"/>
          <w:sz w:val="24"/>
          <w:shd w:val="clear" w:color="FFFFFF" w:fill="D9D9D9"/>
          <w:lang w:val="zh-CN"/>
        </w:rPr>
      </w:pPr>
      <w:r>
        <w:rPr>
          <w:rFonts w:ascii="宋体" w:hint="eastAsia"/>
          <w:color w:val="000000" w:themeColor="text1"/>
          <w:sz w:val="24"/>
          <w:lang w:val="zh-CN"/>
        </w:rPr>
        <w:lastRenderedPageBreak/>
        <w:t>注：得分以系统计算为准，保留2位小数。</w:t>
      </w:r>
    </w:p>
    <w:p w:rsidR="00D17644" w:rsidRDefault="00A50C28">
      <w:pPr>
        <w:autoSpaceDE w:val="0"/>
        <w:autoSpaceDN w:val="0"/>
        <w:adjustRightInd w:val="0"/>
        <w:spacing w:line="360" w:lineRule="auto"/>
        <w:ind w:right="85" w:firstLineChars="200" w:firstLine="480"/>
        <w:rPr>
          <w:rFonts w:ascii="宋体"/>
          <w:color w:val="000000" w:themeColor="text1"/>
          <w:sz w:val="24"/>
          <w:lang w:val="zh-CN"/>
        </w:rPr>
      </w:pPr>
      <w:r>
        <w:rPr>
          <w:rFonts w:ascii="宋体" w:hint="eastAsia"/>
          <w:color w:val="000000" w:themeColor="text1"/>
          <w:sz w:val="24"/>
          <w:lang w:val="zh-CN"/>
        </w:rPr>
        <w:t>三、在最大限度地满足招标文件实质性要求前提下，评标委员会按照招标文件中规定的各项因素进行综合评审后，以评标总得分最高的投标人为中标候选人。</w:t>
      </w:r>
    </w:p>
    <w:p w:rsidR="00D17644" w:rsidRDefault="00A50C28">
      <w:pPr>
        <w:autoSpaceDE w:val="0"/>
        <w:autoSpaceDN w:val="0"/>
        <w:adjustRightInd w:val="0"/>
        <w:spacing w:line="360" w:lineRule="auto"/>
        <w:ind w:right="85" w:firstLineChars="200" w:firstLine="480"/>
        <w:rPr>
          <w:rFonts w:ascii="宋体"/>
          <w:color w:val="000000" w:themeColor="text1"/>
          <w:sz w:val="24"/>
          <w:lang w:val="zh-CN"/>
        </w:rPr>
      </w:pPr>
      <w:r>
        <w:rPr>
          <w:rFonts w:ascii="宋体" w:hint="eastAsia"/>
          <w:color w:val="000000" w:themeColor="text1"/>
          <w:sz w:val="24"/>
          <w:lang w:val="zh-CN"/>
        </w:rPr>
        <w:t>四、如综合得分相同，投标报价低者为先；如综合得分且投标报价相同的，货物类采购项目以技术性能得分较高者为先，服务类采购项目以实力信誉及业绩得分较高者为先。</w:t>
      </w:r>
    </w:p>
    <w:p w:rsidR="00D17644" w:rsidRDefault="00A50C28">
      <w:pPr>
        <w:autoSpaceDE w:val="0"/>
        <w:autoSpaceDN w:val="0"/>
        <w:adjustRightInd w:val="0"/>
        <w:spacing w:line="360" w:lineRule="auto"/>
        <w:ind w:right="85" w:firstLineChars="200" w:firstLine="480"/>
        <w:rPr>
          <w:rFonts w:ascii="宋体"/>
          <w:color w:val="000000" w:themeColor="text1"/>
          <w:sz w:val="24"/>
          <w:lang w:val="zh-CN"/>
        </w:rPr>
      </w:pPr>
      <w:r>
        <w:rPr>
          <w:rFonts w:ascii="宋体" w:hint="eastAsia"/>
          <w:color w:val="000000" w:themeColor="text1"/>
          <w:sz w:val="24"/>
          <w:lang w:val="zh-CN"/>
        </w:rPr>
        <w:t>五、提供相同品牌产品的不同投标人参加同一合同项下投标的，按一家供应商认定：（1）采用最低评标价法的采购项目，以其中通过资格审查、符合性审查且报价最低的参加评标；报价相同的，由评标委员会集体确定一个投标人参加评标，其他投标无效。（2）使用综合评分法的采购项目，评审后得分最高的同品牌投标人获得中标人推荐资格；评审得分相同的，由评标委员会集体推荐一个投标人作为中标候选人，其他同品牌投标人不作为中标候选人。</w:t>
      </w:r>
    </w:p>
    <w:p w:rsidR="00D17644" w:rsidRDefault="00A50C28">
      <w:pPr>
        <w:autoSpaceDE w:val="0"/>
        <w:autoSpaceDN w:val="0"/>
        <w:adjustRightInd w:val="0"/>
        <w:spacing w:line="360" w:lineRule="auto"/>
        <w:ind w:firstLineChars="150" w:firstLine="360"/>
        <w:jc w:val="left"/>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六、本次评分具体分值细化条款如下表：</w:t>
      </w:r>
    </w:p>
    <w:p w:rsidR="00D17644" w:rsidRDefault="00A50C28">
      <w:pPr>
        <w:pStyle w:val="2"/>
        <w:rPr>
          <w:rFonts w:ascii="宋体" w:hAnsi="宋体" w:cs="宋体"/>
          <w:sz w:val="24"/>
          <w:szCs w:val="24"/>
        </w:rPr>
      </w:pPr>
      <w:r>
        <w:rPr>
          <w:rFonts w:ascii="宋体" w:hAnsi="宋体" w:cs="宋体" w:hint="eastAsia"/>
          <w:sz w:val="24"/>
          <w:szCs w:val="24"/>
        </w:rPr>
        <w:t>（一）标段一评分内容</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5"/>
        <w:gridCol w:w="1608"/>
        <w:gridCol w:w="6093"/>
        <w:gridCol w:w="732"/>
      </w:tblGrid>
      <w:tr w:rsidR="00D17644">
        <w:trPr>
          <w:trHeight w:val="571"/>
          <w:jc w:val="center"/>
        </w:trPr>
        <w:tc>
          <w:tcPr>
            <w:tcW w:w="1195" w:type="dxa"/>
            <w:vAlign w:val="center"/>
          </w:tcPr>
          <w:p w:rsidR="00D17644" w:rsidRDefault="00A50C28">
            <w:pPr>
              <w:widowControl/>
              <w:jc w:val="center"/>
              <w:rPr>
                <w:rFonts w:ascii="宋体" w:hAnsi="宋体" w:cs="宋体"/>
                <w:b/>
                <w:bCs/>
                <w:szCs w:val="21"/>
              </w:rPr>
            </w:pPr>
            <w:r>
              <w:rPr>
                <w:rFonts w:ascii="宋体" w:hAnsi="宋体" w:cs="宋体" w:hint="eastAsia"/>
                <w:b/>
                <w:bCs/>
                <w:szCs w:val="21"/>
              </w:rPr>
              <w:t>评分项目</w:t>
            </w:r>
          </w:p>
        </w:tc>
        <w:tc>
          <w:tcPr>
            <w:tcW w:w="7701" w:type="dxa"/>
            <w:gridSpan w:val="2"/>
            <w:vAlign w:val="center"/>
          </w:tcPr>
          <w:p w:rsidR="00D17644" w:rsidRDefault="00A50C28">
            <w:pPr>
              <w:widowControl/>
              <w:jc w:val="center"/>
              <w:rPr>
                <w:rFonts w:ascii="宋体" w:hAnsi="宋体" w:cs="宋体"/>
                <w:b/>
                <w:bCs/>
                <w:szCs w:val="21"/>
              </w:rPr>
            </w:pPr>
            <w:r>
              <w:rPr>
                <w:rFonts w:ascii="宋体" w:hAnsi="宋体" w:cs="宋体" w:hint="eastAsia"/>
                <w:b/>
                <w:bCs/>
                <w:szCs w:val="21"/>
              </w:rPr>
              <w:t>评分内容及细则</w:t>
            </w:r>
          </w:p>
        </w:tc>
        <w:tc>
          <w:tcPr>
            <w:tcW w:w="732" w:type="dxa"/>
            <w:vAlign w:val="center"/>
          </w:tcPr>
          <w:p w:rsidR="00D17644" w:rsidRDefault="00A50C28">
            <w:pPr>
              <w:widowControl/>
              <w:jc w:val="center"/>
              <w:rPr>
                <w:rFonts w:ascii="宋体" w:hAnsi="宋体" w:cs="宋体"/>
                <w:b/>
                <w:bCs/>
                <w:szCs w:val="21"/>
              </w:rPr>
            </w:pPr>
            <w:r>
              <w:rPr>
                <w:rFonts w:ascii="宋体" w:hAnsi="宋体" w:cs="宋体" w:hint="eastAsia"/>
                <w:b/>
                <w:bCs/>
                <w:szCs w:val="21"/>
              </w:rPr>
              <w:t>分值</w:t>
            </w:r>
          </w:p>
        </w:tc>
      </w:tr>
      <w:tr w:rsidR="00D17644">
        <w:trPr>
          <w:trHeight w:val="905"/>
          <w:jc w:val="center"/>
        </w:trPr>
        <w:tc>
          <w:tcPr>
            <w:tcW w:w="1195" w:type="dxa"/>
            <w:vMerge w:val="restart"/>
            <w:vAlign w:val="center"/>
          </w:tcPr>
          <w:p w:rsidR="00D17644" w:rsidRDefault="00A50C28">
            <w:pPr>
              <w:jc w:val="center"/>
              <w:rPr>
                <w:rFonts w:ascii="宋体" w:hAnsi="宋体" w:cs="宋体"/>
                <w:szCs w:val="21"/>
              </w:rPr>
            </w:pPr>
            <w:r>
              <w:rPr>
                <w:rFonts w:ascii="宋体" w:hAnsi="宋体" w:cs="宋体" w:hint="eastAsia"/>
                <w:szCs w:val="21"/>
              </w:rPr>
              <w:t>技术方案（7分）</w:t>
            </w: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详细阐述系统的体系架构、功能模块、实现思路和关键技术，结合亮点特色、质量保证等技术方案进行横向比较打分。优得4-3分，良得2.9-1分，一般得0.9-0分。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4</w:t>
            </w:r>
          </w:p>
        </w:tc>
      </w:tr>
      <w:tr w:rsidR="00D17644">
        <w:trPr>
          <w:trHeight w:val="914"/>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根据投标人对项目前期准备情况、对前端点位建设的了解程度、针对技术难点和关键部位施工技术措施的科学性和详细化程度等进行横向比较打分。优得3-2分，良得</w:t>
            </w:r>
            <w:r>
              <w:rPr>
                <w:rFonts w:ascii="宋体" w:hAnsi="宋体" w:cs="宋体"/>
                <w:szCs w:val="21"/>
              </w:rPr>
              <w:t>1</w:t>
            </w:r>
            <w:r>
              <w:rPr>
                <w:rFonts w:ascii="宋体" w:hAnsi="宋体" w:cs="宋体" w:hint="eastAsia"/>
                <w:szCs w:val="21"/>
              </w:rPr>
              <w:t>.</w:t>
            </w:r>
            <w:r>
              <w:rPr>
                <w:rFonts w:ascii="宋体" w:hAnsi="宋体" w:cs="宋体"/>
                <w:szCs w:val="21"/>
              </w:rPr>
              <w:t>9</w:t>
            </w:r>
            <w:r>
              <w:rPr>
                <w:rFonts w:ascii="宋体" w:hAnsi="宋体" w:cs="宋体" w:hint="eastAsia"/>
                <w:szCs w:val="21"/>
              </w:rPr>
              <w:t>-1分，一般得</w:t>
            </w:r>
            <w:r>
              <w:rPr>
                <w:rFonts w:ascii="宋体" w:hAnsi="宋体" w:cs="宋体"/>
                <w:szCs w:val="21"/>
              </w:rPr>
              <w:t>0</w:t>
            </w:r>
            <w:r>
              <w:rPr>
                <w:rFonts w:ascii="宋体" w:hAnsi="宋体" w:cs="宋体" w:hint="eastAsia"/>
                <w:szCs w:val="21"/>
              </w:rPr>
              <w:t>.</w:t>
            </w:r>
            <w:r>
              <w:rPr>
                <w:rFonts w:ascii="宋体" w:hAnsi="宋体" w:cs="宋体"/>
                <w:szCs w:val="21"/>
              </w:rPr>
              <w:t>9</w:t>
            </w:r>
            <w:r>
              <w:rPr>
                <w:rFonts w:ascii="宋体" w:hAnsi="宋体" w:cs="宋体" w:hint="eastAsia"/>
                <w:szCs w:val="21"/>
              </w:rPr>
              <w:t>-0分。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3</w:t>
            </w:r>
          </w:p>
        </w:tc>
      </w:tr>
      <w:tr w:rsidR="00D17644">
        <w:trPr>
          <w:trHeight w:val="571"/>
          <w:jc w:val="center"/>
        </w:trPr>
        <w:tc>
          <w:tcPr>
            <w:tcW w:w="1195" w:type="dxa"/>
            <w:vMerge w:val="restart"/>
            <w:vAlign w:val="center"/>
          </w:tcPr>
          <w:p w:rsidR="00D17644" w:rsidRDefault="00A50C28">
            <w:pPr>
              <w:widowControl/>
              <w:jc w:val="left"/>
              <w:rPr>
                <w:rFonts w:ascii="宋体" w:hAnsi="宋体" w:cs="宋体"/>
                <w:szCs w:val="21"/>
              </w:rPr>
            </w:pPr>
            <w:r>
              <w:rPr>
                <w:rFonts w:ascii="宋体" w:hAnsi="宋体" w:cs="宋体" w:hint="eastAsia"/>
                <w:szCs w:val="21"/>
              </w:rPr>
              <w:t>设备配置选型情况（</w:t>
            </w:r>
            <w:r>
              <w:rPr>
                <w:rFonts w:ascii="宋体" w:hAnsi="宋体" w:cs="宋体"/>
                <w:szCs w:val="21"/>
              </w:rPr>
              <w:t>30</w:t>
            </w:r>
            <w:r>
              <w:rPr>
                <w:rFonts w:ascii="宋体" w:hAnsi="宋体" w:cs="宋体" w:hint="eastAsia"/>
                <w:szCs w:val="21"/>
              </w:rPr>
              <w:t>分）</w:t>
            </w: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lang w:bidi="ar"/>
              </w:rPr>
              <w:t>400W视频枪机、400W视频球机</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根据公安部安防产品检测报告，产品品牌、型号、指标参数、外观、功能和响应程度等作综合评分。优得2-1.6，良得1.</w:t>
            </w:r>
            <w:r>
              <w:rPr>
                <w:rFonts w:ascii="宋体" w:hAnsi="宋体" w:cs="宋体"/>
                <w:szCs w:val="21"/>
              </w:rPr>
              <w:t>5</w:t>
            </w:r>
            <w:r>
              <w:rPr>
                <w:rFonts w:ascii="宋体" w:hAnsi="宋体" w:cs="宋体" w:hint="eastAsia"/>
                <w:szCs w:val="21"/>
              </w:rPr>
              <w:t>-1，一般得0.9-0。</w:t>
            </w:r>
            <w:r>
              <w:rPr>
                <w:rFonts w:ascii="宋体" w:hAnsi="宋体" w:cs="宋体" w:hint="eastAsia"/>
                <w:szCs w:val="21"/>
                <w:highlight w:val="yellow"/>
              </w:rPr>
              <w:t>现场提供投标产品样机，未提供的不得分。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2</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lang w:bidi="ar"/>
              </w:rPr>
              <w:t>400W、800W人脸抓拍机</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根据公安部安防产品检测报告，产品品牌、型号、指标参数、外观、功能和响应程度等作综合评分。优得2-1.6，良得1.5-1，一般得0.9-0。</w:t>
            </w:r>
            <w:r>
              <w:rPr>
                <w:rFonts w:ascii="宋体" w:hAnsi="宋体" w:cs="宋体" w:hint="eastAsia"/>
                <w:szCs w:val="21"/>
                <w:highlight w:val="yellow"/>
              </w:rPr>
              <w:t>现场提供投标产品样机，未提供的不得分。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2</w:t>
            </w:r>
          </w:p>
        </w:tc>
      </w:tr>
      <w:tr w:rsidR="00D17644">
        <w:trPr>
          <w:trHeight w:val="90"/>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lang w:bidi="ar"/>
              </w:rPr>
              <w:t>900W卡口相机</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根据公安部安防产品检测报告，产品品牌、型号、指标参数、外观、功能和响应程度等作综合评分。优得2-1.6，良得1.5-1，一般得0.9-0。</w:t>
            </w:r>
            <w:r>
              <w:rPr>
                <w:rFonts w:ascii="宋体" w:hAnsi="宋体" w:cs="宋体" w:hint="eastAsia"/>
                <w:szCs w:val="21"/>
                <w:highlight w:val="yellow"/>
              </w:rPr>
              <w:t>现场提供投标产品样机，未提供的不得分。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2</w:t>
            </w:r>
          </w:p>
        </w:tc>
      </w:tr>
      <w:tr w:rsidR="00D17644">
        <w:trPr>
          <w:trHeight w:val="90"/>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lang w:bidi="ar"/>
              </w:rPr>
            </w:pPr>
            <w:r>
              <w:rPr>
                <w:rFonts w:ascii="宋体" w:hAnsi="宋体" w:cs="宋体" w:hint="eastAsia"/>
                <w:szCs w:val="21"/>
                <w:lang w:bidi="ar"/>
              </w:rPr>
              <w:t>400W、800W人脸抓拍室内机</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根据公安部安防产品检测报告，产品品牌、型号、指标参数、外观、功能和响应程度等作综合评分。</w:t>
            </w:r>
          </w:p>
        </w:tc>
        <w:tc>
          <w:tcPr>
            <w:tcW w:w="732" w:type="dxa"/>
            <w:vAlign w:val="center"/>
          </w:tcPr>
          <w:p w:rsidR="00D17644" w:rsidRDefault="00A50C28">
            <w:pPr>
              <w:widowControl/>
              <w:jc w:val="center"/>
              <w:textAlignment w:val="bottom"/>
              <w:rPr>
                <w:rFonts w:ascii="宋体" w:hAnsi="宋体" w:cs="宋体"/>
                <w:szCs w:val="21"/>
                <w:lang w:bidi="ar"/>
              </w:rPr>
            </w:pPr>
            <w:r>
              <w:rPr>
                <w:rFonts w:ascii="宋体" w:hAnsi="宋体" w:cs="宋体"/>
                <w:szCs w:val="21"/>
                <w:lang w:bidi="ar"/>
              </w:rPr>
              <w:t>1</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lang w:bidi="ar"/>
              </w:rPr>
              <w:t>4G人脸抓拍机、</w:t>
            </w:r>
            <w:r>
              <w:rPr>
                <w:rFonts w:ascii="宋体" w:hAnsi="宋体" w:cs="宋体" w:hint="eastAsia"/>
                <w:szCs w:val="21"/>
              </w:rPr>
              <w:t>枪球一体机、抗逆光相机、高空瞭望球机</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根据公安部安防产品检测报告，产品品牌、型号、指标参数、外观、功能和响应程度等作综合评分。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1</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闪光灯、补光灯、环保补光灯</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根据产品检测报告，产品品牌、型号、指标参数、外观、功能和响应程度等作综合评分。优得2-1.6，良得1.5-1，一般得0.9-0。</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2</w:t>
            </w:r>
          </w:p>
        </w:tc>
      </w:tr>
      <w:tr w:rsidR="00D17644">
        <w:trPr>
          <w:trHeight w:val="132"/>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立杆、横臂杆（借杆）及基础配套</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根据投标人选择的立杆、横臂杆（借杆）和支架，以及立杆配套等设备的品牌、型号、指标参数、响应程度、相关检测报告等综合评分。优得2-1.6，良得1.5-1，一般得0.9-0。</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2</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智能箱</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根据投标人选择的智能挂杆箱等设备的品牌、型号、外观、指标参数、功能、响应程度、相关检测报告等综合评分。优得2-1.6，良得1.5-1，一般得0.9-0。</w:t>
            </w:r>
            <w:r>
              <w:rPr>
                <w:rFonts w:ascii="宋体" w:hAnsi="宋体" w:cs="宋体" w:hint="eastAsia"/>
                <w:szCs w:val="21"/>
                <w:highlight w:val="yellow"/>
              </w:rPr>
              <w:t>现场提供投标产品样机，未提供的不得分。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2</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视频存储设备</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根据产品硬件性能、功能实现、产品品牌和响应程度等综合评分。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1</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社会面平台</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根据平台架构的科学合理性、接入方案、硬件性能、功能实现、产品品牌、指标参数、亮点特色和响应程度等综合评分。优得3-2分，良得1.9-1分，一般得0.9-0分。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szCs w:val="21"/>
                <w:lang w:bidi="ar"/>
              </w:rPr>
              <w:t>3</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人脸解析平台</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根据产品检测报告，产品品牌、型号、指标参数、外观、功能、人像算法授权和响应程度等作综合评分。优得2-1.6，良得1.5-1，一般得0.9-0。</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2</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视频图像结构化解析平台</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根据架构的科学合理性、硬件性能、功能实现、产品品牌、指标参数、亮点特色和响应程度等综合评分。优得3-2分，良得1.9-1分，一般得0.9-0分。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szCs w:val="21"/>
                <w:lang w:bidi="ar"/>
              </w:rPr>
              <w:t>3</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边界设备</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根据产品检测报告，产品品牌、型号、指标参数、外观、功能和安全维保服务、响应程度等作综合评。优得2-1.6，良得1.5-1，一般得0.9-0。</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2</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网络传输等设备</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投标人选择的光纤收发器、交换机（包括核心交换机扩容、公安中心机房汇聚交换机、社会面汇聚交换机以及其他由于不同传输网络类型选择产生的核心和汇聚交换机的配置/配件增加）的品牌、型号，以及其它配件的响应程度等综合评。优得2-1.6，良得1.5-1，一般得0.9-0。</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2</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视频专网网络安全防护</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根据架构的科学合理性、硬件性能、功能实现、产品品牌、驻点服务、亮点特色和响应程度等综合评。优得3-2分，良得1.9-1分，一般得0.9-0分。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szCs w:val="21"/>
                <w:lang w:bidi="ar"/>
              </w:rPr>
              <w:t>3</w:t>
            </w:r>
          </w:p>
        </w:tc>
      </w:tr>
      <w:tr w:rsidR="00D17644">
        <w:trPr>
          <w:trHeight w:val="571"/>
          <w:jc w:val="center"/>
        </w:trPr>
        <w:tc>
          <w:tcPr>
            <w:tcW w:w="1195" w:type="dxa"/>
            <w:vAlign w:val="center"/>
          </w:tcPr>
          <w:p w:rsidR="00D17644" w:rsidRDefault="00A50C28">
            <w:pPr>
              <w:widowControl/>
              <w:jc w:val="left"/>
              <w:rPr>
                <w:rFonts w:ascii="宋体" w:hAnsi="宋体" w:cs="宋体"/>
                <w:szCs w:val="21"/>
              </w:rPr>
            </w:pPr>
            <w:r>
              <w:rPr>
                <w:rFonts w:ascii="宋体" w:hAnsi="宋体" w:cs="宋体" w:hint="eastAsia"/>
                <w:szCs w:val="21"/>
              </w:rPr>
              <w:t>传输网络（3分）</w:t>
            </w:r>
          </w:p>
        </w:tc>
        <w:tc>
          <w:tcPr>
            <w:tcW w:w="7701" w:type="dxa"/>
            <w:gridSpan w:val="2"/>
            <w:vAlign w:val="center"/>
          </w:tcPr>
          <w:p w:rsidR="00D17644" w:rsidRDefault="00A50C28">
            <w:pPr>
              <w:widowControl/>
              <w:jc w:val="left"/>
              <w:rPr>
                <w:rFonts w:ascii="宋体" w:hAnsi="宋体" w:cs="宋体"/>
                <w:szCs w:val="21"/>
              </w:rPr>
            </w:pPr>
            <w:r>
              <w:rPr>
                <w:rFonts w:ascii="宋体" w:hAnsi="宋体" w:cs="宋体" w:hint="eastAsia"/>
                <w:szCs w:val="21"/>
              </w:rPr>
              <w:t>根据投标人在玉环市范围内，业务运营的光缆网的架构合理性、节点覆盖度、机房间的环路建设情况进行综合评分。优得3-2分，良得1.9-1分，一般得0.9-0分。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3</w:t>
            </w:r>
          </w:p>
        </w:tc>
      </w:tr>
      <w:tr w:rsidR="00D17644">
        <w:trPr>
          <w:trHeight w:val="407"/>
          <w:jc w:val="center"/>
        </w:trPr>
        <w:tc>
          <w:tcPr>
            <w:tcW w:w="1195" w:type="dxa"/>
            <w:vMerge w:val="restart"/>
            <w:vAlign w:val="center"/>
          </w:tcPr>
          <w:p w:rsidR="00D17644" w:rsidRDefault="00A50C28">
            <w:pPr>
              <w:jc w:val="center"/>
              <w:rPr>
                <w:rFonts w:ascii="宋体" w:hAnsi="宋体" w:cs="宋体"/>
                <w:szCs w:val="21"/>
              </w:rPr>
            </w:pPr>
            <w:r>
              <w:rPr>
                <w:rFonts w:ascii="宋体" w:hAnsi="宋体" w:cs="宋体" w:hint="eastAsia"/>
                <w:szCs w:val="21"/>
              </w:rPr>
              <w:t>施工组织计划（</w:t>
            </w:r>
            <w:r>
              <w:rPr>
                <w:rFonts w:ascii="宋体" w:hAnsi="宋体" w:cs="宋体"/>
                <w:szCs w:val="21"/>
              </w:rPr>
              <w:t>8</w:t>
            </w:r>
            <w:r>
              <w:rPr>
                <w:rFonts w:ascii="宋体" w:hAnsi="宋体" w:cs="宋体" w:hint="eastAsia"/>
                <w:szCs w:val="21"/>
              </w:rPr>
              <w:t>）</w:t>
            </w: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根据投标人工期满足性比较打分（主要参考投标人提供的“项目实施进度计划表”、“项目组织计划表”，投标人提供人员、施工机械等相关证明材料做入标书）。优得</w:t>
            </w:r>
            <w:r>
              <w:rPr>
                <w:rFonts w:ascii="宋体" w:hAnsi="宋体" w:cs="宋体"/>
                <w:szCs w:val="21"/>
              </w:rPr>
              <w:t>5</w:t>
            </w:r>
            <w:r>
              <w:rPr>
                <w:rFonts w:ascii="宋体" w:hAnsi="宋体" w:cs="宋体" w:hint="eastAsia"/>
                <w:szCs w:val="21"/>
              </w:rPr>
              <w:t>-</w:t>
            </w:r>
            <w:r>
              <w:rPr>
                <w:rFonts w:ascii="宋体" w:hAnsi="宋体" w:cs="宋体"/>
                <w:szCs w:val="21"/>
              </w:rPr>
              <w:t>4</w:t>
            </w:r>
            <w:r>
              <w:rPr>
                <w:rFonts w:ascii="宋体" w:hAnsi="宋体" w:cs="宋体" w:hint="eastAsia"/>
                <w:szCs w:val="21"/>
              </w:rPr>
              <w:t>分，良得</w:t>
            </w:r>
            <w:r>
              <w:rPr>
                <w:rFonts w:ascii="宋体" w:hAnsi="宋体" w:cs="宋体"/>
                <w:szCs w:val="21"/>
              </w:rPr>
              <w:t>3</w:t>
            </w:r>
            <w:r>
              <w:rPr>
                <w:rFonts w:ascii="宋体" w:hAnsi="宋体" w:cs="宋体" w:hint="eastAsia"/>
                <w:szCs w:val="21"/>
              </w:rPr>
              <w:t>.9-1分，一般得0.9-0分。</w:t>
            </w:r>
          </w:p>
        </w:tc>
        <w:tc>
          <w:tcPr>
            <w:tcW w:w="732" w:type="dxa"/>
            <w:vAlign w:val="center"/>
          </w:tcPr>
          <w:p w:rsidR="00D17644" w:rsidRDefault="00A50C28">
            <w:pPr>
              <w:jc w:val="center"/>
              <w:rPr>
                <w:rFonts w:ascii="宋体" w:hAnsi="宋体" w:cs="宋体"/>
                <w:szCs w:val="21"/>
              </w:rPr>
            </w:pPr>
            <w:r>
              <w:rPr>
                <w:rFonts w:ascii="宋体" w:hAnsi="宋体" w:cs="宋体"/>
                <w:szCs w:val="21"/>
              </w:rPr>
              <w:t>5</w:t>
            </w:r>
          </w:p>
        </w:tc>
      </w:tr>
      <w:tr w:rsidR="00D17644">
        <w:trPr>
          <w:trHeight w:val="407"/>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根据施工方案（包括施工计划、安全保证措施、质量保证措施、进度保证措施和环境保证措施等）合理性，横向比较打分。优得3-2分，良得1.9-1分，一般得0.9-0分。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3</w:t>
            </w:r>
          </w:p>
        </w:tc>
      </w:tr>
      <w:tr w:rsidR="00D17644">
        <w:trPr>
          <w:trHeight w:val="96"/>
          <w:jc w:val="center"/>
        </w:trPr>
        <w:tc>
          <w:tcPr>
            <w:tcW w:w="1195" w:type="dxa"/>
            <w:vMerge w:val="restart"/>
            <w:vAlign w:val="center"/>
          </w:tcPr>
          <w:p w:rsidR="00D17644" w:rsidRDefault="00A50C28">
            <w:pPr>
              <w:jc w:val="center"/>
              <w:rPr>
                <w:rFonts w:ascii="宋体" w:hAnsi="宋体" w:cs="宋体"/>
                <w:szCs w:val="21"/>
              </w:rPr>
            </w:pPr>
            <w:r>
              <w:rPr>
                <w:rFonts w:ascii="宋体" w:hAnsi="宋体" w:cs="宋体" w:hint="eastAsia"/>
                <w:szCs w:val="21"/>
              </w:rPr>
              <w:t>运维保障能力（1</w:t>
            </w:r>
            <w:r>
              <w:rPr>
                <w:rFonts w:ascii="宋体" w:hAnsi="宋体" w:cs="宋体"/>
                <w:szCs w:val="21"/>
              </w:rPr>
              <w:t>6</w:t>
            </w:r>
            <w:r>
              <w:rPr>
                <w:rFonts w:ascii="宋体" w:hAnsi="宋体" w:cs="宋体" w:hint="eastAsia"/>
                <w:szCs w:val="21"/>
              </w:rPr>
              <w:t>分）</w:t>
            </w: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根据运营服务整体方案情况横向比较酌情打分。优得3-2分，良得1.9-1分，一般得0.9-0分。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3</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投标人服务于此次项目的项目负责人具备信息系统项目管理师资格证书或PMP资格证书的，或项目技术负责人具有CCIE或HCIE或H3CTE工程师证书的，得1分，没有不得分。证书复印件加盖公章，并提供在投标人处的6个月（含）以上社保证明复印件加盖公章，不提供社保证明复印件不得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1</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投标人服务于此次项目的项目负责人、项目技术负责人及实施团队的专业素质、技术能力、专业分布、经验、数量等综合进行评分。必须提供项目管理团队成员在投标人处的6个月（含）以上社保证明复印件加盖公章，不提供该项不得分；</w:t>
            </w:r>
            <w:r>
              <w:rPr>
                <w:rFonts w:ascii="宋体" w:hAnsi="宋体" w:cs="宋体" w:hint="eastAsia"/>
                <w:szCs w:val="21"/>
              </w:rPr>
              <w:lastRenderedPageBreak/>
              <w:t>相关人员的学历、职称、所获其他证书等的需提供证书复印件加盖投标人公章。横向比较酌情打分。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lastRenderedPageBreak/>
              <w:t>2</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本地化服务能力，配置不少于6名运维人员，每增加一名运维人员得0</w:t>
            </w:r>
            <w:r>
              <w:rPr>
                <w:rFonts w:ascii="宋体" w:hAnsi="宋体" w:cs="宋体"/>
                <w:szCs w:val="21"/>
              </w:rPr>
              <w:t>.5</w:t>
            </w:r>
            <w:r>
              <w:rPr>
                <w:rFonts w:ascii="宋体" w:hAnsi="宋体" w:cs="宋体" w:hint="eastAsia"/>
                <w:szCs w:val="21"/>
              </w:rPr>
              <w:t>分，最高得</w:t>
            </w:r>
            <w:r>
              <w:rPr>
                <w:rFonts w:ascii="宋体" w:hAnsi="宋体" w:cs="宋体"/>
                <w:szCs w:val="21"/>
              </w:rPr>
              <w:t>1</w:t>
            </w:r>
            <w:r>
              <w:rPr>
                <w:rFonts w:ascii="宋体" w:hAnsi="宋体" w:cs="宋体" w:hint="eastAsia"/>
                <w:szCs w:val="21"/>
              </w:rPr>
              <w:t>分。根据投标人提供的本地服务网点数量、分布情况、维护人员数量（提供职称证书及投标前三个月以上本单位社保缴费证明）、人员素质、以及日常巡检方案、应急抢修措施及响应时间等作综合评分。优得</w:t>
            </w:r>
            <w:r>
              <w:rPr>
                <w:rFonts w:ascii="宋体" w:hAnsi="宋体" w:cs="宋体"/>
                <w:szCs w:val="21"/>
              </w:rPr>
              <w:t>4</w:t>
            </w:r>
            <w:r>
              <w:rPr>
                <w:rFonts w:ascii="宋体" w:hAnsi="宋体" w:cs="宋体" w:hint="eastAsia"/>
                <w:szCs w:val="21"/>
              </w:rPr>
              <w:t>-</w:t>
            </w:r>
            <w:r>
              <w:rPr>
                <w:rFonts w:ascii="宋体" w:hAnsi="宋体" w:cs="宋体"/>
                <w:szCs w:val="21"/>
              </w:rPr>
              <w:t>3</w:t>
            </w:r>
            <w:r>
              <w:rPr>
                <w:rFonts w:ascii="宋体" w:hAnsi="宋体" w:cs="宋体" w:hint="eastAsia"/>
                <w:szCs w:val="21"/>
              </w:rPr>
              <w:t>分，良得</w:t>
            </w:r>
            <w:r>
              <w:rPr>
                <w:rFonts w:ascii="宋体" w:hAnsi="宋体" w:cs="宋体"/>
                <w:szCs w:val="21"/>
              </w:rPr>
              <w:t>2</w:t>
            </w:r>
            <w:r>
              <w:rPr>
                <w:rFonts w:ascii="宋体" w:hAnsi="宋体" w:cs="宋体" w:hint="eastAsia"/>
                <w:szCs w:val="21"/>
              </w:rPr>
              <w:t>.9-1分，一般得0.9-0分。</w:t>
            </w:r>
          </w:p>
        </w:tc>
        <w:tc>
          <w:tcPr>
            <w:tcW w:w="732" w:type="dxa"/>
            <w:vAlign w:val="center"/>
          </w:tcPr>
          <w:p w:rsidR="00D17644" w:rsidRDefault="00A50C28">
            <w:pPr>
              <w:jc w:val="center"/>
              <w:rPr>
                <w:rFonts w:ascii="宋体" w:hAnsi="宋体" w:cs="宋体"/>
                <w:szCs w:val="21"/>
              </w:rPr>
            </w:pPr>
            <w:r>
              <w:rPr>
                <w:rFonts w:ascii="宋体" w:hAnsi="宋体" w:cs="宋体"/>
                <w:szCs w:val="21"/>
              </w:rPr>
              <w:t>5</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配备不少于</w:t>
            </w:r>
            <w:r>
              <w:rPr>
                <w:rFonts w:ascii="宋体" w:hAnsi="宋体" w:cs="宋体"/>
                <w:szCs w:val="21"/>
              </w:rPr>
              <w:t>2</w:t>
            </w:r>
            <w:r>
              <w:rPr>
                <w:rFonts w:ascii="宋体" w:hAnsi="宋体" w:cs="宋体" w:hint="eastAsia"/>
                <w:szCs w:val="21"/>
              </w:rPr>
              <w:t>辆的登高作业用车且车辆安装有GPS定位装置，每多一辆得0</w:t>
            </w:r>
            <w:r>
              <w:rPr>
                <w:rFonts w:ascii="宋体" w:hAnsi="宋体" w:cs="宋体"/>
                <w:szCs w:val="21"/>
              </w:rPr>
              <w:t>.5</w:t>
            </w:r>
            <w:r>
              <w:rPr>
                <w:rFonts w:ascii="宋体" w:hAnsi="宋体" w:cs="宋体" w:hint="eastAsia"/>
                <w:szCs w:val="21"/>
              </w:rPr>
              <w:t>分，最高得</w:t>
            </w:r>
            <w:r>
              <w:rPr>
                <w:rFonts w:ascii="宋体" w:hAnsi="宋体" w:cs="宋体"/>
                <w:szCs w:val="21"/>
              </w:rPr>
              <w:t>1</w:t>
            </w:r>
            <w:r>
              <w:rPr>
                <w:rFonts w:ascii="宋体" w:hAnsi="宋体" w:cs="宋体" w:hint="eastAsia"/>
                <w:szCs w:val="21"/>
              </w:rPr>
              <w:t>分；车辆可以租赁使用。（车辆行驶证、租赁合同复印件做入标书；要求提供租赁合同原件，不提供原件的不得分）</w:t>
            </w:r>
          </w:p>
        </w:tc>
        <w:tc>
          <w:tcPr>
            <w:tcW w:w="732" w:type="dxa"/>
            <w:vAlign w:val="center"/>
          </w:tcPr>
          <w:p w:rsidR="00D17644" w:rsidRDefault="00A50C28">
            <w:pPr>
              <w:jc w:val="center"/>
              <w:rPr>
                <w:rFonts w:ascii="宋体" w:hAnsi="宋体" w:cs="宋体"/>
                <w:szCs w:val="21"/>
              </w:rPr>
            </w:pPr>
            <w:r>
              <w:rPr>
                <w:rFonts w:ascii="宋体" w:hAnsi="宋体" w:cs="宋体"/>
                <w:szCs w:val="21"/>
              </w:rPr>
              <w:t>1</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根据投标人对采购人指定点位（含视频监控、相关附属设备）的增加、移机、故障处置、警务保障等应急解决能力，及投标人提供的解决方案，横向比较打分。优得2-1.6，良得1.5-1，一般得0.9-0。</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2</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根据投标人承诺提供的备品备件情况和</w:t>
            </w:r>
            <w:r>
              <w:rPr>
                <w:rFonts w:ascii="宋体" w:hint="eastAsia"/>
                <w:sz w:val="22"/>
                <w:szCs w:val="22"/>
              </w:rPr>
              <w:t>其他优惠服务条件，</w:t>
            </w:r>
            <w:r>
              <w:rPr>
                <w:rFonts w:ascii="宋体" w:hAnsi="宋体" w:cs="宋体" w:hint="eastAsia"/>
                <w:szCs w:val="21"/>
              </w:rPr>
              <w:t>横向比较打分。优得2-1.6，良得1.5-1，一般得0.9-0。</w:t>
            </w:r>
          </w:p>
        </w:tc>
        <w:tc>
          <w:tcPr>
            <w:tcW w:w="732" w:type="dxa"/>
            <w:vAlign w:val="center"/>
          </w:tcPr>
          <w:p w:rsidR="00D17644" w:rsidRDefault="00A50C28">
            <w:pPr>
              <w:jc w:val="center"/>
              <w:rPr>
                <w:rFonts w:ascii="宋体" w:hAnsi="宋体" w:cs="宋体"/>
                <w:szCs w:val="21"/>
              </w:rPr>
            </w:pPr>
            <w:r>
              <w:rPr>
                <w:rFonts w:ascii="宋体" w:hAnsi="宋体" w:cs="宋体"/>
                <w:szCs w:val="21"/>
              </w:rPr>
              <w:t>2</w:t>
            </w:r>
          </w:p>
        </w:tc>
      </w:tr>
      <w:tr w:rsidR="00D17644">
        <w:trPr>
          <w:trHeight w:val="70"/>
          <w:jc w:val="center"/>
        </w:trPr>
        <w:tc>
          <w:tcPr>
            <w:tcW w:w="1195" w:type="dxa"/>
            <w:vMerge w:val="restart"/>
            <w:vAlign w:val="center"/>
          </w:tcPr>
          <w:p w:rsidR="00D17644" w:rsidRDefault="00A50C28">
            <w:pPr>
              <w:jc w:val="center"/>
              <w:rPr>
                <w:rFonts w:ascii="宋体" w:hAnsi="宋体" w:cs="宋体"/>
                <w:szCs w:val="21"/>
              </w:rPr>
            </w:pPr>
            <w:r>
              <w:rPr>
                <w:rFonts w:ascii="宋体" w:hAnsi="宋体" w:cs="宋体" w:hint="eastAsia"/>
                <w:szCs w:val="21"/>
              </w:rPr>
              <w:t>企业业绩</w:t>
            </w:r>
          </w:p>
          <w:p w:rsidR="00D17644" w:rsidRDefault="00A50C28">
            <w:pPr>
              <w:jc w:val="center"/>
              <w:rPr>
                <w:rFonts w:ascii="宋体" w:hAnsi="宋体" w:cs="宋体"/>
                <w:szCs w:val="21"/>
              </w:rPr>
            </w:pPr>
            <w:r>
              <w:rPr>
                <w:rFonts w:ascii="宋体" w:hAnsi="宋体" w:cs="宋体" w:hint="eastAsia"/>
                <w:szCs w:val="21"/>
              </w:rPr>
              <w:t>（</w:t>
            </w:r>
            <w:r>
              <w:rPr>
                <w:rFonts w:ascii="宋体" w:hAnsi="宋体" w:cs="宋体"/>
                <w:szCs w:val="21"/>
              </w:rPr>
              <w:t>3</w:t>
            </w:r>
            <w:r>
              <w:rPr>
                <w:rFonts w:ascii="宋体" w:hAnsi="宋体" w:cs="宋体" w:hint="eastAsia"/>
                <w:szCs w:val="21"/>
              </w:rPr>
              <w:t>分）</w:t>
            </w: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连续3年以上（包括3年）被评为守合同重信用单位或具有企业资信等级AAA的，得1分；</w:t>
            </w:r>
          </w:p>
        </w:tc>
        <w:tc>
          <w:tcPr>
            <w:tcW w:w="732" w:type="dxa"/>
            <w:vAlign w:val="center"/>
          </w:tcPr>
          <w:p w:rsidR="00D17644" w:rsidRDefault="00A50C28">
            <w:pPr>
              <w:jc w:val="center"/>
              <w:rPr>
                <w:rFonts w:ascii="宋体" w:hAnsi="宋体" w:cs="宋体"/>
                <w:szCs w:val="21"/>
              </w:rPr>
            </w:pPr>
            <w:r>
              <w:rPr>
                <w:rFonts w:ascii="宋体" w:hAnsi="宋体" w:cs="宋体"/>
                <w:szCs w:val="21"/>
              </w:rPr>
              <w:t>1</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根据投标人提供的2016年</w:t>
            </w:r>
            <w:r>
              <w:rPr>
                <w:rFonts w:ascii="宋体" w:hAnsi="宋体" w:cs="宋体"/>
                <w:szCs w:val="21"/>
              </w:rPr>
              <w:t>1</w:t>
            </w:r>
            <w:r>
              <w:rPr>
                <w:rFonts w:ascii="宋体" w:hAnsi="宋体" w:cs="宋体" w:hint="eastAsia"/>
                <w:szCs w:val="21"/>
              </w:rPr>
              <w:t>月份以来签订合同的或尚处于合同履约期间的政府投资的视频监控建设项目或包含建设内容的购买服务的项目进行打分，每个项目得1分，满分2分。（合同复印件做入标书；要求提供合同原件，不提供原件的不得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2</w:t>
            </w:r>
          </w:p>
        </w:tc>
      </w:tr>
      <w:tr w:rsidR="00D17644">
        <w:trPr>
          <w:trHeight w:val="925"/>
          <w:jc w:val="center"/>
        </w:trPr>
        <w:tc>
          <w:tcPr>
            <w:tcW w:w="1195" w:type="dxa"/>
            <w:vAlign w:val="center"/>
          </w:tcPr>
          <w:p w:rsidR="00D17644" w:rsidRDefault="00A50C28">
            <w:pPr>
              <w:widowControl/>
              <w:jc w:val="left"/>
              <w:rPr>
                <w:rFonts w:ascii="宋体" w:hAnsi="宋体" w:cs="宋体"/>
                <w:szCs w:val="21"/>
              </w:rPr>
            </w:pPr>
            <w:r>
              <w:rPr>
                <w:rFonts w:ascii="宋体" w:hAnsi="宋体" w:cs="宋体" w:hint="eastAsia"/>
                <w:szCs w:val="21"/>
              </w:rPr>
              <w:t>亮点特色（2分）</w:t>
            </w:r>
          </w:p>
        </w:tc>
        <w:tc>
          <w:tcPr>
            <w:tcW w:w="7701" w:type="dxa"/>
            <w:gridSpan w:val="2"/>
            <w:vAlign w:val="center"/>
          </w:tcPr>
          <w:p w:rsidR="00D17644" w:rsidRDefault="00A50C28">
            <w:pPr>
              <w:widowControl/>
              <w:jc w:val="left"/>
              <w:rPr>
                <w:rFonts w:ascii="宋体" w:hAnsi="宋体" w:cs="宋体"/>
                <w:szCs w:val="21"/>
              </w:rPr>
            </w:pPr>
            <w:r>
              <w:rPr>
                <w:rFonts w:ascii="宋体" w:hAnsi="宋体" w:cs="宋体" w:hint="eastAsia"/>
                <w:szCs w:val="21"/>
              </w:rPr>
              <w:t>根据投标人提供的本项目招标内容以外的特色服务内容，考虑提供服务的实际作用、可操作性、技术先进性等因素，进行综合评分。（所提供服务需出具书面承诺，未提书面承诺的不得分）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2</w:t>
            </w:r>
          </w:p>
        </w:tc>
      </w:tr>
      <w:tr w:rsidR="00D17644">
        <w:trPr>
          <w:trHeight w:val="925"/>
          <w:jc w:val="center"/>
        </w:trPr>
        <w:tc>
          <w:tcPr>
            <w:tcW w:w="1195" w:type="dxa"/>
            <w:vAlign w:val="center"/>
          </w:tcPr>
          <w:p w:rsidR="00D17644" w:rsidRDefault="00A50C28">
            <w:pPr>
              <w:jc w:val="center"/>
              <w:rPr>
                <w:rFonts w:ascii="宋体" w:hAnsi="宋体" w:cs="宋体"/>
                <w:szCs w:val="21"/>
              </w:rPr>
            </w:pPr>
            <w:r>
              <w:rPr>
                <w:rFonts w:ascii="宋体" w:hAnsi="宋体" w:cs="宋体" w:hint="eastAsia"/>
                <w:szCs w:val="21"/>
              </w:rPr>
              <w:t>投标文件质量（1分）</w:t>
            </w: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提供投标文件电子文档的（提供U盘）得0</w:t>
            </w:r>
            <w:r>
              <w:rPr>
                <w:rFonts w:ascii="宋体" w:hAnsi="宋体" w:cs="宋体"/>
                <w:szCs w:val="21"/>
              </w:rPr>
              <w:t>.5</w:t>
            </w:r>
            <w:r>
              <w:rPr>
                <w:rFonts w:ascii="宋体" w:hAnsi="宋体" w:cs="宋体" w:hint="eastAsia"/>
                <w:szCs w:val="21"/>
              </w:rPr>
              <w:t>分；根据投标文件是否编制完整，格式规范、装订整齐、符合招标文件要求等情况综合评分（0</w:t>
            </w:r>
            <w:r>
              <w:rPr>
                <w:rFonts w:ascii="宋体" w:hAnsi="宋体" w:cs="宋体"/>
                <w:szCs w:val="21"/>
              </w:rPr>
              <w:t>.5</w:t>
            </w:r>
            <w:r>
              <w:rPr>
                <w:rFonts w:ascii="宋体" w:hAnsi="宋体" w:cs="宋体" w:hint="eastAsia"/>
                <w:szCs w:val="21"/>
              </w:rPr>
              <w:t>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1</w:t>
            </w:r>
          </w:p>
        </w:tc>
      </w:tr>
    </w:tbl>
    <w:p w:rsidR="00D17644" w:rsidRDefault="00D17644">
      <w:pPr>
        <w:rPr>
          <w:rFonts w:ascii="宋体" w:hAnsi="宋体" w:cs="宋体"/>
          <w:sz w:val="24"/>
        </w:rPr>
      </w:pPr>
    </w:p>
    <w:p w:rsidR="00D17644" w:rsidRDefault="00D17644">
      <w:pPr>
        <w:pStyle w:val="a1"/>
        <w:rPr>
          <w:rFonts w:ascii="宋体" w:hAnsi="宋体" w:cs="宋体"/>
        </w:rPr>
      </w:pPr>
    </w:p>
    <w:p w:rsidR="00D17644" w:rsidRDefault="00A50C28">
      <w:pPr>
        <w:pStyle w:val="2"/>
        <w:rPr>
          <w:rFonts w:ascii="宋体" w:hAnsi="宋体" w:cs="宋体"/>
          <w:sz w:val="24"/>
          <w:szCs w:val="24"/>
        </w:rPr>
      </w:pPr>
      <w:r>
        <w:rPr>
          <w:rFonts w:ascii="宋体" w:hAnsi="宋体" w:cs="宋体" w:hint="eastAsia"/>
          <w:sz w:val="24"/>
          <w:szCs w:val="24"/>
        </w:rPr>
        <w:t>（二）标段二评分内容</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5"/>
        <w:gridCol w:w="1608"/>
        <w:gridCol w:w="6093"/>
        <w:gridCol w:w="732"/>
      </w:tblGrid>
      <w:tr w:rsidR="00D17644">
        <w:trPr>
          <w:trHeight w:val="571"/>
          <w:jc w:val="center"/>
        </w:trPr>
        <w:tc>
          <w:tcPr>
            <w:tcW w:w="1195" w:type="dxa"/>
            <w:vAlign w:val="center"/>
          </w:tcPr>
          <w:p w:rsidR="00D17644" w:rsidRDefault="00A50C28">
            <w:pPr>
              <w:widowControl/>
              <w:jc w:val="center"/>
              <w:rPr>
                <w:rFonts w:ascii="宋体" w:hAnsi="宋体" w:cs="宋体"/>
                <w:bCs/>
                <w:szCs w:val="21"/>
              </w:rPr>
            </w:pPr>
            <w:r>
              <w:rPr>
                <w:rFonts w:ascii="宋体" w:hAnsi="宋体" w:cs="宋体" w:hint="eastAsia"/>
                <w:bCs/>
                <w:szCs w:val="21"/>
              </w:rPr>
              <w:t>评分项目</w:t>
            </w:r>
          </w:p>
        </w:tc>
        <w:tc>
          <w:tcPr>
            <w:tcW w:w="7701" w:type="dxa"/>
            <w:gridSpan w:val="2"/>
            <w:vAlign w:val="center"/>
          </w:tcPr>
          <w:p w:rsidR="00D17644" w:rsidRDefault="00A50C28">
            <w:pPr>
              <w:widowControl/>
              <w:jc w:val="center"/>
              <w:rPr>
                <w:rFonts w:ascii="宋体" w:hAnsi="宋体" w:cs="宋体"/>
                <w:bCs/>
                <w:szCs w:val="21"/>
              </w:rPr>
            </w:pPr>
            <w:r>
              <w:rPr>
                <w:rFonts w:ascii="宋体" w:hAnsi="宋体" w:cs="宋体" w:hint="eastAsia"/>
                <w:bCs/>
                <w:szCs w:val="21"/>
              </w:rPr>
              <w:t>评分内容及细则</w:t>
            </w:r>
          </w:p>
        </w:tc>
        <w:tc>
          <w:tcPr>
            <w:tcW w:w="732" w:type="dxa"/>
            <w:vAlign w:val="center"/>
          </w:tcPr>
          <w:p w:rsidR="00D17644" w:rsidRDefault="00A50C28">
            <w:pPr>
              <w:widowControl/>
              <w:jc w:val="center"/>
              <w:rPr>
                <w:rFonts w:ascii="宋体" w:hAnsi="宋体" w:cs="宋体"/>
                <w:bCs/>
                <w:szCs w:val="21"/>
              </w:rPr>
            </w:pPr>
            <w:r>
              <w:rPr>
                <w:rFonts w:ascii="宋体" w:hAnsi="宋体" w:cs="宋体" w:hint="eastAsia"/>
                <w:bCs/>
                <w:szCs w:val="21"/>
              </w:rPr>
              <w:t>分值</w:t>
            </w:r>
          </w:p>
        </w:tc>
      </w:tr>
      <w:tr w:rsidR="00D17644">
        <w:trPr>
          <w:trHeight w:val="905"/>
          <w:jc w:val="center"/>
        </w:trPr>
        <w:tc>
          <w:tcPr>
            <w:tcW w:w="1195" w:type="dxa"/>
            <w:vMerge w:val="restart"/>
            <w:vAlign w:val="center"/>
          </w:tcPr>
          <w:p w:rsidR="00D17644" w:rsidRDefault="00A50C28">
            <w:pPr>
              <w:jc w:val="center"/>
              <w:rPr>
                <w:rFonts w:ascii="宋体" w:hAnsi="宋体" w:cs="宋体"/>
                <w:szCs w:val="21"/>
              </w:rPr>
            </w:pPr>
            <w:r>
              <w:rPr>
                <w:rFonts w:ascii="宋体" w:hAnsi="宋体" w:cs="宋体" w:hint="eastAsia"/>
                <w:szCs w:val="21"/>
              </w:rPr>
              <w:t>技术方案（</w:t>
            </w:r>
            <w:r>
              <w:rPr>
                <w:rFonts w:ascii="宋体" w:hAnsi="宋体" w:cs="宋体"/>
                <w:szCs w:val="21"/>
              </w:rPr>
              <w:t>7</w:t>
            </w:r>
            <w:r>
              <w:rPr>
                <w:rFonts w:ascii="宋体" w:hAnsi="宋体" w:cs="宋体" w:hint="eastAsia"/>
                <w:szCs w:val="21"/>
              </w:rPr>
              <w:t>分）</w:t>
            </w: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详细阐述系统的体系架构、功能模块、实现思路和关键技术，结合亮点特色、质量保证等技术方案进行横向比较打分。优得4-3分，良得2.9-1分，一般得0.9-0分。</w:t>
            </w:r>
          </w:p>
        </w:tc>
        <w:tc>
          <w:tcPr>
            <w:tcW w:w="732" w:type="dxa"/>
            <w:vAlign w:val="center"/>
          </w:tcPr>
          <w:p w:rsidR="00D17644" w:rsidRDefault="00A50C28">
            <w:pPr>
              <w:jc w:val="center"/>
              <w:rPr>
                <w:rFonts w:ascii="宋体" w:hAnsi="宋体" w:cs="宋体"/>
                <w:szCs w:val="21"/>
              </w:rPr>
            </w:pPr>
            <w:r>
              <w:rPr>
                <w:rFonts w:ascii="宋体" w:hAnsi="宋体" w:cs="宋体"/>
                <w:szCs w:val="21"/>
              </w:rPr>
              <w:t>4</w:t>
            </w:r>
          </w:p>
        </w:tc>
      </w:tr>
      <w:tr w:rsidR="00D17644">
        <w:trPr>
          <w:trHeight w:val="914"/>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根据投标人对项目前期准备情况、对前端点位建设的了解程度、针对技术难点和关键部位施工技术措施的科学性和详细化程度等进行横向比较打分。优得3-2分，良得1.9-1分，一般得0.9-0分。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3</w:t>
            </w:r>
          </w:p>
        </w:tc>
      </w:tr>
      <w:tr w:rsidR="00D17644">
        <w:trPr>
          <w:trHeight w:val="571"/>
          <w:jc w:val="center"/>
        </w:trPr>
        <w:tc>
          <w:tcPr>
            <w:tcW w:w="1195" w:type="dxa"/>
            <w:vMerge w:val="restart"/>
            <w:vAlign w:val="center"/>
          </w:tcPr>
          <w:p w:rsidR="00D17644" w:rsidRDefault="00A50C28">
            <w:pPr>
              <w:widowControl/>
              <w:jc w:val="left"/>
              <w:rPr>
                <w:rFonts w:ascii="宋体" w:hAnsi="宋体" w:cs="宋体"/>
                <w:szCs w:val="21"/>
              </w:rPr>
            </w:pPr>
            <w:r>
              <w:rPr>
                <w:rFonts w:ascii="宋体" w:hAnsi="宋体" w:cs="宋体" w:hint="eastAsia"/>
                <w:szCs w:val="21"/>
              </w:rPr>
              <w:t>设备配置选型情况（</w:t>
            </w:r>
            <w:r>
              <w:rPr>
                <w:rFonts w:ascii="宋体" w:hAnsi="宋体" w:cs="宋体"/>
                <w:szCs w:val="21"/>
              </w:rPr>
              <w:t>28</w:t>
            </w:r>
            <w:r>
              <w:rPr>
                <w:rFonts w:ascii="宋体" w:hAnsi="宋体" w:cs="宋体" w:hint="eastAsia"/>
                <w:szCs w:val="21"/>
              </w:rPr>
              <w:t>分）</w:t>
            </w: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lang w:bidi="ar"/>
              </w:rPr>
              <w:t>400W视频枪机、400W视频球机</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根据公安部安防产品检测报告，产品品牌、型号、指标参数、外观、功能和响应程度等作综合评分。2-1.6，良得1.5-1，一般得0.9-0。</w:t>
            </w:r>
            <w:r>
              <w:rPr>
                <w:rFonts w:ascii="宋体" w:hAnsi="宋体" w:cs="宋体" w:hint="eastAsia"/>
                <w:szCs w:val="21"/>
                <w:highlight w:val="yellow"/>
              </w:rPr>
              <w:t>现场提供投标产品样机，未提供的不得分。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szCs w:val="21"/>
                <w:lang w:bidi="ar"/>
              </w:rPr>
              <w:t>2</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lang w:bidi="ar"/>
              </w:rPr>
              <w:t>400W、800W人脸抓拍机</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根据公安部安防产品检测报告，产品品牌、型号、指标参数、外观、功能和响应程度等作综合评分。优得2-1.6，良得1.5-1，一般得0.9-0。</w:t>
            </w:r>
            <w:r>
              <w:rPr>
                <w:rFonts w:ascii="宋体" w:hAnsi="宋体" w:cs="宋体" w:hint="eastAsia"/>
                <w:szCs w:val="21"/>
                <w:highlight w:val="yellow"/>
              </w:rPr>
              <w:t>现场提供投标产品样机，未提供的不得分。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2</w:t>
            </w:r>
          </w:p>
        </w:tc>
      </w:tr>
      <w:tr w:rsidR="00D17644">
        <w:trPr>
          <w:trHeight w:val="90"/>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lang w:bidi="ar"/>
              </w:rPr>
              <w:t>900W卡口相机</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根据公安部安防产品检测报告，产品品牌、型号、指标参数、外观、功能和响应程度等作综合评分。优得2-1.6，良得1.5-1，一般得0.9-0。</w:t>
            </w:r>
            <w:r>
              <w:rPr>
                <w:rFonts w:ascii="宋体" w:hAnsi="宋体" w:cs="宋体" w:hint="eastAsia"/>
                <w:szCs w:val="21"/>
                <w:highlight w:val="yellow"/>
              </w:rPr>
              <w:t>现场提供投标产品样机，未提供的不得分。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szCs w:val="21"/>
                <w:lang w:bidi="ar"/>
              </w:rPr>
              <w:t>2</w:t>
            </w:r>
          </w:p>
        </w:tc>
      </w:tr>
      <w:tr w:rsidR="00D17644">
        <w:trPr>
          <w:trHeight w:val="90"/>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lang w:bidi="ar"/>
              </w:rPr>
              <w:t>便携式智能移动视频抓拍设备</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根据公安部安防产品检测报告，产品品牌、型号、指标参数、外观、功能、流量供给和响应程度等作综合评分。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szCs w:val="21"/>
                <w:lang w:bidi="ar"/>
              </w:rPr>
              <w:t>1</w:t>
            </w:r>
          </w:p>
        </w:tc>
      </w:tr>
      <w:tr w:rsidR="00D17644">
        <w:trPr>
          <w:trHeight w:val="90"/>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lang w:bidi="ar"/>
              </w:rPr>
            </w:pPr>
            <w:r>
              <w:rPr>
                <w:rFonts w:ascii="宋体" w:hAnsi="宋体" w:cs="宋体" w:hint="eastAsia"/>
                <w:szCs w:val="21"/>
                <w:lang w:bidi="ar"/>
              </w:rPr>
              <w:t>400W、800W人脸抓拍室内机</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根据公安部安防产品检测报告，产品品牌、型号、指标参数、外观、功能和响应程度等作综合评分。</w:t>
            </w:r>
          </w:p>
        </w:tc>
        <w:tc>
          <w:tcPr>
            <w:tcW w:w="732" w:type="dxa"/>
            <w:vAlign w:val="center"/>
          </w:tcPr>
          <w:p w:rsidR="00D17644" w:rsidRDefault="00A50C28">
            <w:pPr>
              <w:widowControl/>
              <w:jc w:val="center"/>
              <w:textAlignment w:val="bottom"/>
              <w:rPr>
                <w:rFonts w:ascii="宋体" w:hAnsi="宋体" w:cs="宋体"/>
                <w:szCs w:val="21"/>
                <w:lang w:bidi="ar"/>
              </w:rPr>
            </w:pPr>
            <w:r>
              <w:rPr>
                <w:rFonts w:ascii="宋体" w:hAnsi="宋体" w:cs="宋体" w:hint="eastAsia"/>
                <w:szCs w:val="21"/>
                <w:lang w:bidi="ar"/>
              </w:rPr>
              <w:t>1</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枪球一体机、抗逆光相机、高空瞭望球机</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根据公安部安防产品检测报告，产品品牌、型号、指标参数、外观、功能和响应程度等作综合评分。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1</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闪光灯、补光灯、环保补光灯</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根据产品检测报告，产品品牌、型号、指标参数、外观、功能和响应程度等作综合评分。优得2-1.6，良得1.5-1，一般得0.9-0。</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2</w:t>
            </w:r>
          </w:p>
        </w:tc>
      </w:tr>
      <w:tr w:rsidR="00D17644">
        <w:trPr>
          <w:trHeight w:val="132"/>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立杆、横臂杆（借杆）及基础配套</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根据投标人选择的立杆、横臂杆（借杆）和支架，以及立杆配套等设备的品牌、型号、指标参数、响应程度、相关检测报告等综合评分。优得2-1.6，良得1.5-1，一般得0.9-0。</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2</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智能箱</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根据投标人选择的智能挂杆箱等设备的品牌、型号、外观、指标参数、功能、响应程度、相关检测报告等综合评分。优得2-1.6，良得1.5-1，一般得0.9-0。</w:t>
            </w:r>
            <w:r>
              <w:rPr>
                <w:rFonts w:ascii="宋体" w:hAnsi="宋体" w:cs="宋体" w:hint="eastAsia"/>
                <w:szCs w:val="21"/>
                <w:highlight w:val="yellow"/>
              </w:rPr>
              <w:t>现场提供投标产品样机，未提供的不得分。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szCs w:val="21"/>
                <w:lang w:bidi="ar"/>
              </w:rPr>
              <w:t>2</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视频存储设备</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根据产品硬件性能、功能实现、产品品牌和响应程度等综合评。</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1</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多维大数据平台</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根据平台架构的科学合理性、功能实现、产品品牌、驻点服务、亮点特色和响应程度等综合评分。优得4-3分，良得2.9-1分，一般得0.9-0分。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szCs w:val="21"/>
                <w:lang w:bidi="ar"/>
              </w:rPr>
              <w:t>4</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数据资源池</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根据架构的科学合理性、硬件性能、功能实现、产品品牌、亮点特色和响应程度等综合评分。优得4-3分，良得2.9-1分，一般得0.9-0分。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szCs w:val="21"/>
                <w:lang w:bidi="ar"/>
              </w:rPr>
              <w:t>4</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网络传输等设备</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根据投标人选择的光纤收发器、交换机（包括由于不同传输网络类型选择产生的核心和汇聚交换机的配置/配件增加）的品牌、型号，以及其它配件的响应程度等综合评分。优得2-1.6，良得1.5-1，一般得0.9-0。</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2</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安全运维评估</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根据提供的服务方案的科学合理性、服务内容品质、服务品牌、亮点特色和响应程度等综合评。优得2-1.6，良得1.5-1，一般得0.9-0。</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szCs w:val="21"/>
                <w:lang w:bidi="ar"/>
              </w:rPr>
              <w:t>2</w:t>
            </w:r>
          </w:p>
        </w:tc>
      </w:tr>
      <w:tr w:rsidR="00D17644">
        <w:trPr>
          <w:trHeight w:val="571"/>
          <w:jc w:val="center"/>
        </w:trPr>
        <w:tc>
          <w:tcPr>
            <w:tcW w:w="1195" w:type="dxa"/>
            <w:vAlign w:val="center"/>
          </w:tcPr>
          <w:p w:rsidR="00D17644" w:rsidRDefault="00A50C28">
            <w:pPr>
              <w:widowControl/>
              <w:jc w:val="left"/>
              <w:rPr>
                <w:rFonts w:ascii="宋体" w:hAnsi="宋体" w:cs="宋体"/>
                <w:szCs w:val="21"/>
              </w:rPr>
            </w:pPr>
            <w:r>
              <w:rPr>
                <w:rFonts w:ascii="宋体" w:hAnsi="宋体" w:cs="宋体" w:hint="eastAsia"/>
                <w:szCs w:val="21"/>
              </w:rPr>
              <w:t>传输网络（3分）</w:t>
            </w:r>
          </w:p>
        </w:tc>
        <w:tc>
          <w:tcPr>
            <w:tcW w:w="7701" w:type="dxa"/>
            <w:gridSpan w:val="2"/>
            <w:vAlign w:val="center"/>
          </w:tcPr>
          <w:p w:rsidR="00D17644" w:rsidRDefault="00A50C28">
            <w:pPr>
              <w:widowControl/>
              <w:jc w:val="left"/>
              <w:rPr>
                <w:rFonts w:ascii="宋体" w:hAnsi="宋体" w:cs="宋体"/>
                <w:szCs w:val="21"/>
              </w:rPr>
            </w:pPr>
            <w:r>
              <w:rPr>
                <w:rFonts w:ascii="宋体" w:hAnsi="宋体" w:cs="宋体" w:hint="eastAsia"/>
                <w:szCs w:val="21"/>
              </w:rPr>
              <w:t>根据投标人在玉环市范围内，业务运营的光缆网的架构合理性、节点覆盖度、机房间的环路建设情况进行综合评分。优得3-2分，良得1.9-1分，一般得0.9-0分。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3</w:t>
            </w:r>
          </w:p>
        </w:tc>
      </w:tr>
      <w:tr w:rsidR="00D17644">
        <w:trPr>
          <w:trHeight w:val="407"/>
          <w:jc w:val="center"/>
        </w:trPr>
        <w:tc>
          <w:tcPr>
            <w:tcW w:w="1195" w:type="dxa"/>
            <w:vMerge w:val="restart"/>
            <w:vAlign w:val="center"/>
          </w:tcPr>
          <w:p w:rsidR="00D17644" w:rsidRDefault="00A50C28">
            <w:pPr>
              <w:jc w:val="center"/>
              <w:rPr>
                <w:rFonts w:ascii="宋体" w:hAnsi="宋体" w:cs="宋体"/>
                <w:szCs w:val="21"/>
              </w:rPr>
            </w:pPr>
            <w:r>
              <w:rPr>
                <w:rFonts w:ascii="宋体" w:hAnsi="宋体" w:cs="宋体" w:hint="eastAsia"/>
                <w:szCs w:val="21"/>
              </w:rPr>
              <w:t>施工组织计划（</w:t>
            </w:r>
            <w:r>
              <w:rPr>
                <w:rFonts w:ascii="宋体" w:hAnsi="宋体" w:cs="宋体"/>
                <w:szCs w:val="21"/>
              </w:rPr>
              <w:t>9</w:t>
            </w:r>
            <w:r>
              <w:rPr>
                <w:rFonts w:ascii="宋体" w:hAnsi="宋体" w:cs="宋体" w:hint="eastAsia"/>
                <w:szCs w:val="21"/>
              </w:rPr>
              <w:t>）</w:t>
            </w: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根据投标人工期满足性比较打分（主要参考投标人提供的“项目实施进度计划表”、“项目组织计划表”，投标人提供人员、施工机械等相关证明材料做入标书）。优得</w:t>
            </w:r>
            <w:r>
              <w:rPr>
                <w:rFonts w:ascii="宋体" w:hAnsi="宋体" w:cs="宋体"/>
                <w:szCs w:val="21"/>
              </w:rPr>
              <w:t>5</w:t>
            </w:r>
            <w:r>
              <w:rPr>
                <w:rFonts w:ascii="宋体" w:hAnsi="宋体" w:cs="宋体" w:hint="eastAsia"/>
                <w:szCs w:val="21"/>
              </w:rPr>
              <w:t>-</w:t>
            </w:r>
            <w:r>
              <w:rPr>
                <w:rFonts w:ascii="宋体" w:hAnsi="宋体" w:cs="宋体"/>
                <w:szCs w:val="21"/>
              </w:rPr>
              <w:t>4</w:t>
            </w:r>
            <w:r>
              <w:rPr>
                <w:rFonts w:ascii="宋体" w:hAnsi="宋体" w:cs="宋体" w:hint="eastAsia"/>
                <w:szCs w:val="21"/>
              </w:rPr>
              <w:t>分，良得</w:t>
            </w:r>
            <w:r>
              <w:rPr>
                <w:rFonts w:ascii="宋体" w:hAnsi="宋体" w:cs="宋体"/>
                <w:szCs w:val="21"/>
              </w:rPr>
              <w:t>3</w:t>
            </w:r>
            <w:r>
              <w:rPr>
                <w:rFonts w:ascii="宋体" w:hAnsi="宋体" w:cs="宋体" w:hint="eastAsia"/>
                <w:szCs w:val="21"/>
              </w:rPr>
              <w:t>.9-1分，一般得0.9-0分。</w:t>
            </w:r>
          </w:p>
        </w:tc>
        <w:tc>
          <w:tcPr>
            <w:tcW w:w="732" w:type="dxa"/>
            <w:vAlign w:val="center"/>
          </w:tcPr>
          <w:p w:rsidR="00D17644" w:rsidRDefault="00A50C28">
            <w:pPr>
              <w:jc w:val="center"/>
              <w:rPr>
                <w:rFonts w:ascii="宋体" w:hAnsi="宋体" w:cs="宋体"/>
                <w:szCs w:val="21"/>
              </w:rPr>
            </w:pPr>
            <w:r>
              <w:rPr>
                <w:rFonts w:ascii="宋体" w:hAnsi="宋体" w:cs="宋体"/>
                <w:szCs w:val="21"/>
              </w:rPr>
              <w:t>5</w:t>
            </w:r>
          </w:p>
        </w:tc>
      </w:tr>
      <w:tr w:rsidR="00D17644">
        <w:trPr>
          <w:trHeight w:val="407"/>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根据施工方案（包括施工计划、安全保证措施、质量保证措施、进度保证措施和环境保证措施等）合理性，横向比较打分。优得</w:t>
            </w:r>
            <w:r>
              <w:rPr>
                <w:rFonts w:ascii="宋体" w:hAnsi="宋体" w:cs="宋体"/>
                <w:szCs w:val="21"/>
              </w:rPr>
              <w:t>4</w:t>
            </w:r>
            <w:r>
              <w:rPr>
                <w:rFonts w:ascii="宋体" w:hAnsi="宋体" w:cs="宋体" w:hint="eastAsia"/>
                <w:szCs w:val="21"/>
              </w:rPr>
              <w:t>-</w:t>
            </w:r>
            <w:r>
              <w:rPr>
                <w:rFonts w:ascii="宋体" w:hAnsi="宋体" w:cs="宋体"/>
                <w:szCs w:val="21"/>
              </w:rPr>
              <w:t>3</w:t>
            </w:r>
            <w:r>
              <w:rPr>
                <w:rFonts w:ascii="宋体" w:hAnsi="宋体" w:cs="宋体" w:hint="eastAsia"/>
                <w:szCs w:val="21"/>
              </w:rPr>
              <w:t>分，良得</w:t>
            </w:r>
            <w:r>
              <w:rPr>
                <w:rFonts w:ascii="宋体" w:hAnsi="宋体" w:cs="宋体"/>
                <w:szCs w:val="21"/>
              </w:rPr>
              <w:t>2</w:t>
            </w:r>
            <w:r>
              <w:rPr>
                <w:rFonts w:ascii="宋体" w:hAnsi="宋体" w:cs="宋体" w:hint="eastAsia"/>
                <w:szCs w:val="21"/>
              </w:rPr>
              <w:t>.9-1分，一般得0.9-0分。</w:t>
            </w:r>
          </w:p>
        </w:tc>
        <w:tc>
          <w:tcPr>
            <w:tcW w:w="732" w:type="dxa"/>
            <w:vAlign w:val="center"/>
          </w:tcPr>
          <w:p w:rsidR="00D17644" w:rsidRDefault="00A50C28">
            <w:pPr>
              <w:jc w:val="center"/>
              <w:rPr>
                <w:rFonts w:ascii="宋体" w:hAnsi="宋体" w:cs="宋体"/>
                <w:szCs w:val="21"/>
              </w:rPr>
            </w:pPr>
            <w:r>
              <w:rPr>
                <w:rFonts w:ascii="宋体" w:hAnsi="宋体" w:cs="宋体"/>
                <w:szCs w:val="21"/>
              </w:rPr>
              <w:t>4</w:t>
            </w:r>
          </w:p>
        </w:tc>
      </w:tr>
      <w:tr w:rsidR="00D17644">
        <w:trPr>
          <w:trHeight w:val="96"/>
          <w:jc w:val="center"/>
        </w:trPr>
        <w:tc>
          <w:tcPr>
            <w:tcW w:w="1195" w:type="dxa"/>
            <w:vMerge w:val="restart"/>
            <w:vAlign w:val="center"/>
          </w:tcPr>
          <w:p w:rsidR="00D17644" w:rsidRDefault="00A50C28">
            <w:pPr>
              <w:jc w:val="center"/>
              <w:rPr>
                <w:rFonts w:ascii="宋体" w:hAnsi="宋体" w:cs="宋体"/>
                <w:szCs w:val="21"/>
              </w:rPr>
            </w:pPr>
            <w:r>
              <w:rPr>
                <w:rFonts w:ascii="宋体" w:hAnsi="宋体" w:cs="宋体" w:hint="eastAsia"/>
                <w:szCs w:val="21"/>
              </w:rPr>
              <w:t>运维保障能力（1</w:t>
            </w:r>
            <w:r>
              <w:rPr>
                <w:rFonts w:ascii="宋体" w:hAnsi="宋体" w:cs="宋体"/>
                <w:szCs w:val="21"/>
              </w:rPr>
              <w:t>7</w:t>
            </w:r>
            <w:r>
              <w:rPr>
                <w:rFonts w:ascii="宋体" w:hAnsi="宋体" w:cs="宋体" w:hint="eastAsia"/>
                <w:szCs w:val="21"/>
              </w:rPr>
              <w:t>分）</w:t>
            </w: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根据运营服务整体方案情况横向比较酌情打分。优得</w:t>
            </w:r>
            <w:r>
              <w:rPr>
                <w:rFonts w:ascii="宋体" w:hAnsi="宋体" w:cs="宋体"/>
                <w:szCs w:val="21"/>
              </w:rPr>
              <w:t>4</w:t>
            </w:r>
            <w:r>
              <w:rPr>
                <w:rFonts w:ascii="宋体" w:hAnsi="宋体" w:cs="宋体" w:hint="eastAsia"/>
                <w:szCs w:val="21"/>
              </w:rPr>
              <w:t>-</w:t>
            </w:r>
            <w:r>
              <w:rPr>
                <w:rFonts w:ascii="宋体" w:hAnsi="宋体" w:cs="宋体"/>
                <w:szCs w:val="21"/>
              </w:rPr>
              <w:t>3</w:t>
            </w:r>
            <w:r>
              <w:rPr>
                <w:rFonts w:ascii="宋体" w:hAnsi="宋体" w:cs="宋体" w:hint="eastAsia"/>
                <w:szCs w:val="21"/>
              </w:rPr>
              <w:t>分，良得</w:t>
            </w:r>
            <w:r>
              <w:rPr>
                <w:rFonts w:ascii="宋体" w:hAnsi="宋体" w:cs="宋体"/>
                <w:szCs w:val="21"/>
              </w:rPr>
              <w:t>2</w:t>
            </w:r>
            <w:r>
              <w:rPr>
                <w:rFonts w:ascii="宋体" w:hAnsi="宋体" w:cs="宋体" w:hint="eastAsia"/>
                <w:szCs w:val="21"/>
              </w:rPr>
              <w:t>.9-1分，一般得0.9-0分。</w:t>
            </w:r>
          </w:p>
        </w:tc>
        <w:tc>
          <w:tcPr>
            <w:tcW w:w="732" w:type="dxa"/>
            <w:vAlign w:val="center"/>
          </w:tcPr>
          <w:p w:rsidR="00D17644" w:rsidRDefault="00A50C28">
            <w:pPr>
              <w:jc w:val="center"/>
              <w:rPr>
                <w:rFonts w:ascii="宋体" w:hAnsi="宋体" w:cs="宋体"/>
                <w:szCs w:val="21"/>
              </w:rPr>
            </w:pPr>
            <w:r>
              <w:rPr>
                <w:rFonts w:ascii="宋体" w:hAnsi="宋体" w:cs="宋体"/>
                <w:szCs w:val="21"/>
              </w:rPr>
              <w:t>4</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投标人服务于此次项目的项目负责人具备信息系统项目管理师资格证书或PMP资</w:t>
            </w:r>
            <w:r>
              <w:rPr>
                <w:rFonts w:ascii="宋体" w:hAnsi="宋体" w:cs="宋体" w:hint="eastAsia"/>
                <w:szCs w:val="21"/>
              </w:rPr>
              <w:lastRenderedPageBreak/>
              <w:t>格证书的，或项目技术负责人具有CCIE或HCIE或H3CTE工程师证书的，得1分，没有不得分。证书复印件加盖公章，并提供在投标人处的6个月（含）以上社保证明复印件加盖公章，不提供社保证明复印件不得分。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lastRenderedPageBreak/>
              <w:t>1</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投标人服务于此次项目的项目负责人、项目技术负责人及实施团队的专业素质、技术能力、专业分布、经验、数量等综合进行评分。必须提供项目管理团队成员在投标人处的6个月（含）以上社保证明复印件加盖公章，不提供该项不得分；相关人员的学历、职称、所获其他证书等的需提供证书复印件加盖投标人公章。横向比较酌情打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2</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tcPr>
          <w:p w:rsidR="00D17644" w:rsidRDefault="00A50C28">
            <w:r>
              <w:rPr>
                <w:rFonts w:hint="eastAsia"/>
              </w:rPr>
              <w:t>本地化服务能力，配置不少于</w:t>
            </w:r>
            <w:r>
              <w:rPr>
                <w:rFonts w:hint="eastAsia"/>
              </w:rPr>
              <w:t>6</w:t>
            </w:r>
            <w:r>
              <w:rPr>
                <w:rFonts w:hint="eastAsia"/>
              </w:rPr>
              <w:t>名运维人员，每增加一名运维人员得</w:t>
            </w:r>
            <w:r>
              <w:rPr>
                <w:rFonts w:hint="eastAsia"/>
              </w:rPr>
              <w:t>0.5</w:t>
            </w:r>
            <w:r>
              <w:rPr>
                <w:rFonts w:hint="eastAsia"/>
              </w:rPr>
              <w:t>分，最高得</w:t>
            </w:r>
            <w:r>
              <w:t>1</w:t>
            </w:r>
            <w:r>
              <w:rPr>
                <w:rFonts w:hint="eastAsia"/>
              </w:rPr>
              <w:t>分。根据投标人提供的本地服务网点数量、分布情况、维护人员数量（提供职称证书及投标前三个月以上本单位社保缴费证明）、人员素质、以及日常巡检方案、应急抢修措施及响应时间等作综合评分。优得</w:t>
            </w:r>
            <w:r>
              <w:t>4</w:t>
            </w:r>
            <w:r>
              <w:rPr>
                <w:rFonts w:hint="eastAsia"/>
              </w:rPr>
              <w:t>-</w:t>
            </w:r>
            <w:r>
              <w:t>3</w:t>
            </w:r>
            <w:r>
              <w:rPr>
                <w:rFonts w:hint="eastAsia"/>
              </w:rPr>
              <w:t>分，良得</w:t>
            </w:r>
            <w:r>
              <w:t>2</w:t>
            </w:r>
            <w:r>
              <w:rPr>
                <w:rFonts w:hint="eastAsia"/>
              </w:rPr>
              <w:t>.9-1</w:t>
            </w:r>
            <w:r>
              <w:rPr>
                <w:rFonts w:hint="eastAsia"/>
              </w:rPr>
              <w:t>分，一般得</w:t>
            </w:r>
            <w:r>
              <w:rPr>
                <w:rFonts w:hint="eastAsia"/>
              </w:rPr>
              <w:t>0.9-0</w:t>
            </w:r>
            <w:r>
              <w:rPr>
                <w:rFonts w:hint="eastAsia"/>
              </w:rPr>
              <w:t>分。</w:t>
            </w:r>
          </w:p>
        </w:tc>
        <w:tc>
          <w:tcPr>
            <w:tcW w:w="732" w:type="dxa"/>
            <w:vAlign w:val="center"/>
          </w:tcPr>
          <w:p w:rsidR="00D17644" w:rsidRDefault="00A50C28">
            <w:pPr>
              <w:jc w:val="center"/>
              <w:rPr>
                <w:rFonts w:ascii="宋体" w:hAnsi="宋体" w:cs="宋体"/>
                <w:szCs w:val="21"/>
              </w:rPr>
            </w:pPr>
            <w:r>
              <w:rPr>
                <w:rFonts w:ascii="宋体" w:hAnsi="宋体" w:cs="宋体"/>
                <w:szCs w:val="21"/>
              </w:rPr>
              <w:t>5</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tcPr>
          <w:p w:rsidR="00D17644" w:rsidRDefault="00A50C28">
            <w:r>
              <w:rPr>
                <w:rFonts w:hint="eastAsia"/>
              </w:rPr>
              <w:t>配备不少于</w:t>
            </w:r>
            <w:r>
              <w:rPr>
                <w:rFonts w:hint="eastAsia"/>
              </w:rPr>
              <w:t>2</w:t>
            </w:r>
            <w:r>
              <w:rPr>
                <w:rFonts w:hint="eastAsia"/>
              </w:rPr>
              <w:t>辆的登高作业用车且车辆安装有</w:t>
            </w:r>
            <w:r>
              <w:rPr>
                <w:rFonts w:hint="eastAsia"/>
              </w:rPr>
              <w:t>GPS</w:t>
            </w:r>
            <w:r>
              <w:rPr>
                <w:rFonts w:hint="eastAsia"/>
              </w:rPr>
              <w:t>定位装置，每多一辆得</w:t>
            </w:r>
            <w:r>
              <w:rPr>
                <w:rFonts w:hint="eastAsia"/>
              </w:rPr>
              <w:t>0.5</w:t>
            </w:r>
            <w:r>
              <w:rPr>
                <w:rFonts w:hint="eastAsia"/>
              </w:rPr>
              <w:t>分，最高得</w:t>
            </w:r>
            <w:r>
              <w:rPr>
                <w:rFonts w:hint="eastAsia"/>
              </w:rPr>
              <w:t>1</w:t>
            </w:r>
            <w:r>
              <w:rPr>
                <w:rFonts w:hint="eastAsia"/>
              </w:rPr>
              <w:t>分；车辆可以租赁使用。（车辆行驶证、租赁合同复印件做入标书；要求提供租赁合同原件，不提供原件的不得分）</w:t>
            </w:r>
          </w:p>
        </w:tc>
        <w:tc>
          <w:tcPr>
            <w:tcW w:w="732" w:type="dxa"/>
            <w:vAlign w:val="center"/>
          </w:tcPr>
          <w:p w:rsidR="00D17644" w:rsidRDefault="00A50C28">
            <w:pPr>
              <w:jc w:val="center"/>
              <w:rPr>
                <w:rFonts w:ascii="宋体" w:hAnsi="宋体" w:cs="宋体"/>
                <w:szCs w:val="21"/>
              </w:rPr>
            </w:pPr>
            <w:r>
              <w:rPr>
                <w:rFonts w:ascii="宋体" w:hAnsi="宋体" w:cs="宋体"/>
                <w:szCs w:val="21"/>
              </w:rPr>
              <w:t>1</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根据投标人对采购人指定点位（含视频监控、相关附属设备）的增加、移机、故障处置、警务保障等应急解决能力，及投标人提供的解决方案，横向比较打分。优得2-1.6，良得1.5-1，一般得0.9-0。</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2</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根据投标人承诺提供的备品备件情况和其他优惠服务条件，横向比较打分。优得2-1.6，良得1.5-1，一般得0.9-0。</w:t>
            </w:r>
          </w:p>
        </w:tc>
        <w:tc>
          <w:tcPr>
            <w:tcW w:w="732" w:type="dxa"/>
            <w:vAlign w:val="center"/>
          </w:tcPr>
          <w:p w:rsidR="00D17644" w:rsidRDefault="00A50C28">
            <w:pPr>
              <w:jc w:val="center"/>
              <w:rPr>
                <w:rFonts w:ascii="宋体" w:hAnsi="宋体" w:cs="宋体"/>
                <w:szCs w:val="21"/>
              </w:rPr>
            </w:pPr>
            <w:r>
              <w:rPr>
                <w:rFonts w:ascii="宋体" w:hAnsi="宋体" w:cs="宋体"/>
                <w:szCs w:val="21"/>
              </w:rPr>
              <w:t>2</w:t>
            </w:r>
          </w:p>
        </w:tc>
      </w:tr>
      <w:tr w:rsidR="00D17644">
        <w:trPr>
          <w:trHeight w:val="70"/>
          <w:jc w:val="center"/>
        </w:trPr>
        <w:tc>
          <w:tcPr>
            <w:tcW w:w="1195" w:type="dxa"/>
            <w:vMerge w:val="restart"/>
            <w:vAlign w:val="center"/>
          </w:tcPr>
          <w:p w:rsidR="00D17644" w:rsidRDefault="00A50C28">
            <w:pPr>
              <w:jc w:val="center"/>
              <w:rPr>
                <w:rFonts w:ascii="宋体" w:hAnsi="宋体" w:cs="宋体"/>
                <w:szCs w:val="21"/>
              </w:rPr>
            </w:pPr>
            <w:r>
              <w:rPr>
                <w:rFonts w:ascii="宋体" w:hAnsi="宋体" w:cs="宋体" w:hint="eastAsia"/>
                <w:szCs w:val="21"/>
              </w:rPr>
              <w:t>企业业绩</w:t>
            </w:r>
          </w:p>
          <w:p w:rsidR="00D17644" w:rsidRDefault="00A50C28">
            <w:pPr>
              <w:jc w:val="center"/>
              <w:rPr>
                <w:rFonts w:ascii="宋体" w:hAnsi="宋体" w:cs="宋体"/>
                <w:szCs w:val="21"/>
              </w:rPr>
            </w:pPr>
            <w:r>
              <w:rPr>
                <w:rFonts w:ascii="宋体" w:hAnsi="宋体" w:cs="宋体" w:hint="eastAsia"/>
                <w:szCs w:val="21"/>
              </w:rPr>
              <w:t>（</w:t>
            </w:r>
            <w:r>
              <w:rPr>
                <w:rFonts w:ascii="宋体" w:hAnsi="宋体" w:cs="宋体"/>
                <w:szCs w:val="21"/>
              </w:rPr>
              <w:t>3</w:t>
            </w:r>
            <w:r>
              <w:rPr>
                <w:rFonts w:ascii="宋体" w:hAnsi="宋体" w:cs="宋体" w:hint="eastAsia"/>
                <w:szCs w:val="21"/>
              </w:rPr>
              <w:t>分）</w:t>
            </w:r>
          </w:p>
        </w:tc>
        <w:tc>
          <w:tcPr>
            <w:tcW w:w="7701" w:type="dxa"/>
            <w:gridSpan w:val="2"/>
          </w:tcPr>
          <w:p w:rsidR="00D17644" w:rsidRDefault="00A50C28">
            <w:r>
              <w:rPr>
                <w:rFonts w:hint="eastAsia"/>
              </w:rPr>
              <w:t>连续</w:t>
            </w:r>
            <w:r>
              <w:rPr>
                <w:rFonts w:hint="eastAsia"/>
              </w:rPr>
              <w:t>3</w:t>
            </w:r>
            <w:r>
              <w:rPr>
                <w:rFonts w:hint="eastAsia"/>
              </w:rPr>
              <w:t>年以上（包括</w:t>
            </w:r>
            <w:r>
              <w:rPr>
                <w:rFonts w:hint="eastAsia"/>
              </w:rPr>
              <w:t>3</w:t>
            </w:r>
            <w:r>
              <w:rPr>
                <w:rFonts w:hint="eastAsia"/>
              </w:rPr>
              <w:t>年）被评为守合同重信用单位或具有企业资信等级</w:t>
            </w:r>
            <w:r>
              <w:rPr>
                <w:rFonts w:hint="eastAsia"/>
              </w:rPr>
              <w:t>AAA</w:t>
            </w:r>
            <w:r>
              <w:rPr>
                <w:rFonts w:hint="eastAsia"/>
              </w:rPr>
              <w:t>的，得</w:t>
            </w:r>
            <w:r>
              <w:rPr>
                <w:rFonts w:hint="eastAsia"/>
              </w:rPr>
              <w:t>1</w:t>
            </w:r>
            <w:r>
              <w:rPr>
                <w:rFonts w:hint="eastAsia"/>
              </w:rPr>
              <w:t>分；</w:t>
            </w:r>
          </w:p>
        </w:tc>
        <w:tc>
          <w:tcPr>
            <w:tcW w:w="732" w:type="dxa"/>
            <w:vAlign w:val="center"/>
          </w:tcPr>
          <w:p w:rsidR="00D17644" w:rsidRDefault="00A50C28">
            <w:pPr>
              <w:jc w:val="center"/>
              <w:rPr>
                <w:rFonts w:ascii="宋体" w:hAnsi="宋体" w:cs="宋体"/>
                <w:szCs w:val="21"/>
              </w:rPr>
            </w:pPr>
            <w:r>
              <w:rPr>
                <w:rFonts w:ascii="宋体" w:hAnsi="宋体" w:cs="宋体"/>
                <w:szCs w:val="21"/>
              </w:rPr>
              <w:t>1</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tcPr>
          <w:p w:rsidR="00D17644" w:rsidRDefault="00A50C28">
            <w:r>
              <w:rPr>
                <w:rFonts w:hint="eastAsia"/>
              </w:rPr>
              <w:t>根据投标人提供的</w:t>
            </w:r>
            <w:r>
              <w:rPr>
                <w:rFonts w:hint="eastAsia"/>
              </w:rPr>
              <w:t>2016</w:t>
            </w:r>
            <w:r>
              <w:rPr>
                <w:rFonts w:hint="eastAsia"/>
              </w:rPr>
              <w:t>年</w:t>
            </w:r>
            <w:r>
              <w:rPr>
                <w:rFonts w:hint="eastAsia"/>
              </w:rPr>
              <w:t>1</w:t>
            </w:r>
            <w:r>
              <w:rPr>
                <w:rFonts w:hint="eastAsia"/>
              </w:rPr>
              <w:t>月份以来签订合同的或尚处于合同履约期间的政府投资的视频监控建设项目或包含建设内容的购买服务的项目进行打分，每个项目得</w:t>
            </w:r>
            <w:r>
              <w:rPr>
                <w:rFonts w:hint="eastAsia"/>
              </w:rPr>
              <w:t>1</w:t>
            </w:r>
            <w:r>
              <w:rPr>
                <w:rFonts w:hint="eastAsia"/>
              </w:rPr>
              <w:t>分，满分</w:t>
            </w:r>
            <w:r>
              <w:rPr>
                <w:rFonts w:hint="eastAsia"/>
              </w:rPr>
              <w:t>2</w:t>
            </w:r>
            <w:r>
              <w:rPr>
                <w:rFonts w:hint="eastAsia"/>
              </w:rPr>
              <w:t>分。（合同复印件做入标书；要求提供合同原件，不提供原件的不得分）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2</w:t>
            </w:r>
          </w:p>
        </w:tc>
      </w:tr>
      <w:tr w:rsidR="00D17644">
        <w:trPr>
          <w:trHeight w:val="925"/>
          <w:jc w:val="center"/>
        </w:trPr>
        <w:tc>
          <w:tcPr>
            <w:tcW w:w="1195" w:type="dxa"/>
            <w:vAlign w:val="center"/>
          </w:tcPr>
          <w:p w:rsidR="00D17644" w:rsidRDefault="00A50C28">
            <w:pPr>
              <w:widowControl/>
              <w:jc w:val="left"/>
              <w:rPr>
                <w:rFonts w:ascii="宋体" w:hAnsi="宋体" w:cs="宋体"/>
                <w:szCs w:val="21"/>
              </w:rPr>
            </w:pPr>
            <w:r>
              <w:rPr>
                <w:rFonts w:ascii="宋体" w:hAnsi="宋体" w:cs="宋体" w:hint="eastAsia"/>
                <w:szCs w:val="21"/>
              </w:rPr>
              <w:t>亮点特色（2分）</w:t>
            </w:r>
          </w:p>
        </w:tc>
        <w:tc>
          <w:tcPr>
            <w:tcW w:w="7701" w:type="dxa"/>
            <w:gridSpan w:val="2"/>
            <w:vAlign w:val="center"/>
          </w:tcPr>
          <w:p w:rsidR="00D17644" w:rsidRDefault="00A50C28">
            <w:pPr>
              <w:widowControl/>
              <w:jc w:val="left"/>
              <w:rPr>
                <w:rFonts w:ascii="宋体" w:hAnsi="宋体" w:cs="宋体"/>
                <w:szCs w:val="21"/>
              </w:rPr>
            </w:pPr>
            <w:r>
              <w:rPr>
                <w:rFonts w:ascii="宋体" w:hAnsi="宋体" w:cs="宋体" w:hint="eastAsia"/>
                <w:szCs w:val="21"/>
              </w:rPr>
              <w:t>根据投标人提供的本项目招标内容以外的特色服务内容，考虑提供服务的实际作用、可操作性、技术先进性等因素，进行综合评分。（所提供服务需出具书面承诺，未提书面承诺的不得分）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2</w:t>
            </w:r>
          </w:p>
        </w:tc>
      </w:tr>
      <w:tr w:rsidR="00D17644">
        <w:trPr>
          <w:trHeight w:val="925"/>
          <w:jc w:val="center"/>
        </w:trPr>
        <w:tc>
          <w:tcPr>
            <w:tcW w:w="1195" w:type="dxa"/>
            <w:vAlign w:val="center"/>
          </w:tcPr>
          <w:p w:rsidR="00D17644" w:rsidRDefault="00A50C28">
            <w:pPr>
              <w:jc w:val="center"/>
              <w:rPr>
                <w:rFonts w:ascii="宋体" w:hAnsi="宋体" w:cs="宋体"/>
                <w:szCs w:val="21"/>
              </w:rPr>
            </w:pPr>
            <w:r>
              <w:rPr>
                <w:rFonts w:ascii="宋体" w:hAnsi="宋体" w:cs="宋体" w:hint="eastAsia"/>
                <w:szCs w:val="21"/>
              </w:rPr>
              <w:t>投标文件质量（1分）</w:t>
            </w: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提供投标文件电子文档的（提供U盘）得0</w:t>
            </w:r>
            <w:r>
              <w:rPr>
                <w:rFonts w:ascii="宋体" w:hAnsi="宋体" w:cs="宋体"/>
                <w:szCs w:val="21"/>
              </w:rPr>
              <w:t>.5</w:t>
            </w:r>
            <w:r>
              <w:rPr>
                <w:rFonts w:ascii="宋体" w:hAnsi="宋体" w:cs="宋体" w:hint="eastAsia"/>
                <w:szCs w:val="21"/>
              </w:rPr>
              <w:t>分；根据投标文件是否编制完整，格式规范、装订整齐、符合招标文件要求等情况综合评分（0</w:t>
            </w:r>
            <w:r>
              <w:rPr>
                <w:rFonts w:ascii="宋体" w:hAnsi="宋体" w:cs="宋体"/>
                <w:szCs w:val="21"/>
              </w:rPr>
              <w:t>.5</w:t>
            </w:r>
            <w:r>
              <w:rPr>
                <w:rFonts w:ascii="宋体" w:hAnsi="宋体" w:cs="宋体" w:hint="eastAsia"/>
                <w:szCs w:val="21"/>
              </w:rPr>
              <w:t>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1</w:t>
            </w:r>
          </w:p>
        </w:tc>
      </w:tr>
    </w:tbl>
    <w:p w:rsidR="00D17644" w:rsidRDefault="00D17644">
      <w:pPr>
        <w:pStyle w:val="a1"/>
        <w:rPr>
          <w:rFonts w:ascii="宋体" w:hAnsi="宋体" w:cs="宋体"/>
        </w:rPr>
      </w:pPr>
    </w:p>
    <w:p w:rsidR="00D17644" w:rsidRDefault="00A50C28">
      <w:pPr>
        <w:pStyle w:val="2"/>
        <w:rPr>
          <w:rFonts w:ascii="宋体" w:hAnsi="宋体" w:cs="宋体"/>
          <w:sz w:val="24"/>
          <w:szCs w:val="24"/>
        </w:rPr>
      </w:pPr>
      <w:r>
        <w:rPr>
          <w:rFonts w:ascii="宋体" w:hAnsi="宋体" w:cs="宋体" w:hint="eastAsia"/>
          <w:sz w:val="24"/>
          <w:szCs w:val="24"/>
        </w:rPr>
        <w:t>（三）标段三评分内容</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5"/>
        <w:gridCol w:w="1608"/>
        <w:gridCol w:w="6093"/>
        <w:gridCol w:w="732"/>
      </w:tblGrid>
      <w:tr w:rsidR="00D17644">
        <w:trPr>
          <w:trHeight w:val="571"/>
          <w:jc w:val="center"/>
        </w:trPr>
        <w:tc>
          <w:tcPr>
            <w:tcW w:w="1195" w:type="dxa"/>
            <w:vAlign w:val="center"/>
          </w:tcPr>
          <w:p w:rsidR="00D17644" w:rsidRDefault="00A50C28">
            <w:pPr>
              <w:widowControl/>
              <w:jc w:val="center"/>
              <w:rPr>
                <w:rFonts w:ascii="宋体" w:hAnsi="宋体" w:cs="宋体"/>
                <w:bCs/>
                <w:szCs w:val="21"/>
              </w:rPr>
            </w:pPr>
            <w:r>
              <w:rPr>
                <w:rFonts w:ascii="宋体" w:hAnsi="宋体" w:cs="宋体" w:hint="eastAsia"/>
                <w:bCs/>
                <w:szCs w:val="21"/>
              </w:rPr>
              <w:t>评分项目</w:t>
            </w:r>
          </w:p>
        </w:tc>
        <w:tc>
          <w:tcPr>
            <w:tcW w:w="7701" w:type="dxa"/>
            <w:gridSpan w:val="2"/>
            <w:vAlign w:val="center"/>
          </w:tcPr>
          <w:p w:rsidR="00D17644" w:rsidRDefault="00A50C28">
            <w:pPr>
              <w:widowControl/>
              <w:jc w:val="center"/>
              <w:rPr>
                <w:rFonts w:ascii="宋体" w:hAnsi="宋体" w:cs="宋体"/>
                <w:bCs/>
                <w:szCs w:val="21"/>
              </w:rPr>
            </w:pPr>
            <w:r>
              <w:rPr>
                <w:rFonts w:ascii="宋体" w:hAnsi="宋体" w:cs="宋体" w:hint="eastAsia"/>
                <w:bCs/>
                <w:szCs w:val="21"/>
              </w:rPr>
              <w:t>评分内容及细则</w:t>
            </w:r>
          </w:p>
        </w:tc>
        <w:tc>
          <w:tcPr>
            <w:tcW w:w="732" w:type="dxa"/>
            <w:vAlign w:val="center"/>
          </w:tcPr>
          <w:p w:rsidR="00D17644" w:rsidRDefault="00A50C28">
            <w:pPr>
              <w:widowControl/>
              <w:jc w:val="center"/>
              <w:rPr>
                <w:rFonts w:ascii="宋体" w:hAnsi="宋体" w:cs="宋体"/>
                <w:bCs/>
                <w:szCs w:val="21"/>
              </w:rPr>
            </w:pPr>
            <w:r>
              <w:rPr>
                <w:rFonts w:ascii="宋体" w:hAnsi="宋体" w:cs="宋体" w:hint="eastAsia"/>
                <w:bCs/>
                <w:szCs w:val="21"/>
              </w:rPr>
              <w:t>分值</w:t>
            </w:r>
          </w:p>
        </w:tc>
      </w:tr>
      <w:tr w:rsidR="00D17644">
        <w:trPr>
          <w:trHeight w:val="905"/>
          <w:jc w:val="center"/>
        </w:trPr>
        <w:tc>
          <w:tcPr>
            <w:tcW w:w="1195" w:type="dxa"/>
            <w:vMerge w:val="restart"/>
            <w:vAlign w:val="center"/>
          </w:tcPr>
          <w:p w:rsidR="00D17644" w:rsidRDefault="00A50C28">
            <w:pPr>
              <w:jc w:val="center"/>
              <w:rPr>
                <w:rFonts w:ascii="宋体" w:hAnsi="宋体" w:cs="宋体"/>
                <w:szCs w:val="21"/>
              </w:rPr>
            </w:pPr>
            <w:r>
              <w:rPr>
                <w:rFonts w:ascii="宋体" w:hAnsi="宋体" w:cs="宋体" w:hint="eastAsia"/>
                <w:szCs w:val="21"/>
              </w:rPr>
              <w:t>技术方案（8分）</w:t>
            </w: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详细阐述系统的体系架构、功能模块、实现思路和关键技术，结合亮点特色、质量保证等技术方案进行横向比较打分。优得5-4分，良得3.9-1分，一般得0.9-0分。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5</w:t>
            </w:r>
          </w:p>
        </w:tc>
      </w:tr>
      <w:tr w:rsidR="00D17644">
        <w:trPr>
          <w:trHeight w:val="914"/>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根据投标人对项目前期准备情况、对前端点位建设的了解程度、针对技术难点和关键部位施工技术措施的科学性和详细化程度等进行横向比较打分。优得3-2分，良得1.9-1分，一般得0.9-0分。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3</w:t>
            </w:r>
          </w:p>
        </w:tc>
      </w:tr>
      <w:tr w:rsidR="00D17644">
        <w:trPr>
          <w:trHeight w:val="571"/>
          <w:jc w:val="center"/>
        </w:trPr>
        <w:tc>
          <w:tcPr>
            <w:tcW w:w="1195" w:type="dxa"/>
            <w:vMerge w:val="restart"/>
            <w:vAlign w:val="center"/>
          </w:tcPr>
          <w:p w:rsidR="00D17644" w:rsidRDefault="00A50C28">
            <w:pPr>
              <w:widowControl/>
              <w:jc w:val="left"/>
              <w:rPr>
                <w:rFonts w:ascii="宋体" w:hAnsi="宋体" w:cs="宋体"/>
                <w:szCs w:val="21"/>
              </w:rPr>
            </w:pPr>
            <w:r>
              <w:rPr>
                <w:rFonts w:ascii="宋体" w:hAnsi="宋体" w:cs="宋体" w:hint="eastAsia"/>
                <w:szCs w:val="21"/>
              </w:rPr>
              <w:lastRenderedPageBreak/>
              <w:t>设备配置选型情况（</w:t>
            </w:r>
            <w:r>
              <w:rPr>
                <w:rFonts w:ascii="宋体" w:hAnsi="宋体" w:cs="宋体"/>
                <w:szCs w:val="21"/>
              </w:rPr>
              <w:t>28</w:t>
            </w:r>
            <w:r>
              <w:rPr>
                <w:rFonts w:ascii="宋体" w:hAnsi="宋体" w:cs="宋体" w:hint="eastAsia"/>
                <w:szCs w:val="21"/>
              </w:rPr>
              <w:t>分）</w:t>
            </w: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lang w:bidi="ar"/>
              </w:rPr>
              <w:t>400W视频枪机、400W视频球机</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根据公安部安防产品检测报告，产品品牌、型号、指标参数、外观、功能和响应程度等作综合评分。优得2-1.6，良得1.5-1，一般得0.9-0。</w:t>
            </w:r>
            <w:r>
              <w:rPr>
                <w:rFonts w:ascii="宋体" w:hAnsi="宋体" w:cs="宋体" w:hint="eastAsia"/>
                <w:szCs w:val="21"/>
                <w:highlight w:val="yellow"/>
              </w:rPr>
              <w:t>现场提供投标产品样机，未提供的不得分。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szCs w:val="21"/>
              </w:rPr>
              <w:t>2</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lang w:bidi="ar"/>
              </w:rPr>
              <w:t>400W、800W人脸抓拍机</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根据公安部安防产品检测报告，产品品牌、型号、指标参数、外观、功能和响应程度等作综合评分。优得3-2分，良得1.9-1分，一般得0.9-0分。</w:t>
            </w:r>
            <w:r>
              <w:rPr>
                <w:rFonts w:ascii="宋体" w:hAnsi="宋体" w:cs="宋体" w:hint="eastAsia"/>
                <w:szCs w:val="21"/>
                <w:highlight w:val="yellow"/>
              </w:rPr>
              <w:t>现场提供投标产品样机，未提供的不得分。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3</w:t>
            </w:r>
          </w:p>
        </w:tc>
      </w:tr>
      <w:tr w:rsidR="00D17644">
        <w:trPr>
          <w:trHeight w:val="90"/>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lang w:bidi="ar"/>
              </w:rPr>
              <w:t>900W卡口相机</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根据公安部安防产品检测报告，产品品牌、型号、指标参数、外观、功能和响应程度等作综合评分。优得3-2分，良得1.9-1分，一般得0.9-0分。</w:t>
            </w:r>
            <w:r>
              <w:rPr>
                <w:rFonts w:ascii="宋体" w:hAnsi="宋体" w:cs="宋体" w:hint="eastAsia"/>
                <w:szCs w:val="21"/>
                <w:highlight w:val="yellow"/>
              </w:rPr>
              <w:t>现场提供投标产品样机，未提供的不得分。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3</w:t>
            </w:r>
          </w:p>
        </w:tc>
      </w:tr>
      <w:tr w:rsidR="00D17644">
        <w:trPr>
          <w:trHeight w:val="90"/>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lang w:bidi="ar"/>
              </w:rPr>
            </w:pPr>
            <w:r>
              <w:rPr>
                <w:rFonts w:ascii="宋体" w:hAnsi="宋体" w:cs="宋体" w:hint="eastAsia"/>
                <w:szCs w:val="21"/>
                <w:lang w:bidi="ar"/>
              </w:rPr>
              <w:t>400W、800W人脸抓拍室内机</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根据公安部安防产品检测报告，产品品牌、型号、指标参数、外观、功能和响应程度等作综合评分。</w:t>
            </w:r>
          </w:p>
        </w:tc>
        <w:tc>
          <w:tcPr>
            <w:tcW w:w="732" w:type="dxa"/>
            <w:vAlign w:val="center"/>
          </w:tcPr>
          <w:p w:rsidR="00D17644" w:rsidRDefault="00A50C28">
            <w:pPr>
              <w:widowControl/>
              <w:jc w:val="center"/>
              <w:textAlignment w:val="bottom"/>
              <w:rPr>
                <w:rFonts w:ascii="宋体" w:hAnsi="宋体" w:cs="宋体"/>
                <w:szCs w:val="21"/>
                <w:lang w:bidi="ar"/>
              </w:rPr>
            </w:pPr>
            <w:r>
              <w:rPr>
                <w:rFonts w:ascii="宋体" w:hAnsi="宋体" w:cs="宋体" w:hint="eastAsia"/>
                <w:szCs w:val="21"/>
                <w:lang w:bidi="ar"/>
              </w:rPr>
              <w:t>1</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抗逆光相机、高空瞭望球机</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根据公安部安防产品检测报告，产品品牌、型号、指标参数、外观、功能和响应程度等作综合评分。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1</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闪光灯、补光灯、环保补光灯</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根据产品检测报告，产品品牌、型号、指标参数、外观、功能和响应程度等作综合评分。优得2-1.6，良得1.5-1，一般得0.9-0。</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2</w:t>
            </w:r>
          </w:p>
        </w:tc>
      </w:tr>
      <w:tr w:rsidR="00D17644">
        <w:trPr>
          <w:trHeight w:val="132"/>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立杆、横臂杆（借杆）及基础配套</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根据投标人选择的立杆、横臂杆（借杆）和支架，以及立杆配套等设备的品牌、型号、指标参数、响应程度、相关检测报告等综合评分。优得2-1.6，良得1.5-1，一般得0.9-0。</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2</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智能箱</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根据投标人选择的智能挂杆箱等设备的品牌、型号、外观、指标参数、功能、响应程度、相关检测报告等综合评分。优得2-1.6，良得1.5-1，一般得0.9-0。</w:t>
            </w:r>
            <w:r>
              <w:rPr>
                <w:rFonts w:ascii="宋体" w:hAnsi="宋体" w:cs="宋体" w:hint="eastAsia"/>
                <w:szCs w:val="21"/>
                <w:highlight w:val="yellow"/>
              </w:rPr>
              <w:t>现场提供投标产品样机，未提供的不得分。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2</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视频存储设备</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根据产品硬件性能、功能实现、产品品牌和响应程度等综合评。</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1</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rPr>
                <w:rFonts w:ascii="宋体" w:hAnsi="宋体" w:cs="宋体"/>
                <w:szCs w:val="21"/>
              </w:rPr>
            </w:pPr>
            <w:r>
              <w:rPr>
                <w:rFonts w:ascii="宋体" w:hAnsi="宋体" w:cs="宋体" w:hint="eastAsia"/>
                <w:szCs w:val="21"/>
              </w:rPr>
              <w:t>业务应用综合服务器</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根据产品检测报告，产品品牌、型号、指标参数、外观、功能和响应程度等作综合评分。优得2-1.6，良得1.5-1，一般得0.9-0。</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szCs w:val="21"/>
                <w:lang w:bidi="ar"/>
              </w:rPr>
              <w:t>2</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公安分平台扩容</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根据产品检测报告，产品品牌、型号、指标参数、外观、功能和响应程度等作综合评分。优得2-1.6，良得1.5-1，一般得0.9-0。</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2</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中心机房扩容建设</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根据扩容实施方案的科学合理性、硬件性能、功能实现、产品品牌、亮点特色和响应程度等综合评分。优得3-2分，良得1.9-1分，一般得0.9-0分。</w:t>
            </w:r>
          </w:p>
        </w:tc>
        <w:tc>
          <w:tcPr>
            <w:tcW w:w="732" w:type="dxa"/>
            <w:vAlign w:val="center"/>
          </w:tcPr>
          <w:p w:rsidR="00D17644" w:rsidRDefault="00A50C28">
            <w:pPr>
              <w:widowControl/>
              <w:jc w:val="center"/>
              <w:textAlignment w:val="bottom"/>
              <w:rPr>
                <w:rFonts w:ascii="宋体" w:hAnsi="宋体" w:cs="宋体"/>
                <w:szCs w:val="21"/>
                <w:lang w:bidi="ar"/>
              </w:rPr>
            </w:pPr>
            <w:r>
              <w:rPr>
                <w:rFonts w:ascii="宋体" w:hAnsi="宋体" w:cs="宋体" w:hint="eastAsia"/>
                <w:szCs w:val="21"/>
                <w:lang w:bidi="ar"/>
              </w:rPr>
              <w:t>3</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运维中心建设</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根据建设实施方案的科学合理性、硬件性能、功能实现、产品品牌、</w:t>
            </w:r>
            <w:r w:rsidR="00107277">
              <w:rPr>
                <w:rFonts w:ascii="宋体" w:hAnsi="宋体" w:cs="宋体" w:hint="eastAsia"/>
                <w:szCs w:val="21"/>
              </w:rPr>
              <w:t>防鼠处理</w:t>
            </w:r>
            <w:r w:rsidR="00FB6646">
              <w:rPr>
                <w:rFonts w:ascii="宋体" w:hAnsi="宋体" w:cs="宋体" w:hint="eastAsia"/>
                <w:szCs w:val="21"/>
              </w:rPr>
              <w:t>方案</w:t>
            </w:r>
            <w:bookmarkStart w:id="0" w:name="_GoBack"/>
            <w:bookmarkEnd w:id="0"/>
            <w:r w:rsidR="00107277">
              <w:rPr>
                <w:rFonts w:ascii="宋体" w:hAnsi="宋体" w:cs="宋体" w:hint="eastAsia"/>
                <w:szCs w:val="21"/>
              </w:rPr>
              <w:t>、</w:t>
            </w:r>
            <w:r>
              <w:rPr>
                <w:rFonts w:ascii="宋体" w:hAnsi="宋体" w:cs="宋体" w:hint="eastAsia"/>
                <w:szCs w:val="21"/>
              </w:rPr>
              <w:t>亮点特色和响应程度等综合评分。优得2-1.6，良得1.5-1，一般得0.9-0。</w:t>
            </w:r>
          </w:p>
        </w:tc>
        <w:tc>
          <w:tcPr>
            <w:tcW w:w="732" w:type="dxa"/>
            <w:vAlign w:val="center"/>
          </w:tcPr>
          <w:p w:rsidR="00D17644" w:rsidRDefault="00A50C28">
            <w:pPr>
              <w:widowControl/>
              <w:jc w:val="center"/>
              <w:textAlignment w:val="bottom"/>
              <w:rPr>
                <w:rFonts w:ascii="宋体" w:hAnsi="宋体" w:cs="宋体"/>
                <w:szCs w:val="21"/>
                <w:lang w:bidi="ar"/>
              </w:rPr>
            </w:pPr>
            <w:r>
              <w:rPr>
                <w:rFonts w:ascii="宋体" w:hAnsi="宋体" w:cs="宋体"/>
                <w:szCs w:val="21"/>
                <w:lang w:bidi="ar"/>
              </w:rPr>
              <w:t>2</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网络传输等设备</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根据投标人选择的光纤收发器、交换机（包括由于不同传输网络类型选择产生的核心和汇聚交换机的配置/配件增加）的品牌、型号，以及其它配件的响应程度等综合评分。优得2-1.6，良得1.5-1，一般得0.9-0。</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2</w:t>
            </w:r>
          </w:p>
        </w:tc>
      </w:tr>
      <w:tr w:rsidR="00D17644">
        <w:trPr>
          <w:trHeight w:val="571"/>
          <w:jc w:val="center"/>
        </w:trPr>
        <w:tc>
          <w:tcPr>
            <w:tcW w:w="1195" w:type="dxa"/>
            <w:vAlign w:val="center"/>
          </w:tcPr>
          <w:p w:rsidR="00D17644" w:rsidRDefault="00A50C28">
            <w:pPr>
              <w:widowControl/>
              <w:jc w:val="left"/>
              <w:rPr>
                <w:rFonts w:ascii="宋体" w:hAnsi="宋体" w:cs="宋体"/>
                <w:szCs w:val="21"/>
              </w:rPr>
            </w:pPr>
            <w:r>
              <w:rPr>
                <w:rFonts w:ascii="宋体" w:hAnsi="宋体" w:cs="宋体" w:hint="eastAsia"/>
                <w:szCs w:val="21"/>
              </w:rPr>
              <w:t>传输网络（3分）</w:t>
            </w:r>
          </w:p>
        </w:tc>
        <w:tc>
          <w:tcPr>
            <w:tcW w:w="7701" w:type="dxa"/>
            <w:gridSpan w:val="2"/>
            <w:vAlign w:val="center"/>
          </w:tcPr>
          <w:p w:rsidR="00D17644" w:rsidRDefault="00A50C28">
            <w:pPr>
              <w:widowControl/>
              <w:jc w:val="left"/>
              <w:rPr>
                <w:rFonts w:ascii="宋体" w:hAnsi="宋体" w:cs="宋体"/>
                <w:szCs w:val="21"/>
              </w:rPr>
            </w:pPr>
            <w:r>
              <w:rPr>
                <w:rFonts w:ascii="宋体" w:hAnsi="宋体" w:cs="宋体" w:hint="eastAsia"/>
                <w:szCs w:val="21"/>
              </w:rPr>
              <w:t>根据投标人在玉环市范围内，业务运营的光缆网的架构合理性、节点覆盖度、机房间的环路建设情况进行综合评分。优得3-2分，良得1.9-1分，一般得0.9-0分。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3</w:t>
            </w:r>
          </w:p>
        </w:tc>
      </w:tr>
      <w:tr w:rsidR="00D17644">
        <w:trPr>
          <w:trHeight w:val="407"/>
          <w:jc w:val="center"/>
        </w:trPr>
        <w:tc>
          <w:tcPr>
            <w:tcW w:w="1195" w:type="dxa"/>
            <w:vMerge w:val="restart"/>
            <w:vAlign w:val="center"/>
          </w:tcPr>
          <w:p w:rsidR="00D17644" w:rsidRDefault="00A50C28">
            <w:pPr>
              <w:jc w:val="center"/>
              <w:rPr>
                <w:rFonts w:ascii="宋体" w:hAnsi="宋体" w:cs="宋体"/>
                <w:szCs w:val="21"/>
              </w:rPr>
            </w:pPr>
            <w:r>
              <w:rPr>
                <w:rFonts w:ascii="宋体" w:hAnsi="宋体" w:cs="宋体" w:hint="eastAsia"/>
                <w:szCs w:val="21"/>
              </w:rPr>
              <w:t>施工组织计划（</w:t>
            </w:r>
            <w:r>
              <w:rPr>
                <w:rFonts w:ascii="宋体" w:hAnsi="宋体" w:cs="宋体"/>
                <w:szCs w:val="21"/>
              </w:rPr>
              <w:t>9</w:t>
            </w:r>
            <w:r>
              <w:rPr>
                <w:rFonts w:ascii="宋体" w:hAnsi="宋体" w:cs="宋体" w:hint="eastAsia"/>
                <w:szCs w:val="21"/>
              </w:rPr>
              <w:t>分）</w:t>
            </w: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根据投标人工期满足性比较打分（主要参考投标人提供的“项目实施进度计划表”、“项目组织计划表”，投标人提供人员、施工机械等相关证明材料做入标书）。优得</w:t>
            </w:r>
            <w:r>
              <w:rPr>
                <w:rFonts w:ascii="宋体" w:hAnsi="宋体" w:cs="宋体"/>
                <w:szCs w:val="21"/>
              </w:rPr>
              <w:t>5</w:t>
            </w:r>
            <w:r>
              <w:rPr>
                <w:rFonts w:ascii="宋体" w:hAnsi="宋体" w:cs="宋体" w:hint="eastAsia"/>
                <w:szCs w:val="21"/>
              </w:rPr>
              <w:t>-</w:t>
            </w:r>
            <w:r>
              <w:rPr>
                <w:rFonts w:ascii="宋体" w:hAnsi="宋体" w:cs="宋体"/>
                <w:szCs w:val="21"/>
              </w:rPr>
              <w:t>4</w:t>
            </w:r>
            <w:r>
              <w:rPr>
                <w:rFonts w:ascii="宋体" w:hAnsi="宋体" w:cs="宋体" w:hint="eastAsia"/>
                <w:szCs w:val="21"/>
              </w:rPr>
              <w:t>分，良得</w:t>
            </w:r>
            <w:r>
              <w:rPr>
                <w:rFonts w:ascii="宋体" w:hAnsi="宋体" w:cs="宋体"/>
                <w:szCs w:val="21"/>
              </w:rPr>
              <w:t>3</w:t>
            </w:r>
            <w:r>
              <w:rPr>
                <w:rFonts w:ascii="宋体" w:hAnsi="宋体" w:cs="宋体" w:hint="eastAsia"/>
                <w:szCs w:val="21"/>
              </w:rPr>
              <w:t>.9-1分，一般得0.9-0分。</w:t>
            </w:r>
          </w:p>
        </w:tc>
        <w:tc>
          <w:tcPr>
            <w:tcW w:w="732" w:type="dxa"/>
            <w:vAlign w:val="center"/>
          </w:tcPr>
          <w:p w:rsidR="00D17644" w:rsidRDefault="00A50C28">
            <w:pPr>
              <w:jc w:val="center"/>
              <w:rPr>
                <w:rFonts w:ascii="宋体" w:hAnsi="宋体" w:cs="宋体"/>
                <w:szCs w:val="21"/>
              </w:rPr>
            </w:pPr>
            <w:r>
              <w:rPr>
                <w:rFonts w:ascii="宋体" w:hAnsi="宋体" w:cs="宋体"/>
                <w:szCs w:val="21"/>
              </w:rPr>
              <w:t>5</w:t>
            </w:r>
          </w:p>
        </w:tc>
      </w:tr>
      <w:tr w:rsidR="00D17644">
        <w:trPr>
          <w:trHeight w:val="407"/>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根据施工方案（包括施工计划、安全保证措施、质量保证措施、进度保证措施和环境保证措施等）合理性，横向比较打分。优得4-3分，良得2.9-1分，一般得0.9-0分。</w:t>
            </w:r>
          </w:p>
        </w:tc>
        <w:tc>
          <w:tcPr>
            <w:tcW w:w="732" w:type="dxa"/>
            <w:vAlign w:val="center"/>
          </w:tcPr>
          <w:p w:rsidR="00D17644" w:rsidRDefault="00A50C28">
            <w:pPr>
              <w:jc w:val="center"/>
              <w:rPr>
                <w:rFonts w:ascii="宋体" w:hAnsi="宋体" w:cs="宋体"/>
                <w:szCs w:val="21"/>
              </w:rPr>
            </w:pPr>
            <w:r>
              <w:rPr>
                <w:rFonts w:ascii="宋体" w:hAnsi="宋体" w:cs="宋体"/>
                <w:szCs w:val="21"/>
              </w:rPr>
              <w:t>4</w:t>
            </w:r>
          </w:p>
        </w:tc>
      </w:tr>
      <w:tr w:rsidR="00D17644">
        <w:trPr>
          <w:trHeight w:val="96"/>
          <w:jc w:val="center"/>
        </w:trPr>
        <w:tc>
          <w:tcPr>
            <w:tcW w:w="1195" w:type="dxa"/>
            <w:vMerge w:val="restart"/>
            <w:vAlign w:val="center"/>
          </w:tcPr>
          <w:p w:rsidR="00D17644" w:rsidRDefault="00A50C28">
            <w:pPr>
              <w:jc w:val="center"/>
              <w:rPr>
                <w:rFonts w:ascii="宋体" w:hAnsi="宋体" w:cs="宋体"/>
                <w:szCs w:val="21"/>
              </w:rPr>
            </w:pPr>
            <w:r>
              <w:rPr>
                <w:rFonts w:ascii="宋体" w:hAnsi="宋体" w:cs="宋体" w:hint="eastAsia"/>
                <w:szCs w:val="21"/>
              </w:rPr>
              <w:lastRenderedPageBreak/>
              <w:t>运维保障能力（1</w:t>
            </w:r>
            <w:r>
              <w:rPr>
                <w:rFonts w:ascii="宋体" w:hAnsi="宋体" w:cs="宋体"/>
                <w:szCs w:val="21"/>
              </w:rPr>
              <w:t>6</w:t>
            </w:r>
            <w:r>
              <w:rPr>
                <w:rFonts w:ascii="宋体" w:hAnsi="宋体" w:cs="宋体" w:hint="eastAsia"/>
                <w:szCs w:val="21"/>
              </w:rPr>
              <w:t>分）</w:t>
            </w: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根据运营服务整体方案情况横向比较酌情打分。优得3-2分，良得1.9-1分，一般得0.9-0分。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3</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投标人服务于此次项目的项目负责人具备信息系统项目管理师资格证书或PMP资格证书的，或项目技术负责人具有CCIE或HCIE或H3CTE工程师证书的，得1分，没有不得分。证书复印件加盖公章，并提供在投标人处的6个月（含）以上社保证明复印件加盖公章，不提供社保证明复印件不得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1</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投标人服务于此次项目的项目负责人、项目技术负责人及实施团队的专业素质、技术能力、专业分布、经验、数量等综合进行评分。必须提供项目管理团队成员在投标人处的6个月（含）以上社保证明复印件加盖公章，不提供该项不得分；相关人员的学历、职称、所获其他证书等的需提供证书复印件加盖投标人公章。横向比较酌情打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2</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tcPr>
          <w:p w:rsidR="00D17644" w:rsidRDefault="00A50C28">
            <w:r>
              <w:rPr>
                <w:rFonts w:hint="eastAsia"/>
              </w:rPr>
              <w:t>本地化服务能力，配置不少于</w:t>
            </w:r>
            <w:r>
              <w:rPr>
                <w:rFonts w:hint="eastAsia"/>
              </w:rPr>
              <w:t>6</w:t>
            </w:r>
            <w:r>
              <w:rPr>
                <w:rFonts w:hint="eastAsia"/>
              </w:rPr>
              <w:t>名运维人员，每增加一名运维人员得</w:t>
            </w:r>
            <w:r>
              <w:rPr>
                <w:rFonts w:hint="eastAsia"/>
              </w:rPr>
              <w:t>0.5</w:t>
            </w:r>
            <w:r>
              <w:rPr>
                <w:rFonts w:hint="eastAsia"/>
              </w:rPr>
              <w:t>分，最高得</w:t>
            </w:r>
            <w:r>
              <w:t>1</w:t>
            </w:r>
            <w:r>
              <w:rPr>
                <w:rFonts w:hint="eastAsia"/>
              </w:rPr>
              <w:t>分。根据投标人提供的本地服务网点数量、分布情况、维护人员数量（提供职称证书及投标前三个月以上本单位社保缴费证明）、人员素质、以及日常巡检方案、应急抢修措施及响应时间等作综合评分。优得</w:t>
            </w:r>
            <w:r>
              <w:rPr>
                <w:rFonts w:hint="eastAsia"/>
              </w:rPr>
              <w:t>4-3</w:t>
            </w:r>
            <w:r>
              <w:rPr>
                <w:rFonts w:hint="eastAsia"/>
              </w:rPr>
              <w:t>分，良得</w:t>
            </w:r>
            <w:r>
              <w:rPr>
                <w:rFonts w:hint="eastAsia"/>
              </w:rPr>
              <w:t>2.9-1.5</w:t>
            </w:r>
            <w:r>
              <w:rPr>
                <w:rFonts w:hint="eastAsia"/>
              </w:rPr>
              <w:t>分，一般得</w:t>
            </w:r>
            <w:r>
              <w:rPr>
                <w:rFonts w:hint="eastAsia"/>
              </w:rPr>
              <w:t>1.4-0</w:t>
            </w:r>
            <w:r>
              <w:rPr>
                <w:rFonts w:hint="eastAsia"/>
              </w:rPr>
              <w:t>分。</w:t>
            </w:r>
          </w:p>
        </w:tc>
        <w:tc>
          <w:tcPr>
            <w:tcW w:w="732" w:type="dxa"/>
            <w:vAlign w:val="center"/>
          </w:tcPr>
          <w:p w:rsidR="00D17644" w:rsidRDefault="00A50C28">
            <w:pPr>
              <w:jc w:val="center"/>
              <w:rPr>
                <w:rFonts w:ascii="宋体" w:hAnsi="宋体" w:cs="宋体"/>
                <w:szCs w:val="21"/>
              </w:rPr>
            </w:pPr>
            <w:r>
              <w:rPr>
                <w:rFonts w:ascii="宋体" w:hAnsi="宋体" w:cs="宋体"/>
                <w:szCs w:val="21"/>
              </w:rPr>
              <w:t>5</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tcPr>
          <w:p w:rsidR="00D17644" w:rsidRDefault="00A50C28">
            <w:r>
              <w:rPr>
                <w:rFonts w:hint="eastAsia"/>
              </w:rPr>
              <w:t>配备不少于</w:t>
            </w:r>
            <w:r>
              <w:rPr>
                <w:rFonts w:hint="eastAsia"/>
              </w:rPr>
              <w:t>2</w:t>
            </w:r>
            <w:r>
              <w:rPr>
                <w:rFonts w:hint="eastAsia"/>
              </w:rPr>
              <w:t>辆的登高作业用车且车辆安装有</w:t>
            </w:r>
            <w:r>
              <w:rPr>
                <w:rFonts w:hint="eastAsia"/>
              </w:rPr>
              <w:t>GPS</w:t>
            </w:r>
            <w:r>
              <w:rPr>
                <w:rFonts w:hint="eastAsia"/>
              </w:rPr>
              <w:t>定位装置，每多一辆得</w:t>
            </w:r>
            <w:r>
              <w:rPr>
                <w:rFonts w:hint="eastAsia"/>
              </w:rPr>
              <w:t>0.5</w:t>
            </w:r>
            <w:r>
              <w:rPr>
                <w:rFonts w:hint="eastAsia"/>
              </w:rPr>
              <w:t>分，最高得</w:t>
            </w:r>
            <w:r>
              <w:rPr>
                <w:rFonts w:hint="eastAsia"/>
              </w:rPr>
              <w:t>1</w:t>
            </w:r>
            <w:r>
              <w:rPr>
                <w:rFonts w:hint="eastAsia"/>
              </w:rPr>
              <w:t>分；车辆可以租赁使用。（车辆行驶证、租赁合同复印件做入标书；要求提供租赁合同原件，不提供原件的不得分）</w:t>
            </w:r>
          </w:p>
        </w:tc>
        <w:tc>
          <w:tcPr>
            <w:tcW w:w="732" w:type="dxa"/>
            <w:vAlign w:val="center"/>
          </w:tcPr>
          <w:p w:rsidR="00D17644" w:rsidRDefault="00A50C28">
            <w:pPr>
              <w:jc w:val="center"/>
              <w:rPr>
                <w:rFonts w:ascii="宋体" w:hAnsi="宋体" w:cs="宋体"/>
                <w:szCs w:val="21"/>
              </w:rPr>
            </w:pPr>
            <w:r>
              <w:rPr>
                <w:rFonts w:ascii="宋体" w:hAnsi="宋体" w:cs="宋体"/>
                <w:szCs w:val="21"/>
              </w:rPr>
              <w:t>1</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根据投标人对采购人指定点位（含视频监控、相关附属设备）的增加、移机、故障处置、警务保障等应急解决能力，及投标人提供的解决方案，横向比较打分。优得2-1.6，良得1.5-1，一般得0.9-0。</w:t>
            </w:r>
          </w:p>
        </w:tc>
        <w:tc>
          <w:tcPr>
            <w:tcW w:w="732" w:type="dxa"/>
            <w:vAlign w:val="center"/>
          </w:tcPr>
          <w:p w:rsidR="00D17644" w:rsidRDefault="00A50C28">
            <w:pPr>
              <w:jc w:val="center"/>
              <w:rPr>
                <w:rFonts w:ascii="宋体" w:hAnsi="宋体" w:cs="宋体"/>
                <w:szCs w:val="21"/>
              </w:rPr>
            </w:pPr>
            <w:r>
              <w:rPr>
                <w:rFonts w:ascii="宋体" w:hAnsi="宋体" w:cs="宋体"/>
                <w:szCs w:val="21"/>
              </w:rPr>
              <w:t>2</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根据投标人承诺提供的备品备件情况和其他优惠服务条件，横向比较打分。优得2-1.6，良得1.5-1，一般得0.9-0。</w:t>
            </w:r>
          </w:p>
        </w:tc>
        <w:tc>
          <w:tcPr>
            <w:tcW w:w="732" w:type="dxa"/>
            <w:vAlign w:val="center"/>
          </w:tcPr>
          <w:p w:rsidR="00D17644" w:rsidRDefault="00A50C28">
            <w:pPr>
              <w:jc w:val="center"/>
              <w:rPr>
                <w:rFonts w:ascii="宋体" w:hAnsi="宋体" w:cs="宋体"/>
                <w:szCs w:val="21"/>
              </w:rPr>
            </w:pPr>
            <w:r>
              <w:rPr>
                <w:rFonts w:ascii="宋体" w:hAnsi="宋体" w:cs="宋体"/>
                <w:szCs w:val="21"/>
              </w:rPr>
              <w:t>2</w:t>
            </w:r>
          </w:p>
        </w:tc>
      </w:tr>
      <w:tr w:rsidR="00D17644">
        <w:trPr>
          <w:trHeight w:val="70"/>
          <w:jc w:val="center"/>
        </w:trPr>
        <w:tc>
          <w:tcPr>
            <w:tcW w:w="1195" w:type="dxa"/>
            <w:vMerge w:val="restart"/>
            <w:vAlign w:val="center"/>
          </w:tcPr>
          <w:p w:rsidR="00D17644" w:rsidRDefault="00A50C28">
            <w:pPr>
              <w:jc w:val="center"/>
              <w:rPr>
                <w:rFonts w:ascii="宋体" w:hAnsi="宋体" w:cs="宋体"/>
                <w:szCs w:val="21"/>
              </w:rPr>
            </w:pPr>
            <w:r>
              <w:rPr>
                <w:rFonts w:ascii="宋体" w:hAnsi="宋体" w:cs="宋体" w:hint="eastAsia"/>
                <w:szCs w:val="21"/>
              </w:rPr>
              <w:t>企业业绩</w:t>
            </w:r>
          </w:p>
          <w:p w:rsidR="00D17644" w:rsidRDefault="00A50C28">
            <w:pPr>
              <w:jc w:val="center"/>
              <w:rPr>
                <w:rFonts w:ascii="宋体" w:hAnsi="宋体" w:cs="宋体"/>
                <w:szCs w:val="21"/>
              </w:rPr>
            </w:pPr>
            <w:r>
              <w:rPr>
                <w:rFonts w:ascii="宋体" w:hAnsi="宋体" w:cs="宋体" w:hint="eastAsia"/>
                <w:szCs w:val="21"/>
              </w:rPr>
              <w:t>（</w:t>
            </w:r>
            <w:r>
              <w:rPr>
                <w:rFonts w:ascii="宋体" w:hAnsi="宋体" w:cs="宋体"/>
                <w:szCs w:val="21"/>
              </w:rPr>
              <w:t>3</w:t>
            </w:r>
            <w:r>
              <w:rPr>
                <w:rFonts w:ascii="宋体" w:hAnsi="宋体" w:cs="宋体" w:hint="eastAsia"/>
                <w:szCs w:val="21"/>
              </w:rPr>
              <w:t>分）</w:t>
            </w:r>
          </w:p>
        </w:tc>
        <w:tc>
          <w:tcPr>
            <w:tcW w:w="7701" w:type="dxa"/>
            <w:gridSpan w:val="2"/>
          </w:tcPr>
          <w:p w:rsidR="00D17644" w:rsidRDefault="00A50C28">
            <w:r>
              <w:rPr>
                <w:rFonts w:hint="eastAsia"/>
              </w:rPr>
              <w:t>连续</w:t>
            </w:r>
            <w:r>
              <w:rPr>
                <w:rFonts w:hint="eastAsia"/>
              </w:rPr>
              <w:t>3</w:t>
            </w:r>
            <w:r>
              <w:rPr>
                <w:rFonts w:hint="eastAsia"/>
              </w:rPr>
              <w:t>年以上（包括</w:t>
            </w:r>
            <w:r>
              <w:rPr>
                <w:rFonts w:hint="eastAsia"/>
              </w:rPr>
              <w:t>3</w:t>
            </w:r>
            <w:r>
              <w:rPr>
                <w:rFonts w:hint="eastAsia"/>
              </w:rPr>
              <w:t>年）被评为守合同重信用单位或具有企业资信等级</w:t>
            </w:r>
            <w:r>
              <w:rPr>
                <w:rFonts w:hint="eastAsia"/>
              </w:rPr>
              <w:t>AAA</w:t>
            </w:r>
            <w:r>
              <w:rPr>
                <w:rFonts w:hint="eastAsia"/>
              </w:rPr>
              <w:t>的，得</w:t>
            </w:r>
            <w:r>
              <w:rPr>
                <w:rFonts w:hint="eastAsia"/>
              </w:rPr>
              <w:t>1</w:t>
            </w:r>
            <w:r>
              <w:rPr>
                <w:rFonts w:hint="eastAsia"/>
              </w:rPr>
              <w:t>分；</w:t>
            </w:r>
          </w:p>
        </w:tc>
        <w:tc>
          <w:tcPr>
            <w:tcW w:w="732" w:type="dxa"/>
            <w:vAlign w:val="center"/>
          </w:tcPr>
          <w:p w:rsidR="00D17644" w:rsidRDefault="00A50C28">
            <w:pPr>
              <w:jc w:val="center"/>
              <w:rPr>
                <w:rFonts w:ascii="宋体" w:hAnsi="宋体" w:cs="宋体"/>
                <w:szCs w:val="21"/>
              </w:rPr>
            </w:pPr>
            <w:r>
              <w:rPr>
                <w:rFonts w:ascii="宋体" w:hAnsi="宋体" w:cs="宋体"/>
                <w:szCs w:val="21"/>
              </w:rPr>
              <w:t>1</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tcPr>
          <w:p w:rsidR="00D17644" w:rsidRDefault="00A50C28">
            <w:r>
              <w:rPr>
                <w:rFonts w:hint="eastAsia"/>
              </w:rPr>
              <w:t>根据投标人提供的</w:t>
            </w:r>
            <w:r>
              <w:rPr>
                <w:rFonts w:hint="eastAsia"/>
              </w:rPr>
              <w:t>2016</w:t>
            </w:r>
            <w:r>
              <w:rPr>
                <w:rFonts w:hint="eastAsia"/>
              </w:rPr>
              <w:t>年</w:t>
            </w:r>
            <w:r>
              <w:rPr>
                <w:rFonts w:hint="eastAsia"/>
              </w:rPr>
              <w:t>1</w:t>
            </w:r>
            <w:r>
              <w:rPr>
                <w:rFonts w:hint="eastAsia"/>
              </w:rPr>
              <w:t>月份以来签订合同的或尚处于合同履约期间的政府投资的视频监控建设项目或包含建设内容的购买服务的项目进行打分，每个项目得</w:t>
            </w:r>
            <w:r>
              <w:rPr>
                <w:rFonts w:hint="eastAsia"/>
              </w:rPr>
              <w:t>1</w:t>
            </w:r>
            <w:r>
              <w:rPr>
                <w:rFonts w:hint="eastAsia"/>
              </w:rPr>
              <w:t>分，满分</w:t>
            </w:r>
            <w:r>
              <w:rPr>
                <w:rFonts w:hint="eastAsia"/>
              </w:rPr>
              <w:t>2</w:t>
            </w:r>
            <w:r>
              <w:rPr>
                <w:rFonts w:hint="eastAsia"/>
              </w:rPr>
              <w:t>分。（合同复印件做入标书；要求提供合同原件，不提供原件的不得分）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2</w:t>
            </w:r>
          </w:p>
        </w:tc>
      </w:tr>
      <w:tr w:rsidR="00D17644">
        <w:trPr>
          <w:trHeight w:val="925"/>
          <w:jc w:val="center"/>
        </w:trPr>
        <w:tc>
          <w:tcPr>
            <w:tcW w:w="1195" w:type="dxa"/>
            <w:vAlign w:val="center"/>
          </w:tcPr>
          <w:p w:rsidR="00D17644" w:rsidRDefault="00A50C28">
            <w:pPr>
              <w:widowControl/>
              <w:jc w:val="left"/>
              <w:rPr>
                <w:rFonts w:ascii="宋体" w:hAnsi="宋体" w:cs="宋体"/>
                <w:szCs w:val="21"/>
              </w:rPr>
            </w:pPr>
            <w:r>
              <w:rPr>
                <w:rFonts w:ascii="宋体" w:hAnsi="宋体" w:cs="宋体" w:hint="eastAsia"/>
                <w:szCs w:val="21"/>
              </w:rPr>
              <w:t>亮点特色（2分）</w:t>
            </w:r>
          </w:p>
        </w:tc>
        <w:tc>
          <w:tcPr>
            <w:tcW w:w="7701" w:type="dxa"/>
            <w:gridSpan w:val="2"/>
            <w:vAlign w:val="center"/>
          </w:tcPr>
          <w:p w:rsidR="00D17644" w:rsidRDefault="00A50C28">
            <w:pPr>
              <w:widowControl/>
              <w:jc w:val="left"/>
              <w:rPr>
                <w:rFonts w:ascii="宋体" w:hAnsi="宋体" w:cs="宋体"/>
                <w:szCs w:val="21"/>
              </w:rPr>
            </w:pPr>
            <w:r>
              <w:rPr>
                <w:rFonts w:ascii="宋体" w:hAnsi="宋体" w:cs="宋体" w:hint="eastAsia"/>
                <w:szCs w:val="21"/>
              </w:rPr>
              <w:t>根据投标人提供的本项目招标内容以外的特色服务内容，考虑提供服务的实际作用、可操作性、技术先进性等因素，进行综合评分。（所提供服务需出具书面承诺，未提书面承诺的不得分）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2</w:t>
            </w:r>
          </w:p>
        </w:tc>
      </w:tr>
      <w:tr w:rsidR="00D17644">
        <w:trPr>
          <w:trHeight w:val="925"/>
          <w:jc w:val="center"/>
        </w:trPr>
        <w:tc>
          <w:tcPr>
            <w:tcW w:w="1195" w:type="dxa"/>
            <w:vAlign w:val="center"/>
          </w:tcPr>
          <w:p w:rsidR="00D17644" w:rsidRDefault="00A50C28">
            <w:pPr>
              <w:jc w:val="center"/>
              <w:rPr>
                <w:rFonts w:ascii="宋体" w:hAnsi="宋体" w:cs="宋体"/>
                <w:szCs w:val="21"/>
              </w:rPr>
            </w:pPr>
            <w:r>
              <w:rPr>
                <w:rFonts w:ascii="宋体" w:hAnsi="宋体" w:cs="宋体" w:hint="eastAsia"/>
                <w:szCs w:val="21"/>
              </w:rPr>
              <w:t>投标文件质量（1分）</w:t>
            </w: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提供投标文件电子文档的（提供U盘）得0</w:t>
            </w:r>
            <w:r>
              <w:rPr>
                <w:rFonts w:ascii="宋体" w:hAnsi="宋体" w:cs="宋体"/>
                <w:szCs w:val="21"/>
              </w:rPr>
              <w:t>.5</w:t>
            </w:r>
            <w:r>
              <w:rPr>
                <w:rFonts w:ascii="宋体" w:hAnsi="宋体" w:cs="宋体" w:hint="eastAsia"/>
                <w:szCs w:val="21"/>
              </w:rPr>
              <w:t>分；根据投标文件是否编制完整，格式规范、装订整齐、符合招标文件要求等情况综合评分（0</w:t>
            </w:r>
            <w:r>
              <w:rPr>
                <w:rFonts w:ascii="宋体" w:hAnsi="宋体" w:cs="宋体"/>
                <w:szCs w:val="21"/>
              </w:rPr>
              <w:t>.5</w:t>
            </w:r>
            <w:r>
              <w:rPr>
                <w:rFonts w:ascii="宋体" w:hAnsi="宋体" w:cs="宋体" w:hint="eastAsia"/>
                <w:szCs w:val="21"/>
              </w:rPr>
              <w:t>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1</w:t>
            </w:r>
          </w:p>
        </w:tc>
      </w:tr>
    </w:tbl>
    <w:p w:rsidR="00D17644" w:rsidRDefault="00D17644">
      <w:pPr>
        <w:pStyle w:val="a1"/>
        <w:rPr>
          <w:rFonts w:ascii="宋体" w:hAnsi="宋体" w:cs="宋体"/>
        </w:rPr>
      </w:pPr>
    </w:p>
    <w:p w:rsidR="00D17644" w:rsidRDefault="00D17644">
      <w:pPr>
        <w:pStyle w:val="a1"/>
        <w:rPr>
          <w:rFonts w:ascii="宋体" w:hAnsi="宋体" w:cs="宋体"/>
        </w:rPr>
      </w:pPr>
    </w:p>
    <w:p w:rsidR="00D17644" w:rsidRDefault="00A50C28">
      <w:pPr>
        <w:pStyle w:val="2"/>
        <w:rPr>
          <w:rFonts w:ascii="宋体" w:hAnsi="宋体" w:cs="宋体"/>
          <w:sz w:val="24"/>
          <w:szCs w:val="24"/>
        </w:rPr>
      </w:pPr>
      <w:r>
        <w:rPr>
          <w:rFonts w:ascii="宋体" w:hAnsi="宋体" w:cs="宋体" w:hint="eastAsia"/>
          <w:sz w:val="24"/>
          <w:szCs w:val="24"/>
        </w:rPr>
        <w:t>（四）标段四评分内容</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5"/>
        <w:gridCol w:w="1608"/>
        <w:gridCol w:w="6093"/>
        <w:gridCol w:w="732"/>
      </w:tblGrid>
      <w:tr w:rsidR="00D17644">
        <w:trPr>
          <w:trHeight w:val="571"/>
          <w:jc w:val="center"/>
        </w:trPr>
        <w:tc>
          <w:tcPr>
            <w:tcW w:w="1195" w:type="dxa"/>
            <w:vAlign w:val="center"/>
          </w:tcPr>
          <w:p w:rsidR="00D17644" w:rsidRDefault="00A50C28">
            <w:pPr>
              <w:widowControl/>
              <w:jc w:val="center"/>
              <w:rPr>
                <w:rFonts w:ascii="宋体" w:hAnsi="宋体" w:cs="宋体"/>
                <w:bCs/>
                <w:szCs w:val="21"/>
              </w:rPr>
            </w:pPr>
            <w:r>
              <w:rPr>
                <w:rFonts w:ascii="宋体" w:hAnsi="宋体" w:cs="宋体" w:hint="eastAsia"/>
                <w:bCs/>
                <w:szCs w:val="21"/>
              </w:rPr>
              <w:t>评分项目</w:t>
            </w:r>
          </w:p>
        </w:tc>
        <w:tc>
          <w:tcPr>
            <w:tcW w:w="7701" w:type="dxa"/>
            <w:gridSpan w:val="2"/>
            <w:vAlign w:val="center"/>
          </w:tcPr>
          <w:p w:rsidR="00D17644" w:rsidRDefault="00A50C28">
            <w:pPr>
              <w:widowControl/>
              <w:jc w:val="center"/>
              <w:rPr>
                <w:rFonts w:ascii="宋体" w:hAnsi="宋体" w:cs="宋体"/>
                <w:bCs/>
                <w:szCs w:val="21"/>
              </w:rPr>
            </w:pPr>
            <w:r>
              <w:rPr>
                <w:rFonts w:ascii="宋体" w:hAnsi="宋体" w:cs="宋体" w:hint="eastAsia"/>
                <w:bCs/>
                <w:szCs w:val="21"/>
              </w:rPr>
              <w:t>评分内容及细则</w:t>
            </w:r>
          </w:p>
        </w:tc>
        <w:tc>
          <w:tcPr>
            <w:tcW w:w="732" w:type="dxa"/>
            <w:vAlign w:val="center"/>
          </w:tcPr>
          <w:p w:rsidR="00D17644" w:rsidRDefault="00A50C28">
            <w:pPr>
              <w:widowControl/>
              <w:jc w:val="center"/>
              <w:rPr>
                <w:rFonts w:ascii="宋体" w:hAnsi="宋体" w:cs="宋体"/>
                <w:bCs/>
                <w:szCs w:val="21"/>
              </w:rPr>
            </w:pPr>
            <w:r>
              <w:rPr>
                <w:rFonts w:ascii="宋体" w:hAnsi="宋体" w:cs="宋体" w:hint="eastAsia"/>
                <w:bCs/>
                <w:szCs w:val="21"/>
              </w:rPr>
              <w:t>分值</w:t>
            </w:r>
          </w:p>
        </w:tc>
      </w:tr>
      <w:tr w:rsidR="00D17644">
        <w:trPr>
          <w:trHeight w:val="905"/>
          <w:jc w:val="center"/>
        </w:trPr>
        <w:tc>
          <w:tcPr>
            <w:tcW w:w="1195" w:type="dxa"/>
            <w:vMerge w:val="restart"/>
            <w:vAlign w:val="center"/>
          </w:tcPr>
          <w:p w:rsidR="00D17644" w:rsidRDefault="00A50C28">
            <w:pPr>
              <w:jc w:val="center"/>
              <w:rPr>
                <w:rFonts w:ascii="宋体" w:hAnsi="宋体" w:cs="宋体"/>
                <w:szCs w:val="21"/>
              </w:rPr>
            </w:pPr>
            <w:r>
              <w:rPr>
                <w:rFonts w:ascii="宋体" w:hAnsi="宋体" w:cs="宋体" w:hint="eastAsia"/>
                <w:szCs w:val="21"/>
              </w:rPr>
              <w:t>技术方案（8分）</w:t>
            </w: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详细阐述系统的体系架构、功能模块、实现思路和关键技术，结合亮点特色、质量保证等技术方案进行横向比较打分。优得5-4分，良得3.9-1分，一般得0.9-0分。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5</w:t>
            </w:r>
          </w:p>
        </w:tc>
      </w:tr>
      <w:tr w:rsidR="00D17644">
        <w:trPr>
          <w:trHeight w:val="914"/>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根据投标人对项目前期准备情况、对前端点位建设的了解程度、针对技术难点和关键部位施工技术措施的科学性和详细化程度等进行横向比较打分。优得3-2分，良得1.9-1分，一般得0.9-0分。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3</w:t>
            </w:r>
          </w:p>
        </w:tc>
      </w:tr>
      <w:tr w:rsidR="00D17644">
        <w:trPr>
          <w:trHeight w:val="571"/>
          <w:jc w:val="center"/>
        </w:trPr>
        <w:tc>
          <w:tcPr>
            <w:tcW w:w="1195" w:type="dxa"/>
            <w:vMerge w:val="restart"/>
            <w:vAlign w:val="center"/>
          </w:tcPr>
          <w:p w:rsidR="00D17644" w:rsidRDefault="00A50C28">
            <w:pPr>
              <w:widowControl/>
              <w:jc w:val="left"/>
              <w:rPr>
                <w:rFonts w:ascii="宋体" w:hAnsi="宋体" w:cs="宋体"/>
                <w:szCs w:val="21"/>
              </w:rPr>
            </w:pPr>
            <w:r>
              <w:rPr>
                <w:rFonts w:ascii="宋体" w:hAnsi="宋体" w:cs="宋体" w:hint="eastAsia"/>
                <w:szCs w:val="21"/>
              </w:rPr>
              <w:lastRenderedPageBreak/>
              <w:t>设备配置选型情况（</w:t>
            </w:r>
            <w:r>
              <w:rPr>
                <w:rFonts w:ascii="宋体" w:hAnsi="宋体" w:cs="宋体"/>
                <w:szCs w:val="21"/>
              </w:rPr>
              <w:t>28</w:t>
            </w:r>
            <w:r>
              <w:rPr>
                <w:rFonts w:ascii="宋体" w:hAnsi="宋体" w:cs="宋体" w:hint="eastAsia"/>
                <w:szCs w:val="21"/>
              </w:rPr>
              <w:t>分）</w:t>
            </w: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lang w:bidi="ar"/>
              </w:rPr>
              <w:t>400W视频枪机、400W视频球机</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根据公安部安防产品检测报告，产品品牌、型号、指标参数、外观、功能和响应程度等作综合评分。优得4-3分，良得2.9-1分，一般得0.9-0分。</w:t>
            </w:r>
            <w:r>
              <w:rPr>
                <w:rFonts w:ascii="宋体" w:hAnsi="宋体" w:cs="宋体" w:hint="eastAsia"/>
                <w:szCs w:val="21"/>
                <w:highlight w:val="yellow"/>
              </w:rPr>
              <w:t>现场提供投标产品样机，未提供的不得分。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4</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lang w:bidi="ar"/>
              </w:rPr>
              <w:t>400W、800W人脸抓拍机</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根据公安部安防产品检测报告，产品品牌、型号、指标参数、外观、功能和响应程度等作综合评分。优得3-2分，良得1.9-1分，一般得0.9-0分。</w:t>
            </w:r>
            <w:r>
              <w:rPr>
                <w:rFonts w:ascii="宋体" w:hAnsi="宋体" w:cs="宋体" w:hint="eastAsia"/>
                <w:szCs w:val="21"/>
                <w:highlight w:val="yellow"/>
              </w:rPr>
              <w:t>现场提供投标产品样机，未提供的不得分。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szCs w:val="21"/>
                <w:lang w:bidi="ar"/>
              </w:rPr>
              <w:t>3</w:t>
            </w:r>
          </w:p>
        </w:tc>
      </w:tr>
      <w:tr w:rsidR="00D17644">
        <w:trPr>
          <w:trHeight w:val="90"/>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lang w:bidi="ar"/>
              </w:rPr>
              <w:t>900W卡口相机</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根据公安部安防产品检测报告，产品品牌、型号、指标参数、外观、功能和响应程度等作综合评分。优得4-3分，良得2.9-1分，一般得0.9-0分。</w:t>
            </w:r>
            <w:r>
              <w:rPr>
                <w:rFonts w:ascii="宋体" w:hAnsi="宋体" w:cs="宋体" w:hint="eastAsia"/>
                <w:szCs w:val="21"/>
                <w:highlight w:val="yellow"/>
              </w:rPr>
              <w:t>现场提供投标产品样机，未提供的不得分。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4</w:t>
            </w:r>
          </w:p>
        </w:tc>
      </w:tr>
      <w:tr w:rsidR="00D17644">
        <w:trPr>
          <w:trHeight w:val="90"/>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lang w:bidi="ar"/>
              </w:rPr>
            </w:pPr>
            <w:r>
              <w:rPr>
                <w:rFonts w:ascii="宋体" w:hAnsi="宋体" w:cs="宋体" w:hint="eastAsia"/>
                <w:szCs w:val="21"/>
                <w:lang w:bidi="ar"/>
              </w:rPr>
              <w:t>400W、800W人脸抓拍室内机、</w:t>
            </w:r>
            <w:r>
              <w:rPr>
                <w:rFonts w:ascii="宋体" w:hAnsi="宋体" w:cs="宋体" w:hint="eastAsia"/>
                <w:szCs w:val="21"/>
              </w:rPr>
              <w:t>抗逆光相机</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根据公安部安防产品检测报告，产品品牌、型号、指标参数、外观、功能和响应程度等作综合评分。优得2-1.6，良得1.5-1，一般得0.9-0。</w:t>
            </w:r>
          </w:p>
        </w:tc>
        <w:tc>
          <w:tcPr>
            <w:tcW w:w="732" w:type="dxa"/>
            <w:vAlign w:val="center"/>
          </w:tcPr>
          <w:p w:rsidR="00D17644" w:rsidRDefault="00A50C28">
            <w:pPr>
              <w:widowControl/>
              <w:jc w:val="center"/>
              <w:textAlignment w:val="bottom"/>
              <w:rPr>
                <w:rFonts w:ascii="宋体" w:hAnsi="宋体" w:cs="宋体"/>
                <w:szCs w:val="21"/>
                <w:lang w:bidi="ar"/>
              </w:rPr>
            </w:pPr>
            <w:r>
              <w:rPr>
                <w:rFonts w:ascii="宋体" w:hAnsi="宋体" w:cs="宋体" w:hint="eastAsia"/>
                <w:szCs w:val="21"/>
                <w:lang w:bidi="ar"/>
              </w:rPr>
              <w:t>2</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闪光灯、补光灯、环保补光灯</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根据产品检测报告，产品品牌、型号、指标参数、外观、功能和响应程度等作综合评分。优得3-2分，良得1.9-1分，一般得0.9-0分。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szCs w:val="21"/>
                <w:lang w:bidi="ar"/>
              </w:rPr>
              <w:t>3</w:t>
            </w:r>
          </w:p>
        </w:tc>
      </w:tr>
      <w:tr w:rsidR="00D17644">
        <w:trPr>
          <w:trHeight w:val="132"/>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立杆、横臂杆（借杆）及基础配套</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根据投标人选择的立杆、横臂杆（借杆）和支架，以及立杆配套等设备的品牌、型号、指标参数、响应程度、相关检测报告等综合评分。优得3-2分，良得1.9-1分，一般得0.9-0分。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3</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智能箱</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根据投标人选择的智能挂杆箱等设备的品牌、型号、外观、指标参数、功能、响应程度、相关检测报告等综合评分。优得3-2分，良得1.9-1分，一般得0.9-0分。</w:t>
            </w:r>
            <w:r>
              <w:rPr>
                <w:rFonts w:ascii="宋体" w:hAnsi="宋体" w:cs="宋体" w:hint="eastAsia"/>
                <w:szCs w:val="21"/>
                <w:highlight w:val="yellow"/>
              </w:rPr>
              <w:t>现场提供投标产品样机，未提供的不得分。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szCs w:val="21"/>
                <w:lang w:bidi="ar"/>
              </w:rPr>
              <w:t>3</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视频存储设备</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根据产品硬件性能、功能实现、产品品牌和响应程度等综合评分。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1</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视频智能辅助感知系统</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根据产品检测报告，产品品牌、型号、指标参数、外观、功能和响应程度等作综合评分。优得2-1.6，良得1.5-1，一般得0.9-0。</w:t>
            </w:r>
          </w:p>
        </w:tc>
        <w:tc>
          <w:tcPr>
            <w:tcW w:w="732" w:type="dxa"/>
            <w:vAlign w:val="center"/>
          </w:tcPr>
          <w:p w:rsidR="00D17644" w:rsidRDefault="00A50C28">
            <w:pPr>
              <w:widowControl/>
              <w:jc w:val="center"/>
              <w:textAlignment w:val="bottom"/>
              <w:rPr>
                <w:rFonts w:ascii="宋体" w:hAnsi="宋体" w:cs="宋体"/>
                <w:szCs w:val="21"/>
                <w:lang w:bidi="ar"/>
              </w:rPr>
            </w:pPr>
            <w:r>
              <w:rPr>
                <w:rFonts w:ascii="宋体" w:hAnsi="宋体" w:cs="宋体" w:hint="eastAsia"/>
                <w:szCs w:val="21"/>
                <w:lang w:bidi="ar"/>
              </w:rPr>
              <w:t>2</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网络传输等设备</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根据投标人选择的光纤收发器、交换机（包括由于不同传输网络类型选择产生的核心和汇聚交换机的配置/配件增加）的品牌、型号，以及其它配件的响应程度等综合评分。优得2-1.6，良得1.5-1，一般得0.9-0。</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3</w:t>
            </w:r>
          </w:p>
        </w:tc>
      </w:tr>
      <w:tr w:rsidR="00D17644">
        <w:trPr>
          <w:trHeight w:val="571"/>
          <w:jc w:val="center"/>
        </w:trPr>
        <w:tc>
          <w:tcPr>
            <w:tcW w:w="1195" w:type="dxa"/>
            <w:vAlign w:val="center"/>
          </w:tcPr>
          <w:p w:rsidR="00D17644" w:rsidRDefault="00A50C28">
            <w:pPr>
              <w:widowControl/>
              <w:jc w:val="left"/>
              <w:rPr>
                <w:rFonts w:ascii="宋体" w:hAnsi="宋体" w:cs="宋体"/>
                <w:szCs w:val="21"/>
              </w:rPr>
            </w:pPr>
            <w:r>
              <w:rPr>
                <w:rFonts w:ascii="宋体" w:hAnsi="宋体" w:cs="宋体" w:hint="eastAsia"/>
                <w:szCs w:val="21"/>
              </w:rPr>
              <w:t>传输网络（3分）</w:t>
            </w:r>
          </w:p>
        </w:tc>
        <w:tc>
          <w:tcPr>
            <w:tcW w:w="7701" w:type="dxa"/>
            <w:gridSpan w:val="2"/>
            <w:vAlign w:val="center"/>
          </w:tcPr>
          <w:p w:rsidR="00D17644" w:rsidRDefault="00A50C28">
            <w:pPr>
              <w:widowControl/>
              <w:jc w:val="left"/>
              <w:rPr>
                <w:rFonts w:ascii="宋体" w:hAnsi="宋体" w:cs="宋体"/>
                <w:szCs w:val="21"/>
              </w:rPr>
            </w:pPr>
            <w:r>
              <w:rPr>
                <w:rFonts w:ascii="宋体" w:hAnsi="宋体" w:cs="宋体" w:hint="eastAsia"/>
                <w:szCs w:val="21"/>
              </w:rPr>
              <w:t>根据投标人在玉环市范围内，业务运营的光缆网的架构合理性、节点覆盖度、机房间的环路建设情况进行综合评分。优得3-2分，良得1.9-1分，一般得0.9-0分。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3</w:t>
            </w:r>
          </w:p>
        </w:tc>
      </w:tr>
      <w:tr w:rsidR="00D17644">
        <w:trPr>
          <w:trHeight w:val="407"/>
          <w:jc w:val="center"/>
        </w:trPr>
        <w:tc>
          <w:tcPr>
            <w:tcW w:w="1195" w:type="dxa"/>
            <w:vMerge w:val="restart"/>
            <w:vAlign w:val="center"/>
          </w:tcPr>
          <w:p w:rsidR="00D17644" w:rsidRDefault="00A50C28">
            <w:pPr>
              <w:jc w:val="center"/>
              <w:rPr>
                <w:rFonts w:ascii="宋体" w:hAnsi="宋体" w:cs="宋体"/>
                <w:szCs w:val="21"/>
              </w:rPr>
            </w:pPr>
            <w:r>
              <w:rPr>
                <w:rFonts w:ascii="宋体" w:hAnsi="宋体" w:cs="宋体" w:hint="eastAsia"/>
                <w:szCs w:val="21"/>
              </w:rPr>
              <w:t>施工组织计划（</w:t>
            </w:r>
            <w:r>
              <w:rPr>
                <w:rFonts w:ascii="宋体" w:hAnsi="宋体" w:cs="宋体"/>
                <w:szCs w:val="21"/>
              </w:rPr>
              <w:t>9</w:t>
            </w:r>
            <w:r>
              <w:rPr>
                <w:rFonts w:ascii="宋体" w:hAnsi="宋体" w:cs="宋体" w:hint="eastAsia"/>
                <w:szCs w:val="21"/>
              </w:rPr>
              <w:t>）</w:t>
            </w: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根据投标人工期满足性比较打分（主要参考投标人提供的“项目实施进度计划表”、“项目组织计划表”，投标人提供人员、施工机械等相关证明材料做入标书）。优得</w:t>
            </w:r>
            <w:r>
              <w:rPr>
                <w:rFonts w:ascii="宋体" w:hAnsi="宋体" w:cs="宋体"/>
                <w:szCs w:val="21"/>
              </w:rPr>
              <w:t>5</w:t>
            </w:r>
            <w:r>
              <w:rPr>
                <w:rFonts w:ascii="宋体" w:hAnsi="宋体" w:cs="宋体" w:hint="eastAsia"/>
                <w:szCs w:val="21"/>
              </w:rPr>
              <w:t>-</w:t>
            </w:r>
            <w:r>
              <w:rPr>
                <w:rFonts w:ascii="宋体" w:hAnsi="宋体" w:cs="宋体"/>
                <w:szCs w:val="21"/>
              </w:rPr>
              <w:t>4</w:t>
            </w:r>
            <w:r>
              <w:rPr>
                <w:rFonts w:ascii="宋体" w:hAnsi="宋体" w:cs="宋体" w:hint="eastAsia"/>
                <w:szCs w:val="21"/>
              </w:rPr>
              <w:t>分，良得</w:t>
            </w:r>
            <w:r>
              <w:rPr>
                <w:rFonts w:ascii="宋体" w:hAnsi="宋体" w:cs="宋体"/>
                <w:szCs w:val="21"/>
              </w:rPr>
              <w:t>3</w:t>
            </w:r>
            <w:r>
              <w:rPr>
                <w:rFonts w:ascii="宋体" w:hAnsi="宋体" w:cs="宋体" w:hint="eastAsia"/>
                <w:szCs w:val="21"/>
              </w:rPr>
              <w:t>.9-1分，一般得0.9-0分。</w:t>
            </w:r>
          </w:p>
        </w:tc>
        <w:tc>
          <w:tcPr>
            <w:tcW w:w="732" w:type="dxa"/>
            <w:vAlign w:val="center"/>
          </w:tcPr>
          <w:p w:rsidR="00D17644" w:rsidRDefault="00A50C28">
            <w:pPr>
              <w:jc w:val="center"/>
              <w:rPr>
                <w:rFonts w:ascii="宋体" w:hAnsi="宋体" w:cs="宋体"/>
                <w:szCs w:val="21"/>
              </w:rPr>
            </w:pPr>
            <w:r>
              <w:rPr>
                <w:rFonts w:ascii="宋体" w:hAnsi="宋体" w:cs="宋体"/>
                <w:szCs w:val="21"/>
              </w:rPr>
              <w:t>5</w:t>
            </w:r>
          </w:p>
        </w:tc>
      </w:tr>
      <w:tr w:rsidR="00D17644">
        <w:trPr>
          <w:trHeight w:val="407"/>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根据施工方案（包括施工计划、安全保证措施、质量保证措施、进度保证措施和环境保证措施等）合理性，横向比较打分。优得4-3分，良得2.9-1分，一般得0.9-0分。</w:t>
            </w:r>
          </w:p>
        </w:tc>
        <w:tc>
          <w:tcPr>
            <w:tcW w:w="732" w:type="dxa"/>
            <w:vAlign w:val="center"/>
          </w:tcPr>
          <w:p w:rsidR="00D17644" w:rsidRDefault="00A50C28">
            <w:pPr>
              <w:jc w:val="center"/>
              <w:rPr>
                <w:rFonts w:ascii="宋体" w:hAnsi="宋体" w:cs="宋体"/>
                <w:szCs w:val="21"/>
              </w:rPr>
            </w:pPr>
            <w:r>
              <w:rPr>
                <w:rFonts w:ascii="宋体" w:hAnsi="宋体" w:cs="宋体"/>
                <w:szCs w:val="21"/>
              </w:rPr>
              <w:t>4</w:t>
            </w:r>
          </w:p>
        </w:tc>
      </w:tr>
      <w:tr w:rsidR="00D17644">
        <w:trPr>
          <w:trHeight w:val="96"/>
          <w:jc w:val="center"/>
        </w:trPr>
        <w:tc>
          <w:tcPr>
            <w:tcW w:w="1195" w:type="dxa"/>
            <w:vMerge w:val="restart"/>
            <w:vAlign w:val="center"/>
          </w:tcPr>
          <w:p w:rsidR="00D17644" w:rsidRDefault="00A50C28">
            <w:pPr>
              <w:jc w:val="center"/>
              <w:rPr>
                <w:rFonts w:ascii="宋体" w:hAnsi="宋体" w:cs="宋体"/>
                <w:szCs w:val="21"/>
              </w:rPr>
            </w:pPr>
            <w:r>
              <w:rPr>
                <w:rFonts w:ascii="宋体" w:hAnsi="宋体" w:cs="宋体" w:hint="eastAsia"/>
                <w:szCs w:val="21"/>
              </w:rPr>
              <w:t>运维保障能力（1</w:t>
            </w:r>
            <w:r>
              <w:rPr>
                <w:rFonts w:ascii="宋体" w:hAnsi="宋体" w:cs="宋体"/>
                <w:szCs w:val="21"/>
              </w:rPr>
              <w:t>6</w:t>
            </w:r>
            <w:r>
              <w:rPr>
                <w:rFonts w:ascii="宋体" w:hAnsi="宋体" w:cs="宋体" w:hint="eastAsia"/>
                <w:szCs w:val="21"/>
              </w:rPr>
              <w:t>分）</w:t>
            </w: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根据运营服务整体方案情况横向比较酌情打分。优得3-2分，良得1.9-1分，一般得0.9-0分。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3</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投标人服务于此次项目的项目负责人具备信息系统项目管理师资格证书或PMP资格证书的，或项目技术负责人具有CCIE或HCIE或H3CTE工程师证书的，得1分，没有不得分。证书复印件加盖公章，并提供在投标人处的6个月（含）以上社保证</w:t>
            </w:r>
            <w:r>
              <w:rPr>
                <w:rFonts w:ascii="宋体" w:hAnsi="宋体" w:cs="宋体" w:hint="eastAsia"/>
                <w:szCs w:val="21"/>
              </w:rPr>
              <w:lastRenderedPageBreak/>
              <w:t>明复印件加盖公章，不提供社保证明复印件不得分。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lastRenderedPageBreak/>
              <w:t>1</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投标人服务于此次项目的项目负责人、项目技术负责人及实施团队的专业素质、技术能力、专业分布、经验、数量等综合进行评分。必须提供项目管理团队成员在投标人处的6个月（含）以上社保证明复印件加盖公章，不提供该项不得分；相关人员的学历、职称、所获其他证书等的需提供证书复印件加盖投标人公章。横向比较酌情打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2</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tcPr>
          <w:p w:rsidR="00D17644" w:rsidRDefault="00A50C28">
            <w:r>
              <w:rPr>
                <w:rFonts w:hint="eastAsia"/>
              </w:rPr>
              <w:t>本地化服务能力，配置不少于</w:t>
            </w:r>
            <w:r>
              <w:rPr>
                <w:rFonts w:hint="eastAsia"/>
              </w:rPr>
              <w:t>6</w:t>
            </w:r>
            <w:r>
              <w:rPr>
                <w:rFonts w:hint="eastAsia"/>
              </w:rPr>
              <w:t>名运维人员，每增加一名运维人员得</w:t>
            </w:r>
            <w:r>
              <w:rPr>
                <w:rFonts w:hint="eastAsia"/>
              </w:rPr>
              <w:t>0.5</w:t>
            </w:r>
            <w:r>
              <w:rPr>
                <w:rFonts w:hint="eastAsia"/>
              </w:rPr>
              <w:t>分，最高得</w:t>
            </w:r>
            <w:r>
              <w:t>1</w:t>
            </w:r>
            <w:r>
              <w:rPr>
                <w:rFonts w:hint="eastAsia"/>
              </w:rPr>
              <w:t>分。根据投标人提供的本地服务网点数量、分布情况、维护人员数量（提供职称证书及投标前三个月以上本单位社保缴费证明）、人员素质、以及日常巡检方案、应急抢修措施及响应时间等作综合评分。优得</w:t>
            </w:r>
            <w:r>
              <w:rPr>
                <w:rFonts w:hint="eastAsia"/>
              </w:rPr>
              <w:t>4-3</w:t>
            </w:r>
            <w:r>
              <w:rPr>
                <w:rFonts w:hint="eastAsia"/>
              </w:rPr>
              <w:t>分，良得</w:t>
            </w:r>
            <w:r>
              <w:rPr>
                <w:rFonts w:hint="eastAsia"/>
              </w:rPr>
              <w:t>2.9-1.5</w:t>
            </w:r>
            <w:r>
              <w:rPr>
                <w:rFonts w:hint="eastAsia"/>
              </w:rPr>
              <w:t>分，一般得</w:t>
            </w:r>
            <w:r>
              <w:rPr>
                <w:rFonts w:hint="eastAsia"/>
              </w:rPr>
              <w:t>1.4-0</w:t>
            </w:r>
            <w:r>
              <w:rPr>
                <w:rFonts w:hint="eastAsia"/>
              </w:rPr>
              <w:t>分。</w:t>
            </w:r>
          </w:p>
        </w:tc>
        <w:tc>
          <w:tcPr>
            <w:tcW w:w="732" w:type="dxa"/>
            <w:vAlign w:val="center"/>
          </w:tcPr>
          <w:p w:rsidR="00D17644" w:rsidRDefault="00A50C28">
            <w:pPr>
              <w:jc w:val="center"/>
              <w:rPr>
                <w:rFonts w:ascii="宋体" w:hAnsi="宋体" w:cs="宋体"/>
                <w:szCs w:val="21"/>
              </w:rPr>
            </w:pPr>
            <w:r>
              <w:rPr>
                <w:rFonts w:ascii="宋体" w:hAnsi="宋体" w:cs="宋体"/>
                <w:szCs w:val="21"/>
              </w:rPr>
              <w:t>5</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tcPr>
          <w:p w:rsidR="00D17644" w:rsidRDefault="00A50C28">
            <w:r>
              <w:rPr>
                <w:rFonts w:hint="eastAsia"/>
              </w:rPr>
              <w:t>配备不少于</w:t>
            </w:r>
            <w:r>
              <w:rPr>
                <w:rFonts w:hint="eastAsia"/>
              </w:rPr>
              <w:t>2</w:t>
            </w:r>
            <w:r>
              <w:rPr>
                <w:rFonts w:hint="eastAsia"/>
              </w:rPr>
              <w:t>辆的登高作业用车且车辆安装有</w:t>
            </w:r>
            <w:r>
              <w:rPr>
                <w:rFonts w:hint="eastAsia"/>
              </w:rPr>
              <w:t>GPS</w:t>
            </w:r>
            <w:r>
              <w:rPr>
                <w:rFonts w:hint="eastAsia"/>
              </w:rPr>
              <w:t>定位装置，每多一辆得</w:t>
            </w:r>
            <w:r>
              <w:rPr>
                <w:rFonts w:hint="eastAsia"/>
              </w:rPr>
              <w:t>0.5</w:t>
            </w:r>
            <w:r>
              <w:rPr>
                <w:rFonts w:hint="eastAsia"/>
              </w:rPr>
              <w:t>分，最高得</w:t>
            </w:r>
            <w:r>
              <w:rPr>
                <w:rFonts w:hint="eastAsia"/>
              </w:rPr>
              <w:t>1</w:t>
            </w:r>
            <w:r>
              <w:rPr>
                <w:rFonts w:hint="eastAsia"/>
              </w:rPr>
              <w:t>分；车辆可以租赁使用。（车辆行驶证、租赁合同复印件做入标书；要求提供租赁合同原件，不提供原件的不得分）</w:t>
            </w:r>
          </w:p>
        </w:tc>
        <w:tc>
          <w:tcPr>
            <w:tcW w:w="732" w:type="dxa"/>
            <w:vAlign w:val="center"/>
          </w:tcPr>
          <w:p w:rsidR="00D17644" w:rsidRDefault="00A50C28">
            <w:pPr>
              <w:jc w:val="center"/>
              <w:rPr>
                <w:rFonts w:ascii="宋体" w:hAnsi="宋体" w:cs="宋体"/>
                <w:szCs w:val="21"/>
              </w:rPr>
            </w:pPr>
            <w:r>
              <w:rPr>
                <w:rFonts w:ascii="宋体" w:hAnsi="宋体" w:cs="宋体"/>
                <w:szCs w:val="21"/>
              </w:rPr>
              <w:t>1</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根据投标人对采购人指定点位（含视频监控、相关附属设备）的增加、移机、故障处置、警务保障等应急解决能力，及投标人提供的解决方案，横向比较打分。优得2-1.6，良得1.5-1，一般得0.9-0。</w:t>
            </w:r>
          </w:p>
        </w:tc>
        <w:tc>
          <w:tcPr>
            <w:tcW w:w="732" w:type="dxa"/>
            <w:vAlign w:val="center"/>
          </w:tcPr>
          <w:p w:rsidR="00D17644" w:rsidRDefault="00A50C28">
            <w:pPr>
              <w:jc w:val="center"/>
              <w:rPr>
                <w:rFonts w:ascii="宋体" w:hAnsi="宋体" w:cs="宋体"/>
                <w:szCs w:val="21"/>
              </w:rPr>
            </w:pPr>
            <w:r>
              <w:rPr>
                <w:rFonts w:ascii="宋体" w:hAnsi="宋体" w:cs="宋体"/>
                <w:szCs w:val="21"/>
              </w:rPr>
              <w:t>2</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根据投标人承诺提供的备品备件情况和其他优惠服务条件，横向比较打分。优得2-1.6，良得1.5-1，一般得0.9-0。</w:t>
            </w:r>
          </w:p>
        </w:tc>
        <w:tc>
          <w:tcPr>
            <w:tcW w:w="732" w:type="dxa"/>
            <w:vAlign w:val="center"/>
          </w:tcPr>
          <w:p w:rsidR="00D17644" w:rsidRDefault="00A50C28">
            <w:pPr>
              <w:jc w:val="center"/>
              <w:rPr>
                <w:rFonts w:ascii="宋体" w:hAnsi="宋体" w:cs="宋体"/>
                <w:szCs w:val="21"/>
              </w:rPr>
            </w:pPr>
            <w:r>
              <w:rPr>
                <w:rFonts w:ascii="宋体" w:hAnsi="宋体" w:cs="宋体"/>
                <w:szCs w:val="21"/>
              </w:rPr>
              <w:t>2</w:t>
            </w:r>
          </w:p>
        </w:tc>
      </w:tr>
      <w:tr w:rsidR="00D17644">
        <w:trPr>
          <w:trHeight w:val="70"/>
          <w:jc w:val="center"/>
        </w:trPr>
        <w:tc>
          <w:tcPr>
            <w:tcW w:w="1195" w:type="dxa"/>
            <w:vMerge w:val="restart"/>
            <w:vAlign w:val="center"/>
          </w:tcPr>
          <w:p w:rsidR="00D17644" w:rsidRDefault="00A50C28">
            <w:pPr>
              <w:jc w:val="center"/>
              <w:rPr>
                <w:rFonts w:ascii="宋体" w:hAnsi="宋体" w:cs="宋体"/>
                <w:szCs w:val="21"/>
              </w:rPr>
            </w:pPr>
            <w:r>
              <w:rPr>
                <w:rFonts w:ascii="宋体" w:hAnsi="宋体" w:cs="宋体" w:hint="eastAsia"/>
                <w:szCs w:val="21"/>
              </w:rPr>
              <w:t>企业业绩</w:t>
            </w:r>
          </w:p>
          <w:p w:rsidR="00D17644" w:rsidRDefault="00A50C28">
            <w:pPr>
              <w:jc w:val="center"/>
              <w:rPr>
                <w:rFonts w:ascii="宋体" w:hAnsi="宋体" w:cs="宋体"/>
                <w:szCs w:val="21"/>
              </w:rPr>
            </w:pPr>
            <w:r>
              <w:rPr>
                <w:rFonts w:ascii="宋体" w:hAnsi="宋体" w:cs="宋体" w:hint="eastAsia"/>
                <w:szCs w:val="21"/>
              </w:rPr>
              <w:t>（</w:t>
            </w:r>
            <w:r>
              <w:rPr>
                <w:rFonts w:ascii="宋体" w:hAnsi="宋体" w:cs="宋体"/>
                <w:szCs w:val="21"/>
              </w:rPr>
              <w:t>3</w:t>
            </w:r>
            <w:r>
              <w:rPr>
                <w:rFonts w:ascii="宋体" w:hAnsi="宋体" w:cs="宋体" w:hint="eastAsia"/>
                <w:szCs w:val="21"/>
              </w:rPr>
              <w:t>分）</w:t>
            </w:r>
          </w:p>
        </w:tc>
        <w:tc>
          <w:tcPr>
            <w:tcW w:w="7701" w:type="dxa"/>
            <w:gridSpan w:val="2"/>
          </w:tcPr>
          <w:p w:rsidR="00D17644" w:rsidRDefault="00A50C28">
            <w:r>
              <w:rPr>
                <w:rFonts w:hint="eastAsia"/>
              </w:rPr>
              <w:t>连续</w:t>
            </w:r>
            <w:r>
              <w:rPr>
                <w:rFonts w:hint="eastAsia"/>
              </w:rPr>
              <w:t>3</w:t>
            </w:r>
            <w:r>
              <w:rPr>
                <w:rFonts w:hint="eastAsia"/>
              </w:rPr>
              <w:t>年以上（包括</w:t>
            </w:r>
            <w:r>
              <w:rPr>
                <w:rFonts w:hint="eastAsia"/>
              </w:rPr>
              <w:t>3</w:t>
            </w:r>
            <w:r>
              <w:rPr>
                <w:rFonts w:hint="eastAsia"/>
              </w:rPr>
              <w:t>年）被评为守合同重信用单位或具有企业资信等级</w:t>
            </w:r>
            <w:r>
              <w:rPr>
                <w:rFonts w:hint="eastAsia"/>
              </w:rPr>
              <w:t>AAA</w:t>
            </w:r>
            <w:r>
              <w:rPr>
                <w:rFonts w:hint="eastAsia"/>
              </w:rPr>
              <w:t>的，得</w:t>
            </w:r>
            <w:r>
              <w:rPr>
                <w:rFonts w:hint="eastAsia"/>
              </w:rPr>
              <w:t>1</w:t>
            </w:r>
            <w:r>
              <w:rPr>
                <w:rFonts w:hint="eastAsia"/>
              </w:rPr>
              <w:t>分；</w:t>
            </w:r>
          </w:p>
        </w:tc>
        <w:tc>
          <w:tcPr>
            <w:tcW w:w="732" w:type="dxa"/>
            <w:vAlign w:val="center"/>
          </w:tcPr>
          <w:p w:rsidR="00D17644" w:rsidRDefault="00A50C28">
            <w:pPr>
              <w:jc w:val="center"/>
              <w:rPr>
                <w:rFonts w:ascii="宋体" w:hAnsi="宋体" w:cs="宋体"/>
                <w:szCs w:val="21"/>
              </w:rPr>
            </w:pPr>
            <w:r>
              <w:rPr>
                <w:rFonts w:ascii="宋体" w:hAnsi="宋体" w:cs="宋体"/>
                <w:szCs w:val="21"/>
              </w:rPr>
              <w:t>1</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tcPr>
          <w:p w:rsidR="00D17644" w:rsidRDefault="00A50C28">
            <w:r>
              <w:rPr>
                <w:rFonts w:hint="eastAsia"/>
              </w:rPr>
              <w:t>根据投标人提供的</w:t>
            </w:r>
            <w:r>
              <w:rPr>
                <w:rFonts w:hint="eastAsia"/>
              </w:rPr>
              <w:t>2016</w:t>
            </w:r>
            <w:r>
              <w:rPr>
                <w:rFonts w:hint="eastAsia"/>
              </w:rPr>
              <w:t>年</w:t>
            </w:r>
            <w:r>
              <w:rPr>
                <w:rFonts w:hint="eastAsia"/>
              </w:rPr>
              <w:t>1</w:t>
            </w:r>
            <w:r>
              <w:rPr>
                <w:rFonts w:hint="eastAsia"/>
              </w:rPr>
              <w:t>月份以来签订合同的或尚处于合同履约期间的政府投资的视频监控建设项目或包含建设内容的购买服务的项目进行打分，每个项目得</w:t>
            </w:r>
            <w:r>
              <w:rPr>
                <w:rFonts w:hint="eastAsia"/>
              </w:rPr>
              <w:t>1</w:t>
            </w:r>
            <w:r>
              <w:rPr>
                <w:rFonts w:hint="eastAsia"/>
              </w:rPr>
              <w:t>分，满分</w:t>
            </w:r>
            <w:r>
              <w:rPr>
                <w:rFonts w:hint="eastAsia"/>
              </w:rPr>
              <w:t>2</w:t>
            </w:r>
            <w:r>
              <w:rPr>
                <w:rFonts w:hint="eastAsia"/>
              </w:rPr>
              <w:t>分。（合同复印件做入标书；要求提供合同原件，不提供原件的不得分）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2</w:t>
            </w:r>
          </w:p>
        </w:tc>
      </w:tr>
      <w:tr w:rsidR="00D17644">
        <w:trPr>
          <w:trHeight w:val="925"/>
          <w:jc w:val="center"/>
        </w:trPr>
        <w:tc>
          <w:tcPr>
            <w:tcW w:w="1195" w:type="dxa"/>
            <w:vAlign w:val="center"/>
          </w:tcPr>
          <w:p w:rsidR="00D17644" w:rsidRDefault="00A50C28">
            <w:pPr>
              <w:widowControl/>
              <w:jc w:val="left"/>
              <w:rPr>
                <w:rFonts w:ascii="宋体" w:hAnsi="宋体" w:cs="宋体"/>
                <w:szCs w:val="21"/>
              </w:rPr>
            </w:pPr>
            <w:r>
              <w:rPr>
                <w:rFonts w:ascii="宋体" w:hAnsi="宋体" w:cs="宋体" w:hint="eastAsia"/>
                <w:szCs w:val="21"/>
              </w:rPr>
              <w:t>亮点特色（2分）</w:t>
            </w:r>
          </w:p>
        </w:tc>
        <w:tc>
          <w:tcPr>
            <w:tcW w:w="7701" w:type="dxa"/>
            <w:gridSpan w:val="2"/>
            <w:vAlign w:val="center"/>
          </w:tcPr>
          <w:p w:rsidR="00D17644" w:rsidRDefault="00A50C28">
            <w:pPr>
              <w:widowControl/>
              <w:jc w:val="left"/>
              <w:rPr>
                <w:rFonts w:ascii="宋体" w:hAnsi="宋体" w:cs="宋体"/>
                <w:szCs w:val="21"/>
              </w:rPr>
            </w:pPr>
            <w:r>
              <w:rPr>
                <w:rFonts w:ascii="宋体" w:hAnsi="宋体" w:cs="宋体" w:hint="eastAsia"/>
                <w:szCs w:val="21"/>
              </w:rPr>
              <w:t>根据投标人提供的本项目招标内容以外的特色服务内容，考虑提供服务的实际作用、可操作性、技术先进性等因素，进行综合评分。（所提供服务需出具书面承诺，未提书面承诺的不得分）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2</w:t>
            </w:r>
          </w:p>
        </w:tc>
      </w:tr>
      <w:tr w:rsidR="00D17644">
        <w:trPr>
          <w:trHeight w:val="925"/>
          <w:jc w:val="center"/>
        </w:trPr>
        <w:tc>
          <w:tcPr>
            <w:tcW w:w="1195" w:type="dxa"/>
            <w:vAlign w:val="center"/>
          </w:tcPr>
          <w:p w:rsidR="00D17644" w:rsidRDefault="00A50C28">
            <w:pPr>
              <w:jc w:val="center"/>
              <w:rPr>
                <w:rFonts w:ascii="宋体" w:hAnsi="宋体" w:cs="宋体"/>
                <w:szCs w:val="21"/>
              </w:rPr>
            </w:pPr>
            <w:r>
              <w:rPr>
                <w:rFonts w:ascii="宋体" w:hAnsi="宋体" w:cs="宋体" w:hint="eastAsia"/>
                <w:szCs w:val="21"/>
              </w:rPr>
              <w:t>投标文件质量（1分）</w:t>
            </w: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提供投标文件电子文档的（提供U盘）得0</w:t>
            </w:r>
            <w:r>
              <w:rPr>
                <w:rFonts w:ascii="宋体" w:hAnsi="宋体" w:cs="宋体"/>
                <w:szCs w:val="21"/>
              </w:rPr>
              <w:t>.5</w:t>
            </w:r>
            <w:r>
              <w:rPr>
                <w:rFonts w:ascii="宋体" w:hAnsi="宋体" w:cs="宋体" w:hint="eastAsia"/>
                <w:szCs w:val="21"/>
              </w:rPr>
              <w:t>分；根据投标文件是否编制完整，格式规范、装订整齐、符合招标文件要求等情况综合评分（0</w:t>
            </w:r>
            <w:r>
              <w:rPr>
                <w:rFonts w:ascii="宋体" w:hAnsi="宋体" w:cs="宋体"/>
                <w:szCs w:val="21"/>
              </w:rPr>
              <w:t>.5</w:t>
            </w:r>
            <w:r>
              <w:rPr>
                <w:rFonts w:ascii="宋体" w:hAnsi="宋体" w:cs="宋体" w:hint="eastAsia"/>
                <w:szCs w:val="21"/>
              </w:rPr>
              <w:t>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1</w:t>
            </w:r>
          </w:p>
        </w:tc>
      </w:tr>
    </w:tbl>
    <w:p w:rsidR="00D17644" w:rsidRDefault="00D17644">
      <w:pPr>
        <w:pStyle w:val="a1"/>
        <w:rPr>
          <w:rFonts w:ascii="宋体" w:hAnsi="宋体" w:cs="宋体"/>
          <w:color w:val="000000" w:themeColor="text1"/>
        </w:rPr>
      </w:pPr>
    </w:p>
    <w:p w:rsidR="00D17644" w:rsidRDefault="00A50C28">
      <w:pPr>
        <w:pStyle w:val="a1"/>
        <w:rPr>
          <w:rFonts w:ascii="宋体" w:hAnsi="宋体" w:cs="宋体"/>
          <w:color w:val="000000" w:themeColor="text1"/>
        </w:rPr>
      </w:pPr>
      <w:r>
        <w:rPr>
          <w:rFonts w:ascii="宋体" w:hAnsi="宋体" w:cs="宋体" w:hint="eastAsia"/>
          <w:szCs w:val="21"/>
          <w:highlight w:val="yellow"/>
        </w:rPr>
        <w:t>注：需现场提供投标产品样机的设备，各投标人若在不同标段中使用同一型号产品的，只需提供一次即可。</w:t>
      </w:r>
    </w:p>
    <w:p w:rsidR="00D17644" w:rsidRDefault="00A50C28">
      <w:pPr>
        <w:pStyle w:val="af4"/>
      </w:pPr>
      <w:r>
        <w:rPr>
          <w:rFonts w:hint="eastAsia"/>
        </w:rPr>
        <w:t>第四章</w:t>
      </w:r>
      <w:r>
        <w:rPr>
          <w:rFonts w:hint="eastAsia"/>
        </w:rPr>
        <w:t xml:space="preserve"> </w:t>
      </w:r>
      <w:r>
        <w:rPr>
          <w:rFonts w:hint="eastAsia"/>
        </w:rPr>
        <w:t>公开招标需求</w:t>
      </w:r>
    </w:p>
    <w:p w:rsidR="00D17644" w:rsidRDefault="00A50C28">
      <w:pPr>
        <w:keepNext/>
        <w:keepLines/>
        <w:widowControl/>
        <w:numPr>
          <w:ilvl w:val="0"/>
          <w:numId w:val="5"/>
        </w:numPr>
        <w:spacing w:before="340" w:after="330" w:line="576" w:lineRule="auto"/>
        <w:jc w:val="left"/>
        <w:outlineLvl w:val="0"/>
        <w:rPr>
          <w:rFonts w:ascii="仿宋" w:hAnsi="仿宋" w:cs="宋体"/>
          <w:snapToGrid w:val="0"/>
          <w:kern w:val="44"/>
          <w:sz w:val="22"/>
          <w:szCs w:val="22"/>
        </w:rPr>
      </w:pPr>
      <w:bookmarkStart w:id="1" w:name="_Toc365417131"/>
      <w:bookmarkStart w:id="2" w:name="_Toc365417030"/>
      <w:bookmarkStart w:id="3" w:name="_Toc232392357"/>
      <w:bookmarkStart w:id="4" w:name="_Toc281206744"/>
      <w:bookmarkStart w:id="5" w:name="_Toc157410887"/>
      <w:r>
        <w:rPr>
          <w:rFonts w:ascii="仿宋" w:hAnsi="仿宋" w:cs="宋体" w:hint="eastAsia"/>
          <w:snapToGrid w:val="0"/>
          <w:kern w:val="44"/>
          <w:sz w:val="22"/>
          <w:szCs w:val="22"/>
        </w:rPr>
        <w:t>项目概述</w:t>
      </w:r>
    </w:p>
    <w:p w:rsidR="00D17644" w:rsidRDefault="00A50C28">
      <w:pPr>
        <w:spacing w:line="300" w:lineRule="auto"/>
        <w:ind w:firstLineChars="200" w:firstLine="440"/>
        <w:jc w:val="left"/>
        <w:rPr>
          <w:rFonts w:ascii="仿宋" w:hAnsi="仿宋"/>
          <w:snapToGrid w:val="0"/>
          <w:sz w:val="22"/>
          <w:szCs w:val="22"/>
        </w:rPr>
      </w:pPr>
      <w:r>
        <w:rPr>
          <w:rFonts w:ascii="仿宋" w:hAnsi="仿宋" w:hint="eastAsia"/>
          <w:snapToGrid w:val="0"/>
          <w:sz w:val="22"/>
          <w:szCs w:val="22"/>
        </w:rPr>
        <w:t>玉环市“雪亮工程”二期视频监控服务项目，服务期限为</w:t>
      </w:r>
      <w:r>
        <w:rPr>
          <w:rFonts w:ascii="仿宋" w:hAnsi="仿宋" w:hint="eastAsia"/>
          <w:snapToGrid w:val="0"/>
          <w:sz w:val="22"/>
          <w:szCs w:val="22"/>
        </w:rPr>
        <w:t>60</w:t>
      </w:r>
      <w:r>
        <w:rPr>
          <w:rFonts w:ascii="仿宋" w:hAnsi="仿宋" w:hint="eastAsia"/>
          <w:snapToGrid w:val="0"/>
          <w:sz w:val="22"/>
          <w:szCs w:val="22"/>
        </w:rPr>
        <w:t>个月（第一期服务期限</w:t>
      </w:r>
      <w:r>
        <w:rPr>
          <w:rFonts w:ascii="仿宋" w:hAnsi="仿宋"/>
          <w:snapToGrid w:val="0"/>
          <w:sz w:val="22"/>
          <w:szCs w:val="22"/>
        </w:rPr>
        <w:t>36</w:t>
      </w:r>
      <w:r>
        <w:rPr>
          <w:rFonts w:ascii="仿宋" w:hAnsi="仿宋"/>
          <w:snapToGrid w:val="0"/>
          <w:sz w:val="22"/>
          <w:szCs w:val="22"/>
        </w:rPr>
        <w:t>个月，期满后根据双方意愿续签</w:t>
      </w:r>
      <w:r>
        <w:rPr>
          <w:rFonts w:ascii="仿宋" w:hAnsi="仿宋"/>
          <w:snapToGrid w:val="0"/>
          <w:sz w:val="22"/>
          <w:szCs w:val="22"/>
        </w:rPr>
        <w:t>24</w:t>
      </w:r>
      <w:r>
        <w:rPr>
          <w:rFonts w:ascii="仿宋" w:hAnsi="仿宋"/>
          <w:snapToGrid w:val="0"/>
          <w:sz w:val="22"/>
          <w:szCs w:val="22"/>
        </w:rPr>
        <w:t>个月）</w:t>
      </w:r>
      <w:r>
        <w:rPr>
          <w:rFonts w:ascii="仿宋" w:hAnsi="仿宋" w:hint="eastAsia"/>
          <w:snapToGrid w:val="0"/>
          <w:sz w:val="22"/>
          <w:szCs w:val="22"/>
        </w:rPr>
        <w:t>，</w:t>
      </w:r>
      <w:r>
        <w:rPr>
          <w:rFonts w:ascii="仿宋" w:hAnsi="仿宋" w:hint="eastAsia"/>
          <w:snapToGrid w:val="0"/>
          <w:sz w:val="22"/>
          <w:szCs w:val="22"/>
          <w:highlight w:val="yellow"/>
        </w:rPr>
        <w:t>从终验合格且整体交付使用之日起算</w:t>
      </w:r>
      <w:r>
        <w:rPr>
          <w:rFonts w:ascii="仿宋" w:hAnsi="仿宋" w:hint="eastAsia"/>
          <w:snapToGrid w:val="0"/>
          <w:sz w:val="22"/>
          <w:szCs w:val="22"/>
        </w:rPr>
        <w:t>。由中标单位负责前端设备建设、中间网络传输链路、后端存储、服务器、安全边界等安全相关设备软件以及平台开发、数据接入和运营维护。</w:t>
      </w:r>
    </w:p>
    <w:p w:rsidR="00D17644" w:rsidRDefault="00A50C28">
      <w:pPr>
        <w:spacing w:line="300" w:lineRule="auto"/>
        <w:ind w:firstLineChars="200" w:firstLine="440"/>
        <w:jc w:val="left"/>
        <w:rPr>
          <w:rFonts w:ascii="仿宋" w:hAnsi="仿宋"/>
          <w:snapToGrid w:val="0"/>
          <w:sz w:val="22"/>
          <w:szCs w:val="22"/>
        </w:rPr>
      </w:pPr>
      <w:r>
        <w:rPr>
          <w:rFonts w:ascii="仿宋" w:hAnsi="仿宋" w:hint="eastAsia"/>
          <w:snapToGrid w:val="0"/>
          <w:sz w:val="22"/>
          <w:szCs w:val="22"/>
        </w:rPr>
        <w:lastRenderedPageBreak/>
        <w:t>本次项目标段一，新建高清摄像机</w:t>
      </w:r>
      <w:r>
        <w:rPr>
          <w:rFonts w:ascii="仿宋" w:hAnsi="仿宋" w:hint="eastAsia"/>
          <w:snapToGrid w:val="0"/>
          <w:sz w:val="22"/>
          <w:szCs w:val="22"/>
        </w:rPr>
        <w:t>754</w:t>
      </w:r>
      <w:r>
        <w:rPr>
          <w:rFonts w:ascii="仿宋" w:hAnsi="仿宋" w:hint="eastAsia"/>
          <w:snapToGrid w:val="0"/>
          <w:sz w:val="22"/>
          <w:szCs w:val="22"/>
        </w:rPr>
        <w:t>路（普通枪球机</w:t>
      </w:r>
      <w:r>
        <w:rPr>
          <w:rFonts w:ascii="仿宋" w:hAnsi="仿宋" w:hint="eastAsia"/>
          <w:snapToGrid w:val="0"/>
          <w:sz w:val="22"/>
          <w:szCs w:val="22"/>
        </w:rPr>
        <w:t>297</w:t>
      </w:r>
      <w:r>
        <w:rPr>
          <w:rFonts w:ascii="仿宋" w:hAnsi="仿宋" w:hint="eastAsia"/>
          <w:snapToGrid w:val="0"/>
          <w:sz w:val="22"/>
          <w:szCs w:val="22"/>
        </w:rPr>
        <w:t>个，普通人脸抓拍机</w:t>
      </w:r>
      <w:r>
        <w:rPr>
          <w:rFonts w:ascii="仿宋" w:hAnsi="仿宋" w:hint="eastAsia"/>
          <w:snapToGrid w:val="0"/>
          <w:sz w:val="22"/>
          <w:szCs w:val="22"/>
        </w:rPr>
        <w:t>195</w:t>
      </w:r>
      <w:r>
        <w:rPr>
          <w:rFonts w:ascii="仿宋" w:hAnsi="仿宋" w:hint="eastAsia"/>
          <w:snapToGrid w:val="0"/>
          <w:sz w:val="22"/>
          <w:szCs w:val="22"/>
        </w:rPr>
        <w:t>个，</w:t>
      </w:r>
      <w:r>
        <w:rPr>
          <w:rFonts w:ascii="仿宋" w:hAnsi="仿宋" w:hint="eastAsia"/>
          <w:snapToGrid w:val="0"/>
          <w:sz w:val="22"/>
          <w:szCs w:val="22"/>
        </w:rPr>
        <w:t>4G</w:t>
      </w:r>
      <w:r>
        <w:rPr>
          <w:rFonts w:ascii="仿宋" w:hAnsi="仿宋" w:hint="eastAsia"/>
          <w:snapToGrid w:val="0"/>
          <w:sz w:val="22"/>
          <w:szCs w:val="22"/>
        </w:rPr>
        <w:t>人脸抓拍机</w:t>
      </w:r>
      <w:r>
        <w:rPr>
          <w:rFonts w:ascii="仿宋" w:hAnsi="仿宋" w:hint="eastAsia"/>
          <w:snapToGrid w:val="0"/>
          <w:sz w:val="22"/>
          <w:szCs w:val="22"/>
        </w:rPr>
        <w:t>39</w:t>
      </w:r>
      <w:r>
        <w:rPr>
          <w:rFonts w:ascii="仿宋" w:hAnsi="仿宋" w:hint="eastAsia"/>
          <w:snapToGrid w:val="0"/>
          <w:sz w:val="22"/>
          <w:szCs w:val="22"/>
        </w:rPr>
        <w:t>个，车辆人脸卡口机</w:t>
      </w:r>
      <w:r>
        <w:rPr>
          <w:rFonts w:ascii="仿宋" w:hAnsi="仿宋" w:hint="eastAsia"/>
          <w:snapToGrid w:val="0"/>
          <w:sz w:val="22"/>
          <w:szCs w:val="22"/>
        </w:rPr>
        <w:t>223</w:t>
      </w:r>
      <w:r>
        <w:rPr>
          <w:rFonts w:ascii="仿宋" w:hAnsi="仿宋" w:hint="eastAsia"/>
          <w:snapToGrid w:val="0"/>
          <w:sz w:val="22"/>
          <w:szCs w:val="22"/>
        </w:rPr>
        <w:t>路）、新建社会面互联网视频人脸抓拍机</w:t>
      </w:r>
      <w:r>
        <w:rPr>
          <w:rFonts w:ascii="仿宋" w:hAnsi="仿宋" w:hint="eastAsia"/>
          <w:snapToGrid w:val="0"/>
          <w:sz w:val="22"/>
          <w:szCs w:val="22"/>
        </w:rPr>
        <w:t>500</w:t>
      </w:r>
      <w:r>
        <w:rPr>
          <w:rFonts w:ascii="仿宋" w:hAnsi="仿宋" w:hint="eastAsia"/>
          <w:snapToGrid w:val="0"/>
          <w:sz w:val="22"/>
          <w:szCs w:val="22"/>
        </w:rPr>
        <w:t>路、社会面停车场停车控制数据接入服务</w:t>
      </w:r>
      <w:r>
        <w:rPr>
          <w:rFonts w:ascii="仿宋" w:hAnsi="仿宋" w:hint="eastAsia"/>
          <w:snapToGrid w:val="0"/>
          <w:sz w:val="22"/>
          <w:szCs w:val="22"/>
        </w:rPr>
        <w:t>20</w:t>
      </w:r>
      <w:r>
        <w:rPr>
          <w:rFonts w:ascii="仿宋" w:hAnsi="仿宋" w:hint="eastAsia"/>
          <w:snapToGrid w:val="0"/>
          <w:sz w:val="22"/>
          <w:szCs w:val="22"/>
        </w:rPr>
        <w:t>套。标段二，新建高清摄像机</w:t>
      </w:r>
      <w:r>
        <w:rPr>
          <w:rFonts w:ascii="仿宋" w:hAnsi="仿宋" w:hint="eastAsia"/>
          <w:snapToGrid w:val="0"/>
          <w:sz w:val="22"/>
          <w:szCs w:val="22"/>
        </w:rPr>
        <w:t>701</w:t>
      </w:r>
      <w:r>
        <w:rPr>
          <w:rFonts w:ascii="仿宋" w:hAnsi="仿宋" w:hint="eastAsia"/>
          <w:snapToGrid w:val="0"/>
          <w:sz w:val="22"/>
          <w:szCs w:val="22"/>
        </w:rPr>
        <w:t>路（普通枪球机</w:t>
      </w:r>
      <w:r>
        <w:rPr>
          <w:rFonts w:ascii="仿宋" w:hAnsi="仿宋" w:hint="eastAsia"/>
          <w:snapToGrid w:val="0"/>
          <w:sz w:val="22"/>
          <w:szCs w:val="22"/>
        </w:rPr>
        <w:t>440</w:t>
      </w:r>
      <w:r>
        <w:rPr>
          <w:rFonts w:ascii="仿宋" w:hAnsi="仿宋" w:hint="eastAsia"/>
          <w:snapToGrid w:val="0"/>
          <w:sz w:val="22"/>
          <w:szCs w:val="22"/>
        </w:rPr>
        <w:t>个，普通人脸抓拍机</w:t>
      </w:r>
      <w:r>
        <w:rPr>
          <w:rFonts w:ascii="仿宋" w:hAnsi="仿宋" w:hint="eastAsia"/>
          <w:snapToGrid w:val="0"/>
          <w:sz w:val="22"/>
          <w:szCs w:val="22"/>
        </w:rPr>
        <w:t>131</w:t>
      </w:r>
      <w:r>
        <w:rPr>
          <w:rFonts w:ascii="仿宋" w:hAnsi="仿宋" w:hint="eastAsia"/>
          <w:snapToGrid w:val="0"/>
          <w:sz w:val="22"/>
          <w:szCs w:val="22"/>
        </w:rPr>
        <w:t>个，车辆人脸卡口机</w:t>
      </w:r>
      <w:r>
        <w:rPr>
          <w:rFonts w:ascii="仿宋" w:hAnsi="仿宋" w:hint="eastAsia"/>
          <w:snapToGrid w:val="0"/>
          <w:sz w:val="22"/>
          <w:szCs w:val="22"/>
        </w:rPr>
        <w:t>130</w:t>
      </w:r>
      <w:r>
        <w:rPr>
          <w:rFonts w:ascii="仿宋" w:hAnsi="仿宋" w:hint="eastAsia"/>
          <w:snapToGrid w:val="0"/>
          <w:sz w:val="22"/>
          <w:szCs w:val="22"/>
        </w:rPr>
        <w:t>路）、便携式智能移动视频抓拍设备</w:t>
      </w:r>
      <w:r>
        <w:rPr>
          <w:rFonts w:ascii="仿宋" w:hAnsi="仿宋" w:hint="eastAsia"/>
          <w:snapToGrid w:val="0"/>
          <w:sz w:val="22"/>
          <w:szCs w:val="22"/>
        </w:rPr>
        <w:t>30</w:t>
      </w:r>
      <w:r>
        <w:rPr>
          <w:rFonts w:ascii="仿宋" w:hAnsi="仿宋" w:hint="eastAsia"/>
          <w:snapToGrid w:val="0"/>
          <w:sz w:val="22"/>
          <w:szCs w:val="22"/>
        </w:rPr>
        <w:t>个。标段三，新建高清摄像机</w:t>
      </w:r>
      <w:r>
        <w:rPr>
          <w:rFonts w:ascii="仿宋" w:hAnsi="仿宋" w:hint="eastAsia"/>
          <w:snapToGrid w:val="0"/>
          <w:sz w:val="22"/>
          <w:szCs w:val="22"/>
        </w:rPr>
        <w:t>466</w:t>
      </w:r>
      <w:r>
        <w:rPr>
          <w:rFonts w:ascii="仿宋" w:hAnsi="仿宋" w:hint="eastAsia"/>
          <w:snapToGrid w:val="0"/>
          <w:sz w:val="22"/>
          <w:szCs w:val="22"/>
        </w:rPr>
        <w:t>路（普通枪球机</w:t>
      </w:r>
      <w:r>
        <w:rPr>
          <w:rFonts w:ascii="仿宋" w:hAnsi="仿宋" w:hint="eastAsia"/>
          <w:snapToGrid w:val="0"/>
          <w:sz w:val="22"/>
          <w:szCs w:val="22"/>
        </w:rPr>
        <w:t>270</w:t>
      </w:r>
      <w:r>
        <w:rPr>
          <w:rFonts w:ascii="仿宋" w:hAnsi="仿宋" w:hint="eastAsia"/>
          <w:snapToGrid w:val="0"/>
          <w:sz w:val="22"/>
          <w:szCs w:val="22"/>
        </w:rPr>
        <w:t>个，普通人脸抓拍机</w:t>
      </w:r>
      <w:r>
        <w:rPr>
          <w:rFonts w:ascii="仿宋" w:hAnsi="仿宋" w:hint="eastAsia"/>
          <w:snapToGrid w:val="0"/>
          <w:sz w:val="22"/>
          <w:szCs w:val="22"/>
        </w:rPr>
        <w:t>130</w:t>
      </w:r>
      <w:r>
        <w:rPr>
          <w:rFonts w:ascii="仿宋" w:hAnsi="仿宋" w:hint="eastAsia"/>
          <w:snapToGrid w:val="0"/>
          <w:sz w:val="22"/>
          <w:szCs w:val="22"/>
        </w:rPr>
        <w:t>个，车辆人脸卡口机</w:t>
      </w:r>
      <w:r>
        <w:rPr>
          <w:rFonts w:ascii="仿宋" w:hAnsi="仿宋" w:hint="eastAsia"/>
          <w:snapToGrid w:val="0"/>
          <w:sz w:val="22"/>
          <w:szCs w:val="22"/>
        </w:rPr>
        <w:t>66</w:t>
      </w:r>
      <w:r>
        <w:rPr>
          <w:rFonts w:ascii="仿宋" w:hAnsi="仿宋" w:hint="eastAsia"/>
          <w:snapToGrid w:val="0"/>
          <w:sz w:val="22"/>
          <w:szCs w:val="22"/>
        </w:rPr>
        <w:t>路）。标段四，新建高清摄像机</w:t>
      </w:r>
      <w:r>
        <w:rPr>
          <w:rFonts w:ascii="仿宋" w:hAnsi="仿宋" w:hint="eastAsia"/>
          <w:snapToGrid w:val="0"/>
          <w:sz w:val="22"/>
          <w:szCs w:val="22"/>
        </w:rPr>
        <w:t>287</w:t>
      </w:r>
      <w:r>
        <w:rPr>
          <w:rFonts w:ascii="仿宋" w:hAnsi="仿宋" w:hint="eastAsia"/>
          <w:snapToGrid w:val="0"/>
          <w:sz w:val="22"/>
          <w:szCs w:val="22"/>
        </w:rPr>
        <w:t>路（普通枪球机</w:t>
      </w:r>
      <w:r>
        <w:rPr>
          <w:rFonts w:ascii="仿宋" w:hAnsi="仿宋" w:hint="eastAsia"/>
          <w:snapToGrid w:val="0"/>
          <w:sz w:val="22"/>
          <w:szCs w:val="22"/>
        </w:rPr>
        <w:t>169</w:t>
      </w:r>
      <w:r>
        <w:rPr>
          <w:rFonts w:ascii="仿宋" w:hAnsi="仿宋" w:hint="eastAsia"/>
          <w:snapToGrid w:val="0"/>
          <w:sz w:val="22"/>
          <w:szCs w:val="22"/>
        </w:rPr>
        <w:t>个，普通人脸抓拍机</w:t>
      </w:r>
      <w:r>
        <w:rPr>
          <w:rFonts w:ascii="仿宋" w:hAnsi="仿宋" w:hint="eastAsia"/>
          <w:snapToGrid w:val="0"/>
          <w:sz w:val="22"/>
          <w:szCs w:val="22"/>
        </w:rPr>
        <w:t>41</w:t>
      </w:r>
      <w:r>
        <w:rPr>
          <w:rFonts w:ascii="仿宋" w:hAnsi="仿宋" w:hint="eastAsia"/>
          <w:snapToGrid w:val="0"/>
          <w:sz w:val="22"/>
          <w:szCs w:val="22"/>
        </w:rPr>
        <w:t>个，车辆人脸卡口机</w:t>
      </w:r>
      <w:r>
        <w:rPr>
          <w:rFonts w:ascii="仿宋" w:hAnsi="仿宋" w:hint="eastAsia"/>
          <w:snapToGrid w:val="0"/>
          <w:sz w:val="22"/>
          <w:szCs w:val="22"/>
        </w:rPr>
        <w:t>77</w:t>
      </w:r>
      <w:r>
        <w:rPr>
          <w:rFonts w:ascii="仿宋" w:hAnsi="仿宋" w:hint="eastAsia"/>
          <w:snapToGrid w:val="0"/>
          <w:sz w:val="22"/>
          <w:szCs w:val="22"/>
        </w:rPr>
        <w:t>路）、新建视频智能辅助感知系统</w:t>
      </w:r>
      <w:r>
        <w:rPr>
          <w:rFonts w:ascii="仿宋" w:hAnsi="仿宋"/>
          <w:snapToGrid w:val="0"/>
          <w:sz w:val="22"/>
          <w:szCs w:val="22"/>
        </w:rPr>
        <w:t>30</w:t>
      </w:r>
      <w:r>
        <w:rPr>
          <w:rFonts w:ascii="仿宋" w:hAnsi="仿宋" w:hint="eastAsia"/>
          <w:snapToGrid w:val="0"/>
          <w:sz w:val="22"/>
          <w:szCs w:val="22"/>
        </w:rPr>
        <w:t>套。</w:t>
      </w:r>
    </w:p>
    <w:p w:rsidR="00D17644" w:rsidRDefault="00A50C28">
      <w:pPr>
        <w:spacing w:line="300" w:lineRule="auto"/>
        <w:ind w:firstLineChars="200" w:firstLine="440"/>
        <w:jc w:val="left"/>
        <w:rPr>
          <w:rFonts w:ascii="仿宋" w:hAnsi="仿宋"/>
          <w:snapToGrid w:val="0"/>
          <w:sz w:val="22"/>
          <w:szCs w:val="22"/>
        </w:rPr>
      </w:pPr>
      <w:r>
        <w:rPr>
          <w:rFonts w:ascii="仿宋" w:hAnsi="仿宋" w:hint="eastAsia"/>
          <w:snapToGrid w:val="0"/>
          <w:sz w:val="22"/>
          <w:szCs w:val="22"/>
        </w:rPr>
        <w:t>由第三方监理公司对项目的前期建设及后期服务运营进行全程监理，玉环市公安局作为运营服务购买方，每月根据中标单位服务提供详细报表、监理检查情况和局业务部门抽查情况结果作为支付费用的依据。同时，由中标单位负责系统点位的日常维护与故障修复等工作。</w:t>
      </w:r>
    </w:p>
    <w:p w:rsidR="00D17644" w:rsidRDefault="00A50C28">
      <w:pPr>
        <w:keepNext/>
        <w:keepLines/>
        <w:numPr>
          <w:ilvl w:val="1"/>
          <w:numId w:val="6"/>
        </w:numPr>
        <w:spacing w:before="260" w:after="260" w:line="415" w:lineRule="auto"/>
        <w:outlineLvl w:val="1"/>
        <w:rPr>
          <w:rFonts w:ascii="仿宋" w:hAnsi="仿宋"/>
          <w:bCs/>
          <w:sz w:val="22"/>
          <w:szCs w:val="22"/>
        </w:rPr>
      </w:pPr>
      <w:bookmarkStart w:id="6" w:name="_Toc365417029"/>
      <w:r>
        <w:rPr>
          <w:rFonts w:ascii="仿宋" w:hAnsi="仿宋" w:hint="eastAsia"/>
          <w:bCs/>
          <w:sz w:val="22"/>
          <w:szCs w:val="22"/>
        </w:rPr>
        <w:t>建设背景</w:t>
      </w:r>
      <w:bookmarkEnd w:id="6"/>
    </w:p>
    <w:p w:rsidR="00D17644" w:rsidRDefault="00A50C28">
      <w:pPr>
        <w:spacing w:line="300" w:lineRule="auto"/>
        <w:ind w:firstLineChars="200" w:firstLine="440"/>
        <w:rPr>
          <w:rFonts w:ascii="仿宋" w:hAnsi="仿宋"/>
          <w:sz w:val="22"/>
          <w:szCs w:val="22"/>
        </w:rPr>
      </w:pPr>
      <w:r>
        <w:rPr>
          <w:rFonts w:ascii="仿宋" w:hAnsi="仿宋" w:hint="eastAsia"/>
          <w:sz w:val="22"/>
          <w:szCs w:val="22"/>
        </w:rPr>
        <w:t>“雪亮工程”项目建设公共安全视频监控领域在新形势下维护国家安全和社会稳定、预防和打击暴力恐怖犯罪的重要手段，是动态化、信息化条件下社会治安防控体系建设的重要组成部分，对于提升城乡管理水平、创新社会治理体制具有十分重要的现实意义。</w:t>
      </w:r>
    </w:p>
    <w:p w:rsidR="00D17644" w:rsidRDefault="00A50C28">
      <w:pPr>
        <w:spacing w:line="300" w:lineRule="auto"/>
        <w:ind w:firstLineChars="200" w:firstLine="440"/>
        <w:rPr>
          <w:rFonts w:ascii="仿宋" w:hAnsi="仿宋"/>
          <w:sz w:val="22"/>
          <w:szCs w:val="22"/>
        </w:rPr>
      </w:pPr>
      <w:r>
        <w:rPr>
          <w:rFonts w:ascii="仿宋" w:hAnsi="仿宋" w:hint="eastAsia"/>
          <w:sz w:val="22"/>
          <w:szCs w:val="22"/>
        </w:rPr>
        <w:t>党中央、国务院对公共安全工作高度重视，围绕贯彻落实《中共中央关于全面深化改革若干重大问题的决定》，中央办公厅、国务院办公厅将“规划建设全天候视频联网监控系统，建立跨部门视频图像信息共享应用体系”明确为重要改革举措，并在《关于加强社会治安防控体系建设的意见》中作了具体规定。根据中央部署，国家发改委、中央综治办等九部委联合印发《关于加强公共安全视频监控建设联网应用工作的若干意见》，并配套印发了《加强公共安全视频监控建设联网应用工作方案（</w:t>
      </w:r>
      <w:r>
        <w:rPr>
          <w:rFonts w:ascii="仿宋" w:hAnsi="仿宋" w:hint="eastAsia"/>
          <w:sz w:val="22"/>
          <w:szCs w:val="22"/>
        </w:rPr>
        <w:t>2015</w:t>
      </w:r>
      <w:r>
        <w:rPr>
          <w:rFonts w:ascii="仿宋" w:hAnsi="仿宋" w:hint="eastAsia"/>
          <w:sz w:val="22"/>
          <w:szCs w:val="22"/>
        </w:rPr>
        <w:t>—</w:t>
      </w:r>
      <w:r>
        <w:rPr>
          <w:rFonts w:ascii="仿宋" w:hAnsi="仿宋" w:hint="eastAsia"/>
          <w:sz w:val="22"/>
          <w:szCs w:val="22"/>
        </w:rPr>
        <w:t>2020</w:t>
      </w:r>
      <w:r>
        <w:rPr>
          <w:rFonts w:ascii="仿宋" w:hAnsi="仿宋" w:hint="eastAsia"/>
          <w:sz w:val="22"/>
          <w:szCs w:val="22"/>
        </w:rPr>
        <w:t>年）》，要求各地区各有关部门按照建立党政领导、综治牵头、公安负责、部门配合、社会参与工作格局的部署要求，认真抓好文件精神贯彻落实。</w:t>
      </w:r>
    </w:p>
    <w:p w:rsidR="00D17644" w:rsidRDefault="00A50C28">
      <w:pPr>
        <w:spacing w:line="300" w:lineRule="auto"/>
        <w:ind w:firstLineChars="200" w:firstLine="440"/>
        <w:rPr>
          <w:rFonts w:ascii="仿宋" w:hAnsi="仿宋"/>
          <w:sz w:val="22"/>
          <w:szCs w:val="22"/>
        </w:rPr>
      </w:pPr>
      <w:r>
        <w:rPr>
          <w:rFonts w:ascii="仿宋" w:hAnsi="仿宋" w:hint="eastAsia"/>
          <w:sz w:val="22"/>
          <w:szCs w:val="22"/>
        </w:rPr>
        <w:t>近年来，玉环市大力推进公共安全视频监控系统建设并初具规模，已有良好的基础和条件，但仍然存在着统筹规划不到位、联网共享不规范、管理机制不健全等问题，制约了公共安全视频监控系统的效能发挥和立体化社会治安防控体系的建设发展。</w:t>
      </w:r>
    </w:p>
    <w:p w:rsidR="00D17644" w:rsidRDefault="00A50C28">
      <w:pPr>
        <w:spacing w:line="300" w:lineRule="auto"/>
        <w:ind w:firstLineChars="200" w:firstLine="440"/>
        <w:rPr>
          <w:rFonts w:ascii="仿宋" w:hAnsi="仿宋"/>
          <w:sz w:val="22"/>
          <w:szCs w:val="22"/>
        </w:rPr>
      </w:pPr>
      <w:r>
        <w:rPr>
          <w:rFonts w:ascii="仿宋" w:hAnsi="仿宋" w:hint="eastAsia"/>
          <w:sz w:val="22"/>
          <w:szCs w:val="22"/>
        </w:rPr>
        <w:t>为贯彻落实中央有关重大决策部署，针对当前工作中的短板和瓶颈环节，玉环市决定抓住国家制定“十三五”规划的重大契机，推进“雪亮工程”项目建设，将公共安全视频监控建设联网应用工作纳入经济社会发展大局和平安玉环建设全局，提升公共安全视频监控建设联网应用工作整体水平，促进立体化社会治安防控体系建设和社会治安综合治理深入推进，促进平安玉环建设取得更大成效。</w:t>
      </w:r>
    </w:p>
    <w:p w:rsidR="00D17644" w:rsidRDefault="00A50C28">
      <w:pPr>
        <w:spacing w:line="300" w:lineRule="auto"/>
        <w:ind w:firstLineChars="200" w:firstLine="440"/>
        <w:rPr>
          <w:rFonts w:ascii="仿宋" w:hAnsi="仿宋"/>
          <w:sz w:val="22"/>
          <w:szCs w:val="22"/>
        </w:rPr>
      </w:pPr>
      <w:r>
        <w:rPr>
          <w:rFonts w:ascii="仿宋" w:hAnsi="仿宋" w:hint="eastAsia"/>
          <w:sz w:val="22"/>
          <w:szCs w:val="22"/>
        </w:rPr>
        <w:t>1.2</w:t>
      </w:r>
      <w:r>
        <w:rPr>
          <w:rFonts w:ascii="仿宋" w:hAnsi="仿宋" w:hint="eastAsia"/>
          <w:sz w:val="22"/>
          <w:szCs w:val="22"/>
        </w:rPr>
        <w:t>建设依据</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bCs/>
          <w:sz w:val="22"/>
          <w:szCs w:val="22"/>
        </w:rPr>
        <w:t>1.2.1</w:t>
      </w:r>
      <w:r>
        <w:rPr>
          <w:rFonts w:ascii="仿宋" w:hAnsi="仿宋" w:hint="eastAsia"/>
          <w:sz w:val="22"/>
          <w:szCs w:val="22"/>
        </w:rPr>
        <w:t>相关指导政策</w:t>
      </w:r>
    </w:p>
    <w:p w:rsidR="00D17644" w:rsidRDefault="00A50C28">
      <w:pPr>
        <w:widowControl/>
        <w:spacing w:line="300" w:lineRule="auto"/>
        <w:ind w:firstLineChars="193" w:firstLine="425"/>
        <w:jc w:val="left"/>
        <w:rPr>
          <w:rFonts w:ascii="仿宋" w:hAnsi="仿宋"/>
          <w:sz w:val="22"/>
          <w:szCs w:val="22"/>
        </w:rPr>
      </w:pPr>
      <w:r>
        <w:rPr>
          <w:rFonts w:ascii="仿宋" w:hAnsi="仿宋" w:hint="eastAsia"/>
          <w:sz w:val="22"/>
          <w:szCs w:val="22"/>
        </w:rPr>
        <w:t>（</w:t>
      </w:r>
      <w:r>
        <w:rPr>
          <w:rFonts w:ascii="仿宋" w:hAnsi="仿宋"/>
          <w:sz w:val="22"/>
          <w:szCs w:val="22"/>
        </w:rPr>
        <w:t>1</w:t>
      </w:r>
      <w:r>
        <w:rPr>
          <w:rFonts w:ascii="仿宋" w:hAnsi="仿宋"/>
          <w:sz w:val="22"/>
          <w:szCs w:val="22"/>
        </w:rPr>
        <w:t>）《中华人民共和国国民经济和社会发展第十三个五年规划纲要》</w:t>
      </w:r>
    </w:p>
    <w:p w:rsidR="00D17644" w:rsidRDefault="00A50C28">
      <w:pPr>
        <w:widowControl/>
        <w:spacing w:line="300" w:lineRule="auto"/>
        <w:ind w:firstLineChars="193" w:firstLine="425"/>
        <w:jc w:val="left"/>
        <w:rPr>
          <w:rFonts w:ascii="仿宋" w:hAnsi="仿宋"/>
          <w:sz w:val="22"/>
          <w:szCs w:val="22"/>
        </w:rPr>
      </w:pPr>
      <w:r>
        <w:rPr>
          <w:rFonts w:ascii="仿宋" w:hAnsi="仿宋" w:hint="eastAsia"/>
          <w:sz w:val="22"/>
          <w:szCs w:val="22"/>
        </w:rPr>
        <w:t>（</w:t>
      </w:r>
      <w:r>
        <w:rPr>
          <w:rFonts w:ascii="仿宋" w:hAnsi="仿宋"/>
          <w:sz w:val="22"/>
          <w:szCs w:val="22"/>
        </w:rPr>
        <w:t>2</w:t>
      </w:r>
      <w:r>
        <w:rPr>
          <w:rFonts w:ascii="仿宋" w:hAnsi="仿宋"/>
          <w:sz w:val="22"/>
          <w:szCs w:val="22"/>
        </w:rPr>
        <w:t>）《</w:t>
      </w:r>
      <w:r>
        <w:rPr>
          <w:rFonts w:ascii="仿宋" w:hAnsi="仿宋"/>
          <w:sz w:val="22"/>
          <w:szCs w:val="22"/>
        </w:rPr>
        <w:t>“</w:t>
      </w:r>
      <w:r>
        <w:rPr>
          <w:rFonts w:ascii="仿宋" w:hAnsi="仿宋"/>
          <w:sz w:val="22"/>
          <w:szCs w:val="22"/>
        </w:rPr>
        <w:t>十三五</w:t>
      </w:r>
      <w:r>
        <w:rPr>
          <w:rFonts w:ascii="仿宋" w:hAnsi="仿宋"/>
          <w:sz w:val="22"/>
          <w:szCs w:val="22"/>
        </w:rPr>
        <w:t>”</w:t>
      </w:r>
      <w:r>
        <w:rPr>
          <w:rFonts w:ascii="仿宋" w:hAnsi="仿宋"/>
          <w:sz w:val="22"/>
          <w:szCs w:val="22"/>
        </w:rPr>
        <w:t>国家信息化规划》</w:t>
      </w:r>
      <w:r>
        <w:rPr>
          <w:rFonts w:ascii="仿宋" w:hAnsi="仿宋"/>
          <w:sz w:val="22"/>
          <w:szCs w:val="22"/>
        </w:rPr>
        <w:t>(</w:t>
      </w:r>
      <w:r>
        <w:rPr>
          <w:rFonts w:ascii="仿宋" w:hAnsi="仿宋"/>
          <w:sz w:val="22"/>
          <w:szCs w:val="22"/>
        </w:rPr>
        <w:t>国发〔</w:t>
      </w:r>
      <w:r>
        <w:rPr>
          <w:rFonts w:ascii="仿宋" w:hAnsi="仿宋"/>
          <w:sz w:val="22"/>
          <w:szCs w:val="22"/>
        </w:rPr>
        <w:t>2016</w:t>
      </w:r>
      <w:r>
        <w:rPr>
          <w:rFonts w:ascii="仿宋" w:hAnsi="仿宋"/>
          <w:sz w:val="22"/>
          <w:szCs w:val="22"/>
        </w:rPr>
        <w:t>〕</w:t>
      </w:r>
      <w:r>
        <w:rPr>
          <w:rFonts w:ascii="仿宋" w:hAnsi="仿宋"/>
          <w:sz w:val="22"/>
          <w:szCs w:val="22"/>
        </w:rPr>
        <w:t>73</w:t>
      </w:r>
      <w:r>
        <w:rPr>
          <w:rFonts w:ascii="仿宋" w:hAnsi="仿宋"/>
          <w:sz w:val="22"/>
          <w:szCs w:val="22"/>
        </w:rPr>
        <w:t>号</w:t>
      </w:r>
      <w:r>
        <w:rPr>
          <w:rFonts w:ascii="仿宋" w:hAnsi="仿宋"/>
          <w:sz w:val="22"/>
          <w:szCs w:val="22"/>
        </w:rPr>
        <w:t>)</w:t>
      </w:r>
    </w:p>
    <w:p w:rsidR="00D17644" w:rsidRDefault="00A50C28">
      <w:pPr>
        <w:widowControl/>
        <w:spacing w:line="300" w:lineRule="auto"/>
        <w:ind w:firstLineChars="193" w:firstLine="425"/>
        <w:jc w:val="left"/>
        <w:rPr>
          <w:rFonts w:ascii="仿宋" w:hAnsi="仿宋"/>
          <w:sz w:val="22"/>
          <w:szCs w:val="22"/>
        </w:rPr>
      </w:pPr>
      <w:r>
        <w:rPr>
          <w:rFonts w:ascii="仿宋" w:hAnsi="仿宋" w:hint="eastAsia"/>
          <w:sz w:val="22"/>
          <w:szCs w:val="22"/>
        </w:rPr>
        <w:t>（</w:t>
      </w:r>
      <w:r>
        <w:rPr>
          <w:rFonts w:ascii="仿宋" w:hAnsi="仿宋"/>
          <w:sz w:val="22"/>
          <w:szCs w:val="22"/>
        </w:rPr>
        <w:t>3</w:t>
      </w:r>
      <w:r>
        <w:rPr>
          <w:rFonts w:ascii="仿宋" w:hAnsi="仿宋"/>
          <w:sz w:val="22"/>
          <w:szCs w:val="22"/>
        </w:rPr>
        <w:t>）《公共安全视频监控建设联网应用</w:t>
      </w:r>
      <w:r>
        <w:rPr>
          <w:rFonts w:ascii="仿宋" w:hAnsi="仿宋"/>
          <w:sz w:val="22"/>
          <w:szCs w:val="22"/>
        </w:rPr>
        <w:t>“</w:t>
      </w:r>
      <w:r>
        <w:rPr>
          <w:rFonts w:ascii="仿宋" w:hAnsi="仿宋"/>
          <w:sz w:val="22"/>
          <w:szCs w:val="22"/>
        </w:rPr>
        <w:t>十三五</w:t>
      </w:r>
      <w:r>
        <w:rPr>
          <w:rFonts w:ascii="仿宋" w:hAnsi="仿宋"/>
          <w:sz w:val="22"/>
          <w:szCs w:val="22"/>
        </w:rPr>
        <w:t>”</w:t>
      </w:r>
      <w:r>
        <w:rPr>
          <w:rFonts w:ascii="仿宋" w:hAnsi="仿宋"/>
          <w:sz w:val="22"/>
          <w:szCs w:val="22"/>
        </w:rPr>
        <w:t>规划方案》</w:t>
      </w:r>
    </w:p>
    <w:p w:rsidR="00D17644" w:rsidRDefault="00A50C28">
      <w:pPr>
        <w:widowControl/>
        <w:spacing w:line="300" w:lineRule="auto"/>
        <w:ind w:firstLineChars="193" w:firstLine="425"/>
        <w:jc w:val="left"/>
        <w:rPr>
          <w:rFonts w:ascii="仿宋" w:hAnsi="仿宋"/>
          <w:sz w:val="22"/>
          <w:szCs w:val="22"/>
        </w:rPr>
      </w:pPr>
      <w:r>
        <w:rPr>
          <w:rFonts w:ascii="仿宋" w:hAnsi="仿宋" w:hint="eastAsia"/>
          <w:sz w:val="22"/>
          <w:szCs w:val="22"/>
        </w:rPr>
        <w:t>（</w:t>
      </w:r>
      <w:r>
        <w:rPr>
          <w:rFonts w:ascii="仿宋" w:hAnsi="仿宋"/>
          <w:sz w:val="22"/>
          <w:szCs w:val="22"/>
        </w:rPr>
        <w:t>4</w:t>
      </w:r>
      <w:r>
        <w:rPr>
          <w:rFonts w:ascii="仿宋" w:hAnsi="仿宋"/>
          <w:sz w:val="22"/>
          <w:szCs w:val="22"/>
        </w:rPr>
        <w:t>）《中华人民共和国反恐怖主义法》</w:t>
      </w:r>
    </w:p>
    <w:p w:rsidR="00D17644" w:rsidRDefault="00A50C28">
      <w:pPr>
        <w:widowControl/>
        <w:spacing w:line="300" w:lineRule="auto"/>
        <w:ind w:firstLineChars="193" w:firstLine="425"/>
        <w:jc w:val="left"/>
        <w:rPr>
          <w:rFonts w:ascii="仿宋" w:hAnsi="仿宋"/>
          <w:sz w:val="22"/>
          <w:szCs w:val="22"/>
        </w:rPr>
      </w:pPr>
      <w:r>
        <w:rPr>
          <w:rFonts w:ascii="仿宋" w:hAnsi="仿宋" w:hint="eastAsia"/>
          <w:sz w:val="22"/>
          <w:szCs w:val="22"/>
        </w:rPr>
        <w:lastRenderedPageBreak/>
        <w:t>（</w:t>
      </w:r>
      <w:r>
        <w:rPr>
          <w:rFonts w:ascii="仿宋" w:hAnsi="仿宋"/>
          <w:sz w:val="22"/>
          <w:szCs w:val="22"/>
        </w:rPr>
        <w:t>5</w:t>
      </w:r>
      <w:r>
        <w:rPr>
          <w:rFonts w:ascii="仿宋" w:hAnsi="仿宋"/>
          <w:sz w:val="22"/>
          <w:szCs w:val="22"/>
        </w:rPr>
        <w:t>）《国家创新驱动发展战略纲要》</w:t>
      </w:r>
      <w:r>
        <w:rPr>
          <w:rFonts w:ascii="仿宋" w:hAnsi="仿宋"/>
          <w:sz w:val="22"/>
          <w:szCs w:val="22"/>
        </w:rPr>
        <w:t>(</w:t>
      </w:r>
      <w:r>
        <w:rPr>
          <w:rFonts w:ascii="仿宋" w:hAnsi="仿宋"/>
          <w:sz w:val="22"/>
          <w:szCs w:val="22"/>
        </w:rPr>
        <w:t>中发〔</w:t>
      </w:r>
      <w:r>
        <w:rPr>
          <w:rFonts w:ascii="仿宋" w:hAnsi="仿宋"/>
          <w:sz w:val="22"/>
          <w:szCs w:val="22"/>
        </w:rPr>
        <w:t>2016</w:t>
      </w:r>
      <w:r>
        <w:rPr>
          <w:rFonts w:ascii="仿宋" w:hAnsi="仿宋"/>
          <w:sz w:val="22"/>
          <w:szCs w:val="22"/>
        </w:rPr>
        <w:t>〕</w:t>
      </w:r>
      <w:r>
        <w:rPr>
          <w:rFonts w:ascii="仿宋" w:hAnsi="仿宋"/>
          <w:sz w:val="22"/>
          <w:szCs w:val="22"/>
        </w:rPr>
        <w:t>4</w:t>
      </w:r>
      <w:r>
        <w:rPr>
          <w:rFonts w:ascii="仿宋" w:hAnsi="仿宋"/>
          <w:sz w:val="22"/>
          <w:szCs w:val="22"/>
        </w:rPr>
        <w:t>号</w:t>
      </w:r>
      <w:r>
        <w:rPr>
          <w:rFonts w:ascii="仿宋" w:hAnsi="仿宋"/>
          <w:sz w:val="22"/>
          <w:szCs w:val="22"/>
        </w:rPr>
        <w:t>)</w:t>
      </w:r>
    </w:p>
    <w:p w:rsidR="00D17644" w:rsidRDefault="00A50C28">
      <w:pPr>
        <w:widowControl/>
        <w:spacing w:line="300" w:lineRule="auto"/>
        <w:ind w:firstLineChars="193" w:firstLine="425"/>
        <w:jc w:val="left"/>
        <w:rPr>
          <w:rFonts w:ascii="仿宋" w:hAnsi="仿宋"/>
          <w:sz w:val="22"/>
          <w:szCs w:val="22"/>
        </w:rPr>
      </w:pPr>
      <w:r>
        <w:rPr>
          <w:rFonts w:ascii="仿宋" w:hAnsi="仿宋" w:hint="eastAsia"/>
          <w:sz w:val="22"/>
          <w:szCs w:val="22"/>
        </w:rPr>
        <w:t>（</w:t>
      </w:r>
      <w:r>
        <w:rPr>
          <w:rFonts w:ascii="仿宋" w:hAnsi="仿宋"/>
          <w:sz w:val="22"/>
          <w:szCs w:val="22"/>
        </w:rPr>
        <w:t>6</w:t>
      </w:r>
      <w:r>
        <w:rPr>
          <w:rFonts w:ascii="仿宋" w:hAnsi="仿宋"/>
          <w:sz w:val="22"/>
          <w:szCs w:val="22"/>
        </w:rPr>
        <w:t>）《关于加强社会治安防控体系建设的意见》</w:t>
      </w:r>
    </w:p>
    <w:p w:rsidR="00D17644" w:rsidRDefault="00A50C28">
      <w:pPr>
        <w:widowControl/>
        <w:spacing w:line="300" w:lineRule="auto"/>
        <w:ind w:firstLineChars="193" w:firstLine="425"/>
        <w:jc w:val="left"/>
        <w:rPr>
          <w:rFonts w:ascii="仿宋" w:hAnsi="仿宋"/>
          <w:sz w:val="22"/>
          <w:szCs w:val="22"/>
        </w:rPr>
      </w:pPr>
      <w:r>
        <w:rPr>
          <w:rFonts w:ascii="仿宋" w:hAnsi="仿宋" w:hint="eastAsia"/>
          <w:sz w:val="22"/>
          <w:szCs w:val="22"/>
        </w:rPr>
        <w:t>（</w:t>
      </w:r>
      <w:r>
        <w:rPr>
          <w:rFonts w:ascii="仿宋" w:hAnsi="仿宋"/>
          <w:sz w:val="22"/>
          <w:szCs w:val="22"/>
        </w:rPr>
        <w:t>7</w:t>
      </w:r>
      <w:r>
        <w:rPr>
          <w:rFonts w:ascii="仿宋" w:hAnsi="仿宋"/>
          <w:sz w:val="22"/>
          <w:szCs w:val="22"/>
        </w:rPr>
        <w:t>）《国家电子政务总体方案》</w:t>
      </w:r>
    </w:p>
    <w:p w:rsidR="00D17644" w:rsidRDefault="00A50C28">
      <w:pPr>
        <w:widowControl/>
        <w:spacing w:line="300" w:lineRule="auto"/>
        <w:ind w:firstLineChars="193" w:firstLine="425"/>
        <w:jc w:val="left"/>
        <w:rPr>
          <w:rFonts w:ascii="仿宋" w:hAnsi="仿宋"/>
          <w:sz w:val="22"/>
          <w:szCs w:val="22"/>
        </w:rPr>
      </w:pPr>
      <w:r>
        <w:rPr>
          <w:rFonts w:ascii="仿宋" w:hAnsi="仿宋" w:hint="eastAsia"/>
          <w:sz w:val="22"/>
          <w:szCs w:val="22"/>
        </w:rPr>
        <w:t>（</w:t>
      </w:r>
      <w:r>
        <w:rPr>
          <w:rFonts w:ascii="仿宋" w:hAnsi="仿宋"/>
          <w:sz w:val="22"/>
          <w:szCs w:val="22"/>
        </w:rPr>
        <w:t>8</w:t>
      </w:r>
      <w:r>
        <w:rPr>
          <w:rFonts w:ascii="仿宋" w:hAnsi="仿宋"/>
          <w:sz w:val="22"/>
          <w:szCs w:val="22"/>
        </w:rPr>
        <w:t>）</w:t>
      </w:r>
      <w:r>
        <w:rPr>
          <w:rFonts w:ascii="仿宋" w:hAnsi="仿宋"/>
          <w:sz w:val="22"/>
          <w:szCs w:val="22"/>
        </w:rPr>
        <w:t xml:space="preserve"> </w:t>
      </w:r>
      <w:r>
        <w:rPr>
          <w:rFonts w:ascii="仿宋" w:hAnsi="仿宋"/>
          <w:sz w:val="22"/>
          <w:szCs w:val="22"/>
        </w:rPr>
        <w:t>《政府信息资源共享管理暂行办法》的通知</w:t>
      </w:r>
      <w:r>
        <w:rPr>
          <w:rFonts w:ascii="仿宋" w:hAnsi="仿宋"/>
          <w:sz w:val="22"/>
          <w:szCs w:val="22"/>
        </w:rPr>
        <w:t>(</w:t>
      </w:r>
      <w:r>
        <w:rPr>
          <w:rFonts w:ascii="仿宋" w:hAnsi="仿宋"/>
          <w:sz w:val="22"/>
          <w:szCs w:val="22"/>
        </w:rPr>
        <w:t>国发〔</w:t>
      </w:r>
      <w:r>
        <w:rPr>
          <w:rFonts w:ascii="仿宋" w:hAnsi="仿宋"/>
          <w:sz w:val="22"/>
          <w:szCs w:val="22"/>
        </w:rPr>
        <w:t>2016</w:t>
      </w:r>
      <w:r>
        <w:rPr>
          <w:rFonts w:ascii="仿宋" w:hAnsi="仿宋"/>
          <w:sz w:val="22"/>
          <w:szCs w:val="22"/>
        </w:rPr>
        <w:t>〕</w:t>
      </w:r>
      <w:r>
        <w:rPr>
          <w:rFonts w:ascii="仿宋" w:hAnsi="仿宋"/>
          <w:sz w:val="22"/>
          <w:szCs w:val="22"/>
        </w:rPr>
        <w:t>51</w:t>
      </w:r>
      <w:r>
        <w:rPr>
          <w:rFonts w:ascii="仿宋" w:hAnsi="仿宋"/>
          <w:sz w:val="22"/>
          <w:szCs w:val="22"/>
        </w:rPr>
        <w:t>号</w:t>
      </w:r>
      <w:r>
        <w:rPr>
          <w:rFonts w:ascii="仿宋" w:hAnsi="仿宋"/>
          <w:sz w:val="22"/>
          <w:szCs w:val="22"/>
        </w:rPr>
        <w:t>)</w:t>
      </w:r>
    </w:p>
    <w:p w:rsidR="00D17644" w:rsidRDefault="00A50C28">
      <w:pPr>
        <w:widowControl/>
        <w:spacing w:line="300" w:lineRule="auto"/>
        <w:ind w:firstLineChars="193" w:firstLine="425"/>
        <w:jc w:val="left"/>
        <w:rPr>
          <w:rFonts w:ascii="仿宋" w:hAnsi="仿宋"/>
          <w:sz w:val="22"/>
          <w:szCs w:val="22"/>
        </w:rPr>
      </w:pPr>
      <w:r>
        <w:rPr>
          <w:rFonts w:ascii="仿宋" w:hAnsi="仿宋" w:hint="eastAsia"/>
          <w:sz w:val="22"/>
          <w:szCs w:val="22"/>
        </w:rPr>
        <w:t>（</w:t>
      </w:r>
      <w:r>
        <w:rPr>
          <w:rFonts w:ascii="仿宋" w:hAnsi="仿宋"/>
          <w:sz w:val="22"/>
          <w:szCs w:val="22"/>
        </w:rPr>
        <w:t>9</w:t>
      </w:r>
      <w:r>
        <w:rPr>
          <w:rFonts w:ascii="仿宋" w:hAnsi="仿宋"/>
          <w:sz w:val="22"/>
          <w:szCs w:val="22"/>
        </w:rPr>
        <w:t>）《关于加强公共安全视频监控建设联网应用工作的若干意见》</w:t>
      </w:r>
      <w:r>
        <w:rPr>
          <w:rFonts w:ascii="仿宋" w:hAnsi="仿宋"/>
          <w:sz w:val="22"/>
          <w:szCs w:val="22"/>
        </w:rPr>
        <w:t>(</w:t>
      </w:r>
      <w:r>
        <w:rPr>
          <w:rFonts w:ascii="仿宋" w:hAnsi="仿宋"/>
          <w:sz w:val="22"/>
          <w:szCs w:val="22"/>
        </w:rPr>
        <w:t>发改高技〔</w:t>
      </w:r>
      <w:r>
        <w:rPr>
          <w:rFonts w:ascii="仿宋" w:hAnsi="仿宋"/>
          <w:sz w:val="22"/>
          <w:szCs w:val="22"/>
        </w:rPr>
        <w:t>2015</w:t>
      </w:r>
      <w:r>
        <w:rPr>
          <w:rFonts w:ascii="仿宋" w:hAnsi="仿宋"/>
          <w:sz w:val="22"/>
          <w:szCs w:val="22"/>
        </w:rPr>
        <w:t>〕</w:t>
      </w:r>
      <w:r>
        <w:rPr>
          <w:rFonts w:ascii="仿宋" w:hAnsi="仿宋"/>
          <w:sz w:val="22"/>
          <w:szCs w:val="22"/>
        </w:rPr>
        <w:t>996</w:t>
      </w:r>
      <w:r>
        <w:rPr>
          <w:rFonts w:ascii="仿宋" w:hAnsi="仿宋"/>
          <w:sz w:val="22"/>
          <w:szCs w:val="22"/>
        </w:rPr>
        <w:t>号</w:t>
      </w:r>
      <w:r>
        <w:rPr>
          <w:rFonts w:ascii="仿宋" w:hAnsi="仿宋"/>
          <w:sz w:val="22"/>
          <w:szCs w:val="22"/>
        </w:rPr>
        <w:t>)</w:t>
      </w:r>
    </w:p>
    <w:p w:rsidR="00D17644" w:rsidRDefault="00A50C28">
      <w:pPr>
        <w:widowControl/>
        <w:spacing w:line="300" w:lineRule="auto"/>
        <w:ind w:firstLineChars="193" w:firstLine="425"/>
        <w:jc w:val="left"/>
        <w:rPr>
          <w:rFonts w:ascii="仿宋" w:hAnsi="仿宋"/>
          <w:sz w:val="22"/>
          <w:szCs w:val="22"/>
        </w:rPr>
      </w:pPr>
      <w:r>
        <w:rPr>
          <w:rFonts w:ascii="仿宋" w:hAnsi="仿宋" w:hint="eastAsia"/>
          <w:sz w:val="22"/>
          <w:szCs w:val="22"/>
        </w:rPr>
        <w:t>（</w:t>
      </w:r>
      <w:r>
        <w:rPr>
          <w:rFonts w:ascii="仿宋" w:hAnsi="仿宋"/>
          <w:sz w:val="22"/>
          <w:szCs w:val="22"/>
        </w:rPr>
        <w:t>10</w:t>
      </w:r>
      <w:r>
        <w:rPr>
          <w:rFonts w:ascii="仿宋" w:hAnsi="仿宋"/>
          <w:sz w:val="22"/>
          <w:szCs w:val="22"/>
        </w:rPr>
        <w:t>）《浙江省公共安全视频监控建设联网应用工作实施方案》（浙综委〔</w:t>
      </w:r>
      <w:r>
        <w:rPr>
          <w:rFonts w:ascii="仿宋" w:hAnsi="仿宋"/>
          <w:sz w:val="22"/>
          <w:szCs w:val="22"/>
        </w:rPr>
        <w:t>2016</w:t>
      </w:r>
      <w:r>
        <w:rPr>
          <w:rFonts w:ascii="仿宋" w:hAnsi="仿宋"/>
          <w:sz w:val="22"/>
          <w:szCs w:val="22"/>
        </w:rPr>
        <w:t>〕</w:t>
      </w:r>
      <w:r>
        <w:rPr>
          <w:rFonts w:ascii="仿宋" w:hAnsi="仿宋"/>
          <w:sz w:val="22"/>
          <w:szCs w:val="22"/>
        </w:rPr>
        <w:t>11</w:t>
      </w:r>
      <w:r>
        <w:rPr>
          <w:rFonts w:ascii="仿宋" w:hAnsi="仿宋"/>
          <w:sz w:val="22"/>
          <w:szCs w:val="22"/>
        </w:rPr>
        <w:t>号）</w:t>
      </w:r>
    </w:p>
    <w:p w:rsidR="00D17644" w:rsidRDefault="00A50C28">
      <w:pPr>
        <w:widowControl/>
        <w:spacing w:line="300" w:lineRule="auto"/>
        <w:ind w:firstLineChars="193" w:firstLine="425"/>
        <w:jc w:val="left"/>
        <w:rPr>
          <w:rFonts w:ascii="仿宋" w:hAnsi="仿宋"/>
          <w:sz w:val="22"/>
          <w:szCs w:val="22"/>
        </w:rPr>
      </w:pPr>
      <w:r>
        <w:rPr>
          <w:rFonts w:ascii="仿宋" w:hAnsi="仿宋" w:hint="eastAsia"/>
          <w:sz w:val="22"/>
          <w:szCs w:val="22"/>
        </w:rPr>
        <w:t>（</w:t>
      </w:r>
      <w:r>
        <w:rPr>
          <w:rFonts w:ascii="仿宋" w:hAnsi="仿宋"/>
          <w:sz w:val="22"/>
          <w:szCs w:val="22"/>
        </w:rPr>
        <w:t>11</w:t>
      </w:r>
      <w:r>
        <w:rPr>
          <w:rFonts w:ascii="仿宋" w:hAnsi="仿宋"/>
          <w:sz w:val="22"/>
          <w:szCs w:val="22"/>
        </w:rPr>
        <w:t>）《关于推进社会治安综合治理信息化建设的若干意见》</w:t>
      </w:r>
      <w:r>
        <w:rPr>
          <w:rFonts w:ascii="仿宋" w:hAnsi="仿宋"/>
          <w:sz w:val="22"/>
          <w:szCs w:val="22"/>
        </w:rPr>
        <w:t>(</w:t>
      </w:r>
      <w:r>
        <w:rPr>
          <w:rFonts w:ascii="仿宋" w:hAnsi="仿宋"/>
          <w:sz w:val="22"/>
          <w:szCs w:val="22"/>
        </w:rPr>
        <w:t>中综办〔</w:t>
      </w:r>
      <w:r>
        <w:rPr>
          <w:rFonts w:ascii="仿宋" w:hAnsi="仿宋"/>
          <w:sz w:val="22"/>
          <w:szCs w:val="22"/>
        </w:rPr>
        <w:t>2014</w:t>
      </w:r>
      <w:r>
        <w:rPr>
          <w:rFonts w:ascii="仿宋" w:hAnsi="仿宋"/>
          <w:sz w:val="22"/>
          <w:szCs w:val="22"/>
        </w:rPr>
        <w:t>〕</w:t>
      </w:r>
    </w:p>
    <w:p w:rsidR="00D17644" w:rsidRDefault="00A50C28">
      <w:pPr>
        <w:widowControl/>
        <w:spacing w:line="300" w:lineRule="auto"/>
        <w:ind w:firstLineChars="193" w:firstLine="425"/>
        <w:jc w:val="left"/>
        <w:rPr>
          <w:rFonts w:ascii="仿宋" w:hAnsi="仿宋"/>
          <w:sz w:val="22"/>
          <w:szCs w:val="22"/>
        </w:rPr>
      </w:pPr>
      <w:r>
        <w:rPr>
          <w:rFonts w:ascii="仿宋" w:hAnsi="仿宋"/>
          <w:sz w:val="22"/>
          <w:szCs w:val="22"/>
        </w:rPr>
        <w:t>27</w:t>
      </w:r>
      <w:r>
        <w:rPr>
          <w:rFonts w:ascii="仿宋" w:hAnsi="仿宋"/>
          <w:sz w:val="22"/>
          <w:szCs w:val="22"/>
        </w:rPr>
        <w:t>号</w:t>
      </w:r>
      <w:r>
        <w:rPr>
          <w:rFonts w:ascii="仿宋" w:hAnsi="仿宋"/>
          <w:sz w:val="22"/>
          <w:szCs w:val="22"/>
        </w:rPr>
        <w:t>)</w:t>
      </w:r>
    </w:p>
    <w:p w:rsidR="00D17644" w:rsidRDefault="00A50C28">
      <w:pPr>
        <w:widowControl/>
        <w:spacing w:line="300" w:lineRule="auto"/>
        <w:ind w:firstLineChars="193" w:firstLine="425"/>
        <w:jc w:val="left"/>
        <w:rPr>
          <w:rFonts w:ascii="仿宋" w:hAnsi="仿宋"/>
          <w:sz w:val="22"/>
          <w:szCs w:val="22"/>
        </w:rPr>
      </w:pPr>
      <w:r>
        <w:rPr>
          <w:rFonts w:ascii="仿宋" w:hAnsi="仿宋" w:hint="eastAsia"/>
          <w:sz w:val="22"/>
          <w:szCs w:val="22"/>
        </w:rPr>
        <w:t>（</w:t>
      </w:r>
      <w:r>
        <w:rPr>
          <w:rFonts w:ascii="仿宋" w:hAnsi="仿宋"/>
          <w:sz w:val="22"/>
          <w:szCs w:val="22"/>
        </w:rPr>
        <w:t>12</w:t>
      </w:r>
      <w:r>
        <w:rPr>
          <w:rFonts w:ascii="仿宋" w:hAnsi="仿宋"/>
          <w:sz w:val="22"/>
          <w:szCs w:val="22"/>
        </w:rPr>
        <w:t>）《公共安全视频监控建设联网应用工程示范和重点支持项目管理办法》</w:t>
      </w:r>
    </w:p>
    <w:p w:rsidR="00D17644" w:rsidRDefault="00A50C28">
      <w:pPr>
        <w:widowControl/>
        <w:spacing w:line="300" w:lineRule="auto"/>
        <w:ind w:firstLineChars="193" w:firstLine="425"/>
        <w:jc w:val="left"/>
        <w:rPr>
          <w:rFonts w:ascii="仿宋" w:hAnsi="仿宋"/>
          <w:sz w:val="22"/>
          <w:szCs w:val="22"/>
        </w:rPr>
      </w:pPr>
      <w:r>
        <w:rPr>
          <w:rFonts w:ascii="仿宋" w:hAnsi="仿宋" w:hint="eastAsia"/>
          <w:sz w:val="22"/>
          <w:szCs w:val="22"/>
        </w:rPr>
        <w:t>（</w:t>
      </w:r>
      <w:r>
        <w:rPr>
          <w:rFonts w:ascii="仿宋" w:hAnsi="仿宋"/>
          <w:sz w:val="22"/>
          <w:szCs w:val="22"/>
        </w:rPr>
        <w:t>13</w:t>
      </w:r>
      <w:r>
        <w:rPr>
          <w:rFonts w:ascii="仿宋" w:hAnsi="仿宋"/>
          <w:sz w:val="22"/>
          <w:szCs w:val="22"/>
        </w:rPr>
        <w:t>）关于印发《浙江省公共安全视频建设联网整合共享应用规范》的通知（浙综委办〔</w:t>
      </w:r>
      <w:r>
        <w:rPr>
          <w:rFonts w:ascii="仿宋" w:hAnsi="仿宋"/>
          <w:sz w:val="22"/>
          <w:szCs w:val="22"/>
        </w:rPr>
        <w:t>2017</w:t>
      </w:r>
      <w:r>
        <w:rPr>
          <w:rFonts w:ascii="仿宋" w:hAnsi="仿宋"/>
          <w:sz w:val="22"/>
          <w:szCs w:val="22"/>
        </w:rPr>
        <w:t>〕</w:t>
      </w:r>
      <w:r>
        <w:rPr>
          <w:rFonts w:ascii="仿宋" w:hAnsi="仿宋"/>
          <w:sz w:val="22"/>
          <w:szCs w:val="22"/>
        </w:rPr>
        <w:t>12</w:t>
      </w:r>
      <w:r>
        <w:rPr>
          <w:rFonts w:ascii="仿宋" w:hAnsi="仿宋"/>
          <w:sz w:val="22"/>
          <w:szCs w:val="22"/>
        </w:rPr>
        <w:t>号）</w:t>
      </w:r>
    </w:p>
    <w:p w:rsidR="00D17644" w:rsidRDefault="00A50C28">
      <w:pPr>
        <w:widowControl/>
        <w:spacing w:line="300" w:lineRule="auto"/>
        <w:ind w:firstLineChars="193" w:firstLine="425"/>
        <w:jc w:val="left"/>
        <w:rPr>
          <w:rFonts w:ascii="仿宋" w:hAnsi="仿宋"/>
          <w:sz w:val="22"/>
          <w:szCs w:val="22"/>
        </w:rPr>
      </w:pPr>
      <w:r>
        <w:rPr>
          <w:rFonts w:ascii="仿宋" w:hAnsi="仿宋" w:hint="eastAsia"/>
          <w:sz w:val="22"/>
          <w:szCs w:val="22"/>
        </w:rPr>
        <w:t>(14)</w:t>
      </w:r>
      <w:r>
        <w:rPr>
          <w:rFonts w:ascii="仿宋" w:hAnsi="仿宋" w:hint="eastAsia"/>
          <w:sz w:val="22"/>
          <w:szCs w:val="22"/>
        </w:rPr>
        <w:t>《玉环市“雪亮工程”深化提升工程方案》（玉综委</w:t>
      </w:r>
      <w:r>
        <w:rPr>
          <w:rFonts w:ascii="仿宋" w:hAnsi="仿宋"/>
          <w:sz w:val="22"/>
          <w:szCs w:val="22"/>
        </w:rPr>
        <w:t>〔</w:t>
      </w:r>
      <w:r>
        <w:rPr>
          <w:rFonts w:ascii="仿宋" w:hAnsi="仿宋"/>
          <w:sz w:val="22"/>
          <w:szCs w:val="22"/>
        </w:rPr>
        <w:t>201</w:t>
      </w:r>
      <w:r>
        <w:rPr>
          <w:rFonts w:ascii="仿宋" w:hAnsi="仿宋" w:hint="eastAsia"/>
          <w:sz w:val="22"/>
          <w:szCs w:val="22"/>
        </w:rPr>
        <w:t>8</w:t>
      </w:r>
      <w:r>
        <w:rPr>
          <w:rFonts w:ascii="仿宋" w:hAnsi="仿宋"/>
          <w:sz w:val="22"/>
          <w:szCs w:val="22"/>
        </w:rPr>
        <w:t>〕</w:t>
      </w:r>
      <w:r>
        <w:rPr>
          <w:rFonts w:ascii="仿宋" w:hAnsi="仿宋"/>
          <w:sz w:val="22"/>
          <w:szCs w:val="22"/>
        </w:rPr>
        <w:t>1</w:t>
      </w:r>
      <w:r>
        <w:rPr>
          <w:rFonts w:ascii="仿宋" w:hAnsi="仿宋" w:hint="eastAsia"/>
          <w:sz w:val="22"/>
          <w:szCs w:val="22"/>
        </w:rPr>
        <w:t>1</w:t>
      </w:r>
      <w:r>
        <w:rPr>
          <w:rFonts w:ascii="仿宋" w:hAnsi="仿宋"/>
          <w:sz w:val="22"/>
          <w:szCs w:val="22"/>
        </w:rPr>
        <w:t>号</w:t>
      </w:r>
      <w:r>
        <w:rPr>
          <w:rFonts w:ascii="仿宋" w:hAnsi="仿宋" w:hint="eastAsia"/>
          <w:sz w:val="22"/>
          <w:szCs w:val="22"/>
        </w:rPr>
        <w:t>）</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bCs/>
          <w:sz w:val="22"/>
          <w:szCs w:val="22"/>
        </w:rPr>
        <w:t>1.2.2</w:t>
      </w:r>
      <w:r>
        <w:rPr>
          <w:rFonts w:ascii="仿宋" w:hAnsi="仿宋" w:hint="eastAsia"/>
          <w:sz w:val="22"/>
          <w:szCs w:val="22"/>
        </w:rPr>
        <w:t>技术标准规范</w:t>
      </w:r>
    </w:p>
    <w:p w:rsidR="00D17644" w:rsidRDefault="00A50C28">
      <w:pPr>
        <w:pStyle w:val="a1"/>
        <w:ind w:firstLineChars="202" w:firstLine="485"/>
        <w:rPr>
          <w:rFonts w:ascii="仿宋" w:hAnsi="仿宋"/>
        </w:rPr>
      </w:pPr>
      <w:r>
        <w:rPr>
          <w:rFonts w:ascii="仿宋" w:hAnsi="仿宋" w:hint="eastAsia"/>
        </w:rPr>
        <w:t>（</w:t>
      </w:r>
      <w:r>
        <w:rPr>
          <w:rFonts w:ascii="仿宋" w:hAnsi="仿宋"/>
        </w:rPr>
        <w:t>1</w:t>
      </w:r>
      <w:r>
        <w:rPr>
          <w:rFonts w:ascii="仿宋" w:hAnsi="仿宋"/>
        </w:rPr>
        <w:t>）《公共安全视频图像信息联网共享应用标准体系（</w:t>
      </w:r>
      <w:r>
        <w:rPr>
          <w:rFonts w:ascii="仿宋" w:hAnsi="仿宋"/>
        </w:rPr>
        <w:t>2017</w:t>
      </w:r>
      <w:r>
        <w:rPr>
          <w:rFonts w:ascii="仿宋" w:hAnsi="仿宋"/>
        </w:rPr>
        <w:t>版）》</w:t>
      </w:r>
    </w:p>
    <w:p w:rsidR="00D17644" w:rsidRDefault="00A50C28">
      <w:pPr>
        <w:pStyle w:val="a1"/>
        <w:ind w:firstLineChars="202" w:firstLine="485"/>
        <w:rPr>
          <w:rFonts w:ascii="仿宋" w:hAnsi="仿宋"/>
        </w:rPr>
      </w:pPr>
      <w:r>
        <w:rPr>
          <w:rFonts w:ascii="仿宋" w:hAnsi="仿宋" w:hint="eastAsia"/>
        </w:rPr>
        <w:t>（</w:t>
      </w:r>
      <w:r>
        <w:rPr>
          <w:rFonts w:ascii="仿宋" w:hAnsi="仿宋"/>
        </w:rPr>
        <w:t>2</w:t>
      </w:r>
      <w:r>
        <w:rPr>
          <w:rFonts w:ascii="仿宋" w:hAnsi="仿宋"/>
        </w:rPr>
        <w:t>）《安全防范视频监控联网系统信息传输、交换、控制技术要求》（</w:t>
      </w:r>
      <w:r>
        <w:rPr>
          <w:rFonts w:ascii="仿宋" w:hAnsi="仿宋"/>
        </w:rPr>
        <w:t>GB/T28181-2016</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3</w:t>
      </w:r>
      <w:r>
        <w:rPr>
          <w:rFonts w:ascii="仿宋" w:hAnsi="仿宋"/>
        </w:rPr>
        <w:t>）《社会治安动态视频监控系统技术规范》（</w:t>
      </w:r>
      <w:r>
        <w:rPr>
          <w:rFonts w:ascii="仿宋" w:hAnsi="仿宋"/>
        </w:rPr>
        <w:t>DB33/T502-2018</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4</w:t>
      </w:r>
      <w:r>
        <w:rPr>
          <w:rFonts w:ascii="仿宋" w:hAnsi="仿宋"/>
        </w:rPr>
        <w:t>）《公共安全视频监控联网信息安全技术要求》（</w:t>
      </w:r>
      <w:r>
        <w:rPr>
          <w:rFonts w:ascii="仿宋" w:hAnsi="仿宋"/>
        </w:rPr>
        <w:t>GB35114-2017</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5</w:t>
      </w:r>
      <w:r>
        <w:rPr>
          <w:rFonts w:ascii="仿宋" w:hAnsi="仿宋"/>
        </w:rPr>
        <w:t>）《安全技术防范系统建设技术规范》（</w:t>
      </w:r>
      <w:r>
        <w:rPr>
          <w:rFonts w:ascii="仿宋" w:hAnsi="仿宋"/>
        </w:rPr>
        <w:t>DB33/T768</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6</w:t>
      </w:r>
      <w:r>
        <w:rPr>
          <w:rFonts w:ascii="仿宋" w:hAnsi="仿宋"/>
        </w:rPr>
        <w:t>）《跨区域视频监控联网共享技术》（</w:t>
      </w:r>
      <w:r>
        <w:rPr>
          <w:rFonts w:ascii="仿宋" w:hAnsi="仿宋"/>
        </w:rPr>
        <w:t>DB33/T629-2011</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7</w:t>
      </w:r>
      <w:r>
        <w:rPr>
          <w:rFonts w:ascii="仿宋" w:hAnsi="仿宋"/>
        </w:rPr>
        <w:t>）《公安视频图像分析系统》（</w:t>
      </w:r>
      <w:r>
        <w:rPr>
          <w:rFonts w:ascii="仿宋" w:hAnsi="仿宋"/>
        </w:rPr>
        <w:t>GA/T1399-2017</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8</w:t>
      </w:r>
      <w:r>
        <w:rPr>
          <w:rFonts w:ascii="仿宋" w:hAnsi="仿宋"/>
        </w:rPr>
        <w:t>）《公安视频图像信息应用系统》（</w:t>
      </w:r>
      <w:r>
        <w:rPr>
          <w:rFonts w:ascii="仿宋" w:hAnsi="仿宋"/>
        </w:rPr>
        <w:t>GA/T1400-2017</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9</w:t>
      </w:r>
      <w:r>
        <w:rPr>
          <w:rFonts w:ascii="仿宋" w:hAnsi="仿宋"/>
        </w:rPr>
        <w:t>）《安全技术防范（系统）工程检验规范》（</w:t>
      </w:r>
      <w:r>
        <w:rPr>
          <w:rFonts w:ascii="仿宋" w:hAnsi="仿宋"/>
        </w:rPr>
        <w:t>DB33/T334-2011</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10</w:t>
      </w:r>
      <w:r>
        <w:rPr>
          <w:rFonts w:ascii="仿宋" w:hAnsi="仿宋"/>
        </w:rPr>
        <w:t>）《安全防范监控数字视频音频编解码技术要求》（</w:t>
      </w:r>
      <w:r>
        <w:rPr>
          <w:rFonts w:ascii="仿宋" w:hAnsi="仿宋"/>
        </w:rPr>
        <w:t>GB/T25724-2017</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11</w:t>
      </w:r>
      <w:r>
        <w:rPr>
          <w:rFonts w:ascii="仿宋" w:hAnsi="仿宋"/>
        </w:rPr>
        <w:t>）《社会治安综合治理基础数据规范》</w:t>
      </w:r>
      <w:r>
        <w:rPr>
          <w:rFonts w:ascii="仿宋" w:hAnsi="仿宋"/>
        </w:rPr>
        <w:t>(GB/T31000-2015)</w:t>
      </w:r>
    </w:p>
    <w:p w:rsidR="00D17644" w:rsidRDefault="00A50C28">
      <w:pPr>
        <w:pStyle w:val="a1"/>
        <w:ind w:firstLineChars="202" w:firstLine="485"/>
        <w:rPr>
          <w:rFonts w:ascii="仿宋" w:hAnsi="仿宋"/>
        </w:rPr>
      </w:pPr>
      <w:r>
        <w:rPr>
          <w:rFonts w:ascii="仿宋" w:hAnsi="仿宋" w:hint="eastAsia"/>
        </w:rPr>
        <w:t>（</w:t>
      </w:r>
      <w:r>
        <w:rPr>
          <w:rFonts w:ascii="仿宋" w:hAnsi="仿宋"/>
        </w:rPr>
        <w:t>12</w:t>
      </w:r>
      <w:r>
        <w:rPr>
          <w:rFonts w:ascii="仿宋" w:hAnsi="仿宋"/>
        </w:rPr>
        <w:t>）《视频中物品图像检验技术规范》（</w:t>
      </w:r>
      <w:r>
        <w:rPr>
          <w:rFonts w:ascii="仿宋" w:hAnsi="仿宋"/>
        </w:rPr>
        <w:t>GA/T1018-2013</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13</w:t>
      </w:r>
      <w:r>
        <w:rPr>
          <w:rFonts w:ascii="仿宋" w:hAnsi="仿宋"/>
        </w:rPr>
        <w:t>）《视频中人像检验技术规范》（</w:t>
      </w:r>
      <w:r>
        <w:rPr>
          <w:rFonts w:ascii="仿宋" w:hAnsi="仿宋"/>
        </w:rPr>
        <w:t>GA/T1023-2013</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14</w:t>
      </w:r>
      <w:r>
        <w:rPr>
          <w:rFonts w:ascii="仿宋" w:hAnsi="仿宋"/>
        </w:rPr>
        <w:t>）《安全防范视频监控摄像机通用技术要求》（</w:t>
      </w:r>
      <w:r>
        <w:rPr>
          <w:rFonts w:ascii="仿宋" w:hAnsi="仿宋"/>
        </w:rPr>
        <w:t>GA/T1127-2013</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15</w:t>
      </w:r>
      <w:r>
        <w:rPr>
          <w:rFonts w:ascii="仿宋" w:hAnsi="仿宋"/>
        </w:rPr>
        <w:t>）《安全防范视频监控高清晰度摄像机测量方法》（</w:t>
      </w:r>
      <w:r>
        <w:rPr>
          <w:rFonts w:ascii="仿宋" w:hAnsi="仿宋"/>
        </w:rPr>
        <w:t>GA/T1128-2013</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16</w:t>
      </w:r>
      <w:r>
        <w:rPr>
          <w:rFonts w:ascii="仿宋" w:hAnsi="仿宋"/>
        </w:rPr>
        <w:t>）《基于视频图像的车辆行驶速度技术鉴定》（</w:t>
      </w:r>
      <w:r>
        <w:rPr>
          <w:rFonts w:ascii="仿宋" w:hAnsi="仿宋"/>
        </w:rPr>
        <w:t>GA/T1133-2014</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17</w:t>
      </w:r>
      <w:r>
        <w:rPr>
          <w:rFonts w:ascii="仿宋" w:hAnsi="仿宋"/>
        </w:rPr>
        <w:t>）《公安视频图像信息联网与应用标准体系表》（</w:t>
      </w:r>
      <w:r>
        <w:rPr>
          <w:rFonts w:ascii="仿宋" w:hAnsi="仿宋"/>
        </w:rPr>
        <w:t>GA/Z1164-2014</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18</w:t>
      </w:r>
      <w:r>
        <w:rPr>
          <w:rFonts w:ascii="仿宋" w:hAnsi="仿宋"/>
        </w:rPr>
        <w:t>）《安全防范高清视频监控系统技术要求》（</w:t>
      </w:r>
      <w:r>
        <w:rPr>
          <w:rFonts w:ascii="仿宋" w:hAnsi="仿宋"/>
        </w:rPr>
        <w:t>GA/T1211-2014</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19</w:t>
      </w:r>
      <w:r>
        <w:rPr>
          <w:rFonts w:ascii="仿宋" w:hAnsi="仿宋"/>
        </w:rPr>
        <w:t>）《视频安防监控系统技术要求》（</w:t>
      </w:r>
      <w:r>
        <w:rPr>
          <w:rFonts w:ascii="仿宋" w:hAnsi="仿宋"/>
        </w:rPr>
        <w:t>GA/T367-2001</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20</w:t>
      </w:r>
      <w:r>
        <w:rPr>
          <w:rFonts w:ascii="仿宋" w:hAnsi="仿宋"/>
        </w:rPr>
        <w:t>）《安全防范系统通用图形符号》（</w:t>
      </w:r>
      <w:r>
        <w:rPr>
          <w:rFonts w:ascii="仿宋" w:hAnsi="仿宋"/>
        </w:rPr>
        <w:t>GA/T75-2000</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21</w:t>
      </w:r>
      <w:r>
        <w:rPr>
          <w:rFonts w:ascii="仿宋" w:hAnsi="仿宋"/>
        </w:rPr>
        <w:t>）《数据中心设计规范》（</w:t>
      </w:r>
      <w:r>
        <w:rPr>
          <w:rFonts w:ascii="仿宋" w:hAnsi="仿宋"/>
        </w:rPr>
        <w:t>GB50174-2017</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22</w:t>
      </w:r>
      <w:r>
        <w:rPr>
          <w:rFonts w:ascii="仿宋" w:hAnsi="仿宋"/>
        </w:rPr>
        <w:t>）《计算机场地通用规范》（</w:t>
      </w:r>
      <w:r>
        <w:rPr>
          <w:rFonts w:ascii="仿宋" w:hAnsi="仿宋"/>
        </w:rPr>
        <w:t>GB/T2887-2011</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23</w:t>
      </w:r>
      <w:r>
        <w:rPr>
          <w:rFonts w:ascii="仿宋" w:hAnsi="仿宋"/>
        </w:rPr>
        <w:t>）《计算机场地安全要求》（</w:t>
      </w:r>
      <w:r>
        <w:rPr>
          <w:rFonts w:ascii="仿宋" w:hAnsi="仿宋"/>
        </w:rPr>
        <w:t>GB/T9361-2011</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24</w:t>
      </w:r>
      <w:r>
        <w:rPr>
          <w:rFonts w:ascii="仿宋" w:hAnsi="仿宋"/>
        </w:rPr>
        <w:t>）《信息技术软件维护》（</w:t>
      </w:r>
      <w:r>
        <w:rPr>
          <w:rFonts w:ascii="仿宋" w:hAnsi="仿宋"/>
        </w:rPr>
        <w:t>GB/T20157-2006</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25</w:t>
      </w:r>
      <w:r>
        <w:rPr>
          <w:rFonts w:ascii="仿宋" w:hAnsi="仿宋"/>
        </w:rPr>
        <w:t>）《计算机软件可靠性和可维护性管理》（</w:t>
      </w:r>
      <w:r>
        <w:rPr>
          <w:rFonts w:ascii="仿宋" w:hAnsi="仿宋"/>
        </w:rPr>
        <w:t>GB/T14394-2008</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26</w:t>
      </w:r>
      <w:r>
        <w:rPr>
          <w:rFonts w:ascii="仿宋" w:hAnsi="仿宋"/>
        </w:rPr>
        <w:t>）《视频安防监控系统工程设计规范》（</w:t>
      </w:r>
      <w:r>
        <w:rPr>
          <w:rFonts w:ascii="仿宋" w:hAnsi="仿宋"/>
        </w:rPr>
        <w:t>GB50395-2007</w:t>
      </w:r>
      <w:r>
        <w:rPr>
          <w:rFonts w:ascii="仿宋" w:hAnsi="仿宋"/>
        </w:rPr>
        <w:t>）</w:t>
      </w:r>
    </w:p>
    <w:p w:rsidR="00D17644" w:rsidRDefault="00A50C28">
      <w:pPr>
        <w:pStyle w:val="a1"/>
        <w:ind w:firstLineChars="202" w:firstLine="485"/>
        <w:rPr>
          <w:rFonts w:ascii="仿宋" w:hAnsi="仿宋"/>
        </w:rPr>
      </w:pPr>
      <w:r>
        <w:rPr>
          <w:rFonts w:ascii="仿宋" w:hAnsi="仿宋" w:hint="eastAsia"/>
        </w:rPr>
        <w:lastRenderedPageBreak/>
        <w:t>（</w:t>
      </w:r>
      <w:r>
        <w:rPr>
          <w:rFonts w:ascii="仿宋" w:hAnsi="仿宋"/>
        </w:rPr>
        <w:t>27</w:t>
      </w:r>
      <w:r>
        <w:rPr>
          <w:rFonts w:ascii="仿宋" w:hAnsi="仿宋"/>
        </w:rPr>
        <w:t>）《城市监控报警联网系统技术标准》（</w:t>
      </w:r>
      <w:r>
        <w:rPr>
          <w:rFonts w:ascii="仿宋" w:hAnsi="仿宋"/>
        </w:rPr>
        <w:t>GA/T669-2008</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28</w:t>
      </w:r>
      <w:r>
        <w:rPr>
          <w:rFonts w:ascii="仿宋" w:hAnsi="仿宋"/>
        </w:rPr>
        <w:t>）《城市地理信息系统建设规范》（</w:t>
      </w:r>
      <w:r>
        <w:rPr>
          <w:rFonts w:ascii="仿宋" w:hAnsi="仿宋"/>
        </w:rPr>
        <w:t>GA/T493-2004</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29</w:t>
      </w:r>
      <w:r>
        <w:rPr>
          <w:rFonts w:ascii="仿宋" w:hAnsi="仿宋"/>
        </w:rPr>
        <w:t>）《信息安全技术信息系统通用安全技术要求》（</w:t>
      </w:r>
      <w:r>
        <w:rPr>
          <w:rFonts w:ascii="仿宋" w:hAnsi="仿宋"/>
        </w:rPr>
        <w:t>GB/T20271-2006</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30</w:t>
      </w:r>
      <w:r>
        <w:rPr>
          <w:rFonts w:ascii="仿宋" w:hAnsi="仿宋"/>
        </w:rPr>
        <w:t>）《信息技术设备安全第</w:t>
      </w:r>
      <w:r>
        <w:rPr>
          <w:rFonts w:ascii="仿宋" w:hAnsi="仿宋"/>
        </w:rPr>
        <w:t>1</w:t>
      </w:r>
      <w:r>
        <w:rPr>
          <w:rFonts w:ascii="仿宋" w:hAnsi="仿宋"/>
        </w:rPr>
        <w:t>部分：通用要求》（</w:t>
      </w:r>
      <w:r>
        <w:rPr>
          <w:rFonts w:ascii="仿宋" w:hAnsi="仿宋"/>
        </w:rPr>
        <w:t>GB4943.1-2011</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31</w:t>
      </w:r>
      <w:r>
        <w:rPr>
          <w:rFonts w:ascii="仿宋" w:hAnsi="仿宋"/>
        </w:rPr>
        <w:t>）《信息技术设备安全第</w:t>
      </w:r>
      <w:r>
        <w:rPr>
          <w:rFonts w:ascii="仿宋" w:hAnsi="仿宋"/>
        </w:rPr>
        <w:t>23</w:t>
      </w:r>
      <w:r>
        <w:rPr>
          <w:rFonts w:ascii="仿宋" w:hAnsi="仿宋"/>
        </w:rPr>
        <w:t>部分：大型数据存储设备》（</w:t>
      </w:r>
      <w:r>
        <w:rPr>
          <w:rFonts w:ascii="仿宋" w:hAnsi="仿宋"/>
        </w:rPr>
        <w:t>GB4943.23-2012</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32</w:t>
      </w:r>
      <w:r>
        <w:rPr>
          <w:rFonts w:ascii="仿宋" w:hAnsi="仿宋"/>
        </w:rPr>
        <w:t>）《安全防范工程技术规范》</w:t>
      </w:r>
      <w:r>
        <w:rPr>
          <w:rFonts w:ascii="仿宋" w:hAnsi="仿宋"/>
        </w:rPr>
        <w:t>(GB50348-2014)</w:t>
      </w:r>
    </w:p>
    <w:p w:rsidR="00D17644" w:rsidRDefault="00A50C28">
      <w:pPr>
        <w:pStyle w:val="a1"/>
        <w:ind w:firstLineChars="202" w:firstLine="485"/>
        <w:rPr>
          <w:rFonts w:ascii="仿宋" w:hAnsi="仿宋"/>
        </w:rPr>
      </w:pPr>
      <w:r>
        <w:rPr>
          <w:rFonts w:ascii="仿宋" w:hAnsi="仿宋" w:hint="eastAsia"/>
        </w:rPr>
        <w:t>（</w:t>
      </w:r>
      <w:r>
        <w:rPr>
          <w:rFonts w:ascii="仿宋" w:hAnsi="仿宋"/>
        </w:rPr>
        <w:t>33</w:t>
      </w:r>
      <w:r>
        <w:rPr>
          <w:rFonts w:ascii="仿宋" w:hAnsi="仿宋"/>
        </w:rPr>
        <w:t>）《建筑物防雷设计规范》</w:t>
      </w:r>
      <w:r>
        <w:rPr>
          <w:rFonts w:ascii="仿宋" w:hAnsi="仿宋"/>
        </w:rPr>
        <w:t>(GB50057-2010)</w:t>
      </w:r>
    </w:p>
    <w:p w:rsidR="00D17644" w:rsidRDefault="00A50C28">
      <w:pPr>
        <w:pStyle w:val="a1"/>
        <w:ind w:firstLineChars="202" w:firstLine="485"/>
        <w:rPr>
          <w:rFonts w:ascii="仿宋" w:hAnsi="仿宋"/>
        </w:rPr>
      </w:pPr>
      <w:r>
        <w:rPr>
          <w:rFonts w:ascii="仿宋" w:hAnsi="仿宋" w:hint="eastAsia"/>
        </w:rPr>
        <w:t>（</w:t>
      </w:r>
      <w:r>
        <w:rPr>
          <w:rFonts w:ascii="仿宋" w:hAnsi="仿宋"/>
        </w:rPr>
        <w:t>34</w:t>
      </w:r>
      <w:r>
        <w:rPr>
          <w:rFonts w:ascii="仿宋" w:hAnsi="仿宋"/>
        </w:rPr>
        <w:t>）《安全防范系统雷电浪涌防护技术要求》</w:t>
      </w:r>
      <w:r>
        <w:rPr>
          <w:rFonts w:ascii="仿宋" w:hAnsi="仿宋"/>
        </w:rPr>
        <w:t>(GA/T670-2006)</w:t>
      </w:r>
    </w:p>
    <w:p w:rsidR="00D17644" w:rsidRDefault="00A50C28">
      <w:pPr>
        <w:pStyle w:val="a1"/>
        <w:ind w:firstLineChars="202" w:firstLine="485"/>
        <w:rPr>
          <w:rFonts w:ascii="仿宋" w:hAnsi="仿宋"/>
        </w:rPr>
      </w:pPr>
      <w:r>
        <w:rPr>
          <w:rFonts w:ascii="仿宋" w:hAnsi="仿宋" w:hint="eastAsia"/>
        </w:rPr>
        <w:t>（</w:t>
      </w:r>
      <w:r>
        <w:rPr>
          <w:rFonts w:ascii="仿宋" w:hAnsi="仿宋"/>
        </w:rPr>
        <w:t>35</w:t>
      </w:r>
      <w:r>
        <w:rPr>
          <w:rFonts w:ascii="仿宋" w:hAnsi="仿宋"/>
        </w:rPr>
        <w:t>）《电信设备安装抗震设计规范》（</w:t>
      </w:r>
      <w:r>
        <w:rPr>
          <w:rFonts w:ascii="仿宋" w:hAnsi="仿宋"/>
        </w:rPr>
        <w:t>YD5059-2005</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36</w:t>
      </w:r>
      <w:r>
        <w:rPr>
          <w:rFonts w:ascii="仿宋" w:hAnsi="仿宋"/>
        </w:rPr>
        <w:t>）《民用闭路监视电视系统工程技术规范》（</w:t>
      </w:r>
      <w:r>
        <w:rPr>
          <w:rFonts w:ascii="仿宋" w:hAnsi="仿宋"/>
        </w:rPr>
        <w:t>GB50198-2011</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37</w:t>
      </w:r>
      <w:r>
        <w:rPr>
          <w:rFonts w:ascii="仿宋" w:hAnsi="仿宋"/>
        </w:rPr>
        <w:t>）《浙江省公共安全视频图像信息共享总平台建设规范》</w:t>
      </w:r>
    </w:p>
    <w:p w:rsidR="00D17644" w:rsidRDefault="00A50C28">
      <w:pPr>
        <w:pStyle w:val="a1"/>
        <w:ind w:firstLineChars="202" w:firstLine="485"/>
        <w:rPr>
          <w:rFonts w:ascii="仿宋" w:hAnsi="仿宋"/>
        </w:rPr>
      </w:pPr>
      <w:r>
        <w:rPr>
          <w:rFonts w:ascii="仿宋" w:hAnsi="仿宋" w:hint="eastAsia"/>
        </w:rPr>
        <w:t>（</w:t>
      </w:r>
      <w:r>
        <w:rPr>
          <w:rFonts w:ascii="仿宋" w:hAnsi="仿宋"/>
        </w:rPr>
        <w:t>38</w:t>
      </w:r>
      <w:r>
        <w:rPr>
          <w:rFonts w:ascii="仿宋" w:hAnsi="仿宋"/>
        </w:rPr>
        <w:t>）《全国公安机关图像信息联网总体技术方案》</w:t>
      </w:r>
    </w:p>
    <w:p w:rsidR="00D17644" w:rsidRDefault="00A50C28">
      <w:pPr>
        <w:keepNext/>
        <w:keepLines/>
        <w:numPr>
          <w:ilvl w:val="1"/>
          <w:numId w:val="6"/>
        </w:numPr>
        <w:spacing w:before="260" w:after="260" w:line="415" w:lineRule="auto"/>
        <w:outlineLvl w:val="1"/>
        <w:rPr>
          <w:rFonts w:ascii="仿宋" w:hAnsi="仿宋"/>
          <w:bCs/>
          <w:sz w:val="22"/>
          <w:szCs w:val="22"/>
        </w:rPr>
      </w:pPr>
      <w:bookmarkStart w:id="7" w:name="_Toc365417031"/>
      <w:r>
        <w:rPr>
          <w:rFonts w:ascii="仿宋" w:hAnsi="仿宋" w:hint="eastAsia"/>
          <w:bCs/>
          <w:sz w:val="22"/>
          <w:szCs w:val="22"/>
        </w:rPr>
        <w:t>建设原则</w:t>
      </w:r>
      <w:bookmarkEnd w:id="7"/>
    </w:p>
    <w:p w:rsidR="00D17644" w:rsidRDefault="00A50C28">
      <w:pPr>
        <w:keepNext/>
        <w:keepLines/>
        <w:numPr>
          <w:ilvl w:val="2"/>
          <w:numId w:val="6"/>
        </w:numPr>
        <w:spacing w:before="260" w:after="260" w:line="415" w:lineRule="auto"/>
        <w:outlineLvl w:val="2"/>
        <w:rPr>
          <w:rFonts w:ascii="仿宋" w:hAnsi="仿宋"/>
          <w:bCs/>
          <w:sz w:val="22"/>
          <w:szCs w:val="22"/>
        </w:rPr>
      </w:pPr>
      <w:r>
        <w:rPr>
          <w:rFonts w:ascii="仿宋" w:hAnsi="仿宋" w:hint="eastAsia"/>
          <w:bCs/>
          <w:sz w:val="22"/>
          <w:szCs w:val="22"/>
        </w:rPr>
        <w:t>先进性</w:t>
      </w:r>
    </w:p>
    <w:p w:rsidR="00D17644" w:rsidRDefault="00A50C28">
      <w:pPr>
        <w:spacing w:line="300" w:lineRule="auto"/>
        <w:ind w:firstLineChars="200" w:firstLine="440"/>
        <w:rPr>
          <w:rFonts w:ascii="仿宋" w:hAnsi="仿宋"/>
          <w:sz w:val="22"/>
          <w:szCs w:val="22"/>
        </w:rPr>
      </w:pPr>
      <w:r>
        <w:rPr>
          <w:rFonts w:ascii="仿宋" w:hAnsi="仿宋" w:hint="eastAsia"/>
          <w:sz w:val="22"/>
          <w:szCs w:val="22"/>
        </w:rPr>
        <w:t>当前，计算机及通信技术高速发展，对系统的设计不但要考虑充分利用当前的最新技术，而且还必须考虑随着技术的进一步发展，能在系统中不断溶入新技术，保持一定的先进性。</w:t>
      </w:r>
    </w:p>
    <w:p w:rsidR="00D17644" w:rsidRDefault="00A50C28">
      <w:pPr>
        <w:keepNext/>
        <w:keepLines/>
        <w:numPr>
          <w:ilvl w:val="2"/>
          <w:numId w:val="6"/>
        </w:numPr>
        <w:spacing w:before="260" w:after="260" w:line="415" w:lineRule="auto"/>
        <w:outlineLvl w:val="2"/>
        <w:rPr>
          <w:rFonts w:ascii="仿宋" w:hAnsi="仿宋"/>
          <w:bCs/>
          <w:sz w:val="22"/>
          <w:szCs w:val="22"/>
        </w:rPr>
      </w:pPr>
      <w:r>
        <w:rPr>
          <w:rFonts w:ascii="仿宋" w:hAnsi="仿宋" w:hint="eastAsia"/>
          <w:bCs/>
          <w:sz w:val="22"/>
          <w:szCs w:val="22"/>
        </w:rPr>
        <w:t>稳定、可靠</w:t>
      </w:r>
    </w:p>
    <w:p w:rsidR="00D17644" w:rsidRDefault="00A50C28">
      <w:pPr>
        <w:spacing w:line="300" w:lineRule="auto"/>
        <w:ind w:firstLineChars="200" w:firstLine="440"/>
        <w:rPr>
          <w:rFonts w:ascii="仿宋" w:hAnsi="仿宋"/>
          <w:sz w:val="22"/>
          <w:szCs w:val="22"/>
        </w:rPr>
      </w:pPr>
      <w:r>
        <w:rPr>
          <w:rFonts w:ascii="仿宋" w:hAnsi="仿宋" w:hint="eastAsia"/>
          <w:sz w:val="22"/>
          <w:szCs w:val="22"/>
        </w:rPr>
        <w:t>系统必须具有故障自动检测和报警功能，系统死机后能自动重启，保证不间断运行。用户信息要加密保存并作备份，监控图像信息要防止泄漏、防止被修改、删除。前端硬件设备应具有良好的防盗措施。系统应采用成熟技术以降低不稳定性，采用容错技术提高系统的可靠性；对系统硬件、操作系统、网络的设计应有详尽的故障处理和快速恢复方案。</w:t>
      </w:r>
    </w:p>
    <w:p w:rsidR="00D17644" w:rsidRDefault="00A50C28">
      <w:pPr>
        <w:spacing w:line="300" w:lineRule="auto"/>
        <w:ind w:firstLineChars="200" w:firstLine="440"/>
        <w:rPr>
          <w:rFonts w:ascii="仿宋" w:hAnsi="仿宋"/>
          <w:sz w:val="22"/>
          <w:szCs w:val="22"/>
        </w:rPr>
      </w:pPr>
      <w:r>
        <w:rPr>
          <w:rFonts w:ascii="仿宋" w:hAnsi="仿宋" w:hint="eastAsia"/>
          <w:sz w:val="22"/>
          <w:szCs w:val="22"/>
        </w:rPr>
        <w:t>系统设备选型要符合系统设计要求的前提下，综合考虑其性能价格比、产品的合格性以及设备环境适应性等因素。关键设备（摄像机等主要设备）产品的选择应尽量采用国内外有较高知名度和稳定性的产品。</w:t>
      </w:r>
    </w:p>
    <w:p w:rsidR="00D17644" w:rsidRDefault="00A50C28">
      <w:pPr>
        <w:spacing w:line="300" w:lineRule="auto"/>
        <w:ind w:firstLineChars="200" w:firstLine="440"/>
        <w:rPr>
          <w:rFonts w:ascii="仿宋" w:hAnsi="仿宋"/>
          <w:sz w:val="22"/>
          <w:szCs w:val="22"/>
        </w:rPr>
      </w:pPr>
      <w:r>
        <w:rPr>
          <w:rFonts w:ascii="仿宋" w:hAnsi="仿宋" w:hint="eastAsia"/>
          <w:sz w:val="22"/>
          <w:szCs w:val="22"/>
        </w:rPr>
        <w:t>要确保整个系统能全天候不间断地安全运行，应考虑应急备份，前端设备具有防盗、防水、防尘、防腐蚀、防雷击，具有抗</w:t>
      </w:r>
      <w:r>
        <w:rPr>
          <w:rFonts w:ascii="仿宋" w:hAnsi="仿宋"/>
          <w:sz w:val="22"/>
          <w:szCs w:val="22"/>
        </w:rPr>
        <w:t>1</w:t>
      </w:r>
      <w:r>
        <w:rPr>
          <w:rFonts w:ascii="仿宋" w:hAnsi="仿宋" w:hint="eastAsia"/>
          <w:sz w:val="22"/>
          <w:szCs w:val="22"/>
        </w:rPr>
        <w:t>2</w:t>
      </w:r>
      <w:r>
        <w:rPr>
          <w:rFonts w:ascii="仿宋" w:hAnsi="仿宋" w:hint="eastAsia"/>
          <w:sz w:val="22"/>
          <w:szCs w:val="22"/>
        </w:rPr>
        <w:t>级以上台风能力。</w:t>
      </w:r>
    </w:p>
    <w:p w:rsidR="00D17644" w:rsidRDefault="00A50C28">
      <w:pPr>
        <w:keepNext/>
        <w:keepLines/>
        <w:numPr>
          <w:ilvl w:val="2"/>
          <w:numId w:val="6"/>
        </w:numPr>
        <w:spacing w:before="260" w:after="260" w:line="415" w:lineRule="auto"/>
        <w:outlineLvl w:val="2"/>
        <w:rPr>
          <w:rFonts w:ascii="仿宋" w:hAnsi="仿宋"/>
          <w:bCs/>
          <w:sz w:val="22"/>
          <w:szCs w:val="22"/>
        </w:rPr>
      </w:pPr>
      <w:r>
        <w:rPr>
          <w:rFonts w:ascii="仿宋" w:hAnsi="仿宋" w:hint="eastAsia"/>
          <w:bCs/>
          <w:sz w:val="22"/>
          <w:szCs w:val="22"/>
        </w:rPr>
        <w:t>开放并可扩展</w:t>
      </w:r>
    </w:p>
    <w:p w:rsidR="00D17644" w:rsidRDefault="00A50C28">
      <w:pPr>
        <w:spacing w:line="300" w:lineRule="auto"/>
        <w:ind w:firstLineChars="200" w:firstLine="440"/>
        <w:rPr>
          <w:rFonts w:ascii="仿宋" w:hAnsi="仿宋"/>
          <w:sz w:val="22"/>
          <w:szCs w:val="22"/>
        </w:rPr>
      </w:pPr>
      <w:r>
        <w:rPr>
          <w:rFonts w:ascii="仿宋" w:hAnsi="仿宋" w:hint="eastAsia"/>
          <w:sz w:val="22"/>
          <w:szCs w:val="22"/>
        </w:rPr>
        <w:t>系统应具有良好的升级能力，遵循最新的国际标准、国家标准和行业标准，遵循开放的原则。系统接口标准化，即要求在系统设计、设备选型等方面，对系统及设备在部件结构、电气规格、数据结构、通信协议等方面遵从国际国内标准和公安部相关要求。</w:t>
      </w:r>
    </w:p>
    <w:p w:rsidR="00D17644" w:rsidRDefault="00A50C28">
      <w:pPr>
        <w:spacing w:line="300" w:lineRule="auto"/>
        <w:ind w:firstLineChars="200" w:firstLine="440"/>
        <w:rPr>
          <w:rFonts w:ascii="仿宋" w:hAnsi="仿宋"/>
          <w:sz w:val="22"/>
          <w:szCs w:val="22"/>
        </w:rPr>
      </w:pPr>
      <w:r>
        <w:rPr>
          <w:rFonts w:ascii="仿宋" w:hAnsi="仿宋" w:hint="eastAsia"/>
          <w:sz w:val="22"/>
          <w:szCs w:val="22"/>
        </w:rPr>
        <w:t>系统必须能与现有的数据库和业务系统相连接。</w:t>
      </w:r>
    </w:p>
    <w:p w:rsidR="00D17644" w:rsidRDefault="00A50C28">
      <w:pPr>
        <w:spacing w:line="300" w:lineRule="auto"/>
        <w:ind w:firstLineChars="200" w:firstLine="440"/>
        <w:rPr>
          <w:rFonts w:ascii="仿宋" w:hAnsi="仿宋"/>
          <w:sz w:val="22"/>
          <w:szCs w:val="22"/>
        </w:rPr>
      </w:pPr>
      <w:r>
        <w:rPr>
          <w:rFonts w:ascii="仿宋" w:hAnsi="仿宋" w:hint="eastAsia"/>
          <w:sz w:val="22"/>
          <w:szCs w:val="22"/>
        </w:rPr>
        <w:t>随着技术发展、系统信息量的变化，系统的各种外部设备环境均会有所变化。所以要求系统的</w:t>
      </w:r>
      <w:r>
        <w:rPr>
          <w:rFonts w:ascii="仿宋" w:hAnsi="仿宋" w:hint="eastAsia"/>
          <w:sz w:val="22"/>
          <w:szCs w:val="22"/>
        </w:rPr>
        <w:lastRenderedPageBreak/>
        <w:t>软件具备在不同平台上运行的能力，并保证它们应用系统的兼容性。系统的硬件具有一致的接口环境，能较容易地进行替换和升级。</w:t>
      </w:r>
    </w:p>
    <w:p w:rsidR="00D17644" w:rsidRDefault="00A50C28">
      <w:pPr>
        <w:spacing w:line="300" w:lineRule="auto"/>
        <w:ind w:firstLineChars="200" w:firstLine="440"/>
        <w:rPr>
          <w:rFonts w:ascii="仿宋" w:hAnsi="仿宋"/>
          <w:sz w:val="22"/>
          <w:szCs w:val="22"/>
        </w:rPr>
      </w:pPr>
      <w:r>
        <w:rPr>
          <w:rFonts w:ascii="仿宋" w:hAnsi="仿宋" w:hint="eastAsia"/>
          <w:sz w:val="22"/>
          <w:szCs w:val="22"/>
        </w:rPr>
        <w:t>录像回放采用国际通用的流媒体协议，灵活控制快放、慢放、拖放等。</w:t>
      </w:r>
    </w:p>
    <w:p w:rsidR="00D17644" w:rsidRDefault="00A50C28">
      <w:pPr>
        <w:keepNext/>
        <w:keepLines/>
        <w:numPr>
          <w:ilvl w:val="2"/>
          <w:numId w:val="6"/>
        </w:numPr>
        <w:spacing w:before="260" w:after="260" w:line="415" w:lineRule="auto"/>
        <w:outlineLvl w:val="2"/>
        <w:rPr>
          <w:rFonts w:ascii="仿宋" w:hAnsi="仿宋"/>
          <w:bCs/>
          <w:sz w:val="22"/>
          <w:szCs w:val="22"/>
        </w:rPr>
      </w:pPr>
      <w:r>
        <w:rPr>
          <w:rFonts w:ascii="仿宋" w:hAnsi="仿宋" w:hint="eastAsia"/>
          <w:bCs/>
          <w:sz w:val="22"/>
          <w:szCs w:val="22"/>
        </w:rPr>
        <w:t>易维护</w:t>
      </w:r>
    </w:p>
    <w:p w:rsidR="00D17644" w:rsidRDefault="00A50C28">
      <w:pPr>
        <w:spacing w:line="300" w:lineRule="auto"/>
        <w:ind w:firstLineChars="200" w:firstLine="440"/>
        <w:rPr>
          <w:rFonts w:ascii="仿宋" w:hAnsi="仿宋"/>
          <w:sz w:val="22"/>
          <w:szCs w:val="22"/>
        </w:rPr>
      </w:pPr>
      <w:r>
        <w:rPr>
          <w:rFonts w:ascii="仿宋" w:hAnsi="仿宋" w:hint="eastAsia"/>
          <w:sz w:val="22"/>
          <w:szCs w:val="22"/>
        </w:rPr>
        <w:t>系统维护、系统软件配置、应用软件安装应简单、易于操作。操作界面友好，使数据处理工作简单、方便、快捷。系统数据备份及数据恢复快速简单。硬件尽量选择模块化设计，方便维修维护。</w:t>
      </w:r>
    </w:p>
    <w:p w:rsidR="00D17644" w:rsidRDefault="00A50C28">
      <w:pPr>
        <w:keepNext/>
        <w:keepLines/>
        <w:numPr>
          <w:ilvl w:val="2"/>
          <w:numId w:val="6"/>
        </w:numPr>
        <w:spacing w:before="260" w:after="260" w:line="415" w:lineRule="auto"/>
        <w:outlineLvl w:val="2"/>
        <w:rPr>
          <w:rFonts w:ascii="仿宋" w:hAnsi="仿宋"/>
          <w:bCs/>
          <w:sz w:val="22"/>
          <w:szCs w:val="22"/>
        </w:rPr>
      </w:pPr>
      <w:r>
        <w:rPr>
          <w:rFonts w:ascii="仿宋" w:hAnsi="仿宋" w:hint="eastAsia"/>
          <w:bCs/>
          <w:sz w:val="22"/>
          <w:szCs w:val="22"/>
        </w:rPr>
        <w:t>系统的安全性、保密性</w:t>
      </w:r>
    </w:p>
    <w:p w:rsidR="00D17644" w:rsidRDefault="00A50C28">
      <w:pPr>
        <w:spacing w:line="300" w:lineRule="auto"/>
        <w:ind w:firstLine="420"/>
        <w:rPr>
          <w:rFonts w:ascii="仿宋" w:hAnsi="仿宋"/>
          <w:sz w:val="22"/>
          <w:szCs w:val="22"/>
        </w:rPr>
      </w:pPr>
      <w:r>
        <w:rPr>
          <w:rFonts w:ascii="仿宋" w:hAnsi="仿宋" w:hint="eastAsia"/>
          <w:sz w:val="22"/>
          <w:szCs w:val="22"/>
        </w:rPr>
        <w:t>整个公安视频专网信息系统安全的问题，是系统建设中一个优先考虑的关键，所以整个系统数据要充分安全，要严格实行操作按级管理，对关键数据实施特殊保护，各种操作要做好记录，便于查找。网络建设需符合公安部的有关规定，充分考虑网络的安全性。应充分考虑误操作的出现及解决。</w:t>
      </w:r>
    </w:p>
    <w:p w:rsidR="00D17644" w:rsidRDefault="00A50C28">
      <w:pPr>
        <w:keepNext/>
        <w:keepLines/>
        <w:numPr>
          <w:ilvl w:val="1"/>
          <w:numId w:val="6"/>
        </w:numPr>
        <w:spacing w:before="260" w:after="260" w:line="415" w:lineRule="auto"/>
        <w:outlineLvl w:val="1"/>
        <w:rPr>
          <w:rFonts w:ascii="仿宋" w:hAnsi="仿宋"/>
          <w:bCs/>
          <w:sz w:val="22"/>
          <w:szCs w:val="22"/>
        </w:rPr>
      </w:pPr>
      <w:bookmarkStart w:id="8" w:name="_Toc365417032"/>
      <w:r>
        <w:rPr>
          <w:rFonts w:ascii="仿宋" w:hAnsi="仿宋" w:hint="eastAsia"/>
          <w:bCs/>
          <w:sz w:val="22"/>
          <w:szCs w:val="22"/>
        </w:rPr>
        <w:t>建设总体目标及</w:t>
      </w:r>
      <w:bookmarkEnd w:id="8"/>
      <w:r>
        <w:rPr>
          <w:rFonts w:ascii="仿宋" w:hAnsi="仿宋" w:hint="eastAsia"/>
          <w:bCs/>
          <w:sz w:val="22"/>
          <w:szCs w:val="22"/>
        </w:rPr>
        <w:t>建设内容</w:t>
      </w:r>
    </w:p>
    <w:p w:rsidR="00D17644" w:rsidRDefault="00A50C28">
      <w:pPr>
        <w:keepNext/>
        <w:keepLines/>
        <w:numPr>
          <w:ilvl w:val="2"/>
          <w:numId w:val="6"/>
        </w:numPr>
        <w:spacing w:before="260" w:after="260" w:line="415" w:lineRule="auto"/>
        <w:outlineLvl w:val="2"/>
        <w:rPr>
          <w:rFonts w:ascii="仿宋" w:hAnsi="仿宋"/>
          <w:bCs/>
          <w:sz w:val="22"/>
          <w:szCs w:val="22"/>
        </w:rPr>
      </w:pPr>
      <w:bookmarkStart w:id="9" w:name="_Toc498000183"/>
      <w:bookmarkStart w:id="10" w:name="_Toc365417039"/>
      <w:r>
        <w:rPr>
          <w:rFonts w:ascii="仿宋" w:hAnsi="仿宋" w:hint="eastAsia"/>
          <w:bCs/>
          <w:sz w:val="22"/>
          <w:szCs w:val="22"/>
        </w:rPr>
        <w:t>总体目标</w:t>
      </w:r>
      <w:bookmarkEnd w:id="9"/>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全面织密“圈块格线点”防控网络体系，做到社会治理防控无缝隙、无盲区、无空白点；全面启动视频图像信息共享平台建设，实现各部门视频图像信息互联互通和跨部门跨层级共享共用；全面提升视频图像信息智能化应用水平，建成全天候、全方位、全高清、全智能、多维可视的社会治理视频中枢。到</w:t>
      </w:r>
      <w:r>
        <w:rPr>
          <w:rFonts w:ascii="仿宋" w:hAnsi="仿宋"/>
          <w:sz w:val="22"/>
          <w:szCs w:val="22"/>
        </w:rPr>
        <w:t>2020</w:t>
      </w:r>
      <w:r>
        <w:rPr>
          <w:rFonts w:ascii="仿宋" w:hAnsi="仿宋"/>
          <w:sz w:val="22"/>
          <w:szCs w:val="22"/>
        </w:rPr>
        <w:t>年，实现视频监控全域覆盖、全网共享、全时可用、全程可控；实现</w:t>
      </w:r>
      <w:r>
        <w:rPr>
          <w:rFonts w:ascii="仿宋" w:hAnsi="仿宋"/>
          <w:sz w:val="22"/>
          <w:szCs w:val="22"/>
        </w:rPr>
        <w:t>“</w:t>
      </w:r>
      <w:r>
        <w:rPr>
          <w:rFonts w:ascii="仿宋" w:hAnsi="仿宋"/>
          <w:sz w:val="22"/>
          <w:szCs w:val="22"/>
        </w:rPr>
        <w:t>五个</w:t>
      </w:r>
      <w:r>
        <w:rPr>
          <w:rFonts w:ascii="仿宋" w:hAnsi="仿宋"/>
          <w:sz w:val="22"/>
          <w:szCs w:val="22"/>
        </w:rPr>
        <w:t>100%”</w:t>
      </w:r>
      <w:r>
        <w:rPr>
          <w:rFonts w:ascii="仿宋" w:hAnsi="仿宋"/>
          <w:sz w:val="22"/>
          <w:szCs w:val="22"/>
        </w:rPr>
        <w:t>目标，即重点公共区域监控覆盖率、联网率达到</w:t>
      </w:r>
      <w:r>
        <w:rPr>
          <w:rFonts w:ascii="仿宋" w:hAnsi="仿宋"/>
          <w:sz w:val="22"/>
          <w:szCs w:val="22"/>
        </w:rPr>
        <w:t>100%</w:t>
      </w:r>
      <w:r>
        <w:rPr>
          <w:rFonts w:ascii="仿宋" w:hAnsi="仿宋"/>
          <w:sz w:val="22"/>
          <w:szCs w:val="22"/>
        </w:rPr>
        <w:t>，重点行业、领域涉及公共区域视频监控覆盖率、联网率达到</w:t>
      </w:r>
      <w:r>
        <w:rPr>
          <w:rFonts w:ascii="仿宋" w:hAnsi="仿宋"/>
          <w:sz w:val="22"/>
          <w:szCs w:val="22"/>
        </w:rPr>
        <w:t>100%</w:t>
      </w:r>
      <w:r>
        <w:rPr>
          <w:rFonts w:ascii="仿宋" w:hAnsi="仿宋"/>
          <w:sz w:val="22"/>
          <w:szCs w:val="22"/>
        </w:rPr>
        <w:t>，新建、改建、升级摄像机高清率达到</w:t>
      </w:r>
      <w:r>
        <w:rPr>
          <w:rFonts w:ascii="仿宋" w:hAnsi="仿宋"/>
          <w:sz w:val="22"/>
          <w:szCs w:val="22"/>
        </w:rPr>
        <w:t>100%</w:t>
      </w:r>
      <w:r>
        <w:rPr>
          <w:rFonts w:ascii="仿宋" w:hAnsi="仿宋"/>
          <w:sz w:val="22"/>
          <w:szCs w:val="22"/>
        </w:rPr>
        <w:t>。</w:t>
      </w:r>
    </w:p>
    <w:p w:rsidR="00D17644" w:rsidRDefault="00A50C28">
      <w:pPr>
        <w:keepNext/>
        <w:keepLines/>
        <w:numPr>
          <w:ilvl w:val="2"/>
          <w:numId w:val="6"/>
        </w:numPr>
        <w:spacing w:before="260" w:after="260" w:line="415" w:lineRule="auto"/>
        <w:outlineLvl w:val="2"/>
        <w:rPr>
          <w:rFonts w:ascii="仿宋" w:hAnsi="仿宋"/>
          <w:bCs/>
          <w:sz w:val="22"/>
          <w:szCs w:val="22"/>
        </w:rPr>
      </w:pPr>
      <w:r>
        <w:rPr>
          <w:rFonts w:ascii="仿宋" w:hAnsi="仿宋" w:hint="eastAsia"/>
          <w:bCs/>
          <w:sz w:val="22"/>
          <w:szCs w:val="22"/>
        </w:rPr>
        <w:t>建设内容</w:t>
      </w:r>
      <w:bookmarkEnd w:id="10"/>
    </w:p>
    <w:p w:rsidR="00D17644" w:rsidRDefault="00A50C28">
      <w:pPr>
        <w:pStyle w:val="a1"/>
        <w:ind w:firstLineChars="193" w:firstLine="425"/>
        <w:rPr>
          <w:rFonts w:ascii="仿宋" w:hAnsi="仿宋"/>
          <w:sz w:val="22"/>
          <w:szCs w:val="22"/>
        </w:rPr>
      </w:pPr>
      <w:bookmarkStart w:id="11" w:name="_Toc365417040"/>
      <w:r>
        <w:rPr>
          <w:rFonts w:ascii="仿宋" w:hAnsi="仿宋" w:hint="eastAsia"/>
          <w:sz w:val="22"/>
          <w:szCs w:val="22"/>
        </w:rPr>
        <w:t>本次项目位于玉环市，按照玉环市公安局“圈块格线点”布局和“雪亮工程”的要求，在原有玉环雪亮一期工程建设基础上，新建高清摄像头</w:t>
      </w:r>
      <w:r>
        <w:rPr>
          <w:rFonts w:ascii="仿宋" w:hAnsi="仿宋" w:hint="eastAsia"/>
          <w:sz w:val="22"/>
          <w:szCs w:val="22"/>
        </w:rPr>
        <w:t>2208</w:t>
      </w:r>
      <w:r>
        <w:rPr>
          <w:rFonts w:ascii="仿宋" w:hAnsi="仿宋" w:hint="eastAsia"/>
          <w:sz w:val="22"/>
          <w:szCs w:val="22"/>
        </w:rPr>
        <w:t>个，其中人脸抓拍识别摄像机</w:t>
      </w:r>
      <w:r>
        <w:rPr>
          <w:rFonts w:ascii="仿宋" w:hAnsi="仿宋"/>
          <w:sz w:val="22"/>
          <w:szCs w:val="22"/>
        </w:rPr>
        <w:t>536</w:t>
      </w:r>
      <w:r>
        <w:rPr>
          <w:rFonts w:ascii="仿宋" w:hAnsi="仿宋" w:hint="eastAsia"/>
          <w:sz w:val="22"/>
          <w:szCs w:val="22"/>
        </w:rPr>
        <w:t>路，人车卡智能摄像机</w:t>
      </w:r>
      <w:r>
        <w:rPr>
          <w:rFonts w:ascii="仿宋" w:hAnsi="仿宋" w:hint="eastAsia"/>
          <w:sz w:val="22"/>
          <w:szCs w:val="22"/>
        </w:rPr>
        <w:t>496</w:t>
      </w:r>
      <w:r>
        <w:rPr>
          <w:rFonts w:ascii="仿宋" w:hAnsi="仿宋" w:hint="eastAsia"/>
          <w:sz w:val="22"/>
          <w:szCs w:val="22"/>
        </w:rPr>
        <w:t>个，其它治安监控</w:t>
      </w:r>
      <w:r>
        <w:rPr>
          <w:rFonts w:ascii="仿宋" w:hAnsi="仿宋" w:hint="eastAsia"/>
          <w:sz w:val="22"/>
          <w:szCs w:val="22"/>
        </w:rPr>
        <w:t>1176</w:t>
      </w:r>
      <w:r>
        <w:rPr>
          <w:rFonts w:ascii="仿宋" w:hAnsi="仿宋" w:hint="eastAsia"/>
          <w:sz w:val="22"/>
          <w:szCs w:val="22"/>
        </w:rPr>
        <w:t>路；新建视频智能辅助感知系统</w:t>
      </w:r>
      <w:r>
        <w:rPr>
          <w:rFonts w:ascii="仿宋" w:hAnsi="仿宋"/>
          <w:sz w:val="22"/>
          <w:szCs w:val="22"/>
        </w:rPr>
        <w:t>30</w:t>
      </w:r>
      <w:r>
        <w:rPr>
          <w:rFonts w:ascii="仿宋" w:hAnsi="仿宋" w:hint="eastAsia"/>
          <w:sz w:val="22"/>
          <w:szCs w:val="22"/>
        </w:rPr>
        <w:t>套；升级改造玉环市公安局中心机房核心网络负载带宽及处理能力，提升扩容市级视频专网网络性能；新建社会资源面整合平台，接入互联网视频监控资源、村居视频监控资源及局委办视频监控资源，扩建公安平台及视频人脸解析平台，在一期原有的警务应用的基础针对警务实战应用进行多维数据开发治理应用。</w:t>
      </w:r>
    </w:p>
    <w:p w:rsidR="00D17644" w:rsidRDefault="00D17644">
      <w:pPr>
        <w:pStyle w:val="a1"/>
        <w:ind w:firstLineChars="193" w:firstLine="425"/>
        <w:rPr>
          <w:rFonts w:ascii="仿宋" w:hAnsi="仿宋"/>
          <w:sz w:val="22"/>
          <w:szCs w:val="22"/>
        </w:rPr>
      </w:pP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标段一</w:t>
      </w:r>
      <w:r>
        <w:rPr>
          <w:rFonts w:ascii="仿宋" w:hAnsi="仿宋"/>
          <w:sz w:val="22"/>
          <w:szCs w:val="22"/>
        </w:rPr>
        <w:t>：</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涉及玉环市所辖所有乡镇街道，共计</w:t>
      </w:r>
      <w:r>
        <w:rPr>
          <w:rFonts w:ascii="仿宋" w:hAnsi="仿宋" w:hint="eastAsia"/>
          <w:sz w:val="22"/>
          <w:szCs w:val="22"/>
        </w:rPr>
        <w:t>471</w:t>
      </w:r>
      <w:r>
        <w:rPr>
          <w:rFonts w:ascii="仿宋" w:hAnsi="仿宋" w:hint="eastAsia"/>
          <w:sz w:val="22"/>
          <w:szCs w:val="22"/>
        </w:rPr>
        <w:t>个点位，</w:t>
      </w:r>
      <w:r>
        <w:rPr>
          <w:rFonts w:ascii="仿宋" w:hAnsi="仿宋" w:hint="eastAsia"/>
          <w:snapToGrid w:val="0"/>
          <w:sz w:val="22"/>
          <w:szCs w:val="22"/>
        </w:rPr>
        <w:t>754</w:t>
      </w:r>
      <w:r>
        <w:rPr>
          <w:rFonts w:ascii="仿宋" w:hAnsi="仿宋" w:hint="eastAsia"/>
          <w:sz w:val="22"/>
          <w:szCs w:val="22"/>
        </w:rPr>
        <w:t>套前端监控设备。主要建设内容包括：</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lastRenderedPageBreak/>
        <w:t>1</w:t>
      </w:r>
      <w:r>
        <w:rPr>
          <w:rFonts w:ascii="仿宋" w:hAnsi="仿宋" w:hint="eastAsia"/>
          <w:sz w:val="22"/>
          <w:szCs w:val="22"/>
        </w:rPr>
        <w:t>、前端公共安全视频监控点位建设</w:t>
      </w:r>
    </w:p>
    <w:p w:rsidR="00D17644" w:rsidRDefault="00A50C28">
      <w:pPr>
        <w:widowControl/>
        <w:spacing w:line="300" w:lineRule="auto"/>
        <w:ind w:firstLineChars="200" w:firstLine="440"/>
        <w:jc w:val="left"/>
        <w:rPr>
          <w:rFonts w:ascii="仿宋" w:hAnsi="仿宋"/>
          <w:snapToGrid w:val="0"/>
          <w:sz w:val="22"/>
          <w:szCs w:val="22"/>
        </w:rPr>
      </w:pPr>
      <w:r>
        <w:rPr>
          <w:rFonts w:ascii="仿宋" w:hAnsi="仿宋" w:hint="eastAsia"/>
          <w:sz w:val="22"/>
          <w:szCs w:val="22"/>
        </w:rPr>
        <w:t>（</w:t>
      </w:r>
      <w:r>
        <w:rPr>
          <w:rFonts w:ascii="仿宋" w:hAnsi="仿宋"/>
          <w:sz w:val="22"/>
          <w:szCs w:val="22"/>
        </w:rPr>
        <w:t>1</w:t>
      </w:r>
      <w:r>
        <w:rPr>
          <w:rFonts w:ascii="仿宋" w:hAnsi="仿宋" w:hint="eastAsia"/>
          <w:sz w:val="22"/>
          <w:szCs w:val="22"/>
        </w:rPr>
        <w:t>）玉城、开发区、芦浦、海山重点公共区域、农村公共出入口、市际、镇际、主要道路等</w:t>
      </w:r>
      <w:r>
        <w:rPr>
          <w:rFonts w:ascii="仿宋" w:hAnsi="仿宋" w:hint="eastAsia"/>
          <w:snapToGrid w:val="0"/>
          <w:sz w:val="22"/>
          <w:szCs w:val="22"/>
        </w:rPr>
        <w:t>高清视频监控</w:t>
      </w:r>
      <w:r>
        <w:rPr>
          <w:rFonts w:ascii="仿宋" w:hAnsi="仿宋" w:hint="eastAsia"/>
          <w:snapToGrid w:val="0"/>
          <w:sz w:val="22"/>
          <w:szCs w:val="22"/>
        </w:rPr>
        <w:t>715</w:t>
      </w:r>
      <w:r>
        <w:rPr>
          <w:rFonts w:ascii="仿宋" w:hAnsi="仿宋"/>
          <w:snapToGrid w:val="0"/>
          <w:sz w:val="22"/>
          <w:szCs w:val="22"/>
        </w:rPr>
        <w:t>路（</w:t>
      </w:r>
      <w:r>
        <w:rPr>
          <w:rFonts w:ascii="仿宋" w:hAnsi="仿宋" w:hint="eastAsia"/>
          <w:snapToGrid w:val="0"/>
          <w:sz w:val="22"/>
          <w:szCs w:val="22"/>
        </w:rPr>
        <w:t>普通枪球机</w:t>
      </w:r>
      <w:r>
        <w:rPr>
          <w:rFonts w:ascii="仿宋" w:hAnsi="仿宋" w:hint="eastAsia"/>
          <w:snapToGrid w:val="0"/>
          <w:sz w:val="22"/>
          <w:szCs w:val="22"/>
        </w:rPr>
        <w:t>297</w:t>
      </w:r>
      <w:r>
        <w:rPr>
          <w:rFonts w:ascii="仿宋" w:hAnsi="仿宋" w:hint="eastAsia"/>
          <w:snapToGrid w:val="0"/>
          <w:sz w:val="22"/>
          <w:szCs w:val="22"/>
        </w:rPr>
        <w:t>个，普通人脸抓拍机</w:t>
      </w:r>
      <w:r>
        <w:rPr>
          <w:rFonts w:ascii="仿宋" w:hAnsi="仿宋" w:hint="eastAsia"/>
          <w:snapToGrid w:val="0"/>
          <w:sz w:val="22"/>
          <w:szCs w:val="22"/>
        </w:rPr>
        <w:t>195</w:t>
      </w:r>
      <w:r>
        <w:rPr>
          <w:rFonts w:ascii="仿宋" w:hAnsi="仿宋" w:hint="eastAsia"/>
          <w:snapToGrid w:val="0"/>
          <w:sz w:val="22"/>
          <w:szCs w:val="22"/>
        </w:rPr>
        <w:t>个，车辆人脸卡口机</w:t>
      </w:r>
      <w:r>
        <w:rPr>
          <w:rFonts w:ascii="仿宋" w:hAnsi="仿宋" w:hint="eastAsia"/>
          <w:snapToGrid w:val="0"/>
          <w:sz w:val="22"/>
          <w:szCs w:val="22"/>
        </w:rPr>
        <w:t>223</w:t>
      </w:r>
      <w:r>
        <w:rPr>
          <w:rFonts w:ascii="仿宋" w:hAnsi="仿宋" w:hint="eastAsia"/>
          <w:snapToGrid w:val="0"/>
          <w:sz w:val="22"/>
          <w:szCs w:val="22"/>
        </w:rPr>
        <w:t>路</w:t>
      </w:r>
      <w:r>
        <w:rPr>
          <w:rFonts w:ascii="仿宋" w:hAnsi="仿宋"/>
          <w:snapToGrid w:val="0"/>
          <w:sz w:val="22"/>
          <w:szCs w:val="22"/>
        </w:rPr>
        <w:t>）</w:t>
      </w:r>
      <w:r>
        <w:rPr>
          <w:rFonts w:ascii="仿宋" w:hAnsi="仿宋" w:hint="eastAsia"/>
          <w:snapToGrid w:val="0"/>
          <w:sz w:val="22"/>
          <w:szCs w:val="22"/>
        </w:rPr>
        <w:t>；</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w:t>
      </w:r>
      <w:r>
        <w:rPr>
          <w:rFonts w:ascii="仿宋" w:hAnsi="仿宋" w:hint="eastAsia"/>
          <w:sz w:val="22"/>
          <w:szCs w:val="22"/>
        </w:rPr>
        <w:t>2</w:t>
      </w:r>
      <w:r>
        <w:rPr>
          <w:rFonts w:ascii="仿宋" w:hAnsi="仿宋" w:hint="eastAsia"/>
          <w:sz w:val="22"/>
          <w:szCs w:val="22"/>
        </w:rPr>
        <w:t>）全市各乡镇街道</w:t>
      </w:r>
      <w:r>
        <w:rPr>
          <w:rFonts w:ascii="仿宋" w:hAnsi="仿宋"/>
          <w:sz w:val="22"/>
          <w:szCs w:val="22"/>
        </w:rPr>
        <w:t>4G</w:t>
      </w:r>
      <w:r>
        <w:rPr>
          <w:rFonts w:ascii="仿宋" w:hAnsi="仿宋"/>
          <w:sz w:val="22"/>
          <w:szCs w:val="22"/>
        </w:rPr>
        <w:t>人脸抓拍机视频服务</w:t>
      </w:r>
      <w:r>
        <w:rPr>
          <w:rFonts w:ascii="仿宋" w:hAnsi="仿宋" w:hint="eastAsia"/>
          <w:sz w:val="22"/>
          <w:szCs w:val="22"/>
        </w:rPr>
        <w:t>39</w:t>
      </w:r>
      <w:r>
        <w:rPr>
          <w:rFonts w:ascii="仿宋" w:hAnsi="仿宋" w:hint="eastAsia"/>
          <w:sz w:val="22"/>
          <w:szCs w:val="22"/>
        </w:rPr>
        <w:t>路；</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w:t>
      </w:r>
      <w:r>
        <w:rPr>
          <w:rFonts w:ascii="仿宋" w:hAnsi="仿宋" w:hint="eastAsia"/>
          <w:sz w:val="22"/>
          <w:szCs w:val="22"/>
        </w:rPr>
        <w:t>3</w:t>
      </w:r>
      <w:r>
        <w:rPr>
          <w:rFonts w:ascii="仿宋" w:hAnsi="仿宋" w:hint="eastAsia"/>
          <w:sz w:val="22"/>
          <w:szCs w:val="22"/>
        </w:rPr>
        <w:t>）全市各乡镇街道社会面互联网视频人脸抓拍机</w:t>
      </w:r>
      <w:r>
        <w:rPr>
          <w:rFonts w:ascii="仿宋" w:hAnsi="仿宋" w:hint="eastAsia"/>
          <w:sz w:val="22"/>
          <w:szCs w:val="22"/>
        </w:rPr>
        <w:t>5</w:t>
      </w:r>
      <w:r>
        <w:rPr>
          <w:rFonts w:ascii="仿宋" w:hAnsi="仿宋"/>
          <w:sz w:val="22"/>
          <w:szCs w:val="22"/>
        </w:rPr>
        <w:t>00</w:t>
      </w:r>
      <w:r>
        <w:rPr>
          <w:rFonts w:ascii="仿宋" w:hAnsi="仿宋"/>
          <w:sz w:val="22"/>
          <w:szCs w:val="22"/>
        </w:rPr>
        <w:t>路</w:t>
      </w:r>
      <w:r>
        <w:rPr>
          <w:rFonts w:ascii="仿宋" w:hAnsi="仿宋" w:hint="eastAsia"/>
          <w:sz w:val="22"/>
          <w:szCs w:val="22"/>
        </w:rPr>
        <w:t>；</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w:t>
      </w:r>
      <w:r>
        <w:rPr>
          <w:rFonts w:ascii="仿宋" w:hAnsi="仿宋" w:hint="eastAsia"/>
          <w:sz w:val="22"/>
          <w:szCs w:val="22"/>
        </w:rPr>
        <w:t>4</w:t>
      </w:r>
      <w:r>
        <w:rPr>
          <w:rFonts w:ascii="仿宋" w:hAnsi="仿宋" w:hint="eastAsia"/>
          <w:sz w:val="22"/>
          <w:szCs w:val="22"/>
        </w:rPr>
        <w:t>）全市各乡镇街道社会面停车场停车控制数据接入服务</w:t>
      </w:r>
      <w:r>
        <w:rPr>
          <w:rFonts w:ascii="仿宋" w:hAnsi="仿宋" w:hint="eastAsia"/>
          <w:sz w:val="22"/>
          <w:szCs w:val="22"/>
        </w:rPr>
        <w:t>2</w:t>
      </w:r>
      <w:r>
        <w:rPr>
          <w:rFonts w:ascii="仿宋" w:hAnsi="仿宋"/>
          <w:sz w:val="22"/>
          <w:szCs w:val="22"/>
        </w:rPr>
        <w:t>0</w:t>
      </w:r>
      <w:r>
        <w:rPr>
          <w:rFonts w:ascii="仿宋" w:hAnsi="仿宋" w:hint="eastAsia"/>
          <w:sz w:val="22"/>
          <w:szCs w:val="22"/>
        </w:rPr>
        <w:t>套。</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2</w:t>
      </w:r>
      <w:r>
        <w:rPr>
          <w:rFonts w:ascii="仿宋" w:hAnsi="仿宋" w:hint="eastAsia"/>
          <w:sz w:val="22"/>
          <w:szCs w:val="22"/>
        </w:rPr>
        <w:t>、中心端系统建设</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w:t>
      </w:r>
      <w:r>
        <w:rPr>
          <w:rFonts w:ascii="仿宋" w:hAnsi="仿宋" w:hint="eastAsia"/>
          <w:sz w:val="22"/>
          <w:szCs w:val="22"/>
        </w:rPr>
        <w:t>1</w:t>
      </w:r>
      <w:r>
        <w:rPr>
          <w:rFonts w:ascii="仿宋" w:hAnsi="仿宋" w:hint="eastAsia"/>
          <w:sz w:val="22"/>
          <w:szCs w:val="22"/>
        </w:rPr>
        <w:t>）根据前端视频监控点位建设，配套配置数据传输交换服务、存储设备；</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w:t>
      </w:r>
      <w:r>
        <w:rPr>
          <w:rFonts w:ascii="仿宋" w:hAnsi="仿宋" w:hint="eastAsia"/>
          <w:sz w:val="22"/>
          <w:szCs w:val="22"/>
        </w:rPr>
        <w:t>2</w:t>
      </w:r>
      <w:r>
        <w:rPr>
          <w:rFonts w:ascii="仿宋" w:hAnsi="仿宋" w:hint="eastAsia"/>
          <w:sz w:val="22"/>
          <w:szCs w:val="22"/>
        </w:rPr>
        <w:t>）</w:t>
      </w:r>
      <w:r>
        <w:rPr>
          <w:rFonts w:ascii="仿宋" w:hAnsi="仿宋"/>
          <w:sz w:val="22"/>
          <w:szCs w:val="22"/>
        </w:rPr>
        <w:t>市级社会视频监控资源整合平台建设；</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w:t>
      </w:r>
      <w:r>
        <w:rPr>
          <w:rFonts w:ascii="仿宋" w:hAnsi="仿宋" w:hint="eastAsia"/>
          <w:sz w:val="22"/>
          <w:szCs w:val="22"/>
        </w:rPr>
        <w:t>3</w:t>
      </w:r>
      <w:r>
        <w:rPr>
          <w:rFonts w:ascii="仿宋" w:hAnsi="仿宋" w:hint="eastAsia"/>
          <w:sz w:val="22"/>
          <w:szCs w:val="22"/>
        </w:rPr>
        <w:t>）视频联网网络边界建设；</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w:t>
      </w:r>
      <w:r>
        <w:rPr>
          <w:rFonts w:ascii="仿宋" w:hAnsi="仿宋" w:hint="eastAsia"/>
          <w:sz w:val="22"/>
          <w:szCs w:val="22"/>
        </w:rPr>
        <w:t>4</w:t>
      </w:r>
      <w:r>
        <w:rPr>
          <w:rFonts w:ascii="仿宋" w:hAnsi="仿宋" w:hint="eastAsia"/>
          <w:sz w:val="22"/>
          <w:szCs w:val="22"/>
        </w:rPr>
        <w:t>）人脸解析服务器建设（包含本次新建解析服务器的人脸解析授权）；</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w:t>
      </w:r>
      <w:r>
        <w:rPr>
          <w:rFonts w:ascii="仿宋" w:hAnsi="仿宋" w:hint="eastAsia"/>
          <w:sz w:val="22"/>
          <w:szCs w:val="22"/>
        </w:rPr>
        <w:t>5</w:t>
      </w:r>
      <w:r>
        <w:rPr>
          <w:rFonts w:ascii="仿宋" w:hAnsi="仿宋" w:hint="eastAsia"/>
          <w:sz w:val="22"/>
          <w:szCs w:val="22"/>
        </w:rPr>
        <w:t>）视频、图片车辆、人体二次结构化平台及硬件建设；</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w:t>
      </w:r>
      <w:r>
        <w:rPr>
          <w:rFonts w:ascii="仿宋" w:hAnsi="仿宋" w:hint="eastAsia"/>
          <w:sz w:val="22"/>
          <w:szCs w:val="22"/>
        </w:rPr>
        <w:t>6</w:t>
      </w:r>
      <w:r>
        <w:rPr>
          <w:rFonts w:ascii="仿宋" w:hAnsi="仿宋" w:hint="eastAsia"/>
          <w:sz w:val="22"/>
          <w:szCs w:val="22"/>
        </w:rPr>
        <w:t>）网络安全系统建设；</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w:t>
      </w:r>
      <w:r>
        <w:rPr>
          <w:rFonts w:ascii="仿宋" w:hAnsi="仿宋" w:hint="eastAsia"/>
          <w:sz w:val="22"/>
          <w:szCs w:val="22"/>
        </w:rPr>
        <w:t>7</w:t>
      </w:r>
      <w:r>
        <w:rPr>
          <w:rFonts w:ascii="仿宋" w:hAnsi="仿宋" w:hint="eastAsia"/>
          <w:sz w:val="22"/>
          <w:szCs w:val="22"/>
        </w:rPr>
        <w:t>）中心端网络设备扩容升级；</w:t>
      </w:r>
    </w:p>
    <w:p w:rsidR="00D17644" w:rsidRDefault="00D17644">
      <w:pPr>
        <w:pStyle w:val="a1"/>
        <w:rPr>
          <w:rFonts w:ascii="仿宋" w:hAnsi="仿宋"/>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219"/>
        <w:gridCol w:w="760"/>
        <w:gridCol w:w="760"/>
        <w:gridCol w:w="3872"/>
      </w:tblGrid>
      <w:tr w:rsidR="00D17644">
        <w:trPr>
          <w:trHeight w:val="479"/>
          <w:jc w:val="center"/>
        </w:trPr>
        <w:tc>
          <w:tcPr>
            <w:tcW w:w="9570" w:type="dxa"/>
            <w:gridSpan w:val="5"/>
            <w:vAlign w:val="center"/>
          </w:tcPr>
          <w:p w:rsidR="00D17644" w:rsidRDefault="00A50C28">
            <w:pPr>
              <w:widowControl/>
              <w:jc w:val="center"/>
              <w:rPr>
                <w:rFonts w:ascii="仿宋" w:hAnsi="仿宋" w:cs="宋体"/>
                <w:sz w:val="22"/>
                <w:szCs w:val="22"/>
              </w:rPr>
            </w:pPr>
            <w:r>
              <w:rPr>
                <w:rFonts w:ascii="仿宋" w:hAnsi="仿宋" w:hint="eastAsia"/>
                <w:sz w:val="22"/>
                <w:szCs w:val="22"/>
              </w:rPr>
              <w:t>服务内容</w:t>
            </w:r>
          </w:p>
        </w:tc>
      </w:tr>
      <w:tr w:rsidR="00D17644">
        <w:trPr>
          <w:trHeight w:val="547"/>
          <w:jc w:val="center"/>
        </w:trPr>
        <w:tc>
          <w:tcPr>
            <w:tcW w:w="959" w:type="dxa"/>
            <w:vAlign w:val="center"/>
          </w:tcPr>
          <w:p w:rsidR="00D17644" w:rsidRDefault="00A50C28">
            <w:pPr>
              <w:widowControl/>
              <w:jc w:val="center"/>
              <w:rPr>
                <w:rFonts w:ascii="仿宋" w:eastAsia="仿宋" w:hAnsi="仿宋" w:cs="宋体"/>
                <w:sz w:val="22"/>
                <w:szCs w:val="22"/>
              </w:rPr>
            </w:pPr>
            <w:r>
              <w:rPr>
                <w:rFonts w:ascii="仿宋" w:hAnsi="仿宋" w:cs="宋体" w:hint="eastAsia"/>
                <w:sz w:val="22"/>
                <w:szCs w:val="22"/>
              </w:rPr>
              <w:t>序号</w:t>
            </w:r>
          </w:p>
        </w:tc>
        <w:tc>
          <w:tcPr>
            <w:tcW w:w="3219" w:type="dxa"/>
            <w:vAlign w:val="center"/>
          </w:tcPr>
          <w:p w:rsidR="00D17644" w:rsidRDefault="00A50C28">
            <w:pPr>
              <w:widowControl/>
              <w:jc w:val="center"/>
              <w:rPr>
                <w:rFonts w:ascii="仿宋" w:eastAsia="仿宋" w:hAnsi="仿宋" w:cs="宋体"/>
                <w:sz w:val="22"/>
                <w:szCs w:val="22"/>
              </w:rPr>
            </w:pPr>
            <w:r>
              <w:rPr>
                <w:rFonts w:ascii="仿宋" w:hAnsi="仿宋" w:cs="宋体" w:hint="eastAsia"/>
                <w:sz w:val="22"/>
                <w:szCs w:val="22"/>
              </w:rPr>
              <w:t>项目名称</w:t>
            </w:r>
          </w:p>
        </w:tc>
        <w:tc>
          <w:tcPr>
            <w:tcW w:w="760" w:type="dxa"/>
            <w:vAlign w:val="center"/>
          </w:tcPr>
          <w:p w:rsidR="00D17644" w:rsidRDefault="00A50C28">
            <w:pPr>
              <w:widowControl/>
              <w:jc w:val="center"/>
              <w:rPr>
                <w:rFonts w:ascii="仿宋" w:eastAsia="仿宋" w:hAnsi="仿宋" w:cs="宋体"/>
                <w:sz w:val="22"/>
                <w:szCs w:val="22"/>
              </w:rPr>
            </w:pPr>
            <w:r>
              <w:rPr>
                <w:rFonts w:ascii="仿宋" w:hAnsi="仿宋" w:cs="宋体" w:hint="eastAsia"/>
                <w:sz w:val="22"/>
                <w:szCs w:val="22"/>
              </w:rPr>
              <w:t>数量</w:t>
            </w:r>
          </w:p>
        </w:tc>
        <w:tc>
          <w:tcPr>
            <w:tcW w:w="760" w:type="dxa"/>
            <w:vAlign w:val="center"/>
          </w:tcPr>
          <w:p w:rsidR="00D17644" w:rsidRDefault="00A50C28">
            <w:pPr>
              <w:widowControl/>
              <w:jc w:val="center"/>
              <w:rPr>
                <w:rFonts w:ascii="仿宋" w:eastAsia="仿宋" w:hAnsi="仿宋" w:cs="宋体"/>
                <w:sz w:val="22"/>
                <w:szCs w:val="22"/>
              </w:rPr>
            </w:pPr>
            <w:r>
              <w:rPr>
                <w:rFonts w:ascii="仿宋" w:hAnsi="仿宋" w:cs="宋体" w:hint="eastAsia"/>
                <w:sz w:val="22"/>
                <w:szCs w:val="22"/>
              </w:rPr>
              <w:t>单位</w:t>
            </w:r>
          </w:p>
        </w:tc>
        <w:tc>
          <w:tcPr>
            <w:tcW w:w="3872" w:type="dxa"/>
            <w:vAlign w:val="center"/>
          </w:tcPr>
          <w:p w:rsidR="00D17644" w:rsidRDefault="00A50C28">
            <w:pPr>
              <w:widowControl/>
              <w:jc w:val="center"/>
              <w:rPr>
                <w:rFonts w:ascii="仿宋" w:hAnsi="仿宋" w:cs="宋体"/>
                <w:sz w:val="22"/>
                <w:szCs w:val="22"/>
              </w:rPr>
            </w:pPr>
            <w:r>
              <w:rPr>
                <w:rFonts w:ascii="仿宋" w:hAnsi="仿宋" w:cs="宋体" w:hint="eastAsia"/>
                <w:sz w:val="22"/>
                <w:szCs w:val="22"/>
              </w:rPr>
              <w:t>备注</w:t>
            </w:r>
          </w:p>
        </w:tc>
      </w:tr>
      <w:tr w:rsidR="00D17644">
        <w:trPr>
          <w:trHeight w:val="555"/>
          <w:jc w:val="center"/>
        </w:trPr>
        <w:tc>
          <w:tcPr>
            <w:tcW w:w="959"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1</w:t>
            </w:r>
          </w:p>
        </w:tc>
        <w:tc>
          <w:tcPr>
            <w:tcW w:w="3219" w:type="dxa"/>
            <w:vAlign w:val="center"/>
          </w:tcPr>
          <w:p w:rsidR="00D17644" w:rsidRDefault="00A50C28">
            <w:pPr>
              <w:adjustRightInd w:val="0"/>
              <w:snapToGrid w:val="0"/>
              <w:spacing w:line="300" w:lineRule="auto"/>
              <w:jc w:val="left"/>
              <w:rPr>
                <w:rFonts w:ascii="仿宋" w:eastAsia="仿宋" w:hAnsi="仿宋" w:cs="宋体"/>
                <w:sz w:val="22"/>
                <w:szCs w:val="22"/>
              </w:rPr>
            </w:pPr>
            <w:r>
              <w:rPr>
                <w:rFonts w:ascii="仿宋" w:hAnsi="仿宋" w:cs="宋体" w:hint="eastAsia"/>
                <w:sz w:val="22"/>
                <w:szCs w:val="22"/>
              </w:rPr>
              <w:t>普通枪球机视频信息服务</w:t>
            </w:r>
          </w:p>
        </w:tc>
        <w:tc>
          <w:tcPr>
            <w:tcW w:w="760" w:type="dxa"/>
            <w:vAlign w:val="center"/>
          </w:tcPr>
          <w:p w:rsidR="00D17644" w:rsidRDefault="00A50C28">
            <w:pPr>
              <w:jc w:val="center"/>
              <w:rPr>
                <w:rFonts w:ascii="仿宋" w:eastAsia="仿宋" w:hAnsi="仿宋" w:cs="宋体"/>
                <w:sz w:val="22"/>
                <w:szCs w:val="22"/>
              </w:rPr>
            </w:pPr>
            <w:r>
              <w:rPr>
                <w:rFonts w:ascii="仿宋" w:hAnsi="仿宋" w:hint="eastAsia"/>
                <w:sz w:val="22"/>
                <w:szCs w:val="22"/>
              </w:rPr>
              <w:t>297</w:t>
            </w:r>
          </w:p>
        </w:tc>
        <w:tc>
          <w:tcPr>
            <w:tcW w:w="760"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路</w:t>
            </w:r>
          </w:p>
        </w:tc>
        <w:tc>
          <w:tcPr>
            <w:tcW w:w="3872" w:type="dxa"/>
            <w:vMerge w:val="restart"/>
            <w:vAlign w:val="center"/>
          </w:tcPr>
          <w:p w:rsidR="00D17644" w:rsidRDefault="00A50C28">
            <w:pPr>
              <w:widowControl/>
              <w:jc w:val="left"/>
              <w:rPr>
                <w:rFonts w:ascii="仿宋" w:hAnsi="仿宋"/>
              </w:rPr>
            </w:pPr>
            <w:r>
              <w:rPr>
                <w:rFonts w:ascii="仿宋" w:hAnsi="仿宋" w:cs="宋体" w:hint="eastAsia"/>
                <w:sz w:val="22"/>
                <w:szCs w:val="22"/>
              </w:rPr>
              <w:t>服务内容包含实现本项目需求的前端点位建设、中间网络传输设备、光纤租赁、后端存储、中心机房设备扩容、边界安全设备、安全防御设备、服务器、平台软件、软件定制开发、使用授权等</w:t>
            </w:r>
          </w:p>
        </w:tc>
      </w:tr>
      <w:tr w:rsidR="00D17644">
        <w:trPr>
          <w:trHeight w:val="421"/>
          <w:jc w:val="center"/>
        </w:trPr>
        <w:tc>
          <w:tcPr>
            <w:tcW w:w="959"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2</w:t>
            </w:r>
          </w:p>
        </w:tc>
        <w:tc>
          <w:tcPr>
            <w:tcW w:w="3219" w:type="dxa"/>
            <w:vAlign w:val="center"/>
          </w:tcPr>
          <w:p w:rsidR="00D17644" w:rsidRDefault="00A50C28">
            <w:pPr>
              <w:adjustRightInd w:val="0"/>
              <w:snapToGrid w:val="0"/>
              <w:spacing w:line="300" w:lineRule="auto"/>
              <w:jc w:val="left"/>
              <w:rPr>
                <w:rFonts w:ascii="仿宋" w:eastAsia="仿宋" w:hAnsi="仿宋" w:cs="宋体"/>
                <w:sz w:val="22"/>
                <w:szCs w:val="22"/>
              </w:rPr>
            </w:pPr>
            <w:r>
              <w:rPr>
                <w:rFonts w:ascii="仿宋" w:hAnsi="仿宋" w:cs="宋体" w:hint="eastAsia"/>
                <w:sz w:val="22"/>
                <w:szCs w:val="22"/>
              </w:rPr>
              <w:t>普通人脸抓拍机视频服务</w:t>
            </w:r>
          </w:p>
        </w:tc>
        <w:tc>
          <w:tcPr>
            <w:tcW w:w="760" w:type="dxa"/>
            <w:vAlign w:val="center"/>
          </w:tcPr>
          <w:p w:rsidR="00D17644" w:rsidRDefault="00A50C28">
            <w:pPr>
              <w:jc w:val="center"/>
              <w:rPr>
                <w:rFonts w:ascii="仿宋" w:eastAsia="仿宋" w:hAnsi="仿宋" w:cs="宋体"/>
                <w:sz w:val="22"/>
                <w:szCs w:val="22"/>
              </w:rPr>
            </w:pPr>
            <w:r>
              <w:rPr>
                <w:rFonts w:ascii="仿宋" w:hAnsi="仿宋" w:hint="eastAsia"/>
                <w:sz w:val="22"/>
                <w:szCs w:val="22"/>
              </w:rPr>
              <w:t>195</w:t>
            </w:r>
          </w:p>
        </w:tc>
        <w:tc>
          <w:tcPr>
            <w:tcW w:w="760"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路</w:t>
            </w:r>
          </w:p>
        </w:tc>
        <w:tc>
          <w:tcPr>
            <w:tcW w:w="3872" w:type="dxa"/>
            <w:vMerge/>
            <w:vAlign w:val="center"/>
          </w:tcPr>
          <w:p w:rsidR="00D17644" w:rsidRDefault="00D17644">
            <w:pPr>
              <w:widowControl/>
              <w:jc w:val="center"/>
              <w:rPr>
                <w:rFonts w:ascii="仿宋" w:hAnsi="仿宋" w:cs="宋体"/>
                <w:sz w:val="22"/>
                <w:szCs w:val="22"/>
              </w:rPr>
            </w:pPr>
          </w:p>
        </w:tc>
      </w:tr>
      <w:tr w:rsidR="00D17644">
        <w:trPr>
          <w:trHeight w:val="475"/>
          <w:jc w:val="center"/>
        </w:trPr>
        <w:tc>
          <w:tcPr>
            <w:tcW w:w="959"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3</w:t>
            </w:r>
          </w:p>
        </w:tc>
        <w:tc>
          <w:tcPr>
            <w:tcW w:w="3219" w:type="dxa"/>
            <w:vAlign w:val="center"/>
          </w:tcPr>
          <w:p w:rsidR="00D17644" w:rsidRDefault="00A50C28">
            <w:pPr>
              <w:adjustRightInd w:val="0"/>
              <w:snapToGrid w:val="0"/>
              <w:spacing w:line="300" w:lineRule="auto"/>
              <w:jc w:val="left"/>
              <w:rPr>
                <w:rFonts w:ascii="仿宋" w:eastAsia="仿宋" w:hAnsi="仿宋" w:cs="宋体"/>
                <w:sz w:val="22"/>
                <w:szCs w:val="22"/>
              </w:rPr>
            </w:pPr>
            <w:r>
              <w:rPr>
                <w:rFonts w:ascii="仿宋" w:hAnsi="仿宋" w:cs="宋体" w:hint="eastAsia"/>
                <w:sz w:val="22"/>
                <w:szCs w:val="22"/>
              </w:rPr>
              <w:t>4G</w:t>
            </w:r>
            <w:r>
              <w:rPr>
                <w:rFonts w:ascii="仿宋" w:hAnsi="仿宋" w:cs="宋体" w:hint="eastAsia"/>
                <w:sz w:val="22"/>
                <w:szCs w:val="22"/>
              </w:rPr>
              <w:t>人脸抓拍机视频服务</w:t>
            </w:r>
          </w:p>
        </w:tc>
        <w:tc>
          <w:tcPr>
            <w:tcW w:w="760" w:type="dxa"/>
            <w:vAlign w:val="center"/>
          </w:tcPr>
          <w:p w:rsidR="00D17644" w:rsidRDefault="00A50C28">
            <w:pPr>
              <w:jc w:val="center"/>
              <w:rPr>
                <w:rFonts w:ascii="仿宋" w:eastAsia="仿宋" w:hAnsi="仿宋" w:cs="宋体"/>
                <w:sz w:val="22"/>
                <w:szCs w:val="22"/>
              </w:rPr>
            </w:pPr>
            <w:r>
              <w:rPr>
                <w:rFonts w:ascii="仿宋" w:hAnsi="仿宋" w:hint="eastAsia"/>
                <w:sz w:val="22"/>
                <w:szCs w:val="22"/>
              </w:rPr>
              <w:t>39</w:t>
            </w:r>
          </w:p>
        </w:tc>
        <w:tc>
          <w:tcPr>
            <w:tcW w:w="760"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路</w:t>
            </w:r>
          </w:p>
        </w:tc>
        <w:tc>
          <w:tcPr>
            <w:tcW w:w="3872" w:type="dxa"/>
            <w:vMerge/>
            <w:vAlign w:val="center"/>
          </w:tcPr>
          <w:p w:rsidR="00D17644" w:rsidRDefault="00D17644">
            <w:pPr>
              <w:widowControl/>
              <w:jc w:val="center"/>
              <w:rPr>
                <w:rFonts w:ascii="仿宋" w:hAnsi="仿宋" w:cs="宋体"/>
                <w:sz w:val="22"/>
                <w:szCs w:val="22"/>
              </w:rPr>
            </w:pPr>
          </w:p>
        </w:tc>
      </w:tr>
      <w:tr w:rsidR="00D17644">
        <w:trPr>
          <w:trHeight w:val="544"/>
          <w:jc w:val="center"/>
        </w:trPr>
        <w:tc>
          <w:tcPr>
            <w:tcW w:w="959"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4</w:t>
            </w:r>
          </w:p>
        </w:tc>
        <w:tc>
          <w:tcPr>
            <w:tcW w:w="3219" w:type="dxa"/>
            <w:vAlign w:val="center"/>
          </w:tcPr>
          <w:p w:rsidR="00D17644" w:rsidRDefault="00A50C28">
            <w:pPr>
              <w:adjustRightInd w:val="0"/>
              <w:snapToGrid w:val="0"/>
              <w:spacing w:line="300" w:lineRule="auto"/>
              <w:jc w:val="left"/>
              <w:rPr>
                <w:rFonts w:ascii="仿宋" w:eastAsia="仿宋" w:hAnsi="仿宋" w:cs="宋体"/>
                <w:sz w:val="22"/>
                <w:szCs w:val="22"/>
              </w:rPr>
            </w:pPr>
            <w:r>
              <w:rPr>
                <w:rFonts w:ascii="仿宋" w:hAnsi="仿宋" w:cs="宋体" w:hint="eastAsia"/>
                <w:sz w:val="22"/>
                <w:szCs w:val="22"/>
              </w:rPr>
              <w:t>车辆人脸卡口视频服务</w:t>
            </w:r>
          </w:p>
        </w:tc>
        <w:tc>
          <w:tcPr>
            <w:tcW w:w="760" w:type="dxa"/>
            <w:vAlign w:val="center"/>
          </w:tcPr>
          <w:p w:rsidR="00D17644" w:rsidRDefault="00A50C28">
            <w:pPr>
              <w:jc w:val="center"/>
              <w:rPr>
                <w:rFonts w:ascii="仿宋" w:eastAsia="仿宋" w:hAnsi="仿宋" w:cs="宋体"/>
                <w:sz w:val="22"/>
                <w:szCs w:val="22"/>
              </w:rPr>
            </w:pPr>
            <w:r>
              <w:rPr>
                <w:rFonts w:ascii="仿宋" w:hAnsi="仿宋" w:hint="eastAsia"/>
                <w:sz w:val="22"/>
                <w:szCs w:val="22"/>
              </w:rPr>
              <w:t>223</w:t>
            </w:r>
          </w:p>
        </w:tc>
        <w:tc>
          <w:tcPr>
            <w:tcW w:w="760"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路</w:t>
            </w:r>
          </w:p>
        </w:tc>
        <w:tc>
          <w:tcPr>
            <w:tcW w:w="3872" w:type="dxa"/>
            <w:vMerge/>
            <w:vAlign w:val="center"/>
          </w:tcPr>
          <w:p w:rsidR="00D17644" w:rsidRDefault="00D17644">
            <w:pPr>
              <w:widowControl/>
              <w:jc w:val="center"/>
              <w:rPr>
                <w:rFonts w:ascii="仿宋" w:hAnsi="仿宋" w:cs="宋体"/>
                <w:sz w:val="22"/>
                <w:szCs w:val="22"/>
              </w:rPr>
            </w:pPr>
          </w:p>
        </w:tc>
      </w:tr>
      <w:tr w:rsidR="00D17644">
        <w:trPr>
          <w:trHeight w:val="698"/>
          <w:jc w:val="center"/>
        </w:trPr>
        <w:tc>
          <w:tcPr>
            <w:tcW w:w="959"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5</w:t>
            </w:r>
          </w:p>
        </w:tc>
        <w:tc>
          <w:tcPr>
            <w:tcW w:w="3219" w:type="dxa"/>
            <w:vAlign w:val="center"/>
          </w:tcPr>
          <w:p w:rsidR="00D17644" w:rsidRDefault="00A50C28">
            <w:pPr>
              <w:adjustRightInd w:val="0"/>
              <w:snapToGrid w:val="0"/>
              <w:spacing w:line="300" w:lineRule="auto"/>
              <w:jc w:val="left"/>
              <w:rPr>
                <w:rFonts w:ascii="仿宋" w:eastAsia="仿宋" w:hAnsi="仿宋" w:cs="宋体"/>
                <w:sz w:val="22"/>
                <w:szCs w:val="22"/>
              </w:rPr>
            </w:pPr>
            <w:r>
              <w:rPr>
                <w:rFonts w:ascii="仿宋" w:hAnsi="仿宋" w:cs="宋体" w:hint="eastAsia"/>
                <w:sz w:val="22"/>
                <w:szCs w:val="22"/>
              </w:rPr>
              <w:t>社会面互联网视频人脸抓拍机视频服务</w:t>
            </w:r>
          </w:p>
        </w:tc>
        <w:tc>
          <w:tcPr>
            <w:tcW w:w="760" w:type="dxa"/>
            <w:vAlign w:val="center"/>
          </w:tcPr>
          <w:p w:rsidR="00D17644" w:rsidRDefault="00A50C28">
            <w:pPr>
              <w:jc w:val="center"/>
              <w:rPr>
                <w:rFonts w:ascii="仿宋" w:eastAsia="仿宋" w:hAnsi="仿宋" w:cs="宋体"/>
                <w:sz w:val="22"/>
                <w:szCs w:val="22"/>
              </w:rPr>
            </w:pPr>
            <w:r>
              <w:rPr>
                <w:rFonts w:ascii="仿宋" w:hAnsi="仿宋" w:hint="eastAsia"/>
                <w:sz w:val="22"/>
                <w:szCs w:val="22"/>
              </w:rPr>
              <w:t>500</w:t>
            </w:r>
          </w:p>
        </w:tc>
        <w:tc>
          <w:tcPr>
            <w:tcW w:w="760"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路</w:t>
            </w:r>
          </w:p>
        </w:tc>
        <w:tc>
          <w:tcPr>
            <w:tcW w:w="3872" w:type="dxa"/>
            <w:vMerge/>
            <w:vAlign w:val="center"/>
          </w:tcPr>
          <w:p w:rsidR="00D17644" w:rsidRDefault="00D17644">
            <w:pPr>
              <w:widowControl/>
              <w:jc w:val="center"/>
              <w:rPr>
                <w:rFonts w:ascii="仿宋" w:hAnsi="仿宋" w:cs="宋体"/>
                <w:sz w:val="22"/>
                <w:szCs w:val="22"/>
              </w:rPr>
            </w:pPr>
          </w:p>
        </w:tc>
      </w:tr>
      <w:tr w:rsidR="00D17644">
        <w:trPr>
          <w:trHeight w:val="538"/>
          <w:jc w:val="center"/>
        </w:trPr>
        <w:tc>
          <w:tcPr>
            <w:tcW w:w="959"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6</w:t>
            </w:r>
          </w:p>
        </w:tc>
        <w:tc>
          <w:tcPr>
            <w:tcW w:w="3219" w:type="dxa"/>
            <w:vAlign w:val="center"/>
          </w:tcPr>
          <w:p w:rsidR="00D17644" w:rsidRDefault="00A50C28">
            <w:pPr>
              <w:adjustRightInd w:val="0"/>
              <w:snapToGrid w:val="0"/>
              <w:spacing w:line="300" w:lineRule="auto"/>
              <w:jc w:val="left"/>
              <w:rPr>
                <w:rFonts w:ascii="仿宋" w:eastAsia="仿宋" w:hAnsi="仿宋" w:cs="宋体"/>
                <w:sz w:val="22"/>
                <w:szCs w:val="22"/>
              </w:rPr>
            </w:pPr>
            <w:r>
              <w:rPr>
                <w:rFonts w:ascii="仿宋" w:hAnsi="仿宋" w:cs="宋体" w:hint="eastAsia"/>
                <w:sz w:val="22"/>
                <w:szCs w:val="22"/>
              </w:rPr>
              <w:t>社会面停车场停车控制数据接入服务</w:t>
            </w:r>
          </w:p>
        </w:tc>
        <w:tc>
          <w:tcPr>
            <w:tcW w:w="760" w:type="dxa"/>
            <w:vAlign w:val="center"/>
          </w:tcPr>
          <w:p w:rsidR="00D17644" w:rsidRDefault="00A50C28">
            <w:pPr>
              <w:jc w:val="center"/>
              <w:rPr>
                <w:rFonts w:ascii="仿宋" w:eastAsia="仿宋" w:hAnsi="仿宋" w:cs="宋体"/>
                <w:sz w:val="22"/>
                <w:szCs w:val="22"/>
              </w:rPr>
            </w:pPr>
            <w:r>
              <w:rPr>
                <w:rFonts w:ascii="仿宋" w:hAnsi="仿宋" w:hint="eastAsia"/>
                <w:sz w:val="22"/>
                <w:szCs w:val="22"/>
              </w:rPr>
              <w:t>20</w:t>
            </w:r>
          </w:p>
        </w:tc>
        <w:tc>
          <w:tcPr>
            <w:tcW w:w="760"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个</w:t>
            </w:r>
          </w:p>
        </w:tc>
        <w:tc>
          <w:tcPr>
            <w:tcW w:w="3872" w:type="dxa"/>
            <w:vMerge/>
            <w:vAlign w:val="center"/>
          </w:tcPr>
          <w:p w:rsidR="00D17644" w:rsidRDefault="00D17644">
            <w:pPr>
              <w:widowControl/>
              <w:jc w:val="center"/>
              <w:rPr>
                <w:rFonts w:ascii="仿宋" w:hAnsi="仿宋" w:cs="宋体"/>
                <w:sz w:val="22"/>
                <w:szCs w:val="22"/>
              </w:rPr>
            </w:pPr>
          </w:p>
        </w:tc>
      </w:tr>
    </w:tbl>
    <w:p w:rsidR="00D17644" w:rsidRDefault="00D17644">
      <w:pPr>
        <w:pStyle w:val="a1"/>
        <w:rPr>
          <w:rFonts w:ascii="仿宋" w:hAnsi="仿宋"/>
        </w:rPr>
      </w:pP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标段二：</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涉及玉环市所辖</w:t>
      </w:r>
      <w:r>
        <w:rPr>
          <w:rFonts w:ascii="仿宋" w:hAnsi="仿宋" w:hint="eastAsia"/>
          <w:sz w:val="22"/>
          <w:szCs w:val="22"/>
        </w:rPr>
        <w:t>3</w:t>
      </w:r>
      <w:r>
        <w:rPr>
          <w:rFonts w:ascii="仿宋" w:hAnsi="仿宋" w:hint="eastAsia"/>
          <w:sz w:val="22"/>
          <w:szCs w:val="22"/>
        </w:rPr>
        <w:t>个乡镇街道，共计</w:t>
      </w:r>
      <w:r>
        <w:rPr>
          <w:rFonts w:ascii="仿宋" w:hAnsi="仿宋" w:hint="eastAsia"/>
          <w:sz w:val="22"/>
          <w:szCs w:val="22"/>
        </w:rPr>
        <w:t>376</w:t>
      </w:r>
      <w:r>
        <w:rPr>
          <w:rFonts w:ascii="仿宋" w:hAnsi="仿宋" w:hint="eastAsia"/>
          <w:sz w:val="22"/>
          <w:szCs w:val="22"/>
        </w:rPr>
        <w:t>个点位，</w:t>
      </w:r>
      <w:r>
        <w:rPr>
          <w:rFonts w:ascii="仿宋" w:hAnsi="仿宋" w:hint="eastAsia"/>
          <w:snapToGrid w:val="0"/>
          <w:sz w:val="22"/>
          <w:szCs w:val="22"/>
        </w:rPr>
        <w:t>701</w:t>
      </w:r>
      <w:r>
        <w:rPr>
          <w:rFonts w:ascii="仿宋" w:hAnsi="仿宋" w:hint="eastAsia"/>
          <w:sz w:val="22"/>
          <w:szCs w:val="22"/>
        </w:rPr>
        <w:t>套前端监控设备。建设主要内容包括：</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1</w:t>
      </w:r>
      <w:r>
        <w:rPr>
          <w:rFonts w:ascii="仿宋" w:hAnsi="仿宋" w:hint="eastAsia"/>
          <w:sz w:val="22"/>
          <w:szCs w:val="22"/>
        </w:rPr>
        <w:t>、前端公共安全视频监控点位建设</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w:t>
      </w:r>
      <w:r>
        <w:rPr>
          <w:rFonts w:ascii="仿宋" w:hAnsi="仿宋" w:hint="eastAsia"/>
          <w:sz w:val="22"/>
          <w:szCs w:val="22"/>
        </w:rPr>
        <w:t>1</w:t>
      </w:r>
      <w:r>
        <w:rPr>
          <w:rFonts w:ascii="仿宋" w:hAnsi="仿宋" w:hint="eastAsia"/>
          <w:sz w:val="22"/>
          <w:szCs w:val="22"/>
        </w:rPr>
        <w:t>）楚门、清港、龙溪辖区重点公共区域、农村公共出入口、市际、镇际、主要道路等</w:t>
      </w:r>
      <w:r>
        <w:rPr>
          <w:rFonts w:ascii="仿宋" w:hAnsi="仿宋" w:hint="eastAsia"/>
          <w:snapToGrid w:val="0"/>
          <w:sz w:val="22"/>
          <w:szCs w:val="22"/>
        </w:rPr>
        <w:t>高清视频监控</w:t>
      </w:r>
      <w:r>
        <w:rPr>
          <w:rFonts w:ascii="仿宋" w:hAnsi="仿宋" w:hint="eastAsia"/>
          <w:snapToGrid w:val="0"/>
          <w:sz w:val="22"/>
          <w:szCs w:val="22"/>
        </w:rPr>
        <w:t>701</w:t>
      </w:r>
      <w:r>
        <w:rPr>
          <w:rFonts w:ascii="仿宋" w:hAnsi="仿宋"/>
          <w:snapToGrid w:val="0"/>
          <w:sz w:val="22"/>
          <w:szCs w:val="22"/>
        </w:rPr>
        <w:t>路（</w:t>
      </w:r>
      <w:r>
        <w:rPr>
          <w:rFonts w:ascii="仿宋" w:hAnsi="仿宋" w:hint="eastAsia"/>
          <w:snapToGrid w:val="0"/>
          <w:sz w:val="22"/>
          <w:szCs w:val="22"/>
        </w:rPr>
        <w:t>普通枪球机</w:t>
      </w:r>
      <w:r>
        <w:rPr>
          <w:rFonts w:ascii="仿宋" w:hAnsi="仿宋" w:hint="eastAsia"/>
          <w:snapToGrid w:val="0"/>
          <w:sz w:val="22"/>
          <w:szCs w:val="22"/>
        </w:rPr>
        <w:t>440</w:t>
      </w:r>
      <w:r>
        <w:rPr>
          <w:rFonts w:ascii="仿宋" w:hAnsi="仿宋" w:hint="eastAsia"/>
          <w:snapToGrid w:val="0"/>
          <w:sz w:val="22"/>
          <w:szCs w:val="22"/>
        </w:rPr>
        <w:t>个，普通人脸抓拍机</w:t>
      </w:r>
      <w:r>
        <w:rPr>
          <w:rFonts w:ascii="仿宋" w:hAnsi="仿宋" w:hint="eastAsia"/>
          <w:snapToGrid w:val="0"/>
          <w:sz w:val="22"/>
          <w:szCs w:val="22"/>
        </w:rPr>
        <w:t>131</w:t>
      </w:r>
      <w:r>
        <w:rPr>
          <w:rFonts w:ascii="仿宋" w:hAnsi="仿宋" w:hint="eastAsia"/>
          <w:snapToGrid w:val="0"/>
          <w:sz w:val="22"/>
          <w:szCs w:val="22"/>
        </w:rPr>
        <w:t>个，车辆人脸卡口机</w:t>
      </w:r>
      <w:r>
        <w:rPr>
          <w:rFonts w:ascii="仿宋" w:hAnsi="仿宋" w:hint="eastAsia"/>
          <w:snapToGrid w:val="0"/>
          <w:sz w:val="22"/>
          <w:szCs w:val="22"/>
        </w:rPr>
        <w:t>130</w:t>
      </w:r>
      <w:r>
        <w:rPr>
          <w:rFonts w:ascii="仿宋" w:hAnsi="仿宋" w:hint="eastAsia"/>
          <w:snapToGrid w:val="0"/>
          <w:sz w:val="22"/>
          <w:szCs w:val="22"/>
        </w:rPr>
        <w:t>路</w:t>
      </w:r>
      <w:r>
        <w:rPr>
          <w:rFonts w:ascii="仿宋" w:hAnsi="仿宋"/>
          <w:snapToGrid w:val="0"/>
          <w:sz w:val="22"/>
          <w:szCs w:val="22"/>
        </w:rPr>
        <w:t>）</w:t>
      </w:r>
      <w:r>
        <w:rPr>
          <w:rFonts w:ascii="仿宋" w:hAnsi="仿宋" w:hint="eastAsia"/>
          <w:snapToGrid w:val="0"/>
          <w:sz w:val="22"/>
          <w:szCs w:val="22"/>
        </w:rPr>
        <w:t>；</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w:t>
      </w:r>
      <w:r>
        <w:rPr>
          <w:rFonts w:ascii="仿宋" w:hAnsi="仿宋" w:hint="eastAsia"/>
          <w:sz w:val="22"/>
          <w:szCs w:val="22"/>
        </w:rPr>
        <w:t>2</w:t>
      </w:r>
      <w:r>
        <w:rPr>
          <w:rFonts w:ascii="仿宋" w:hAnsi="仿宋" w:hint="eastAsia"/>
          <w:sz w:val="22"/>
          <w:szCs w:val="22"/>
        </w:rPr>
        <w:t>）</w:t>
      </w:r>
      <w:r>
        <w:rPr>
          <w:rFonts w:ascii="仿宋" w:hAnsi="仿宋" w:hint="eastAsia"/>
          <w:snapToGrid w:val="0"/>
          <w:sz w:val="22"/>
          <w:szCs w:val="22"/>
        </w:rPr>
        <w:t>便携式智能移动视频抓拍设备</w:t>
      </w:r>
      <w:r>
        <w:rPr>
          <w:rFonts w:ascii="仿宋" w:hAnsi="仿宋" w:hint="eastAsia"/>
          <w:snapToGrid w:val="0"/>
          <w:sz w:val="22"/>
          <w:szCs w:val="22"/>
        </w:rPr>
        <w:t>30</w:t>
      </w:r>
      <w:r>
        <w:rPr>
          <w:rFonts w:ascii="仿宋" w:hAnsi="仿宋" w:hint="eastAsia"/>
          <w:snapToGrid w:val="0"/>
          <w:sz w:val="22"/>
          <w:szCs w:val="22"/>
        </w:rPr>
        <w:t>个</w:t>
      </w:r>
      <w:r>
        <w:rPr>
          <w:rFonts w:ascii="仿宋" w:hAnsi="仿宋" w:hint="eastAsia"/>
          <w:sz w:val="22"/>
          <w:szCs w:val="22"/>
        </w:rPr>
        <w:t>。</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2</w:t>
      </w:r>
      <w:r>
        <w:rPr>
          <w:rFonts w:ascii="仿宋" w:hAnsi="仿宋" w:hint="eastAsia"/>
          <w:sz w:val="22"/>
          <w:szCs w:val="22"/>
        </w:rPr>
        <w:t>、中心端系统建设</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w:t>
      </w:r>
      <w:r>
        <w:rPr>
          <w:rFonts w:ascii="仿宋" w:hAnsi="仿宋" w:hint="eastAsia"/>
          <w:sz w:val="22"/>
          <w:szCs w:val="22"/>
        </w:rPr>
        <w:t>1</w:t>
      </w:r>
      <w:r>
        <w:rPr>
          <w:rFonts w:ascii="仿宋" w:hAnsi="仿宋" w:hint="eastAsia"/>
          <w:sz w:val="22"/>
          <w:szCs w:val="22"/>
        </w:rPr>
        <w:t>）根据前端视频监控点位建设，配套配置数据传输交换服务、存储设备；</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w:t>
      </w:r>
      <w:r>
        <w:rPr>
          <w:rFonts w:ascii="仿宋" w:hAnsi="仿宋" w:hint="eastAsia"/>
          <w:sz w:val="22"/>
          <w:szCs w:val="22"/>
        </w:rPr>
        <w:t>2</w:t>
      </w:r>
      <w:r>
        <w:rPr>
          <w:rFonts w:ascii="仿宋" w:hAnsi="仿宋" w:hint="eastAsia"/>
          <w:sz w:val="22"/>
          <w:szCs w:val="22"/>
        </w:rPr>
        <w:t>）</w:t>
      </w:r>
      <w:r>
        <w:rPr>
          <w:rFonts w:ascii="仿宋" w:hAnsi="仿宋"/>
          <w:sz w:val="22"/>
          <w:szCs w:val="22"/>
        </w:rPr>
        <w:t>多维融合分析平台建设</w:t>
      </w:r>
      <w:r>
        <w:rPr>
          <w:rFonts w:ascii="仿宋" w:hAnsi="仿宋" w:hint="eastAsia"/>
          <w:sz w:val="22"/>
          <w:szCs w:val="22"/>
        </w:rPr>
        <w:t>（含数据资源池建设）；</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lastRenderedPageBreak/>
        <w:t>（</w:t>
      </w:r>
      <w:r>
        <w:rPr>
          <w:rFonts w:ascii="仿宋" w:hAnsi="仿宋" w:hint="eastAsia"/>
          <w:sz w:val="22"/>
          <w:szCs w:val="22"/>
        </w:rPr>
        <w:t>3</w:t>
      </w:r>
      <w:r>
        <w:rPr>
          <w:rFonts w:ascii="仿宋" w:hAnsi="仿宋" w:hint="eastAsia"/>
          <w:sz w:val="22"/>
          <w:szCs w:val="22"/>
        </w:rPr>
        <w:t>）安全运维评估服务。</w:t>
      </w:r>
    </w:p>
    <w:p w:rsidR="00D17644" w:rsidRDefault="00D17644">
      <w:pPr>
        <w:pStyle w:val="a1"/>
        <w:rPr>
          <w:rFonts w:ascii="仿宋" w:hAnsi="仿宋"/>
        </w:rPr>
      </w:pPr>
    </w:p>
    <w:tbl>
      <w:tblPr>
        <w:tblW w:w="9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3218"/>
        <w:gridCol w:w="760"/>
        <w:gridCol w:w="760"/>
        <w:gridCol w:w="3874"/>
      </w:tblGrid>
      <w:tr w:rsidR="00D17644">
        <w:trPr>
          <w:trHeight w:val="20"/>
          <w:jc w:val="center"/>
        </w:trPr>
        <w:tc>
          <w:tcPr>
            <w:tcW w:w="9572" w:type="dxa"/>
            <w:gridSpan w:val="5"/>
          </w:tcPr>
          <w:p w:rsidR="00D17644" w:rsidRDefault="00A50C28">
            <w:pPr>
              <w:adjustRightInd w:val="0"/>
              <w:snapToGrid w:val="0"/>
              <w:spacing w:line="300" w:lineRule="auto"/>
              <w:jc w:val="center"/>
              <w:rPr>
                <w:rFonts w:ascii="仿宋" w:hAnsi="仿宋"/>
                <w:bCs/>
                <w:sz w:val="22"/>
                <w:szCs w:val="22"/>
              </w:rPr>
            </w:pPr>
            <w:r>
              <w:rPr>
                <w:rFonts w:ascii="仿宋" w:hAnsi="仿宋" w:hint="eastAsia"/>
                <w:sz w:val="22"/>
                <w:szCs w:val="22"/>
              </w:rPr>
              <w:t>服务内容</w:t>
            </w:r>
          </w:p>
        </w:tc>
      </w:tr>
      <w:tr w:rsidR="00D17644">
        <w:trPr>
          <w:trHeight w:val="400"/>
          <w:jc w:val="center"/>
        </w:trPr>
        <w:tc>
          <w:tcPr>
            <w:tcW w:w="960" w:type="dxa"/>
            <w:vAlign w:val="center"/>
          </w:tcPr>
          <w:p w:rsidR="00D17644" w:rsidRDefault="00A50C28">
            <w:pPr>
              <w:widowControl/>
              <w:jc w:val="center"/>
              <w:rPr>
                <w:rFonts w:ascii="仿宋" w:eastAsia="仿宋" w:hAnsi="仿宋" w:cs="宋体"/>
                <w:sz w:val="22"/>
                <w:szCs w:val="22"/>
              </w:rPr>
            </w:pPr>
            <w:r>
              <w:rPr>
                <w:rFonts w:ascii="仿宋" w:hAnsi="仿宋" w:cs="宋体" w:hint="eastAsia"/>
                <w:sz w:val="22"/>
                <w:szCs w:val="22"/>
              </w:rPr>
              <w:t>序号</w:t>
            </w:r>
          </w:p>
        </w:tc>
        <w:tc>
          <w:tcPr>
            <w:tcW w:w="3218" w:type="dxa"/>
            <w:vAlign w:val="center"/>
          </w:tcPr>
          <w:p w:rsidR="00D17644" w:rsidRDefault="00A50C28">
            <w:pPr>
              <w:widowControl/>
              <w:jc w:val="center"/>
              <w:rPr>
                <w:rFonts w:ascii="仿宋" w:eastAsia="仿宋" w:hAnsi="仿宋" w:cs="宋体"/>
                <w:sz w:val="22"/>
                <w:szCs w:val="22"/>
              </w:rPr>
            </w:pPr>
            <w:r>
              <w:rPr>
                <w:rFonts w:ascii="仿宋" w:hAnsi="仿宋" w:cs="宋体" w:hint="eastAsia"/>
                <w:sz w:val="22"/>
                <w:szCs w:val="22"/>
              </w:rPr>
              <w:t>项目名称</w:t>
            </w:r>
          </w:p>
        </w:tc>
        <w:tc>
          <w:tcPr>
            <w:tcW w:w="760" w:type="dxa"/>
            <w:vAlign w:val="center"/>
          </w:tcPr>
          <w:p w:rsidR="00D17644" w:rsidRDefault="00A50C28">
            <w:pPr>
              <w:widowControl/>
              <w:jc w:val="center"/>
              <w:rPr>
                <w:rFonts w:ascii="仿宋" w:eastAsia="仿宋" w:hAnsi="仿宋" w:cs="宋体"/>
                <w:sz w:val="22"/>
                <w:szCs w:val="22"/>
              </w:rPr>
            </w:pPr>
            <w:r>
              <w:rPr>
                <w:rFonts w:ascii="仿宋" w:hAnsi="仿宋" w:cs="宋体" w:hint="eastAsia"/>
                <w:sz w:val="22"/>
                <w:szCs w:val="22"/>
              </w:rPr>
              <w:t>数量</w:t>
            </w:r>
          </w:p>
        </w:tc>
        <w:tc>
          <w:tcPr>
            <w:tcW w:w="760" w:type="dxa"/>
            <w:vAlign w:val="center"/>
          </w:tcPr>
          <w:p w:rsidR="00D17644" w:rsidRDefault="00A50C28">
            <w:pPr>
              <w:widowControl/>
              <w:jc w:val="center"/>
              <w:rPr>
                <w:rFonts w:ascii="仿宋" w:eastAsia="仿宋" w:hAnsi="仿宋" w:cs="宋体"/>
                <w:sz w:val="22"/>
                <w:szCs w:val="22"/>
              </w:rPr>
            </w:pPr>
            <w:r>
              <w:rPr>
                <w:rFonts w:ascii="仿宋" w:hAnsi="仿宋" w:cs="宋体" w:hint="eastAsia"/>
                <w:sz w:val="22"/>
                <w:szCs w:val="22"/>
              </w:rPr>
              <w:t>单位</w:t>
            </w:r>
          </w:p>
        </w:tc>
        <w:tc>
          <w:tcPr>
            <w:tcW w:w="3874" w:type="dxa"/>
            <w:vAlign w:val="center"/>
          </w:tcPr>
          <w:p w:rsidR="00D17644" w:rsidRDefault="00A50C28">
            <w:pPr>
              <w:widowControl/>
              <w:jc w:val="center"/>
              <w:rPr>
                <w:rFonts w:ascii="仿宋" w:hAnsi="仿宋" w:cs="宋体"/>
                <w:sz w:val="22"/>
                <w:szCs w:val="22"/>
              </w:rPr>
            </w:pPr>
            <w:r>
              <w:rPr>
                <w:rFonts w:ascii="仿宋" w:hAnsi="仿宋" w:cs="宋体" w:hint="eastAsia"/>
                <w:sz w:val="22"/>
                <w:szCs w:val="22"/>
              </w:rPr>
              <w:t>备注</w:t>
            </w:r>
          </w:p>
        </w:tc>
      </w:tr>
      <w:tr w:rsidR="00D17644">
        <w:trPr>
          <w:trHeight w:val="453"/>
          <w:jc w:val="center"/>
        </w:trPr>
        <w:tc>
          <w:tcPr>
            <w:tcW w:w="960"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1</w:t>
            </w:r>
          </w:p>
        </w:tc>
        <w:tc>
          <w:tcPr>
            <w:tcW w:w="3218" w:type="dxa"/>
            <w:vAlign w:val="center"/>
          </w:tcPr>
          <w:p w:rsidR="00D17644" w:rsidRDefault="00A50C28">
            <w:pPr>
              <w:adjustRightInd w:val="0"/>
              <w:snapToGrid w:val="0"/>
              <w:spacing w:line="300" w:lineRule="auto"/>
              <w:jc w:val="left"/>
              <w:rPr>
                <w:rFonts w:ascii="仿宋" w:eastAsia="仿宋" w:hAnsi="仿宋" w:cs="宋体"/>
                <w:sz w:val="22"/>
                <w:szCs w:val="22"/>
              </w:rPr>
            </w:pPr>
            <w:r>
              <w:rPr>
                <w:rFonts w:ascii="仿宋" w:hAnsi="仿宋" w:cs="宋体" w:hint="eastAsia"/>
                <w:sz w:val="22"/>
                <w:szCs w:val="22"/>
              </w:rPr>
              <w:t>普通枪球机视频信息服务</w:t>
            </w:r>
          </w:p>
        </w:tc>
        <w:tc>
          <w:tcPr>
            <w:tcW w:w="760" w:type="dxa"/>
            <w:vAlign w:val="center"/>
          </w:tcPr>
          <w:p w:rsidR="00D17644" w:rsidRDefault="00A50C28">
            <w:pPr>
              <w:jc w:val="center"/>
              <w:rPr>
                <w:rFonts w:ascii="仿宋" w:eastAsia="仿宋" w:hAnsi="仿宋" w:cs="宋体"/>
                <w:sz w:val="22"/>
                <w:szCs w:val="22"/>
              </w:rPr>
            </w:pPr>
            <w:r>
              <w:rPr>
                <w:rFonts w:ascii="仿宋" w:hAnsi="仿宋" w:hint="eastAsia"/>
                <w:sz w:val="22"/>
                <w:szCs w:val="22"/>
              </w:rPr>
              <w:t>440</w:t>
            </w:r>
          </w:p>
        </w:tc>
        <w:tc>
          <w:tcPr>
            <w:tcW w:w="760"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路</w:t>
            </w:r>
          </w:p>
        </w:tc>
        <w:tc>
          <w:tcPr>
            <w:tcW w:w="3874" w:type="dxa"/>
            <w:vMerge w:val="restart"/>
            <w:vAlign w:val="center"/>
          </w:tcPr>
          <w:p w:rsidR="00D17644" w:rsidRDefault="00A50C28">
            <w:pPr>
              <w:widowControl/>
              <w:jc w:val="left"/>
              <w:rPr>
                <w:rFonts w:ascii="仿宋" w:hAnsi="仿宋"/>
              </w:rPr>
            </w:pPr>
            <w:r>
              <w:rPr>
                <w:rFonts w:ascii="仿宋" w:hAnsi="仿宋" w:cs="宋体" w:hint="eastAsia"/>
                <w:sz w:val="22"/>
                <w:szCs w:val="22"/>
              </w:rPr>
              <w:t>服务内容包含实现本项目需求的前端点位建设、中间网络传输设备、光纤租赁、后端存储、服务器、平台软件、软件定制开发、使用授权等</w:t>
            </w:r>
          </w:p>
        </w:tc>
      </w:tr>
      <w:tr w:rsidR="00D17644">
        <w:trPr>
          <w:trHeight w:val="417"/>
          <w:jc w:val="center"/>
        </w:trPr>
        <w:tc>
          <w:tcPr>
            <w:tcW w:w="960"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2</w:t>
            </w:r>
          </w:p>
        </w:tc>
        <w:tc>
          <w:tcPr>
            <w:tcW w:w="3218" w:type="dxa"/>
            <w:vAlign w:val="center"/>
          </w:tcPr>
          <w:p w:rsidR="00D17644" w:rsidRDefault="00A50C28">
            <w:pPr>
              <w:adjustRightInd w:val="0"/>
              <w:snapToGrid w:val="0"/>
              <w:spacing w:line="300" w:lineRule="auto"/>
              <w:jc w:val="left"/>
              <w:rPr>
                <w:rFonts w:ascii="仿宋" w:eastAsia="仿宋" w:hAnsi="仿宋" w:cs="宋体"/>
                <w:sz w:val="22"/>
                <w:szCs w:val="22"/>
              </w:rPr>
            </w:pPr>
            <w:r>
              <w:rPr>
                <w:rFonts w:ascii="仿宋" w:hAnsi="仿宋" w:cs="宋体" w:hint="eastAsia"/>
                <w:sz w:val="22"/>
                <w:szCs w:val="22"/>
              </w:rPr>
              <w:t>人脸抓拍机视频服务</w:t>
            </w:r>
          </w:p>
        </w:tc>
        <w:tc>
          <w:tcPr>
            <w:tcW w:w="760" w:type="dxa"/>
            <w:vAlign w:val="center"/>
          </w:tcPr>
          <w:p w:rsidR="00D17644" w:rsidRDefault="00A50C28">
            <w:pPr>
              <w:jc w:val="center"/>
              <w:rPr>
                <w:rFonts w:ascii="仿宋" w:eastAsia="仿宋" w:hAnsi="仿宋" w:cs="宋体"/>
                <w:sz w:val="22"/>
                <w:szCs w:val="22"/>
              </w:rPr>
            </w:pPr>
            <w:r>
              <w:rPr>
                <w:rFonts w:ascii="仿宋" w:hAnsi="仿宋" w:hint="eastAsia"/>
                <w:sz w:val="22"/>
                <w:szCs w:val="22"/>
              </w:rPr>
              <w:t>131</w:t>
            </w:r>
          </w:p>
        </w:tc>
        <w:tc>
          <w:tcPr>
            <w:tcW w:w="760"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路</w:t>
            </w:r>
          </w:p>
        </w:tc>
        <w:tc>
          <w:tcPr>
            <w:tcW w:w="3874" w:type="dxa"/>
            <w:vMerge/>
            <w:vAlign w:val="center"/>
          </w:tcPr>
          <w:p w:rsidR="00D17644" w:rsidRDefault="00D17644">
            <w:pPr>
              <w:widowControl/>
              <w:jc w:val="center"/>
              <w:rPr>
                <w:rFonts w:ascii="仿宋" w:hAnsi="仿宋" w:cs="宋体"/>
                <w:sz w:val="22"/>
                <w:szCs w:val="22"/>
              </w:rPr>
            </w:pPr>
          </w:p>
        </w:tc>
      </w:tr>
      <w:tr w:rsidR="00D17644">
        <w:trPr>
          <w:trHeight w:val="423"/>
          <w:jc w:val="center"/>
        </w:trPr>
        <w:tc>
          <w:tcPr>
            <w:tcW w:w="960"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3</w:t>
            </w:r>
          </w:p>
        </w:tc>
        <w:tc>
          <w:tcPr>
            <w:tcW w:w="3218" w:type="dxa"/>
            <w:vAlign w:val="center"/>
          </w:tcPr>
          <w:p w:rsidR="00D17644" w:rsidRDefault="00A50C28">
            <w:pPr>
              <w:adjustRightInd w:val="0"/>
              <w:snapToGrid w:val="0"/>
              <w:spacing w:line="300" w:lineRule="auto"/>
              <w:jc w:val="left"/>
              <w:rPr>
                <w:rFonts w:ascii="仿宋" w:eastAsia="仿宋" w:hAnsi="仿宋" w:cs="宋体"/>
                <w:sz w:val="22"/>
                <w:szCs w:val="22"/>
              </w:rPr>
            </w:pPr>
            <w:r>
              <w:rPr>
                <w:rFonts w:ascii="仿宋" w:hAnsi="仿宋" w:cs="宋体" w:hint="eastAsia"/>
                <w:sz w:val="22"/>
                <w:szCs w:val="22"/>
              </w:rPr>
              <w:t>车辆人脸卡口视频服务</w:t>
            </w:r>
          </w:p>
        </w:tc>
        <w:tc>
          <w:tcPr>
            <w:tcW w:w="760" w:type="dxa"/>
            <w:vAlign w:val="center"/>
          </w:tcPr>
          <w:p w:rsidR="00D17644" w:rsidRDefault="00A50C28">
            <w:pPr>
              <w:jc w:val="center"/>
              <w:rPr>
                <w:rFonts w:ascii="仿宋" w:eastAsia="仿宋" w:hAnsi="仿宋" w:cs="宋体"/>
                <w:sz w:val="22"/>
                <w:szCs w:val="22"/>
              </w:rPr>
            </w:pPr>
            <w:r>
              <w:rPr>
                <w:rFonts w:ascii="仿宋" w:hAnsi="仿宋" w:hint="eastAsia"/>
                <w:sz w:val="22"/>
                <w:szCs w:val="22"/>
              </w:rPr>
              <w:t>130</w:t>
            </w:r>
          </w:p>
        </w:tc>
        <w:tc>
          <w:tcPr>
            <w:tcW w:w="760"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路</w:t>
            </w:r>
          </w:p>
        </w:tc>
        <w:tc>
          <w:tcPr>
            <w:tcW w:w="3874" w:type="dxa"/>
            <w:vMerge/>
            <w:vAlign w:val="center"/>
          </w:tcPr>
          <w:p w:rsidR="00D17644" w:rsidRDefault="00D17644">
            <w:pPr>
              <w:widowControl/>
              <w:jc w:val="center"/>
              <w:rPr>
                <w:rFonts w:ascii="仿宋" w:hAnsi="仿宋" w:cs="宋体"/>
                <w:sz w:val="22"/>
                <w:szCs w:val="22"/>
              </w:rPr>
            </w:pPr>
          </w:p>
        </w:tc>
      </w:tr>
      <w:tr w:rsidR="00D17644">
        <w:trPr>
          <w:trHeight w:val="415"/>
          <w:jc w:val="center"/>
        </w:trPr>
        <w:tc>
          <w:tcPr>
            <w:tcW w:w="960"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4</w:t>
            </w:r>
          </w:p>
        </w:tc>
        <w:tc>
          <w:tcPr>
            <w:tcW w:w="3218" w:type="dxa"/>
            <w:vAlign w:val="center"/>
          </w:tcPr>
          <w:p w:rsidR="00D17644" w:rsidRDefault="00A50C28">
            <w:pPr>
              <w:adjustRightInd w:val="0"/>
              <w:snapToGrid w:val="0"/>
              <w:spacing w:line="300" w:lineRule="auto"/>
              <w:jc w:val="left"/>
              <w:rPr>
                <w:rFonts w:ascii="仿宋" w:eastAsia="仿宋" w:hAnsi="仿宋" w:cs="宋体"/>
                <w:sz w:val="22"/>
                <w:szCs w:val="22"/>
              </w:rPr>
            </w:pPr>
            <w:r>
              <w:rPr>
                <w:rFonts w:ascii="仿宋" w:hAnsi="仿宋" w:cs="宋体" w:hint="eastAsia"/>
                <w:sz w:val="22"/>
                <w:szCs w:val="22"/>
              </w:rPr>
              <w:t>便携式智能移动视频抓拍设备</w:t>
            </w:r>
          </w:p>
        </w:tc>
        <w:tc>
          <w:tcPr>
            <w:tcW w:w="760" w:type="dxa"/>
            <w:vAlign w:val="center"/>
          </w:tcPr>
          <w:p w:rsidR="00D17644" w:rsidRDefault="00A50C28">
            <w:pPr>
              <w:jc w:val="center"/>
              <w:rPr>
                <w:rFonts w:ascii="仿宋" w:eastAsia="仿宋" w:hAnsi="仿宋" w:cs="宋体"/>
                <w:sz w:val="22"/>
                <w:szCs w:val="22"/>
              </w:rPr>
            </w:pPr>
            <w:r>
              <w:rPr>
                <w:rFonts w:ascii="仿宋" w:hAnsi="仿宋" w:hint="eastAsia"/>
                <w:sz w:val="22"/>
                <w:szCs w:val="22"/>
              </w:rPr>
              <w:t>30</w:t>
            </w:r>
          </w:p>
        </w:tc>
        <w:tc>
          <w:tcPr>
            <w:tcW w:w="760"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路</w:t>
            </w:r>
          </w:p>
        </w:tc>
        <w:tc>
          <w:tcPr>
            <w:tcW w:w="3874" w:type="dxa"/>
            <w:vMerge/>
            <w:vAlign w:val="center"/>
          </w:tcPr>
          <w:p w:rsidR="00D17644" w:rsidRDefault="00D17644">
            <w:pPr>
              <w:widowControl/>
              <w:jc w:val="center"/>
              <w:rPr>
                <w:rFonts w:ascii="仿宋" w:hAnsi="仿宋" w:cs="宋体"/>
                <w:sz w:val="22"/>
                <w:szCs w:val="22"/>
              </w:rPr>
            </w:pPr>
          </w:p>
        </w:tc>
      </w:tr>
    </w:tbl>
    <w:p w:rsidR="00D17644" w:rsidRDefault="00D17644">
      <w:pPr>
        <w:pStyle w:val="a1"/>
        <w:rPr>
          <w:rFonts w:ascii="仿宋" w:hAnsi="仿宋"/>
        </w:rPr>
      </w:pP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标段三</w:t>
      </w:r>
      <w:r>
        <w:rPr>
          <w:rFonts w:ascii="仿宋" w:hAnsi="仿宋"/>
          <w:sz w:val="22"/>
          <w:szCs w:val="22"/>
        </w:rPr>
        <w:t>：</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涉及玉环市所辖</w:t>
      </w:r>
      <w:r>
        <w:rPr>
          <w:rFonts w:ascii="仿宋" w:hAnsi="仿宋" w:hint="eastAsia"/>
          <w:sz w:val="22"/>
          <w:szCs w:val="22"/>
        </w:rPr>
        <w:t>2</w:t>
      </w:r>
      <w:r>
        <w:rPr>
          <w:rFonts w:ascii="仿宋" w:hAnsi="仿宋" w:hint="eastAsia"/>
          <w:sz w:val="22"/>
          <w:szCs w:val="22"/>
        </w:rPr>
        <w:t>个乡镇街道，共计</w:t>
      </w:r>
      <w:r>
        <w:rPr>
          <w:rFonts w:ascii="仿宋" w:hAnsi="仿宋" w:hint="eastAsia"/>
          <w:sz w:val="22"/>
          <w:szCs w:val="22"/>
        </w:rPr>
        <w:t>287</w:t>
      </w:r>
      <w:r>
        <w:rPr>
          <w:rFonts w:ascii="仿宋" w:hAnsi="仿宋" w:hint="eastAsia"/>
          <w:sz w:val="22"/>
          <w:szCs w:val="22"/>
        </w:rPr>
        <w:t>个点位，</w:t>
      </w:r>
      <w:r>
        <w:rPr>
          <w:rFonts w:ascii="仿宋" w:hAnsi="仿宋" w:hint="eastAsia"/>
          <w:snapToGrid w:val="0"/>
          <w:sz w:val="22"/>
          <w:szCs w:val="22"/>
        </w:rPr>
        <w:t>466</w:t>
      </w:r>
      <w:r>
        <w:rPr>
          <w:rFonts w:ascii="仿宋" w:hAnsi="仿宋" w:hint="eastAsia"/>
          <w:sz w:val="22"/>
          <w:szCs w:val="22"/>
        </w:rPr>
        <w:t>套前端监控设备。主要建设内容：</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1</w:t>
      </w:r>
      <w:r>
        <w:rPr>
          <w:rFonts w:ascii="仿宋" w:hAnsi="仿宋" w:hint="eastAsia"/>
          <w:sz w:val="22"/>
          <w:szCs w:val="22"/>
        </w:rPr>
        <w:t>、前端公共安全视频监控点位建设</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w:t>
      </w:r>
      <w:r>
        <w:rPr>
          <w:rFonts w:ascii="仿宋" w:hAnsi="仿宋" w:hint="eastAsia"/>
          <w:sz w:val="22"/>
          <w:szCs w:val="22"/>
        </w:rPr>
        <w:t>1</w:t>
      </w:r>
      <w:r>
        <w:rPr>
          <w:rFonts w:ascii="仿宋" w:hAnsi="仿宋" w:hint="eastAsia"/>
          <w:sz w:val="22"/>
          <w:szCs w:val="22"/>
        </w:rPr>
        <w:t>）坎门、大麦屿辖区重点公共区域、农村公共出入口、市际、镇际、主要道路等</w:t>
      </w:r>
      <w:r>
        <w:rPr>
          <w:rFonts w:ascii="仿宋" w:hAnsi="仿宋" w:hint="eastAsia"/>
          <w:snapToGrid w:val="0"/>
          <w:sz w:val="22"/>
          <w:szCs w:val="22"/>
        </w:rPr>
        <w:t>高清视频监控</w:t>
      </w:r>
      <w:r>
        <w:rPr>
          <w:rFonts w:ascii="仿宋" w:hAnsi="仿宋"/>
          <w:snapToGrid w:val="0"/>
          <w:sz w:val="22"/>
          <w:szCs w:val="22"/>
        </w:rPr>
        <w:t>4</w:t>
      </w:r>
      <w:r>
        <w:rPr>
          <w:rFonts w:ascii="仿宋" w:hAnsi="仿宋" w:hint="eastAsia"/>
          <w:snapToGrid w:val="0"/>
          <w:sz w:val="22"/>
          <w:szCs w:val="22"/>
        </w:rPr>
        <w:t>66</w:t>
      </w:r>
      <w:r>
        <w:rPr>
          <w:rFonts w:ascii="仿宋" w:hAnsi="仿宋"/>
          <w:snapToGrid w:val="0"/>
          <w:sz w:val="22"/>
          <w:szCs w:val="22"/>
        </w:rPr>
        <w:t>路（</w:t>
      </w:r>
      <w:r>
        <w:rPr>
          <w:rFonts w:ascii="仿宋" w:hAnsi="仿宋" w:hint="eastAsia"/>
          <w:snapToGrid w:val="0"/>
          <w:sz w:val="22"/>
          <w:szCs w:val="22"/>
        </w:rPr>
        <w:t>普通枪球机</w:t>
      </w:r>
      <w:r>
        <w:rPr>
          <w:rFonts w:ascii="仿宋" w:hAnsi="仿宋" w:hint="eastAsia"/>
          <w:snapToGrid w:val="0"/>
          <w:sz w:val="22"/>
          <w:szCs w:val="22"/>
        </w:rPr>
        <w:t>270</w:t>
      </w:r>
      <w:r>
        <w:rPr>
          <w:rFonts w:ascii="仿宋" w:hAnsi="仿宋" w:hint="eastAsia"/>
          <w:snapToGrid w:val="0"/>
          <w:sz w:val="22"/>
          <w:szCs w:val="22"/>
        </w:rPr>
        <w:t>个，普通人脸抓拍机</w:t>
      </w:r>
      <w:r>
        <w:rPr>
          <w:rFonts w:ascii="仿宋" w:hAnsi="仿宋" w:hint="eastAsia"/>
          <w:snapToGrid w:val="0"/>
          <w:sz w:val="22"/>
          <w:szCs w:val="22"/>
        </w:rPr>
        <w:t>130</w:t>
      </w:r>
      <w:r>
        <w:rPr>
          <w:rFonts w:ascii="仿宋" w:hAnsi="仿宋" w:hint="eastAsia"/>
          <w:snapToGrid w:val="0"/>
          <w:sz w:val="22"/>
          <w:szCs w:val="22"/>
        </w:rPr>
        <w:t>个，车辆人脸卡口机</w:t>
      </w:r>
      <w:r>
        <w:rPr>
          <w:rFonts w:ascii="仿宋" w:hAnsi="仿宋" w:hint="eastAsia"/>
          <w:snapToGrid w:val="0"/>
          <w:sz w:val="22"/>
          <w:szCs w:val="22"/>
        </w:rPr>
        <w:t>66</w:t>
      </w:r>
      <w:r>
        <w:rPr>
          <w:rFonts w:ascii="仿宋" w:hAnsi="仿宋" w:hint="eastAsia"/>
          <w:snapToGrid w:val="0"/>
          <w:sz w:val="22"/>
          <w:szCs w:val="22"/>
        </w:rPr>
        <w:t>路</w:t>
      </w:r>
      <w:r>
        <w:rPr>
          <w:rFonts w:ascii="仿宋" w:hAnsi="仿宋"/>
          <w:snapToGrid w:val="0"/>
          <w:sz w:val="22"/>
          <w:szCs w:val="22"/>
        </w:rPr>
        <w:t>）</w:t>
      </w:r>
      <w:r>
        <w:rPr>
          <w:rFonts w:ascii="仿宋" w:hAnsi="仿宋" w:hint="eastAsia"/>
          <w:snapToGrid w:val="0"/>
          <w:sz w:val="22"/>
          <w:szCs w:val="22"/>
        </w:rPr>
        <w:t>。</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2</w:t>
      </w:r>
      <w:r>
        <w:rPr>
          <w:rFonts w:ascii="仿宋" w:hAnsi="仿宋" w:hint="eastAsia"/>
          <w:sz w:val="22"/>
          <w:szCs w:val="22"/>
        </w:rPr>
        <w:t>、中心端系统建设</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w:t>
      </w:r>
      <w:r>
        <w:rPr>
          <w:rFonts w:ascii="仿宋" w:hAnsi="仿宋" w:hint="eastAsia"/>
          <w:sz w:val="22"/>
          <w:szCs w:val="22"/>
        </w:rPr>
        <w:t>1</w:t>
      </w:r>
      <w:r>
        <w:rPr>
          <w:rFonts w:ascii="仿宋" w:hAnsi="仿宋" w:hint="eastAsia"/>
          <w:sz w:val="22"/>
          <w:szCs w:val="22"/>
        </w:rPr>
        <w:t>）根据前端视频监控点位建设，配套配置数据传输交换服务、存储设备；</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w:t>
      </w:r>
      <w:r>
        <w:rPr>
          <w:rFonts w:ascii="仿宋" w:hAnsi="仿宋" w:hint="eastAsia"/>
          <w:sz w:val="22"/>
          <w:szCs w:val="22"/>
        </w:rPr>
        <w:t>2</w:t>
      </w:r>
      <w:r>
        <w:rPr>
          <w:rFonts w:ascii="仿宋" w:hAnsi="仿宋" w:hint="eastAsia"/>
          <w:sz w:val="22"/>
          <w:szCs w:val="22"/>
        </w:rPr>
        <w:t>）业务应用综合服务器建设；</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w:t>
      </w:r>
      <w:r>
        <w:rPr>
          <w:rFonts w:ascii="仿宋" w:hAnsi="仿宋" w:hint="eastAsia"/>
          <w:sz w:val="22"/>
          <w:szCs w:val="22"/>
        </w:rPr>
        <w:t>3</w:t>
      </w:r>
      <w:r>
        <w:rPr>
          <w:rFonts w:ascii="仿宋" w:hAnsi="仿宋" w:hint="eastAsia"/>
          <w:sz w:val="22"/>
          <w:szCs w:val="22"/>
        </w:rPr>
        <w:t>）公安视频分平台扩容与升级；</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w:t>
      </w:r>
      <w:r>
        <w:rPr>
          <w:rFonts w:ascii="仿宋" w:hAnsi="仿宋" w:hint="eastAsia"/>
          <w:sz w:val="22"/>
          <w:szCs w:val="22"/>
        </w:rPr>
        <w:t>4</w:t>
      </w:r>
      <w:r>
        <w:rPr>
          <w:rFonts w:ascii="仿宋" w:hAnsi="仿宋" w:hint="eastAsia"/>
          <w:sz w:val="22"/>
          <w:szCs w:val="22"/>
        </w:rPr>
        <w:t>）公安中心机房机柜、配电等相关设备扩容升级；</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w:t>
      </w:r>
      <w:r>
        <w:rPr>
          <w:rFonts w:ascii="仿宋" w:hAnsi="仿宋" w:hint="eastAsia"/>
          <w:sz w:val="22"/>
          <w:szCs w:val="22"/>
        </w:rPr>
        <w:t>5</w:t>
      </w:r>
      <w:r>
        <w:rPr>
          <w:rFonts w:ascii="仿宋" w:hAnsi="仿宋" w:hint="eastAsia"/>
          <w:sz w:val="22"/>
          <w:szCs w:val="22"/>
        </w:rPr>
        <w:t>）运维中心办公设施改造。</w:t>
      </w:r>
    </w:p>
    <w:p w:rsidR="00D17644" w:rsidRDefault="00D17644">
      <w:pPr>
        <w:pStyle w:val="a1"/>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9"/>
        <w:gridCol w:w="3039"/>
        <w:gridCol w:w="760"/>
        <w:gridCol w:w="760"/>
        <w:gridCol w:w="3872"/>
      </w:tblGrid>
      <w:tr w:rsidR="00D17644">
        <w:trPr>
          <w:trHeight w:val="557"/>
          <w:jc w:val="center"/>
        </w:trPr>
        <w:tc>
          <w:tcPr>
            <w:tcW w:w="9570" w:type="dxa"/>
            <w:gridSpan w:val="5"/>
            <w:vAlign w:val="center"/>
          </w:tcPr>
          <w:p w:rsidR="00D17644" w:rsidRDefault="00A50C28">
            <w:pPr>
              <w:widowControl/>
              <w:jc w:val="center"/>
              <w:rPr>
                <w:rFonts w:ascii="仿宋" w:hAnsi="仿宋" w:cs="宋体"/>
                <w:sz w:val="22"/>
                <w:szCs w:val="22"/>
              </w:rPr>
            </w:pPr>
            <w:r>
              <w:rPr>
                <w:rFonts w:ascii="仿宋" w:hAnsi="仿宋" w:hint="eastAsia"/>
                <w:sz w:val="22"/>
                <w:szCs w:val="22"/>
              </w:rPr>
              <w:t>服务内容</w:t>
            </w:r>
          </w:p>
        </w:tc>
      </w:tr>
      <w:tr w:rsidR="00D17644">
        <w:trPr>
          <w:trHeight w:val="557"/>
          <w:jc w:val="center"/>
        </w:trPr>
        <w:tc>
          <w:tcPr>
            <w:tcW w:w="1139" w:type="dxa"/>
            <w:vAlign w:val="center"/>
          </w:tcPr>
          <w:p w:rsidR="00D17644" w:rsidRDefault="00A50C28">
            <w:pPr>
              <w:widowControl/>
              <w:jc w:val="center"/>
              <w:rPr>
                <w:rFonts w:ascii="仿宋" w:eastAsia="仿宋" w:hAnsi="仿宋" w:cs="宋体"/>
                <w:sz w:val="22"/>
                <w:szCs w:val="22"/>
              </w:rPr>
            </w:pPr>
            <w:r>
              <w:rPr>
                <w:rFonts w:ascii="仿宋" w:hAnsi="仿宋" w:cs="宋体" w:hint="eastAsia"/>
                <w:sz w:val="22"/>
                <w:szCs w:val="22"/>
              </w:rPr>
              <w:t>序号</w:t>
            </w:r>
          </w:p>
        </w:tc>
        <w:tc>
          <w:tcPr>
            <w:tcW w:w="3039" w:type="dxa"/>
            <w:vAlign w:val="center"/>
          </w:tcPr>
          <w:p w:rsidR="00D17644" w:rsidRDefault="00A50C28">
            <w:pPr>
              <w:widowControl/>
              <w:jc w:val="center"/>
              <w:rPr>
                <w:rFonts w:ascii="仿宋" w:eastAsia="仿宋" w:hAnsi="仿宋" w:cs="宋体"/>
                <w:sz w:val="22"/>
                <w:szCs w:val="22"/>
              </w:rPr>
            </w:pPr>
            <w:r>
              <w:rPr>
                <w:rFonts w:ascii="仿宋" w:hAnsi="仿宋" w:cs="宋体" w:hint="eastAsia"/>
                <w:sz w:val="22"/>
                <w:szCs w:val="22"/>
              </w:rPr>
              <w:t>项目名称</w:t>
            </w:r>
          </w:p>
        </w:tc>
        <w:tc>
          <w:tcPr>
            <w:tcW w:w="760" w:type="dxa"/>
            <w:vAlign w:val="center"/>
          </w:tcPr>
          <w:p w:rsidR="00D17644" w:rsidRDefault="00A50C28">
            <w:pPr>
              <w:widowControl/>
              <w:jc w:val="center"/>
              <w:rPr>
                <w:rFonts w:ascii="仿宋" w:eastAsia="仿宋" w:hAnsi="仿宋" w:cs="宋体"/>
                <w:sz w:val="22"/>
                <w:szCs w:val="22"/>
              </w:rPr>
            </w:pPr>
            <w:r>
              <w:rPr>
                <w:rFonts w:ascii="仿宋" w:hAnsi="仿宋" w:cs="宋体" w:hint="eastAsia"/>
                <w:sz w:val="22"/>
                <w:szCs w:val="22"/>
              </w:rPr>
              <w:t>数量</w:t>
            </w:r>
          </w:p>
        </w:tc>
        <w:tc>
          <w:tcPr>
            <w:tcW w:w="760" w:type="dxa"/>
            <w:vAlign w:val="center"/>
          </w:tcPr>
          <w:p w:rsidR="00D17644" w:rsidRDefault="00A50C28">
            <w:pPr>
              <w:widowControl/>
              <w:jc w:val="center"/>
              <w:rPr>
                <w:rFonts w:ascii="仿宋" w:eastAsia="仿宋" w:hAnsi="仿宋" w:cs="宋体"/>
                <w:sz w:val="22"/>
                <w:szCs w:val="22"/>
              </w:rPr>
            </w:pPr>
            <w:r>
              <w:rPr>
                <w:rFonts w:ascii="仿宋" w:hAnsi="仿宋" w:cs="宋体" w:hint="eastAsia"/>
                <w:sz w:val="22"/>
                <w:szCs w:val="22"/>
              </w:rPr>
              <w:t>单位</w:t>
            </w:r>
          </w:p>
        </w:tc>
        <w:tc>
          <w:tcPr>
            <w:tcW w:w="3872" w:type="dxa"/>
            <w:vAlign w:val="center"/>
          </w:tcPr>
          <w:p w:rsidR="00D17644" w:rsidRDefault="00A50C28">
            <w:pPr>
              <w:widowControl/>
              <w:jc w:val="center"/>
              <w:rPr>
                <w:rFonts w:ascii="仿宋" w:hAnsi="仿宋" w:cs="宋体"/>
                <w:sz w:val="22"/>
                <w:szCs w:val="22"/>
              </w:rPr>
            </w:pPr>
            <w:r>
              <w:rPr>
                <w:rFonts w:ascii="仿宋" w:hAnsi="仿宋" w:cs="宋体" w:hint="eastAsia"/>
                <w:sz w:val="22"/>
                <w:szCs w:val="22"/>
              </w:rPr>
              <w:t>备注</w:t>
            </w:r>
          </w:p>
        </w:tc>
      </w:tr>
      <w:tr w:rsidR="00D17644">
        <w:trPr>
          <w:trHeight w:val="564"/>
          <w:jc w:val="center"/>
        </w:trPr>
        <w:tc>
          <w:tcPr>
            <w:tcW w:w="1139"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1</w:t>
            </w:r>
          </w:p>
        </w:tc>
        <w:tc>
          <w:tcPr>
            <w:tcW w:w="3039" w:type="dxa"/>
            <w:vAlign w:val="center"/>
          </w:tcPr>
          <w:p w:rsidR="00D17644" w:rsidRDefault="00A50C28">
            <w:pPr>
              <w:adjustRightInd w:val="0"/>
              <w:snapToGrid w:val="0"/>
              <w:spacing w:line="300" w:lineRule="auto"/>
              <w:jc w:val="left"/>
              <w:rPr>
                <w:rFonts w:ascii="仿宋" w:eastAsia="仿宋" w:hAnsi="仿宋" w:cs="宋体"/>
                <w:sz w:val="22"/>
                <w:szCs w:val="22"/>
              </w:rPr>
            </w:pPr>
            <w:r>
              <w:rPr>
                <w:rFonts w:ascii="仿宋" w:hAnsi="仿宋" w:cs="宋体" w:hint="eastAsia"/>
                <w:sz w:val="22"/>
                <w:szCs w:val="22"/>
              </w:rPr>
              <w:t>普通枪球机视频信息服务</w:t>
            </w:r>
          </w:p>
        </w:tc>
        <w:tc>
          <w:tcPr>
            <w:tcW w:w="760" w:type="dxa"/>
            <w:vAlign w:val="center"/>
          </w:tcPr>
          <w:p w:rsidR="00D17644" w:rsidRDefault="00A50C28">
            <w:pPr>
              <w:jc w:val="center"/>
              <w:rPr>
                <w:rFonts w:ascii="仿宋" w:eastAsia="仿宋" w:hAnsi="仿宋" w:cs="宋体"/>
                <w:sz w:val="22"/>
                <w:szCs w:val="22"/>
              </w:rPr>
            </w:pPr>
            <w:r>
              <w:rPr>
                <w:rFonts w:ascii="仿宋" w:hAnsi="仿宋" w:hint="eastAsia"/>
                <w:sz w:val="22"/>
                <w:szCs w:val="22"/>
              </w:rPr>
              <w:t>270</w:t>
            </w:r>
          </w:p>
        </w:tc>
        <w:tc>
          <w:tcPr>
            <w:tcW w:w="760"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路</w:t>
            </w:r>
          </w:p>
        </w:tc>
        <w:tc>
          <w:tcPr>
            <w:tcW w:w="3872" w:type="dxa"/>
            <w:vMerge w:val="restart"/>
            <w:vAlign w:val="center"/>
          </w:tcPr>
          <w:p w:rsidR="00D17644" w:rsidRDefault="00A50C28">
            <w:pPr>
              <w:widowControl/>
              <w:jc w:val="left"/>
              <w:rPr>
                <w:rFonts w:ascii="仿宋" w:hAnsi="仿宋"/>
              </w:rPr>
            </w:pPr>
            <w:r>
              <w:rPr>
                <w:rFonts w:ascii="仿宋" w:hAnsi="仿宋" w:cs="宋体" w:hint="eastAsia"/>
                <w:sz w:val="22"/>
                <w:szCs w:val="22"/>
              </w:rPr>
              <w:t>服务内容包含实现本项目需求的前端点位建设、中间网络传输设备、光纤租赁、后端存储、服务器、平台软件、软件定制开发、使用授权、运维中心建设等</w:t>
            </w:r>
          </w:p>
        </w:tc>
      </w:tr>
      <w:tr w:rsidR="00D17644">
        <w:trPr>
          <w:trHeight w:val="556"/>
          <w:jc w:val="center"/>
        </w:trPr>
        <w:tc>
          <w:tcPr>
            <w:tcW w:w="1139"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2</w:t>
            </w:r>
          </w:p>
        </w:tc>
        <w:tc>
          <w:tcPr>
            <w:tcW w:w="3039" w:type="dxa"/>
            <w:vAlign w:val="center"/>
          </w:tcPr>
          <w:p w:rsidR="00D17644" w:rsidRDefault="00A50C28">
            <w:pPr>
              <w:adjustRightInd w:val="0"/>
              <w:snapToGrid w:val="0"/>
              <w:spacing w:line="300" w:lineRule="auto"/>
              <w:jc w:val="left"/>
              <w:rPr>
                <w:rFonts w:ascii="仿宋" w:eastAsia="仿宋" w:hAnsi="仿宋" w:cs="宋体"/>
                <w:sz w:val="22"/>
                <w:szCs w:val="22"/>
              </w:rPr>
            </w:pPr>
            <w:r>
              <w:rPr>
                <w:rFonts w:ascii="仿宋" w:hAnsi="仿宋" w:cs="宋体" w:hint="eastAsia"/>
                <w:sz w:val="22"/>
                <w:szCs w:val="22"/>
              </w:rPr>
              <w:t>人脸抓拍机视频服务</w:t>
            </w:r>
          </w:p>
        </w:tc>
        <w:tc>
          <w:tcPr>
            <w:tcW w:w="760" w:type="dxa"/>
            <w:vAlign w:val="center"/>
          </w:tcPr>
          <w:p w:rsidR="00D17644" w:rsidRDefault="00A50C28">
            <w:pPr>
              <w:jc w:val="center"/>
              <w:rPr>
                <w:rFonts w:ascii="仿宋" w:eastAsia="仿宋" w:hAnsi="仿宋" w:cs="宋体"/>
                <w:sz w:val="22"/>
                <w:szCs w:val="22"/>
              </w:rPr>
            </w:pPr>
            <w:r>
              <w:rPr>
                <w:rFonts w:ascii="仿宋" w:hAnsi="仿宋" w:hint="eastAsia"/>
                <w:sz w:val="22"/>
                <w:szCs w:val="22"/>
              </w:rPr>
              <w:t>130</w:t>
            </w:r>
          </w:p>
        </w:tc>
        <w:tc>
          <w:tcPr>
            <w:tcW w:w="760"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路</w:t>
            </w:r>
          </w:p>
        </w:tc>
        <w:tc>
          <w:tcPr>
            <w:tcW w:w="3872" w:type="dxa"/>
            <w:vMerge/>
            <w:vAlign w:val="center"/>
          </w:tcPr>
          <w:p w:rsidR="00D17644" w:rsidRDefault="00D17644">
            <w:pPr>
              <w:widowControl/>
              <w:jc w:val="center"/>
              <w:rPr>
                <w:rFonts w:ascii="仿宋" w:hAnsi="仿宋" w:cs="宋体"/>
                <w:sz w:val="22"/>
                <w:szCs w:val="22"/>
              </w:rPr>
            </w:pPr>
          </w:p>
        </w:tc>
      </w:tr>
      <w:tr w:rsidR="00D17644">
        <w:trPr>
          <w:trHeight w:val="419"/>
          <w:jc w:val="center"/>
        </w:trPr>
        <w:tc>
          <w:tcPr>
            <w:tcW w:w="1139"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3</w:t>
            </w:r>
          </w:p>
        </w:tc>
        <w:tc>
          <w:tcPr>
            <w:tcW w:w="3039" w:type="dxa"/>
            <w:vAlign w:val="center"/>
          </w:tcPr>
          <w:p w:rsidR="00D17644" w:rsidRDefault="00A50C28">
            <w:pPr>
              <w:adjustRightInd w:val="0"/>
              <w:snapToGrid w:val="0"/>
              <w:spacing w:line="300" w:lineRule="auto"/>
              <w:jc w:val="left"/>
              <w:rPr>
                <w:rFonts w:ascii="仿宋" w:eastAsia="仿宋" w:hAnsi="仿宋" w:cs="宋体"/>
                <w:sz w:val="22"/>
                <w:szCs w:val="22"/>
              </w:rPr>
            </w:pPr>
            <w:r>
              <w:rPr>
                <w:rFonts w:ascii="仿宋" w:hAnsi="仿宋" w:cs="宋体" w:hint="eastAsia"/>
                <w:sz w:val="22"/>
                <w:szCs w:val="22"/>
              </w:rPr>
              <w:t>车辆人脸卡口视频服务</w:t>
            </w:r>
          </w:p>
        </w:tc>
        <w:tc>
          <w:tcPr>
            <w:tcW w:w="760" w:type="dxa"/>
            <w:vAlign w:val="center"/>
          </w:tcPr>
          <w:p w:rsidR="00D17644" w:rsidRDefault="00A50C28">
            <w:pPr>
              <w:jc w:val="center"/>
              <w:rPr>
                <w:rFonts w:ascii="仿宋" w:eastAsia="仿宋" w:hAnsi="仿宋" w:cs="宋体"/>
                <w:sz w:val="22"/>
                <w:szCs w:val="22"/>
              </w:rPr>
            </w:pPr>
            <w:r>
              <w:rPr>
                <w:rFonts w:ascii="仿宋" w:hAnsi="仿宋" w:hint="eastAsia"/>
                <w:sz w:val="22"/>
                <w:szCs w:val="22"/>
              </w:rPr>
              <w:t>66</w:t>
            </w:r>
          </w:p>
        </w:tc>
        <w:tc>
          <w:tcPr>
            <w:tcW w:w="760"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路</w:t>
            </w:r>
          </w:p>
        </w:tc>
        <w:tc>
          <w:tcPr>
            <w:tcW w:w="3872" w:type="dxa"/>
            <w:vMerge/>
            <w:vAlign w:val="center"/>
          </w:tcPr>
          <w:p w:rsidR="00D17644" w:rsidRDefault="00D17644">
            <w:pPr>
              <w:widowControl/>
              <w:jc w:val="center"/>
              <w:rPr>
                <w:rFonts w:ascii="仿宋" w:hAnsi="仿宋" w:cs="宋体"/>
                <w:sz w:val="22"/>
                <w:szCs w:val="22"/>
              </w:rPr>
            </w:pPr>
          </w:p>
        </w:tc>
      </w:tr>
    </w:tbl>
    <w:p w:rsidR="00D17644" w:rsidRDefault="00D17644">
      <w:pPr>
        <w:pStyle w:val="a1"/>
        <w:rPr>
          <w:rFonts w:ascii="仿宋" w:hAnsi="仿宋"/>
        </w:rPr>
      </w:pP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标段四</w:t>
      </w:r>
      <w:r>
        <w:rPr>
          <w:rFonts w:ascii="仿宋" w:hAnsi="仿宋"/>
          <w:sz w:val="22"/>
          <w:szCs w:val="22"/>
        </w:rPr>
        <w:t>：</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涉及玉环市所辖</w:t>
      </w:r>
      <w:r>
        <w:rPr>
          <w:rFonts w:ascii="仿宋" w:hAnsi="仿宋" w:hint="eastAsia"/>
          <w:sz w:val="22"/>
          <w:szCs w:val="22"/>
        </w:rPr>
        <w:t>2</w:t>
      </w:r>
      <w:r>
        <w:rPr>
          <w:rFonts w:ascii="仿宋" w:hAnsi="仿宋" w:hint="eastAsia"/>
          <w:sz w:val="22"/>
          <w:szCs w:val="22"/>
        </w:rPr>
        <w:t>个乡镇街道，共计</w:t>
      </w:r>
      <w:r>
        <w:rPr>
          <w:rFonts w:ascii="仿宋" w:hAnsi="仿宋" w:hint="eastAsia"/>
          <w:sz w:val="22"/>
          <w:szCs w:val="22"/>
        </w:rPr>
        <w:t>190</w:t>
      </w:r>
      <w:r>
        <w:rPr>
          <w:rFonts w:ascii="仿宋" w:hAnsi="仿宋" w:hint="eastAsia"/>
          <w:sz w:val="22"/>
          <w:szCs w:val="22"/>
        </w:rPr>
        <w:t>个点位，</w:t>
      </w:r>
      <w:r>
        <w:rPr>
          <w:rFonts w:ascii="仿宋" w:hAnsi="仿宋" w:hint="eastAsia"/>
          <w:snapToGrid w:val="0"/>
          <w:sz w:val="22"/>
          <w:szCs w:val="22"/>
        </w:rPr>
        <w:t>287</w:t>
      </w:r>
      <w:r>
        <w:rPr>
          <w:rFonts w:ascii="仿宋" w:hAnsi="仿宋" w:hint="eastAsia"/>
          <w:sz w:val="22"/>
          <w:szCs w:val="22"/>
        </w:rPr>
        <w:t>套前端监控设备。主要建设内容：</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1</w:t>
      </w:r>
      <w:r>
        <w:rPr>
          <w:rFonts w:ascii="仿宋" w:hAnsi="仿宋" w:hint="eastAsia"/>
          <w:sz w:val="22"/>
          <w:szCs w:val="22"/>
        </w:rPr>
        <w:t>、前端公共安全视频监控点位建设</w:t>
      </w:r>
    </w:p>
    <w:p w:rsidR="00D17644" w:rsidRDefault="00A50C28">
      <w:pPr>
        <w:widowControl/>
        <w:spacing w:line="300" w:lineRule="auto"/>
        <w:ind w:firstLineChars="200" w:firstLine="440"/>
        <w:jc w:val="left"/>
        <w:rPr>
          <w:rFonts w:ascii="仿宋" w:hAnsi="仿宋"/>
          <w:snapToGrid w:val="0"/>
          <w:sz w:val="22"/>
          <w:szCs w:val="22"/>
        </w:rPr>
      </w:pPr>
      <w:r>
        <w:rPr>
          <w:rFonts w:ascii="仿宋" w:hAnsi="仿宋" w:hint="eastAsia"/>
          <w:sz w:val="22"/>
          <w:szCs w:val="22"/>
        </w:rPr>
        <w:t>（</w:t>
      </w:r>
      <w:r>
        <w:rPr>
          <w:rFonts w:ascii="仿宋" w:hAnsi="仿宋" w:hint="eastAsia"/>
          <w:sz w:val="22"/>
          <w:szCs w:val="22"/>
        </w:rPr>
        <w:t>1</w:t>
      </w:r>
      <w:r>
        <w:rPr>
          <w:rFonts w:ascii="仿宋" w:hAnsi="仿宋" w:hint="eastAsia"/>
          <w:sz w:val="22"/>
          <w:szCs w:val="22"/>
        </w:rPr>
        <w:t>）沙门、干江辖区重点公共区域、农村公共出入口、市际、镇际、主要道路等</w:t>
      </w:r>
      <w:r>
        <w:rPr>
          <w:rFonts w:ascii="仿宋" w:hAnsi="仿宋" w:hint="eastAsia"/>
          <w:snapToGrid w:val="0"/>
          <w:sz w:val="22"/>
          <w:szCs w:val="22"/>
        </w:rPr>
        <w:t>高清视频监控</w:t>
      </w:r>
      <w:r>
        <w:rPr>
          <w:rFonts w:ascii="仿宋" w:hAnsi="仿宋" w:hint="eastAsia"/>
          <w:snapToGrid w:val="0"/>
          <w:sz w:val="22"/>
          <w:szCs w:val="22"/>
        </w:rPr>
        <w:t>287</w:t>
      </w:r>
      <w:r>
        <w:rPr>
          <w:rFonts w:ascii="仿宋" w:hAnsi="仿宋" w:hint="eastAsia"/>
          <w:snapToGrid w:val="0"/>
          <w:sz w:val="22"/>
          <w:szCs w:val="22"/>
        </w:rPr>
        <w:t>路（普通枪球机</w:t>
      </w:r>
      <w:r>
        <w:rPr>
          <w:rFonts w:ascii="仿宋" w:hAnsi="仿宋" w:hint="eastAsia"/>
          <w:snapToGrid w:val="0"/>
          <w:sz w:val="22"/>
          <w:szCs w:val="22"/>
        </w:rPr>
        <w:t>169</w:t>
      </w:r>
      <w:r>
        <w:rPr>
          <w:rFonts w:ascii="仿宋" w:hAnsi="仿宋" w:hint="eastAsia"/>
          <w:snapToGrid w:val="0"/>
          <w:sz w:val="22"/>
          <w:szCs w:val="22"/>
        </w:rPr>
        <w:t>个，普通人脸抓拍机</w:t>
      </w:r>
      <w:r>
        <w:rPr>
          <w:rFonts w:ascii="仿宋" w:hAnsi="仿宋" w:hint="eastAsia"/>
          <w:snapToGrid w:val="0"/>
          <w:sz w:val="22"/>
          <w:szCs w:val="22"/>
        </w:rPr>
        <w:t>41</w:t>
      </w:r>
      <w:r>
        <w:rPr>
          <w:rFonts w:ascii="仿宋" w:hAnsi="仿宋" w:hint="eastAsia"/>
          <w:snapToGrid w:val="0"/>
          <w:sz w:val="22"/>
          <w:szCs w:val="22"/>
        </w:rPr>
        <w:t>个，车辆人脸卡口机</w:t>
      </w:r>
      <w:r>
        <w:rPr>
          <w:rFonts w:ascii="仿宋" w:hAnsi="仿宋" w:hint="eastAsia"/>
          <w:snapToGrid w:val="0"/>
          <w:sz w:val="22"/>
          <w:szCs w:val="22"/>
        </w:rPr>
        <w:t>77</w:t>
      </w:r>
      <w:r>
        <w:rPr>
          <w:rFonts w:ascii="仿宋" w:hAnsi="仿宋" w:hint="eastAsia"/>
          <w:snapToGrid w:val="0"/>
          <w:sz w:val="22"/>
          <w:szCs w:val="22"/>
        </w:rPr>
        <w:t>路）；</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napToGrid w:val="0"/>
          <w:sz w:val="22"/>
          <w:szCs w:val="22"/>
        </w:rPr>
        <w:t>（</w:t>
      </w:r>
      <w:r>
        <w:rPr>
          <w:rFonts w:ascii="仿宋" w:hAnsi="仿宋" w:hint="eastAsia"/>
          <w:snapToGrid w:val="0"/>
          <w:sz w:val="22"/>
          <w:szCs w:val="22"/>
        </w:rPr>
        <w:t>2</w:t>
      </w:r>
      <w:r>
        <w:rPr>
          <w:rFonts w:ascii="仿宋" w:hAnsi="仿宋" w:hint="eastAsia"/>
          <w:snapToGrid w:val="0"/>
          <w:sz w:val="22"/>
          <w:szCs w:val="22"/>
        </w:rPr>
        <w:t>）视频智能辅助感知系统</w:t>
      </w:r>
      <w:r>
        <w:rPr>
          <w:rFonts w:ascii="仿宋" w:hAnsi="仿宋"/>
          <w:snapToGrid w:val="0"/>
          <w:sz w:val="22"/>
          <w:szCs w:val="22"/>
        </w:rPr>
        <w:t>30</w:t>
      </w:r>
      <w:r>
        <w:rPr>
          <w:rFonts w:ascii="仿宋" w:hAnsi="仿宋" w:hint="eastAsia"/>
          <w:snapToGrid w:val="0"/>
          <w:sz w:val="22"/>
          <w:szCs w:val="22"/>
        </w:rPr>
        <w:t>套。</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2</w:t>
      </w:r>
      <w:r>
        <w:rPr>
          <w:rFonts w:ascii="仿宋" w:hAnsi="仿宋" w:hint="eastAsia"/>
          <w:sz w:val="22"/>
          <w:szCs w:val="22"/>
        </w:rPr>
        <w:t>、中心端系统建设</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w:t>
      </w:r>
      <w:r>
        <w:rPr>
          <w:rFonts w:ascii="仿宋" w:hAnsi="仿宋" w:hint="eastAsia"/>
          <w:sz w:val="22"/>
          <w:szCs w:val="22"/>
        </w:rPr>
        <w:t>1</w:t>
      </w:r>
      <w:r>
        <w:rPr>
          <w:rFonts w:ascii="仿宋" w:hAnsi="仿宋" w:hint="eastAsia"/>
          <w:sz w:val="22"/>
          <w:szCs w:val="22"/>
        </w:rPr>
        <w:t>）根据前端视频监控点位建设，配套配置数据传输交换服务、存储设备。</w:t>
      </w:r>
    </w:p>
    <w:p w:rsidR="00D17644" w:rsidRDefault="00D17644">
      <w:pPr>
        <w:pStyle w:val="a1"/>
        <w:rPr>
          <w:rFonts w:ascii="仿宋" w:hAnsi="仿宋"/>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9"/>
        <w:gridCol w:w="3039"/>
        <w:gridCol w:w="760"/>
        <w:gridCol w:w="760"/>
        <w:gridCol w:w="3872"/>
      </w:tblGrid>
      <w:tr w:rsidR="00D17644">
        <w:trPr>
          <w:trHeight w:val="557"/>
          <w:jc w:val="center"/>
        </w:trPr>
        <w:tc>
          <w:tcPr>
            <w:tcW w:w="9570" w:type="dxa"/>
            <w:gridSpan w:val="5"/>
            <w:vAlign w:val="center"/>
          </w:tcPr>
          <w:p w:rsidR="00D17644" w:rsidRDefault="00A50C28">
            <w:pPr>
              <w:widowControl/>
              <w:jc w:val="center"/>
              <w:rPr>
                <w:rFonts w:ascii="仿宋" w:hAnsi="仿宋" w:cs="宋体"/>
                <w:sz w:val="22"/>
                <w:szCs w:val="22"/>
              </w:rPr>
            </w:pPr>
            <w:r>
              <w:rPr>
                <w:rFonts w:ascii="仿宋" w:hAnsi="仿宋" w:hint="eastAsia"/>
                <w:sz w:val="22"/>
                <w:szCs w:val="22"/>
              </w:rPr>
              <w:t>服务内容</w:t>
            </w:r>
          </w:p>
        </w:tc>
      </w:tr>
      <w:tr w:rsidR="00D17644">
        <w:trPr>
          <w:trHeight w:val="557"/>
          <w:jc w:val="center"/>
        </w:trPr>
        <w:tc>
          <w:tcPr>
            <w:tcW w:w="1139" w:type="dxa"/>
            <w:vAlign w:val="center"/>
          </w:tcPr>
          <w:p w:rsidR="00D17644" w:rsidRDefault="00A50C28">
            <w:pPr>
              <w:widowControl/>
              <w:jc w:val="center"/>
              <w:rPr>
                <w:rFonts w:ascii="仿宋" w:eastAsia="仿宋" w:hAnsi="仿宋" w:cs="宋体"/>
                <w:sz w:val="22"/>
                <w:szCs w:val="22"/>
              </w:rPr>
            </w:pPr>
            <w:r>
              <w:rPr>
                <w:rFonts w:ascii="仿宋" w:hAnsi="仿宋" w:cs="宋体" w:hint="eastAsia"/>
                <w:sz w:val="22"/>
                <w:szCs w:val="22"/>
              </w:rPr>
              <w:t>序号</w:t>
            </w:r>
          </w:p>
        </w:tc>
        <w:tc>
          <w:tcPr>
            <w:tcW w:w="3039" w:type="dxa"/>
            <w:vAlign w:val="center"/>
          </w:tcPr>
          <w:p w:rsidR="00D17644" w:rsidRDefault="00A50C28">
            <w:pPr>
              <w:widowControl/>
              <w:jc w:val="center"/>
              <w:rPr>
                <w:rFonts w:ascii="仿宋" w:eastAsia="仿宋" w:hAnsi="仿宋" w:cs="宋体"/>
                <w:sz w:val="22"/>
                <w:szCs w:val="22"/>
              </w:rPr>
            </w:pPr>
            <w:r>
              <w:rPr>
                <w:rFonts w:ascii="仿宋" w:hAnsi="仿宋" w:cs="宋体" w:hint="eastAsia"/>
                <w:sz w:val="22"/>
                <w:szCs w:val="22"/>
              </w:rPr>
              <w:t>项目名称</w:t>
            </w:r>
          </w:p>
        </w:tc>
        <w:tc>
          <w:tcPr>
            <w:tcW w:w="760" w:type="dxa"/>
            <w:vAlign w:val="center"/>
          </w:tcPr>
          <w:p w:rsidR="00D17644" w:rsidRDefault="00A50C28">
            <w:pPr>
              <w:widowControl/>
              <w:jc w:val="center"/>
              <w:rPr>
                <w:rFonts w:ascii="仿宋" w:eastAsia="仿宋" w:hAnsi="仿宋" w:cs="宋体"/>
                <w:sz w:val="22"/>
                <w:szCs w:val="22"/>
              </w:rPr>
            </w:pPr>
            <w:r>
              <w:rPr>
                <w:rFonts w:ascii="仿宋" w:hAnsi="仿宋" w:cs="宋体" w:hint="eastAsia"/>
                <w:sz w:val="22"/>
                <w:szCs w:val="22"/>
              </w:rPr>
              <w:t>数量</w:t>
            </w:r>
          </w:p>
        </w:tc>
        <w:tc>
          <w:tcPr>
            <w:tcW w:w="760" w:type="dxa"/>
            <w:vAlign w:val="center"/>
          </w:tcPr>
          <w:p w:rsidR="00D17644" w:rsidRDefault="00A50C28">
            <w:pPr>
              <w:widowControl/>
              <w:jc w:val="center"/>
              <w:rPr>
                <w:rFonts w:ascii="仿宋" w:eastAsia="仿宋" w:hAnsi="仿宋" w:cs="宋体"/>
                <w:sz w:val="22"/>
                <w:szCs w:val="22"/>
              </w:rPr>
            </w:pPr>
            <w:r>
              <w:rPr>
                <w:rFonts w:ascii="仿宋" w:hAnsi="仿宋" w:cs="宋体" w:hint="eastAsia"/>
                <w:sz w:val="22"/>
                <w:szCs w:val="22"/>
              </w:rPr>
              <w:t>单位</w:t>
            </w:r>
          </w:p>
        </w:tc>
        <w:tc>
          <w:tcPr>
            <w:tcW w:w="3872" w:type="dxa"/>
            <w:vAlign w:val="center"/>
          </w:tcPr>
          <w:p w:rsidR="00D17644" w:rsidRDefault="00A50C28">
            <w:pPr>
              <w:widowControl/>
              <w:jc w:val="center"/>
              <w:rPr>
                <w:rFonts w:ascii="仿宋" w:hAnsi="仿宋" w:cs="宋体"/>
                <w:sz w:val="22"/>
                <w:szCs w:val="22"/>
              </w:rPr>
            </w:pPr>
            <w:r>
              <w:rPr>
                <w:rFonts w:ascii="仿宋" w:hAnsi="仿宋" w:cs="宋体" w:hint="eastAsia"/>
                <w:sz w:val="22"/>
                <w:szCs w:val="22"/>
              </w:rPr>
              <w:t>备注</w:t>
            </w:r>
          </w:p>
        </w:tc>
      </w:tr>
      <w:tr w:rsidR="00D17644">
        <w:trPr>
          <w:trHeight w:val="564"/>
          <w:jc w:val="center"/>
        </w:trPr>
        <w:tc>
          <w:tcPr>
            <w:tcW w:w="1139"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1</w:t>
            </w:r>
          </w:p>
        </w:tc>
        <w:tc>
          <w:tcPr>
            <w:tcW w:w="3039" w:type="dxa"/>
            <w:vAlign w:val="center"/>
          </w:tcPr>
          <w:p w:rsidR="00D17644" w:rsidRDefault="00A50C28">
            <w:pPr>
              <w:adjustRightInd w:val="0"/>
              <w:snapToGrid w:val="0"/>
              <w:spacing w:line="300" w:lineRule="auto"/>
              <w:jc w:val="left"/>
              <w:rPr>
                <w:rFonts w:ascii="仿宋" w:eastAsia="仿宋" w:hAnsi="仿宋" w:cs="宋体"/>
                <w:sz w:val="22"/>
                <w:szCs w:val="22"/>
              </w:rPr>
            </w:pPr>
            <w:r>
              <w:rPr>
                <w:rFonts w:ascii="仿宋" w:hAnsi="仿宋" w:cs="宋体" w:hint="eastAsia"/>
                <w:sz w:val="22"/>
                <w:szCs w:val="22"/>
              </w:rPr>
              <w:t>普通枪球机视频信息服务</w:t>
            </w:r>
          </w:p>
        </w:tc>
        <w:tc>
          <w:tcPr>
            <w:tcW w:w="760" w:type="dxa"/>
            <w:vAlign w:val="center"/>
          </w:tcPr>
          <w:p w:rsidR="00D17644" w:rsidRDefault="00A50C28">
            <w:pPr>
              <w:jc w:val="center"/>
              <w:rPr>
                <w:rFonts w:ascii="仿宋" w:eastAsia="仿宋" w:hAnsi="仿宋" w:cs="宋体"/>
                <w:sz w:val="22"/>
                <w:szCs w:val="22"/>
              </w:rPr>
            </w:pPr>
            <w:r>
              <w:rPr>
                <w:rFonts w:ascii="仿宋" w:hAnsi="仿宋" w:hint="eastAsia"/>
                <w:sz w:val="22"/>
                <w:szCs w:val="22"/>
              </w:rPr>
              <w:t>169</w:t>
            </w:r>
          </w:p>
        </w:tc>
        <w:tc>
          <w:tcPr>
            <w:tcW w:w="760"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路</w:t>
            </w:r>
          </w:p>
        </w:tc>
        <w:tc>
          <w:tcPr>
            <w:tcW w:w="3872" w:type="dxa"/>
            <w:vMerge w:val="restart"/>
            <w:vAlign w:val="center"/>
          </w:tcPr>
          <w:p w:rsidR="00D17644" w:rsidRDefault="00A50C28">
            <w:pPr>
              <w:widowControl/>
              <w:jc w:val="left"/>
              <w:rPr>
                <w:rFonts w:ascii="仿宋" w:hAnsi="仿宋"/>
              </w:rPr>
            </w:pPr>
            <w:r>
              <w:rPr>
                <w:rFonts w:ascii="仿宋" w:hAnsi="仿宋" w:cs="宋体" w:hint="eastAsia"/>
                <w:sz w:val="22"/>
                <w:szCs w:val="22"/>
              </w:rPr>
              <w:t>服务内容包含实现本项目需求的前端点位建设、中间网络传输设备、光纤租赁、后端存储、服务器、平台软件、软件定制开发、使用授权等</w:t>
            </w:r>
          </w:p>
        </w:tc>
      </w:tr>
      <w:tr w:rsidR="00D17644">
        <w:trPr>
          <w:trHeight w:val="556"/>
          <w:jc w:val="center"/>
        </w:trPr>
        <w:tc>
          <w:tcPr>
            <w:tcW w:w="1139"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2</w:t>
            </w:r>
          </w:p>
        </w:tc>
        <w:tc>
          <w:tcPr>
            <w:tcW w:w="3039" w:type="dxa"/>
            <w:vAlign w:val="center"/>
          </w:tcPr>
          <w:p w:rsidR="00D17644" w:rsidRDefault="00A50C28">
            <w:pPr>
              <w:adjustRightInd w:val="0"/>
              <w:snapToGrid w:val="0"/>
              <w:spacing w:line="300" w:lineRule="auto"/>
              <w:jc w:val="left"/>
              <w:rPr>
                <w:rFonts w:ascii="仿宋" w:eastAsia="仿宋" w:hAnsi="仿宋" w:cs="宋体"/>
                <w:sz w:val="22"/>
                <w:szCs w:val="22"/>
              </w:rPr>
            </w:pPr>
            <w:r>
              <w:rPr>
                <w:rFonts w:ascii="仿宋" w:hAnsi="仿宋" w:cs="宋体" w:hint="eastAsia"/>
                <w:sz w:val="22"/>
                <w:szCs w:val="22"/>
              </w:rPr>
              <w:t>人脸抓拍机视频服务</w:t>
            </w:r>
          </w:p>
        </w:tc>
        <w:tc>
          <w:tcPr>
            <w:tcW w:w="760" w:type="dxa"/>
            <w:vAlign w:val="center"/>
          </w:tcPr>
          <w:p w:rsidR="00D17644" w:rsidRDefault="00A50C28">
            <w:pPr>
              <w:jc w:val="center"/>
              <w:rPr>
                <w:rFonts w:ascii="仿宋" w:eastAsia="仿宋" w:hAnsi="仿宋" w:cs="宋体"/>
                <w:sz w:val="22"/>
                <w:szCs w:val="22"/>
              </w:rPr>
            </w:pPr>
            <w:r>
              <w:rPr>
                <w:rFonts w:ascii="仿宋" w:hAnsi="仿宋" w:hint="eastAsia"/>
                <w:sz w:val="22"/>
                <w:szCs w:val="22"/>
              </w:rPr>
              <w:t>41</w:t>
            </w:r>
          </w:p>
        </w:tc>
        <w:tc>
          <w:tcPr>
            <w:tcW w:w="760"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路</w:t>
            </w:r>
          </w:p>
        </w:tc>
        <w:tc>
          <w:tcPr>
            <w:tcW w:w="3872" w:type="dxa"/>
            <w:vMerge/>
            <w:vAlign w:val="center"/>
          </w:tcPr>
          <w:p w:rsidR="00D17644" w:rsidRDefault="00D17644">
            <w:pPr>
              <w:widowControl/>
              <w:jc w:val="center"/>
              <w:rPr>
                <w:rFonts w:ascii="仿宋" w:hAnsi="仿宋" w:cs="宋体"/>
                <w:sz w:val="22"/>
                <w:szCs w:val="22"/>
              </w:rPr>
            </w:pPr>
          </w:p>
        </w:tc>
      </w:tr>
      <w:tr w:rsidR="00D17644">
        <w:trPr>
          <w:trHeight w:val="419"/>
          <w:jc w:val="center"/>
        </w:trPr>
        <w:tc>
          <w:tcPr>
            <w:tcW w:w="1139"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3</w:t>
            </w:r>
          </w:p>
        </w:tc>
        <w:tc>
          <w:tcPr>
            <w:tcW w:w="3039" w:type="dxa"/>
            <w:vAlign w:val="center"/>
          </w:tcPr>
          <w:p w:rsidR="00D17644" w:rsidRDefault="00A50C28">
            <w:pPr>
              <w:adjustRightInd w:val="0"/>
              <w:snapToGrid w:val="0"/>
              <w:spacing w:line="300" w:lineRule="auto"/>
              <w:jc w:val="left"/>
              <w:rPr>
                <w:rFonts w:ascii="仿宋" w:eastAsia="仿宋" w:hAnsi="仿宋" w:cs="宋体"/>
                <w:sz w:val="22"/>
                <w:szCs w:val="22"/>
              </w:rPr>
            </w:pPr>
            <w:r>
              <w:rPr>
                <w:rFonts w:ascii="仿宋" w:hAnsi="仿宋" w:cs="宋体" w:hint="eastAsia"/>
                <w:sz w:val="22"/>
                <w:szCs w:val="22"/>
              </w:rPr>
              <w:t>车辆人脸卡口视频服务</w:t>
            </w:r>
          </w:p>
        </w:tc>
        <w:tc>
          <w:tcPr>
            <w:tcW w:w="760" w:type="dxa"/>
            <w:vAlign w:val="center"/>
          </w:tcPr>
          <w:p w:rsidR="00D17644" w:rsidRDefault="00A50C28">
            <w:pPr>
              <w:jc w:val="center"/>
              <w:rPr>
                <w:rFonts w:ascii="仿宋" w:eastAsia="仿宋" w:hAnsi="仿宋" w:cs="宋体"/>
                <w:sz w:val="22"/>
                <w:szCs w:val="22"/>
              </w:rPr>
            </w:pPr>
            <w:r>
              <w:rPr>
                <w:rFonts w:ascii="仿宋" w:hAnsi="仿宋" w:hint="eastAsia"/>
                <w:sz w:val="22"/>
                <w:szCs w:val="22"/>
              </w:rPr>
              <w:t>77</w:t>
            </w:r>
          </w:p>
        </w:tc>
        <w:tc>
          <w:tcPr>
            <w:tcW w:w="760"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路</w:t>
            </w:r>
          </w:p>
        </w:tc>
        <w:tc>
          <w:tcPr>
            <w:tcW w:w="3872" w:type="dxa"/>
            <w:vMerge/>
            <w:vAlign w:val="center"/>
          </w:tcPr>
          <w:p w:rsidR="00D17644" w:rsidRDefault="00D17644">
            <w:pPr>
              <w:widowControl/>
              <w:jc w:val="center"/>
              <w:rPr>
                <w:rFonts w:ascii="仿宋" w:hAnsi="仿宋" w:cs="宋体"/>
                <w:sz w:val="22"/>
                <w:szCs w:val="22"/>
              </w:rPr>
            </w:pPr>
          </w:p>
        </w:tc>
      </w:tr>
      <w:tr w:rsidR="00D17644">
        <w:trPr>
          <w:trHeight w:val="419"/>
          <w:jc w:val="center"/>
        </w:trPr>
        <w:tc>
          <w:tcPr>
            <w:tcW w:w="1139" w:type="dxa"/>
            <w:tcBorders>
              <w:top w:val="single" w:sz="4" w:space="0" w:color="auto"/>
              <w:left w:val="single" w:sz="4" w:space="0" w:color="auto"/>
              <w:bottom w:val="single" w:sz="4" w:space="0" w:color="auto"/>
              <w:right w:val="single" w:sz="4" w:space="0" w:color="auto"/>
            </w:tcBorders>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4</w:t>
            </w:r>
          </w:p>
        </w:tc>
        <w:tc>
          <w:tcPr>
            <w:tcW w:w="3039" w:type="dxa"/>
            <w:tcBorders>
              <w:top w:val="single" w:sz="4" w:space="0" w:color="auto"/>
              <w:left w:val="single" w:sz="4" w:space="0" w:color="auto"/>
              <w:bottom w:val="single" w:sz="4" w:space="0" w:color="auto"/>
              <w:right w:val="single" w:sz="4" w:space="0" w:color="auto"/>
            </w:tcBorders>
            <w:vAlign w:val="center"/>
          </w:tcPr>
          <w:p w:rsidR="00D17644" w:rsidRDefault="00A50C28">
            <w:pPr>
              <w:adjustRightInd w:val="0"/>
              <w:snapToGrid w:val="0"/>
              <w:spacing w:line="300" w:lineRule="auto"/>
              <w:jc w:val="left"/>
              <w:rPr>
                <w:rFonts w:ascii="仿宋" w:eastAsia="仿宋" w:hAnsi="仿宋" w:cs="宋体"/>
                <w:sz w:val="22"/>
                <w:szCs w:val="22"/>
              </w:rPr>
            </w:pPr>
            <w:r>
              <w:rPr>
                <w:rFonts w:ascii="仿宋" w:hAnsi="仿宋" w:cs="宋体" w:hint="eastAsia"/>
                <w:sz w:val="22"/>
                <w:szCs w:val="22"/>
              </w:rPr>
              <w:t>视频智能辅助感知系统</w:t>
            </w:r>
          </w:p>
        </w:tc>
        <w:tc>
          <w:tcPr>
            <w:tcW w:w="760" w:type="dxa"/>
            <w:tcBorders>
              <w:top w:val="single" w:sz="4" w:space="0" w:color="auto"/>
              <w:left w:val="single" w:sz="4" w:space="0" w:color="auto"/>
              <w:bottom w:val="single" w:sz="4" w:space="0" w:color="auto"/>
              <w:right w:val="single" w:sz="4" w:space="0" w:color="auto"/>
            </w:tcBorders>
            <w:vAlign w:val="center"/>
          </w:tcPr>
          <w:p w:rsidR="00D17644" w:rsidRDefault="00A50C28">
            <w:pPr>
              <w:jc w:val="center"/>
              <w:rPr>
                <w:rFonts w:ascii="仿宋" w:eastAsia="仿宋" w:hAnsi="仿宋" w:cs="宋体"/>
                <w:sz w:val="22"/>
                <w:szCs w:val="22"/>
              </w:rPr>
            </w:pPr>
            <w:r>
              <w:rPr>
                <w:rFonts w:ascii="仿宋" w:hAnsi="仿宋" w:hint="eastAsia"/>
                <w:sz w:val="22"/>
                <w:szCs w:val="22"/>
              </w:rPr>
              <w:t>25</w:t>
            </w:r>
          </w:p>
        </w:tc>
        <w:tc>
          <w:tcPr>
            <w:tcW w:w="760" w:type="dxa"/>
            <w:tcBorders>
              <w:top w:val="single" w:sz="4" w:space="0" w:color="auto"/>
              <w:left w:val="single" w:sz="4" w:space="0" w:color="auto"/>
              <w:bottom w:val="single" w:sz="4" w:space="0" w:color="auto"/>
              <w:right w:val="single" w:sz="4" w:space="0" w:color="auto"/>
            </w:tcBorders>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套</w:t>
            </w:r>
          </w:p>
        </w:tc>
        <w:tc>
          <w:tcPr>
            <w:tcW w:w="3872" w:type="dxa"/>
            <w:vMerge/>
            <w:vAlign w:val="center"/>
          </w:tcPr>
          <w:p w:rsidR="00D17644" w:rsidRDefault="00D17644">
            <w:pPr>
              <w:widowControl/>
              <w:jc w:val="center"/>
              <w:rPr>
                <w:rFonts w:ascii="仿宋" w:hAnsi="仿宋" w:cs="宋体"/>
                <w:sz w:val="22"/>
                <w:szCs w:val="22"/>
              </w:rPr>
            </w:pPr>
          </w:p>
        </w:tc>
      </w:tr>
    </w:tbl>
    <w:p w:rsidR="00D17644" w:rsidRDefault="00D17644">
      <w:pPr>
        <w:pStyle w:val="a1"/>
        <w:rPr>
          <w:rFonts w:ascii="仿宋" w:hAnsi="仿宋"/>
        </w:rPr>
      </w:pP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本项目属交钥匙服务项目，中标人不得以任何理由增加费用。项目实施过程中可能涉及的所有财务成本已经包含投标总报价之中，对标书中未体现，但又是提供服务所必须的组件，中标方必须自行增加。同时，中标方需对服务项目建设及运营期间的安全责任问题及第三方责任赔偿负责，投标的报价包含实现标书的所有功能及安全保障工作，其应包括（但不限于）施工设备、劳务、管理、材料、系统集成、安装调试、软件开发、试运行、质保、保险、利润、税金、培训费、开办费、措施费、大型机械进退场费、人身意外伤害保险费、第三方检测费用、备品备件费用、建设期财务费用、光纤租赁费用、绿化和道路复原费用、青苗赔偿费用、安全文明施工设施费用、机房和网络建设费用、杆件和基础设计费用、维修维护服务、设备使用电费、相关审批费用、竣工图编制费用、政策性文件规定费用及合同包含的所有风险、责任等各项所有费用。中标人自行负责道路开挖审批手续，采购人仅提供道路开挖审批证明材料，由此产生的费用已经包含投标总报价之中。为保证工程建设及售后服务质量，要求投标方的总体报价不得明显低于成本价。</w:t>
      </w:r>
    </w:p>
    <w:p w:rsidR="00D17644" w:rsidRDefault="00D17644">
      <w:pPr>
        <w:pStyle w:val="a1"/>
      </w:pPr>
    </w:p>
    <w:p w:rsidR="00D17644" w:rsidRDefault="00A50C28">
      <w:pPr>
        <w:keepNext/>
        <w:keepLines/>
        <w:numPr>
          <w:ilvl w:val="1"/>
          <w:numId w:val="6"/>
        </w:numPr>
        <w:spacing w:before="260" w:after="260" w:line="415" w:lineRule="auto"/>
        <w:outlineLvl w:val="1"/>
        <w:rPr>
          <w:rFonts w:ascii="仿宋" w:hAnsi="仿宋"/>
          <w:bCs/>
          <w:sz w:val="22"/>
          <w:szCs w:val="22"/>
        </w:rPr>
      </w:pPr>
      <w:r>
        <w:rPr>
          <w:rFonts w:ascii="仿宋" w:hAnsi="仿宋" w:hint="eastAsia"/>
          <w:bCs/>
          <w:sz w:val="22"/>
          <w:szCs w:val="22"/>
        </w:rPr>
        <w:lastRenderedPageBreak/>
        <w:t>整体系统架构</w:t>
      </w:r>
      <w:bookmarkEnd w:id="11"/>
    </w:p>
    <w:p w:rsidR="00D17644" w:rsidRDefault="00A50C28">
      <w:pPr>
        <w:spacing w:line="300" w:lineRule="auto"/>
        <w:rPr>
          <w:rFonts w:ascii="仿宋" w:hAnsi="仿宋"/>
          <w:bCs/>
          <w:sz w:val="22"/>
          <w:szCs w:val="22"/>
        </w:rPr>
      </w:pPr>
      <w:r>
        <w:rPr>
          <w:rFonts w:ascii="仿宋" w:hAnsi="仿宋"/>
          <w:b/>
          <w:noProof/>
          <w:szCs w:val="21"/>
        </w:rPr>
        <w:drawing>
          <wp:inline distT="0" distB="0" distL="114300" distR="114300">
            <wp:extent cx="5269230" cy="3242945"/>
            <wp:effectExtent l="0" t="0" r="1270" b="8255"/>
            <wp:docPr id="23" name="图片 1"/>
            <wp:cNvGraphicFramePr/>
            <a:graphic xmlns:a="http://schemas.openxmlformats.org/drawingml/2006/main">
              <a:graphicData uri="http://schemas.openxmlformats.org/drawingml/2006/picture">
                <pic:pic xmlns:pic="http://schemas.openxmlformats.org/drawingml/2006/picture">
                  <pic:nvPicPr>
                    <pic:cNvPr id="23" name="图片 1"/>
                    <pic:cNvPicPr/>
                  </pic:nvPicPr>
                  <pic:blipFill>
                    <a:blip r:embed="rId9"/>
                    <a:stretch>
                      <a:fillRect/>
                    </a:stretch>
                  </pic:blipFill>
                  <pic:spPr>
                    <a:xfrm>
                      <a:off x="0" y="0"/>
                      <a:ext cx="5269230" cy="3242945"/>
                    </a:xfrm>
                    <a:prstGeom prst="rect">
                      <a:avLst/>
                    </a:prstGeom>
                    <a:noFill/>
                    <a:ln>
                      <a:noFill/>
                    </a:ln>
                  </pic:spPr>
                </pic:pic>
              </a:graphicData>
            </a:graphic>
          </wp:inline>
        </w:drawing>
      </w:r>
    </w:p>
    <w:p w:rsidR="00D17644" w:rsidRDefault="00D17644">
      <w:pPr>
        <w:keepNext/>
        <w:keepLines/>
        <w:spacing w:line="300" w:lineRule="auto"/>
        <w:ind w:firstLineChars="49" w:firstLine="108"/>
        <w:outlineLvl w:val="1"/>
        <w:rPr>
          <w:rFonts w:ascii="仿宋" w:hAnsi="仿宋"/>
          <w:bCs/>
          <w:sz w:val="22"/>
          <w:szCs w:val="22"/>
        </w:rPr>
        <w:sectPr w:rsidR="00D17644">
          <w:footerReference w:type="even" r:id="rId10"/>
          <w:footerReference w:type="default" r:id="rId11"/>
          <w:footerReference w:type="first" r:id="rId12"/>
          <w:pgSz w:w="11906" w:h="16838"/>
          <w:pgMar w:top="1134" w:right="1134" w:bottom="1134" w:left="1418" w:header="851" w:footer="992" w:gutter="0"/>
          <w:pgNumType w:start="1"/>
          <w:cols w:space="720"/>
          <w:titlePg/>
          <w:docGrid w:type="lines" w:linePitch="312"/>
        </w:sectPr>
      </w:pPr>
      <w:bookmarkStart w:id="12" w:name="_Toc365417041"/>
    </w:p>
    <w:p w:rsidR="00D17644" w:rsidRDefault="00A50C28">
      <w:pPr>
        <w:keepNext/>
        <w:keepLines/>
        <w:widowControl/>
        <w:numPr>
          <w:ilvl w:val="0"/>
          <w:numId w:val="5"/>
        </w:numPr>
        <w:spacing w:before="340" w:after="330" w:line="576" w:lineRule="auto"/>
        <w:jc w:val="left"/>
        <w:outlineLvl w:val="0"/>
        <w:rPr>
          <w:rFonts w:ascii="仿宋" w:hAnsi="仿宋" w:cs="宋体"/>
          <w:snapToGrid w:val="0"/>
          <w:kern w:val="44"/>
          <w:sz w:val="22"/>
          <w:szCs w:val="22"/>
        </w:rPr>
      </w:pPr>
      <w:r>
        <w:rPr>
          <w:rFonts w:ascii="仿宋" w:hAnsi="仿宋" w:cs="宋体" w:hint="eastAsia"/>
          <w:snapToGrid w:val="0"/>
          <w:kern w:val="44"/>
          <w:sz w:val="22"/>
          <w:szCs w:val="22"/>
        </w:rPr>
        <w:lastRenderedPageBreak/>
        <w:t>通用技术性能指标</w:t>
      </w:r>
      <w:bookmarkEnd w:id="12"/>
    </w:p>
    <w:p w:rsidR="00D17644" w:rsidRDefault="00A50C28">
      <w:pPr>
        <w:keepNext/>
        <w:keepLines/>
        <w:numPr>
          <w:ilvl w:val="0"/>
          <w:numId w:val="7"/>
        </w:numPr>
        <w:spacing w:before="260" w:after="260" w:line="415" w:lineRule="auto"/>
        <w:outlineLvl w:val="1"/>
        <w:rPr>
          <w:rFonts w:ascii="仿宋" w:hAnsi="仿宋"/>
          <w:bCs/>
          <w:sz w:val="22"/>
          <w:szCs w:val="22"/>
        </w:rPr>
      </w:pPr>
      <w:bookmarkStart w:id="13" w:name="_Toc495823495"/>
      <w:bookmarkStart w:id="14" w:name="_Toc495823175"/>
      <w:bookmarkStart w:id="15" w:name="_Toc513474217"/>
      <w:bookmarkStart w:id="16" w:name="_Toc520102611"/>
      <w:bookmarkStart w:id="17" w:name="_Toc495824543"/>
      <w:bookmarkStart w:id="18" w:name="_Toc12513645"/>
      <w:bookmarkStart w:id="19" w:name="_Toc518732752"/>
      <w:bookmarkStart w:id="20" w:name="_Toc495778592"/>
      <w:bookmarkStart w:id="21" w:name="_Toc495824141"/>
      <w:r>
        <w:rPr>
          <w:rFonts w:ascii="仿宋" w:hAnsi="仿宋" w:hint="eastAsia"/>
          <w:bCs/>
          <w:sz w:val="22"/>
          <w:szCs w:val="22"/>
        </w:rPr>
        <w:t>普通治安监控</w:t>
      </w:r>
      <w:bookmarkEnd w:id="13"/>
      <w:bookmarkEnd w:id="14"/>
      <w:bookmarkEnd w:id="15"/>
      <w:bookmarkEnd w:id="16"/>
      <w:bookmarkEnd w:id="17"/>
      <w:bookmarkEnd w:id="18"/>
      <w:bookmarkEnd w:id="19"/>
      <w:bookmarkEnd w:id="20"/>
      <w:bookmarkEnd w:id="21"/>
    </w:p>
    <w:p w:rsidR="00D17644" w:rsidRDefault="00A50C28">
      <w:pPr>
        <w:pStyle w:val="3"/>
        <w:numPr>
          <w:ilvl w:val="0"/>
          <w:numId w:val="8"/>
        </w:numPr>
        <w:rPr>
          <w:rFonts w:ascii="仿宋" w:hAnsi="仿宋"/>
          <w:sz w:val="22"/>
        </w:rPr>
      </w:pPr>
      <w:r>
        <w:rPr>
          <w:rFonts w:ascii="仿宋" w:hAnsi="仿宋" w:hint="eastAsia"/>
          <w:sz w:val="22"/>
        </w:rPr>
        <w:t>系统架构</w:t>
      </w:r>
    </w:p>
    <w:p w:rsidR="00D17644" w:rsidRDefault="00A50C28">
      <w:pPr>
        <w:adjustRightInd w:val="0"/>
        <w:snapToGrid w:val="0"/>
        <w:ind w:firstLine="564"/>
        <w:rPr>
          <w:rFonts w:ascii="仿宋" w:hAnsi="仿宋"/>
        </w:rPr>
      </w:pPr>
      <w:r>
        <w:rPr>
          <w:rFonts w:ascii="仿宋" w:hAnsi="仿宋" w:hint="eastAsia"/>
        </w:rPr>
        <w:t>前端摄像机（高清枪机和高清球机）采集监控区域的视频信息后，通过传输设备将视频信号传输到指挥中心数据机房进行集中存储。系统结构图如下图所示：</w:t>
      </w:r>
    </w:p>
    <w:p w:rsidR="00D17644" w:rsidRDefault="00A50C28">
      <w:pPr>
        <w:pStyle w:val="aff"/>
        <w:adjustRightInd w:val="0"/>
        <w:snapToGrid w:val="0"/>
        <w:spacing w:line="360" w:lineRule="auto"/>
        <w:ind w:firstLine="360"/>
        <w:jc w:val="center"/>
        <w:rPr>
          <w:rFonts w:ascii="仿宋" w:hAnsi="仿宋"/>
        </w:rPr>
      </w:pPr>
      <w:r>
        <w:rPr>
          <w:rFonts w:ascii="仿宋" w:hAnsi="仿宋"/>
          <w:noProof/>
        </w:rPr>
        <w:drawing>
          <wp:inline distT="0" distB="0" distL="114300" distR="114300">
            <wp:extent cx="4678045" cy="2746375"/>
            <wp:effectExtent l="0" t="0" r="8255" b="9525"/>
            <wp:docPr id="34" name="图片 2" descr="87177458111280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871774581112805650"/>
                    <pic:cNvPicPr>
                      <a:picLocks noChangeAspect="1"/>
                    </pic:cNvPicPr>
                  </pic:nvPicPr>
                  <pic:blipFill>
                    <a:blip r:embed="rId13"/>
                    <a:stretch>
                      <a:fillRect/>
                    </a:stretch>
                  </pic:blipFill>
                  <pic:spPr>
                    <a:xfrm>
                      <a:off x="0" y="0"/>
                      <a:ext cx="4678045" cy="2746375"/>
                    </a:xfrm>
                    <a:prstGeom prst="rect">
                      <a:avLst/>
                    </a:prstGeom>
                    <a:noFill/>
                    <a:ln>
                      <a:noFill/>
                    </a:ln>
                  </pic:spPr>
                </pic:pic>
              </a:graphicData>
            </a:graphic>
          </wp:inline>
        </w:drawing>
      </w:r>
    </w:p>
    <w:p w:rsidR="00D17644" w:rsidRDefault="00A50C28">
      <w:pPr>
        <w:pStyle w:val="3"/>
        <w:numPr>
          <w:ilvl w:val="0"/>
          <w:numId w:val="8"/>
        </w:numPr>
        <w:rPr>
          <w:rFonts w:ascii="仿宋" w:hAnsi="仿宋"/>
          <w:sz w:val="22"/>
        </w:rPr>
      </w:pPr>
      <w:r>
        <w:rPr>
          <w:rFonts w:ascii="仿宋" w:hAnsi="仿宋" w:hint="eastAsia"/>
          <w:sz w:val="22"/>
        </w:rPr>
        <w:t>系统组成</w:t>
      </w:r>
    </w:p>
    <w:p w:rsidR="00D17644" w:rsidRDefault="00A50C28">
      <w:pPr>
        <w:adjustRightInd w:val="0"/>
        <w:snapToGrid w:val="0"/>
        <w:ind w:firstLine="564"/>
        <w:rPr>
          <w:rFonts w:ascii="仿宋" w:hAnsi="仿宋"/>
        </w:rPr>
      </w:pPr>
      <w:r>
        <w:rPr>
          <w:rFonts w:ascii="仿宋" w:hAnsi="仿宋" w:hint="eastAsia"/>
        </w:rPr>
        <w:t>前端监控点的摄像机监控信号的视音频数字化和压缩编码，形成</w:t>
      </w:r>
      <w:r>
        <w:rPr>
          <w:rFonts w:ascii="仿宋" w:hAnsi="仿宋" w:hint="eastAsia"/>
        </w:rPr>
        <w:t>IP</w:t>
      </w:r>
      <w:r>
        <w:rPr>
          <w:rFonts w:ascii="仿宋" w:hAnsi="仿宋" w:hint="eastAsia"/>
        </w:rPr>
        <w:t>数据包，利用网络传送到后端监控软件平台。作为大量前端路面部署的设备，设备必须采用高性能设备，产品温湿度范围和工业防护设计，符合社会动态治安监控系统路面部署的要求，提供强大的图像编码能力，保障高质量的图像效果；支持标准的通信协议和视频编码方式，灵活的业务及调试接口，满足工程实施能够做到因地制宜。</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1</w:t>
      </w:r>
      <w:r>
        <w:rPr>
          <w:rFonts w:ascii="仿宋" w:hAnsi="仿宋" w:hint="eastAsia"/>
        </w:rPr>
        <w:t>）摄像机</w:t>
      </w:r>
    </w:p>
    <w:p w:rsidR="00D17644" w:rsidRDefault="00A50C28">
      <w:pPr>
        <w:adjustRightInd w:val="0"/>
        <w:snapToGrid w:val="0"/>
        <w:ind w:firstLine="564"/>
        <w:rPr>
          <w:rFonts w:ascii="仿宋" w:hAnsi="仿宋"/>
        </w:rPr>
      </w:pPr>
      <w:r>
        <w:rPr>
          <w:rFonts w:ascii="仿宋" w:hAnsi="仿宋" w:hint="eastAsia"/>
        </w:rPr>
        <w:t>视频监控前端重要组成设备，用于视频图像的采集，主要分为高清网络枪机和高清网络球机，根据应用场合采用不同的摄像机，合理配置以满足图像采集的效果要求与经济性要求。</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2</w:t>
      </w:r>
      <w:r>
        <w:rPr>
          <w:rFonts w:ascii="仿宋" w:hAnsi="仿宋" w:hint="eastAsia"/>
        </w:rPr>
        <w:t>）镜头</w:t>
      </w:r>
    </w:p>
    <w:p w:rsidR="00D17644" w:rsidRDefault="00A50C28">
      <w:pPr>
        <w:adjustRightInd w:val="0"/>
        <w:snapToGrid w:val="0"/>
        <w:ind w:firstLine="564"/>
        <w:rPr>
          <w:rFonts w:ascii="仿宋" w:hAnsi="仿宋"/>
        </w:rPr>
      </w:pPr>
      <w:r>
        <w:rPr>
          <w:rFonts w:ascii="仿宋" w:hAnsi="仿宋" w:hint="eastAsia"/>
        </w:rPr>
        <w:t>根据摄像机分辨率的不同，镜头分为普通和高清镜头，根据监控距离和摄像机的类型选配合适的镜头，球型摄像机自带镜头。</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3</w:t>
      </w:r>
      <w:r>
        <w:rPr>
          <w:rFonts w:ascii="仿宋" w:hAnsi="仿宋" w:hint="eastAsia"/>
        </w:rPr>
        <w:t>）护罩</w:t>
      </w:r>
    </w:p>
    <w:p w:rsidR="00D17644" w:rsidRDefault="00A50C28">
      <w:pPr>
        <w:adjustRightInd w:val="0"/>
        <w:snapToGrid w:val="0"/>
        <w:ind w:firstLine="564"/>
        <w:rPr>
          <w:rFonts w:ascii="仿宋" w:hAnsi="仿宋"/>
        </w:rPr>
      </w:pPr>
      <w:r>
        <w:rPr>
          <w:rFonts w:ascii="仿宋" w:hAnsi="仿宋" w:hint="eastAsia"/>
        </w:rPr>
        <w:t>护罩是使摄像机在有灰尘、雨水、高低温等情况下正常使用的防护装置，根据摄像机机型采用不同的护罩，每个摄像机配置一个护罩，球型摄像机自带护罩。</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4</w:t>
      </w:r>
      <w:r>
        <w:rPr>
          <w:rFonts w:ascii="仿宋" w:hAnsi="仿宋" w:hint="eastAsia"/>
        </w:rPr>
        <w:t>）支架</w:t>
      </w:r>
    </w:p>
    <w:p w:rsidR="00D17644" w:rsidRDefault="00A50C28">
      <w:pPr>
        <w:adjustRightInd w:val="0"/>
        <w:snapToGrid w:val="0"/>
        <w:ind w:firstLine="564"/>
        <w:rPr>
          <w:rFonts w:ascii="仿宋" w:hAnsi="仿宋"/>
        </w:rPr>
      </w:pPr>
      <w:r>
        <w:rPr>
          <w:rFonts w:ascii="仿宋" w:hAnsi="仿宋" w:hint="eastAsia"/>
        </w:rPr>
        <w:t>支架是摄像机安装固定的重要组件，根据摄像机安装的位置，可以合理选择壁装支架</w:t>
      </w:r>
      <w:r>
        <w:rPr>
          <w:rFonts w:ascii="仿宋" w:hAnsi="仿宋" w:hint="eastAsia"/>
        </w:rPr>
        <w:lastRenderedPageBreak/>
        <w:t>或吊装支架。</w:t>
      </w:r>
    </w:p>
    <w:p w:rsidR="00D17644" w:rsidRDefault="00A50C28">
      <w:pPr>
        <w:pStyle w:val="3"/>
        <w:numPr>
          <w:ilvl w:val="0"/>
          <w:numId w:val="8"/>
        </w:numPr>
        <w:rPr>
          <w:rFonts w:ascii="仿宋" w:hAnsi="仿宋"/>
          <w:sz w:val="22"/>
        </w:rPr>
      </w:pPr>
      <w:r>
        <w:rPr>
          <w:rFonts w:ascii="仿宋" w:hAnsi="仿宋" w:hint="eastAsia"/>
          <w:sz w:val="22"/>
        </w:rPr>
        <w:t>前端建设</w:t>
      </w:r>
    </w:p>
    <w:p w:rsidR="00D17644" w:rsidRDefault="00A50C28">
      <w:pPr>
        <w:adjustRightInd w:val="0"/>
        <w:snapToGrid w:val="0"/>
        <w:ind w:firstLine="564"/>
        <w:rPr>
          <w:rFonts w:ascii="仿宋" w:hAnsi="仿宋"/>
        </w:rPr>
      </w:pPr>
      <w:r>
        <w:rPr>
          <w:rFonts w:ascii="仿宋" w:hAnsi="仿宋" w:hint="eastAsia"/>
        </w:rPr>
        <w:t>前端建设主要包括立杆、电源和机箱建设，具体应满足以下技术要求：</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1</w:t>
      </w:r>
      <w:r>
        <w:rPr>
          <w:rFonts w:ascii="仿宋" w:hAnsi="仿宋" w:hint="eastAsia"/>
        </w:rPr>
        <w:t>）根据部位与要求选择摄像机安装方式。采用立杆安装方式时，摄像机安装高度一般应根据视频监控选点位置及点位周边地理特性确定其安装高度、角度，高度一般不低于</w:t>
      </w:r>
      <w:r>
        <w:rPr>
          <w:rFonts w:ascii="仿宋" w:hAnsi="仿宋" w:hint="eastAsia"/>
        </w:rPr>
        <w:t>5000mm</w:t>
      </w:r>
      <w:r>
        <w:rPr>
          <w:rFonts w:ascii="仿宋" w:hAnsi="仿宋" w:hint="eastAsia"/>
        </w:rPr>
        <w:t>，安装杆壁厚、安装基础应由有相应资质的设计单位按照地质情况及抗风等级等要求进行设计；</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2</w:t>
      </w:r>
      <w:r>
        <w:rPr>
          <w:rFonts w:ascii="仿宋" w:hAnsi="仿宋" w:hint="eastAsia"/>
        </w:rPr>
        <w:t>）电源应有过流过压保护装置；重要监控点应配备备用电源，供电时间不得小于</w:t>
      </w:r>
      <w:r>
        <w:rPr>
          <w:rFonts w:ascii="仿宋" w:hAnsi="仿宋" w:hint="eastAsia"/>
        </w:rPr>
        <w:t>8</w:t>
      </w:r>
      <w:r>
        <w:rPr>
          <w:rFonts w:ascii="仿宋" w:hAnsi="仿宋" w:hint="eastAsia"/>
        </w:rPr>
        <w:t>小时；应设置防雷接地装置，防雷接地电阻应不大于</w:t>
      </w:r>
      <w:r>
        <w:rPr>
          <w:rFonts w:ascii="仿宋" w:hAnsi="仿宋" w:hint="eastAsia"/>
        </w:rPr>
        <w:t>10</w:t>
      </w:r>
      <w:r>
        <w:rPr>
          <w:rFonts w:ascii="仿宋" w:hAnsi="仿宋" w:hint="eastAsia"/>
        </w:rPr>
        <w:t>Ω；</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3</w:t>
      </w:r>
      <w:r>
        <w:rPr>
          <w:rFonts w:ascii="仿宋" w:hAnsi="仿宋" w:hint="eastAsia"/>
        </w:rPr>
        <w:t>）机箱应具备防尘和防湿，宜设置自动温控和防盗报警装置，采用自动温控的机箱，机箱内最高工作温度不应超过</w:t>
      </w:r>
      <w:r>
        <w:rPr>
          <w:rFonts w:ascii="仿宋" w:hAnsi="仿宋" w:hint="eastAsia"/>
        </w:rPr>
        <w:t>55</w:t>
      </w:r>
      <w:r>
        <w:rPr>
          <w:rFonts w:ascii="仿宋" w:hAnsi="仿宋" w:hint="eastAsia"/>
        </w:rPr>
        <w:t>℃；机箱中应能放置电源、接线架、网络传输、防雷模块等设备，可采取底部或背部进线；机箱和立杆应统一接地；</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4</w:t>
      </w:r>
      <w:r>
        <w:rPr>
          <w:rFonts w:ascii="仿宋" w:hAnsi="仿宋" w:hint="eastAsia"/>
        </w:rPr>
        <w:t>）机箱安装高度应充分考虑暴雨天气的影响，立杆、机箱设备设置在易受外力碰撞位置时，应有醒目提示标志。</w:t>
      </w:r>
    </w:p>
    <w:p w:rsidR="00D17644" w:rsidRDefault="00A50C28">
      <w:pPr>
        <w:adjustRightInd w:val="0"/>
        <w:snapToGrid w:val="0"/>
        <w:ind w:firstLine="564"/>
        <w:rPr>
          <w:rFonts w:ascii="仿宋" w:hAnsi="仿宋"/>
        </w:rPr>
      </w:pPr>
      <w:r>
        <w:rPr>
          <w:rFonts w:ascii="仿宋" w:hAnsi="仿宋" w:hint="eastAsia"/>
        </w:rPr>
        <w:t>前端基础施工要求如下：</w:t>
      </w:r>
    </w:p>
    <w:p w:rsidR="00D17644" w:rsidRDefault="00A50C28">
      <w:pPr>
        <w:adjustRightInd w:val="0"/>
        <w:snapToGrid w:val="0"/>
        <w:ind w:firstLine="564"/>
        <w:rPr>
          <w:rFonts w:ascii="仿宋" w:hAnsi="仿宋"/>
        </w:rPr>
      </w:pPr>
      <w:r>
        <w:rPr>
          <w:rFonts w:ascii="仿宋" w:hAnsi="仿宋" w:hint="eastAsia"/>
        </w:rPr>
        <w:t>前端基础施工应符合公安交通管理外场设备基础施工通用要求（</w:t>
      </w:r>
      <w:r>
        <w:rPr>
          <w:rFonts w:ascii="仿宋" w:hAnsi="仿宋" w:hint="eastAsia"/>
        </w:rPr>
        <w:t>GA/T 652</w:t>
      </w:r>
      <w:r>
        <w:rPr>
          <w:rFonts w:ascii="仿宋" w:hAnsi="仿宋" w:hint="eastAsia"/>
        </w:rPr>
        <w:t>）标准的相关要求，还应符合项目所在地建设、市政、交通、园林等相关管理部门要求。</w:t>
      </w:r>
    </w:p>
    <w:p w:rsidR="00D17644" w:rsidRDefault="00A50C28">
      <w:pPr>
        <w:adjustRightInd w:val="0"/>
        <w:snapToGrid w:val="0"/>
        <w:ind w:firstLine="564"/>
        <w:rPr>
          <w:rFonts w:ascii="仿宋" w:hAnsi="仿宋"/>
        </w:rPr>
      </w:pPr>
      <w:r>
        <w:rPr>
          <w:rFonts w:ascii="仿宋" w:hAnsi="仿宋" w:hint="eastAsia"/>
        </w:rPr>
        <w:t>前端补光要求如下：</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1</w:t>
      </w:r>
      <w:r>
        <w:rPr>
          <w:rFonts w:ascii="仿宋" w:hAnsi="仿宋" w:hint="eastAsia"/>
        </w:rPr>
        <w:t>）补光目标区域的照度是指监控补光目标区域内，离地面</w:t>
      </w:r>
      <w:r>
        <w:rPr>
          <w:rFonts w:ascii="仿宋" w:hAnsi="仿宋" w:hint="eastAsia"/>
        </w:rPr>
        <w:t>50cm</w:t>
      </w:r>
      <w:r>
        <w:rPr>
          <w:rFonts w:ascii="仿宋" w:hAnsi="仿宋" w:hint="eastAsia"/>
        </w:rPr>
        <w:t>高度的实际照度，通常使用照度计在现场实测。监控补光目标区域的平均最低照度宜高于</w:t>
      </w:r>
      <w:r>
        <w:rPr>
          <w:rFonts w:ascii="仿宋" w:hAnsi="仿宋" w:hint="eastAsia"/>
        </w:rPr>
        <w:t>5Lux</w:t>
      </w:r>
      <w:r>
        <w:rPr>
          <w:rFonts w:ascii="仿宋" w:hAnsi="仿宋" w:hint="eastAsia"/>
        </w:rPr>
        <w:t>，但不得低于</w:t>
      </w:r>
      <w:r>
        <w:rPr>
          <w:rFonts w:ascii="仿宋" w:hAnsi="仿宋" w:hint="eastAsia"/>
        </w:rPr>
        <w:t>3Lux</w:t>
      </w:r>
      <w:r>
        <w:rPr>
          <w:rFonts w:ascii="仿宋" w:hAnsi="仿宋" w:hint="eastAsia"/>
        </w:rPr>
        <w:t>；</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2</w:t>
      </w:r>
      <w:r>
        <w:rPr>
          <w:rFonts w:ascii="仿宋" w:hAnsi="仿宋" w:hint="eastAsia"/>
        </w:rPr>
        <w:t>）补光后的图像色彩还原性应保持原始场景特征</w:t>
      </w:r>
      <w:r>
        <w:rPr>
          <w:rFonts w:ascii="仿宋" w:hAnsi="仿宋" w:hint="eastAsia"/>
        </w:rPr>
        <w:t>,</w:t>
      </w:r>
      <w:r>
        <w:rPr>
          <w:rFonts w:ascii="仿宋" w:hAnsi="仿宋" w:hint="eastAsia"/>
        </w:rPr>
        <w:t>符合《安全技术防范</w:t>
      </w:r>
      <w:r>
        <w:rPr>
          <w:rFonts w:ascii="仿宋" w:hAnsi="仿宋" w:hint="eastAsia"/>
        </w:rPr>
        <w:t>(</w:t>
      </w:r>
      <w:r>
        <w:rPr>
          <w:rFonts w:ascii="仿宋" w:hAnsi="仿宋" w:hint="eastAsia"/>
        </w:rPr>
        <w:t>系统</w:t>
      </w:r>
      <w:r>
        <w:rPr>
          <w:rFonts w:ascii="仿宋" w:hAnsi="仿宋" w:hint="eastAsia"/>
        </w:rPr>
        <w:t>)</w:t>
      </w:r>
      <w:r>
        <w:rPr>
          <w:rFonts w:ascii="仿宋" w:hAnsi="仿宋" w:hint="eastAsia"/>
        </w:rPr>
        <w:t>工程检验规范》（</w:t>
      </w:r>
      <w:r>
        <w:rPr>
          <w:rFonts w:ascii="仿宋" w:hAnsi="仿宋" w:hint="eastAsia"/>
        </w:rPr>
        <w:t>DB33/T 334-2011</w:t>
      </w:r>
      <w:r>
        <w:rPr>
          <w:rFonts w:ascii="仿宋" w:hAnsi="仿宋" w:hint="eastAsia"/>
        </w:rPr>
        <w:t>）标准对显示或回放图像的要求。还应满足当监控目标距离监控相机</w:t>
      </w:r>
      <w:r>
        <w:rPr>
          <w:rFonts w:ascii="仿宋" w:hAnsi="仿宋" w:hint="eastAsia"/>
        </w:rPr>
        <w:t>15</w:t>
      </w:r>
      <w:r>
        <w:rPr>
          <w:rFonts w:ascii="仿宋" w:hAnsi="仿宋" w:hint="eastAsia"/>
        </w:rPr>
        <w:t>米之内距离时，图像画面一般显色性</w:t>
      </w:r>
      <w:r>
        <w:rPr>
          <w:rFonts w:ascii="仿宋" w:hAnsi="仿宋" w:hint="eastAsia"/>
        </w:rPr>
        <w:t>Ra&gt;90</w:t>
      </w:r>
      <w:r>
        <w:rPr>
          <w:rFonts w:ascii="仿宋" w:hAnsi="仿宋" w:hint="eastAsia"/>
        </w:rPr>
        <w:t>，能识别目标特征及真实颜色；</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3</w:t>
      </w:r>
      <w:r>
        <w:rPr>
          <w:rFonts w:ascii="仿宋" w:hAnsi="仿宋" w:hint="eastAsia"/>
        </w:rPr>
        <w:t>）补光宜采用无极灯、</w:t>
      </w:r>
      <w:r>
        <w:rPr>
          <w:rFonts w:ascii="仿宋" w:hAnsi="仿宋" w:hint="eastAsia"/>
        </w:rPr>
        <w:t>LED</w:t>
      </w:r>
      <w:r>
        <w:rPr>
          <w:rFonts w:ascii="仿宋" w:hAnsi="仿宋" w:hint="eastAsia"/>
        </w:rPr>
        <w:t>暖光灯或者普通</w:t>
      </w:r>
      <w:r>
        <w:rPr>
          <w:rFonts w:ascii="仿宋" w:hAnsi="仿宋" w:hint="eastAsia"/>
        </w:rPr>
        <w:t>LED</w:t>
      </w:r>
      <w:r>
        <w:rPr>
          <w:rFonts w:ascii="仿宋" w:hAnsi="仿宋" w:hint="eastAsia"/>
        </w:rPr>
        <w:t>灯，灯具应满足</w:t>
      </w:r>
      <w:r>
        <w:rPr>
          <w:rFonts w:ascii="仿宋" w:hAnsi="仿宋" w:hint="eastAsia"/>
        </w:rPr>
        <w:t>IP65</w:t>
      </w:r>
      <w:r>
        <w:rPr>
          <w:rFonts w:ascii="仿宋" w:hAnsi="仿宋" w:hint="eastAsia"/>
        </w:rPr>
        <w:t>的防护等级和国家强制性认证相关要求。</w:t>
      </w:r>
    </w:p>
    <w:p w:rsidR="00D17644" w:rsidRDefault="00A50C28">
      <w:pPr>
        <w:pStyle w:val="3"/>
        <w:numPr>
          <w:ilvl w:val="0"/>
          <w:numId w:val="8"/>
        </w:numPr>
        <w:rPr>
          <w:rFonts w:ascii="仿宋" w:hAnsi="仿宋"/>
          <w:sz w:val="22"/>
        </w:rPr>
      </w:pPr>
      <w:r>
        <w:rPr>
          <w:rFonts w:ascii="仿宋" w:hAnsi="仿宋" w:hint="eastAsia"/>
          <w:sz w:val="22"/>
        </w:rPr>
        <w:t>功能要求</w:t>
      </w:r>
    </w:p>
    <w:p w:rsidR="00D17644" w:rsidRDefault="00A50C28">
      <w:pPr>
        <w:adjustRightInd w:val="0"/>
        <w:snapToGrid w:val="0"/>
        <w:ind w:firstLine="564"/>
        <w:rPr>
          <w:rFonts w:ascii="仿宋" w:hAnsi="仿宋"/>
        </w:rPr>
      </w:pPr>
      <w:r>
        <w:rPr>
          <w:rFonts w:ascii="仿宋" w:hAnsi="仿宋" w:hint="eastAsia"/>
        </w:rPr>
        <w:t>系统应具有如下功能：</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1</w:t>
      </w:r>
      <w:r>
        <w:rPr>
          <w:rFonts w:ascii="仿宋" w:hAnsi="仿宋" w:hint="eastAsia"/>
        </w:rPr>
        <w:t>）图像监视功能</w:t>
      </w:r>
    </w:p>
    <w:p w:rsidR="00D17644" w:rsidRDefault="00A50C28">
      <w:pPr>
        <w:adjustRightInd w:val="0"/>
        <w:snapToGrid w:val="0"/>
        <w:ind w:firstLine="564"/>
        <w:rPr>
          <w:rFonts w:ascii="仿宋" w:hAnsi="仿宋"/>
        </w:rPr>
      </w:pPr>
      <w:r>
        <w:rPr>
          <w:rFonts w:ascii="仿宋" w:hAnsi="仿宋" w:hint="eastAsia"/>
        </w:rPr>
        <w:t>在各种环境条件下，通过软件客户端、解码器、矩阵和显示设备能监视到前端视频监控点所处现场的视频图像，视频图像质量按五级损伤制评定，主观评价应不低于</w:t>
      </w:r>
      <w:r>
        <w:rPr>
          <w:rFonts w:ascii="仿宋" w:hAnsi="仿宋" w:hint="eastAsia"/>
        </w:rPr>
        <w:t>4</w:t>
      </w:r>
      <w:r>
        <w:rPr>
          <w:rFonts w:ascii="仿宋" w:hAnsi="仿宋" w:hint="eastAsia"/>
        </w:rPr>
        <w:t>级。</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2</w:t>
      </w:r>
      <w:r>
        <w:rPr>
          <w:rFonts w:ascii="仿宋" w:hAnsi="仿宋" w:hint="eastAsia"/>
        </w:rPr>
        <w:t>）图像控制功能</w:t>
      </w:r>
    </w:p>
    <w:p w:rsidR="00D17644" w:rsidRDefault="00A50C28">
      <w:pPr>
        <w:adjustRightInd w:val="0"/>
        <w:snapToGrid w:val="0"/>
        <w:ind w:firstLine="564"/>
        <w:rPr>
          <w:rFonts w:ascii="仿宋" w:hAnsi="仿宋"/>
        </w:rPr>
      </w:pPr>
      <w:r>
        <w:rPr>
          <w:rFonts w:ascii="仿宋" w:hAnsi="仿宋" w:hint="eastAsia"/>
        </w:rPr>
        <w:t>各级监控（分）中心及授权用户能对前端任意一路监控图像进行切换和云台控制。</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3</w:t>
      </w:r>
      <w:r>
        <w:rPr>
          <w:rFonts w:ascii="仿宋" w:hAnsi="仿宋" w:hint="eastAsia"/>
        </w:rPr>
        <w:t>）图像存储、备份及回放功能</w:t>
      </w:r>
    </w:p>
    <w:p w:rsidR="00D17644" w:rsidRDefault="00A50C28">
      <w:pPr>
        <w:adjustRightInd w:val="0"/>
        <w:snapToGrid w:val="0"/>
        <w:ind w:firstLine="564"/>
        <w:rPr>
          <w:rFonts w:ascii="仿宋" w:hAnsi="仿宋"/>
        </w:rPr>
      </w:pPr>
      <w:r>
        <w:rPr>
          <w:rFonts w:ascii="仿宋" w:hAnsi="仿宋" w:hint="eastAsia"/>
        </w:rPr>
        <w:t>系统能实现数字化图像记录、存储和备份，在视频信息共享平台和视频信息联网平台上依据授权回放历史图像。</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4</w:t>
      </w:r>
      <w:r>
        <w:rPr>
          <w:rFonts w:ascii="仿宋" w:hAnsi="仿宋" w:hint="eastAsia"/>
        </w:rPr>
        <w:t>）联网管理功能</w:t>
      </w:r>
    </w:p>
    <w:p w:rsidR="00D17644" w:rsidRDefault="00A50C28">
      <w:pPr>
        <w:adjustRightInd w:val="0"/>
        <w:snapToGrid w:val="0"/>
        <w:ind w:firstLine="564"/>
        <w:rPr>
          <w:rFonts w:ascii="仿宋" w:hAnsi="仿宋"/>
        </w:rPr>
      </w:pPr>
      <w:r>
        <w:rPr>
          <w:rFonts w:ascii="仿宋" w:hAnsi="仿宋" w:hint="eastAsia"/>
        </w:rPr>
        <w:t>符合国标</w:t>
      </w:r>
      <w:r>
        <w:rPr>
          <w:rFonts w:ascii="仿宋" w:hAnsi="仿宋" w:hint="eastAsia"/>
        </w:rPr>
        <w:t>GB/T28181-2016</w:t>
      </w:r>
      <w:r>
        <w:rPr>
          <w:rFonts w:ascii="仿宋" w:hAnsi="仿宋" w:hint="eastAsia"/>
        </w:rPr>
        <w:t>接入标准</w:t>
      </w:r>
      <w:r>
        <w:rPr>
          <w:rFonts w:ascii="仿宋" w:hAnsi="仿宋" w:hint="eastAsia"/>
        </w:rPr>
        <w:t>,</w:t>
      </w:r>
      <w:r>
        <w:rPr>
          <w:rFonts w:ascii="仿宋" w:hAnsi="仿宋" w:hint="eastAsia"/>
        </w:rPr>
        <w:t>视频监控设备应能通过</w:t>
      </w:r>
      <w:r>
        <w:rPr>
          <w:rFonts w:ascii="仿宋" w:hAnsi="仿宋" w:hint="eastAsia"/>
        </w:rPr>
        <w:t>IP</w:t>
      </w:r>
      <w:r>
        <w:rPr>
          <w:rFonts w:ascii="仿宋" w:hAnsi="仿宋" w:hint="eastAsia"/>
        </w:rPr>
        <w:t>网络接入到视频信息共享平台进行统一管理。</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5</w:t>
      </w:r>
      <w:r>
        <w:rPr>
          <w:rFonts w:ascii="仿宋" w:hAnsi="仿宋" w:hint="eastAsia"/>
        </w:rPr>
        <w:t>）媒体转发功能</w:t>
      </w:r>
    </w:p>
    <w:p w:rsidR="00D17644" w:rsidRDefault="00A50C28">
      <w:pPr>
        <w:adjustRightInd w:val="0"/>
        <w:snapToGrid w:val="0"/>
        <w:ind w:firstLine="564"/>
        <w:rPr>
          <w:rFonts w:ascii="仿宋" w:hAnsi="仿宋"/>
        </w:rPr>
      </w:pPr>
      <w:r>
        <w:rPr>
          <w:rFonts w:ascii="仿宋" w:hAnsi="仿宋" w:hint="eastAsia"/>
        </w:rPr>
        <w:t>系统应具备视音频流媒体的实时转发功能。</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6</w:t>
      </w:r>
      <w:r>
        <w:rPr>
          <w:rFonts w:ascii="仿宋" w:hAnsi="仿宋" w:hint="eastAsia"/>
        </w:rPr>
        <w:t>）码流选择功能</w:t>
      </w:r>
    </w:p>
    <w:p w:rsidR="00D17644" w:rsidRDefault="00A50C28">
      <w:pPr>
        <w:adjustRightInd w:val="0"/>
        <w:snapToGrid w:val="0"/>
        <w:ind w:firstLine="564"/>
        <w:rPr>
          <w:rFonts w:ascii="仿宋" w:hAnsi="仿宋"/>
        </w:rPr>
      </w:pPr>
      <w:r>
        <w:rPr>
          <w:rFonts w:ascii="仿宋" w:hAnsi="仿宋" w:hint="eastAsia"/>
        </w:rPr>
        <w:t>系统应支持对一个视频源不少于</w:t>
      </w:r>
      <w:r>
        <w:rPr>
          <w:rFonts w:ascii="仿宋" w:hAnsi="仿宋" w:hint="eastAsia"/>
        </w:rPr>
        <w:t>2</w:t>
      </w:r>
      <w:r>
        <w:rPr>
          <w:rFonts w:ascii="仿宋" w:hAnsi="仿宋" w:hint="eastAsia"/>
        </w:rPr>
        <w:t>种不同图像分辨率码流的选择。</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7</w:t>
      </w:r>
      <w:r>
        <w:rPr>
          <w:rFonts w:ascii="仿宋" w:hAnsi="仿宋" w:hint="eastAsia"/>
        </w:rPr>
        <w:t>）设备管理功能</w:t>
      </w:r>
    </w:p>
    <w:p w:rsidR="00D17644" w:rsidRDefault="00A50C28">
      <w:pPr>
        <w:adjustRightInd w:val="0"/>
        <w:snapToGrid w:val="0"/>
        <w:ind w:firstLine="564"/>
        <w:rPr>
          <w:rFonts w:ascii="仿宋" w:hAnsi="仿宋"/>
        </w:rPr>
      </w:pPr>
      <w:r>
        <w:rPr>
          <w:rFonts w:ascii="仿宋" w:hAnsi="仿宋" w:hint="eastAsia"/>
        </w:rPr>
        <w:lastRenderedPageBreak/>
        <w:t>系统应支持对设备参数进行远程设定等操作。</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8</w:t>
      </w:r>
      <w:r>
        <w:rPr>
          <w:rFonts w:ascii="仿宋" w:hAnsi="仿宋" w:hint="eastAsia"/>
        </w:rPr>
        <w:t>）用户、权限和日志管理功能</w:t>
      </w:r>
    </w:p>
    <w:p w:rsidR="00D17644" w:rsidRDefault="00A50C28">
      <w:pPr>
        <w:adjustRightInd w:val="0"/>
        <w:snapToGrid w:val="0"/>
        <w:ind w:firstLine="564"/>
        <w:rPr>
          <w:rFonts w:ascii="仿宋" w:hAnsi="仿宋"/>
        </w:rPr>
      </w:pPr>
      <w:r>
        <w:rPr>
          <w:rFonts w:ascii="仿宋" w:hAnsi="仿宋" w:hint="eastAsia"/>
        </w:rPr>
        <w:t>系统应具备用户注册、身份认证、使用操作权限和用户行为日志记录和审计的管理功能。</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9</w:t>
      </w:r>
      <w:r>
        <w:rPr>
          <w:rFonts w:ascii="仿宋" w:hAnsi="仿宋" w:hint="eastAsia"/>
        </w:rPr>
        <w:t>）指挥调度功能</w:t>
      </w:r>
    </w:p>
    <w:p w:rsidR="00D17644" w:rsidRDefault="00A50C28">
      <w:pPr>
        <w:adjustRightInd w:val="0"/>
        <w:snapToGrid w:val="0"/>
        <w:ind w:firstLine="564"/>
        <w:rPr>
          <w:rFonts w:ascii="仿宋" w:hAnsi="仿宋"/>
        </w:rPr>
      </w:pPr>
      <w:r>
        <w:rPr>
          <w:rFonts w:ascii="仿宋" w:hAnsi="仿宋" w:hint="eastAsia"/>
        </w:rPr>
        <w:t>系统应能通过各级指挥（监控）中心在接处警、安保、维稳、处突、警卫等工作任务中，快速调取和控制现场视频监控，支持针对不同警务工作任务的视频监控预案，支持与视频会议系统之间的多路图像相互切换交换，支持指挥（监控）中心之间监视墙图像的镜像传输与显示。</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10</w:t>
      </w:r>
      <w:r>
        <w:rPr>
          <w:rFonts w:ascii="仿宋" w:hAnsi="仿宋" w:hint="eastAsia"/>
        </w:rPr>
        <w:t>）视频质量诊断功能</w:t>
      </w:r>
    </w:p>
    <w:p w:rsidR="00D17644" w:rsidRDefault="00A50C28">
      <w:pPr>
        <w:adjustRightInd w:val="0"/>
        <w:snapToGrid w:val="0"/>
        <w:ind w:firstLine="564"/>
        <w:rPr>
          <w:rFonts w:ascii="仿宋" w:hAnsi="仿宋"/>
        </w:rPr>
      </w:pPr>
      <w:r>
        <w:rPr>
          <w:rFonts w:ascii="仿宋" w:hAnsi="仿宋" w:hint="eastAsia"/>
        </w:rPr>
        <w:t>系统宜支持视频的丢失、遮挡、冻结、条纹、噪声、抖动、偏色、对比度异常、亮度异常、清晰度异常和场景变化检测等视频质量诊断功能。</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11</w:t>
      </w:r>
      <w:r>
        <w:rPr>
          <w:rFonts w:ascii="仿宋" w:hAnsi="仿宋" w:hint="eastAsia"/>
        </w:rPr>
        <w:t>）其他扩展功能</w:t>
      </w:r>
    </w:p>
    <w:p w:rsidR="00D17644" w:rsidRDefault="00A50C28">
      <w:pPr>
        <w:adjustRightInd w:val="0"/>
        <w:snapToGrid w:val="0"/>
        <w:ind w:firstLine="564"/>
        <w:rPr>
          <w:rFonts w:ascii="仿宋" w:hAnsi="仿宋"/>
        </w:rPr>
      </w:pPr>
      <w:r>
        <w:rPr>
          <w:rFonts w:ascii="仿宋" w:hAnsi="仿宋" w:hint="eastAsia"/>
        </w:rPr>
        <w:t>系统提供业务功能第二次开发接口，为其他信息化系统提供应用支撑，应支持与</w:t>
      </w:r>
      <w:r>
        <w:rPr>
          <w:rFonts w:ascii="仿宋" w:hAnsi="仿宋" w:hint="eastAsia"/>
        </w:rPr>
        <w:t>GIS</w:t>
      </w:r>
      <w:r>
        <w:rPr>
          <w:rFonts w:ascii="仿宋" w:hAnsi="仿宋" w:hint="eastAsia"/>
        </w:rPr>
        <w:t>系统和其他信息化系统结合应用，能实现与</w:t>
      </w:r>
      <w:r>
        <w:rPr>
          <w:rFonts w:ascii="仿宋" w:hAnsi="仿宋" w:hint="eastAsia"/>
        </w:rPr>
        <w:t>110</w:t>
      </w:r>
      <w:r>
        <w:rPr>
          <w:rFonts w:ascii="仿宋" w:hAnsi="仿宋" w:hint="eastAsia"/>
        </w:rPr>
        <w:t>接处警、区域报警网络等警视联动，应支持移动客户端应用。</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12</w:t>
      </w:r>
      <w:r>
        <w:rPr>
          <w:rFonts w:ascii="仿宋" w:hAnsi="仿宋" w:hint="eastAsia"/>
        </w:rPr>
        <w:t>）扩充和升级功能</w:t>
      </w:r>
    </w:p>
    <w:p w:rsidR="00D17644" w:rsidRDefault="00A50C28">
      <w:pPr>
        <w:adjustRightInd w:val="0"/>
        <w:snapToGrid w:val="0"/>
        <w:ind w:firstLine="564"/>
        <w:rPr>
          <w:rFonts w:ascii="仿宋" w:hAnsi="仿宋"/>
        </w:rPr>
      </w:pPr>
      <w:r>
        <w:rPr>
          <w:rFonts w:ascii="仿宋" w:hAnsi="仿宋" w:hint="eastAsia"/>
        </w:rPr>
        <w:t>系统应为扩充或与智能分析等系统连接留有相应接口，系统配套软件应具有升级能力。</w:t>
      </w:r>
    </w:p>
    <w:p w:rsidR="00D17644" w:rsidRDefault="00A50C28">
      <w:pPr>
        <w:keepNext/>
        <w:keepLines/>
        <w:numPr>
          <w:ilvl w:val="0"/>
          <w:numId w:val="7"/>
        </w:numPr>
        <w:spacing w:before="260" w:after="260" w:line="415" w:lineRule="auto"/>
        <w:outlineLvl w:val="1"/>
        <w:rPr>
          <w:rFonts w:ascii="仿宋" w:hAnsi="仿宋"/>
          <w:bCs/>
          <w:sz w:val="22"/>
          <w:szCs w:val="22"/>
        </w:rPr>
      </w:pPr>
      <w:bookmarkStart w:id="22" w:name="_Toc520102612"/>
      <w:bookmarkStart w:id="23" w:name="_Toc12513646"/>
      <w:bookmarkStart w:id="24" w:name="_Toc518732753"/>
      <w:bookmarkStart w:id="25" w:name="_Toc514080943"/>
      <w:bookmarkStart w:id="26" w:name="_Toc513190279"/>
      <w:r>
        <w:rPr>
          <w:rFonts w:ascii="仿宋" w:hAnsi="仿宋" w:hint="eastAsia"/>
          <w:bCs/>
          <w:sz w:val="22"/>
          <w:szCs w:val="22"/>
        </w:rPr>
        <w:t>车辆人像抓拍</w:t>
      </w:r>
      <w:bookmarkStart w:id="27" w:name="_Toc328578300"/>
      <w:bookmarkEnd w:id="22"/>
      <w:bookmarkEnd w:id="23"/>
      <w:bookmarkEnd w:id="24"/>
      <w:bookmarkEnd w:id="25"/>
      <w:bookmarkEnd w:id="26"/>
      <w:r>
        <w:rPr>
          <w:rFonts w:ascii="仿宋" w:hAnsi="仿宋" w:hint="eastAsia"/>
          <w:bCs/>
          <w:sz w:val="22"/>
          <w:szCs w:val="22"/>
        </w:rPr>
        <w:t>卡口</w:t>
      </w:r>
    </w:p>
    <w:bookmarkEnd w:id="27"/>
    <w:p w:rsidR="00D17644" w:rsidRDefault="00A50C28">
      <w:pPr>
        <w:pStyle w:val="3"/>
        <w:numPr>
          <w:ilvl w:val="0"/>
          <w:numId w:val="9"/>
        </w:numPr>
        <w:rPr>
          <w:rFonts w:ascii="仿宋" w:hAnsi="仿宋"/>
          <w:sz w:val="22"/>
        </w:rPr>
      </w:pPr>
      <w:r>
        <w:rPr>
          <w:rFonts w:ascii="仿宋" w:hAnsi="仿宋" w:hint="eastAsia"/>
          <w:sz w:val="22"/>
        </w:rPr>
        <w:t>系统概述</w:t>
      </w:r>
    </w:p>
    <w:p w:rsidR="00D17644" w:rsidRDefault="00A50C28">
      <w:pPr>
        <w:adjustRightInd w:val="0"/>
        <w:snapToGrid w:val="0"/>
        <w:ind w:firstLine="564"/>
        <w:rPr>
          <w:rFonts w:ascii="仿宋" w:hAnsi="仿宋"/>
        </w:rPr>
      </w:pPr>
      <w:r>
        <w:rPr>
          <w:rFonts w:ascii="仿宋" w:hAnsi="仿宋" w:hint="eastAsia"/>
        </w:rPr>
        <w:t>通过设置车辆抓拍点位可对途经的监控目标（机动车、前排司乘人员、非机动车、行人）进行</w:t>
      </w:r>
      <w:r>
        <w:rPr>
          <w:rFonts w:ascii="仿宋" w:hAnsi="仿宋" w:hint="eastAsia"/>
        </w:rPr>
        <w:t>24</w:t>
      </w:r>
      <w:r>
        <w:rPr>
          <w:rFonts w:ascii="仿宋" w:hAnsi="仿宋" w:hint="eastAsia"/>
        </w:rPr>
        <w:t>小时捕获，能提供高清晰的图片。</w:t>
      </w:r>
    </w:p>
    <w:p w:rsidR="00D17644" w:rsidRDefault="00A50C28">
      <w:pPr>
        <w:adjustRightInd w:val="0"/>
        <w:snapToGrid w:val="0"/>
        <w:ind w:firstLine="564"/>
        <w:rPr>
          <w:rFonts w:ascii="仿宋" w:hAnsi="仿宋"/>
        </w:rPr>
      </w:pPr>
      <w:r>
        <w:rPr>
          <w:rFonts w:ascii="仿宋" w:hAnsi="仿宋" w:hint="eastAsia"/>
        </w:rPr>
        <w:t>所提供的图片能够清晰辨认车辆类型、车身颜色、所载货物和所处位置，对于人员能清晰辨别人脸（可供人脸识别）及人员衣着穿戴等主要特征，还可提供完整的车头信息，包括完整的牌照，清晰可辨的牌照颜色、驾驶前排乘坐情况等，对于驾驶前排乘坐人员能提供清晰可辨的人脸特征（可供人脸识别）。</w:t>
      </w:r>
    </w:p>
    <w:p w:rsidR="00D17644" w:rsidRDefault="00A50C28">
      <w:pPr>
        <w:pStyle w:val="3"/>
        <w:numPr>
          <w:ilvl w:val="0"/>
          <w:numId w:val="9"/>
        </w:numPr>
        <w:rPr>
          <w:rFonts w:ascii="仿宋" w:hAnsi="仿宋"/>
          <w:sz w:val="22"/>
        </w:rPr>
      </w:pPr>
      <w:r>
        <w:rPr>
          <w:rFonts w:ascii="仿宋" w:hAnsi="仿宋" w:hint="eastAsia"/>
          <w:sz w:val="22"/>
        </w:rPr>
        <w:t>前端部署</w:t>
      </w:r>
    </w:p>
    <w:p w:rsidR="00D17644" w:rsidRDefault="00A50C28">
      <w:pPr>
        <w:adjustRightInd w:val="0"/>
        <w:snapToGrid w:val="0"/>
        <w:ind w:firstLine="564"/>
        <w:rPr>
          <w:rFonts w:ascii="仿宋" w:hAnsi="仿宋"/>
          <w:lang w:val="zh-CN"/>
        </w:rPr>
      </w:pPr>
      <w:r>
        <w:rPr>
          <w:rFonts w:ascii="仿宋" w:hAnsi="仿宋" w:hint="eastAsia"/>
        </w:rPr>
        <w:t>（</w:t>
      </w:r>
      <w:r>
        <w:rPr>
          <w:rFonts w:ascii="仿宋" w:hAnsi="仿宋" w:hint="eastAsia"/>
        </w:rPr>
        <w:t>1</w:t>
      </w:r>
      <w:r>
        <w:rPr>
          <w:rFonts w:ascii="仿宋" w:hAnsi="仿宋" w:hint="eastAsia"/>
        </w:rPr>
        <w:t>）</w:t>
      </w:r>
      <w:r>
        <w:rPr>
          <w:rFonts w:ascii="仿宋" w:hAnsi="仿宋" w:hint="eastAsia"/>
          <w:highlight w:val="yellow"/>
          <w:lang w:val="zh-CN"/>
        </w:rPr>
        <w:t>每</w:t>
      </w:r>
      <w:r>
        <w:rPr>
          <w:rFonts w:ascii="仿宋" w:hAnsi="仿宋" w:hint="eastAsia"/>
          <w:highlight w:val="yellow"/>
          <w:lang w:val="zh-CN"/>
        </w:rPr>
        <w:t>2</w:t>
      </w:r>
      <w:r>
        <w:rPr>
          <w:rFonts w:ascii="仿宋" w:hAnsi="仿宋" w:hint="eastAsia"/>
          <w:highlight w:val="yellow"/>
          <w:lang w:val="zh-CN"/>
        </w:rPr>
        <w:t>个车道配置</w:t>
      </w:r>
      <w:r>
        <w:rPr>
          <w:rFonts w:ascii="仿宋" w:hAnsi="仿宋" w:hint="eastAsia"/>
          <w:highlight w:val="yellow"/>
          <w:lang w:val="zh-CN"/>
        </w:rPr>
        <w:t>1</w:t>
      </w:r>
      <w:r>
        <w:rPr>
          <w:rFonts w:ascii="仿宋" w:hAnsi="仿宋" w:hint="eastAsia"/>
          <w:highlight w:val="yellow"/>
          <w:lang w:val="zh-CN"/>
        </w:rPr>
        <w:t>台</w:t>
      </w:r>
      <w:r>
        <w:rPr>
          <w:rFonts w:ascii="仿宋" w:hAnsi="仿宋" w:hint="eastAsia"/>
          <w:highlight w:val="yellow"/>
          <w:lang w:val="zh-CN"/>
        </w:rPr>
        <w:t>900</w:t>
      </w:r>
      <w:r>
        <w:rPr>
          <w:rFonts w:ascii="仿宋" w:hAnsi="仿宋" w:hint="eastAsia"/>
          <w:highlight w:val="yellow"/>
          <w:lang w:val="zh-CN"/>
        </w:rPr>
        <w:t>万像素抓拍单元</w:t>
      </w:r>
      <w:r>
        <w:rPr>
          <w:rFonts w:ascii="仿宋" w:hAnsi="仿宋" w:hint="eastAsia"/>
          <w:lang w:val="zh-CN"/>
        </w:rPr>
        <w:t>，用于分析单向</w:t>
      </w:r>
      <w:r>
        <w:rPr>
          <w:rFonts w:ascii="仿宋" w:hAnsi="仿宋" w:hint="eastAsia"/>
          <w:lang w:val="zh-CN"/>
        </w:rPr>
        <w:t>2</w:t>
      </w:r>
      <w:r>
        <w:rPr>
          <w:rFonts w:ascii="仿宋" w:hAnsi="仿宋" w:hint="eastAsia"/>
          <w:lang w:val="zh-CN"/>
        </w:rPr>
        <w:t>个车道内的过往车辆，及车辆内部司乘人员特征图片，并对抓拍全景进行监控，其中车辆捕获、车牌识别、车型识别、车身颜色识别等关键技术均集成于智慧监控单元；</w:t>
      </w:r>
      <w:r>
        <w:rPr>
          <w:rFonts w:ascii="仿宋" w:hAnsi="仿宋"/>
          <w:lang w:val="zh-CN"/>
        </w:rPr>
        <w:t xml:space="preserve"> </w:t>
      </w:r>
    </w:p>
    <w:p w:rsidR="00D17644" w:rsidRDefault="00A50C28">
      <w:pPr>
        <w:adjustRightInd w:val="0"/>
        <w:snapToGrid w:val="0"/>
        <w:ind w:firstLine="564"/>
        <w:rPr>
          <w:rFonts w:ascii="仿宋" w:hAnsi="仿宋"/>
          <w:lang w:val="zh-CN"/>
        </w:rPr>
      </w:pPr>
      <w:r>
        <w:rPr>
          <w:rFonts w:ascii="仿宋" w:hAnsi="仿宋" w:hint="eastAsia"/>
          <w:lang w:val="zh-CN"/>
        </w:rPr>
        <w:t>（</w:t>
      </w:r>
      <w:r>
        <w:rPr>
          <w:rFonts w:ascii="仿宋" w:hAnsi="仿宋" w:hint="eastAsia"/>
          <w:lang w:val="zh-CN"/>
        </w:rPr>
        <w:t>2</w:t>
      </w:r>
      <w:r>
        <w:rPr>
          <w:rFonts w:ascii="仿宋" w:hAnsi="仿宋" w:hint="eastAsia"/>
          <w:lang w:val="zh-CN"/>
        </w:rPr>
        <w:t>）</w:t>
      </w:r>
      <w:r>
        <w:rPr>
          <w:rFonts w:ascii="仿宋" w:hAnsi="仿宋" w:hint="eastAsia"/>
          <w:highlight w:val="yellow"/>
          <w:lang w:val="zh-CN"/>
        </w:rPr>
        <w:t>每个相机配置</w:t>
      </w:r>
      <w:r>
        <w:rPr>
          <w:rFonts w:ascii="仿宋" w:hAnsi="仿宋" w:hint="eastAsia"/>
          <w:highlight w:val="yellow"/>
          <w:lang w:val="zh-CN"/>
        </w:rPr>
        <w:t>1</w:t>
      </w:r>
      <w:r>
        <w:rPr>
          <w:rFonts w:ascii="仿宋" w:hAnsi="仿宋" w:hint="eastAsia"/>
          <w:highlight w:val="yellow"/>
          <w:lang w:val="zh-CN"/>
        </w:rPr>
        <w:t>台补光灯、每个车道配置</w:t>
      </w:r>
      <w:r>
        <w:rPr>
          <w:rFonts w:ascii="仿宋" w:hAnsi="仿宋" w:hint="eastAsia"/>
          <w:highlight w:val="yellow"/>
          <w:lang w:val="zh-CN"/>
        </w:rPr>
        <w:t>1</w:t>
      </w:r>
      <w:r>
        <w:rPr>
          <w:rFonts w:ascii="仿宋" w:hAnsi="仿宋" w:hint="eastAsia"/>
          <w:highlight w:val="yellow"/>
          <w:lang w:val="zh-CN"/>
        </w:rPr>
        <w:t>台爆闪灯作为辅助光源</w:t>
      </w:r>
      <w:r>
        <w:rPr>
          <w:rFonts w:ascii="仿宋" w:hAnsi="仿宋" w:hint="eastAsia"/>
          <w:lang w:val="zh-CN"/>
        </w:rPr>
        <w:t>，在夜间亮度较差时，实现环境补光，有效提高夜间图像显示效果和标识标线的显示效果；</w:t>
      </w:r>
    </w:p>
    <w:p w:rsidR="00D17644" w:rsidRDefault="00A50C28">
      <w:pPr>
        <w:adjustRightInd w:val="0"/>
        <w:snapToGrid w:val="0"/>
        <w:ind w:firstLine="564"/>
        <w:rPr>
          <w:rFonts w:ascii="仿宋" w:hAnsi="仿宋"/>
          <w:lang w:val="zh-CN"/>
        </w:rPr>
      </w:pPr>
      <w:r>
        <w:rPr>
          <w:rFonts w:ascii="仿宋" w:hAnsi="仿宋" w:hint="eastAsia"/>
          <w:lang w:val="zh-CN"/>
        </w:rPr>
        <w:t>（</w:t>
      </w:r>
      <w:r>
        <w:rPr>
          <w:rFonts w:ascii="仿宋" w:hAnsi="仿宋" w:hint="eastAsia"/>
          <w:lang w:val="zh-CN"/>
        </w:rPr>
        <w:t>3</w:t>
      </w:r>
      <w:r>
        <w:rPr>
          <w:rFonts w:ascii="仿宋" w:hAnsi="仿宋" w:hint="eastAsia"/>
          <w:lang w:val="zh-CN"/>
        </w:rPr>
        <w:t>）每个卡口监控单元配置</w:t>
      </w:r>
      <w:r>
        <w:rPr>
          <w:rFonts w:ascii="仿宋" w:hAnsi="仿宋" w:hint="eastAsia"/>
          <w:lang w:val="zh-CN"/>
        </w:rPr>
        <w:t>1</w:t>
      </w:r>
      <w:r>
        <w:rPr>
          <w:rFonts w:ascii="仿宋" w:hAnsi="仿宋" w:hint="eastAsia"/>
          <w:lang w:val="zh-CN"/>
        </w:rPr>
        <w:t>根</w:t>
      </w:r>
      <w:r>
        <w:rPr>
          <w:rFonts w:ascii="仿宋" w:hAnsi="仿宋" w:hint="eastAsia"/>
          <w:lang w:val="zh-CN"/>
        </w:rPr>
        <w:t>6</w:t>
      </w:r>
      <w:r>
        <w:rPr>
          <w:rFonts w:ascii="仿宋" w:hAnsi="仿宋" w:hint="eastAsia"/>
          <w:lang w:val="zh-CN"/>
        </w:rPr>
        <w:t>米的监控立杆，挑臂伸出</w:t>
      </w:r>
      <w:r>
        <w:rPr>
          <w:rFonts w:ascii="仿宋" w:hAnsi="仿宋" w:hint="eastAsia"/>
          <w:lang w:val="zh-CN"/>
        </w:rPr>
        <w:t>4-13</w:t>
      </w:r>
      <w:r>
        <w:rPr>
          <w:rFonts w:ascii="仿宋" w:hAnsi="仿宋" w:hint="eastAsia"/>
          <w:lang w:val="zh-CN"/>
        </w:rPr>
        <w:t>米，卡口监控单元架设在挑臂上，与道路行车方向倾斜一定角度（不超过</w:t>
      </w:r>
      <w:r>
        <w:rPr>
          <w:rFonts w:ascii="仿宋" w:hAnsi="仿宋" w:hint="eastAsia"/>
          <w:lang w:val="zh-CN"/>
        </w:rPr>
        <w:t>15</w:t>
      </w:r>
      <w:r>
        <w:rPr>
          <w:rFonts w:ascii="Calibri" w:hAnsi="Calibri" w:cs="Calibri"/>
          <w:lang w:val="zh-CN"/>
        </w:rPr>
        <w:t>º</w:t>
      </w:r>
      <w:r>
        <w:rPr>
          <w:rFonts w:ascii="仿宋" w:hAnsi="仿宋" w:cs="仿宋" w:hint="eastAsia"/>
          <w:lang w:val="zh-CN"/>
        </w:rPr>
        <w:t>）。</w:t>
      </w:r>
    </w:p>
    <w:p w:rsidR="00D17644" w:rsidRDefault="00D17644">
      <w:pPr>
        <w:adjustRightInd w:val="0"/>
        <w:snapToGrid w:val="0"/>
        <w:jc w:val="center"/>
        <w:rPr>
          <w:rFonts w:ascii="仿宋" w:hAnsi="仿宋"/>
          <w:lang w:val="zh-CN"/>
        </w:rPr>
      </w:pPr>
    </w:p>
    <w:p w:rsidR="00D17644" w:rsidRDefault="00A50C28">
      <w:pPr>
        <w:pStyle w:val="3"/>
        <w:numPr>
          <w:ilvl w:val="0"/>
          <w:numId w:val="9"/>
        </w:numPr>
        <w:rPr>
          <w:rFonts w:ascii="仿宋" w:hAnsi="仿宋"/>
          <w:sz w:val="22"/>
        </w:rPr>
      </w:pPr>
      <w:r>
        <w:rPr>
          <w:rFonts w:ascii="仿宋" w:hAnsi="仿宋" w:hint="eastAsia"/>
          <w:sz w:val="22"/>
        </w:rPr>
        <w:t>功能要求</w:t>
      </w:r>
    </w:p>
    <w:p w:rsidR="00D17644" w:rsidRDefault="00A50C28">
      <w:pPr>
        <w:adjustRightInd w:val="0"/>
        <w:snapToGrid w:val="0"/>
        <w:ind w:firstLine="564"/>
        <w:rPr>
          <w:rFonts w:ascii="仿宋" w:hAnsi="仿宋"/>
        </w:rPr>
      </w:pPr>
      <w:r>
        <w:rPr>
          <w:rFonts w:ascii="仿宋" w:hAnsi="仿宋" w:hint="eastAsia"/>
        </w:rPr>
        <w:t>卡口车辆抓拍系统应具有如下功能：</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1</w:t>
      </w:r>
      <w:r>
        <w:rPr>
          <w:rFonts w:ascii="仿宋" w:hAnsi="仿宋" w:hint="eastAsia"/>
        </w:rPr>
        <w:t>）图像信息采集功能</w:t>
      </w:r>
    </w:p>
    <w:p w:rsidR="00D17644" w:rsidRDefault="00A50C28">
      <w:pPr>
        <w:adjustRightInd w:val="0"/>
        <w:snapToGrid w:val="0"/>
        <w:ind w:firstLine="564"/>
        <w:rPr>
          <w:rFonts w:ascii="仿宋" w:hAnsi="仿宋"/>
        </w:rPr>
      </w:pPr>
      <w:r>
        <w:rPr>
          <w:rFonts w:ascii="仿宋" w:hAnsi="仿宋" w:hint="eastAsia"/>
        </w:rPr>
        <w:t>应能够对通行卡口的机动车、非机动车、行人进行图片抓拍，记录通行车辆、非机动</w:t>
      </w:r>
      <w:r>
        <w:rPr>
          <w:rFonts w:ascii="仿宋" w:hAnsi="仿宋" w:hint="eastAsia"/>
        </w:rPr>
        <w:lastRenderedPageBreak/>
        <w:t>车、行人经过监测点时的全景图像和特征图像，并能对通过卡口的时间、地点、行进方向及周边环境等进行自动采集，形成抓拍图片库，监控区域内规范行驶的车辆被记录的图片能看清车辆前部所有特征、车内驾驶员、副驾驶位置情况，还能看清车辆类型和颜色。</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2</w:t>
      </w:r>
      <w:r>
        <w:rPr>
          <w:rFonts w:ascii="仿宋" w:hAnsi="仿宋" w:hint="eastAsia"/>
        </w:rPr>
        <w:t>）目标特征识别功能</w:t>
      </w:r>
    </w:p>
    <w:p w:rsidR="00D17644" w:rsidRDefault="00A50C28">
      <w:pPr>
        <w:adjustRightInd w:val="0"/>
        <w:snapToGrid w:val="0"/>
        <w:ind w:firstLine="564"/>
        <w:rPr>
          <w:rFonts w:ascii="仿宋" w:hAnsi="仿宋"/>
        </w:rPr>
      </w:pPr>
      <w:r>
        <w:rPr>
          <w:rFonts w:ascii="仿宋" w:hAnsi="仿宋" w:hint="eastAsia"/>
        </w:rPr>
        <w:t>能自动识别机动车号牌，包括号牌颜色、汉字和</w:t>
      </w:r>
      <w:r>
        <w:rPr>
          <w:rFonts w:ascii="仿宋" w:hAnsi="仿宋" w:hint="eastAsia"/>
        </w:rPr>
        <w:t>6</w:t>
      </w:r>
      <w:r>
        <w:rPr>
          <w:rFonts w:ascii="仿宋" w:hAnsi="仿宋" w:hint="eastAsia"/>
        </w:rPr>
        <w:t>位字符。系统应识别</w:t>
      </w:r>
      <w:r>
        <w:rPr>
          <w:rFonts w:ascii="仿宋" w:hAnsi="仿宋" w:hint="eastAsia"/>
        </w:rPr>
        <w:t>GA 36</w:t>
      </w:r>
      <w:r>
        <w:rPr>
          <w:rFonts w:ascii="仿宋" w:hAnsi="仿宋" w:hint="eastAsia"/>
        </w:rPr>
        <w:t>“</w:t>
      </w:r>
      <w:r>
        <w:rPr>
          <w:rFonts w:ascii="仿宋" w:hAnsi="仿宋" w:hint="eastAsia"/>
        </w:rPr>
        <w:t>4</w:t>
      </w:r>
      <w:r>
        <w:rPr>
          <w:rFonts w:ascii="仿宋" w:hAnsi="仿宋" w:hint="eastAsia"/>
        </w:rPr>
        <w:t>”中规定的号牌（摩托车号牌、低速车号牌、临时号牌、拖拉机号牌除外）、新能源号牌、武警汽车号牌和军队汽车号牌等在我国道路上行驶的各类机动车号牌。系统宜具备对车标、车型、车身主体颜色、前排司乘人员面部、衣着基本特征和其它车辆特征的自动识别功能。</w:t>
      </w:r>
    </w:p>
    <w:p w:rsidR="00D17644" w:rsidRDefault="00A50C28">
      <w:pPr>
        <w:adjustRightInd w:val="0"/>
        <w:snapToGrid w:val="0"/>
        <w:ind w:firstLine="564"/>
        <w:rPr>
          <w:rFonts w:ascii="仿宋" w:hAnsi="仿宋"/>
        </w:rPr>
      </w:pPr>
      <w:r>
        <w:rPr>
          <w:rFonts w:ascii="仿宋" w:hAnsi="仿宋" w:hint="eastAsia"/>
        </w:rPr>
        <w:t>能自动识别行人、非机动驾驶员、机动车驾驶员及副驾驶人员人脸并提取供人像识别系统分析。</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3</w:t>
      </w:r>
      <w:r>
        <w:rPr>
          <w:rFonts w:ascii="仿宋" w:hAnsi="仿宋" w:hint="eastAsia"/>
        </w:rPr>
        <w:t>）图片特征二次识别功能</w:t>
      </w:r>
    </w:p>
    <w:p w:rsidR="00D17644" w:rsidRDefault="00A50C28">
      <w:pPr>
        <w:adjustRightInd w:val="0"/>
        <w:snapToGrid w:val="0"/>
        <w:ind w:firstLine="564"/>
        <w:rPr>
          <w:rFonts w:ascii="仿宋" w:hAnsi="仿宋"/>
        </w:rPr>
      </w:pPr>
      <w:r>
        <w:rPr>
          <w:rFonts w:ascii="仿宋" w:hAnsi="仿宋" w:hint="eastAsia"/>
        </w:rPr>
        <w:t>支持智能和图片二次分析，能够通过卡口图片二次分析识别出号牌、车身颜色、车标、车型、款式、子型号、车牌、车检标、遮阳板、挂件、摆件等。支持对视频进行结构化摘要，对目标进行人、车物等结构化分类打标签，并提供目标颜色、运动方向、大小等特征信息。</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4</w:t>
      </w:r>
      <w:r>
        <w:rPr>
          <w:rFonts w:ascii="仿宋" w:hAnsi="仿宋" w:hint="eastAsia"/>
        </w:rPr>
        <w:t>）图像防篡改功能</w:t>
      </w:r>
    </w:p>
    <w:p w:rsidR="00D17644" w:rsidRDefault="00A50C28">
      <w:pPr>
        <w:adjustRightInd w:val="0"/>
        <w:snapToGrid w:val="0"/>
        <w:ind w:firstLine="564"/>
        <w:rPr>
          <w:rFonts w:ascii="仿宋" w:hAnsi="仿宋"/>
        </w:rPr>
      </w:pPr>
      <w:r>
        <w:rPr>
          <w:rFonts w:ascii="仿宋" w:hAnsi="仿宋" w:hint="eastAsia"/>
        </w:rPr>
        <w:t>系统应能对抓拍的图片进行防篡改处理，防止原始图片在传输、存贮和校对过程中被人为篡改，保证数据的合法性和有效性。</w:t>
      </w:r>
      <w:r>
        <w:rPr>
          <w:rFonts w:ascii="仿宋" w:hAnsi="仿宋" w:hint="eastAsia"/>
        </w:rPr>
        <w:t xml:space="preserve"> </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5</w:t>
      </w:r>
      <w:r>
        <w:rPr>
          <w:rFonts w:ascii="仿宋" w:hAnsi="仿宋" w:hint="eastAsia"/>
        </w:rPr>
        <w:t>）车辆运行轨迹和卡口通行记录查询功能</w:t>
      </w:r>
    </w:p>
    <w:p w:rsidR="00D17644" w:rsidRDefault="00A50C28">
      <w:pPr>
        <w:adjustRightInd w:val="0"/>
        <w:snapToGrid w:val="0"/>
        <w:ind w:firstLine="564"/>
        <w:rPr>
          <w:rFonts w:ascii="仿宋" w:hAnsi="仿宋"/>
        </w:rPr>
      </w:pPr>
      <w:r>
        <w:rPr>
          <w:rFonts w:ascii="仿宋" w:hAnsi="仿宋" w:hint="eastAsia"/>
        </w:rPr>
        <w:t>应能按照时间、地点、方向、车辆特征对机动车的行驶轨迹和通过某卡口的机动车通行记录进行查询，应能根据通行记录自动关联回放当时的视频录像。</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6</w:t>
      </w:r>
      <w:r>
        <w:rPr>
          <w:rFonts w:ascii="仿宋" w:hAnsi="仿宋" w:hint="eastAsia"/>
        </w:rPr>
        <w:t>）流量统计功能</w:t>
      </w:r>
    </w:p>
    <w:p w:rsidR="00D17644" w:rsidRDefault="00A50C28">
      <w:pPr>
        <w:adjustRightInd w:val="0"/>
        <w:snapToGrid w:val="0"/>
        <w:ind w:firstLine="564"/>
        <w:rPr>
          <w:rFonts w:ascii="仿宋" w:hAnsi="仿宋"/>
        </w:rPr>
      </w:pPr>
      <w:r>
        <w:rPr>
          <w:rFonts w:ascii="仿宋" w:hAnsi="仿宋" w:hint="eastAsia"/>
        </w:rPr>
        <w:t>系统宜能按车道和时段进行车辆流量的统计。</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7</w:t>
      </w:r>
      <w:r>
        <w:rPr>
          <w:rFonts w:ascii="仿宋" w:hAnsi="仿宋" w:hint="eastAsia"/>
        </w:rPr>
        <w:t>）数据存储功能</w:t>
      </w:r>
    </w:p>
    <w:p w:rsidR="00D17644" w:rsidRDefault="00A50C28">
      <w:pPr>
        <w:adjustRightInd w:val="0"/>
        <w:snapToGrid w:val="0"/>
        <w:ind w:firstLine="564"/>
        <w:rPr>
          <w:rFonts w:ascii="仿宋" w:hAnsi="仿宋"/>
        </w:rPr>
      </w:pPr>
      <w:r>
        <w:rPr>
          <w:rFonts w:ascii="仿宋" w:hAnsi="仿宋" w:hint="eastAsia"/>
        </w:rPr>
        <w:t>系统应存储全景图像一张和特征小图，系统应具有对车辆信息和图片进行循环覆盖和重要图片锁定备份功能。</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8</w:t>
      </w:r>
      <w:r>
        <w:rPr>
          <w:rFonts w:ascii="仿宋" w:hAnsi="仿宋" w:hint="eastAsia"/>
        </w:rPr>
        <w:t>）车辆布控与撤控功能</w:t>
      </w:r>
    </w:p>
    <w:p w:rsidR="00D17644" w:rsidRDefault="00A50C28">
      <w:pPr>
        <w:adjustRightInd w:val="0"/>
        <w:snapToGrid w:val="0"/>
        <w:ind w:firstLine="564"/>
        <w:rPr>
          <w:rFonts w:ascii="仿宋" w:hAnsi="仿宋"/>
        </w:rPr>
      </w:pPr>
      <w:r>
        <w:rPr>
          <w:rFonts w:ascii="仿宋" w:hAnsi="仿宋" w:hint="eastAsia"/>
        </w:rPr>
        <w:t>应具备车牌号码布控和撤控功能，并符合</w:t>
      </w:r>
      <w:r>
        <w:rPr>
          <w:rFonts w:ascii="仿宋" w:hAnsi="仿宋" w:hint="eastAsia"/>
        </w:rPr>
        <w:t>GA/T 1400.4</w:t>
      </w:r>
      <w:r>
        <w:rPr>
          <w:rFonts w:ascii="仿宋" w:hAnsi="仿宋" w:hint="eastAsia"/>
        </w:rPr>
        <w:t>标准和</w:t>
      </w:r>
      <w:r>
        <w:rPr>
          <w:rFonts w:ascii="仿宋" w:hAnsi="仿宋" w:hint="eastAsia"/>
        </w:rPr>
        <w:t>GB/T28181-2016</w:t>
      </w:r>
      <w:r>
        <w:rPr>
          <w:rFonts w:ascii="仿宋" w:hAnsi="仿宋" w:hint="eastAsia"/>
        </w:rPr>
        <w:t>标准规定的相关接口。</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9</w:t>
      </w:r>
      <w:r>
        <w:rPr>
          <w:rFonts w:ascii="仿宋" w:hAnsi="仿宋" w:hint="eastAsia"/>
        </w:rPr>
        <w:t>）远程维护功能</w:t>
      </w:r>
    </w:p>
    <w:p w:rsidR="00D17644" w:rsidRDefault="00A50C28">
      <w:pPr>
        <w:adjustRightInd w:val="0"/>
        <w:snapToGrid w:val="0"/>
        <w:ind w:firstLine="564"/>
        <w:rPr>
          <w:rFonts w:ascii="仿宋" w:hAnsi="仿宋"/>
        </w:rPr>
      </w:pPr>
      <w:r>
        <w:rPr>
          <w:rFonts w:ascii="仿宋" w:hAnsi="仿宋" w:hint="eastAsia"/>
        </w:rPr>
        <w:t>应支持对系统前端设备重启、参数设置等远程维护功能。</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10</w:t>
      </w:r>
      <w:r>
        <w:rPr>
          <w:rFonts w:ascii="仿宋" w:hAnsi="仿宋" w:hint="eastAsia"/>
        </w:rPr>
        <w:t>）时钟同步功能</w:t>
      </w:r>
    </w:p>
    <w:p w:rsidR="00D17644" w:rsidRDefault="00A50C28">
      <w:pPr>
        <w:adjustRightInd w:val="0"/>
        <w:snapToGrid w:val="0"/>
        <w:ind w:firstLine="564"/>
        <w:rPr>
          <w:rFonts w:ascii="仿宋" w:hAnsi="仿宋"/>
        </w:rPr>
      </w:pPr>
      <w:r>
        <w:rPr>
          <w:rFonts w:ascii="仿宋" w:hAnsi="仿宋" w:hint="eastAsia"/>
        </w:rPr>
        <w:t>系统时间应支持时钟同步。</w:t>
      </w:r>
    </w:p>
    <w:p w:rsidR="00D17644" w:rsidRDefault="00A50C28">
      <w:pPr>
        <w:keepNext/>
        <w:keepLines/>
        <w:numPr>
          <w:ilvl w:val="0"/>
          <w:numId w:val="7"/>
        </w:numPr>
        <w:spacing w:before="260" w:after="260" w:line="415" w:lineRule="auto"/>
        <w:outlineLvl w:val="1"/>
        <w:rPr>
          <w:rFonts w:ascii="仿宋" w:hAnsi="仿宋"/>
          <w:bCs/>
          <w:sz w:val="22"/>
          <w:szCs w:val="22"/>
        </w:rPr>
      </w:pPr>
      <w:bookmarkStart w:id="28" w:name="_Toc513014295"/>
      <w:bookmarkStart w:id="29" w:name="_Toc513190280"/>
      <w:bookmarkStart w:id="30" w:name="_Toc12513647"/>
      <w:bookmarkStart w:id="31" w:name="_Toc514080944"/>
      <w:bookmarkStart w:id="32" w:name="_Toc518732754"/>
      <w:bookmarkStart w:id="33" w:name="_Toc520102613"/>
      <w:r>
        <w:rPr>
          <w:rFonts w:ascii="仿宋" w:hAnsi="仿宋" w:hint="eastAsia"/>
          <w:bCs/>
          <w:sz w:val="22"/>
          <w:szCs w:val="22"/>
        </w:rPr>
        <w:t>普通人脸</w:t>
      </w:r>
      <w:bookmarkEnd w:id="28"/>
      <w:r>
        <w:rPr>
          <w:rFonts w:ascii="仿宋" w:hAnsi="仿宋" w:hint="eastAsia"/>
          <w:bCs/>
          <w:sz w:val="22"/>
          <w:szCs w:val="22"/>
        </w:rPr>
        <w:t>抓拍</w:t>
      </w:r>
      <w:bookmarkEnd w:id="29"/>
      <w:bookmarkEnd w:id="30"/>
      <w:bookmarkEnd w:id="31"/>
      <w:bookmarkEnd w:id="32"/>
      <w:bookmarkEnd w:id="33"/>
      <w:r>
        <w:rPr>
          <w:rFonts w:ascii="仿宋" w:hAnsi="仿宋" w:hint="eastAsia"/>
          <w:bCs/>
          <w:sz w:val="22"/>
          <w:szCs w:val="22"/>
        </w:rPr>
        <w:t>卡口</w:t>
      </w:r>
    </w:p>
    <w:p w:rsidR="00D17644" w:rsidRDefault="00A50C28">
      <w:pPr>
        <w:pStyle w:val="3"/>
        <w:numPr>
          <w:ilvl w:val="0"/>
          <w:numId w:val="10"/>
        </w:numPr>
        <w:rPr>
          <w:rFonts w:ascii="仿宋" w:hAnsi="仿宋"/>
          <w:sz w:val="22"/>
        </w:rPr>
      </w:pPr>
      <w:r>
        <w:rPr>
          <w:rFonts w:ascii="仿宋" w:hAnsi="仿宋" w:hint="eastAsia"/>
          <w:sz w:val="22"/>
        </w:rPr>
        <w:t>系统概述</w:t>
      </w:r>
    </w:p>
    <w:p w:rsidR="00D17644" w:rsidRDefault="00A50C28">
      <w:pPr>
        <w:adjustRightInd w:val="0"/>
        <w:snapToGrid w:val="0"/>
        <w:ind w:firstLine="564"/>
        <w:rPr>
          <w:rFonts w:ascii="仿宋" w:hAnsi="仿宋"/>
        </w:rPr>
      </w:pPr>
      <w:r>
        <w:rPr>
          <w:rFonts w:ascii="仿宋" w:hAnsi="仿宋" w:hint="eastAsia"/>
        </w:rPr>
        <w:t>系统包含前端人脸抓拍机的建设和后端人脸分析系统，通过人脸智能分析系统，对人脸数据进行建模以及存储，实现黑名单布控、实时报警、以人搜人的实战应用。</w:t>
      </w:r>
    </w:p>
    <w:p w:rsidR="00D17644" w:rsidRDefault="00A50C28">
      <w:pPr>
        <w:pStyle w:val="3"/>
        <w:numPr>
          <w:ilvl w:val="0"/>
          <w:numId w:val="10"/>
        </w:numPr>
        <w:rPr>
          <w:rFonts w:ascii="仿宋" w:hAnsi="仿宋"/>
          <w:sz w:val="22"/>
        </w:rPr>
      </w:pPr>
      <w:r>
        <w:rPr>
          <w:rFonts w:ascii="仿宋" w:hAnsi="仿宋" w:hint="eastAsia"/>
          <w:sz w:val="22"/>
        </w:rPr>
        <w:t>环境要求</w:t>
      </w:r>
    </w:p>
    <w:p w:rsidR="00D17644" w:rsidRDefault="00A50C28">
      <w:pPr>
        <w:pStyle w:val="aff0"/>
        <w:adjustRightInd w:val="0"/>
        <w:snapToGrid w:val="0"/>
        <w:ind w:firstLine="420"/>
        <w:rPr>
          <w:rFonts w:ascii="仿宋" w:hAnsi="仿宋"/>
        </w:rPr>
      </w:pPr>
      <w:r>
        <w:rPr>
          <w:rFonts w:ascii="仿宋" w:hAnsi="仿宋" w:hint="eastAsia"/>
        </w:rPr>
        <w:t>实时布控场景布点要求选点满足光照、补光、时间等要求。</w:t>
      </w:r>
    </w:p>
    <w:tbl>
      <w:tblPr>
        <w:tblW w:w="8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6216"/>
      </w:tblGrid>
      <w:tr w:rsidR="00D17644">
        <w:trPr>
          <w:jc w:val="center"/>
        </w:trPr>
        <w:tc>
          <w:tcPr>
            <w:tcW w:w="1880" w:type="dxa"/>
            <w:vAlign w:val="center"/>
          </w:tcPr>
          <w:p w:rsidR="00D17644" w:rsidRDefault="00A50C28">
            <w:pPr>
              <w:adjustRightInd w:val="0"/>
              <w:snapToGrid w:val="0"/>
              <w:jc w:val="center"/>
              <w:rPr>
                <w:rFonts w:ascii="仿宋" w:eastAsia="仿宋" w:hAnsi="仿宋" w:cs="宋体"/>
              </w:rPr>
            </w:pPr>
            <w:r>
              <w:rPr>
                <w:rFonts w:ascii="仿宋" w:hAnsi="仿宋" w:cs="宋体" w:hint="eastAsia"/>
              </w:rPr>
              <w:t>限制条件</w:t>
            </w:r>
          </w:p>
        </w:tc>
        <w:tc>
          <w:tcPr>
            <w:tcW w:w="6216" w:type="dxa"/>
            <w:vAlign w:val="center"/>
          </w:tcPr>
          <w:p w:rsidR="00D17644" w:rsidRDefault="00A50C28">
            <w:pPr>
              <w:adjustRightInd w:val="0"/>
              <w:snapToGrid w:val="0"/>
              <w:jc w:val="center"/>
              <w:rPr>
                <w:rFonts w:ascii="仿宋" w:hAnsi="仿宋" w:cs="宋体"/>
              </w:rPr>
            </w:pPr>
            <w:r>
              <w:rPr>
                <w:rFonts w:ascii="仿宋" w:hAnsi="仿宋" w:cs="宋体" w:hint="eastAsia"/>
              </w:rPr>
              <w:t>详细解释</w:t>
            </w:r>
          </w:p>
        </w:tc>
      </w:tr>
      <w:tr w:rsidR="00D17644">
        <w:trPr>
          <w:trHeight w:val="956"/>
          <w:jc w:val="center"/>
        </w:trPr>
        <w:tc>
          <w:tcPr>
            <w:tcW w:w="1880" w:type="dxa"/>
            <w:vAlign w:val="center"/>
          </w:tcPr>
          <w:p w:rsidR="00D17644" w:rsidRDefault="00A50C28">
            <w:pPr>
              <w:adjustRightInd w:val="0"/>
              <w:snapToGrid w:val="0"/>
              <w:jc w:val="center"/>
              <w:rPr>
                <w:rFonts w:ascii="仿宋" w:eastAsia="仿宋" w:hAnsi="仿宋" w:cs="宋体"/>
              </w:rPr>
            </w:pPr>
            <w:r>
              <w:rPr>
                <w:rFonts w:ascii="仿宋" w:hAnsi="仿宋" w:cs="宋体" w:hint="eastAsia"/>
              </w:rPr>
              <w:lastRenderedPageBreak/>
              <w:t>光照要求</w:t>
            </w:r>
          </w:p>
        </w:tc>
        <w:tc>
          <w:tcPr>
            <w:tcW w:w="6216" w:type="dxa"/>
            <w:vAlign w:val="center"/>
          </w:tcPr>
          <w:p w:rsidR="00D17644" w:rsidRDefault="00A50C28">
            <w:pPr>
              <w:adjustRightInd w:val="0"/>
              <w:snapToGrid w:val="0"/>
              <w:rPr>
                <w:rFonts w:ascii="仿宋" w:hAnsi="仿宋" w:cs="宋体"/>
              </w:rPr>
            </w:pPr>
            <w:r>
              <w:rPr>
                <w:rFonts w:ascii="仿宋" w:hAnsi="仿宋" w:cs="宋体" w:hint="eastAsia"/>
              </w:rPr>
              <w:t>1.</w:t>
            </w:r>
            <w:r>
              <w:rPr>
                <w:rFonts w:ascii="仿宋" w:hAnsi="仿宋" w:cs="宋体" w:hint="eastAsia"/>
              </w:rPr>
              <w:t>人脸面部区域正面光照强度</w:t>
            </w:r>
            <w:r>
              <w:rPr>
                <w:rFonts w:ascii="仿宋" w:hAnsi="仿宋" w:cs="宋体" w:hint="eastAsia"/>
              </w:rPr>
              <w:t>100lux</w:t>
            </w:r>
            <w:r>
              <w:rPr>
                <w:rFonts w:ascii="仿宋" w:hAnsi="仿宋" w:cs="宋体" w:hint="eastAsia"/>
              </w:rPr>
              <w:t>及以上</w:t>
            </w:r>
          </w:p>
          <w:p w:rsidR="00D17644" w:rsidRDefault="00A50C28">
            <w:pPr>
              <w:adjustRightInd w:val="0"/>
              <w:snapToGrid w:val="0"/>
              <w:rPr>
                <w:rFonts w:ascii="仿宋" w:hAnsi="仿宋" w:cs="宋体"/>
              </w:rPr>
            </w:pPr>
            <w:r>
              <w:rPr>
                <w:rFonts w:ascii="仿宋" w:hAnsi="仿宋" w:cs="宋体" w:hint="eastAsia"/>
              </w:rPr>
              <w:t>2.</w:t>
            </w:r>
            <w:r>
              <w:rPr>
                <w:rFonts w:ascii="仿宋" w:hAnsi="仿宋" w:cs="宋体" w:hint="eastAsia"/>
              </w:rPr>
              <w:t>行人左右侧光照强度差不超过一倍</w:t>
            </w:r>
          </w:p>
          <w:p w:rsidR="00D17644" w:rsidRDefault="00A50C28">
            <w:pPr>
              <w:adjustRightInd w:val="0"/>
              <w:snapToGrid w:val="0"/>
              <w:rPr>
                <w:rFonts w:ascii="仿宋" w:hAnsi="仿宋" w:cs="宋体"/>
              </w:rPr>
            </w:pPr>
            <w:r>
              <w:rPr>
                <w:rFonts w:ascii="仿宋" w:hAnsi="仿宋" w:cs="宋体" w:hint="eastAsia"/>
              </w:rPr>
              <w:t>3.</w:t>
            </w:r>
            <w:r>
              <w:rPr>
                <w:rFonts w:ascii="仿宋" w:hAnsi="仿宋" w:cs="宋体" w:hint="eastAsia"/>
              </w:rPr>
              <w:t>行人背面光照强度不超过正面光照强度的两倍</w:t>
            </w:r>
          </w:p>
        </w:tc>
      </w:tr>
      <w:tr w:rsidR="00D17644">
        <w:trPr>
          <w:trHeight w:val="430"/>
          <w:jc w:val="center"/>
        </w:trPr>
        <w:tc>
          <w:tcPr>
            <w:tcW w:w="1880" w:type="dxa"/>
            <w:vAlign w:val="center"/>
          </w:tcPr>
          <w:p w:rsidR="00D17644" w:rsidRDefault="00A50C28">
            <w:pPr>
              <w:adjustRightInd w:val="0"/>
              <w:snapToGrid w:val="0"/>
              <w:jc w:val="center"/>
              <w:rPr>
                <w:rFonts w:ascii="仿宋" w:eastAsia="仿宋" w:hAnsi="仿宋" w:cs="宋体"/>
              </w:rPr>
            </w:pPr>
            <w:r>
              <w:rPr>
                <w:rFonts w:ascii="仿宋" w:hAnsi="仿宋" w:cs="宋体" w:hint="eastAsia"/>
              </w:rPr>
              <w:t>补光要求</w:t>
            </w:r>
          </w:p>
        </w:tc>
        <w:tc>
          <w:tcPr>
            <w:tcW w:w="6216" w:type="dxa"/>
            <w:vAlign w:val="center"/>
          </w:tcPr>
          <w:p w:rsidR="00D17644" w:rsidRDefault="00A50C28">
            <w:pPr>
              <w:adjustRightInd w:val="0"/>
              <w:snapToGrid w:val="0"/>
              <w:rPr>
                <w:rFonts w:ascii="仿宋" w:hAnsi="仿宋" w:cs="宋体"/>
              </w:rPr>
            </w:pPr>
            <w:r>
              <w:rPr>
                <w:rFonts w:ascii="仿宋" w:hAnsi="仿宋" w:cs="宋体" w:hint="eastAsia"/>
              </w:rPr>
              <w:t>1.</w:t>
            </w:r>
            <w:r>
              <w:rPr>
                <w:rFonts w:ascii="仿宋" w:hAnsi="仿宋" w:cs="宋体" w:hint="eastAsia"/>
              </w:rPr>
              <w:t>避免补光不均匀导致额头高光，眼窝有阴影</w:t>
            </w:r>
          </w:p>
        </w:tc>
      </w:tr>
      <w:tr w:rsidR="00D17644">
        <w:trPr>
          <w:trHeight w:val="678"/>
          <w:jc w:val="center"/>
        </w:trPr>
        <w:tc>
          <w:tcPr>
            <w:tcW w:w="1880" w:type="dxa"/>
            <w:vAlign w:val="center"/>
          </w:tcPr>
          <w:p w:rsidR="00D17644" w:rsidRDefault="00A50C28">
            <w:pPr>
              <w:adjustRightInd w:val="0"/>
              <w:snapToGrid w:val="0"/>
              <w:jc w:val="center"/>
              <w:rPr>
                <w:rFonts w:ascii="仿宋" w:eastAsia="仿宋" w:hAnsi="仿宋" w:cs="宋体"/>
              </w:rPr>
            </w:pPr>
            <w:r>
              <w:rPr>
                <w:rFonts w:ascii="仿宋" w:hAnsi="仿宋" w:cs="宋体" w:hint="eastAsia"/>
              </w:rPr>
              <w:t>时间要求</w:t>
            </w:r>
          </w:p>
        </w:tc>
        <w:tc>
          <w:tcPr>
            <w:tcW w:w="6216" w:type="dxa"/>
            <w:vAlign w:val="center"/>
          </w:tcPr>
          <w:p w:rsidR="00D17644" w:rsidRDefault="00A50C28">
            <w:pPr>
              <w:adjustRightInd w:val="0"/>
              <w:snapToGrid w:val="0"/>
              <w:rPr>
                <w:rFonts w:ascii="仿宋" w:hAnsi="仿宋" w:cs="宋体"/>
              </w:rPr>
            </w:pPr>
            <w:r>
              <w:rPr>
                <w:rFonts w:ascii="仿宋" w:hAnsi="仿宋" w:cs="宋体" w:hint="eastAsia"/>
              </w:rPr>
              <w:t>1.</w:t>
            </w:r>
            <w:r>
              <w:rPr>
                <w:rFonts w:ascii="仿宋" w:hAnsi="仿宋" w:cs="宋体" w:hint="eastAsia"/>
              </w:rPr>
              <w:t>白天需要考虑光照随时间变化导致准确率的不同变化</w:t>
            </w:r>
          </w:p>
          <w:p w:rsidR="00D17644" w:rsidRDefault="00A50C28">
            <w:pPr>
              <w:adjustRightInd w:val="0"/>
              <w:snapToGrid w:val="0"/>
              <w:rPr>
                <w:rFonts w:ascii="仿宋" w:hAnsi="仿宋" w:cs="宋体"/>
              </w:rPr>
            </w:pPr>
            <w:r>
              <w:rPr>
                <w:rFonts w:ascii="仿宋" w:hAnsi="仿宋" w:cs="宋体" w:hint="eastAsia"/>
              </w:rPr>
              <w:t>2.</w:t>
            </w:r>
            <w:r>
              <w:rPr>
                <w:rFonts w:ascii="仿宋" w:hAnsi="仿宋" w:cs="宋体" w:hint="eastAsia"/>
              </w:rPr>
              <w:t>夜间光线不足或补光不均匀的情况下，需要增加补光设备</w:t>
            </w:r>
          </w:p>
        </w:tc>
      </w:tr>
      <w:tr w:rsidR="00D17644">
        <w:trPr>
          <w:trHeight w:val="417"/>
          <w:jc w:val="center"/>
        </w:trPr>
        <w:tc>
          <w:tcPr>
            <w:tcW w:w="1880" w:type="dxa"/>
            <w:vAlign w:val="center"/>
          </w:tcPr>
          <w:p w:rsidR="00D17644" w:rsidRDefault="00A50C28">
            <w:pPr>
              <w:adjustRightInd w:val="0"/>
              <w:snapToGrid w:val="0"/>
              <w:jc w:val="center"/>
              <w:rPr>
                <w:rFonts w:ascii="仿宋" w:eastAsia="仿宋" w:hAnsi="仿宋" w:cs="宋体"/>
              </w:rPr>
            </w:pPr>
            <w:r>
              <w:rPr>
                <w:rFonts w:ascii="仿宋" w:hAnsi="仿宋" w:cs="宋体" w:hint="eastAsia"/>
              </w:rPr>
              <w:t>其他要求</w:t>
            </w:r>
          </w:p>
        </w:tc>
        <w:tc>
          <w:tcPr>
            <w:tcW w:w="6216" w:type="dxa"/>
            <w:vAlign w:val="center"/>
          </w:tcPr>
          <w:p w:rsidR="00D17644" w:rsidRDefault="00A50C28">
            <w:pPr>
              <w:adjustRightInd w:val="0"/>
              <w:snapToGrid w:val="0"/>
              <w:jc w:val="left"/>
              <w:rPr>
                <w:rFonts w:ascii="仿宋" w:hAnsi="仿宋" w:cs="宋体"/>
              </w:rPr>
            </w:pPr>
            <w:r>
              <w:rPr>
                <w:rFonts w:ascii="仿宋" w:hAnsi="仿宋" w:cs="宋体" w:hint="eastAsia"/>
              </w:rPr>
              <w:t>避免补光设备直射行人眼睛</w:t>
            </w:r>
          </w:p>
        </w:tc>
      </w:tr>
    </w:tbl>
    <w:p w:rsidR="00D17644" w:rsidRDefault="00A50C28">
      <w:pPr>
        <w:pStyle w:val="3"/>
        <w:numPr>
          <w:ilvl w:val="0"/>
          <w:numId w:val="10"/>
        </w:numPr>
        <w:rPr>
          <w:rFonts w:ascii="仿宋" w:hAnsi="仿宋"/>
          <w:sz w:val="22"/>
        </w:rPr>
      </w:pPr>
      <w:r>
        <w:rPr>
          <w:rFonts w:ascii="仿宋" w:hAnsi="仿宋" w:hint="eastAsia"/>
          <w:sz w:val="22"/>
        </w:rPr>
        <w:t>前端部署</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1</w:t>
      </w:r>
      <w:r>
        <w:rPr>
          <w:rFonts w:ascii="仿宋" w:hAnsi="仿宋" w:hint="eastAsia"/>
        </w:rPr>
        <w:t>）部署架构</w:t>
      </w:r>
    </w:p>
    <w:p w:rsidR="00D17644" w:rsidRDefault="00A50C28">
      <w:pPr>
        <w:adjustRightInd w:val="0"/>
        <w:snapToGrid w:val="0"/>
        <w:ind w:firstLine="564"/>
        <w:rPr>
          <w:rFonts w:ascii="仿宋" w:hAnsi="仿宋"/>
        </w:rPr>
      </w:pPr>
      <w:r>
        <w:rPr>
          <w:rFonts w:ascii="仿宋" w:hAnsi="仿宋" w:hint="eastAsia"/>
        </w:rPr>
        <w:t>针对具体人员抓拍监控点位的实际情况，摄像机部署于监控立杆，网络传输设备、光纤盒</w:t>
      </w:r>
      <w:r>
        <w:rPr>
          <w:rFonts w:ascii="仿宋" w:hAnsi="仿宋"/>
        </w:rPr>
        <w:t>、防雷器、电源等部署于室外智能机箱。前端部署架构图如下图所示：</w:t>
      </w:r>
    </w:p>
    <w:p w:rsidR="00D17644" w:rsidRDefault="00A50C28">
      <w:pPr>
        <w:pStyle w:val="aff0"/>
        <w:adjustRightInd w:val="0"/>
        <w:snapToGrid w:val="0"/>
        <w:ind w:firstLineChars="0" w:firstLine="0"/>
        <w:jc w:val="center"/>
        <w:rPr>
          <w:rFonts w:ascii="仿宋" w:hAnsi="仿宋"/>
        </w:rPr>
      </w:pPr>
      <w:r>
        <w:rPr>
          <w:rFonts w:ascii="仿宋" w:hAnsi="仿宋"/>
          <w:b/>
          <w:noProof/>
        </w:rPr>
        <w:drawing>
          <wp:inline distT="0" distB="0" distL="114300" distR="114300">
            <wp:extent cx="4701540" cy="2251710"/>
            <wp:effectExtent l="0" t="0" r="10160" b="8890"/>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14"/>
                    <a:stretch>
                      <a:fillRect/>
                    </a:stretch>
                  </pic:blipFill>
                  <pic:spPr>
                    <a:xfrm>
                      <a:off x="0" y="0"/>
                      <a:ext cx="4701540" cy="2251710"/>
                    </a:xfrm>
                    <a:prstGeom prst="rect">
                      <a:avLst/>
                    </a:prstGeom>
                    <a:noFill/>
                    <a:ln>
                      <a:noFill/>
                    </a:ln>
                  </pic:spPr>
                </pic:pic>
              </a:graphicData>
            </a:graphic>
          </wp:inline>
        </w:drawing>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2</w:t>
      </w:r>
      <w:r>
        <w:rPr>
          <w:rFonts w:ascii="仿宋" w:hAnsi="仿宋" w:hint="eastAsia"/>
        </w:rPr>
        <w:t>）架设要求</w:t>
      </w:r>
    </w:p>
    <w:p w:rsidR="00D17644" w:rsidRDefault="00A50C28">
      <w:pPr>
        <w:adjustRightInd w:val="0"/>
        <w:snapToGrid w:val="0"/>
        <w:ind w:firstLine="564"/>
        <w:rPr>
          <w:rFonts w:ascii="仿宋" w:hAnsi="仿宋"/>
        </w:rPr>
      </w:pPr>
      <w:r>
        <w:rPr>
          <w:rFonts w:ascii="仿宋" w:hAnsi="仿宋" w:hint="eastAsia"/>
        </w:rPr>
        <w:t>人脸检测需要采集人员的正面照片，在不影响人员通行，且满足点位场景要求范围内的前提下，图像采集设备的架设地点在人员行进路线的前上方为最佳。尽量选择人员流动方向单一的场景，且同时出现在画面中的人员数量越少越好，如能达到每次仅一人出现在场景时为最佳。</w:t>
      </w:r>
    </w:p>
    <w:tbl>
      <w:tblPr>
        <w:tblW w:w="8107"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894"/>
        <w:gridCol w:w="1559"/>
        <w:gridCol w:w="5654"/>
      </w:tblGrid>
      <w:tr w:rsidR="00D17644">
        <w:trPr>
          <w:trHeight w:val="284"/>
          <w:jc w:val="center"/>
        </w:trPr>
        <w:tc>
          <w:tcPr>
            <w:tcW w:w="894" w:type="dxa"/>
            <w:tcBorders>
              <w:left w:val="single" w:sz="4" w:space="0" w:color="auto"/>
            </w:tcBorders>
            <w:shd w:val="clear" w:color="auto" w:fill="FFFFFF"/>
            <w:vAlign w:val="center"/>
          </w:tcPr>
          <w:p w:rsidR="00D17644" w:rsidRDefault="00A50C28">
            <w:pPr>
              <w:jc w:val="center"/>
              <w:rPr>
                <w:rFonts w:ascii="仿宋" w:eastAsia="仿宋" w:hAnsi="仿宋"/>
              </w:rPr>
            </w:pPr>
            <w:r>
              <w:rPr>
                <w:rFonts w:ascii="仿宋" w:hAnsi="仿宋" w:hint="eastAsia"/>
              </w:rPr>
              <w:t>序号</w:t>
            </w:r>
          </w:p>
        </w:tc>
        <w:tc>
          <w:tcPr>
            <w:tcW w:w="1559" w:type="dxa"/>
            <w:shd w:val="clear" w:color="auto" w:fill="FFFFFF"/>
            <w:vAlign w:val="center"/>
          </w:tcPr>
          <w:p w:rsidR="00D17644" w:rsidRDefault="00A50C28">
            <w:pPr>
              <w:jc w:val="center"/>
              <w:rPr>
                <w:rFonts w:ascii="仿宋" w:eastAsia="仿宋" w:hAnsi="仿宋"/>
              </w:rPr>
            </w:pPr>
            <w:r>
              <w:rPr>
                <w:rFonts w:ascii="仿宋" w:hAnsi="仿宋" w:hint="eastAsia"/>
              </w:rPr>
              <w:t>参数项</w:t>
            </w:r>
          </w:p>
        </w:tc>
        <w:tc>
          <w:tcPr>
            <w:tcW w:w="5654" w:type="dxa"/>
            <w:tcBorders>
              <w:right w:val="single" w:sz="4" w:space="0" w:color="auto"/>
            </w:tcBorders>
            <w:shd w:val="clear" w:color="auto" w:fill="FFFFFF"/>
            <w:vAlign w:val="center"/>
          </w:tcPr>
          <w:p w:rsidR="00D17644" w:rsidRDefault="00A50C28">
            <w:pPr>
              <w:jc w:val="center"/>
              <w:rPr>
                <w:rFonts w:ascii="仿宋" w:hAnsi="仿宋"/>
              </w:rPr>
            </w:pPr>
            <w:r>
              <w:rPr>
                <w:rFonts w:ascii="仿宋" w:hAnsi="仿宋" w:hint="eastAsia"/>
              </w:rPr>
              <w:t>参数要求</w:t>
            </w:r>
          </w:p>
        </w:tc>
      </w:tr>
      <w:tr w:rsidR="00D17644">
        <w:trPr>
          <w:trHeight w:val="762"/>
          <w:jc w:val="center"/>
        </w:trPr>
        <w:tc>
          <w:tcPr>
            <w:tcW w:w="894" w:type="dxa"/>
            <w:tcBorders>
              <w:left w:val="single" w:sz="4" w:space="0" w:color="auto"/>
            </w:tcBorders>
            <w:shd w:val="clear" w:color="auto" w:fill="FFFFFF"/>
            <w:vAlign w:val="center"/>
          </w:tcPr>
          <w:p w:rsidR="00D17644" w:rsidRDefault="00A50C28">
            <w:pPr>
              <w:jc w:val="center"/>
              <w:rPr>
                <w:rFonts w:ascii="仿宋" w:eastAsia="仿宋" w:hAnsi="仿宋"/>
              </w:rPr>
            </w:pPr>
            <w:r>
              <w:rPr>
                <w:rFonts w:ascii="仿宋" w:hAnsi="仿宋" w:hint="eastAsia"/>
              </w:rPr>
              <w:t>1</w:t>
            </w:r>
          </w:p>
        </w:tc>
        <w:tc>
          <w:tcPr>
            <w:tcW w:w="1559" w:type="dxa"/>
            <w:vAlign w:val="center"/>
          </w:tcPr>
          <w:p w:rsidR="00D17644" w:rsidRDefault="00A50C28">
            <w:pPr>
              <w:jc w:val="center"/>
              <w:rPr>
                <w:rFonts w:ascii="仿宋" w:eastAsia="仿宋" w:hAnsi="仿宋"/>
              </w:rPr>
            </w:pPr>
            <w:r>
              <w:rPr>
                <w:rFonts w:ascii="仿宋" w:hAnsi="仿宋" w:hint="eastAsia"/>
              </w:rPr>
              <w:t>架设地点</w:t>
            </w:r>
          </w:p>
        </w:tc>
        <w:tc>
          <w:tcPr>
            <w:tcW w:w="5654" w:type="dxa"/>
            <w:tcBorders>
              <w:right w:val="single" w:sz="4" w:space="0" w:color="auto"/>
            </w:tcBorders>
            <w:vAlign w:val="center"/>
          </w:tcPr>
          <w:p w:rsidR="00D17644" w:rsidRDefault="00A50C28">
            <w:pPr>
              <w:ind w:firstLine="480"/>
              <w:jc w:val="left"/>
              <w:rPr>
                <w:rFonts w:ascii="仿宋" w:hAnsi="仿宋"/>
              </w:rPr>
            </w:pPr>
            <w:r>
              <w:rPr>
                <w:rFonts w:ascii="仿宋" w:hAnsi="仿宋" w:hint="eastAsia"/>
              </w:rPr>
              <w:t>通道类环境最佳</w:t>
            </w:r>
          </w:p>
        </w:tc>
      </w:tr>
      <w:tr w:rsidR="00D17644">
        <w:trPr>
          <w:trHeight w:val="782"/>
          <w:jc w:val="center"/>
        </w:trPr>
        <w:tc>
          <w:tcPr>
            <w:tcW w:w="894" w:type="dxa"/>
            <w:tcBorders>
              <w:left w:val="single" w:sz="4" w:space="0" w:color="auto"/>
            </w:tcBorders>
            <w:shd w:val="clear" w:color="auto" w:fill="FFFFFF"/>
            <w:vAlign w:val="center"/>
          </w:tcPr>
          <w:p w:rsidR="00D17644" w:rsidRDefault="00A50C28">
            <w:pPr>
              <w:jc w:val="center"/>
              <w:rPr>
                <w:rFonts w:ascii="仿宋" w:eastAsia="仿宋" w:hAnsi="仿宋"/>
              </w:rPr>
            </w:pPr>
            <w:r>
              <w:rPr>
                <w:rFonts w:ascii="仿宋" w:hAnsi="仿宋" w:hint="eastAsia"/>
              </w:rPr>
              <w:t>2</w:t>
            </w:r>
          </w:p>
        </w:tc>
        <w:tc>
          <w:tcPr>
            <w:tcW w:w="1559" w:type="dxa"/>
            <w:vAlign w:val="center"/>
          </w:tcPr>
          <w:p w:rsidR="00D17644" w:rsidRDefault="00A50C28">
            <w:pPr>
              <w:jc w:val="center"/>
              <w:rPr>
                <w:rFonts w:ascii="仿宋" w:eastAsia="仿宋" w:hAnsi="仿宋"/>
              </w:rPr>
            </w:pPr>
            <w:r>
              <w:rPr>
                <w:rFonts w:ascii="仿宋" w:hAnsi="仿宋" w:hint="eastAsia"/>
              </w:rPr>
              <w:t>架设高度</w:t>
            </w:r>
          </w:p>
        </w:tc>
        <w:tc>
          <w:tcPr>
            <w:tcW w:w="5654" w:type="dxa"/>
            <w:tcBorders>
              <w:right w:val="single" w:sz="4" w:space="0" w:color="auto"/>
            </w:tcBorders>
            <w:vAlign w:val="center"/>
          </w:tcPr>
          <w:p w:rsidR="00D17644" w:rsidRDefault="00A50C28">
            <w:pPr>
              <w:jc w:val="left"/>
              <w:rPr>
                <w:rFonts w:ascii="仿宋" w:hAnsi="仿宋"/>
              </w:rPr>
            </w:pPr>
            <w:r>
              <w:rPr>
                <w:rFonts w:ascii="仿宋" w:hAnsi="仿宋" w:hint="eastAsia"/>
              </w:rPr>
              <w:t>距地面</w:t>
            </w:r>
            <w:r>
              <w:rPr>
                <w:rFonts w:ascii="仿宋" w:hAnsi="仿宋" w:hint="eastAsia"/>
              </w:rPr>
              <w:t>2.5-3</w:t>
            </w:r>
            <w:r>
              <w:rPr>
                <w:rFonts w:ascii="仿宋" w:hAnsi="仿宋" w:hint="eastAsia"/>
              </w:rPr>
              <w:t>米（摄像机距人</w:t>
            </w:r>
            <w:r>
              <w:rPr>
                <w:rFonts w:ascii="仿宋" w:hAnsi="仿宋" w:hint="eastAsia"/>
              </w:rPr>
              <w:t>4.5</w:t>
            </w:r>
            <w:r>
              <w:rPr>
                <w:rFonts w:ascii="仿宋" w:hAnsi="仿宋" w:hint="eastAsia"/>
              </w:rPr>
              <w:t>米内），距地面</w:t>
            </w:r>
            <w:r>
              <w:rPr>
                <w:rFonts w:ascii="仿宋" w:hAnsi="仿宋" w:hint="eastAsia"/>
              </w:rPr>
              <w:t>3-4.5</w:t>
            </w:r>
            <w:r>
              <w:rPr>
                <w:rFonts w:ascii="仿宋" w:hAnsi="仿宋" w:hint="eastAsia"/>
              </w:rPr>
              <w:t>米（摄像机距人</w:t>
            </w:r>
            <w:r>
              <w:rPr>
                <w:rFonts w:ascii="仿宋" w:hAnsi="仿宋" w:hint="eastAsia"/>
              </w:rPr>
              <w:t>10</w:t>
            </w:r>
            <w:r>
              <w:rPr>
                <w:rFonts w:ascii="仿宋" w:hAnsi="仿宋" w:hint="eastAsia"/>
              </w:rPr>
              <w:t>米内），俯视人脸</w:t>
            </w:r>
            <w:r>
              <w:rPr>
                <w:rFonts w:ascii="仿宋" w:hAnsi="仿宋" w:hint="eastAsia"/>
              </w:rPr>
              <w:t>15-20</w:t>
            </w:r>
            <w:r>
              <w:rPr>
                <w:rFonts w:ascii="仿宋" w:hAnsi="仿宋" w:hint="eastAsia"/>
              </w:rPr>
              <w:t>°以内。</w:t>
            </w:r>
          </w:p>
        </w:tc>
      </w:tr>
      <w:tr w:rsidR="00D17644">
        <w:trPr>
          <w:trHeight w:val="793"/>
          <w:jc w:val="center"/>
        </w:trPr>
        <w:tc>
          <w:tcPr>
            <w:tcW w:w="894" w:type="dxa"/>
            <w:tcBorders>
              <w:left w:val="single" w:sz="4" w:space="0" w:color="auto"/>
            </w:tcBorders>
            <w:shd w:val="clear" w:color="auto" w:fill="FFFFFF"/>
            <w:vAlign w:val="center"/>
          </w:tcPr>
          <w:p w:rsidR="00D17644" w:rsidRDefault="00A50C28">
            <w:pPr>
              <w:jc w:val="center"/>
              <w:rPr>
                <w:rFonts w:ascii="仿宋" w:eastAsia="仿宋" w:hAnsi="仿宋"/>
              </w:rPr>
            </w:pPr>
            <w:r>
              <w:rPr>
                <w:rFonts w:ascii="仿宋" w:hAnsi="仿宋" w:hint="eastAsia"/>
              </w:rPr>
              <w:t>3</w:t>
            </w:r>
          </w:p>
        </w:tc>
        <w:tc>
          <w:tcPr>
            <w:tcW w:w="1559" w:type="dxa"/>
            <w:vAlign w:val="center"/>
          </w:tcPr>
          <w:p w:rsidR="00D17644" w:rsidRDefault="00A50C28">
            <w:pPr>
              <w:jc w:val="center"/>
              <w:rPr>
                <w:rFonts w:ascii="仿宋" w:eastAsia="仿宋" w:hAnsi="仿宋"/>
              </w:rPr>
            </w:pPr>
            <w:r>
              <w:rPr>
                <w:rFonts w:ascii="仿宋" w:hAnsi="仿宋" w:hint="eastAsia"/>
              </w:rPr>
              <w:t>水平距离</w:t>
            </w:r>
          </w:p>
        </w:tc>
        <w:tc>
          <w:tcPr>
            <w:tcW w:w="5654" w:type="dxa"/>
            <w:tcBorders>
              <w:right w:val="single" w:sz="4" w:space="0" w:color="auto"/>
            </w:tcBorders>
            <w:vAlign w:val="center"/>
          </w:tcPr>
          <w:p w:rsidR="00D17644" w:rsidRDefault="00A50C28">
            <w:pPr>
              <w:jc w:val="left"/>
              <w:rPr>
                <w:rFonts w:ascii="仿宋" w:hAnsi="仿宋"/>
              </w:rPr>
            </w:pPr>
            <w:r>
              <w:rPr>
                <w:rFonts w:ascii="仿宋" w:hAnsi="仿宋" w:hint="eastAsia"/>
              </w:rPr>
              <w:t>摄像头到人脸的距离建议</w:t>
            </w:r>
            <w:r>
              <w:rPr>
                <w:rFonts w:ascii="仿宋" w:hAnsi="仿宋" w:hint="eastAsia"/>
              </w:rPr>
              <w:t>3-10</w:t>
            </w:r>
            <w:r>
              <w:rPr>
                <w:rFonts w:ascii="仿宋" w:hAnsi="仿宋" w:hint="eastAsia"/>
              </w:rPr>
              <w:t>米</w:t>
            </w:r>
          </w:p>
        </w:tc>
      </w:tr>
      <w:tr w:rsidR="00D17644">
        <w:trPr>
          <w:trHeight w:val="960"/>
          <w:jc w:val="center"/>
        </w:trPr>
        <w:tc>
          <w:tcPr>
            <w:tcW w:w="894" w:type="dxa"/>
            <w:tcBorders>
              <w:left w:val="single" w:sz="4" w:space="0" w:color="auto"/>
            </w:tcBorders>
            <w:shd w:val="clear" w:color="auto" w:fill="FFFFFF"/>
            <w:vAlign w:val="center"/>
          </w:tcPr>
          <w:p w:rsidR="00D17644" w:rsidRDefault="00A50C28">
            <w:pPr>
              <w:jc w:val="center"/>
              <w:rPr>
                <w:rFonts w:ascii="仿宋" w:eastAsia="仿宋" w:hAnsi="仿宋"/>
              </w:rPr>
            </w:pPr>
            <w:r>
              <w:rPr>
                <w:rFonts w:ascii="仿宋" w:hAnsi="仿宋" w:hint="eastAsia"/>
              </w:rPr>
              <w:t>4</w:t>
            </w:r>
          </w:p>
        </w:tc>
        <w:tc>
          <w:tcPr>
            <w:tcW w:w="1559" w:type="dxa"/>
            <w:vAlign w:val="center"/>
          </w:tcPr>
          <w:p w:rsidR="00D17644" w:rsidRDefault="00A50C28">
            <w:pPr>
              <w:jc w:val="center"/>
              <w:rPr>
                <w:rFonts w:ascii="仿宋" w:eastAsia="仿宋" w:hAnsi="仿宋"/>
              </w:rPr>
            </w:pPr>
            <w:r>
              <w:rPr>
                <w:rFonts w:ascii="仿宋" w:hAnsi="仿宋" w:hint="eastAsia"/>
              </w:rPr>
              <w:t>对焦宽度</w:t>
            </w:r>
          </w:p>
        </w:tc>
        <w:tc>
          <w:tcPr>
            <w:tcW w:w="5654" w:type="dxa"/>
            <w:tcBorders>
              <w:right w:val="single" w:sz="4" w:space="0" w:color="auto"/>
            </w:tcBorders>
            <w:vAlign w:val="center"/>
          </w:tcPr>
          <w:p w:rsidR="00D17644" w:rsidRDefault="00A50C28">
            <w:pPr>
              <w:jc w:val="left"/>
              <w:rPr>
                <w:rFonts w:ascii="仿宋" w:hAnsi="仿宋"/>
              </w:rPr>
            </w:pPr>
            <w:r>
              <w:rPr>
                <w:rFonts w:ascii="仿宋" w:hAnsi="仿宋" w:hint="eastAsia"/>
              </w:rPr>
              <w:t>地面</w:t>
            </w:r>
            <w:r>
              <w:rPr>
                <w:rFonts w:ascii="仿宋" w:hAnsi="仿宋" w:hint="eastAsia"/>
              </w:rPr>
              <w:t>3-6</w:t>
            </w:r>
            <w:r>
              <w:rPr>
                <w:rFonts w:ascii="仿宋" w:hAnsi="仿宋" w:hint="eastAsia"/>
              </w:rPr>
              <w:t>米宽度，使得监控人脸双眼间距</w:t>
            </w:r>
            <w:r>
              <w:rPr>
                <w:rFonts w:ascii="仿宋" w:hAnsi="仿宋" w:hint="eastAsia"/>
              </w:rPr>
              <w:t>30</w:t>
            </w:r>
            <w:r>
              <w:rPr>
                <w:rFonts w:ascii="仿宋" w:hAnsi="仿宋" w:hint="eastAsia"/>
              </w:rPr>
              <w:t>个像素以上，人脸宽度</w:t>
            </w:r>
            <w:r>
              <w:rPr>
                <w:rFonts w:ascii="仿宋" w:hAnsi="仿宋" w:hint="eastAsia"/>
              </w:rPr>
              <w:t>100</w:t>
            </w:r>
            <w:r>
              <w:rPr>
                <w:rFonts w:ascii="仿宋" w:hAnsi="仿宋" w:hint="eastAsia"/>
              </w:rPr>
              <w:t>像素以上。</w:t>
            </w:r>
          </w:p>
        </w:tc>
      </w:tr>
      <w:tr w:rsidR="00D17644">
        <w:trPr>
          <w:trHeight w:val="776"/>
          <w:jc w:val="center"/>
        </w:trPr>
        <w:tc>
          <w:tcPr>
            <w:tcW w:w="894" w:type="dxa"/>
            <w:tcBorders>
              <w:left w:val="single" w:sz="4" w:space="0" w:color="auto"/>
            </w:tcBorders>
            <w:shd w:val="clear" w:color="auto" w:fill="FFFFFF"/>
            <w:vAlign w:val="center"/>
          </w:tcPr>
          <w:p w:rsidR="00D17644" w:rsidRDefault="00A50C28">
            <w:pPr>
              <w:jc w:val="center"/>
              <w:rPr>
                <w:rFonts w:ascii="仿宋" w:eastAsia="仿宋" w:hAnsi="仿宋"/>
              </w:rPr>
            </w:pPr>
            <w:r>
              <w:rPr>
                <w:rFonts w:ascii="仿宋" w:hAnsi="仿宋" w:hint="eastAsia"/>
              </w:rPr>
              <w:lastRenderedPageBreak/>
              <w:t>5</w:t>
            </w:r>
          </w:p>
        </w:tc>
        <w:tc>
          <w:tcPr>
            <w:tcW w:w="1559" w:type="dxa"/>
            <w:vAlign w:val="center"/>
          </w:tcPr>
          <w:p w:rsidR="00D17644" w:rsidRDefault="00A50C28">
            <w:pPr>
              <w:jc w:val="center"/>
              <w:rPr>
                <w:rFonts w:ascii="仿宋" w:eastAsia="仿宋" w:hAnsi="仿宋"/>
              </w:rPr>
            </w:pPr>
            <w:r>
              <w:rPr>
                <w:rFonts w:ascii="仿宋" w:hAnsi="仿宋" w:hint="eastAsia"/>
              </w:rPr>
              <w:t>背景要求</w:t>
            </w:r>
          </w:p>
        </w:tc>
        <w:tc>
          <w:tcPr>
            <w:tcW w:w="5654" w:type="dxa"/>
            <w:tcBorders>
              <w:right w:val="single" w:sz="4" w:space="0" w:color="auto"/>
            </w:tcBorders>
            <w:vAlign w:val="center"/>
          </w:tcPr>
          <w:p w:rsidR="00D17644" w:rsidRDefault="00A50C28">
            <w:pPr>
              <w:jc w:val="left"/>
              <w:rPr>
                <w:rFonts w:ascii="仿宋" w:hAnsi="仿宋"/>
              </w:rPr>
            </w:pPr>
            <w:r>
              <w:rPr>
                <w:rFonts w:ascii="仿宋" w:hAnsi="仿宋" w:hint="eastAsia"/>
              </w:rPr>
              <w:t>背景颜色及图案尽量不要太复杂，单色、浅色为宜，尽量不要有玻璃等强反光物体。</w:t>
            </w:r>
          </w:p>
        </w:tc>
      </w:tr>
    </w:tbl>
    <w:p w:rsidR="00D17644" w:rsidRDefault="00A50C28">
      <w:pPr>
        <w:pStyle w:val="3"/>
        <w:numPr>
          <w:ilvl w:val="0"/>
          <w:numId w:val="10"/>
        </w:numPr>
        <w:rPr>
          <w:rFonts w:ascii="仿宋" w:hAnsi="仿宋"/>
          <w:sz w:val="22"/>
        </w:rPr>
      </w:pPr>
      <w:r>
        <w:rPr>
          <w:rFonts w:ascii="仿宋" w:hAnsi="仿宋" w:hint="eastAsia"/>
          <w:sz w:val="22"/>
        </w:rPr>
        <w:t>场景选择</w:t>
      </w:r>
    </w:p>
    <w:p w:rsidR="00D17644" w:rsidRDefault="00A50C28">
      <w:pPr>
        <w:adjustRightInd w:val="0"/>
        <w:snapToGrid w:val="0"/>
        <w:ind w:firstLine="564"/>
        <w:rPr>
          <w:rFonts w:ascii="仿宋" w:hAnsi="仿宋"/>
        </w:rPr>
      </w:pPr>
      <w:r>
        <w:rPr>
          <w:rFonts w:ascii="仿宋" w:hAnsi="仿宋" w:hint="eastAsia"/>
        </w:rPr>
        <w:t>针对人脸抓拍系统，一般分布在城市的各个角落，一般是重点场所的人员入口通道或者大门位置。实际点位的选取工作非常重要，直接关系到抓拍的实际效果，因此充分考虑布局选点的针对性、关联性以及整体效果。</w:t>
      </w:r>
    </w:p>
    <w:p w:rsidR="00D17644" w:rsidRDefault="00A50C28">
      <w:pPr>
        <w:adjustRightInd w:val="0"/>
        <w:snapToGrid w:val="0"/>
        <w:ind w:firstLine="564"/>
        <w:rPr>
          <w:rFonts w:ascii="仿宋" w:hAnsi="仿宋"/>
        </w:rPr>
      </w:pPr>
      <w:bookmarkStart w:id="34" w:name="_Toc427737581"/>
      <w:r>
        <w:rPr>
          <w:rFonts w:ascii="仿宋" w:hAnsi="仿宋" w:hint="eastAsia"/>
        </w:rPr>
        <w:t>（</w:t>
      </w:r>
      <w:r>
        <w:rPr>
          <w:rFonts w:ascii="仿宋" w:hAnsi="仿宋" w:hint="eastAsia"/>
        </w:rPr>
        <w:t>1</w:t>
      </w:r>
      <w:r>
        <w:rPr>
          <w:rFonts w:ascii="仿宋" w:hAnsi="仿宋" w:hint="eastAsia"/>
        </w:rPr>
        <w:t>）交通枢纽</w:t>
      </w:r>
      <w:bookmarkEnd w:id="34"/>
    </w:p>
    <w:p w:rsidR="00D17644" w:rsidRDefault="00A50C28">
      <w:pPr>
        <w:adjustRightInd w:val="0"/>
        <w:snapToGrid w:val="0"/>
        <w:ind w:firstLine="564"/>
        <w:rPr>
          <w:rFonts w:ascii="仿宋" w:hAnsi="仿宋"/>
        </w:rPr>
      </w:pPr>
      <w:r>
        <w:rPr>
          <w:rFonts w:ascii="仿宋" w:hAnsi="仿宋" w:hint="eastAsia"/>
        </w:rPr>
        <w:t>交通枢纽主要指火车站、汽车站。火车站、汽车站大门、安检门出入口为主。</w:t>
      </w:r>
    </w:p>
    <w:p w:rsidR="00D17644" w:rsidRDefault="00A50C28">
      <w:pPr>
        <w:pStyle w:val="aff1"/>
        <w:adjustRightInd w:val="0"/>
        <w:snapToGrid w:val="0"/>
        <w:spacing w:before="0" w:after="0"/>
        <w:ind w:firstLineChars="0" w:firstLine="0"/>
        <w:jc w:val="center"/>
        <w:rPr>
          <w:rFonts w:ascii="仿宋" w:hAnsi="仿宋"/>
          <w:sz w:val="21"/>
          <w:szCs w:val="21"/>
        </w:rPr>
      </w:pPr>
      <w:r>
        <w:rPr>
          <w:rFonts w:ascii="仿宋" w:hAnsi="仿宋"/>
          <w:noProof/>
        </w:rPr>
        <w:drawing>
          <wp:inline distT="0" distB="0" distL="114300" distR="114300">
            <wp:extent cx="2437130" cy="1381760"/>
            <wp:effectExtent l="0" t="0" r="1270" b="254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15"/>
                    <a:stretch>
                      <a:fillRect/>
                    </a:stretch>
                  </pic:blipFill>
                  <pic:spPr>
                    <a:xfrm>
                      <a:off x="0" y="0"/>
                      <a:ext cx="2437130" cy="1381760"/>
                    </a:xfrm>
                    <a:prstGeom prst="rect">
                      <a:avLst/>
                    </a:prstGeom>
                    <a:noFill/>
                    <a:ln>
                      <a:noFill/>
                    </a:ln>
                  </pic:spPr>
                </pic:pic>
              </a:graphicData>
            </a:graphic>
          </wp:inline>
        </w:drawing>
      </w:r>
      <w:r>
        <w:rPr>
          <w:rFonts w:ascii="仿宋" w:hAnsi="仿宋"/>
          <w:noProof/>
        </w:rPr>
        <w:drawing>
          <wp:inline distT="0" distB="0" distL="114300" distR="114300">
            <wp:extent cx="2395855" cy="1381760"/>
            <wp:effectExtent l="0" t="0" r="4445" b="2540"/>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16"/>
                    <a:stretch>
                      <a:fillRect/>
                    </a:stretch>
                  </pic:blipFill>
                  <pic:spPr>
                    <a:xfrm>
                      <a:off x="0" y="0"/>
                      <a:ext cx="2395855" cy="1381760"/>
                    </a:xfrm>
                    <a:prstGeom prst="rect">
                      <a:avLst/>
                    </a:prstGeom>
                    <a:solidFill>
                      <a:srgbClr val="45C3DD"/>
                    </a:solidFill>
                    <a:ln>
                      <a:noFill/>
                    </a:ln>
                  </pic:spPr>
                </pic:pic>
              </a:graphicData>
            </a:graphic>
          </wp:inline>
        </w:drawing>
      </w:r>
    </w:p>
    <w:p w:rsidR="00D17644" w:rsidRDefault="00A50C28">
      <w:pPr>
        <w:adjustRightInd w:val="0"/>
        <w:snapToGrid w:val="0"/>
        <w:ind w:firstLine="480"/>
        <w:rPr>
          <w:rFonts w:ascii="仿宋" w:hAnsi="仿宋"/>
        </w:rPr>
      </w:pPr>
      <w:bookmarkStart w:id="35" w:name="_Toc427737583"/>
      <w:r>
        <w:rPr>
          <w:rFonts w:ascii="仿宋" w:hAnsi="仿宋" w:hint="eastAsia"/>
        </w:rPr>
        <w:t>（</w:t>
      </w:r>
      <w:r>
        <w:rPr>
          <w:rFonts w:ascii="仿宋" w:hAnsi="仿宋" w:hint="eastAsia"/>
        </w:rPr>
        <w:t>2</w:t>
      </w:r>
      <w:r>
        <w:rPr>
          <w:rFonts w:ascii="仿宋" w:hAnsi="仿宋" w:hint="eastAsia"/>
        </w:rPr>
        <w:t>）商场、超市</w:t>
      </w:r>
      <w:bookmarkEnd w:id="35"/>
    </w:p>
    <w:p w:rsidR="00D17644" w:rsidRDefault="00A50C28">
      <w:pPr>
        <w:adjustRightInd w:val="0"/>
        <w:snapToGrid w:val="0"/>
        <w:ind w:firstLine="480"/>
        <w:rPr>
          <w:rFonts w:ascii="仿宋" w:hAnsi="仿宋"/>
        </w:rPr>
      </w:pPr>
      <w:r>
        <w:rPr>
          <w:rFonts w:ascii="仿宋" w:hAnsi="仿宋" w:hint="eastAsia"/>
        </w:rPr>
        <w:t>商场、超市一般建议安装在进门的门口，扶梯位置的正对面。考虑到宽度问题（最宽</w:t>
      </w:r>
      <w:r>
        <w:rPr>
          <w:rFonts w:ascii="仿宋" w:hAnsi="仿宋" w:hint="eastAsia"/>
        </w:rPr>
        <w:t>2.5</w:t>
      </w:r>
      <w:r>
        <w:rPr>
          <w:rFonts w:ascii="仿宋" w:hAnsi="仿宋" w:hint="eastAsia"/>
        </w:rPr>
        <w:t>米），建议扶梯需要一个扶梯一个相机进行覆盖，一个大门需要一个相机进行覆盖。</w:t>
      </w:r>
    </w:p>
    <w:p w:rsidR="00D17644" w:rsidRDefault="00A50C28">
      <w:pPr>
        <w:adjustRightInd w:val="0"/>
        <w:snapToGrid w:val="0"/>
        <w:ind w:firstLine="480"/>
        <w:rPr>
          <w:rFonts w:ascii="仿宋" w:hAnsi="仿宋"/>
        </w:rPr>
      </w:pPr>
      <w:bookmarkStart w:id="36" w:name="_Toc427737584"/>
      <w:r>
        <w:rPr>
          <w:rFonts w:ascii="仿宋" w:hAnsi="仿宋" w:hint="eastAsia"/>
        </w:rPr>
        <w:t>（</w:t>
      </w:r>
      <w:r>
        <w:rPr>
          <w:rFonts w:ascii="仿宋" w:hAnsi="仿宋" w:hint="eastAsia"/>
        </w:rPr>
        <w:t>3</w:t>
      </w:r>
      <w:r>
        <w:rPr>
          <w:rFonts w:ascii="仿宋" w:hAnsi="仿宋" w:hint="eastAsia"/>
        </w:rPr>
        <w:t>）医院</w:t>
      </w:r>
      <w:bookmarkEnd w:id="36"/>
    </w:p>
    <w:p w:rsidR="00D17644" w:rsidRDefault="00A50C28">
      <w:pPr>
        <w:adjustRightInd w:val="0"/>
        <w:snapToGrid w:val="0"/>
        <w:ind w:firstLine="480"/>
        <w:rPr>
          <w:rFonts w:ascii="仿宋" w:hAnsi="仿宋"/>
        </w:rPr>
      </w:pPr>
      <w:r>
        <w:rPr>
          <w:rFonts w:ascii="仿宋" w:hAnsi="仿宋" w:hint="eastAsia"/>
        </w:rPr>
        <w:t>医院一般现在都是人车分流，人脸摄像机架设在人员进入的大门或通道即可。如果没有特定通道，需要选择</w:t>
      </w:r>
      <w:r>
        <w:rPr>
          <w:rFonts w:ascii="仿宋" w:hAnsi="仿宋" w:hint="eastAsia"/>
        </w:rPr>
        <w:t>2.5</w:t>
      </w:r>
      <w:r>
        <w:rPr>
          <w:rFonts w:ascii="仿宋" w:hAnsi="仿宋" w:hint="eastAsia"/>
        </w:rPr>
        <w:t>米宽的道路进行抓拍。</w:t>
      </w:r>
    </w:p>
    <w:p w:rsidR="00D17644" w:rsidRDefault="00A50C28">
      <w:pPr>
        <w:adjustRightInd w:val="0"/>
        <w:snapToGrid w:val="0"/>
        <w:ind w:firstLine="480"/>
        <w:rPr>
          <w:rFonts w:ascii="仿宋" w:hAnsi="仿宋"/>
        </w:rPr>
      </w:pPr>
      <w:bookmarkStart w:id="37" w:name="_Toc427737585"/>
      <w:r>
        <w:rPr>
          <w:rFonts w:ascii="仿宋" w:hAnsi="仿宋" w:hint="eastAsia"/>
        </w:rPr>
        <w:t>（</w:t>
      </w:r>
      <w:r>
        <w:rPr>
          <w:rFonts w:ascii="仿宋" w:hAnsi="仿宋" w:hint="eastAsia"/>
        </w:rPr>
        <w:t>4</w:t>
      </w:r>
      <w:r>
        <w:rPr>
          <w:rFonts w:ascii="仿宋" w:hAnsi="仿宋" w:hint="eastAsia"/>
        </w:rPr>
        <w:t>）宾馆</w:t>
      </w:r>
      <w:bookmarkEnd w:id="37"/>
    </w:p>
    <w:p w:rsidR="00D17644" w:rsidRDefault="00A50C28">
      <w:pPr>
        <w:adjustRightInd w:val="0"/>
        <w:snapToGrid w:val="0"/>
        <w:ind w:firstLine="480"/>
        <w:rPr>
          <w:rFonts w:ascii="仿宋" w:hAnsi="仿宋"/>
        </w:rPr>
      </w:pPr>
      <w:r>
        <w:rPr>
          <w:rFonts w:ascii="仿宋" w:hAnsi="仿宋" w:hint="eastAsia"/>
        </w:rPr>
        <w:t>宾馆主要部署在进门或者进电梯间通道的位置。考虑到逆光，优先选择电梯间通道。</w:t>
      </w:r>
    </w:p>
    <w:p w:rsidR="00D17644" w:rsidRDefault="00A50C28">
      <w:pPr>
        <w:pStyle w:val="aff1"/>
        <w:adjustRightInd w:val="0"/>
        <w:snapToGrid w:val="0"/>
        <w:spacing w:before="0" w:after="0"/>
        <w:ind w:firstLineChars="0" w:firstLine="0"/>
        <w:jc w:val="center"/>
        <w:rPr>
          <w:rFonts w:ascii="仿宋" w:hAnsi="仿宋"/>
          <w:sz w:val="21"/>
        </w:rPr>
      </w:pPr>
      <w:r>
        <w:rPr>
          <w:rFonts w:ascii="仿宋" w:hAnsi="仿宋"/>
          <w:noProof/>
          <w:sz w:val="21"/>
        </w:rPr>
        <w:drawing>
          <wp:inline distT="0" distB="0" distL="114300" distR="114300">
            <wp:extent cx="3538855" cy="1689100"/>
            <wp:effectExtent l="0" t="0" r="4445" b="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7"/>
                    <a:stretch>
                      <a:fillRect/>
                    </a:stretch>
                  </pic:blipFill>
                  <pic:spPr>
                    <a:xfrm>
                      <a:off x="0" y="0"/>
                      <a:ext cx="3538855" cy="1689100"/>
                    </a:xfrm>
                    <a:prstGeom prst="rect">
                      <a:avLst/>
                    </a:prstGeom>
                    <a:solidFill>
                      <a:srgbClr val="45C3DD"/>
                    </a:solidFill>
                    <a:ln>
                      <a:noFill/>
                    </a:ln>
                  </pic:spPr>
                </pic:pic>
              </a:graphicData>
            </a:graphic>
          </wp:inline>
        </w:drawing>
      </w:r>
    </w:p>
    <w:p w:rsidR="00D17644" w:rsidRDefault="00A50C28">
      <w:pPr>
        <w:adjustRightInd w:val="0"/>
        <w:snapToGrid w:val="0"/>
        <w:ind w:firstLine="480"/>
        <w:rPr>
          <w:rFonts w:ascii="仿宋" w:hAnsi="仿宋"/>
        </w:rPr>
      </w:pPr>
      <w:bookmarkStart w:id="38" w:name="_Toc427737586"/>
      <w:r>
        <w:rPr>
          <w:rFonts w:ascii="仿宋" w:hAnsi="仿宋" w:hint="eastAsia"/>
        </w:rPr>
        <w:t>（</w:t>
      </w:r>
      <w:r>
        <w:rPr>
          <w:rFonts w:ascii="仿宋" w:hAnsi="仿宋" w:hint="eastAsia"/>
        </w:rPr>
        <w:t>5</w:t>
      </w:r>
      <w:r>
        <w:rPr>
          <w:rFonts w:ascii="仿宋" w:hAnsi="仿宋" w:hint="eastAsia"/>
        </w:rPr>
        <w:t>）娱乐场所（</w:t>
      </w:r>
      <w:r>
        <w:rPr>
          <w:rFonts w:ascii="仿宋" w:hAnsi="仿宋" w:hint="eastAsia"/>
        </w:rPr>
        <w:t>KTV</w:t>
      </w:r>
      <w:r>
        <w:rPr>
          <w:rFonts w:ascii="仿宋" w:hAnsi="仿宋" w:hint="eastAsia"/>
        </w:rPr>
        <w:t>）</w:t>
      </w:r>
      <w:bookmarkEnd w:id="38"/>
    </w:p>
    <w:p w:rsidR="00D17644" w:rsidRDefault="00A50C28">
      <w:pPr>
        <w:adjustRightInd w:val="0"/>
        <w:snapToGrid w:val="0"/>
        <w:ind w:firstLine="480"/>
        <w:rPr>
          <w:rFonts w:ascii="仿宋" w:hAnsi="仿宋"/>
        </w:rPr>
      </w:pPr>
      <w:r>
        <w:rPr>
          <w:rFonts w:ascii="仿宋" w:hAnsi="仿宋" w:hint="eastAsia"/>
        </w:rPr>
        <w:t>KTV</w:t>
      </w:r>
      <w:r>
        <w:rPr>
          <w:rFonts w:ascii="仿宋" w:hAnsi="仿宋" w:hint="eastAsia"/>
        </w:rPr>
        <w:t>网吧等，由于场所内部光线昏暗，基本不可能。所以需要在前台或者进门位置进行抓拍。</w:t>
      </w:r>
    </w:p>
    <w:p w:rsidR="00D17644" w:rsidRDefault="00A50C28">
      <w:pPr>
        <w:adjustRightInd w:val="0"/>
        <w:snapToGrid w:val="0"/>
        <w:ind w:firstLine="480"/>
        <w:rPr>
          <w:rFonts w:ascii="仿宋" w:hAnsi="仿宋"/>
        </w:rPr>
      </w:pPr>
      <w:bookmarkStart w:id="39" w:name="_Toc427737587"/>
      <w:r>
        <w:rPr>
          <w:rFonts w:ascii="仿宋" w:hAnsi="仿宋" w:hint="eastAsia"/>
        </w:rPr>
        <w:t>（</w:t>
      </w:r>
      <w:r>
        <w:rPr>
          <w:rFonts w:ascii="仿宋" w:hAnsi="仿宋" w:hint="eastAsia"/>
        </w:rPr>
        <w:t>6</w:t>
      </w:r>
      <w:r>
        <w:rPr>
          <w:rFonts w:ascii="仿宋" w:hAnsi="仿宋" w:hint="eastAsia"/>
        </w:rPr>
        <w:t>）</w:t>
      </w:r>
      <w:r>
        <w:rPr>
          <w:rFonts w:ascii="仿宋" w:hAnsi="仿宋"/>
        </w:rPr>
        <w:t>小区</w:t>
      </w:r>
      <w:bookmarkEnd w:id="39"/>
    </w:p>
    <w:p w:rsidR="00D17644" w:rsidRDefault="00A50C28">
      <w:pPr>
        <w:adjustRightInd w:val="0"/>
        <w:snapToGrid w:val="0"/>
        <w:ind w:firstLine="480"/>
        <w:rPr>
          <w:rFonts w:ascii="仿宋" w:hAnsi="仿宋"/>
        </w:rPr>
      </w:pPr>
      <w:r>
        <w:rPr>
          <w:rFonts w:ascii="仿宋" w:hAnsi="仿宋" w:hint="eastAsia"/>
        </w:rPr>
        <w:t>小区选点主要以小区出入口为主，目标是抓拍到所有进出小区人员的正面人脸。</w:t>
      </w:r>
    </w:p>
    <w:p w:rsidR="00D17644" w:rsidRDefault="00A50C28">
      <w:pPr>
        <w:adjustRightInd w:val="0"/>
        <w:snapToGrid w:val="0"/>
        <w:jc w:val="center"/>
        <w:rPr>
          <w:rFonts w:ascii="仿宋" w:hAnsi="仿宋"/>
        </w:rPr>
      </w:pPr>
      <w:r>
        <w:rPr>
          <w:rFonts w:ascii="仿宋" w:hAnsi="仿宋"/>
          <w:b/>
          <w:noProof/>
        </w:rPr>
        <w:lastRenderedPageBreak/>
        <w:drawing>
          <wp:inline distT="0" distB="0" distL="114300" distR="114300">
            <wp:extent cx="1607820" cy="2505710"/>
            <wp:effectExtent l="0" t="0" r="5080" b="8890"/>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
                    <pic:cNvPicPr>
                      <a:picLocks noChangeAspect="1"/>
                    </pic:cNvPicPr>
                  </pic:nvPicPr>
                  <pic:blipFill>
                    <a:blip r:embed="rId18"/>
                    <a:stretch>
                      <a:fillRect/>
                    </a:stretch>
                  </pic:blipFill>
                  <pic:spPr>
                    <a:xfrm>
                      <a:off x="0" y="0"/>
                      <a:ext cx="1607820" cy="2505710"/>
                    </a:xfrm>
                    <a:prstGeom prst="rect">
                      <a:avLst/>
                    </a:prstGeom>
                    <a:noFill/>
                    <a:ln>
                      <a:noFill/>
                    </a:ln>
                  </pic:spPr>
                </pic:pic>
              </a:graphicData>
            </a:graphic>
          </wp:inline>
        </w:drawing>
      </w:r>
      <w:r>
        <w:rPr>
          <w:rFonts w:ascii="仿宋" w:hAnsi="仿宋"/>
          <w:b/>
          <w:noProof/>
        </w:rPr>
        <w:drawing>
          <wp:inline distT="0" distB="0" distL="114300" distR="114300">
            <wp:extent cx="1706245" cy="2492375"/>
            <wp:effectExtent l="0" t="0" r="8255" b="9525"/>
            <wp:docPr id="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
                    <pic:cNvPicPr>
                      <a:picLocks noChangeAspect="1"/>
                    </pic:cNvPicPr>
                  </pic:nvPicPr>
                  <pic:blipFill>
                    <a:blip r:embed="rId19"/>
                    <a:stretch>
                      <a:fillRect/>
                    </a:stretch>
                  </pic:blipFill>
                  <pic:spPr>
                    <a:xfrm>
                      <a:off x="0" y="0"/>
                      <a:ext cx="1706245" cy="2492375"/>
                    </a:xfrm>
                    <a:prstGeom prst="rect">
                      <a:avLst/>
                    </a:prstGeom>
                    <a:noFill/>
                    <a:ln>
                      <a:noFill/>
                    </a:ln>
                  </pic:spPr>
                </pic:pic>
              </a:graphicData>
            </a:graphic>
          </wp:inline>
        </w:drawing>
      </w:r>
    </w:p>
    <w:p w:rsidR="00D17644" w:rsidRDefault="00A50C28">
      <w:pPr>
        <w:adjustRightInd w:val="0"/>
        <w:snapToGrid w:val="0"/>
        <w:ind w:firstLine="480"/>
        <w:rPr>
          <w:rFonts w:ascii="仿宋" w:hAnsi="仿宋"/>
        </w:rPr>
      </w:pPr>
      <w:bookmarkStart w:id="40" w:name="_Toc427737588"/>
      <w:r>
        <w:rPr>
          <w:rFonts w:ascii="仿宋" w:hAnsi="仿宋" w:hint="eastAsia"/>
        </w:rPr>
        <w:t>（</w:t>
      </w:r>
      <w:r>
        <w:rPr>
          <w:rFonts w:ascii="仿宋" w:hAnsi="仿宋" w:hint="eastAsia"/>
        </w:rPr>
        <w:t>7</w:t>
      </w:r>
      <w:r>
        <w:rPr>
          <w:rFonts w:ascii="仿宋" w:hAnsi="仿宋" w:hint="eastAsia"/>
        </w:rPr>
        <w:t>）银行</w:t>
      </w:r>
      <w:bookmarkEnd w:id="40"/>
    </w:p>
    <w:p w:rsidR="00D17644" w:rsidRDefault="00A50C28">
      <w:pPr>
        <w:adjustRightInd w:val="0"/>
        <w:snapToGrid w:val="0"/>
        <w:ind w:firstLine="480"/>
        <w:rPr>
          <w:rFonts w:ascii="仿宋" w:hAnsi="仿宋"/>
        </w:rPr>
      </w:pPr>
      <w:r>
        <w:rPr>
          <w:rFonts w:ascii="仿宋" w:hAnsi="仿宋" w:hint="eastAsia"/>
        </w:rPr>
        <w:t>银行选点主要以营业网点出入口、</w:t>
      </w:r>
      <w:r>
        <w:rPr>
          <w:rFonts w:ascii="仿宋" w:hAnsi="仿宋" w:hint="eastAsia"/>
        </w:rPr>
        <w:t>ATM</w:t>
      </w:r>
      <w:r>
        <w:rPr>
          <w:rFonts w:ascii="仿宋" w:hAnsi="仿宋" w:hint="eastAsia"/>
        </w:rPr>
        <w:t>机、理财室进门为主。</w:t>
      </w:r>
    </w:p>
    <w:p w:rsidR="00D17644" w:rsidRDefault="00A50C28">
      <w:pPr>
        <w:numPr>
          <w:ilvl w:val="0"/>
          <w:numId w:val="11"/>
        </w:numPr>
        <w:adjustRightInd w:val="0"/>
        <w:snapToGrid w:val="0"/>
        <w:spacing w:line="360" w:lineRule="auto"/>
        <w:ind w:firstLineChars="200" w:firstLine="420"/>
        <w:rPr>
          <w:rFonts w:ascii="仿宋" w:hAnsi="仿宋"/>
        </w:rPr>
      </w:pPr>
      <w:r>
        <w:rPr>
          <w:rFonts w:ascii="仿宋" w:hAnsi="仿宋" w:hint="eastAsia"/>
        </w:rPr>
        <w:t>其他重点部位</w:t>
      </w:r>
    </w:p>
    <w:p w:rsidR="00D17644" w:rsidRDefault="00A50C28">
      <w:pPr>
        <w:adjustRightInd w:val="0"/>
        <w:snapToGrid w:val="0"/>
        <w:ind w:firstLine="480"/>
        <w:rPr>
          <w:rFonts w:ascii="仿宋" w:hAnsi="仿宋"/>
        </w:rPr>
      </w:pPr>
      <w:r>
        <w:rPr>
          <w:rFonts w:ascii="仿宋" w:hAnsi="仿宋" w:hint="eastAsia"/>
        </w:rPr>
        <w:t>警卫目标、反恐重点目标等。</w:t>
      </w:r>
    </w:p>
    <w:p w:rsidR="00D17644" w:rsidRDefault="00D17644">
      <w:pPr>
        <w:pStyle w:val="a1"/>
      </w:pPr>
    </w:p>
    <w:p w:rsidR="00D17644" w:rsidRDefault="00A50C28">
      <w:pPr>
        <w:pStyle w:val="3"/>
        <w:numPr>
          <w:ilvl w:val="0"/>
          <w:numId w:val="10"/>
        </w:numPr>
        <w:rPr>
          <w:rFonts w:ascii="仿宋" w:hAnsi="仿宋"/>
          <w:sz w:val="22"/>
        </w:rPr>
      </w:pPr>
      <w:r>
        <w:rPr>
          <w:rFonts w:ascii="仿宋" w:hAnsi="仿宋"/>
          <w:sz w:val="22"/>
        </w:rPr>
        <w:t>功能需求</w:t>
      </w:r>
    </w:p>
    <w:p w:rsidR="00D17644" w:rsidRDefault="00A50C28">
      <w:pPr>
        <w:pStyle w:val="0"/>
        <w:ind w:firstLine="420"/>
        <w:rPr>
          <w:rFonts w:ascii="仿宋" w:hAnsi="仿宋"/>
          <w:sz w:val="21"/>
          <w:szCs w:val="21"/>
        </w:rPr>
      </w:pPr>
      <w:bookmarkStart w:id="41" w:name="_Toc354928090"/>
      <w:bookmarkStart w:id="42" w:name="_Toc326565318"/>
      <w:bookmarkStart w:id="43" w:name="_Toc329347895"/>
      <w:r>
        <w:rPr>
          <w:rFonts w:ascii="仿宋" w:hAnsi="仿宋" w:hint="eastAsia"/>
          <w:sz w:val="21"/>
          <w:szCs w:val="21"/>
        </w:rPr>
        <w:t>（</w:t>
      </w:r>
      <w:r>
        <w:rPr>
          <w:rFonts w:ascii="仿宋" w:hAnsi="仿宋" w:hint="eastAsia"/>
          <w:sz w:val="21"/>
          <w:szCs w:val="21"/>
        </w:rPr>
        <w:t>1</w:t>
      </w:r>
      <w:r>
        <w:rPr>
          <w:rFonts w:ascii="仿宋" w:hAnsi="仿宋" w:hint="eastAsia"/>
          <w:sz w:val="21"/>
          <w:szCs w:val="21"/>
        </w:rPr>
        <w:t>）</w:t>
      </w:r>
      <w:r>
        <w:rPr>
          <w:rFonts w:ascii="仿宋" w:hAnsi="仿宋"/>
          <w:sz w:val="21"/>
          <w:szCs w:val="21"/>
        </w:rPr>
        <w:t>实时视频采集</w:t>
      </w:r>
      <w:bookmarkEnd w:id="41"/>
      <w:bookmarkEnd w:id="42"/>
      <w:bookmarkEnd w:id="43"/>
    </w:p>
    <w:p w:rsidR="00D17644" w:rsidRDefault="00A50C28">
      <w:pPr>
        <w:pStyle w:val="aff0"/>
        <w:adjustRightInd w:val="0"/>
        <w:snapToGrid w:val="0"/>
        <w:ind w:firstLine="420"/>
        <w:rPr>
          <w:rFonts w:ascii="仿宋" w:hAnsi="仿宋"/>
          <w:szCs w:val="21"/>
        </w:rPr>
      </w:pPr>
      <w:r>
        <w:rPr>
          <w:rFonts w:ascii="仿宋" w:hAnsi="仿宋"/>
          <w:szCs w:val="21"/>
        </w:rPr>
        <w:t>为满足监控中心实时视频预览和存储录像回放查看的要求，前端人脸摄像机应具备如下功能：</w:t>
      </w:r>
    </w:p>
    <w:p w:rsidR="00D17644" w:rsidRDefault="00A50C28">
      <w:pPr>
        <w:pStyle w:val="0"/>
        <w:widowControl w:val="0"/>
        <w:numPr>
          <w:ilvl w:val="0"/>
          <w:numId w:val="12"/>
        </w:numPr>
        <w:adjustRightInd w:val="0"/>
        <w:snapToGrid w:val="0"/>
        <w:ind w:left="0" w:firstLineChars="202" w:firstLine="424"/>
        <w:jc w:val="both"/>
        <w:rPr>
          <w:rFonts w:ascii="仿宋" w:hAnsi="仿宋"/>
          <w:sz w:val="21"/>
          <w:szCs w:val="21"/>
        </w:rPr>
      </w:pPr>
      <w:r>
        <w:rPr>
          <w:rFonts w:ascii="仿宋" w:hAnsi="仿宋"/>
          <w:sz w:val="21"/>
          <w:szCs w:val="21"/>
        </w:rPr>
        <w:t>能够采集和传输不同分辨率下的昼夜实时视频；</w:t>
      </w:r>
    </w:p>
    <w:p w:rsidR="00D17644" w:rsidRDefault="00A50C28">
      <w:pPr>
        <w:pStyle w:val="0"/>
        <w:widowControl w:val="0"/>
        <w:numPr>
          <w:ilvl w:val="0"/>
          <w:numId w:val="12"/>
        </w:numPr>
        <w:adjustRightInd w:val="0"/>
        <w:snapToGrid w:val="0"/>
        <w:ind w:left="0" w:firstLineChars="202" w:firstLine="424"/>
        <w:jc w:val="both"/>
        <w:rPr>
          <w:rFonts w:ascii="仿宋" w:hAnsi="仿宋"/>
          <w:sz w:val="21"/>
          <w:szCs w:val="21"/>
        </w:rPr>
      </w:pPr>
      <w:r>
        <w:rPr>
          <w:rFonts w:ascii="仿宋" w:hAnsi="仿宋"/>
          <w:sz w:val="21"/>
          <w:szCs w:val="21"/>
        </w:rPr>
        <w:t>支持</w:t>
      </w:r>
      <w:r>
        <w:rPr>
          <w:rFonts w:ascii="仿宋" w:hAnsi="仿宋"/>
          <w:sz w:val="21"/>
          <w:szCs w:val="21"/>
        </w:rPr>
        <w:t>H.265</w:t>
      </w:r>
      <w:r>
        <w:rPr>
          <w:rFonts w:ascii="仿宋" w:hAnsi="仿宋"/>
          <w:sz w:val="21"/>
          <w:szCs w:val="21"/>
        </w:rPr>
        <w:t>、</w:t>
      </w:r>
      <w:r>
        <w:rPr>
          <w:rFonts w:ascii="仿宋" w:hAnsi="仿宋"/>
          <w:sz w:val="21"/>
          <w:szCs w:val="21"/>
        </w:rPr>
        <w:t>H.264</w:t>
      </w:r>
      <w:r>
        <w:rPr>
          <w:rFonts w:ascii="仿宋" w:hAnsi="仿宋"/>
          <w:sz w:val="21"/>
          <w:szCs w:val="21"/>
        </w:rPr>
        <w:t>视频编码压缩标准；</w:t>
      </w:r>
    </w:p>
    <w:p w:rsidR="00D17644" w:rsidRDefault="00A50C28">
      <w:pPr>
        <w:pStyle w:val="0"/>
        <w:ind w:firstLine="420"/>
        <w:rPr>
          <w:rFonts w:ascii="仿宋" w:hAnsi="仿宋"/>
          <w:sz w:val="21"/>
          <w:szCs w:val="21"/>
        </w:rPr>
      </w:pPr>
      <w:bookmarkStart w:id="44" w:name="_Toc354928092"/>
      <w:r>
        <w:rPr>
          <w:rFonts w:ascii="仿宋" w:hAnsi="仿宋" w:hint="eastAsia"/>
          <w:sz w:val="21"/>
          <w:szCs w:val="21"/>
        </w:rPr>
        <w:t>（</w:t>
      </w:r>
      <w:r>
        <w:rPr>
          <w:rFonts w:ascii="仿宋" w:hAnsi="仿宋" w:hint="eastAsia"/>
          <w:sz w:val="21"/>
          <w:szCs w:val="21"/>
        </w:rPr>
        <w:t>2</w:t>
      </w:r>
      <w:r>
        <w:rPr>
          <w:rFonts w:ascii="仿宋" w:hAnsi="仿宋" w:hint="eastAsia"/>
          <w:sz w:val="21"/>
          <w:szCs w:val="21"/>
        </w:rPr>
        <w:t>）</w:t>
      </w:r>
      <w:r>
        <w:rPr>
          <w:rFonts w:ascii="仿宋" w:hAnsi="仿宋"/>
          <w:sz w:val="21"/>
          <w:szCs w:val="21"/>
        </w:rPr>
        <w:t>人脸</w:t>
      </w:r>
      <w:bookmarkEnd w:id="44"/>
      <w:r>
        <w:rPr>
          <w:rFonts w:ascii="仿宋" w:hAnsi="仿宋"/>
          <w:sz w:val="21"/>
          <w:szCs w:val="21"/>
        </w:rPr>
        <w:t>数据采集</w:t>
      </w:r>
    </w:p>
    <w:p w:rsidR="00D17644" w:rsidRDefault="00A50C28">
      <w:pPr>
        <w:adjustRightInd w:val="0"/>
        <w:snapToGrid w:val="0"/>
        <w:ind w:firstLine="480"/>
        <w:rPr>
          <w:rFonts w:ascii="仿宋" w:hAnsi="仿宋"/>
          <w:szCs w:val="21"/>
        </w:rPr>
      </w:pPr>
      <w:r>
        <w:rPr>
          <w:rFonts w:ascii="仿宋" w:hAnsi="仿宋"/>
          <w:szCs w:val="21"/>
        </w:rPr>
        <w:t>人脸摄像机应内嵌人脸算法，支持人脸抓拍功能，能够对经过设定区域的行人进行人脸检测和人脸跟踪，利用人脸质量评分算法从人脸轨迹中筛选出一张最优的人脸图像作为该行人的抓拍图像，详细功能如下：</w:t>
      </w:r>
    </w:p>
    <w:p w:rsidR="00D17644" w:rsidRDefault="00A50C28">
      <w:pPr>
        <w:pStyle w:val="0"/>
        <w:widowControl w:val="0"/>
        <w:numPr>
          <w:ilvl w:val="0"/>
          <w:numId w:val="13"/>
        </w:numPr>
        <w:adjustRightInd w:val="0"/>
        <w:snapToGrid w:val="0"/>
        <w:ind w:left="0" w:firstLineChars="202" w:firstLine="424"/>
        <w:jc w:val="both"/>
        <w:rPr>
          <w:rFonts w:ascii="仿宋" w:hAnsi="仿宋"/>
          <w:sz w:val="21"/>
          <w:szCs w:val="21"/>
        </w:rPr>
      </w:pPr>
      <w:r>
        <w:rPr>
          <w:rFonts w:ascii="仿宋" w:hAnsi="仿宋"/>
          <w:sz w:val="21"/>
          <w:szCs w:val="21"/>
        </w:rPr>
        <w:t>支持同时对画面中</w:t>
      </w:r>
      <w:r>
        <w:rPr>
          <w:rFonts w:ascii="仿宋" w:hAnsi="仿宋" w:hint="eastAsia"/>
          <w:sz w:val="21"/>
          <w:szCs w:val="21"/>
        </w:rPr>
        <w:t>30</w:t>
      </w:r>
      <w:r>
        <w:rPr>
          <w:rFonts w:ascii="仿宋" w:hAnsi="仿宋" w:hint="eastAsia"/>
          <w:sz w:val="21"/>
          <w:szCs w:val="21"/>
        </w:rPr>
        <w:t>个</w:t>
      </w:r>
      <w:r>
        <w:rPr>
          <w:rFonts w:ascii="仿宋" w:hAnsi="仿宋"/>
          <w:sz w:val="21"/>
          <w:szCs w:val="21"/>
        </w:rPr>
        <w:t>以上的人脸进行检测和抓拍；</w:t>
      </w:r>
    </w:p>
    <w:p w:rsidR="00D17644" w:rsidRDefault="00A50C28">
      <w:pPr>
        <w:pStyle w:val="0"/>
        <w:widowControl w:val="0"/>
        <w:numPr>
          <w:ilvl w:val="0"/>
          <w:numId w:val="13"/>
        </w:numPr>
        <w:adjustRightInd w:val="0"/>
        <w:snapToGrid w:val="0"/>
        <w:ind w:left="0" w:firstLineChars="202" w:firstLine="424"/>
        <w:jc w:val="both"/>
        <w:rPr>
          <w:rFonts w:ascii="仿宋" w:hAnsi="仿宋"/>
          <w:sz w:val="21"/>
          <w:szCs w:val="21"/>
        </w:rPr>
      </w:pPr>
      <w:r>
        <w:rPr>
          <w:rFonts w:ascii="仿宋" w:hAnsi="仿宋"/>
          <w:sz w:val="21"/>
          <w:szCs w:val="21"/>
        </w:rPr>
        <w:t>人脸抓拍率</w:t>
      </w:r>
      <w:r>
        <w:rPr>
          <w:rFonts w:ascii="仿宋" w:hAnsi="仿宋"/>
          <w:sz w:val="21"/>
          <w:szCs w:val="21"/>
        </w:rPr>
        <w:t>9</w:t>
      </w:r>
      <w:r>
        <w:rPr>
          <w:rFonts w:ascii="仿宋" w:hAnsi="仿宋" w:hint="eastAsia"/>
          <w:sz w:val="21"/>
          <w:szCs w:val="21"/>
        </w:rPr>
        <w:t>5</w:t>
      </w:r>
      <w:r>
        <w:rPr>
          <w:rFonts w:ascii="仿宋" w:hAnsi="仿宋"/>
          <w:sz w:val="21"/>
          <w:szCs w:val="21"/>
        </w:rPr>
        <w:t>%</w:t>
      </w:r>
      <w:r>
        <w:rPr>
          <w:rFonts w:ascii="仿宋" w:hAnsi="仿宋"/>
          <w:sz w:val="21"/>
          <w:szCs w:val="21"/>
        </w:rPr>
        <w:t>以上</w:t>
      </w:r>
      <w:r>
        <w:rPr>
          <w:rFonts w:ascii="仿宋" w:hAnsi="仿宋" w:hint="eastAsia"/>
          <w:sz w:val="21"/>
          <w:szCs w:val="21"/>
        </w:rPr>
        <w:t>；准确率</w:t>
      </w:r>
      <w:r>
        <w:rPr>
          <w:rFonts w:ascii="仿宋" w:hAnsi="仿宋" w:hint="eastAsia"/>
          <w:sz w:val="21"/>
          <w:szCs w:val="21"/>
        </w:rPr>
        <w:t>95%</w:t>
      </w:r>
      <w:r>
        <w:rPr>
          <w:rFonts w:ascii="仿宋" w:hAnsi="仿宋" w:hint="eastAsia"/>
          <w:sz w:val="21"/>
          <w:szCs w:val="21"/>
        </w:rPr>
        <w:t>以上</w:t>
      </w:r>
      <w:r>
        <w:rPr>
          <w:rFonts w:ascii="仿宋" w:hAnsi="仿宋"/>
          <w:sz w:val="21"/>
          <w:szCs w:val="21"/>
        </w:rPr>
        <w:t>；</w:t>
      </w:r>
    </w:p>
    <w:p w:rsidR="00D17644" w:rsidRDefault="00A50C28">
      <w:pPr>
        <w:pStyle w:val="0"/>
        <w:widowControl w:val="0"/>
        <w:numPr>
          <w:ilvl w:val="0"/>
          <w:numId w:val="13"/>
        </w:numPr>
        <w:adjustRightInd w:val="0"/>
        <w:snapToGrid w:val="0"/>
        <w:ind w:left="0" w:firstLineChars="202" w:firstLine="424"/>
        <w:jc w:val="both"/>
        <w:rPr>
          <w:rFonts w:ascii="仿宋" w:hAnsi="仿宋"/>
          <w:sz w:val="21"/>
          <w:szCs w:val="21"/>
        </w:rPr>
      </w:pPr>
      <w:r>
        <w:rPr>
          <w:rFonts w:ascii="仿宋" w:hAnsi="仿宋"/>
          <w:sz w:val="21"/>
          <w:szCs w:val="21"/>
        </w:rPr>
        <w:t>内置基于人脸的性别分类功能；</w:t>
      </w:r>
    </w:p>
    <w:p w:rsidR="00D17644" w:rsidRDefault="00A50C28">
      <w:pPr>
        <w:pStyle w:val="0"/>
        <w:widowControl w:val="0"/>
        <w:numPr>
          <w:ilvl w:val="0"/>
          <w:numId w:val="13"/>
        </w:numPr>
        <w:adjustRightInd w:val="0"/>
        <w:snapToGrid w:val="0"/>
        <w:ind w:left="0" w:firstLineChars="202" w:firstLine="424"/>
        <w:jc w:val="both"/>
        <w:rPr>
          <w:rFonts w:ascii="仿宋" w:hAnsi="仿宋"/>
          <w:sz w:val="21"/>
          <w:szCs w:val="21"/>
        </w:rPr>
      </w:pPr>
      <w:r>
        <w:rPr>
          <w:rFonts w:ascii="仿宋" w:hAnsi="仿宋"/>
          <w:sz w:val="21"/>
          <w:szCs w:val="21"/>
        </w:rPr>
        <w:t>内置基于人脸的年龄段分类功能；</w:t>
      </w:r>
    </w:p>
    <w:p w:rsidR="00D17644" w:rsidRDefault="00A50C28">
      <w:pPr>
        <w:pStyle w:val="0"/>
        <w:widowControl w:val="0"/>
        <w:numPr>
          <w:ilvl w:val="0"/>
          <w:numId w:val="13"/>
        </w:numPr>
        <w:adjustRightInd w:val="0"/>
        <w:snapToGrid w:val="0"/>
        <w:ind w:left="0" w:firstLineChars="202" w:firstLine="424"/>
        <w:jc w:val="both"/>
        <w:rPr>
          <w:rFonts w:ascii="仿宋" w:hAnsi="仿宋"/>
          <w:sz w:val="21"/>
          <w:szCs w:val="21"/>
        </w:rPr>
      </w:pPr>
      <w:r>
        <w:rPr>
          <w:rFonts w:ascii="仿宋" w:hAnsi="仿宋"/>
          <w:sz w:val="21"/>
          <w:szCs w:val="21"/>
        </w:rPr>
        <w:t>支持人脸区域自动曝光功能，能够根据外部不同场景以及光照变化自动控制调节曝光参数，确保在逆光等情况下抓拍人脸仍较为清晰</w:t>
      </w:r>
      <w:r>
        <w:rPr>
          <w:rFonts w:ascii="仿宋" w:hAnsi="仿宋" w:hint="eastAsia"/>
          <w:sz w:val="21"/>
          <w:szCs w:val="21"/>
        </w:rPr>
        <w:t>。</w:t>
      </w:r>
    </w:p>
    <w:p w:rsidR="00D17644" w:rsidRDefault="00A50C28">
      <w:pPr>
        <w:pStyle w:val="3"/>
        <w:numPr>
          <w:ilvl w:val="0"/>
          <w:numId w:val="10"/>
        </w:numPr>
        <w:rPr>
          <w:rFonts w:ascii="仿宋" w:hAnsi="仿宋"/>
          <w:sz w:val="22"/>
        </w:rPr>
      </w:pPr>
      <w:r>
        <w:rPr>
          <w:rFonts w:ascii="仿宋" w:hAnsi="仿宋" w:hint="eastAsia"/>
          <w:sz w:val="22"/>
        </w:rPr>
        <w:lastRenderedPageBreak/>
        <w:t>存储要求</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人脸视频的存储</w:t>
      </w:r>
      <w:r>
        <w:rPr>
          <w:rFonts w:ascii="仿宋" w:hAnsi="仿宋" w:hint="eastAsia"/>
          <w:sz w:val="22"/>
          <w:szCs w:val="22"/>
        </w:rPr>
        <w:t>4Mbps</w:t>
      </w:r>
      <w:r>
        <w:rPr>
          <w:rFonts w:ascii="仿宋" w:hAnsi="仿宋" w:hint="eastAsia"/>
          <w:sz w:val="22"/>
          <w:szCs w:val="22"/>
        </w:rPr>
        <w:t>不少于</w:t>
      </w:r>
      <w:r>
        <w:rPr>
          <w:rFonts w:ascii="仿宋" w:hAnsi="仿宋" w:hint="eastAsia"/>
          <w:sz w:val="22"/>
          <w:szCs w:val="22"/>
        </w:rPr>
        <w:t>30</w:t>
      </w:r>
      <w:r>
        <w:rPr>
          <w:rFonts w:ascii="仿宋" w:hAnsi="仿宋" w:hint="eastAsia"/>
          <w:sz w:val="22"/>
          <w:szCs w:val="22"/>
        </w:rPr>
        <w:t>天</w:t>
      </w:r>
      <w:r>
        <w:rPr>
          <w:rFonts w:ascii="仿宋" w:hAnsi="仿宋" w:hint="eastAsia"/>
          <w:sz w:val="22"/>
          <w:szCs w:val="22"/>
        </w:rPr>
        <w:t>(</w:t>
      </w:r>
      <w:r>
        <w:rPr>
          <w:rFonts w:ascii="仿宋" w:hAnsi="仿宋" w:hint="eastAsia"/>
          <w:sz w:val="22"/>
          <w:szCs w:val="22"/>
        </w:rPr>
        <w:t>反恐</w:t>
      </w:r>
      <w:r>
        <w:rPr>
          <w:rFonts w:ascii="仿宋" w:hAnsi="仿宋"/>
          <w:sz w:val="22"/>
          <w:szCs w:val="22"/>
        </w:rPr>
        <w:t>重点部位不少</w:t>
      </w:r>
      <w:r>
        <w:rPr>
          <w:rFonts w:ascii="仿宋" w:hAnsi="仿宋" w:hint="eastAsia"/>
          <w:sz w:val="22"/>
          <w:szCs w:val="22"/>
        </w:rPr>
        <w:t>于</w:t>
      </w:r>
      <w:r>
        <w:rPr>
          <w:rFonts w:ascii="仿宋" w:hAnsi="仿宋" w:hint="eastAsia"/>
          <w:sz w:val="22"/>
          <w:szCs w:val="22"/>
        </w:rPr>
        <w:t>90</w:t>
      </w:r>
      <w:r>
        <w:rPr>
          <w:rFonts w:ascii="仿宋" w:hAnsi="仿宋" w:hint="eastAsia"/>
          <w:sz w:val="22"/>
          <w:szCs w:val="22"/>
        </w:rPr>
        <w:t>天</w:t>
      </w:r>
      <w:r>
        <w:rPr>
          <w:rFonts w:ascii="仿宋" w:hAnsi="仿宋" w:hint="eastAsia"/>
          <w:sz w:val="22"/>
          <w:szCs w:val="22"/>
        </w:rPr>
        <w:t>)</w:t>
      </w:r>
      <w:r>
        <w:rPr>
          <w:rFonts w:ascii="仿宋" w:hAnsi="仿宋" w:hint="eastAsia"/>
          <w:sz w:val="22"/>
          <w:szCs w:val="22"/>
        </w:rPr>
        <w:t>，视频的存储按照现有天网标准统一存入公安天网视频侦查作战平台。人脸小图和场景照片的存储时间均不少于三个月。</w:t>
      </w:r>
    </w:p>
    <w:p w:rsidR="00D17644" w:rsidRDefault="00D17644">
      <w:pPr>
        <w:pStyle w:val="0"/>
        <w:widowControl w:val="0"/>
        <w:adjustRightInd w:val="0"/>
        <w:snapToGrid w:val="0"/>
        <w:ind w:firstLineChars="0"/>
        <w:jc w:val="both"/>
        <w:rPr>
          <w:rFonts w:ascii="仿宋" w:hAnsi="仿宋"/>
          <w:sz w:val="21"/>
          <w:szCs w:val="21"/>
        </w:rPr>
      </w:pPr>
    </w:p>
    <w:p w:rsidR="00D17644" w:rsidRDefault="00A50C28">
      <w:pPr>
        <w:keepNext/>
        <w:keepLines/>
        <w:numPr>
          <w:ilvl w:val="0"/>
          <w:numId w:val="7"/>
        </w:numPr>
        <w:spacing w:before="260" w:after="260" w:line="415" w:lineRule="auto"/>
        <w:outlineLvl w:val="1"/>
        <w:rPr>
          <w:rFonts w:ascii="仿宋" w:hAnsi="仿宋"/>
          <w:bCs/>
          <w:szCs w:val="21"/>
        </w:rPr>
      </w:pPr>
      <w:bookmarkStart w:id="45" w:name="_Toc520102617"/>
      <w:bookmarkStart w:id="46" w:name="_Toc518732759"/>
      <w:bookmarkStart w:id="47" w:name="_Toc12513648"/>
      <w:r>
        <w:rPr>
          <w:rFonts w:ascii="仿宋" w:hAnsi="仿宋" w:hint="eastAsia"/>
          <w:bCs/>
          <w:szCs w:val="21"/>
        </w:rPr>
        <w:t>前端设备</w:t>
      </w:r>
      <w:bookmarkEnd w:id="45"/>
      <w:bookmarkEnd w:id="46"/>
      <w:bookmarkEnd w:id="47"/>
      <w:r>
        <w:rPr>
          <w:rFonts w:ascii="仿宋" w:hAnsi="仿宋" w:hint="eastAsia"/>
          <w:bCs/>
          <w:szCs w:val="21"/>
        </w:rPr>
        <w:t>参数</w:t>
      </w:r>
    </w:p>
    <w:p w:rsidR="00D17644" w:rsidRDefault="00A50C28">
      <w:pPr>
        <w:pStyle w:val="aff0"/>
        <w:adjustRightInd w:val="0"/>
        <w:snapToGrid w:val="0"/>
        <w:ind w:firstLine="420"/>
        <w:rPr>
          <w:rFonts w:ascii="仿宋" w:hAnsi="仿宋"/>
          <w:szCs w:val="21"/>
        </w:rPr>
      </w:pPr>
      <w:r>
        <w:rPr>
          <w:rFonts w:ascii="仿宋" w:hAnsi="仿宋"/>
          <w:szCs w:val="21"/>
          <w:highlight w:val="yellow"/>
        </w:rPr>
        <w:t>▲</w:t>
      </w:r>
      <w:r>
        <w:rPr>
          <w:rFonts w:ascii="仿宋" w:hAnsi="仿宋" w:hint="eastAsia"/>
          <w:szCs w:val="21"/>
          <w:highlight w:val="yellow"/>
        </w:rPr>
        <w:t>以下设备参数均需提供检测报告或者质量承诺书。</w:t>
      </w:r>
    </w:p>
    <w:p w:rsidR="00D17644" w:rsidRDefault="00A50C28">
      <w:pPr>
        <w:pStyle w:val="3"/>
        <w:numPr>
          <w:ilvl w:val="0"/>
          <w:numId w:val="14"/>
        </w:numPr>
        <w:rPr>
          <w:rFonts w:ascii="仿宋" w:hAnsi="仿宋"/>
          <w:sz w:val="22"/>
        </w:rPr>
      </w:pPr>
      <w:r>
        <w:rPr>
          <w:rFonts w:ascii="仿宋" w:hAnsi="仿宋" w:hint="eastAsia"/>
          <w:sz w:val="22"/>
        </w:rPr>
        <w:t>400W</w:t>
      </w:r>
      <w:r>
        <w:rPr>
          <w:rFonts w:ascii="仿宋" w:hAnsi="仿宋" w:hint="eastAsia"/>
          <w:sz w:val="22"/>
        </w:rPr>
        <w:t>视频枪机</w:t>
      </w:r>
    </w:p>
    <w:p w:rsidR="00D17644" w:rsidRDefault="00A50C28">
      <w:pPr>
        <w:pStyle w:val="aff0"/>
        <w:adjustRightInd w:val="0"/>
        <w:snapToGrid w:val="0"/>
        <w:ind w:firstLine="420"/>
        <w:rPr>
          <w:rFonts w:ascii="仿宋" w:hAnsi="仿宋"/>
          <w:szCs w:val="21"/>
        </w:rPr>
      </w:pPr>
      <w:r>
        <w:rPr>
          <w:rFonts w:ascii="仿宋" w:hAnsi="仿宋"/>
          <w:szCs w:val="21"/>
        </w:rPr>
        <w:t>▲</w:t>
      </w:r>
      <w:r>
        <w:rPr>
          <w:rFonts w:ascii="仿宋" w:hAnsi="仿宋"/>
          <w:szCs w:val="21"/>
        </w:rPr>
        <w:t>传感器：</w:t>
      </w:r>
      <w:r>
        <w:rPr>
          <w:rFonts w:ascii="仿宋" w:hAnsi="仿宋"/>
          <w:szCs w:val="21"/>
        </w:rPr>
        <w:t xml:space="preserve"> CMOS</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▲靶面尺寸：≥</w:t>
      </w:r>
      <w:r>
        <w:rPr>
          <w:rFonts w:ascii="仿宋" w:hAnsi="仿宋"/>
          <w:szCs w:val="21"/>
        </w:rPr>
        <w:t>1/1.8""</w:t>
      </w:r>
    </w:p>
    <w:p w:rsidR="00D17644" w:rsidRDefault="00A50C28">
      <w:pPr>
        <w:pStyle w:val="aff0"/>
        <w:adjustRightInd w:val="0"/>
        <w:snapToGrid w:val="0"/>
        <w:ind w:firstLine="420"/>
        <w:rPr>
          <w:rFonts w:ascii="仿宋" w:hAnsi="仿宋"/>
          <w:szCs w:val="21"/>
        </w:rPr>
      </w:pPr>
      <w:r>
        <w:rPr>
          <w:rFonts w:ascii="仿宋" w:hAnsi="仿宋" w:hint="eastAsia"/>
          <w:szCs w:val="21"/>
        </w:rPr>
        <w:t>分辨率：</w:t>
      </w:r>
      <w:r>
        <w:rPr>
          <w:rFonts w:ascii="仿宋" w:hAnsi="仿宋"/>
          <w:szCs w:val="21"/>
        </w:rPr>
        <w:t>2560×1440@25fps</w:t>
      </w:r>
    </w:p>
    <w:p w:rsidR="00D17644" w:rsidRDefault="00A50C28">
      <w:pPr>
        <w:pStyle w:val="aff0"/>
        <w:adjustRightInd w:val="0"/>
        <w:snapToGrid w:val="0"/>
        <w:ind w:firstLine="420"/>
        <w:rPr>
          <w:rFonts w:ascii="仿宋" w:hAnsi="仿宋"/>
          <w:szCs w:val="21"/>
        </w:rPr>
      </w:pPr>
      <w:r>
        <w:rPr>
          <w:rFonts w:ascii="仿宋" w:hAnsi="仿宋" w:hint="eastAsia"/>
          <w:szCs w:val="21"/>
        </w:rPr>
        <w:t>▲照度：彩色</w:t>
      </w:r>
      <w:r>
        <w:rPr>
          <w:rFonts w:ascii="仿宋" w:hAnsi="仿宋"/>
          <w:szCs w:val="21"/>
        </w:rPr>
        <w:t>:0.0002 Lux,</w:t>
      </w:r>
      <w:r>
        <w:rPr>
          <w:rFonts w:ascii="仿宋" w:hAnsi="仿宋"/>
          <w:szCs w:val="21"/>
        </w:rPr>
        <w:t>黑白</w:t>
      </w:r>
      <w:r>
        <w:rPr>
          <w:rFonts w:ascii="仿宋" w:hAnsi="仿宋"/>
          <w:szCs w:val="21"/>
        </w:rPr>
        <w:t>:0.0001 Lux</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视频压缩标准：</w:t>
      </w:r>
      <w:r>
        <w:rPr>
          <w:rFonts w:ascii="仿宋" w:hAnsi="仿宋"/>
          <w:szCs w:val="21"/>
        </w:rPr>
        <w:t>H.265/H.264/MPEG4/MJPEG</w:t>
      </w:r>
    </w:p>
    <w:p w:rsidR="00D17644" w:rsidRDefault="00A50C28">
      <w:pPr>
        <w:pStyle w:val="aff0"/>
        <w:adjustRightInd w:val="0"/>
        <w:snapToGrid w:val="0"/>
        <w:ind w:firstLine="420"/>
        <w:rPr>
          <w:rFonts w:ascii="仿宋" w:hAnsi="仿宋"/>
          <w:szCs w:val="21"/>
        </w:rPr>
      </w:pPr>
      <w:r>
        <w:rPr>
          <w:rFonts w:ascii="仿宋" w:hAnsi="仿宋" w:hint="eastAsia"/>
          <w:szCs w:val="21"/>
        </w:rPr>
        <w:t>▲支持全结构化智能解析（性能参数以卡口场景测试为准）：</w:t>
      </w:r>
    </w:p>
    <w:p w:rsidR="00D17644" w:rsidRDefault="00A50C28">
      <w:pPr>
        <w:pStyle w:val="aff0"/>
        <w:adjustRightInd w:val="0"/>
        <w:snapToGrid w:val="0"/>
        <w:ind w:firstLine="420"/>
        <w:rPr>
          <w:rFonts w:ascii="仿宋" w:hAnsi="仿宋"/>
          <w:szCs w:val="21"/>
        </w:rPr>
      </w:pPr>
      <w:r>
        <w:rPr>
          <w:rFonts w:ascii="仿宋" w:hAnsi="仿宋" w:hint="eastAsia"/>
          <w:szCs w:val="21"/>
        </w:rPr>
        <w:t>同时支持非机动车、行人抓拍功能，白天和晚上捕获率都不低于</w:t>
      </w:r>
      <w:r>
        <w:rPr>
          <w:rFonts w:ascii="仿宋" w:hAnsi="仿宋" w:hint="eastAsia"/>
          <w:szCs w:val="21"/>
        </w:rPr>
        <w:t>99</w:t>
      </w:r>
      <w:r>
        <w:rPr>
          <w:rFonts w:ascii="仿宋" w:hAnsi="仿宋"/>
          <w:szCs w:val="21"/>
        </w:rPr>
        <w:t>%</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支持车牌识别功能，白天和晚上识别率都不低于</w:t>
      </w:r>
      <w:r>
        <w:rPr>
          <w:rFonts w:ascii="仿宋" w:hAnsi="仿宋"/>
          <w:szCs w:val="21"/>
        </w:rPr>
        <w:t>99%</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支持车型识别功能，白天和晚上识别率都不低于</w:t>
      </w:r>
      <w:r>
        <w:rPr>
          <w:rFonts w:ascii="仿宋" w:hAnsi="仿宋"/>
          <w:szCs w:val="21"/>
        </w:rPr>
        <w:t>95%</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支持车流量统计功能，白天和晚上车流量统计准确率都不低于</w:t>
      </w:r>
      <w:r>
        <w:rPr>
          <w:rFonts w:ascii="仿宋" w:hAnsi="仿宋"/>
          <w:szCs w:val="21"/>
        </w:rPr>
        <w:t>99%</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支持驾驶员是否系安全带检测功能，识别准确率≥</w:t>
      </w:r>
      <w:r>
        <w:rPr>
          <w:rFonts w:ascii="仿宋" w:hAnsi="仿宋"/>
          <w:szCs w:val="21"/>
        </w:rPr>
        <w:t>98%</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支持驾驶员人员检测和抠图功能，其中主驾驶员人脸抠图率≥</w:t>
      </w:r>
      <w:r>
        <w:rPr>
          <w:rFonts w:ascii="仿宋" w:hAnsi="仿宋"/>
          <w:szCs w:val="21"/>
        </w:rPr>
        <w:t>92%</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支持识别≥</w:t>
      </w:r>
      <w:r>
        <w:rPr>
          <w:rFonts w:ascii="仿宋" w:hAnsi="仿宋"/>
          <w:szCs w:val="21"/>
        </w:rPr>
        <w:t>12</w:t>
      </w:r>
      <w:r>
        <w:rPr>
          <w:rFonts w:ascii="仿宋" w:hAnsi="仿宋"/>
          <w:szCs w:val="21"/>
        </w:rPr>
        <w:t>种车型，包括：大客车、中型客车、大货车、中型货车、小货车、面包车、微型车、轿车、皮卡车、</w:t>
      </w:r>
      <w:r>
        <w:rPr>
          <w:rFonts w:ascii="仿宋" w:hAnsi="仿宋"/>
          <w:szCs w:val="21"/>
        </w:rPr>
        <w:t>SUV</w:t>
      </w:r>
      <w:r>
        <w:rPr>
          <w:rFonts w:ascii="仿宋" w:hAnsi="仿宋"/>
          <w:szCs w:val="21"/>
        </w:rPr>
        <w:t>、</w:t>
      </w:r>
      <w:r>
        <w:rPr>
          <w:rFonts w:ascii="仿宋" w:hAnsi="仿宋"/>
          <w:szCs w:val="21"/>
        </w:rPr>
        <w:t>MPV</w:t>
      </w:r>
      <w:r>
        <w:rPr>
          <w:rFonts w:ascii="仿宋" w:hAnsi="仿宋"/>
          <w:szCs w:val="21"/>
        </w:rPr>
        <w:t>、公交车；</w:t>
      </w:r>
    </w:p>
    <w:p w:rsidR="00D17644" w:rsidRDefault="00A50C28">
      <w:pPr>
        <w:pStyle w:val="aff0"/>
        <w:adjustRightInd w:val="0"/>
        <w:snapToGrid w:val="0"/>
        <w:ind w:firstLine="420"/>
        <w:rPr>
          <w:rFonts w:ascii="仿宋" w:hAnsi="仿宋"/>
          <w:szCs w:val="21"/>
        </w:rPr>
      </w:pPr>
      <w:r>
        <w:rPr>
          <w:rFonts w:ascii="仿宋" w:hAnsi="仿宋" w:hint="eastAsia"/>
          <w:szCs w:val="21"/>
        </w:rPr>
        <w:t>支持识别≥</w:t>
      </w:r>
      <w:r>
        <w:rPr>
          <w:rFonts w:ascii="仿宋" w:hAnsi="仿宋"/>
          <w:szCs w:val="21"/>
        </w:rPr>
        <w:t>13</w:t>
      </w:r>
      <w:r>
        <w:rPr>
          <w:rFonts w:ascii="仿宋" w:hAnsi="仿宋"/>
          <w:szCs w:val="21"/>
        </w:rPr>
        <w:t>种车身颜色，包括：黑、白、红、绿、蓝、黄、粉、紫、棕、青、金、橙，白天车身颜色识别准确率</w:t>
      </w:r>
      <w:r>
        <w:rPr>
          <w:rFonts w:ascii="仿宋" w:hAnsi="仿宋"/>
          <w:szCs w:val="21"/>
        </w:rPr>
        <w:t>≥9</w:t>
      </w:r>
      <w:r>
        <w:rPr>
          <w:rFonts w:ascii="仿宋" w:hAnsi="仿宋" w:hint="eastAsia"/>
          <w:szCs w:val="21"/>
        </w:rPr>
        <w:t>5</w:t>
      </w:r>
      <w:r>
        <w:rPr>
          <w:rFonts w:ascii="仿宋" w:hAnsi="仿宋"/>
          <w:szCs w:val="21"/>
        </w:rPr>
        <w:t>%;</w:t>
      </w:r>
      <w:r>
        <w:rPr>
          <w:rFonts w:ascii="仿宋" w:hAnsi="仿宋"/>
          <w:szCs w:val="21"/>
        </w:rPr>
        <w:t>晚上车身颜色识别准确率</w:t>
      </w:r>
      <w:r>
        <w:rPr>
          <w:rFonts w:ascii="仿宋" w:hAnsi="仿宋"/>
          <w:szCs w:val="21"/>
        </w:rPr>
        <w:t>≥9</w:t>
      </w:r>
      <w:r>
        <w:rPr>
          <w:rFonts w:ascii="仿宋" w:hAnsi="仿宋" w:hint="eastAsia"/>
          <w:szCs w:val="21"/>
        </w:rPr>
        <w:t>5</w:t>
      </w:r>
      <w:r>
        <w:rPr>
          <w:rFonts w:ascii="仿宋" w:hAnsi="仿宋"/>
          <w:szCs w:val="21"/>
        </w:rPr>
        <w:t>%</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支持识别≥</w:t>
      </w:r>
      <w:r>
        <w:rPr>
          <w:rFonts w:ascii="仿宋" w:hAnsi="仿宋"/>
          <w:szCs w:val="21"/>
        </w:rPr>
        <w:t>250</w:t>
      </w:r>
      <w:r>
        <w:rPr>
          <w:rFonts w:ascii="仿宋" w:hAnsi="仿宋"/>
          <w:szCs w:val="21"/>
        </w:rPr>
        <w:t>种车标；</w:t>
      </w:r>
    </w:p>
    <w:p w:rsidR="00D17644" w:rsidRDefault="00A50C28">
      <w:pPr>
        <w:pStyle w:val="aff0"/>
        <w:adjustRightInd w:val="0"/>
        <w:snapToGrid w:val="0"/>
        <w:ind w:firstLine="420"/>
        <w:rPr>
          <w:rFonts w:ascii="仿宋" w:hAnsi="仿宋"/>
          <w:szCs w:val="21"/>
        </w:rPr>
      </w:pPr>
      <w:r>
        <w:rPr>
          <w:rFonts w:ascii="仿宋" w:hAnsi="仿宋" w:hint="eastAsia"/>
          <w:szCs w:val="21"/>
        </w:rPr>
        <w:t>支持识别≥</w:t>
      </w:r>
      <w:r>
        <w:rPr>
          <w:rFonts w:ascii="仿宋" w:hAnsi="仿宋"/>
          <w:szCs w:val="21"/>
        </w:rPr>
        <w:t>5</w:t>
      </w:r>
      <w:r>
        <w:rPr>
          <w:rFonts w:ascii="仿宋" w:hAnsi="仿宋"/>
          <w:szCs w:val="21"/>
        </w:rPr>
        <w:t>种车牌颜色，包括：蓝（小车车牌）、黄（公交车、大货车车牌）、黑（涉外车牌）、白（警用车牌）、绿（新能源车牌）；</w:t>
      </w:r>
    </w:p>
    <w:p w:rsidR="00D17644" w:rsidRDefault="00A50C28">
      <w:pPr>
        <w:pStyle w:val="aff0"/>
        <w:adjustRightInd w:val="0"/>
        <w:snapToGrid w:val="0"/>
        <w:ind w:firstLine="420"/>
        <w:rPr>
          <w:rFonts w:ascii="仿宋" w:hAnsi="仿宋"/>
          <w:szCs w:val="21"/>
        </w:rPr>
      </w:pPr>
      <w:r>
        <w:rPr>
          <w:rFonts w:ascii="仿宋" w:hAnsi="仿宋" w:hint="eastAsia"/>
          <w:szCs w:val="21"/>
        </w:rPr>
        <w:t>支持人脸抓拍图片可分为场景图和人脸图，场景图和人脸图可关联存储，并可通过</w:t>
      </w:r>
      <w:r>
        <w:rPr>
          <w:rFonts w:ascii="仿宋" w:hAnsi="仿宋"/>
          <w:szCs w:val="21"/>
        </w:rPr>
        <w:t>IE</w:t>
      </w:r>
      <w:r>
        <w:rPr>
          <w:rFonts w:ascii="仿宋" w:hAnsi="仿宋"/>
          <w:szCs w:val="21"/>
        </w:rPr>
        <w:t>浏览器或客户端检索并查看存储的图片；</w:t>
      </w:r>
    </w:p>
    <w:p w:rsidR="00D17644" w:rsidRDefault="00A50C28">
      <w:pPr>
        <w:pStyle w:val="aff0"/>
        <w:adjustRightInd w:val="0"/>
        <w:snapToGrid w:val="0"/>
        <w:ind w:firstLine="420"/>
        <w:rPr>
          <w:rFonts w:ascii="仿宋" w:hAnsi="仿宋"/>
          <w:szCs w:val="21"/>
        </w:rPr>
      </w:pPr>
      <w:r>
        <w:rPr>
          <w:rFonts w:ascii="仿宋" w:hAnsi="仿宋" w:hint="eastAsia"/>
          <w:szCs w:val="21"/>
        </w:rPr>
        <w:t>支持通过菜单开启或关闭人脸质量优先抓图功能，当开启时，人脸轨迹中人脸质量分数达到设定值时自动进行人脸抓拍；</w:t>
      </w:r>
    </w:p>
    <w:p w:rsidR="00D17644" w:rsidRDefault="00A50C28">
      <w:pPr>
        <w:pStyle w:val="aff0"/>
        <w:adjustRightInd w:val="0"/>
        <w:snapToGrid w:val="0"/>
        <w:ind w:firstLine="420"/>
        <w:rPr>
          <w:rFonts w:ascii="仿宋" w:hAnsi="仿宋"/>
          <w:szCs w:val="21"/>
        </w:rPr>
      </w:pPr>
      <w:r>
        <w:rPr>
          <w:rFonts w:ascii="仿宋" w:hAnsi="仿宋" w:hint="eastAsia"/>
          <w:szCs w:val="21"/>
        </w:rPr>
        <w:t>支持人脸抓拍图片可分为场景图和人脸图，场景图和人脸图可关联存储，并可通过</w:t>
      </w:r>
      <w:r>
        <w:rPr>
          <w:rFonts w:ascii="仿宋" w:hAnsi="仿宋"/>
          <w:szCs w:val="21"/>
        </w:rPr>
        <w:t>IE</w:t>
      </w:r>
      <w:r>
        <w:rPr>
          <w:rFonts w:ascii="仿宋" w:hAnsi="仿宋"/>
          <w:szCs w:val="21"/>
        </w:rPr>
        <w:t>浏览器或客户端检索并查看存储的图片；</w:t>
      </w:r>
    </w:p>
    <w:p w:rsidR="00D17644" w:rsidRDefault="00A50C28">
      <w:pPr>
        <w:pStyle w:val="aff0"/>
        <w:adjustRightInd w:val="0"/>
        <w:snapToGrid w:val="0"/>
        <w:ind w:firstLine="420"/>
        <w:rPr>
          <w:rFonts w:ascii="仿宋" w:hAnsi="仿宋"/>
          <w:szCs w:val="21"/>
        </w:rPr>
      </w:pPr>
      <w:r>
        <w:rPr>
          <w:rFonts w:ascii="仿宋" w:hAnsi="仿宋" w:hint="eastAsia"/>
          <w:szCs w:val="21"/>
        </w:rPr>
        <w:t>支持人脸属性识别功能，包括年龄、</w:t>
      </w:r>
      <w:r>
        <w:rPr>
          <w:rFonts w:ascii="仿宋" w:hAnsi="仿宋"/>
          <w:szCs w:val="21"/>
        </w:rPr>
        <w:t xml:space="preserve"> </w:t>
      </w:r>
      <w:r>
        <w:rPr>
          <w:rFonts w:ascii="仿宋" w:hAnsi="仿宋"/>
          <w:szCs w:val="21"/>
        </w:rPr>
        <w:t>性别、戴眼镜、口罩等多种属性；</w:t>
      </w:r>
    </w:p>
    <w:p w:rsidR="00D17644" w:rsidRDefault="00A50C28">
      <w:pPr>
        <w:pStyle w:val="aff0"/>
        <w:adjustRightInd w:val="0"/>
        <w:snapToGrid w:val="0"/>
        <w:ind w:firstLine="420"/>
        <w:rPr>
          <w:rFonts w:ascii="仿宋" w:hAnsi="仿宋"/>
          <w:szCs w:val="21"/>
        </w:rPr>
      </w:pPr>
      <w:r>
        <w:rPr>
          <w:rFonts w:ascii="仿宋" w:hAnsi="仿宋" w:hint="eastAsia"/>
          <w:szCs w:val="21"/>
        </w:rPr>
        <w:lastRenderedPageBreak/>
        <w:t>▲含双层护罩、万向节、电源、摄像机内置或者外置防雷模块、防水软管，根据实际场景需求提供对应镜头焦距。</w:t>
      </w:r>
    </w:p>
    <w:p w:rsidR="00D17644" w:rsidRDefault="00A50C28">
      <w:pPr>
        <w:pStyle w:val="aff0"/>
        <w:adjustRightInd w:val="0"/>
        <w:snapToGrid w:val="0"/>
        <w:ind w:firstLine="420"/>
        <w:rPr>
          <w:rFonts w:ascii="仿宋" w:hAnsi="仿宋"/>
          <w:szCs w:val="21"/>
        </w:rPr>
      </w:pPr>
      <w:r>
        <w:rPr>
          <w:rFonts w:ascii="仿宋" w:hAnsi="仿宋" w:hint="eastAsia"/>
          <w:szCs w:val="21"/>
        </w:rPr>
        <w:t>深度学习算法，硬件采用</w:t>
      </w:r>
      <w:r>
        <w:rPr>
          <w:rFonts w:ascii="仿宋" w:hAnsi="仿宋"/>
          <w:szCs w:val="21"/>
        </w:rPr>
        <w:t>VPU</w:t>
      </w:r>
      <w:r>
        <w:rPr>
          <w:rFonts w:ascii="仿宋" w:hAnsi="仿宋"/>
          <w:szCs w:val="21"/>
        </w:rPr>
        <w:t>或者</w:t>
      </w:r>
      <w:r>
        <w:rPr>
          <w:rFonts w:ascii="仿宋" w:hAnsi="仿宋"/>
          <w:szCs w:val="21"/>
        </w:rPr>
        <w:t>GPU</w:t>
      </w:r>
      <w:r>
        <w:rPr>
          <w:rFonts w:ascii="仿宋" w:hAnsi="仿宋"/>
          <w:szCs w:val="21"/>
        </w:rPr>
        <w:t>架构，（优先选用，不做强制性参数要求）。</w:t>
      </w:r>
    </w:p>
    <w:p w:rsidR="00D17644" w:rsidRDefault="00A50C28">
      <w:pPr>
        <w:pStyle w:val="aff0"/>
        <w:adjustRightInd w:val="0"/>
        <w:snapToGrid w:val="0"/>
        <w:ind w:firstLine="420"/>
        <w:rPr>
          <w:rFonts w:ascii="仿宋" w:hAnsi="仿宋"/>
          <w:szCs w:val="21"/>
        </w:rPr>
      </w:pPr>
      <w:r>
        <w:rPr>
          <w:rFonts w:ascii="仿宋" w:hAnsi="仿宋"/>
          <w:szCs w:val="21"/>
        </w:rPr>
        <w:t>IP</w:t>
      </w:r>
      <w:r>
        <w:rPr>
          <w:rFonts w:ascii="仿宋" w:hAnsi="仿宋"/>
          <w:szCs w:val="21"/>
        </w:rPr>
        <w:t>防护等级：</w:t>
      </w:r>
      <w:r>
        <w:rPr>
          <w:rFonts w:ascii="仿宋" w:hAnsi="仿宋"/>
          <w:szCs w:val="21"/>
        </w:rPr>
        <w:t>≥IP66</w:t>
      </w:r>
    </w:p>
    <w:p w:rsidR="00D17644" w:rsidRDefault="00A50C28">
      <w:pPr>
        <w:pStyle w:val="aff0"/>
        <w:adjustRightInd w:val="0"/>
        <w:snapToGrid w:val="0"/>
        <w:ind w:firstLine="420"/>
        <w:rPr>
          <w:rFonts w:ascii="仿宋" w:hAnsi="仿宋"/>
          <w:szCs w:val="21"/>
        </w:rPr>
      </w:pPr>
      <w:r>
        <w:rPr>
          <w:rFonts w:ascii="仿宋" w:hAnsi="仿宋" w:hint="eastAsia"/>
          <w:szCs w:val="21"/>
        </w:rPr>
        <w:t>功耗：</w:t>
      </w:r>
      <w:r>
        <w:rPr>
          <w:rFonts w:ascii="仿宋" w:hAnsi="仿宋"/>
          <w:szCs w:val="21"/>
        </w:rPr>
        <w:t>25W max</w:t>
      </w:r>
    </w:p>
    <w:p w:rsidR="00D17644" w:rsidRDefault="00A50C28">
      <w:pPr>
        <w:pStyle w:val="aff0"/>
        <w:adjustRightInd w:val="0"/>
        <w:snapToGrid w:val="0"/>
        <w:ind w:firstLine="420"/>
        <w:rPr>
          <w:rFonts w:ascii="仿宋" w:hAnsi="仿宋"/>
          <w:szCs w:val="21"/>
        </w:rPr>
      </w:pPr>
      <w:r>
        <w:rPr>
          <w:rFonts w:ascii="仿宋" w:hAnsi="仿宋" w:hint="eastAsia"/>
          <w:szCs w:val="21"/>
        </w:rPr>
        <w:t>湿度：</w:t>
      </w:r>
      <w:r>
        <w:rPr>
          <w:rFonts w:ascii="仿宋" w:hAnsi="仿宋"/>
          <w:szCs w:val="21"/>
        </w:rPr>
        <w:t>10%~90%"</w:t>
      </w:r>
    </w:p>
    <w:p w:rsidR="00D17644" w:rsidRDefault="00A50C28">
      <w:pPr>
        <w:pStyle w:val="3"/>
        <w:numPr>
          <w:ilvl w:val="0"/>
          <w:numId w:val="14"/>
        </w:numPr>
        <w:rPr>
          <w:rFonts w:ascii="仿宋" w:hAnsi="仿宋"/>
          <w:sz w:val="22"/>
        </w:rPr>
      </w:pPr>
      <w:r>
        <w:rPr>
          <w:rFonts w:ascii="仿宋" w:hAnsi="仿宋" w:hint="eastAsia"/>
          <w:sz w:val="22"/>
        </w:rPr>
        <w:t>400W</w:t>
      </w:r>
      <w:r>
        <w:rPr>
          <w:rFonts w:ascii="仿宋" w:hAnsi="仿宋" w:hint="eastAsia"/>
          <w:sz w:val="22"/>
        </w:rPr>
        <w:t>视频球机</w:t>
      </w:r>
    </w:p>
    <w:p w:rsidR="00D17644" w:rsidRDefault="00A50C28">
      <w:pPr>
        <w:pStyle w:val="aff0"/>
        <w:adjustRightInd w:val="0"/>
        <w:snapToGrid w:val="0"/>
        <w:ind w:firstLine="420"/>
        <w:rPr>
          <w:rFonts w:ascii="仿宋" w:hAnsi="仿宋"/>
          <w:szCs w:val="21"/>
        </w:rPr>
      </w:pPr>
      <w:r>
        <w:rPr>
          <w:rFonts w:ascii="仿宋" w:hAnsi="仿宋"/>
          <w:szCs w:val="21"/>
        </w:rPr>
        <w:t>▲</w:t>
      </w:r>
      <w:r>
        <w:rPr>
          <w:rFonts w:ascii="仿宋" w:hAnsi="仿宋"/>
          <w:szCs w:val="21"/>
        </w:rPr>
        <w:t>球机像素：</w:t>
      </w:r>
      <w:r>
        <w:rPr>
          <w:rFonts w:ascii="仿宋" w:hAnsi="仿宋"/>
          <w:szCs w:val="21"/>
        </w:rPr>
        <w:t>≥400W</w:t>
      </w:r>
    </w:p>
    <w:p w:rsidR="00D17644" w:rsidRDefault="00A50C28">
      <w:pPr>
        <w:pStyle w:val="aff0"/>
        <w:adjustRightInd w:val="0"/>
        <w:snapToGrid w:val="0"/>
        <w:ind w:firstLine="420"/>
        <w:rPr>
          <w:rFonts w:ascii="仿宋" w:hAnsi="仿宋"/>
          <w:szCs w:val="21"/>
        </w:rPr>
      </w:pPr>
      <w:r>
        <w:rPr>
          <w:rFonts w:ascii="仿宋" w:hAnsi="仿宋" w:hint="eastAsia"/>
          <w:szCs w:val="21"/>
        </w:rPr>
        <w:t>传感器元器件</w:t>
      </w:r>
      <w:r>
        <w:rPr>
          <w:rFonts w:ascii="仿宋" w:hAnsi="仿宋"/>
          <w:szCs w:val="21"/>
        </w:rPr>
        <w:t xml:space="preserve"> CMOS</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▲内置</w:t>
      </w:r>
      <w:r>
        <w:rPr>
          <w:rFonts w:ascii="仿宋" w:hAnsi="仿宋"/>
          <w:szCs w:val="21"/>
        </w:rPr>
        <w:t>GPU</w:t>
      </w:r>
      <w:r>
        <w:rPr>
          <w:rFonts w:ascii="仿宋" w:hAnsi="仿宋"/>
          <w:szCs w:val="21"/>
        </w:rPr>
        <w:t>芯片；</w:t>
      </w:r>
    </w:p>
    <w:p w:rsidR="00D17644" w:rsidRDefault="00A50C28">
      <w:pPr>
        <w:pStyle w:val="aff0"/>
        <w:adjustRightInd w:val="0"/>
        <w:snapToGrid w:val="0"/>
        <w:ind w:firstLine="420"/>
        <w:rPr>
          <w:rFonts w:ascii="仿宋" w:hAnsi="仿宋"/>
          <w:szCs w:val="21"/>
        </w:rPr>
      </w:pPr>
      <w:r>
        <w:rPr>
          <w:rFonts w:ascii="仿宋" w:hAnsi="仿宋" w:hint="eastAsia"/>
          <w:szCs w:val="21"/>
        </w:rPr>
        <w:t>▲靶面尺寸：≥</w:t>
      </w:r>
      <w:r>
        <w:rPr>
          <w:rFonts w:ascii="仿宋" w:hAnsi="仿宋"/>
          <w:szCs w:val="21"/>
        </w:rPr>
        <w:t>1/1.8”</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▲最低照度彩色：≤</w:t>
      </w:r>
      <w:r>
        <w:rPr>
          <w:rFonts w:ascii="仿宋" w:hAnsi="仿宋"/>
          <w:szCs w:val="21"/>
        </w:rPr>
        <w:t>0.0002lux,</w:t>
      </w:r>
      <w:r>
        <w:rPr>
          <w:rFonts w:ascii="仿宋" w:hAnsi="仿宋"/>
          <w:szCs w:val="21"/>
        </w:rPr>
        <w:t>黑白</w:t>
      </w:r>
      <w:r>
        <w:rPr>
          <w:rFonts w:ascii="仿宋" w:hAnsi="仿宋"/>
          <w:szCs w:val="21"/>
        </w:rPr>
        <w:t>:≤0.0001lux</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视频分辨率：</w:t>
      </w:r>
      <w:r>
        <w:rPr>
          <w:rFonts w:ascii="仿宋" w:hAnsi="仿宋"/>
          <w:szCs w:val="21"/>
        </w:rPr>
        <w:t>2560×1440@25fps</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焦距：</w:t>
      </w:r>
      <w:r>
        <w:rPr>
          <w:rFonts w:ascii="仿宋" w:hAnsi="仿宋"/>
          <w:szCs w:val="21"/>
        </w:rPr>
        <w:t>5.6-208mm</w:t>
      </w:r>
      <w:r>
        <w:rPr>
          <w:rFonts w:ascii="仿宋" w:hAnsi="仿宋"/>
          <w:szCs w:val="21"/>
        </w:rPr>
        <w:t>，</w:t>
      </w:r>
      <w:r>
        <w:rPr>
          <w:rFonts w:ascii="仿宋" w:hAnsi="仿宋"/>
          <w:szCs w:val="21"/>
        </w:rPr>
        <w:t>37</w:t>
      </w:r>
      <w:r>
        <w:rPr>
          <w:rFonts w:ascii="仿宋" w:hAnsi="仿宋"/>
          <w:szCs w:val="21"/>
        </w:rPr>
        <w:t>倍光学变倍；</w:t>
      </w:r>
    </w:p>
    <w:p w:rsidR="00D17644" w:rsidRDefault="00A50C28">
      <w:pPr>
        <w:pStyle w:val="aff0"/>
        <w:adjustRightInd w:val="0"/>
        <w:snapToGrid w:val="0"/>
        <w:ind w:firstLine="420"/>
        <w:rPr>
          <w:rFonts w:ascii="仿宋" w:hAnsi="仿宋"/>
          <w:szCs w:val="21"/>
        </w:rPr>
      </w:pPr>
      <w:r>
        <w:rPr>
          <w:rFonts w:ascii="仿宋" w:hAnsi="仿宋" w:hint="eastAsia"/>
          <w:szCs w:val="21"/>
        </w:rPr>
        <w:t>▲支持不少于</w:t>
      </w:r>
      <w:r>
        <w:rPr>
          <w:rFonts w:ascii="仿宋" w:hAnsi="仿宋"/>
          <w:szCs w:val="21"/>
        </w:rPr>
        <w:t>5</w:t>
      </w:r>
      <w:r>
        <w:rPr>
          <w:rFonts w:ascii="仿宋" w:hAnsi="仿宋"/>
          <w:szCs w:val="21"/>
        </w:rPr>
        <w:t>路码流同时输出，支持同时输出不少于</w:t>
      </w:r>
      <w:r>
        <w:rPr>
          <w:rFonts w:ascii="仿宋" w:hAnsi="仿宋"/>
          <w:szCs w:val="21"/>
        </w:rPr>
        <w:t>2</w:t>
      </w:r>
      <w:r>
        <w:rPr>
          <w:rFonts w:ascii="仿宋" w:hAnsi="仿宋"/>
          <w:szCs w:val="21"/>
        </w:rPr>
        <w:t>路高清视频图像，高清视频图像分辨率与帧率不小于</w:t>
      </w:r>
      <w:r>
        <w:rPr>
          <w:rFonts w:ascii="仿宋" w:hAnsi="仿宋"/>
          <w:szCs w:val="21"/>
        </w:rPr>
        <w:t>2560×1440@60</w:t>
      </w:r>
      <w:r>
        <w:rPr>
          <w:rFonts w:ascii="仿宋" w:hAnsi="仿宋"/>
          <w:szCs w:val="21"/>
        </w:rPr>
        <w:t>帧</w:t>
      </w:r>
      <w:r>
        <w:rPr>
          <w:rFonts w:ascii="仿宋" w:hAnsi="仿宋"/>
          <w:szCs w:val="21"/>
        </w:rPr>
        <w:t>/s</w:t>
      </w:r>
    </w:p>
    <w:p w:rsidR="00D17644" w:rsidRDefault="00A50C28">
      <w:pPr>
        <w:pStyle w:val="aff0"/>
        <w:adjustRightInd w:val="0"/>
        <w:snapToGrid w:val="0"/>
        <w:ind w:firstLine="420"/>
        <w:rPr>
          <w:rFonts w:ascii="仿宋" w:hAnsi="仿宋"/>
          <w:szCs w:val="21"/>
        </w:rPr>
      </w:pPr>
      <w:r>
        <w:rPr>
          <w:rFonts w:ascii="仿宋" w:hAnsi="仿宋" w:hint="eastAsia"/>
          <w:szCs w:val="21"/>
        </w:rPr>
        <w:t>视频压缩标准：</w:t>
      </w:r>
      <w:r>
        <w:rPr>
          <w:rFonts w:ascii="仿宋" w:hAnsi="仿宋"/>
          <w:szCs w:val="21"/>
        </w:rPr>
        <w:t>H.265/H.264 / MJPEG</w:t>
      </w:r>
    </w:p>
    <w:p w:rsidR="00D17644" w:rsidRDefault="00A50C28">
      <w:pPr>
        <w:pStyle w:val="aff0"/>
        <w:adjustRightInd w:val="0"/>
        <w:snapToGrid w:val="0"/>
        <w:ind w:firstLine="420"/>
        <w:rPr>
          <w:rFonts w:ascii="仿宋" w:hAnsi="仿宋"/>
          <w:szCs w:val="21"/>
        </w:rPr>
      </w:pPr>
      <w:r>
        <w:rPr>
          <w:rFonts w:ascii="仿宋" w:hAnsi="仿宋" w:hint="eastAsia"/>
          <w:szCs w:val="21"/>
        </w:rPr>
        <w:t>支持动态范围≥</w:t>
      </w:r>
      <w:r>
        <w:rPr>
          <w:rFonts w:ascii="仿宋" w:hAnsi="仿宋"/>
          <w:szCs w:val="21"/>
        </w:rPr>
        <w:t>106dB</w:t>
      </w:r>
      <w:r>
        <w:rPr>
          <w:rFonts w:ascii="仿宋" w:hAnsi="仿宋"/>
          <w:szCs w:val="21"/>
        </w:rPr>
        <w:t>，照度适应范围</w:t>
      </w:r>
      <w:r>
        <w:rPr>
          <w:rFonts w:ascii="仿宋" w:hAnsi="仿宋"/>
          <w:szCs w:val="21"/>
        </w:rPr>
        <w:t>≥135dB;</w:t>
      </w:r>
    </w:p>
    <w:p w:rsidR="00D17644" w:rsidRDefault="00A50C28">
      <w:pPr>
        <w:pStyle w:val="aff0"/>
        <w:adjustRightInd w:val="0"/>
        <w:snapToGrid w:val="0"/>
        <w:ind w:firstLine="420"/>
        <w:rPr>
          <w:rFonts w:ascii="仿宋" w:hAnsi="仿宋"/>
          <w:szCs w:val="21"/>
        </w:rPr>
      </w:pPr>
      <w:r>
        <w:rPr>
          <w:rFonts w:ascii="仿宋" w:hAnsi="仿宋" w:hint="eastAsia"/>
          <w:szCs w:val="21"/>
        </w:rPr>
        <w:t>具有三种滤光片，在白天、夜晚及有雾情况下可自动切换不同的滤光片进行成像；</w:t>
      </w:r>
    </w:p>
    <w:p w:rsidR="00D17644" w:rsidRDefault="00A50C28">
      <w:pPr>
        <w:pStyle w:val="aff0"/>
        <w:adjustRightInd w:val="0"/>
        <w:snapToGrid w:val="0"/>
        <w:ind w:firstLine="420"/>
        <w:rPr>
          <w:rFonts w:ascii="仿宋" w:hAnsi="仿宋"/>
          <w:szCs w:val="21"/>
        </w:rPr>
      </w:pPr>
      <w:r>
        <w:rPr>
          <w:rFonts w:ascii="仿宋" w:hAnsi="仿宋" w:hint="eastAsia"/>
          <w:szCs w:val="21"/>
        </w:rPr>
        <w:t>支持不少于</w:t>
      </w:r>
      <w:r>
        <w:rPr>
          <w:rFonts w:ascii="仿宋" w:hAnsi="仿宋"/>
          <w:szCs w:val="21"/>
        </w:rPr>
        <w:t>500</w:t>
      </w:r>
      <w:r>
        <w:rPr>
          <w:rFonts w:ascii="仿宋" w:hAnsi="仿宋"/>
          <w:szCs w:val="21"/>
        </w:rPr>
        <w:t>个预置位；</w:t>
      </w:r>
    </w:p>
    <w:p w:rsidR="00D17644" w:rsidRDefault="00A50C28">
      <w:pPr>
        <w:pStyle w:val="aff0"/>
        <w:adjustRightInd w:val="0"/>
        <w:snapToGrid w:val="0"/>
        <w:ind w:firstLine="420"/>
        <w:rPr>
          <w:rFonts w:ascii="仿宋" w:hAnsi="仿宋"/>
          <w:szCs w:val="21"/>
        </w:rPr>
      </w:pPr>
      <w:r>
        <w:rPr>
          <w:rFonts w:ascii="仿宋" w:hAnsi="仿宋" w:hint="eastAsia"/>
          <w:szCs w:val="21"/>
        </w:rPr>
        <w:t>支持自动巡航功能设备可以按照所设置的预置位完成</w:t>
      </w:r>
      <w:r>
        <w:rPr>
          <w:rFonts w:ascii="仿宋" w:hAnsi="仿宋"/>
          <w:szCs w:val="21"/>
        </w:rPr>
        <w:t>1024</w:t>
      </w:r>
      <w:r>
        <w:rPr>
          <w:rFonts w:ascii="仿宋" w:hAnsi="仿宋"/>
          <w:szCs w:val="21"/>
        </w:rPr>
        <w:t>条巡航路径，每条巡航路径可以添加</w:t>
      </w:r>
      <w:r>
        <w:rPr>
          <w:rFonts w:ascii="仿宋" w:hAnsi="仿宋"/>
          <w:szCs w:val="21"/>
        </w:rPr>
        <w:t>64</w:t>
      </w:r>
      <w:r>
        <w:rPr>
          <w:rFonts w:ascii="仿宋" w:hAnsi="仿宋"/>
          <w:szCs w:val="21"/>
        </w:rPr>
        <w:t>个预置点；在</w:t>
      </w:r>
      <w:r>
        <w:rPr>
          <w:rFonts w:ascii="仿宋" w:hAnsi="仿宋"/>
          <w:szCs w:val="21"/>
        </w:rPr>
        <w:t>IE</w:t>
      </w:r>
      <w:r>
        <w:rPr>
          <w:rFonts w:ascii="仿宋" w:hAnsi="仿宋"/>
          <w:szCs w:val="21"/>
        </w:rPr>
        <w:t>浏览器下，具有一键巡航控制按钮，支持一键巡航功能；</w:t>
      </w:r>
    </w:p>
    <w:p w:rsidR="00D17644" w:rsidRDefault="00A50C28">
      <w:pPr>
        <w:pStyle w:val="aff0"/>
        <w:adjustRightInd w:val="0"/>
        <w:snapToGrid w:val="0"/>
        <w:ind w:firstLine="420"/>
        <w:rPr>
          <w:rFonts w:ascii="仿宋" w:hAnsi="仿宋"/>
          <w:szCs w:val="21"/>
        </w:rPr>
      </w:pPr>
      <w:r>
        <w:rPr>
          <w:rFonts w:ascii="仿宋" w:hAnsi="仿宋" w:hint="eastAsia"/>
          <w:szCs w:val="21"/>
        </w:rPr>
        <w:t>支持设备可按照所设置的轨迹完成</w:t>
      </w:r>
      <w:r>
        <w:rPr>
          <w:rFonts w:ascii="仿宋" w:hAnsi="仿宋"/>
          <w:szCs w:val="21"/>
        </w:rPr>
        <w:t>1024</w:t>
      </w:r>
      <w:r>
        <w:rPr>
          <w:rFonts w:ascii="仿宋" w:hAnsi="仿宋"/>
          <w:szCs w:val="21"/>
        </w:rPr>
        <w:t>条模式路径每条路径的最大记录时间应大于</w:t>
      </w:r>
      <w:r>
        <w:rPr>
          <w:rFonts w:ascii="仿宋" w:hAnsi="仿宋"/>
          <w:szCs w:val="21"/>
        </w:rPr>
        <w:t>16min</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支持在监视画面上设置</w:t>
      </w:r>
      <w:r>
        <w:rPr>
          <w:rFonts w:ascii="仿宋" w:hAnsi="仿宋"/>
          <w:szCs w:val="21"/>
        </w:rPr>
        <w:t>40</w:t>
      </w:r>
      <w:r>
        <w:rPr>
          <w:rFonts w:ascii="仿宋" w:hAnsi="仿宋"/>
          <w:szCs w:val="21"/>
        </w:rPr>
        <w:t>个不规则四边形区域，</w:t>
      </w:r>
    </w:p>
    <w:p w:rsidR="00D17644" w:rsidRDefault="00A50C28">
      <w:pPr>
        <w:pStyle w:val="aff0"/>
        <w:adjustRightInd w:val="0"/>
        <w:snapToGrid w:val="0"/>
        <w:ind w:firstLine="420"/>
        <w:rPr>
          <w:rFonts w:ascii="仿宋" w:hAnsi="仿宋"/>
          <w:szCs w:val="21"/>
        </w:rPr>
      </w:pPr>
      <w:r>
        <w:rPr>
          <w:rFonts w:ascii="仿宋" w:hAnsi="仿宋" w:hint="eastAsia"/>
          <w:szCs w:val="21"/>
        </w:rPr>
        <w:t>支持快速聚焦功能，分辨率设置为</w:t>
      </w:r>
      <w:r>
        <w:rPr>
          <w:rFonts w:ascii="仿宋" w:hAnsi="仿宋"/>
          <w:szCs w:val="21"/>
        </w:rPr>
        <w:t>1920*1080</w:t>
      </w:r>
      <w:r>
        <w:rPr>
          <w:rFonts w:ascii="仿宋" w:hAnsi="仿宋"/>
          <w:szCs w:val="21"/>
        </w:rPr>
        <w:t>，帧率设置为</w:t>
      </w:r>
      <w:r>
        <w:rPr>
          <w:rFonts w:ascii="仿宋" w:hAnsi="仿宋"/>
          <w:szCs w:val="21"/>
        </w:rPr>
        <w:t>60fps</w:t>
      </w:r>
      <w:r>
        <w:rPr>
          <w:rFonts w:ascii="仿宋" w:hAnsi="仿宋"/>
          <w:szCs w:val="21"/>
        </w:rPr>
        <w:t>，码率为</w:t>
      </w:r>
      <w:r>
        <w:rPr>
          <w:rFonts w:ascii="仿宋" w:hAnsi="仿宋"/>
          <w:szCs w:val="21"/>
        </w:rPr>
        <w:t>2Mbps</w:t>
      </w:r>
      <w:r>
        <w:rPr>
          <w:rFonts w:ascii="仿宋" w:hAnsi="仿宋"/>
          <w:szCs w:val="21"/>
        </w:rPr>
        <w:t>，跟踪行人或机动车等移动目标并录像时，单帧回放录像文件，每</w:t>
      </w:r>
      <w:r>
        <w:rPr>
          <w:rFonts w:ascii="仿宋" w:hAnsi="仿宋"/>
          <w:szCs w:val="21"/>
        </w:rPr>
        <w:t>1</w:t>
      </w:r>
      <w:r>
        <w:rPr>
          <w:rFonts w:ascii="仿宋" w:hAnsi="仿宋"/>
          <w:szCs w:val="21"/>
        </w:rPr>
        <w:t>帧画面均应清晰可见；</w:t>
      </w:r>
    </w:p>
    <w:p w:rsidR="00D17644" w:rsidRDefault="00A50C28">
      <w:pPr>
        <w:pStyle w:val="aff0"/>
        <w:adjustRightInd w:val="0"/>
        <w:snapToGrid w:val="0"/>
        <w:ind w:firstLine="420"/>
        <w:rPr>
          <w:rFonts w:ascii="仿宋" w:hAnsi="仿宋"/>
          <w:szCs w:val="21"/>
        </w:rPr>
      </w:pPr>
      <w:r>
        <w:rPr>
          <w:rFonts w:ascii="仿宋" w:hAnsi="仿宋" w:hint="eastAsia"/>
          <w:szCs w:val="21"/>
        </w:rPr>
        <w:t>▲支持全结构化智能解析（性能参数以卡口场景测试为准）：</w:t>
      </w:r>
    </w:p>
    <w:p w:rsidR="00D17644" w:rsidRDefault="00A50C28">
      <w:pPr>
        <w:pStyle w:val="aff0"/>
        <w:adjustRightInd w:val="0"/>
        <w:snapToGrid w:val="0"/>
        <w:ind w:firstLine="420"/>
        <w:rPr>
          <w:rFonts w:ascii="仿宋" w:hAnsi="仿宋"/>
          <w:szCs w:val="21"/>
        </w:rPr>
      </w:pPr>
      <w:r>
        <w:rPr>
          <w:rFonts w:ascii="仿宋" w:hAnsi="仿宋" w:hint="eastAsia"/>
          <w:szCs w:val="21"/>
        </w:rPr>
        <w:t>车辆捕获率白天</w:t>
      </w:r>
      <w:r>
        <w:rPr>
          <w:rFonts w:ascii="仿宋" w:hAnsi="仿宋"/>
          <w:szCs w:val="21"/>
        </w:rPr>
        <w:t>/</w:t>
      </w:r>
      <w:r>
        <w:rPr>
          <w:rFonts w:ascii="仿宋" w:hAnsi="仿宋"/>
          <w:szCs w:val="21"/>
        </w:rPr>
        <w:t>晚上都不小于</w:t>
      </w:r>
      <w:r>
        <w:rPr>
          <w:rFonts w:ascii="仿宋" w:hAnsi="仿宋"/>
          <w:szCs w:val="21"/>
        </w:rPr>
        <w:t>99%</w:t>
      </w:r>
      <w:r>
        <w:rPr>
          <w:rFonts w:ascii="仿宋" w:hAnsi="仿宋"/>
          <w:szCs w:val="21"/>
        </w:rPr>
        <w:t>，支持车牌识别白天</w:t>
      </w:r>
      <w:r>
        <w:rPr>
          <w:rFonts w:ascii="仿宋" w:hAnsi="仿宋"/>
          <w:szCs w:val="21"/>
        </w:rPr>
        <w:t>/</w:t>
      </w:r>
      <w:r>
        <w:rPr>
          <w:rFonts w:ascii="仿宋" w:hAnsi="仿宋"/>
          <w:szCs w:val="21"/>
        </w:rPr>
        <w:t>晚上都不小于</w:t>
      </w:r>
      <w:r>
        <w:rPr>
          <w:rFonts w:ascii="仿宋" w:hAnsi="仿宋"/>
          <w:szCs w:val="21"/>
        </w:rPr>
        <w:t>99%</w:t>
      </w:r>
    </w:p>
    <w:p w:rsidR="00D17644" w:rsidRDefault="00A50C28">
      <w:pPr>
        <w:pStyle w:val="aff0"/>
        <w:adjustRightInd w:val="0"/>
        <w:snapToGrid w:val="0"/>
        <w:ind w:firstLine="420"/>
        <w:rPr>
          <w:rFonts w:ascii="仿宋" w:hAnsi="仿宋"/>
          <w:szCs w:val="21"/>
        </w:rPr>
      </w:pPr>
      <w:r>
        <w:rPr>
          <w:rFonts w:ascii="仿宋" w:hAnsi="仿宋" w:hint="eastAsia"/>
          <w:szCs w:val="21"/>
        </w:rPr>
        <w:t>支持非机动车捕获率白天与夜间均不低于</w:t>
      </w:r>
      <w:r>
        <w:rPr>
          <w:rFonts w:ascii="仿宋" w:hAnsi="仿宋"/>
          <w:szCs w:val="21"/>
        </w:rPr>
        <w:t>99%</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支持车型识别功能，识别通过监视画面中的机动车车型，包括：轿车、小型轿车、微型车、</w:t>
      </w:r>
      <w:r>
        <w:rPr>
          <w:rFonts w:ascii="仿宋" w:hAnsi="仿宋"/>
          <w:szCs w:val="21"/>
        </w:rPr>
        <w:t xml:space="preserve"> </w:t>
      </w:r>
      <w:r>
        <w:rPr>
          <w:rFonts w:ascii="仿宋" w:hAnsi="仿宋"/>
          <w:szCs w:val="21"/>
        </w:rPr>
        <w:t>客车、中型客车、面包车、大货车、小货车、</w:t>
      </w:r>
      <w:r>
        <w:rPr>
          <w:rFonts w:ascii="仿宋" w:hAnsi="仿宋"/>
          <w:szCs w:val="21"/>
        </w:rPr>
        <w:t>SUV-MPV</w:t>
      </w:r>
      <w:r>
        <w:rPr>
          <w:rFonts w:ascii="仿宋" w:hAnsi="仿宋"/>
          <w:szCs w:val="21"/>
        </w:rPr>
        <w:t>、皮卡，共</w:t>
      </w:r>
      <w:r>
        <w:rPr>
          <w:rFonts w:ascii="仿宋" w:hAnsi="仿宋"/>
          <w:szCs w:val="21"/>
        </w:rPr>
        <w:t>10</w:t>
      </w:r>
      <w:r>
        <w:rPr>
          <w:rFonts w:ascii="仿宋" w:hAnsi="仿宋"/>
          <w:szCs w:val="21"/>
        </w:rPr>
        <w:t>种，白天识别率</w:t>
      </w:r>
      <w:r>
        <w:rPr>
          <w:rFonts w:ascii="仿宋" w:hAnsi="仿宋"/>
          <w:szCs w:val="21"/>
        </w:rPr>
        <w:t>99%</w:t>
      </w:r>
      <w:r>
        <w:rPr>
          <w:rFonts w:ascii="仿宋" w:hAnsi="仿宋"/>
          <w:szCs w:val="21"/>
        </w:rPr>
        <w:t>夜间识别率</w:t>
      </w:r>
      <w:r>
        <w:rPr>
          <w:rFonts w:ascii="仿宋" w:hAnsi="仿宋"/>
          <w:szCs w:val="21"/>
        </w:rPr>
        <w:t>98%</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支持车牌颜色识别功能，黄、蓝、白、黑、绿（新能源车牌），共</w:t>
      </w:r>
      <w:r>
        <w:rPr>
          <w:rFonts w:ascii="仿宋" w:hAnsi="仿宋"/>
          <w:szCs w:val="21"/>
        </w:rPr>
        <w:t>5</w:t>
      </w:r>
      <w:r>
        <w:rPr>
          <w:rFonts w:ascii="仿宋" w:hAnsi="仿宋"/>
          <w:szCs w:val="21"/>
        </w:rPr>
        <w:t>种；</w:t>
      </w:r>
    </w:p>
    <w:p w:rsidR="00D17644" w:rsidRDefault="00A50C28">
      <w:pPr>
        <w:pStyle w:val="aff0"/>
        <w:adjustRightInd w:val="0"/>
        <w:snapToGrid w:val="0"/>
        <w:ind w:firstLine="420"/>
        <w:rPr>
          <w:rFonts w:ascii="仿宋" w:hAnsi="仿宋"/>
          <w:szCs w:val="21"/>
        </w:rPr>
      </w:pPr>
      <w:r>
        <w:rPr>
          <w:rFonts w:ascii="仿宋" w:hAnsi="仿宋" w:hint="eastAsia"/>
          <w:szCs w:val="21"/>
        </w:rPr>
        <w:t>支持车身颜色识别功能，支持车身颜色识别功能，白、灰、黄、粉、紫、绿、</w:t>
      </w:r>
      <w:r>
        <w:rPr>
          <w:rFonts w:ascii="仿宋" w:hAnsi="仿宋"/>
          <w:szCs w:val="21"/>
        </w:rPr>
        <w:t xml:space="preserve"> </w:t>
      </w:r>
      <w:r>
        <w:rPr>
          <w:rFonts w:ascii="仿宋" w:hAnsi="仿宋"/>
          <w:szCs w:val="21"/>
        </w:rPr>
        <w:t>蓝、红、棕、黑，共</w:t>
      </w:r>
      <w:r>
        <w:rPr>
          <w:rFonts w:ascii="仿宋" w:hAnsi="仿宋"/>
          <w:szCs w:val="21"/>
        </w:rPr>
        <w:t>10</w:t>
      </w:r>
      <w:r>
        <w:rPr>
          <w:rFonts w:ascii="仿宋" w:hAnsi="仿宋"/>
          <w:szCs w:val="21"/>
        </w:rPr>
        <w:t>种，识别率：</w:t>
      </w:r>
      <w:r>
        <w:rPr>
          <w:rFonts w:ascii="仿宋" w:hAnsi="仿宋"/>
          <w:szCs w:val="21"/>
        </w:rPr>
        <w:t>≥98%</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支持车辆品标识识别，识别率：白天</w:t>
      </w:r>
      <w:r>
        <w:rPr>
          <w:rFonts w:ascii="仿宋" w:hAnsi="仿宋"/>
          <w:szCs w:val="21"/>
        </w:rPr>
        <w:t>99%</w:t>
      </w:r>
      <w:r>
        <w:rPr>
          <w:rFonts w:ascii="仿宋" w:hAnsi="仿宋"/>
          <w:szCs w:val="21"/>
        </w:rPr>
        <w:t>，夜间</w:t>
      </w:r>
      <w:r>
        <w:rPr>
          <w:rFonts w:ascii="仿宋" w:hAnsi="仿宋"/>
          <w:szCs w:val="21"/>
        </w:rPr>
        <w:t>97%</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支持人脸检测功能，可对经过设定区域的行人进行人脸检测，当检测到人脸后，可抓</w:t>
      </w:r>
      <w:r>
        <w:rPr>
          <w:rFonts w:ascii="仿宋" w:hAnsi="仿宋" w:hint="eastAsia"/>
          <w:szCs w:val="21"/>
        </w:rPr>
        <w:lastRenderedPageBreak/>
        <w:t>拍人脸图片，并报警上传；</w:t>
      </w:r>
      <w:r>
        <w:rPr>
          <w:rFonts w:ascii="仿宋" w:hAnsi="仿宋"/>
          <w:szCs w:val="21"/>
        </w:rPr>
        <w:t xml:space="preserve"> </w:t>
      </w:r>
    </w:p>
    <w:p w:rsidR="00D17644" w:rsidRDefault="00A50C28">
      <w:pPr>
        <w:pStyle w:val="aff0"/>
        <w:adjustRightInd w:val="0"/>
        <w:snapToGrid w:val="0"/>
        <w:ind w:firstLine="420"/>
        <w:rPr>
          <w:rFonts w:ascii="仿宋" w:hAnsi="仿宋"/>
          <w:szCs w:val="21"/>
        </w:rPr>
      </w:pPr>
      <w:r>
        <w:rPr>
          <w:rFonts w:ascii="仿宋" w:hAnsi="仿宋" w:hint="eastAsia"/>
          <w:szCs w:val="21"/>
        </w:rPr>
        <w:t>水平键控速度最大</w:t>
      </w:r>
      <w:r>
        <w:rPr>
          <w:rFonts w:ascii="仿宋" w:hAnsi="仿宋"/>
          <w:szCs w:val="21"/>
        </w:rPr>
        <w:t>500°/s</w:t>
      </w:r>
      <w:r>
        <w:rPr>
          <w:rFonts w:ascii="仿宋" w:hAnsi="仿宋"/>
          <w:szCs w:val="21"/>
        </w:rPr>
        <w:t>，垂直键控速度最大</w:t>
      </w:r>
      <w:r>
        <w:rPr>
          <w:rFonts w:ascii="仿宋" w:hAnsi="仿宋"/>
          <w:szCs w:val="21"/>
        </w:rPr>
        <w:t>120°/s</w:t>
      </w:r>
      <w:r>
        <w:rPr>
          <w:rFonts w:ascii="仿宋" w:hAnsi="仿宋"/>
          <w:szCs w:val="21"/>
        </w:rPr>
        <w:t>，垂直范围</w:t>
      </w:r>
      <w:r>
        <w:rPr>
          <w:rFonts w:ascii="仿宋" w:hAnsi="仿宋"/>
          <w:szCs w:val="21"/>
        </w:rPr>
        <w:t>-35°~90°</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红外距离</w:t>
      </w:r>
      <w:r>
        <w:rPr>
          <w:rFonts w:ascii="仿宋" w:hAnsi="仿宋"/>
          <w:szCs w:val="21"/>
        </w:rPr>
        <w:t>:≥150</w:t>
      </w:r>
      <w:r>
        <w:rPr>
          <w:rFonts w:ascii="仿宋" w:hAnsi="仿宋"/>
          <w:szCs w:val="21"/>
        </w:rPr>
        <w:t>米；具备较好的电磁兼容性，支持空气放电</w:t>
      </w:r>
      <w:r>
        <w:rPr>
          <w:rFonts w:ascii="仿宋" w:hAnsi="仿宋"/>
          <w:szCs w:val="21"/>
        </w:rPr>
        <w:t>15KV</w:t>
      </w:r>
      <w:r>
        <w:rPr>
          <w:rFonts w:ascii="仿宋" w:hAnsi="仿宋"/>
          <w:szCs w:val="21"/>
        </w:rPr>
        <w:t>，接触放电</w:t>
      </w:r>
      <w:r>
        <w:rPr>
          <w:rFonts w:ascii="仿宋" w:hAnsi="仿宋"/>
          <w:szCs w:val="21"/>
        </w:rPr>
        <w:t>8KV</w:t>
      </w:r>
      <w:r>
        <w:rPr>
          <w:rFonts w:ascii="仿宋" w:hAnsi="仿宋"/>
          <w:szCs w:val="21"/>
        </w:rPr>
        <w:t>，</w:t>
      </w:r>
      <w:r>
        <w:rPr>
          <w:rFonts w:ascii="仿宋" w:hAnsi="仿宋"/>
          <w:szCs w:val="21"/>
        </w:rPr>
        <w:t>8KV</w:t>
      </w:r>
      <w:r>
        <w:rPr>
          <w:rFonts w:ascii="仿宋" w:hAnsi="仿宋"/>
          <w:szCs w:val="21"/>
        </w:rPr>
        <w:t>防浪涌</w:t>
      </w:r>
    </w:p>
    <w:p w:rsidR="00D17644" w:rsidRDefault="00A50C28">
      <w:pPr>
        <w:pStyle w:val="aff0"/>
        <w:adjustRightInd w:val="0"/>
        <w:snapToGrid w:val="0"/>
        <w:ind w:firstLine="420"/>
        <w:rPr>
          <w:rFonts w:ascii="仿宋" w:hAnsi="仿宋"/>
          <w:szCs w:val="21"/>
        </w:rPr>
      </w:pPr>
      <w:r>
        <w:rPr>
          <w:rFonts w:ascii="仿宋" w:hAnsi="仿宋" w:hint="eastAsia"/>
          <w:szCs w:val="21"/>
        </w:rPr>
        <w:t>防护等级：≥</w:t>
      </w:r>
      <w:r>
        <w:rPr>
          <w:rFonts w:ascii="仿宋" w:hAnsi="仿宋"/>
          <w:szCs w:val="21"/>
        </w:rPr>
        <w:t>IP66</w:t>
      </w:r>
    </w:p>
    <w:p w:rsidR="00D17644" w:rsidRDefault="00A50C28">
      <w:pPr>
        <w:pStyle w:val="aff0"/>
        <w:adjustRightInd w:val="0"/>
        <w:snapToGrid w:val="0"/>
        <w:ind w:firstLine="420"/>
        <w:rPr>
          <w:rFonts w:ascii="仿宋" w:hAnsi="仿宋"/>
          <w:szCs w:val="21"/>
        </w:rPr>
      </w:pPr>
      <w:r>
        <w:rPr>
          <w:rFonts w:ascii="仿宋" w:hAnsi="仿宋" w:hint="eastAsia"/>
          <w:szCs w:val="21"/>
        </w:rPr>
        <w:t>功耗</w:t>
      </w:r>
      <w:r>
        <w:rPr>
          <w:rFonts w:ascii="仿宋" w:hAnsi="仿宋"/>
          <w:szCs w:val="21"/>
        </w:rPr>
        <w:t>:60W max</w:t>
      </w:r>
    </w:p>
    <w:p w:rsidR="00D17644" w:rsidRDefault="00A50C28">
      <w:pPr>
        <w:pStyle w:val="aff0"/>
        <w:adjustRightInd w:val="0"/>
        <w:snapToGrid w:val="0"/>
        <w:ind w:firstLine="420"/>
        <w:rPr>
          <w:rFonts w:ascii="仿宋" w:hAnsi="仿宋"/>
          <w:szCs w:val="21"/>
        </w:rPr>
      </w:pPr>
      <w:r>
        <w:rPr>
          <w:rFonts w:ascii="仿宋" w:hAnsi="仿宋" w:hint="eastAsia"/>
          <w:szCs w:val="21"/>
        </w:rPr>
        <w:t>湿度：</w:t>
      </w:r>
      <w:r>
        <w:rPr>
          <w:rFonts w:ascii="仿宋" w:hAnsi="仿宋"/>
          <w:szCs w:val="21"/>
        </w:rPr>
        <w:t>10%~90%</w:t>
      </w:r>
    </w:p>
    <w:p w:rsidR="00D17644" w:rsidRDefault="00D17644">
      <w:pPr>
        <w:pStyle w:val="aff0"/>
        <w:adjustRightInd w:val="0"/>
        <w:snapToGrid w:val="0"/>
        <w:ind w:firstLine="420"/>
        <w:rPr>
          <w:rFonts w:ascii="仿宋" w:hAnsi="仿宋"/>
          <w:szCs w:val="21"/>
        </w:rPr>
      </w:pPr>
    </w:p>
    <w:p w:rsidR="00D17644" w:rsidRDefault="00A50C28">
      <w:pPr>
        <w:pStyle w:val="3"/>
        <w:numPr>
          <w:ilvl w:val="0"/>
          <w:numId w:val="14"/>
        </w:numPr>
        <w:rPr>
          <w:rFonts w:ascii="仿宋" w:hAnsi="仿宋"/>
          <w:sz w:val="22"/>
        </w:rPr>
      </w:pPr>
      <w:r>
        <w:rPr>
          <w:rFonts w:ascii="仿宋" w:hAnsi="仿宋"/>
          <w:sz w:val="22"/>
        </w:rPr>
        <w:t>900W</w:t>
      </w:r>
      <w:r>
        <w:rPr>
          <w:rFonts w:ascii="仿宋" w:hAnsi="仿宋" w:hint="eastAsia"/>
          <w:sz w:val="22"/>
        </w:rPr>
        <w:t>卡口相机</w:t>
      </w:r>
    </w:p>
    <w:p w:rsidR="00D17644" w:rsidRDefault="00A50C28">
      <w:pPr>
        <w:pStyle w:val="aff0"/>
        <w:adjustRightInd w:val="0"/>
        <w:snapToGrid w:val="0"/>
        <w:ind w:firstLine="420"/>
        <w:rPr>
          <w:rFonts w:ascii="仿宋" w:hAnsi="仿宋"/>
          <w:szCs w:val="21"/>
        </w:rPr>
      </w:pPr>
      <w:r>
        <w:rPr>
          <w:rFonts w:ascii="仿宋" w:hAnsi="仿宋"/>
          <w:szCs w:val="21"/>
        </w:rPr>
        <w:t>900</w:t>
      </w:r>
      <w:r>
        <w:rPr>
          <w:rFonts w:ascii="仿宋" w:hAnsi="仿宋"/>
          <w:szCs w:val="21"/>
        </w:rPr>
        <w:t>万抓拍单元，</w:t>
      </w:r>
    </w:p>
    <w:p w:rsidR="00D17644" w:rsidRDefault="00A50C28">
      <w:pPr>
        <w:pStyle w:val="aff0"/>
        <w:adjustRightInd w:val="0"/>
        <w:snapToGrid w:val="0"/>
        <w:ind w:firstLine="420"/>
        <w:rPr>
          <w:rFonts w:ascii="仿宋" w:hAnsi="仿宋"/>
          <w:szCs w:val="21"/>
        </w:rPr>
      </w:pPr>
      <w:r>
        <w:rPr>
          <w:rFonts w:ascii="仿宋" w:hAnsi="仿宋" w:hint="eastAsia"/>
          <w:szCs w:val="21"/>
        </w:rPr>
        <w:t>▲传感元器件：</w:t>
      </w:r>
      <w:r>
        <w:rPr>
          <w:rFonts w:ascii="仿宋" w:hAnsi="仿宋"/>
          <w:szCs w:val="21"/>
        </w:rPr>
        <w:t xml:space="preserve"> GMOS</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▲靶面尺寸：≥</w:t>
      </w:r>
      <w:r>
        <w:rPr>
          <w:rFonts w:ascii="仿宋" w:hAnsi="仿宋"/>
          <w:szCs w:val="21"/>
        </w:rPr>
        <w:t>1"</w:t>
      </w:r>
    </w:p>
    <w:p w:rsidR="00D17644" w:rsidRDefault="00A50C28">
      <w:pPr>
        <w:pStyle w:val="aff0"/>
        <w:adjustRightInd w:val="0"/>
        <w:snapToGrid w:val="0"/>
        <w:ind w:firstLine="420"/>
        <w:rPr>
          <w:rFonts w:ascii="仿宋" w:hAnsi="仿宋"/>
          <w:szCs w:val="21"/>
        </w:rPr>
      </w:pPr>
      <w:r>
        <w:rPr>
          <w:rFonts w:ascii="仿宋" w:hAnsi="仿宋" w:hint="eastAsia"/>
          <w:szCs w:val="21"/>
        </w:rPr>
        <w:t>视频分辨率：</w:t>
      </w:r>
      <w:r>
        <w:rPr>
          <w:rFonts w:ascii="仿宋" w:hAnsi="仿宋"/>
          <w:szCs w:val="21"/>
        </w:rPr>
        <w:t>4096×2160@25fps</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▲照度：彩色</w:t>
      </w:r>
      <w:r>
        <w:rPr>
          <w:rFonts w:ascii="仿宋" w:hAnsi="仿宋"/>
          <w:szCs w:val="21"/>
        </w:rPr>
        <w:t>:≤0.0002Lux</w:t>
      </w:r>
      <w:r>
        <w:rPr>
          <w:rFonts w:ascii="仿宋" w:hAnsi="仿宋"/>
          <w:szCs w:val="21"/>
        </w:rPr>
        <w:t>；黑白：</w:t>
      </w:r>
      <w:r>
        <w:rPr>
          <w:rFonts w:ascii="仿宋" w:hAnsi="仿宋"/>
          <w:szCs w:val="21"/>
        </w:rPr>
        <w:t>≤0.0001</w:t>
      </w:r>
      <w:r>
        <w:rPr>
          <w:rFonts w:ascii="仿宋" w:hAnsi="仿宋"/>
          <w:szCs w:val="21"/>
        </w:rPr>
        <w:t>；（参数提供检测报告）</w:t>
      </w:r>
    </w:p>
    <w:p w:rsidR="00D17644" w:rsidRDefault="00A50C28">
      <w:pPr>
        <w:pStyle w:val="aff0"/>
        <w:adjustRightInd w:val="0"/>
        <w:snapToGrid w:val="0"/>
        <w:ind w:firstLine="420"/>
        <w:rPr>
          <w:rFonts w:ascii="仿宋" w:hAnsi="仿宋"/>
          <w:szCs w:val="21"/>
        </w:rPr>
      </w:pPr>
      <w:r>
        <w:rPr>
          <w:rFonts w:ascii="仿宋" w:hAnsi="仿宋" w:hint="eastAsia"/>
          <w:szCs w:val="21"/>
        </w:rPr>
        <w:t>图片分辨率</w:t>
      </w:r>
      <w:r>
        <w:rPr>
          <w:rFonts w:ascii="仿宋" w:hAnsi="仿宋"/>
          <w:szCs w:val="21"/>
        </w:rPr>
        <w:t>4096*2160</w:t>
      </w:r>
      <w:r>
        <w:rPr>
          <w:rFonts w:ascii="仿宋" w:hAnsi="仿宋"/>
          <w:szCs w:val="21"/>
        </w:rPr>
        <w:t>、</w:t>
      </w:r>
      <w:r>
        <w:rPr>
          <w:rFonts w:ascii="仿宋" w:hAnsi="仿宋"/>
          <w:szCs w:val="21"/>
        </w:rPr>
        <w:t>1600*1200</w:t>
      </w:r>
      <w:r>
        <w:rPr>
          <w:rFonts w:ascii="仿宋" w:hAnsi="仿宋"/>
          <w:szCs w:val="21"/>
        </w:rPr>
        <w:t>、</w:t>
      </w:r>
      <w:r>
        <w:rPr>
          <w:rFonts w:ascii="仿宋" w:hAnsi="仿宋"/>
          <w:szCs w:val="21"/>
        </w:rPr>
        <w:t>1280*720</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视频压缩支持</w:t>
      </w:r>
      <w:r>
        <w:rPr>
          <w:rFonts w:ascii="仿宋" w:hAnsi="仿宋"/>
          <w:szCs w:val="21"/>
        </w:rPr>
        <w:t>H.265</w:t>
      </w:r>
      <w:r>
        <w:rPr>
          <w:rFonts w:ascii="仿宋" w:hAnsi="仿宋"/>
          <w:szCs w:val="21"/>
        </w:rPr>
        <w:t>、</w:t>
      </w:r>
      <w:r>
        <w:rPr>
          <w:rFonts w:ascii="仿宋" w:hAnsi="仿宋"/>
          <w:szCs w:val="21"/>
        </w:rPr>
        <w:t>H.264</w:t>
      </w:r>
      <w:r>
        <w:rPr>
          <w:rFonts w:ascii="仿宋" w:hAnsi="仿宋"/>
          <w:szCs w:val="21"/>
        </w:rPr>
        <w:t>、</w:t>
      </w:r>
      <w:r>
        <w:rPr>
          <w:rFonts w:ascii="仿宋" w:hAnsi="仿宋"/>
          <w:szCs w:val="21"/>
        </w:rPr>
        <w:t>M-JPEG</w:t>
      </w:r>
      <w:r>
        <w:rPr>
          <w:rFonts w:ascii="仿宋" w:hAnsi="仿宋"/>
          <w:szCs w:val="21"/>
        </w:rPr>
        <w:t>、</w:t>
      </w:r>
      <w:r>
        <w:rPr>
          <w:rFonts w:ascii="仿宋" w:hAnsi="仿宋"/>
          <w:szCs w:val="21"/>
        </w:rPr>
        <w:t>MPEG4</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▲设备内置深度学习芯片；</w:t>
      </w:r>
    </w:p>
    <w:p w:rsidR="00D17644" w:rsidRDefault="00A50C28">
      <w:pPr>
        <w:pStyle w:val="aff0"/>
        <w:adjustRightInd w:val="0"/>
        <w:snapToGrid w:val="0"/>
        <w:ind w:firstLine="420"/>
        <w:rPr>
          <w:rFonts w:ascii="仿宋" w:hAnsi="仿宋"/>
          <w:szCs w:val="21"/>
        </w:rPr>
      </w:pPr>
      <w:r>
        <w:rPr>
          <w:rFonts w:ascii="仿宋" w:hAnsi="仿宋" w:hint="eastAsia"/>
          <w:szCs w:val="21"/>
        </w:rPr>
        <w:t>▲支持全结构化智能解析：</w:t>
      </w:r>
    </w:p>
    <w:p w:rsidR="00D17644" w:rsidRDefault="00A50C28">
      <w:pPr>
        <w:pStyle w:val="aff0"/>
        <w:adjustRightInd w:val="0"/>
        <w:snapToGrid w:val="0"/>
        <w:ind w:firstLine="420"/>
        <w:rPr>
          <w:rFonts w:ascii="仿宋" w:hAnsi="仿宋"/>
          <w:szCs w:val="21"/>
        </w:rPr>
      </w:pPr>
      <w:r>
        <w:rPr>
          <w:rFonts w:ascii="仿宋" w:hAnsi="仿宋" w:hint="eastAsia"/>
          <w:szCs w:val="21"/>
        </w:rPr>
        <w:t>支持</w:t>
      </w:r>
      <w:r>
        <w:rPr>
          <w:rFonts w:ascii="仿宋" w:hAnsi="仿宋"/>
          <w:szCs w:val="21"/>
        </w:rPr>
        <w:t>SSD</w:t>
      </w:r>
      <w:r>
        <w:rPr>
          <w:rFonts w:ascii="仿宋" w:hAnsi="仿宋"/>
          <w:szCs w:val="21"/>
        </w:rPr>
        <w:t>存储器，容量支持</w:t>
      </w:r>
      <w:r>
        <w:rPr>
          <w:rFonts w:ascii="仿宋" w:hAnsi="仿宋"/>
          <w:szCs w:val="21"/>
        </w:rPr>
        <w:t>512G</w:t>
      </w:r>
      <w:r>
        <w:rPr>
          <w:rFonts w:ascii="仿宋" w:hAnsi="仿宋"/>
          <w:szCs w:val="21"/>
        </w:rPr>
        <w:t>以上；</w:t>
      </w:r>
    </w:p>
    <w:p w:rsidR="00D17644" w:rsidRDefault="00A50C28">
      <w:pPr>
        <w:pStyle w:val="aff0"/>
        <w:adjustRightInd w:val="0"/>
        <w:snapToGrid w:val="0"/>
        <w:ind w:firstLine="420"/>
        <w:rPr>
          <w:rFonts w:ascii="仿宋" w:hAnsi="仿宋"/>
          <w:szCs w:val="21"/>
        </w:rPr>
      </w:pPr>
      <w:r>
        <w:rPr>
          <w:rFonts w:ascii="仿宋" w:hAnsi="仿宋" w:hint="eastAsia"/>
          <w:szCs w:val="21"/>
        </w:rPr>
        <w:t>▲内置≥</w:t>
      </w:r>
      <w:r>
        <w:rPr>
          <w:rFonts w:ascii="仿宋" w:hAnsi="仿宋" w:hint="eastAsia"/>
          <w:szCs w:val="21"/>
        </w:rPr>
        <w:t xml:space="preserve">128GB </w:t>
      </w:r>
      <w:r>
        <w:rPr>
          <w:rFonts w:ascii="仿宋" w:hAnsi="仿宋"/>
          <w:szCs w:val="21"/>
        </w:rPr>
        <w:t>CLASS10</w:t>
      </w:r>
      <w:r>
        <w:rPr>
          <w:rFonts w:ascii="仿宋" w:hAnsi="仿宋" w:hint="eastAsia"/>
          <w:szCs w:val="21"/>
        </w:rPr>
        <w:t>以上</w:t>
      </w:r>
      <w:r>
        <w:rPr>
          <w:rFonts w:ascii="仿宋" w:hAnsi="仿宋" w:hint="eastAsia"/>
          <w:szCs w:val="21"/>
        </w:rPr>
        <w:t>SD</w:t>
      </w:r>
      <w:r>
        <w:rPr>
          <w:rFonts w:ascii="仿宋" w:hAnsi="仿宋" w:hint="eastAsia"/>
          <w:szCs w:val="21"/>
        </w:rPr>
        <w:t>卡</w:t>
      </w:r>
    </w:p>
    <w:p w:rsidR="00D17644" w:rsidRDefault="00A50C28">
      <w:pPr>
        <w:pStyle w:val="aff0"/>
        <w:adjustRightInd w:val="0"/>
        <w:snapToGrid w:val="0"/>
        <w:ind w:firstLine="420"/>
        <w:rPr>
          <w:rFonts w:ascii="仿宋" w:hAnsi="仿宋"/>
          <w:szCs w:val="21"/>
        </w:rPr>
      </w:pPr>
      <w:r>
        <w:rPr>
          <w:rFonts w:ascii="仿宋" w:hAnsi="仿宋" w:hint="eastAsia"/>
          <w:szCs w:val="21"/>
        </w:rPr>
        <w:t>支持主、副驾驶人脸检测功能；</w:t>
      </w:r>
    </w:p>
    <w:p w:rsidR="00D17644" w:rsidRDefault="00A50C28">
      <w:pPr>
        <w:pStyle w:val="aff0"/>
        <w:adjustRightInd w:val="0"/>
        <w:snapToGrid w:val="0"/>
        <w:ind w:firstLine="420"/>
        <w:rPr>
          <w:rFonts w:ascii="仿宋" w:hAnsi="仿宋"/>
          <w:szCs w:val="21"/>
        </w:rPr>
      </w:pPr>
      <w:r>
        <w:rPr>
          <w:rFonts w:ascii="仿宋" w:hAnsi="仿宋" w:hint="eastAsia"/>
          <w:szCs w:val="21"/>
        </w:rPr>
        <w:t>支持车辆捕获功能，白天准确率≥</w:t>
      </w:r>
      <w:r>
        <w:rPr>
          <w:rFonts w:ascii="仿宋" w:hAnsi="仿宋"/>
          <w:szCs w:val="21"/>
        </w:rPr>
        <w:t>99%</w:t>
      </w:r>
      <w:r>
        <w:rPr>
          <w:rFonts w:ascii="仿宋" w:hAnsi="仿宋"/>
          <w:szCs w:val="21"/>
        </w:rPr>
        <w:t>，晚上捕获率</w:t>
      </w:r>
      <w:r>
        <w:rPr>
          <w:rFonts w:ascii="仿宋" w:hAnsi="仿宋"/>
          <w:szCs w:val="21"/>
        </w:rPr>
        <w:t>≥99%</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支持车牌识别功能，白天准确率≥</w:t>
      </w:r>
      <w:r>
        <w:rPr>
          <w:rFonts w:ascii="仿宋" w:hAnsi="仿宋"/>
          <w:szCs w:val="21"/>
        </w:rPr>
        <w:t>99%</w:t>
      </w:r>
      <w:r>
        <w:rPr>
          <w:rFonts w:ascii="仿宋" w:hAnsi="仿宋"/>
          <w:szCs w:val="21"/>
        </w:rPr>
        <w:t>，晚上捕获率</w:t>
      </w:r>
      <w:r>
        <w:rPr>
          <w:rFonts w:ascii="仿宋" w:hAnsi="仿宋"/>
          <w:szCs w:val="21"/>
        </w:rPr>
        <w:t>≥99%</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支持非机动车、行人捕获功能，白天捕获率≥</w:t>
      </w:r>
      <w:r>
        <w:rPr>
          <w:rFonts w:ascii="仿宋" w:hAnsi="仿宋"/>
          <w:szCs w:val="21"/>
        </w:rPr>
        <w:t>99%</w:t>
      </w:r>
      <w:r>
        <w:rPr>
          <w:rFonts w:ascii="仿宋" w:hAnsi="仿宋"/>
          <w:szCs w:val="21"/>
        </w:rPr>
        <w:t>，晚上捕获率</w:t>
      </w:r>
      <w:r>
        <w:rPr>
          <w:rFonts w:ascii="仿宋" w:hAnsi="仿宋"/>
          <w:szCs w:val="21"/>
        </w:rPr>
        <w:t>≥95%</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w:t>
      </w:r>
      <w:r>
        <w:rPr>
          <w:rFonts w:ascii="仿宋" w:hAnsi="仿宋"/>
          <w:szCs w:val="21"/>
        </w:rPr>
        <w:t>13</w:t>
      </w:r>
      <w:r>
        <w:rPr>
          <w:rFonts w:ascii="仿宋" w:hAnsi="仿宋"/>
          <w:szCs w:val="21"/>
        </w:rPr>
        <w:t>种车身颜色识别，包括：黑、白、灰、红、绿、蓝、黄、粉、紫、棕、青、金、橙，白天准确率</w:t>
      </w:r>
      <w:r>
        <w:rPr>
          <w:rFonts w:ascii="仿宋" w:hAnsi="仿宋"/>
          <w:szCs w:val="21"/>
        </w:rPr>
        <w:t>99%</w:t>
      </w:r>
      <w:r>
        <w:rPr>
          <w:rFonts w:ascii="仿宋" w:hAnsi="仿宋"/>
          <w:szCs w:val="21"/>
        </w:rPr>
        <w:t>，晚上准确率</w:t>
      </w:r>
      <w:r>
        <w:rPr>
          <w:rFonts w:ascii="仿宋" w:hAnsi="仿宋"/>
          <w:szCs w:val="21"/>
        </w:rPr>
        <w:t>95%</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支持对行人和非机动车的人脸检测功能；可对扣取的人脸图片的像素大小、亮度、边框放大倍数进行调节；</w:t>
      </w:r>
    </w:p>
    <w:p w:rsidR="00D17644" w:rsidRDefault="00A50C28">
      <w:pPr>
        <w:pStyle w:val="aff0"/>
        <w:adjustRightInd w:val="0"/>
        <w:snapToGrid w:val="0"/>
        <w:ind w:firstLine="420"/>
        <w:rPr>
          <w:rFonts w:ascii="仿宋" w:hAnsi="仿宋"/>
          <w:szCs w:val="21"/>
        </w:rPr>
      </w:pPr>
      <w:r>
        <w:rPr>
          <w:rFonts w:ascii="仿宋" w:hAnsi="仿宋" w:hint="eastAsia"/>
          <w:szCs w:val="21"/>
        </w:rPr>
        <w:t>支持前车窗是否有摆件物检测功能；</w:t>
      </w:r>
    </w:p>
    <w:p w:rsidR="00D17644" w:rsidRDefault="00A50C28">
      <w:pPr>
        <w:pStyle w:val="aff0"/>
        <w:adjustRightInd w:val="0"/>
        <w:snapToGrid w:val="0"/>
        <w:ind w:firstLine="420"/>
        <w:rPr>
          <w:rFonts w:ascii="仿宋" w:hAnsi="仿宋"/>
          <w:szCs w:val="21"/>
        </w:rPr>
      </w:pPr>
      <w:r>
        <w:rPr>
          <w:rFonts w:ascii="仿宋" w:hAnsi="仿宋" w:hint="eastAsia"/>
          <w:szCs w:val="21"/>
        </w:rPr>
        <w:t>支持车身颜色、车型、车标、安全带、开车打电话、年检标志等特征识别；</w:t>
      </w:r>
    </w:p>
    <w:p w:rsidR="00D17644" w:rsidRDefault="00A50C28">
      <w:pPr>
        <w:pStyle w:val="aff0"/>
        <w:adjustRightInd w:val="0"/>
        <w:snapToGrid w:val="0"/>
        <w:ind w:firstLine="420"/>
        <w:rPr>
          <w:rFonts w:ascii="仿宋" w:hAnsi="仿宋"/>
          <w:szCs w:val="21"/>
        </w:rPr>
      </w:pPr>
      <w:r>
        <w:rPr>
          <w:rFonts w:ascii="仿宋" w:hAnsi="仿宋" w:hint="eastAsia"/>
          <w:szCs w:val="21"/>
        </w:rPr>
        <w:t>支持驾驶员行车时打电话动作的检测，是否打电话检测准确率≥</w:t>
      </w:r>
      <w:r>
        <w:rPr>
          <w:rFonts w:ascii="仿宋" w:hAnsi="仿宋"/>
          <w:szCs w:val="21"/>
        </w:rPr>
        <w:t>80%</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支持机动车、二轮车、三轮车和行人自动区分，区分准确率≥</w:t>
      </w:r>
      <w:r>
        <w:rPr>
          <w:rFonts w:ascii="仿宋" w:hAnsi="仿宋"/>
          <w:szCs w:val="21"/>
        </w:rPr>
        <w:t>92%</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支持危险品车检测功能，识别准确率≥</w:t>
      </w:r>
      <w:r>
        <w:rPr>
          <w:rFonts w:ascii="仿宋" w:hAnsi="仿宋"/>
          <w:szCs w:val="21"/>
        </w:rPr>
        <w:t>90%</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支持驾驶室人脸抠图功能，主驾驶人脸抠图率不小于</w:t>
      </w:r>
      <w:r>
        <w:rPr>
          <w:rFonts w:ascii="仿宋" w:hAnsi="仿宋"/>
          <w:szCs w:val="21"/>
        </w:rPr>
        <w:t>9</w:t>
      </w:r>
      <w:r>
        <w:rPr>
          <w:rFonts w:ascii="仿宋" w:hAnsi="仿宋" w:hint="eastAsia"/>
          <w:szCs w:val="21"/>
        </w:rPr>
        <w:t>8</w:t>
      </w:r>
      <w:r>
        <w:rPr>
          <w:rFonts w:ascii="仿宋" w:hAnsi="仿宋"/>
          <w:szCs w:val="21"/>
        </w:rPr>
        <w:t>%</w:t>
      </w:r>
      <w:r>
        <w:rPr>
          <w:rFonts w:ascii="仿宋" w:hAnsi="仿宋"/>
          <w:szCs w:val="21"/>
        </w:rPr>
        <w:t>，副驾驶人脸抠图率不小于</w:t>
      </w:r>
      <w:r>
        <w:rPr>
          <w:rFonts w:ascii="仿宋" w:hAnsi="仿宋"/>
          <w:szCs w:val="21"/>
        </w:rPr>
        <w:t>9</w:t>
      </w:r>
      <w:r>
        <w:rPr>
          <w:rFonts w:ascii="仿宋" w:hAnsi="仿宋" w:hint="eastAsia"/>
          <w:szCs w:val="21"/>
        </w:rPr>
        <w:t>5</w:t>
      </w:r>
      <w:r>
        <w:rPr>
          <w:rFonts w:ascii="仿宋" w:hAnsi="仿宋"/>
          <w:szCs w:val="21"/>
        </w:rPr>
        <w:t>%</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支持包括上身和下身衣服颜色、性别、背包、戴帽子、戴口罩、戴眼镜、年龄段、拎东西等人体特征的识别；</w:t>
      </w:r>
    </w:p>
    <w:p w:rsidR="00D17644" w:rsidRDefault="00A50C28">
      <w:pPr>
        <w:pStyle w:val="aff0"/>
        <w:adjustRightInd w:val="0"/>
        <w:snapToGrid w:val="0"/>
        <w:ind w:firstLine="420"/>
        <w:rPr>
          <w:rFonts w:ascii="仿宋" w:hAnsi="仿宋"/>
          <w:szCs w:val="21"/>
        </w:rPr>
      </w:pPr>
      <w:r>
        <w:rPr>
          <w:rFonts w:ascii="仿宋" w:hAnsi="仿宋" w:hint="eastAsia"/>
          <w:szCs w:val="21"/>
        </w:rPr>
        <w:t>支持非机动车、行人人体和人脸抠取；</w:t>
      </w:r>
    </w:p>
    <w:p w:rsidR="00D17644" w:rsidRDefault="00A50C28">
      <w:pPr>
        <w:pStyle w:val="aff0"/>
        <w:adjustRightInd w:val="0"/>
        <w:snapToGrid w:val="0"/>
        <w:ind w:firstLine="420"/>
        <w:rPr>
          <w:rFonts w:ascii="仿宋" w:hAnsi="仿宋"/>
          <w:szCs w:val="21"/>
        </w:rPr>
      </w:pPr>
      <w:r>
        <w:rPr>
          <w:rFonts w:ascii="仿宋" w:hAnsi="仿宋" w:hint="eastAsia"/>
          <w:szCs w:val="21"/>
        </w:rPr>
        <w:lastRenderedPageBreak/>
        <w:t>支持透雾自动切换功能，当检测到雾的浓度达到设定的阈值时，可自动在算法透雾和光学透雾之间进行切换；</w:t>
      </w:r>
    </w:p>
    <w:p w:rsidR="00D17644" w:rsidRDefault="00A50C28">
      <w:pPr>
        <w:pStyle w:val="aff0"/>
        <w:adjustRightInd w:val="0"/>
        <w:snapToGrid w:val="0"/>
        <w:ind w:firstLine="420"/>
        <w:rPr>
          <w:rFonts w:ascii="仿宋" w:hAnsi="仿宋"/>
          <w:szCs w:val="21"/>
        </w:rPr>
      </w:pPr>
      <w:r>
        <w:rPr>
          <w:rFonts w:ascii="仿宋" w:hAnsi="仿宋" w:hint="eastAsia"/>
          <w:szCs w:val="21"/>
        </w:rPr>
        <w:t>支持≥</w:t>
      </w:r>
      <w:r>
        <w:rPr>
          <w:rFonts w:ascii="仿宋" w:hAnsi="仿宋"/>
          <w:szCs w:val="21"/>
        </w:rPr>
        <w:t>22</w:t>
      </w:r>
      <w:r>
        <w:rPr>
          <w:rFonts w:ascii="仿宋" w:hAnsi="仿宋"/>
          <w:szCs w:val="21"/>
        </w:rPr>
        <w:t>种车型检测，包括小型客车、中型客车、大型客车、微型轿车、小型轿车、两厢轿车、三厢轿车、轿跑、</w:t>
      </w:r>
      <w:r>
        <w:rPr>
          <w:rFonts w:ascii="仿宋" w:hAnsi="仿宋"/>
          <w:szCs w:val="21"/>
        </w:rPr>
        <w:t>SUV</w:t>
      </w:r>
      <w:r>
        <w:rPr>
          <w:rFonts w:ascii="仿宋" w:hAnsi="仿宋"/>
          <w:szCs w:val="21"/>
        </w:rPr>
        <w:t>、</w:t>
      </w:r>
      <w:r>
        <w:rPr>
          <w:rFonts w:ascii="仿宋" w:hAnsi="仿宋"/>
          <w:szCs w:val="21"/>
        </w:rPr>
        <w:t>MPV</w:t>
      </w:r>
      <w:r>
        <w:rPr>
          <w:rFonts w:ascii="仿宋" w:hAnsi="仿宋"/>
          <w:szCs w:val="21"/>
        </w:rPr>
        <w:t>、面包车、皮卡车、货车、小货车、二轮车、三轮车、集装箱卡车、微卡</w:t>
      </w:r>
      <w:r>
        <w:rPr>
          <w:rFonts w:ascii="仿宋" w:hAnsi="仿宋"/>
          <w:szCs w:val="21"/>
        </w:rPr>
        <w:t>/</w:t>
      </w:r>
      <w:r>
        <w:rPr>
          <w:rFonts w:ascii="仿宋" w:hAnsi="仿宋"/>
          <w:szCs w:val="21"/>
        </w:rPr>
        <w:t>栏板车、渣土车、吊车</w:t>
      </w:r>
      <w:r>
        <w:rPr>
          <w:rFonts w:ascii="仿宋" w:hAnsi="仿宋"/>
          <w:szCs w:val="21"/>
        </w:rPr>
        <w:t>/</w:t>
      </w:r>
      <w:r>
        <w:rPr>
          <w:rFonts w:ascii="仿宋" w:hAnsi="仿宋"/>
          <w:szCs w:val="21"/>
        </w:rPr>
        <w:t>工程车、油罐车、混凝土搅拌车、平板拖车，准确率不低于</w:t>
      </w:r>
      <w:r>
        <w:rPr>
          <w:rFonts w:ascii="仿宋" w:hAnsi="仿宋"/>
          <w:szCs w:val="21"/>
        </w:rPr>
        <w:t>97%</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支持同时对行人、非机动车、机动车进行检测、跟踪和抓拍功能，支持人脸、车牌的抠图及人脸与人体、车牌与车辆的关联显示；</w:t>
      </w:r>
    </w:p>
    <w:p w:rsidR="00D17644" w:rsidRDefault="00A50C28">
      <w:pPr>
        <w:pStyle w:val="aff0"/>
        <w:adjustRightInd w:val="0"/>
        <w:snapToGrid w:val="0"/>
        <w:ind w:firstLine="420"/>
        <w:rPr>
          <w:rFonts w:ascii="仿宋" w:hAnsi="仿宋"/>
          <w:szCs w:val="21"/>
        </w:rPr>
      </w:pPr>
      <w:r>
        <w:rPr>
          <w:rFonts w:ascii="仿宋" w:hAnsi="仿宋" w:hint="eastAsia"/>
          <w:szCs w:val="21"/>
        </w:rPr>
        <w:t>在静止场景下，图像质量无明显劣化条件下，设备采用</w:t>
      </w:r>
      <w:r>
        <w:rPr>
          <w:rFonts w:ascii="仿宋" w:hAnsi="仿宋"/>
          <w:szCs w:val="21"/>
        </w:rPr>
        <w:t>H.264</w:t>
      </w:r>
      <w:r>
        <w:rPr>
          <w:rFonts w:ascii="仿宋" w:hAnsi="仿宋"/>
          <w:szCs w:val="21"/>
        </w:rPr>
        <w:t>或</w:t>
      </w:r>
      <w:r>
        <w:rPr>
          <w:rFonts w:ascii="仿宋" w:hAnsi="仿宋"/>
          <w:szCs w:val="21"/>
        </w:rPr>
        <w:t>H.265</w:t>
      </w:r>
      <w:r>
        <w:rPr>
          <w:rFonts w:ascii="仿宋" w:hAnsi="仿宋"/>
          <w:szCs w:val="21"/>
        </w:rPr>
        <w:t>视频编码方式，当开启智能编码功能后，码流可降低至未开启时的</w:t>
      </w:r>
      <w:r>
        <w:rPr>
          <w:rFonts w:ascii="仿宋" w:hAnsi="仿宋"/>
          <w:szCs w:val="21"/>
        </w:rPr>
        <w:t>1/30</w:t>
      </w:r>
      <w:r>
        <w:rPr>
          <w:rFonts w:ascii="仿宋" w:hAnsi="仿宋"/>
          <w:szCs w:val="21"/>
        </w:rPr>
        <w:t>以下；</w:t>
      </w:r>
    </w:p>
    <w:p w:rsidR="00D17644" w:rsidRDefault="00A50C28">
      <w:pPr>
        <w:pStyle w:val="aff0"/>
        <w:adjustRightInd w:val="0"/>
        <w:snapToGrid w:val="0"/>
        <w:ind w:firstLine="420"/>
        <w:rPr>
          <w:rFonts w:ascii="仿宋" w:hAnsi="仿宋"/>
          <w:szCs w:val="21"/>
        </w:rPr>
      </w:pPr>
      <w:r>
        <w:rPr>
          <w:rFonts w:ascii="仿宋" w:hAnsi="仿宋" w:hint="eastAsia"/>
          <w:szCs w:val="21"/>
        </w:rPr>
        <w:t>外接存储读取速度最高可达</w:t>
      </w:r>
      <w:r>
        <w:rPr>
          <w:rFonts w:ascii="仿宋" w:hAnsi="仿宋"/>
          <w:szCs w:val="21"/>
        </w:rPr>
        <w:t>15M/s</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支持识别≥车头</w:t>
      </w:r>
      <w:r>
        <w:rPr>
          <w:rFonts w:ascii="仿宋" w:hAnsi="仿宋"/>
          <w:szCs w:val="21"/>
        </w:rPr>
        <w:t>3000</w:t>
      </w:r>
      <w:r>
        <w:rPr>
          <w:rFonts w:ascii="仿宋" w:hAnsi="仿宋"/>
          <w:szCs w:val="21"/>
        </w:rPr>
        <w:t>种车辆子品牌，车尾</w:t>
      </w:r>
      <w:r>
        <w:rPr>
          <w:rFonts w:ascii="仿宋" w:hAnsi="仿宋"/>
          <w:szCs w:val="21"/>
        </w:rPr>
        <w:t>500</w:t>
      </w:r>
      <w:r>
        <w:rPr>
          <w:rFonts w:ascii="仿宋" w:hAnsi="仿宋"/>
          <w:szCs w:val="21"/>
        </w:rPr>
        <w:t>种车辆子品牌；</w:t>
      </w:r>
    </w:p>
    <w:p w:rsidR="00D17644" w:rsidRDefault="00A50C28">
      <w:pPr>
        <w:pStyle w:val="aff0"/>
        <w:adjustRightInd w:val="0"/>
        <w:snapToGrid w:val="0"/>
        <w:ind w:firstLine="420"/>
        <w:rPr>
          <w:rFonts w:ascii="仿宋" w:hAnsi="仿宋"/>
          <w:szCs w:val="21"/>
        </w:rPr>
      </w:pPr>
      <w:r>
        <w:rPr>
          <w:rFonts w:ascii="仿宋" w:hAnsi="仿宋" w:hint="eastAsia"/>
          <w:szCs w:val="21"/>
        </w:rPr>
        <w:t>▲内置</w:t>
      </w:r>
      <w:r>
        <w:rPr>
          <w:rFonts w:ascii="仿宋" w:hAnsi="仿宋"/>
          <w:szCs w:val="21"/>
        </w:rPr>
        <w:t>50mm</w:t>
      </w:r>
      <w:r>
        <w:rPr>
          <w:rFonts w:ascii="仿宋" w:hAnsi="仿宋"/>
          <w:szCs w:val="21"/>
        </w:rPr>
        <w:t>定焦镜头</w:t>
      </w:r>
    </w:p>
    <w:p w:rsidR="00D17644" w:rsidRDefault="00A50C28">
      <w:pPr>
        <w:pStyle w:val="aff0"/>
        <w:adjustRightInd w:val="0"/>
        <w:snapToGrid w:val="0"/>
        <w:ind w:firstLine="420"/>
        <w:rPr>
          <w:rFonts w:ascii="仿宋" w:hAnsi="仿宋"/>
          <w:szCs w:val="21"/>
        </w:rPr>
      </w:pPr>
      <w:r>
        <w:rPr>
          <w:rFonts w:ascii="仿宋" w:hAnsi="仿宋"/>
          <w:szCs w:val="21"/>
        </w:rPr>
        <w:t>IP</w:t>
      </w:r>
      <w:r>
        <w:rPr>
          <w:rFonts w:ascii="仿宋" w:hAnsi="仿宋"/>
          <w:szCs w:val="21"/>
        </w:rPr>
        <w:t>防护等级：</w:t>
      </w:r>
      <w:r>
        <w:rPr>
          <w:rFonts w:ascii="仿宋" w:hAnsi="仿宋"/>
          <w:szCs w:val="21"/>
        </w:rPr>
        <w:t>≥IP66</w:t>
      </w:r>
    </w:p>
    <w:p w:rsidR="00D17644" w:rsidRDefault="00A50C28">
      <w:pPr>
        <w:pStyle w:val="aff0"/>
        <w:adjustRightInd w:val="0"/>
        <w:snapToGrid w:val="0"/>
        <w:ind w:firstLine="420"/>
        <w:rPr>
          <w:rFonts w:ascii="仿宋" w:hAnsi="仿宋"/>
          <w:szCs w:val="21"/>
        </w:rPr>
      </w:pPr>
      <w:r>
        <w:rPr>
          <w:rFonts w:ascii="仿宋" w:hAnsi="仿宋" w:hint="eastAsia"/>
          <w:szCs w:val="21"/>
        </w:rPr>
        <w:t>功耗</w:t>
      </w:r>
      <w:r>
        <w:rPr>
          <w:rFonts w:ascii="仿宋" w:hAnsi="仿宋"/>
          <w:szCs w:val="21"/>
        </w:rPr>
        <w:t>:53W max</w:t>
      </w:r>
    </w:p>
    <w:p w:rsidR="00D17644" w:rsidRDefault="00A50C28">
      <w:pPr>
        <w:pStyle w:val="aff0"/>
        <w:adjustRightInd w:val="0"/>
        <w:snapToGrid w:val="0"/>
        <w:ind w:firstLine="420"/>
        <w:rPr>
          <w:rFonts w:ascii="仿宋" w:hAnsi="仿宋"/>
          <w:szCs w:val="21"/>
        </w:rPr>
      </w:pPr>
      <w:r>
        <w:rPr>
          <w:rFonts w:ascii="仿宋" w:hAnsi="仿宋" w:hint="eastAsia"/>
          <w:szCs w:val="21"/>
        </w:rPr>
        <w:t>湿度：</w:t>
      </w:r>
      <w:r>
        <w:rPr>
          <w:rFonts w:ascii="仿宋" w:hAnsi="仿宋"/>
          <w:szCs w:val="21"/>
        </w:rPr>
        <w:t>10%~90%</w:t>
      </w:r>
    </w:p>
    <w:p w:rsidR="00D17644" w:rsidRDefault="00A50C28">
      <w:pPr>
        <w:pStyle w:val="aff0"/>
        <w:adjustRightInd w:val="0"/>
        <w:snapToGrid w:val="0"/>
        <w:ind w:firstLine="420"/>
        <w:rPr>
          <w:rFonts w:ascii="仿宋" w:hAnsi="仿宋"/>
          <w:szCs w:val="21"/>
        </w:rPr>
      </w:pPr>
      <w:r>
        <w:rPr>
          <w:rFonts w:ascii="仿宋" w:hAnsi="仿宋" w:hint="eastAsia"/>
          <w:szCs w:val="21"/>
        </w:rPr>
        <w:t>摄像机（带内置偏振镜）、室外防护罩、内置补光灯、网络防雷器、电源适配器、安装万向节、防水软管</w:t>
      </w:r>
      <w:r>
        <w:rPr>
          <w:rFonts w:ascii="仿宋" w:hAnsi="仿宋"/>
          <w:szCs w:val="21"/>
        </w:rPr>
        <w:t>等</w:t>
      </w:r>
    </w:p>
    <w:p w:rsidR="00D17644" w:rsidRDefault="00D17644">
      <w:pPr>
        <w:pStyle w:val="aff0"/>
        <w:adjustRightInd w:val="0"/>
        <w:snapToGrid w:val="0"/>
        <w:ind w:firstLine="420"/>
        <w:rPr>
          <w:rFonts w:ascii="仿宋" w:hAnsi="仿宋"/>
          <w:szCs w:val="21"/>
        </w:rPr>
      </w:pPr>
    </w:p>
    <w:p w:rsidR="00D17644" w:rsidRDefault="00A50C28">
      <w:pPr>
        <w:pStyle w:val="3"/>
        <w:numPr>
          <w:ilvl w:val="0"/>
          <w:numId w:val="14"/>
        </w:numPr>
        <w:rPr>
          <w:rFonts w:ascii="仿宋" w:hAnsi="仿宋"/>
          <w:sz w:val="22"/>
        </w:rPr>
      </w:pPr>
      <w:r>
        <w:rPr>
          <w:rFonts w:ascii="仿宋" w:hAnsi="仿宋"/>
          <w:sz w:val="22"/>
        </w:rPr>
        <w:t>4G</w:t>
      </w:r>
      <w:r>
        <w:rPr>
          <w:rFonts w:ascii="仿宋" w:hAnsi="仿宋"/>
          <w:sz w:val="22"/>
        </w:rPr>
        <w:t>人脸抓拍</w:t>
      </w:r>
      <w:r>
        <w:rPr>
          <w:rFonts w:ascii="仿宋" w:hAnsi="仿宋" w:hint="eastAsia"/>
          <w:sz w:val="22"/>
        </w:rPr>
        <w:t>机</w:t>
      </w:r>
    </w:p>
    <w:p w:rsidR="00D17644" w:rsidRDefault="00A50C28">
      <w:pPr>
        <w:pStyle w:val="aff0"/>
        <w:adjustRightInd w:val="0"/>
        <w:snapToGrid w:val="0"/>
        <w:ind w:firstLine="420"/>
        <w:rPr>
          <w:rFonts w:ascii="仿宋" w:hAnsi="仿宋"/>
          <w:szCs w:val="21"/>
        </w:rPr>
      </w:pPr>
      <w:r>
        <w:rPr>
          <w:rFonts w:ascii="仿宋" w:hAnsi="仿宋"/>
          <w:szCs w:val="21"/>
        </w:rPr>
        <w:t>最低照度：彩色</w:t>
      </w:r>
      <w:r>
        <w:rPr>
          <w:rFonts w:ascii="仿宋" w:hAnsi="仿宋"/>
          <w:szCs w:val="21"/>
        </w:rPr>
        <w:t xml:space="preserve">: 0.009 Lux </w:t>
      </w:r>
      <w:r>
        <w:rPr>
          <w:rFonts w:ascii="仿宋" w:hAnsi="仿宋"/>
          <w:szCs w:val="21"/>
        </w:rPr>
        <w:t>，黑白</w:t>
      </w:r>
      <w:r>
        <w:rPr>
          <w:rFonts w:ascii="仿宋" w:hAnsi="仿宋"/>
          <w:szCs w:val="21"/>
        </w:rPr>
        <w:t xml:space="preserve">: 0.0009Lux </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根据实际场景需求提供对应镜头焦距；</w:t>
      </w:r>
    </w:p>
    <w:p w:rsidR="00D17644" w:rsidRDefault="00A50C28">
      <w:pPr>
        <w:pStyle w:val="aff0"/>
        <w:adjustRightInd w:val="0"/>
        <w:snapToGrid w:val="0"/>
        <w:ind w:firstLine="420"/>
        <w:rPr>
          <w:rFonts w:ascii="仿宋" w:hAnsi="仿宋"/>
          <w:szCs w:val="21"/>
        </w:rPr>
      </w:pPr>
      <w:r>
        <w:rPr>
          <w:rFonts w:ascii="仿宋" w:hAnsi="仿宋" w:hint="eastAsia"/>
          <w:szCs w:val="21"/>
        </w:rPr>
        <w:t>视频压缩标准：</w:t>
      </w:r>
      <w:r>
        <w:rPr>
          <w:rFonts w:ascii="仿宋" w:hAnsi="仿宋"/>
          <w:szCs w:val="21"/>
        </w:rPr>
        <w:t>H.265/H.264 / MJPEG</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▲分辨率≥</w:t>
      </w:r>
      <w:r>
        <w:rPr>
          <w:rFonts w:ascii="仿宋" w:hAnsi="仿宋"/>
          <w:szCs w:val="21"/>
        </w:rPr>
        <w:t>1920×1080</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▲存储功能：内置≥</w:t>
      </w:r>
      <w:r>
        <w:rPr>
          <w:rFonts w:ascii="仿宋" w:hAnsi="仿宋"/>
          <w:szCs w:val="21"/>
        </w:rPr>
        <w:t>128G CLASS10</w:t>
      </w:r>
      <w:r>
        <w:rPr>
          <w:rFonts w:ascii="仿宋" w:hAnsi="仿宋"/>
          <w:szCs w:val="21"/>
        </w:rPr>
        <w:t>存储卡，视频支持本地存储，支持远程访问回放；</w:t>
      </w:r>
    </w:p>
    <w:p w:rsidR="00D17644" w:rsidRDefault="00A50C28">
      <w:pPr>
        <w:pStyle w:val="aff0"/>
        <w:adjustRightInd w:val="0"/>
        <w:snapToGrid w:val="0"/>
        <w:ind w:firstLine="420"/>
        <w:rPr>
          <w:rFonts w:ascii="仿宋" w:hAnsi="仿宋"/>
          <w:szCs w:val="21"/>
        </w:rPr>
      </w:pPr>
      <w:r>
        <w:rPr>
          <w:rFonts w:ascii="仿宋" w:hAnsi="仿宋" w:hint="eastAsia"/>
          <w:szCs w:val="21"/>
        </w:rPr>
        <w:t>图片支持断网续传功能；</w:t>
      </w:r>
    </w:p>
    <w:p w:rsidR="00D17644" w:rsidRDefault="00A50C28">
      <w:pPr>
        <w:pStyle w:val="aff0"/>
        <w:adjustRightInd w:val="0"/>
        <w:snapToGrid w:val="0"/>
        <w:ind w:firstLine="420"/>
        <w:rPr>
          <w:rFonts w:ascii="仿宋" w:hAnsi="仿宋"/>
          <w:szCs w:val="21"/>
        </w:rPr>
      </w:pPr>
      <w:r>
        <w:rPr>
          <w:rFonts w:ascii="仿宋" w:hAnsi="仿宋" w:hint="eastAsia"/>
          <w:szCs w:val="21"/>
        </w:rPr>
        <w:t>补光距离：红外最远达</w:t>
      </w:r>
      <w:r>
        <w:rPr>
          <w:rFonts w:ascii="仿宋" w:hAnsi="仿宋"/>
          <w:szCs w:val="21"/>
        </w:rPr>
        <w:t>30</w:t>
      </w:r>
      <w:r>
        <w:rPr>
          <w:rFonts w:ascii="仿宋" w:hAnsi="仿宋"/>
          <w:szCs w:val="21"/>
        </w:rPr>
        <w:t>米；</w:t>
      </w:r>
    </w:p>
    <w:p w:rsidR="00D17644" w:rsidRDefault="00A50C28">
      <w:pPr>
        <w:pStyle w:val="aff0"/>
        <w:adjustRightInd w:val="0"/>
        <w:snapToGrid w:val="0"/>
        <w:ind w:firstLine="420"/>
        <w:rPr>
          <w:rFonts w:ascii="仿宋" w:hAnsi="仿宋"/>
          <w:szCs w:val="21"/>
        </w:rPr>
      </w:pPr>
      <w:r>
        <w:rPr>
          <w:rFonts w:ascii="仿宋" w:hAnsi="仿宋" w:hint="eastAsia"/>
          <w:szCs w:val="21"/>
        </w:rPr>
        <w:t>通讯接口：</w:t>
      </w:r>
      <w:r>
        <w:rPr>
          <w:rFonts w:ascii="仿宋" w:hAnsi="仿宋"/>
          <w:szCs w:val="21"/>
        </w:rPr>
        <w:t xml:space="preserve">1 </w:t>
      </w:r>
      <w:r>
        <w:rPr>
          <w:rFonts w:ascii="仿宋" w:hAnsi="仿宋"/>
          <w:szCs w:val="21"/>
        </w:rPr>
        <w:t>个</w:t>
      </w:r>
      <w:r>
        <w:rPr>
          <w:rFonts w:ascii="仿宋" w:hAnsi="仿宋"/>
          <w:szCs w:val="21"/>
        </w:rPr>
        <w:t>RJ45 10M / 100M /1000M</w:t>
      </w:r>
      <w:r>
        <w:rPr>
          <w:rFonts w:ascii="仿宋" w:hAnsi="仿宋"/>
          <w:szCs w:val="21"/>
        </w:rPr>
        <w:t>自适应以太网口</w:t>
      </w:r>
      <w:r>
        <w:rPr>
          <w:rFonts w:ascii="仿宋" w:hAnsi="仿宋" w:hint="eastAsia"/>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支持无线制式：</w:t>
      </w:r>
      <w:r>
        <w:rPr>
          <w:rFonts w:ascii="仿宋" w:hAnsi="仿宋"/>
          <w:szCs w:val="21"/>
        </w:rPr>
        <w:t>LTE-TDD/LTE-FDD/TD-SCDMA/EVDO</w:t>
      </w:r>
      <w:r>
        <w:rPr>
          <w:rFonts w:ascii="仿宋" w:hAnsi="仿宋" w:hint="eastAsia"/>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▲采用智能学习芯片，支持智能学习，提供公安部检测报告或承诺书；</w:t>
      </w:r>
    </w:p>
    <w:p w:rsidR="00D17644" w:rsidRDefault="00A50C28">
      <w:pPr>
        <w:pStyle w:val="aff0"/>
        <w:adjustRightInd w:val="0"/>
        <w:snapToGrid w:val="0"/>
        <w:ind w:firstLine="420"/>
        <w:rPr>
          <w:rFonts w:ascii="仿宋" w:hAnsi="仿宋"/>
          <w:szCs w:val="21"/>
        </w:rPr>
      </w:pPr>
      <w:r>
        <w:rPr>
          <w:rFonts w:ascii="仿宋" w:hAnsi="仿宋" w:hint="eastAsia"/>
          <w:szCs w:val="21"/>
        </w:rPr>
        <w:t>人脸抓拍：支持同时抓拍</w:t>
      </w:r>
      <w:r>
        <w:rPr>
          <w:rFonts w:ascii="仿宋" w:hAnsi="仿宋"/>
          <w:szCs w:val="21"/>
        </w:rPr>
        <w:t>30</w:t>
      </w:r>
      <w:r>
        <w:rPr>
          <w:rFonts w:ascii="仿宋" w:hAnsi="仿宋"/>
          <w:szCs w:val="21"/>
        </w:rPr>
        <w:t>张人脸，支持对运动人脸进行检测、跟踪、抓拍、评分、筛选，输出最优的人脸抓图</w:t>
      </w:r>
      <w:r>
        <w:rPr>
          <w:rFonts w:ascii="仿宋" w:hAnsi="仿宋" w:hint="eastAsia"/>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混合目标检测：支持人脸</w:t>
      </w:r>
      <w:r>
        <w:rPr>
          <w:rFonts w:ascii="仿宋" w:hAnsi="仿宋"/>
          <w:szCs w:val="21"/>
        </w:rPr>
        <w:t>+</w:t>
      </w:r>
      <w:r>
        <w:rPr>
          <w:rFonts w:ascii="仿宋" w:hAnsi="仿宋"/>
          <w:szCs w:val="21"/>
        </w:rPr>
        <w:t>人体抓拍，对目标进行跟踪、评分，输出最优抓拍图</w:t>
      </w:r>
      <w:r>
        <w:rPr>
          <w:rFonts w:ascii="仿宋" w:hAnsi="仿宋" w:hint="eastAsia"/>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4G</w:t>
      </w:r>
      <w:r>
        <w:rPr>
          <w:rFonts w:ascii="仿宋" w:hAnsi="仿宋" w:hint="eastAsia"/>
          <w:szCs w:val="21"/>
        </w:rPr>
        <w:t>模块内置相机中；</w:t>
      </w:r>
    </w:p>
    <w:p w:rsidR="00D17644" w:rsidRDefault="00A50C28">
      <w:pPr>
        <w:pStyle w:val="aff0"/>
        <w:adjustRightInd w:val="0"/>
        <w:snapToGrid w:val="0"/>
        <w:ind w:firstLine="420"/>
        <w:rPr>
          <w:rFonts w:ascii="仿宋" w:hAnsi="仿宋"/>
          <w:szCs w:val="21"/>
        </w:rPr>
      </w:pPr>
      <w:r>
        <w:rPr>
          <w:rFonts w:ascii="仿宋" w:hAnsi="仿宋" w:hint="eastAsia"/>
          <w:szCs w:val="21"/>
        </w:rPr>
        <w:t>▲内存≥</w:t>
      </w:r>
      <w:r>
        <w:rPr>
          <w:rFonts w:ascii="仿宋" w:hAnsi="仿宋" w:hint="eastAsia"/>
          <w:szCs w:val="21"/>
        </w:rPr>
        <w:t xml:space="preserve">128GB </w:t>
      </w:r>
      <w:r>
        <w:rPr>
          <w:rFonts w:ascii="仿宋" w:hAnsi="仿宋"/>
          <w:szCs w:val="21"/>
        </w:rPr>
        <w:t>CLASS10</w:t>
      </w:r>
      <w:r>
        <w:rPr>
          <w:rFonts w:ascii="仿宋" w:hAnsi="仿宋" w:hint="eastAsia"/>
          <w:szCs w:val="21"/>
        </w:rPr>
        <w:t>以上</w:t>
      </w:r>
      <w:r>
        <w:rPr>
          <w:rFonts w:ascii="仿宋" w:hAnsi="仿宋" w:hint="eastAsia"/>
          <w:szCs w:val="21"/>
        </w:rPr>
        <w:t>SD</w:t>
      </w:r>
      <w:r>
        <w:rPr>
          <w:rFonts w:ascii="仿宋" w:hAnsi="仿宋" w:hint="eastAsia"/>
          <w:szCs w:val="21"/>
        </w:rPr>
        <w:t>卡</w:t>
      </w:r>
    </w:p>
    <w:p w:rsidR="00D17644" w:rsidRDefault="00A50C28">
      <w:pPr>
        <w:pStyle w:val="aff0"/>
        <w:adjustRightInd w:val="0"/>
        <w:snapToGrid w:val="0"/>
        <w:ind w:firstLine="420"/>
        <w:rPr>
          <w:rFonts w:ascii="仿宋" w:hAnsi="仿宋"/>
          <w:szCs w:val="21"/>
        </w:rPr>
      </w:pPr>
      <w:r>
        <w:rPr>
          <w:rFonts w:ascii="仿宋" w:hAnsi="仿宋" w:hint="eastAsia"/>
          <w:szCs w:val="21"/>
        </w:rPr>
        <w:t>▲含高清镜头、电源适配器、安装万向节、防水软管。</w:t>
      </w:r>
    </w:p>
    <w:p w:rsidR="00D17644" w:rsidRDefault="00A50C28">
      <w:pPr>
        <w:pStyle w:val="3"/>
        <w:numPr>
          <w:ilvl w:val="0"/>
          <w:numId w:val="14"/>
        </w:numPr>
        <w:rPr>
          <w:rFonts w:ascii="仿宋" w:hAnsi="仿宋"/>
          <w:sz w:val="22"/>
        </w:rPr>
      </w:pPr>
      <w:r>
        <w:rPr>
          <w:rFonts w:ascii="仿宋" w:hAnsi="仿宋"/>
          <w:sz w:val="22"/>
        </w:rPr>
        <w:lastRenderedPageBreak/>
        <w:t>400</w:t>
      </w:r>
      <w:r>
        <w:rPr>
          <w:rFonts w:ascii="仿宋" w:hAnsi="仿宋" w:hint="eastAsia"/>
          <w:sz w:val="22"/>
        </w:rPr>
        <w:t>W</w:t>
      </w:r>
      <w:r>
        <w:rPr>
          <w:rFonts w:ascii="仿宋" w:hAnsi="仿宋" w:hint="eastAsia"/>
          <w:sz w:val="22"/>
        </w:rPr>
        <w:t>人脸抓拍机</w:t>
      </w:r>
    </w:p>
    <w:p w:rsidR="00D17644" w:rsidRDefault="00A50C28">
      <w:pPr>
        <w:pStyle w:val="aff0"/>
        <w:adjustRightInd w:val="0"/>
        <w:snapToGrid w:val="0"/>
        <w:ind w:firstLine="420"/>
        <w:rPr>
          <w:rFonts w:ascii="仿宋" w:hAnsi="仿宋"/>
          <w:szCs w:val="21"/>
        </w:rPr>
      </w:pPr>
      <w:r>
        <w:rPr>
          <w:rFonts w:ascii="仿宋" w:hAnsi="仿宋"/>
          <w:szCs w:val="21"/>
        </w:rPr>
        <w:t>▲</w:t>
      </w:r>
      <w:r>
        <w:rPr>
          <w:rFonts w:ascii="仿宋" w:hAnsi="仿宋"/>
          <w:szCs w:val="21"/>
        </w:rPr>
        <w:t>传感元器件：</w:t>
      </w:r>
      <w:r>
        <w:rPr>
          <w:rFonts w:ascii="仿宋" w:hAnsi="仿宋"/>
          <w:szCs w:val="21"/>
        </w:rPr>
        <w:t xml:space="preserve"> CMOS</w:t>
      </w:r>
      <w:r>
        <w:rPr>
          <w:rFonts w:ascii="仿宋" w:hAnsi="仿宋"/>
          <w:szCs w:val="21"/>
        </w:rPr>
        <w:t>智能护罩一体化网络摄像机；</w:t>
      </w:r>
    </w:p>
    <w:p w:rsidR="00D17644" w:rsidRDefault="00A50C28">
      <w:pPr>
        <w:pStyle w:val="aff0"/>
        <w:adjustRightInd w:val="0"/>
        <w:snapToGrid w:val="0"/>
        <w:ind w:firstLine="420"/>
        <w:rPr>
          <w:rFonts w:ascii="仿宋" w:hAnsi="仿宋"/>
          <w:szCs w:val="21"/>
        </w:rPr>
      </w:pPr>
      <w:r>
        <w:rPr>
          <w:rFonts w:ascii="仿宋" w:hAnsi="仿宋" w:hint="eastAsia"/>
          <w:szCs w:val="21"/>
        </w:rPr>
        <w:t>▲靶面尺寸：≥</w:t>
      </w:r>
      <w:r>
        <w:rPr>
          <w:rFonts w:ascii="仿宋" w:hAnsi="仿宋"/>
          <w:szCs w:val="21"/>
        </w:rPr>
        <w:t>1/1.8”</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▲最低照度彩色：≤</w:t>
      </w:r>
      <w:r>
        <w:rPr>
          <w:rFonts w:ascii="仿宋" w:hAnsi="仿宋"/>
          <w:szCs w:val="21"/>
        </w:rPr>
        <w:t>0.0002lux</w:t>
      </w:r>
      <w:r>
        <w:rPr>
          <w:rFonts w:ascii="仿宋" w:hAnsi="仿宋"/>
          <w:szCs w:val="21"/>
        </w:rPr>
        <w:t>，黑白</w:t>
      </w:r>
      <w:r>
        <w:rPr>
          <w:rFonts w:ascii="仿宋" w:hAnsi="仿宋"/>
          <w:szCs w:val="21"/>
        </w:rPr>
        <w:t>:≤0.0001lux</w:t>
      </w:r>
      <w:r>
        <w:rPr>
          <w:rFonts w:ascii="仿宋" w:hAnsi="仿宋"/>
          <w:szCs w:val="21"/>
        </w:rPr>
        <w:t>（参数提供检测报告）；</w:t>
      </w:r>
    </w:p>
    <w:p w:rsidR="00D17644" w:rsidRDefault="00A50C28">
      <w:pPr>
        <w:pStyle w:val="aff0"/>
        <w:adjustRightInd w:val="0"/>
        <w:snapToGrid w:val="0"/>
        <w:ind w:firstLine="420"/>
        <w:rPr>
          <w:rFonts w:ascii="仿宋" w:hAnsi="仿宋"/>
          <w:szCs w:val="21"/>
        </w:rPr>
      </w:pPr>
      <w:r>
        <w:rPr>
          <w:rFonts w:ascii="仿宋" w:hAnsi="仿宋" w:hint="eastAsia"/>
          <w:szCs w:val="21"/>
        </w:rPr>
        <w:t>▲采用</w:t>
      </w:r>
      <w:r>
        <w:rPr>
          <w:rFonts w:ascii="仿宋" w:hAnsi="仿宋"/>
          <w:szCs w:val="21"/>
        </w:rPr>
        <w:t>GPU</w:t>
      </w:r>
      <w:r>
        <w:rPr>
          <w:rFonts w:ascii="仿宋" w:hAnsi="仿宋"/>
          <w:szCs w:val="21"/>
        </w:rPr>
        <w:t>的硬件架构（参数提供检测报告）；</w:t>
      </w:r>
    </w:p>
    <w:p w:rsidR="00D17644" w:rsidRDefault="00A50C28">
      <w:pPr>
        <w:pStyle w:val="aff0"/>
        <w:adjustRightInd w:val="0"/>
        <w:snapToGrid w:val="0"/>
        <w:ind w:firstLine="420"/>
        <w:rPr>
          <w:rFonts w:ascii="仿宋" w:hAnsi="仿宋"/>
          <w:szCs w:val="21"/>
        </w:rPr>
      </w:pPr>
      <w:r>
        <w:rPr>
          <w:rFonts w:ascii="仿宋" w:hAnsi="仿宋" w:hint="eastAsia"/>
          <w:szCs w:val="21"/>
        </w:rPr>
        <w:t>视频分辨率：≥</w:t>
      </w:r>
      <w:r>
        <w:rPr>
          <w:rFonts w:ascii="仿宋" w:hAnsi="仿宋"/>
          <w:szCs w:val="21"/>
        </w:rPr>
        <w:t>2560x1440@25fps</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▲内置光学变焦，自动调节光圈及一键聚焦功能；（根据实际场景需求提供对应镜头焦距）</w:t>
      </w:r>
    </w:p>
    <w:p w:rsidR="00D17644" w:rsidRDefault="00A50C28">
      <w:pPr>
        <w:pStyle w:val="aff0"/>
        <w:adjustRightInd w:val="0"/>
        <w:snapToGrid w:val="0"/>
        <w:ind w:firstLine="420"/>
        <w:rPr>
          <w:rFonts w:ascii="仿宋" w:hAnsi="仿宋"/>
          <w:szCs w:val="21"/>
        </w:rPr>
      </w:pPr>
      <w:r>
        <w:rPr>
          <w:rFonts w:ascii="仿宋" w:hAnsi="仿宋" w:hint="eastAsia"/>
          <w:szCs w:val="21"/>
        </w:rPr>
        <w:t>视频压缩标准：</w:t>
      </w:r>
      <w:r>
        <w:rPr>
          <w:rFonts w:ascii="仿宋" w:hAnsi="仿宋"/>
          <w:szCs w:val="21"/>
        </w:rPr>
        <w:t>H.265/H.264 / MJPEG</w:t>
      </w:r>
    </w:p>
    <w:p w:rsidR="00D17644" w:rsidRDefault="00A50C28">
      <w:pPr>
        <w:pStyle w:val="aff0"/>
        <w:adjustRightInd w:val="0"/>
        <w:snapToGrid w:val="0"/>
        <w:ind w:firstLine="420"/>
        <w:rPr>
          <w:rFonts w:ascii="仿宋" w:hAnsi="仿宋"/>
          <w:szCs w:val="21"/>
        </w:rPr>
      </w:pPr>
      <w:r>
        <w:rPr>
          <w:rFonts w:ascii="仿宋" w:hAnsi="仿宋" w:hint="eastAsia"/>
          <w:szCs w:val="21"/>
        </w:rPr>
        <w:t>需具≥</w:t>
      </w:r>
      <w:r>
        <w:rPr>
          <w:rFonts w:ascii="仿宋" w:hAnsi="仿宋"/>
          <w:szCs w:val="21"/>
        </w:rPr>
        <w:t>106dB</w:t>
      </w:r>
      <w:r>
        <w:rPr>
          <w:rFonts w:ascii="仿宋" w:hAnsi="仿宋"/>
          <w:szCs w:val="21"/>
        </w:rPr>
        <w:t>宽动态。</w:t>
      </w:r>
    </w:p>
    <w:p w:rsidR="00D17644" w:rsidRDefault="00A50C28">
      <w:pPr>
        <w:pStyle w:val="aff0"/>
        <w:adjustRightInd w:val="0"/>
        <w:snapToGrid w:val="0"/>
        <w:ind w:firstLine="420"/>
        <w:rPr>
          <w:rFonts w:ascii="仿宋" w:hAnsi="仿宋"/>
          <w:szCs w:val="21"/>
        </w:rPr>
      </w:pPr>
      <w:r>
        <w:rPr>
          <w:rFonts w:ascii="仿宋" w:hAnsi="仿宋" w:hint="eastAsia"/>
          <w:szCs w:val="21"/>
        </w:rPr>
        <w:t>内置高效阵列灯，可定时开启，最远达</w:t>
      </w:r>
      <w:r>
        <w:rPr>
          <w:rFonts w:ascii="仿宋" w:hAnsi="仿宋"/>
          <w:szCs w:val="21"/>
        </w:rPr>
        <w:t>30</w:t>
      </w:r>
      <w:r>
        <w:rPr>
          <w:rFonts w:ascii="仿宋" w:hAnsi="仿宋"/>
          <w:szCs w:val="21"/>
        </w:rPr>
        <w:t>米</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▲支持单场景同时检出≥</w:t>
      </w:r>
      <w:r>
        <w:rPr>
          <w:rFonts w:ascii="仿宋" w:hAnsi="仿宋"/>
          <w:szCs w:val="21"/>
        </w:rPr>
        <w:t>30</w:t>
      </w:r>
      <w:r>
        <w:rPr>
          <w:rFonts w:ascii="仿宋" w:hAnsi="仿宋"/>
          <w:szCs w:val="21"/>
        </w:rPr>
        <w:t>张人脸图片</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▲支持全结构化智能解析：</w:t>
      </w:r>
    </w:p>
    <w:p w:rsidR="00D17644" w:rsidRDefault="00A50C28">
      <w:pPr>
        <w:pStyle w:val="aff0"/>
        <w:adjustRightInd w:val="0"/>
        <w:snapToGrid w:val="0"/>
        <w:ind w:firstLine="420"/>
        <w:rPr>
          <w:rFonts w:ascii="仿宋" w:hAnsi="仿宋"/>
          <w:szCs w:val="21"/>
        </w:rPr>
      </w:pPr>
      <w:r>
        <w:rPr>
          <w:rFonts w:ascii="仿宋" w:hAnsi="仿宋" w:hint="eastAsia"/>
          <w:szCs w:val="21"/>
        </w:rPr>
        <w:t>抓拍人体：支持上衣颜色、下装颜色、性别、戴眼镜、背包、拎东西、戴帽子、戴口罩、长短袖、裤裙、发型属性识别</w:t>
      </w:r>
    </w:p>
    <w:p w:rsidR="00D17644" w:rsidRDefault="00A50C28">
      <w:pPr>
        <w:pStyle w:val="aff0"/>
        <w:adjustRightInd w:val="0"/>
        <w:snapToGrid w:val="0"/>
        <w:ind w:firstLine="420"/>
        <w:rPr>
          <w:rFonts w:ascii="仿宋" w:hAnsi="仿宋"/>
          <w:szCs w:val="21"/>
        </w:rPr>
      </w:pPr>
      <w:r>
        <w:rPr>
          <w:rFonts w:ascii="仿宋" w:hAnsi="仿宋" w:hint="eastAsia"/>
          <w:szCs w:val="21"/>
        </w:rPr>
        <w:t>抓拍人脸：支持对运动人脸进行抓拍</w:t>
      </w:r>
    </w:p>
    <w:p w:rsidR="00D17644" w:rsidRDefault="00A50C28">
      <w:pPr>
        <w:pStyle w:val="aff0"/>
        <w:adjustRightInd w:val="0"/>
        <w:snapToGrid w:val="0"/>
        <w:ind w:firstLine="420"/>
        <w:rPr>
          <w:rFonts w:ascii="仿宋" w:hAnsi="仿宋"/>
          <w:szCs w:val="21"/>
        </w:rPr>
      </w:pPr>
      <w:r>
        <w:rPr>
          <w:rFonts w:ascii="仿宋" w:hAnsi="仿宋" w:hint="eastAsia"/>
          <w:szCs w:val="21"/>
        </w:rPr>
        <w:t>抓拍非机动车：支持上衣颜色、性别、戴眼镜、背包、戴帽子、戴口罩、长短袖、发型、骑车类型、骑车人数属性识别</w:t>
      </w:r>
    </w:p>
    <w:p w:rsidR="00D17644" w:rsidRDefault="00A50C28">
      <w:pPr>
        <w:pStyle w:val="aff0"/>
        <w:adjustRightInd w:val="0"/>
        <w:snapToGrid w:val="0"/>
        <w:ind w:firstLine="420"/>
        <w:rPr>
          <w:rFonts w:ascii="仿宋" w:hAnsi="仿宋"/>
          <w:szCs w:val="21"/>
        </w:rPr>
      </w:pPr>
      <w:r>
        <w:rPr>
          <w:rFonts w:ascii="仿宋" w:hAnsi="仿宋" w:hint="eastAsia"/>
          <w:szCs w:val="21"/>
        </w:rPr>
        <w:t>抓拍机动车：支持车牌识别并抓拍。支持车型、车牌颜色、车身颜色、车牌类型、子品牌车身颜色属性识别</w:t>
      </w:r>
    </w:p>
    <w:p w:rsidR="00D17644" w:rsidRDefault="00A50C28">
      <w:pPr>
        <w:pStyle w:val="aff0"/>
        <w:adjustRightInd w:val="0"/>
        <w:snapToGrid w:val="0"/>
        <w:ind w:firstLine="420"/>
        <w:rPr>
          <w:rFonts w:ascii="仿宋" w:hAnsi="仿宋"/>
          <w:szCs w:val="21"/>
          <w:highlight w:val="yellow"/>
        </w:rPr>
      </w:pPr>
      <w:r>
        <w:rPr>
          <w:rFonts w:ascii="仿宋" w:hAnsi="仿宋"/>
          <w:szCs w:val="21"/>
          <w:highlight w:val="yellow"/>
        </w:rPr>
        <w:t>支持前端人脸</w:t>
      </w:r>
      <w:r>
        <w:rPr>
          <w:rFonts w:ascii="仿宋" w:hAnsi="仿宋" w:hint="eastAsia"/>
          <w:szCs w:val="21"/>
          <w:highlight w:val="yellow"/>
        </w:rPr>
        <w:t>建库、布防和</w:t>
      </w:r>
      <w:r>
        <w:rPr>
          <w:rFonts w:ascii="仿宋" w:hAnsi="仿宋"/>
          <w:szCs w:val="21"/>
          <w:highlight w:val="yellow"/>
        </w:rPr>
        <w:t>比对</w:t>
      </w:r>
    </w:p>
    <w:p w:rsidR="00D17644" w:rsidRDefault="00A50C28">
      <w:pPr>
        <w:pStyle w:val="aff0"/>
        <w:adjustRightInd w:val="0"/>
        <w:snapToGrid w:val="0"/>
        <w:ind w:firstLine="420"/>
        <w:rPr>
          <w:rFonts w:ascii="仿宋" w:hAnsi="仿宋"/>
          <w:szCs w:val="21"/>
        </w:rPr>
      </w:pPr>
      <w:r>
        <w:rPr>
          <w:rFonts w:ascii="仿宋" w:hAnsi="仿宋" w:hint="eastAsia"/>
          <w:szCs w:val="21"/>
        </w:rPr>
        <w:t>支持混合抓拍模式，可同时对行人、非机动车、机动车进行检测、跟踪及抓拍。</w:t>
      </w:r>
    </w:p>
    <w:p w:rsidR="00D17644" w:rsidRDefault="00A50C28">
      <w:pPr>
        <w:pStyle w:val="aff0"/>
        <w:adjustRightInd w:val="0"/>
        <w:snapToGrid w:val="0"/>
        <w:ind w:firstLine="420"/>
        <w:rPr>
          <w:rFonts w:ascii="仿宋" w:hAnsi="仿宋"/>
          <w:szCs w:val="21"/>
        </w:rPr>
      </w:pPr>
      <w:r>
        <w:rPr>
          <w:rFonts w:ascii="仿宋" w:hAnsi="仿宋" w:hint="eastAsia"/>
          <w:szCs w:val="21"/>
        </w:rPr>
        <w:t>在混合抓拍模式下，支持行人、非机动车和机动车的分类计数。</w:t>
      </w:r>
    </w:p>
    <w:p w:rsidR="00D17644" w:rsidRDefault="00A50C28">
      <w:pPr>
        <w:pStyle w:val="aff0"/>
        <w:adjustRightInd w:val="0"/>
        <w:snapToGrid w:val="0"/>
        <w:ind w:firstLine="420"/>
        <w:rPr>
          <w:rFonts w:ascii="仿宋" w:hAnsi="仿宋"/>
          <w:szCs w:val="21"/>
        </w:rPr>
      </w:pPr>
      <w:r>
        <w:rPr>
          <w:rFonts w:ascii="仿宋" w:hAnsi="仿宋" w:hint="eastAsia"/>
          <w:szCs w:val="21"/>
        </w:rPr>
        <w:t>在混合抓拍模式下，支持将人脸与人体、车牌与车辆进行关联。</w:t>
      </w:r>
    </w:p>
    <w:p w:rsidR="00D17644" w:rsidRDefault="00A50C28">
      <w:pPr>
        <w:pStyle w:val="aff0"/>
        <w:adjustRightInd w:val="0"/>
        <w:snapToGrid w:val="0"/>
        <w:ind w:firstLine="420"/>
        <w:rPr>
          <w:rFonts w:ascii="仿宋" w:hAnsi="仿宋"/>
          <w:szCs w:val="21"/>
        </w:rPr>
      </w:pPr>
      <w:r>
        <w:rPr>
          <w:rFonts w:ascii="仿宋" w:hAnsi="仿宋" w:hint="eastAsia"/>
          <w:szCs w:val="21"/>
        </w:rPr>
        <w:t>支持行人、非机动车属性提取</w:t>
      </w:r>
    </w:p>
    <w:p w:rsidR="00D17644" w:rsidRDefault="00A50C28">
      <w:pPr>
        <w:pStyle w:val="aff0"/>
        <w:adjustRightInd w:val="0"/>
        <w:snapToGrid w:val="0"/>
        <w:ind w:firstLine="420"/>
        <w:rPr>
          <w:rFonts w:ascii="仿宋" w:hAnsi="仿宋"/>
          <w:szCs w:val="21"/>
        </w:rPr>
      </w:pPr>
      <w:r>
        <w:rPr>
          <w:rFonts w:ascii="仿宋" w:hAnsi="仿宋" w:hint="eastAsia"/>
          <w:szCs w:val="21"/>
        </w:rPr>
        <w:t>▲全结构化智能解析性能参数（性能参数以卡口场景测试为准）：</w:t>
      </w:r>
    </w:p>
    <w:p w:rsidR="00D17644" w:rsidRDefault="00A50C28">
      <w:pPr>
        <w:pStyle w:val="aff0"/>
        <w:adjustRightInd w:val="0"/>
        <w:snapToGrid w:val="0"/>
        <w:ind w:firstLine="420"/>
        <w:rPr>
          <w:rFonts w:ascii="仿宋" w:hAnsi="仿宋"/>
          <w:szCs w:val="21"/>
        </w:rPr>
      </w:pPr>
      <w:r>
        <w:rPr>
          <w:rFonts w:ascii="仿宋" w:hAnsi="仿宋" w:hint="eastAsia"/>
          <w:szCs w:val="21"/>
        </w:rPr>
        <w:t>同时支持非机动车、行人抓拍功能，白天和晚上捕获率都不低于</w:t>
      </w:r>
      <w:r>
        <w:rPr>
          <w:rFonts w:ascii="仿宋" w:hAnsi="仿宋"/>
          <w:szCs w:val="21"/>
        </w:rPr>
        <w:t>99%</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支持车牌识别功能，白天和晚上识别率都不低于</w:t>
      </w:r>
      <w:r>
        <w:rPr>
          <w:rFonts w:ascii="仿宋" w:hAnsi="仿宋"/>
          <w:szCs w:val="21"/>
        </w:rPr>
        <w:t>99%</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支持车型识别功能，白天和晚上识别率都不低于</w:t>
      </w:r>
      <w:r>
        <w:rPr>
          <w:rFonts w:ascii="仿宋" w:hAnsi="仿宋"/>
          <w:szCs w:val="21"/>
        </w:rPr>
        <w:t>95%</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支持车流量统计功能，白天和晚上车流量统计准确率都不低于</w:t>
      </w:r>
      <w:r>
        <w:rPr>
          <w:rFonts w:ascii="仿宋" w:hAnsi="仿宋"/>
          <w:szCs w:val="21"/>
        </w:rPr>
        <w:t>99%</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支持识别≥</w:t>
      </w:r>
      <w:r>
        <w:rPr>
          <w:rFonts w:ascii="仿宋" w:hAnsi="仿宋"/>
          <w:szCs w:val="21"/>
        </w:rPr>
        <w:t>10</w:t>
      </w:r>
      <w:r>
        <w:rPr>
          <w:rFonts w:ascii="仿宋" w:hAnsi="仿宋"/>
          <w:szCs w:val="21"/>
        </w:rPr>
        <w:t>种车型，包括：客车、大货车、小货车、面包车、微型轿车、轿车、皮卡车、</w:t>
      </w:r>
      <w:r>
        <w:rPr>
          <w:rFonts w:ascii="仿宋" w:hAnsi="仿宋"/>
          <w:szCs w:val="21"/>
        </w:rPr>
        <w:t>SUV</w:t>
      </w:r>
      <w:r>
        <w:rPr>
          <w:rFonts w:ascii="仿宋" w:hAnsi="仿宋"/>
          <w:szCs w:val="21"/>
        </w:rPr>
        <w:t>、</w:t>
      </w:r>
      <w:r>
        <w:rPr>
          <w:rFonts w:ascii="仿宋" w:hAnsi="仿宋"/>
          <w:szCs w:val="21"/>
        </w:rPr>
        <w:t>MPV</w:t>
      </w:r>
      <w:r>
        <w:rPr>
          <w:rFonts w:ascii="仿宋" w:hAnsi="仿宋"/>
          <w:szCs w:val="21"/>
        </w:rPr>
        <w:t>、中型客车；</w:t>
      </w:r>
    </w:p>
    <w:p w:rsidR="00D17644" w:rsidRDefault="00A50C28">
      <w:pPr>
        <w:pStyle w:val="aff0"/>
        <w:adjustRightInd w:val="0"/>
        <w:snapToGrid w:val="0"/>
        <w:ind w:firstLine="420"/>
        <w:rPr>
          <w:rFonts w:ascii="仿宋" w:hAnsi="仿宋"/>
          <w:szCs w:val="21"/>
        </w:rPr>
      </w:pPr>
      <w:r>
        <w:rPr>
          <w:rFonts w:ascii="仿宋" w:hAnsi="仿宋" w:hint="eastAsia"/>
          <w:szCs w:val="21"/>
        </w:rPr>
        <w:t>支持识别≥</w:t>
      </w:r>
      <w:r>
        <w:rPr>
          <w:rFonts w:ascii="仿宋" w:hAnsi="仿宋"/>
          <w:szCs w:val="21"/>
        </w:rPr>
        <w:t>11</w:t>
      </w:r>
      <w:r>
        <w:rPr>
          <w:rFonts w:ascii="仿宋" w:hAnsi="仿宋"/>
          <w:szCs w:val="21"/>
        </w:rPr>
        <w:t>种车身颜色，包括：黑、白、红、绿、蓝、黄、粉、紫、棕、青；</w:t>
      </w:r>
    </w:p>
    <w:p w:rsidR="00D17644" w:rsidRDefault="00A50C28">
      <w:pPr>
        <w:pStyle w:val="aff0"/>
        <w:adjustRightInd w:val="0"/>
        <w:snapToGrid w:val="0"/>
        <w:ind w:firstLine="420"/>
        <w:rPr>
          <w:rFonts w:ascii="仿宋" w:hAnsi="仿宋"/>
          <w:szCs w:val="21"/>
        </w:rPr>
      </w:pPr>
      <w:r>
        <w:rPr>
          <w:rFonts w:ascii="仿宋" w:hAnsi="仿宋" w:hint="eastAsia"/>
          <w:szCs w:val="21"/>
        </w:rPr>
        <w:t>支持识别≥</w:t>
      </w:r>
      <w:r>
        <w:rPr>
          <w:rFonts w:ascii="仿宋" w:hAnsi="仿宋"/>
          <w:szCs w:val="21"/>
        </w:rPr>
        <w:t>250</w:t>
      </w:r>
      <w:r>
        <w:rPr>
          <w:rFonts w:ascii="仿宋" w:hAnsi="仿宋"/>
          <w:szCs w:val="21"/>
        </w:rPr>
        <w:t>种车标；</w:t>
      </w:r>
    </w:p>
    <w:p w:rsidR="00D17644" w:rsidRDefault="00A50C28">
      <w:pPr>
        <w:pStyle w:val="aff0"/>
        <w:adjustRightInd w:val="0"/>
        <w:snapToGrid w:val="0"/>
        <w:ind w:firstLine="420"/>
        <w:rPr>
          <w:rFonts w:ascii="仿宋" w:hAnsi="仿宋"/>
          <w:szCs w:val="21"/>
        </w:rPr>
      </w:pPr>
      <w:r>
        <w:rPr>
          <w:rFonts w:ascii="仿宋" w:hAnsi="仿宋" w:hint="eastAsia"/>
          <w:szCs w:val="21"/>
        </w:rPr>
        <w:t>支持识别≥</w:t>
      </w:r>
      <w:r>
        <w:rPr>
          <w:rFonts w:ascii="仿宋" w:hAnsi="仿宋"/>
          <w:szCs w:val="21"/>
        </w:rPr>
        <w:t>5</w:t>
      </w:r>
      <w:r>
        <w:rPr>
          <w:rFonts w:ascii="仿宋" w:hAnsi="仿宋"/>
          <w:szCs w:val="21"/>
        </w:rPr>
        <w:t>种车牌颜色，包括：蓝（小车车牌）、黄（公交车、大货车车牌）、黑（涉外车牌）、白（警用车牌）、绿（新能源车牌）；</w:t>
      </w:r>
    </w:p>
    <w:p w:rsidR="00D17644" w:rsidRDefault="00A50C28">
      <w:pPr>
        <w:pStyle w:val="aff0"/>
        <w:adjustRightInd w:val="0"/>
        <w:snapToGrid w:val="0"/>
        <w:ind w:firstLine="420"/>
        <w:rPr>
          <w:rFonts w:ascii="仿宋" w:hAnsi="仿宋"/>
          <w:szCs w:val="21"/>
        </w:rPr>
      </w:pPr>
      <w:r>
        <w:rPr>
          <w:rFonts w:ascii="仿宋" w:hAnsi="仿宋" w:hint="eastAsia"/>
          <w:szCs w:val="21"/>
        </w:rPr>
        <w:t>支持人脸抓拍图片可分为场景图和人脸图，场景图和人脸图可关联存储，并可通过</w:t>
      </w:r>
      <w:r>
        <w:rPr>
          <w:rFonts w:ascii="仿宋" w:hAnsi="仿宋"/>
          <w:szCs w:val="21"/>
        </w:rPr>
        <w:t>IE</w:t>
      </w:r>
      <w:r>
        <w:rPr>
          <w:rFonts w:ascii="仿宋" w:hAnsi="仿宋"/>
          <w:szCs w:val="21"/>
        </w:rPr>
        <w:t>浏览器或客户端检索并查看存储的图片；</w:t>
      </w:r>
    </w:p>
    <w:p w:rsidR="00D17644" w:rsidRDefault="00A50C28">
      <w:pPr>
        <w:pStyle w:val="aff0"/>
        <w:adjustRightInd w:val="0"/>
        <w:snapToGrid w:val="0"/>
        <w:ind w:firstLine="420"/>
        <w:rPr>
          <w:rFonts w:ascii="仿宋" w:hAnsi="仿宋"/>
          <w:szCs w:val="21"/>
        </w:rPr>
      </w:pPr>
      <w:r>
        <w:rPr>
          <w:rFonts w:ascii="仿宋" w:hAnsi="仿宋" w:hint="eastAsia"/>
          <w:szCs w:val="21"/>
        </w:rPr>
        <w:t>支持通过菜单开启或关闭人脸质量优先抓图功能，当开启时，人脸轨迹中人脸质量分</w:t>
      </w:r>
      <w:r>
        <w:rPr>
          <w:rFonts w:ascii="仿宋" w:hAnsi="仿宋" w:hint="eastAsia"/>
          <w:szCs w:val="21"/>
        </w:rPr>
        <w:lastRenderedPageBreak/>
        <w:t>数达到设定值时自动进行人脸抓拍；</w:t>
      </w:r>
    </w:p>
    <w:p w:rsidR="00D17644" w:rsidRDefault="00A50C28">
      <w:pPr>
        <w:pStyle w:val="aff0"/>
        <w:adjustRightInd w:val="0"/>
        <w:snapToGrid w:val="0"/>
        <w:ind w:firstLine="420"/>
        <w:rPr>
          <w:rFonts w:ascii="仿宋" w:hAnsi="仿宋"/>
          <w:szCs w:val="21"/>
        </w:rPr>
      </w:pPr>
      <w:r>
        <w:rPr>
          <w:rFonts w:ascii="仿宋" w:hAnsi="仿宋" w:hint="eastAsia"/>
          <w:szCs w:val="21"/>
        </w:rPr>
        <w:t>支持人脸抓拍图片可分为场景图和人脸图，场景图和人脸图可关联存储，并可通过</w:t>
      </w:r>
      <w:r>
        <w:rPr>
          <w:rFonts w:ascii="仿宋" w:hAnsi="仿宋"/>
          <w:szCs w:val="21"/>
        </w:rPr>
        <w:t>IE</w:t>
      </w:r>
      <w:r>
        <w:rPr>
          <w:rFonts w:ascii="仿宋" w:hAnsi="仿宋"/>
          <w:szCs w:val="21"/>
        </w:rPr>
        <w:t>浏览器或客户端检索并查看存储的图片；</w:t>
      </w:r>
    </w:p>
    <w:p w:rsidR="00D17644" w:rsidRDefault="00A50C28">
      <w:pPr>
        <w:pStyle w:val="aff0"/>
        <w:adjustRightInd w:val="0"/>
        <w:snapToGrid w:val="0"/>
        <w:ind w:firstLine="420"/>
        <w:rPr>
          <w:rFonts w:ascii="仿宋" w:hAnsi="仿宋"/>
          <w:szCs w:val="21"/>
        </w:rPr>
      </w:pPr>
      <w:r>
        <w:rPr>
          <w:rFonts w:ascii="仿宋" w:hAnsi="仿宋" w:hint="eastAsia"/>
          <w:szCs w:val="21"/>
        </w:rPr>
        <w:t>支持人脸属性识别功能，包括年龄、</w:t>
      </w:r>
      <w:r>
        <w:rPr>
          <w:rFonts w:ascii="仿宋" w:hAnsi="仿宋"/>
          <w:szCs w:val="21"/>
        </w:rPr>
        <w:t xml:space="preserve"> </w:t>
      </w:r>
      <w:r>
        <w:rPr>
          <w:rFonts w:ascii="仿宋" w:hAnsi="仿宋"/>
          <w:szCs w:val="21"/>
        </w:rPr>
        <w:t>性别、戴眼镜、胡子、口罩等多种属性；</w:t>
      </w:r>
    </w:p>
    <w:p w:rsidR="00D17644" w:rsidRDefault="00A50C28">
      <w:pPr>
        <w:pStyle w:val="aff0"/>
        <w:adjustRightInd w:val="0"/>
        <w:snapToGrid w:val="0"/>
        <w:ind w:firstLine="420"/>
        <w:rPr>
          <w:rFonts w:ascii="仿宋" w:hAnsi="仿宋"/>
          <w:szCs w:val="21"/>
        </w:rPr>
      </w:pPr>
      <w:r>
        <w:rPr>
          <w:rFonts w:ascii="仿宋" w:hAnsi="仿宋" w:hint="eastAsia"/>
          <w:szCs w:val="21"/>
        </w:rPr>
        <w:t>防护等级：≥</w:t>
      </w:r>
      <w:r>
        <w:rPr>
          <w:rFonts w:ascii="仿宋" w:hAnsi="仿宋"/>
          <w:szCs w:val="21"/>
        </w:rPr>
        <w:t>IP66</w:t>
      </w:r>
    </w:p>
    <w:p w:rsidR="00D17644" w:rsidRDefault="00A50C28">
      <w:pPr>
        <w:pStyle w:val="aff0"/>
        <w:adjustRightInd w:val="0"/>
        <w:snapToGrid w:val="0"/>
        <w:ind w:firstLine="420"/>
        <w:rPr>
          <w:rFonts w:ascii="仿宋" w:hAnsi="仿宋"/>
          <w:szCs w:val="21"/>
        </w:rPr>
      </w:pPr>
      <w:r>
        <w:rPr>
          <w:rFonts w:ascii="仿宋" w:hAnsi="仿宋" w:hint="eastAsia"/>
          <w:szCs w:val="21"/>
        </w:rPr>
        <w:t>▲内置≥</w:t>
      </w:r>
      <w:r>
        <w:rPr>
          <w:rFonts w:ascii="仿宋" w:hAnsi="仿宋" w:hint="eastAsia"/>
          <w:szCs w:val="21"/>
        </w:rPr>
        <w:t xml:space="preserve">64GB </w:t>
      </w:r>
      <w:r>
        <w:rPr>
          <w:rFonts w:ascii="仿宋" w:hAnsi="仿宋"/>
          <w:szCs w:val="21"/>
        </w:rPr>
        <w:t>CLASS10</w:t>
      </w:r>
      <w:r>
        <w:rPr>
          <w:rFonts w:ascii="仿宋" w:hAnsi="仿宋" w:hint="eastAsia"/>
          <w:szCs w:val="21"/>
        </w:rPr>
        <w:t>以上</w:t>
      </w:r>
      <w:r>
        <w:rPr>
          <w:rFonts w:ascii="仿宋" w:hAnsi="仿宋" w:hint="eastAsia"/>
          <w:szCs w:val="21"/>
        </w:rPr>
        <w:t>SD</w:t>
      </w:r>
      <w:r>
        <w:rPr>
          <w:rFonts w:ascii="仿宋" w:hAnsi="仿宋" w:hint="eastAsia"/>
          <w:szCs w:val="21"/>
        </w:rPr>
        <w:t>卡</w:t>
      </w:r>
    </w:p>
    <w:p w:rsidR="00D17644" w:rsidRDefault="00A50C28">
      <w:pPr>
        <w:pStyle w:val="aff0"/>
        <w:adjustRightInd w:val="0"/>
        <w:snapToGrid w:val="0"/>
        <w:ind w:firstLine="420"/>
        <w:rPr>
          <w:rFonts w:ascii="仿宋" w:hAnsi="仿宋"/>
          <w:szCs w:val="21"/>
        </w:rPr>
      </w:pPr>
      <w:r>
        <w:rPr>
          <w:rFonts w:ascii="仿宋" w:hAnsi="仿宋" w:hint="eastAsia"/>
          <w:szCs w:val="21"/>
        </w:rPr>
        <w:t>功耗</w:t>
      </w:r>
      <w:r>
        <w:rPr>
          <w:rFonts w:ascii="仿宋" w:hAnsi="仿宋"/>
          <w:szCs w:val="21"/>
        </w:rPr>
        <w:t>:35W max</w:t>
      </w:r>
    </w:p>
    <w:p w:rsidR="00D17644" w:rsidRDefault="00A50C28">
      <w:pPr>
        <w:pStyle w:val="aff0"/>
        <w:adjustRightInd w:val="0"/>
        <w:snapToGrid w:val="0"/>
        <w:ind w:firstLine="420"/>
        <w:rPr>
          <w:rFonts w:ascii="仿宋" w:hAnsi="仿宋"/>
          <w:szCs w:val="21"/>
        </w:rPr>
      </w:pPr>
      <w:r>
        <w:rPr>
          <w:rFonts w:ascii="仿宋" w:hAnsi="仿宋" w:hint="eastAsia"/>
          <w:szCs w:val="21"/>
        </w:rPr>
        <w:t>湿度：</w:t>
      </w:r>
      <w:r>
        <w:rPr>
          <w:rFonts w:ascii="仿宋" w:hAnsi="仿宋"/>
          <w:szCs w:val="21"/>
        </w:rPr>
        <w:t>10%~90%</w:t>
      </w:r>
    </w:p>
    <w:p w:rsidR="00D17644" w:rsidRDefault="00A50C28">
      <w:pPr>
        <w:pStyle w:val="3"/>
        <w:numPr>
          <w:ilvl w:val="0"/>
          <w:numId w:val="14"/>
        </w:numPr>
        <w:rPr>
          <w:rFonts w:ascii="仿宋" w:hAnsi="仿宋"/>
          <w:sz w:val="22"/>
        </w:rPr>
      </w:pPr>
      <w:r>
        <w:rPr>
          <w:rFonts w:ascii="仿宋" w:hAnsi="仿宋"/>
          <w:sz w:val="22"/>
        </w:rPr>
        <w:t>800</w:t>
      </w:r>
      <w:r>
        <w:rPr>
          <w:rFonts w:ascii="仿宋" w:hAnsi="仿宋" w:hint="eastAsia"/>
          <w:sz w:val="22"/>
        </w:rPr>
        <w:t>W</w:t>
      </w:r>
      <w:r>
        <w:rPr>
          <w:rFonts w:ascii="仿宋" w:hAnsi="仿宋" w:hint="eastAsia"/>
          <w:sz w:val="22"/>
        </w:rPr>
        <w:t>人脸抓拍机</w:t>
      </w:r>
    </w:p>
    <w:p w:rsidR="00D17644" w:rsidRDefault="00A50C28">
      <w:pPr>
        <w:pStyle w:val="aff0"/>
        <w:adjustRightInd w:val="0"/>
        <w:snapToGrid w:val="0"/>
        <w:ind w:firstLine="420"/>
        <w:rPr>
          <w:rFonts w:ascii="仿宋" w:hAnsi="仿宋"/>
          <w:szCs w:val="21"/>
        </w:rPr>
      </w:pPr>
      <w:r>
        <w:rPr>
          <w:rFonts w:ascii="仿宋" w:hAnsi="仿宋"/>
          <w:szCs w:val="21"/>
        </w:rPr>
        <w:t>▲</w:t>
      </w:r>
      <w:r>
        <w:rPr>
          <w:rFonts w:ascii="仿宋" w:hAnsi="仿宋"/>
          <w:szCs w:val="21"/>
        </w:rPr>
        <w:t>传感元器件：</w:t>
      </w:r>
      <w:r>
        <w:rPr>
          <w:rFonts w:ascii="仿宋" w:hAnsi="仿宋"/>
          <w:szCs w:val="21"/>
        </w:rPr>
        <w:t xml:space="preserve"> CMOS</w:t>
      </w:r>
      <w:r>
        <w:rPr>
          <w:rFonts w:ascii="仿宋" w:hAnsi="仿宋"/>
          <w:szCs w:val="21"/>
        </w:rPr>
        <w:t>智能护罩一体化网络摄像机；</w:t>
      </w:r>
    </w:p>
    <w:p w:rsidR="00D17644" w:rsidRDefault="00A50C28">
      <w:pPr>
        <w:pStyle w:val="aff0"/>
        <w:adjustRightInd w:val="0"/>
        <w:snapToGrid w:val="0"/>
        <w:ind w:firstLine="420"/>
        <w:rPr>
          <w:rFonts w:ascii="仿宋" w:hAnsi="仿宋"/>
          <w:szCs w:val="21"/>
        </w:rPr>
      </w:pPr>
      <w:r>
        <w:rPr>
          <w:rFonts w:ascii="仿宋" w:hAnsi="仿宋" w:hint="eastAsia"/>
          <w:szCs w:val="21"/>
        </w:rPr>
        <w:t>▲靶面尺寸：≥</w:t>
      </w:r>
      <w:r>
        <w:rPr>
          <w:rFonts w:ascii="仿宋" w:hAnsi="仿宋"/>
          <w:szCs w:val="21"/>
        </w:rPr>
        <w:t>1/1.8”</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▲最低照度彩色：≤</w:t>
      </w:r>
      <w:r>
        <w:rPr>
          <w:rFonts w:ascii="仿宋" w:hAnsi="仿宋"/>
          <w:szCs w:val="21"/>
        </w:rPr>
        <w:t>0.002lux</w:t>
      </w:r>
      <w:r>
        <w:rPr>
          <w:rFonts w:ascii="仿宋" w:hAnsi="仿宋"/>
          <w:szCs w:val="21"/>
        </w:rPr>
        <w:t>，黑白</w:t>
      </w:r>
      <w:r>
        <w:rPr>
          <w:rFonts w:ascii="仿宋" w:hAnsi="仿宋"/>
          <w:szCs w:val="21"/>
        </w:rPr>
        <w:t>:≤0.001lux</w:t>
      </w:r>
      <w:r>
        <w:rPr>
          <w:rFonts w:ascii="仿宋" w:hAnsi="仿宋"/>
          <w:szCs w:val="21"/>
        </w:rPr>
        <w:t>（参数提供检测报告）；</w:t>
      </w:r>
    </w:p>
    <w:p w:rsidR="00D17644" w:rsidRDefault="00A50C28">
      <w:pPr>
        <w:pStyle w:val="aff0"/>
        <w:adjustRightInd w:val="0"/>
        <w:snapToGrid w:val="0"/>
        <w:ind w:firstLine="420"/>
        <w:rPr>
          <w:rFonts w:ascii="仿宋" w:hAnsi="仿宋"/>
          <w:szCs w:val="21"/>
        </w:rPr>
      </w:pPr>
      <w:r>
        <w:rPr>
          <w:rFonts w:ascii="仿宋" w:hAnsi="仿宋" w:hint="eastAsia"/>
          <w:szCs w:val="21"/>
        </w:rPr>
        <w:t>▲采用</w:t>
      </w:r>
      <w:r>
        <w:rPr>
          <w:rFonts w:ascii="仿宋" w:hAnsi="仿宋"/>
          <w:szCs w:val="21"/>
        </w:rPr>
        <w:t>GPU</w:t>
      </w:r>
      <w:r>
        <w:rPr>
          <w:rFonts w:ascii="仿宋" w:hAnsi="仿宋"/>
          <w:szCs w:val="21"/>
        </w:rPr>
        <w:t>的硬件架构（参数提供检测报告）；</w:t>
      </w:r>
    </w:p>
    <w:p w:rsidR="00D17644" w:rsidRDefault="00A50C28">
      <w:pPr>
        <w:pStyle w:val="aff0"/>
        <w:adjustRightInd w:val="0"/>
        <w:snapToGrid w:val="0"/>
        <w:ind w:firstLine="420"/>
        <w:rPr>
          <w:rFonts w:ascii="仿宋" w:hAnsi="仿宋"/>
          <w:szCs w:val="21"/>
        </w:rPr>
      </w:pPr>
      <w:r>
        <w:rPr>
          <w:rFonts w:ascii="仿宋" w:hAnsi="仿宋" w:hint="eastAsia"/>
          <w:szCs w:val="21"/>
        </w:rPr>
        <w:t>视频分辨率：≥</w:t>
      </w:r>
      <w:r>
        <w:rPr>
          <w:rFonts w:ascii="仿宋" w:hAnsi="仿宋"/>
          <w:szCs w:val="21"/>
        </w:rPr>
        <w:t>3840x2160@25fps</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▲内置光学变焦，自动调节光圈及一键聚焦功能；（根据实际场景需求提供对应镜头焦距）</w:t>
      </w:r>
    </w:p>
    <w:p w:rsidR="00D17644" w:rsidRDefault="00A50C28">
      <w:pPr>
        <w:pStyle w:val="aff0"/>
        <w:adjustRightInd w:val="0"/>
        <w:snapToGrid w:val="0"/>
        <w:ind w:firstLine="420"/>
        <w:rPr>
          <w:rFonts w:ascii="仿宋" w:hAnsi="仿宋"/>
          <w:szCs w:val="21"/>
        </w:rPr>
      </w:pPr>
      <w:r>
        <w:rPr>
          <w:rFonts w:ascii="仿宋" w:hAnsi="仿宋" w:hint="eastAsia"/>
          <w:szCs w:val="21"/>
        </w:rPr>
        <w:t>视频压缩标准：</w:t>
      </w:r>
      <w:r>
        <w:rPr>
          <w:rFonts w:ascii="仿宋" w:hAnsi="仿宋"/>
          <w:szCs w:val="21"/>
        </w:rPr>
        <w:t>H.265/H.264 / MJPEG</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需具≥</w:t>
      </w:r>
      <w:r>
        <w:rPr>
          <w:rFonts w:ascii="仿宋" w:hAnsi="仿宋"/>
          <w:szCs w:val="21"/>
        </w:rPr>
        <w:t>106dB</w:t>
      </w:r>
      <w:r>
        <w:rPr>
          <w:rFonts w:ascii="仿宋" w:hAnsi="仿宋"/>
          <w:szCs w:val="21"/>
        </w:rPr>
        <w:t>宽动态；</w:t>
      </w:r>
    </w:p>
    <w:p w:rsidR="00D17644" w:rsidRDefault="00A50C28">
      <w:pPr>
        <w:pStyle w:val="aff0"/>
        <w:adjustRightInd w:val="0"/>
        <w:snapToGrid w:val="0"/>
        <w:ind w:firstLine="420"/>
        <w:rPr>
          <w:rFonts w:ascii="仿宋" w:hAnsi="仿宋"/>
          <w:szCs w:val="21"/>
        </w:rPr>
      </w:pPr>
      <w:r>
        <w:rPr>
          <w:rFonts w:ascii="仿宋" w:hAnsi="仿宋" w:hint="eastAsia"/>
          <w:szCs w:val="21"/>
        </w:rPr>
        <w:t>内置高效阵列灯，可定时开启，最远达</w:t>
      </w:r>
      <w:r>
        <w:rPr>
          <w:rFonts w:ascii="仿宋" w:hAnsi="仿宋"/>
          <w:szCs w:val="21"/>
        </w:rPr>
        <w:t>30</w:t>
      </w:r>
      <w:r>
        <w:rPr>
          <w:rFonts w:ascii="仿宋" w:hAnsi="仿宋"/>
          <w:szCs w:val="21"/>
        </w:rPr>
        <w:t>米；</w:t>
      </w:r>
    </w:p>
    <w:p w:rsidR="00D17644" w:rsidRDefault="00A50C28">
      <w:pPr>
        <w:pStyle w:val="aff0"/>
        <w:adjustRightInd w:val="0"/>
        <w:snapToGrid w:val="0"/>
        <w:ind w:firstLine="420"/>
        <w:rPr>
          <w:rFonts w:ascii="仿宋" w:hAnsi="仿宋"/>
          <w:szCs w:val="21"/>
        </w:rPr>
      </w:pPr>
      <w:r>
        <w:rPr>
          <w:rFonts w:ascii="仿宋" w:hAnsi="仿宋" w:hint="eastAsia"/>
          <w:szCs w:val="21"/>
        </w:rPr>
        <w:t>▲支持单场景同时检出≥</w:t>
      </w:r>
      <w:r>
        <w:rPr>
          <w:rFonts w:ascii="仿宋" w:hAnsi="仿宋"/>
          <w:szCs w:val="21"/>
        </w:rPr>
        <w:t>30</w:t>
      </w:r>
      <w:r>
        <w:rPr>
          <w:rFonts w:ascii="仿宋" w:hAnsi="仿宋"/>
          <w:szCs w:val="21"/>
        </w:rPr>
        <w:t>张人脸图片；</w:t>
      </w:r>
    </w:p>
    <w:p w:rsidR="00D17644" w:rsidRDefault="00A50C28">
      <w:pPr>
        <w:pStyle w:val="aff0"/>
        <w:adjustRightInd w:val="0"/>
        <w:snapToGrid w:val="0"/>
        <w:ind w:firstLine="420"/>
        <w:rPr>
          <w:rFonts w:ascii="仿宋" w:hAnsi="仿宋"/>
          <w:szCs w:val="21"/>
        </w:rPr>
      </w:pPr>
      <w:r>
        <w:rPr>
          <w:rFonts w:ascii="仿宋" w:hAnsi="仿宋" w:hint="eastAsia"/>
          <w:szCs w:val="21"/>
        </w:rPr>
        <w:t>▲支持全结构化智能解析：</w:t>
      </w:r>
    </w:p>
    <w:p w:rsidR="00D17644" w:rsidRDefault="00A50C28">
      <w:pPr>
        <w:pStyle w:val="aff0"/>
        <w:adjustRightInd w:val="0"/>
        <w:snapToGrid w:val="0"/>
        <w:ind w:firstLine="420"/>
        <w:rPr>
          <w:rFonts w:ascii="仿宋" w:hAnsi="仿宋"/>
          <w:szCs w:val="21"/>
        </w:rPr>
      </w:pPr>
      <w:r>
        <w:rPr>
          <w:rFonts w:ascii="仿宋" w:hAnsi="仿宋" w:hint="eastAsia"/>
          <w:szCs w:val="21"/>
        </w:rPr>
        <w:t>抓拍人体：支持上衣颜色、下装颜色、性别、戴眼镜、背包、拎东西、戴帽子、戴口罩、长短袖、裤裙、发型属性识别</w:t>
      </w:r>
    </w:p>
    <w:p w:rsidR="00D17644" w:rsidRDefault="00A50C28">
      <w:pPr>
        <w:pStyle w:val="aff0"/>
        <w:adjustRightInd w:val="0"/>
        <w:snapToGrid w:val="0"/>
        <w:ind w:firstLine="420"/>
        <w:rPr>
          <w:rFonts w:ascii="仿宋" w:hAnsi="仿宋"/>
          <w:szCs w:val="21"/>
        </w:rPr>
      </w:pPr>
      <w:r>
        <w:rPr>
          <w:rFonts w:ascii="仿宋" w:hAnsi="仿宋" w:hint="eastAsia"/>
          <w:szCs w:val="21"/>
        </w:rPr>
        <w:t>抓拍人脸：支持对运动人脸进行抓拍</w:t>
      </w:r>
    </w:p>
    <w:p w:rsidR="00D17644" w:rsidRDefault="00A50C28">
      <w:pPr>
        <w:pStyle w:val="aff0"/>
        <w:adjustRightInd w:val="0"/>
        <w:snapToGrid w:val="0"/>
        <w:ind w:firstLine="420"/>
        <w:rPr>
          <w:rFonts w:ascii="仿宋" w:hAnsi="仿宋"/>
          <w:szCs w:val="21"/>
        </w:rPr>
      </w:pPr>
      <w:r>
        <w:rPr>
          <w:rFonts w:ascii="仿宋" w:hAnsi="仿宋" w:hint="eastAsia"/>
          <w:szCs w:val="21"/>
        </w:rPr>
        <w:t>抓拍非机动车：支持上衣颜色、性别、戴眼镜、背包、戴帽子、戴口罩、长短袖、发型、骑车类型、骑车人数属性识别</w:t>
      </w:r>
    </w:p>
    <w:p w:rsidR="00D17644" w:rsidRDefault="00A50C28">
      <w:pPr>
        <w:pStyle w:val="aff0"/>
        <w:adjustRightInd w:val="0"/>
        <w:snapToGrid w:val="0"/>
        <w:ind w:firstLine="420"/>
        <w:rPr>
          <w:rFonts w:ascii="仿宋" w:hAnsi="仿宋"/>
          <w:szCs w:val="21"/>
        </w:rPr>
      </w:pPr>
      <w:r>
        <w:rPr>
          <w:rFonts w:ascii="仿宋" w:hAnsi="仿宋" w:hint="eastAsia"/>
          <w:szCs w:val="21"/>
        </w:rPr>
        <w:t>抓拍机动车：支持车牌识别并抓拍。支持车型、车牌颜色、车身颜色、车牌类型、子品牌车身颜色属性识别</w:t>
      </w:r>
    </w:p>
    <w:p w:rsidR="00D17644" w:rsidRDefault="00A50C28">
      <w:pPr>
        <w:pStyle w:val="aff0"/>
        <w:adjustRightInd w:val="0"/>
        <w:snapToGrid w:val="0"/>
        <w:ind w:firstLine="420"/>
        <w:rPr>
          <w:rFonts w:ascii="仿宋" w:hAnsi="仿宋"/>
          <w:szCs w:val="21"/>
          <w:highlight w:val="yellow"/>
        </w:rPr>
      </w:pPr>
      <w:r>
        <w:rPr>
          <w:rFonts w:ascii="仿宋" w:hAnsi="仿宋"/>
          <w:szCs w:val="21"/>
          <w:highlight w:val="yellow"/>
        </w:rPr>
        <w:t>支持前端人脸</w:t>
      </w:r>
      <w:r>
        <w:rPr>
          <w:rFonts w:ascii="仿宋" w:hAnsi="仿宋" w:hint="eastAsia"/>
          <w:szCs w:val="21"/>
          <w:highlight w:val="yellow"/>
        </w:rPr>
        <w:t>建库、布防和</w:t>
      </w:r>
      <w:r>
        <w:rPr>
          <w:rFonts w:ascii="仿宋" w:hAnsi="仿宋"/>
          <w:szCs w:val="21"/>
          <w:highlight w:val="yellow"/>
        </w:rPr>
        <w:t>比对</w:t>
      </w:r>
    </w:p>
    <w:p w:rsidR="00D17644" w:rsidRDefault="00A50C28">
      <w:pPr>
        <w:pStyle w:val="aff0"/>
        <w:adjustRightInd w:val="0"/>
        <w:snapToGrid w:val="0"/>
        <w:ind w:firstLine="420"/>
        <w:rPr>
          <w:rFonts w:ascii="仿宋" w:hAnsi="仿宋"/>
          <w:szCs w:val="21"/>
        </w:rPr>
      </w:pPr>
      <w:r>
        <w:rPr>
          <w:rFonts w:ascii="仿宋" w:hAnsi="仿宋" w:hint="eastAsia"/>
          <w:szCs w:val="21"/>
        </w:rPr>
        <w:t>支持混合抓拍模式，可同时对行人、非机动车、机动车进行检测、跟踪及抓拍。</w:t>
      </w:r>
    </w:p>
    <w:p w:rsidR="00D17644" w:rsidRDefault="00A50C28">
      <w:pPr>
        <w:pStyle w:val="aff0"/>
        <w:adjustRightInd w:val="0"/>
        <w:snapToGrid w:val="0"/>
        <w:ind w:firstLine="420"/>
        <w:rPr>
          <w:rFonts w:ascii="仿宋" w:hAnsi="仿宋"/>
          <w:szCs w:val="21"/>
        </w:rPr>
      </w:pPr>
      <w:r>
        <w:rPr>
          <w:rFonts w:ascii="仿宋" w:hAnsi="仿宋" w:hint="eastAsia"/>
          <w:szCs w:val="21"/>
        </w:rPr>
        <w:t>在混合抓拍模式下，支持行人、非机动车和机动车的分类计数。</w:t>
      </w:r>
    </w:p>
    <w:p w:rsidR="00D17644" w:rsidRDefault="00A50C28">
      <w:pPr>
        <w:pStyle w:val="aff0"/>
        <w:adjustRightInd w:val="0"/>
        <w:snapToGrid w:val="0"/>
        <w:ind w:firstLine="420"/>
        <w:rPr>
          <w:rFonts w:ascii="仿宋" w:hAnsi="仿宋"/>
          <w:szCs w:val="21"/>
        </w:rPr>
      </w:pPr>
      <w:r>
        <w:rPr>
          <w:rFonts w:ascii="仿宋" w:hAnsi="仿宋" w:hint="eastAsia"/>
          <w:szCs w:val="21"/>
        </w:rPr>
        <w:t>在混合抓拍模式下，支持将人脸与人体、车牌与车辆进行关联。</w:t>
      </w:r>
    </w:p>
    <w:p w:rsidR="00D17644" w:rsidRDefault="00A50C28">
      <w:pPr>
        <w:pStyle w:val="aff0"/>
        <w:adjustRightInd w:val="0"/>
        <w:snapToGrid w:val="0"/>
        <w:ind w:firstLine="420"/>
        <w:rPr>
          <w:rFonts w:ascii="仿宋" w:hAnsi="仿宋"/>
          <w:szCs w:val="21"/>
        </w:rPr>
      </w:pPr>
      <w:r>
        <w:rPr>
          <w:rFonts w:ascii="仿宋" w:hAnsi="仿宋" w:hint="eastAsia"/>
          <w:szCs w:val="21"/>
        </w:rPr>
        <w:t>支持行人、非机动车属性提取</w:t>
      </w:r>
    </w:p>
    <w:p w:rsidR="00D17644" w:rsidRDefault="00A50C28">
      <w:pPr>
        <w:pStyle w:val="aff0"/>
        <w:adjustRightInd w:val="0"/>
        <w:snapToGrid w:val="0"/>
        <w:ind w:firstLine="420"/>
        <w:rPr>
          <w:rFonts w:ascii="仿宋" w:hAnsi="仿宋"/>
          <w:szCs w:val="21"/>
        </w:rPr>
      </w:pPr>
      <w:r>
        <w:rPr>
          <w:rFonts w:ascii="仿宋" w:hAnsi="仿宋" w:hint="eastAsia"/>
          <w:szCs w:val="21"/>
        </w:rPr>
        <w:t>▲全结构化智能解析性能参数（性能参数以卡口场景测试为准）：</w:t>
      </w:r>
    </w:p>
    <w:p w:rsidR="00D17644" w:rsidRDefault="00A50C28">
      <w:pPr>
        <w:pStyle w:val="aff0"/>
        <w:adjustRightInd w:val="0"/>
        <w:snapToGrid w:val="0"/>
        <w:ind w:firstLine="420"/>
        <w:rPr>
          <w:rFonts w:ascii="仿宋" w:hAnsi="仿宋"/>
          <w:szCs w:val="21"/>
        </w:rPr>
      </w:pPr>
      <w:r>
        <w:rPr>
          <w:rFonts w:ascii="仿宋" w:hAnsi="仿宋" w:hint="eastAsia"/>
          <w:szCs w:val="21"/>
        </w:rPr>
        <w:t>同时支持非机动车、行人抓拍功能，白天和晚上捕获率都不低于</w:t>
      </w:r>
      <w:r>
        <w:rPr>
          <w:rFonts w:ascii="仿宋" w:hAnsi="仿宋"/>
          <w:szCs w:val="21"/>
        </w:rPr>
        <w:t>99%</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支持车牌识别功能，白天和晚上识别率都不低于</w:t>
      </w:r>
      <w:r>
        <w:rPr>
          <w:rFonts w:ascii="仿宋" w:hAnsi="仿宋"/>
          <w:szCs w:val="21"/>
        </w:rPr>
        <w:t>99%</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支持车型识别功能，白天和晚上识别率都不低于</w:t>
      </w:r>
      <w:r>
        <w:rPr>
          <w:rFonts w:ascii="仿宋" w:hAnsi="仿宋"/>
          <w:szCs w:val="21"/>
        </w:rPr>
        <w:t>95%</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支持车流量统计功能，白天和晚上车流量统计准确率都不低于</w:t>
      </w:r>
      <w:r>
        <w:rPr>
          <w:rFonts w:ascii="仿宋" w:hAnsi="仿宋"/>
          <w:szCs w:val="21"/>
        </w:rPr>
        <w:t>99%</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lastRenderedPageBreak/>
        <w:t>可识别≥</w:t>
      </w:r>
      <w:r>
        <w:rPr>
          <w:rFonts w:ascii="仿宋" w:hAnsi="仿宋"/>
          <w:szCs w:val="21"/>
        </w:rPr>
        <w:t>10</w:t>
      </w:r>
      <w:r>
        <w:rPr>
          <w:rFonts w:ascii="仿宋" w:hAnsi="仿宋"/>
          <w:szCs w:val="21"/>
        </w:rPr>
        <w:t>种车型，包括轿车、小型轿车、微型轿车、客车、中型客车、面包车、大货车、小货车、</w:t>
      </w:r>
      <w:r>
        <w:rPr>
          <w:rFonts w:ascii="仿宋" w:hAnsi="仿宋"/>
          <w:szCs w:val="21"/>
        </w:rPr>
        <w:t>SUV-MPV</w:t>
      </w:r>
      <w:r>
        <w:rPr>
          <w:rFonts w:ascii="仿宋" w:hAnsi="仿宋"/>
          <w:szCs w:val="21"/>
        </w:rPr>
        <w:t>、皮卡。</w:t>
      </w:r>
    </w:p>
    <w:p w:rsidR="00D17644" w:rsidRDefault="00A50C28">
      <w:pPr>
        <w:pStyle w:val="aff0"/>
        <w:adjustRightInd w:val="0"/>
        <w:snapToGrid w:val="0"/>
        <w:ind w:firstLine="420"/>
        <w:rPr>
          <w:rFonts w:ascii="仿宋" w:hAnsi="仿宋"/>
          <w:szCs w:val="21"/>
        </w:rPr>
      </w:pPr>
      <w:r>
        <w:rPr>
          <w:rFonts w:ascii="仿宋" w:hAnsi="仿宋" w:hint="eastAsia"/>
          <w:szCs w:val="21"/>
        </w:rPr>
        <w:t>支持≥</w:t>
      </w:r>
      <w:r>
        <w:rPr>
          <w:rFonts w:ascii="仿宋" w:hAnsi="仿宋"/>
          <w:szCs w:val="21"/>
        </w:rPr>
        <w:t>11</w:t>
      </w:r>
      <w:r>
        <w:rPr>
          <w:rFonts w:ascii="仿宋" w:hAnsi="仿宋"/>
          <w:szCs w:val="21"/>
        </w:rPr>
        <w:t>种车身颜色识别，包括：黑、白、灰、红、绿、蓝、黄、粉、紫、棕、青；，白天环境光照度不低于</w:t>
      </w:r>
      <w:r>
        <w:rPr>
          <w:rFonts w:ascii="仿宋" w:hAnsi="仿宋"/>
          <w:szCs w:val="21"/>
        </w:rPr>
        <w:t>2001x,</w:t>
      </w:r>
      <w:r>
        <w:rPr>
          <w:rFonts w:ascii="仿宋" w:hAnsi="仿宋"/>
          <w:szCs w:val="21"/>
        </w:rPr>
        <w:t>车身颜色识别率</w:t>
      </w:r>
      <w:r>
        <w:rPr>
          <w:rFonts w:ascii="仿宋" w:hAnsi="仿宋"/>
          <w:szCs w:val="21"/>
        </w:rPr>
        <w:t>≥95%</w:t>
      </w:r>
    </w:p>
    <w:p w:rsidR="00D17644" w:rsidRDefault="00A50C28">
      <w:pPr>
        <w:pStyle w:val="aff0"/>
        <w:adjustRightInd w:val="0"/>
        <w:snapToGrid w:val="0"/>
        <w:ind w:firstLine="420"/>
        <w:rPr>
          <w:rFonts w:ascii="仿宋" w:hAnsi="仿宋"/>
          <w:szCs w:val="21"/>
        </w:rPr>
      </w:pPr>
      <w:r>
        <w:rPr>
          <w:rFonts w:ascii="仿宋" w:hAnsi="仿宋" w:hint="eastAsia"/>
          <w:szCs w:val="21"/>
        </w:rPr>
        <w:t>车标白天识别准确率≥</w:t>
      </w:r>
      <w:r>
        <w:rPr>
          <w:rFonts w:ascii="仿宋" w:hAnsi="仿宋"/>
          <w:szCs w:val="21"/>
        </w:rPr>
        <w:t>98%;</w:t>
      </w:r>
      <w:r>
        <w:rPr>
          <w:rFonts w:ascii="仿宋" w:hAnsi="仿宋"/>
          <w:szCs w:val="21"/>
        </w:rPr>
        <w:t>夜间识别准确率</w:t>
      </w:r>
      <w:r>
        <w:rPr>
          <w:rFonts w:ascii="仿宋" w:hAnsi="仿宋"/>
          <w:szCs w:val="21"/>
        </w:rPr>
        <w:t>≥95%</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支持区域入侵</w:t>
      </w:r>
      <w:r>
        <w:rPr>
          <w:rFonts w:ascii="仿宋" w:hAnsi="仿宋"/>
          <w:szCs w:val="21"/>
        </w:rPr>
        <w:t>,</w:t>
      </w:r>
      <w:r>
        <w:rPr>
          <w:rFonts w:ascii="仿宋" w:hAnsi="仿宋"/>
          <w:szCs w:val="21"/>
        </w:rPr>
        <w:t>物品遗留</w:t>
      </w:r>
      <w:r>
        <w:rPr>
          <w:rFonts w:ascii="仿宋" w:hAnsi="仿宋"/>
          <w:szCs w:val="21"/>
        </w:rPr>
        <w:t>/</w:t>
      </w:r>
      <w:r>
        <w:rPr>
          <w:rFonts w:ascii="仿宋" w:hAnsi="仿宋"/>
          <w:szCs w:val="21"/>
        </w:rPr>
        <w:t>搬移</w:t>
      </w:r>
      <w:r>
        <w:rPr>
          <w:rFonts w:ascii="仿宋" w:hAnsi="仿宋"/>
          <w:szCs w:val="21"/>
        </w:rPr>
        <w:t>,</w:t>
      </w:r>
      <w:r>
        <w:rPr>
          <w:rFonts w:ascii="仿宋" w:hAnsi="仿宋"/>
          <w:szCs w:val="21"/>
        </w:rPr>
        <w:t>场景变更</w:t>
      </w:r>
      <w:r>
        <w:rPr>
          <w:rFonts w:ascii="仿宋" w:hAnsi="仿宋"/>
          <w:szCs w:val="21"/>
        </w:rPr>
        <w:t>,</w:t>
      </w:r>
      <w:r>
        <w:rPr>
          <w:rFonts w:ascii="仿宋" w:hAnsi="仿宋"/>
          <w:szCs w:val="21"/>
        </w:rPr>
        <w:t>徘徊检测</w:t>
      </w:r>
      <w:r>
        <w:rPr>
          <w:rFonts w:ascii="仿宋" w:hAnsi="仿宋"/>
          <w:szCs w:val="21"/>
        </w:rPr>
        <w:t>,</w:t>
      </w:r>
      <w:r>
        <w:rPr>
          <w:rFonts w:ascii="仿宋" w:hAnsi="仿宋"/>
          <w:szCs w:val="21"/>
        </w:rPr>
        <w:t>人员聚集</w:t>
      </w:r>
      <w:r>
        <w:rPr>
          <w:rFonts w:ascii="仿宋" w:hAnsi="仿宋"/>
          <w:szCs w:val="21"/>
        </w:rPr>
        <w:t>,</w:t>
      </w:r>
      <w:r>
        <w:rPr>
          <w:rFonts w:ascii="仿宋" w:hAnsi="仿宋"/>
          <w:szCs w:val="21"/>
        </w:rPr>
        <w:t>快速移动</w:t>
      </w:r>
      <w:r>
        <w:rPr>
          <w:rFonts w:ascii="仿宋" w:hAnsi="仿宋"/>
          <w:szCs w:val="21"/>
        </w:rPr>
        <w:t>,</w:t>
      </w:r>
      <w:r>
        <w:rPr>
          <w:rFonts w:ascii="仿宋" w:hAnsi="仿宋"/>
          <w:szCs w:val="21"/>
        </w:rPr>
        <w:t>停车检测</w:t>
      </w:r>
      <w:r>
        <w:rPr>
          <w:rFonts w:ascii="仿宋" w:hAnsi="仿宋"/>
          <w:szCs w:val="21"/>
        </w:rPr>
        <w:t>,</w:t>
      </w:r>
      <w:r>
        <w:rPr>
          <w:rFonts w:ascii="仿宋" w:hAnsi="仿宋"/>
          <w:szCs w:val="21"/>
        </w:rPr>
        <w:t>音频异常检测</w:t>
      </w:r>
      <w:r>
        <w:rPr>
          <w:rFonts w:ascii="仿宋" w:hAnsi="仿宋"/>
          <w:szCs w:val="21"/>
        </w:rPr>
        <w:t>,</w:t>
      </w:r>
      <w:r>
        <w:rPr>
          <w:rFonts w:ascii="仿宋" w:hAnsi="仿宋"/>
          <w:szCs w:val="21"/>
        </w:rPr>
        <w:t>虚焦侦测</w:t>
      </w:r>
      <w:r>
        <w:rPr>
          <w:rFonts w:ascii="仿宋" w:hAnsi="仿宋"/>
          <w:szCs w:val="21"/>
        </w:rPr>
        <w:t>,</w:t>
      </w:r>
      <w:r>
        <w:rPr>
          <w:rFonts w:ascii="仿宋" w:hAnsi="仿宋"/>
          <w:szCs w:val="21"/>
        </w:rPr>
        <w:t>外部报警</w:t>
      </w:r>
      <w:r>
        <w:rPr>
          <w:rFonts w:ascii="仿宋" w:hAnsi="仿宋"/>
          <w:szCs w:val="21"/>
        </w:rPr>
        <w:t>,</w:t>
      </w:r>
      <w:r>
        <w:rPr>
          <w:rFonts w:ascii="仿宋" w:hAnsi="仿宋"/>
          <w:szCs w:val="21"/>
        </w:rPr>
        <w:t>并且可以与报警联动</w:t>
      </w:r>
      <w:r>
        <w:rPr>
          <w:rFonts w:ascii="仿宋" w:hAnsi="仿宋"/>
          <w:szCs w:val="21"/>
        </w:rPr>
        <w:t>,</w:t>
      </w:r>
      <w:r>
        <w:rPr>
          <w:rFonts w:ascii="仿宋" w:hAnsi="仿宋"/>
          <w:szCs w:val="21"/>
        </w:rPr>
        <w:t>支持多种触发规则联动动作；</w:t>
      </w:r>
    </w:p>
    <w:p w:rsidR="00D17644" w:rsidRDefault="00A50C28">
      <w:pPr>
        <w:pStyle w:val="aff0"/>
        <w:adjustRightInd w:val="0"/>
        <w:snapToGrid w:val="0"/>
        <w:ind w:firstLine="420"/>
        <w:rPr>
          <w:rFonts w:ascii="仿宋" w:hAnsi="仿宋"/>
          <w:szCs w:val="21"/>
        </w:rPr>
      </w:pPr>
      <w:r>
        <w:rPr>
          <w:rFonts w:ascii="仿宋" w:hAnsi="仿宋" w:hint="eastAsia"/>
          <w:szCs w:val="21"/>
        </w:rPr>
        <w:t>支持人脸优选抓拍和实时抓拍，开启实时抓拍可对人脸轨迹中每帧进行抓拍，当开启人脸优选功能，能够挑选出人脸轨迹中效果较好的一帧进行抓拍；</w:t>
      </w:r>
    </w:p>
    <w:p w:rsidR="00D17644" w:rsidRDefault="00A50C28">
      <w:pPr>
        <w:pStyle w:val="aff0"/>
        <w:adjustRightInd w:val="0"/>
        <w:snapToGrid w:val="0"/>
        <w:ind w:firstLine="420"/>
        <w:rPr>
          <w:rFonts w:ascii="仿宋" w:hAnsi="仿宋"/>
          <w:szCs w:val="21"/>
        </w:rPr>
      </w:pPr>
      <w:r>
        <w:rPr>
          <w:rFonts w:ascii="仿宋" w:hAnsi="仿宋" w:hint="eastAsia"/>
          <w:szCs w:val="21"/>
        </w:rPr>
        <w:t>支持人脸抓拍图片可分为场景图和人脸图，场景图和人脸图可关联存储，并可通过</w:t>
      </w:r>
      <w:r>
        <w:rPr>
          <w:rFonts w:ascii="仿宋" w:hAnsi="仿宋"/>
          <w:szCs w:val="21"/>
        </w:rPr>
        <w:t>IE</w:t>
      </w:r>
      <w:r>
        <w:rPr>
          <w:rFonts w:ascii="仿宋" w:hAnsi="仿宋"/>
          <w:szCs w:val="21"/>
        </w:rPr>
        <w:t>浏览器或客户端检索并查看存储的图片；</w:t>
      </w:r>
    </w:p>
    <w:p w:rsidR="00D17644" w:rsidRDefault="00A50C28">
      <w:pPr>
        <w:pStyle w:val="aff0"/>
        <w:adjustRightInd w:val="0"/>
        <w:snapToGrid w:val="0"/>
        <w:ind w:firstLine="420"/>
        <w:rPr>
          <w:rFonts w:ascii="仿宋" w:hAnsi="仿宋"/>
          <w:szCs w:val="21"/>
        </w:rPr>
      </w:pPr>
      <w:r>
        <w:rPr>
          <w:rFonts w:ascii="仿宋" w:hAnsi="仿宋" w:hint="eastAsia"/>
          <w:szCs w:val="21"/>
        </w:rPr>
        <w:t>防护等级：≥</w:t>
      </w:r>
      <w:r>
        <w:rPr>
          <w:rFonts w:ascii="仿宋" w:hAnsi="仿宋"/>
          <w:szCs w:val="21"/>
        </w:rPr>
        <w:t>IP66</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▲内置≥</w:t>
      </w:r>
      <w:r>
        <w:rPr>
          <w:rFonts w:ascii="仿宋" w:hAnsi="仿宋" w:hint="eastAsia"/>
          <w:szCs w:val="21"/>
        </w:rPr>
        <w:t xml:space="preserve">64GB </w:t>
      </w:r>
      <w:r>
        <w:rPr>
          <w:rFonts w:ascii="仿宋" w:hAnsi="仿宋"/>
          <w:szCs w:val="21"/>
        </w:rPr>
        <w:t>CLASS10</w:t>
      </w:r>
      <w:r>
        <w:rPr>
          <w:rFonts w:ascii="仿宋" w:hAnsi="仿宋" w:hint="eastAsia"/>
          <w:szCs w:val="21"/>
        </w:rPr>
        <w:t>以上</w:t>
      </w:r>
      <w:r>
        <w:rPr>
          <w:rFonts w:ascii="仿宋" w:hAnsi="仿宋" w:hint="eastAsia"/>
          <w:szCs w:val="21"/>
        </w:rPr>
        <w:t>SD</w:t>
      </w:r>
      <w:r>
        <w:rPr>
          <w:rFonts w:ascii="仿宋" w:hAnsi="仿宋" w:hint="eastAsia"/>
          <w:szCs w:val="21"/>
        </w:rPr>
        <w:t>卡</w:t>
      </w:r>
    </w:p>
    <w:p w:rsidR="00D17644" w:rsidRDefault="00A50C28">
      <w:pPr>
        <w:pStyle w:val="aff0"/>
        <w:adjustRightInd w:val="0"/>
        <w:snapToGrid w:val="0"/>
        <w:ind w:firstLine="420"/>
        <w:rPr>
          <w:rFonts w:ascii="仿宋" w:hAnsi="仿宋"/>
          <w:szCs w:val="21"/>
        </w:rPr>
      </w:pPr>
      <w:r>
        <w:rPr>
          <w:rFonts w:ascii="仿宋" w:hAnsi="仿宋" w:hint="eastAsia"/>
          <w:szCs w:val="21"/>
        </w:rPr>
        <w:t>功耗</w:t>
      </w:r>
      <w:r>
        <w:rPr>
          <w:rFonts w:ascii="仿宋" w:hAnsi="仿宋"/>
          <w:szCs w:val="21"/>
        </w:rPr>
        <w:t>:35W max</w:t>
      </w:r>
    </w:p>
    <w:p w:rsidR="00D17644" w:rsidRDefault="00A50C28">
      <w:pPr>
        <w:pStyle w:val="aff0"/>
        <w:adjustRightInd w:val="0"/>
        <w:snapToGrid w:val="0"/>
        <w:ind w:firstLine="420"/>
        <w:rPr>
          <w:rFonts w:ascii="仿宋" w:hAnsi="仿宋"/>
          <w:szCs w:val="21"/>
        </w:rPr>
      </w:pPr>
      <w:r>
        <w:rPr>
          <w:rFonts w:ascii="仿宋" w:hAnsi="仿宋" w:hint="eastAsia"/>
          <w:szCs w:val="21"/>
        </w:rPr>
        <w:t>湿度：</w:t>
      </w:r>
      <w:r>
        <w:rPr>
          <w:rFonts w:ascii="仿宋" w:hAnsi="仿宋"/>
          <w:szCs w:val="21"/>
        </w:rPr>
        <w:t>10~90</w:t>
      </w:r>
    </w:p>
    <w:p w:rsidR="00D17644" w:rsidRDefault="00D17644">
      <w:pPr>
        <w:pStyle w:val="aff0"/>
        <w:adjustRightInd w:val="0"/>
        <w:snapToGrid w:val="0"/>
        <w:ind w:firstLine="420"/>
        <w:rPr>
          <w:rFonts w:ascii="仿宋" w:hAnsi="仿宋"/>
          <w:szCs w:val="21"/>
        </w:rPr>
      </w:pPr>
    </w:p>
    <w:p w:rsidR="00D17644" w:rsidRDefault="00D17644">
      <w:pPr>
        <w:pStyle w:val="aff0"/>
        <w:adjustRightInd w:val="0"/>
        <w:snapToGrid w:val="0"/>
        <w:ind w:firstLine="420"/>
        <w:rPr>
          <w:rFonts w:ascii="仿宋" w:hAnsi="仿宋"/>
          <w:szCs w:val="21"/>
        </w:rPr>
      </w:pPr>
    </w:p>
    <w:p w:rsidR="00D17644" w:rsidRDefault="00A50C28">
      <w:pPr>
        <w:pStyle w:val="3"/>
        <w:numPr>
          <w:ilvl w:val="0"/>
          <w:numId w:val="14"/>
        </w:numPr>
        <w:rPr>
          <w:rFonts w:ascii="仿宋" w:hAnsi="仿宋"/>
          <w:sz w:val="22"/>
        </w:rPr>
      </w:pPr>
      <w:r>
        <w:rPr>
          <w:rFonts w:ascii="仿宋" w:hAnsi="仿宋"/>
          <w:sz w:val="22"/>
        </w:rPr>
        <w:t>40</w:t>
      </w:r>
      <w:r>
        <w:rPr>
          <w:rFonts w:ascii="仿宋" w:hAnsi="仿宋" w:hint="eastAsia"/>
          <w:sz w:val="22"/>
        </w:rPr>
        <w:t>0W</w:t>
      </w:r>
      <w:r>
        <w:rPr>
          <w:rFonts w:ascii="仿宋" w:hAnsi="仿宋" w:hint="eastAsia"/>
          <w:sz w:val="22"/>
        </w:rPr>
        <w:t>人脸抓拍室内机</w:t>
      </w:r>
    </w:p>
    <w:p w:rsidR="00D17644" w:rsidRDefault="00A50C28">
      <w:pPr>
        <w:pStyle w:val="aff0"/>
        <w:adjustRightInd w:val="0"/>
        <w:snapToGrid w:val="0"/>
        <w:ind w:firstLine="420"/>
        <w:rPr>
          <w:rFonts w:ascii="仿宋" w:hAnsi="仿宋"/>
          <w:szCs w:val="21"/>
        </w:rPr>
      </w:pPr>
      <w:r>
        <w:rPr>
          <w:rFonts w:ascii="仿宋" w:hAnsi="仿宋"/>
          <w:szCs w:val="21"/>
        </w:rPr>
        <w:t>▲</w:t>
      </w:r>
      <w:r>
        <w:rPr>
          <w:rFonts w:ascii="仿宋" w:hAnsi="仿宋"/>
          <w:szCs w:val="21"/>
        </w:rPr>
        <w:t>传感元器件：</w:t>
      </w:r>
      <w:r>
        <w:rPr>
          <w:rFonts w:ascii="仿宋" w:hAnsi="仿宋"/>
          <w:szCs w:val="21"/>
        </w:rPr>
        <w:t xml:space="preserve"> CMOS AI</w:t>
      </w:r>
      <w:r>
        <w:rPr>
          <w:rFonts w:ascii="仿宋" w:hAnsi="仿宋"/>
          <w:szCs w:val="21"/>
        </w:rPr>
        <w:t>筒型网络摄像机；</w:t>
      </w:r>
    </w:p>
    <w:p w:rsidR="00D17644" w:rsidRDefault="00A50C28">
      <w:pPr>
        <w:pStyle w:val="aff0"/>
        <w:adjustRightInd w:val="0"/>
        <w:snapToGrid w:val="0"/>
        <w:ind w:firstLine="420"/>
        <w:rPr>
          <w:rFonts w:ascii="仿宋" w:hAnsi="仿宋"/>
          <w:szCs w:val="21"/>
        </w:rPr>
      </w:pPr>
      <w:r>
        <w:rPr>
          <w:rFonts w:ascii="仿宋" w:hAnsi="仿宋" w:hint="eastAsia"/>
          <w:szCs w:val="21"/>
        </w:rPr>
        <w:t>▲靶面尺寸：≥</w:t>
      </w:r>
      <w:r>
        <w:rPr>
          <w:rFonts w:ascii="仿宋" w:hAnsi="仿宋"/>
          <w:szCs w:val="21"/>
        </w:rPr>
        <w:t>1/1.8”</w:t>
      </w:r>
    </w:p>
    <w:p w:rsidR="00D17644" w:rsidRDefault="00A50C28">
      <w:pPr>
        <w:pStyle w:val="aff0"/>
        <w:adjustRightInd w:val="0"/>
        <w:snapToGrid w:val="0"/>
        <w:ind w:firstLine="420"/>
        <w:rPr>
          <w:rFonts w:ascii="仿宋" w:hAnsi="仿宋"/>
          <w:szCs w:val="21"/>
          <w:highlight w:val="yellow"/>
        </w:rPr>
      </w:pPr>
      <w:r>
        <w:rPr>
          <w:rFonts w:ascii="仿宋" w:hAnsi="仿宋" w:hint="eastAsia"/>
          <w:szCs w:val="21"/>
          <w:highlight w:val="yellow"/>
        </w:rPr>
        <w:t>▲同时支持人体和人脸抓拍</w:t>
      </w:r>
    </w:p>
    <w:p w:rsidR="00D17644" w:rsidRDefault="00A50C28">
      <w:pPr>
        <w:pStyle w:val="aff0"/>
        <w:adjustRightInd w:val="0"/>
        <w:snapToGrid w:val="0"/>
        <w:ind w:firstLine="420"/>
        <w:rPr>
          <w:rFonts w:ascii="仿宋" w:hAnsi="仿宋"/>
          <w:szCs w:val="21"/>
        </w:rPr>
      </w:pPr>
      <w:r>
        <w:rPr>
          <w:rFonts w:ascii="仿宋" w:hAnsi="仿宋" w:hint="eastAsia"/>
          <w:szCs w:val="21"/>
        </w:rPr>
        <w:t>抓拍人体：支持上衣颜色、下装颜色、性别、戴眼镜、背包、拎东西、戴帽子、戴口罩、长短袖、裤裙、发型属性识别</w:t>
      </w:r>
    </w:p>
    <w:p w:rsidR="00D17644" w:rsidRDefault="00A50C28">
      <w:pPr>
        <w:pStyle w:val="aff0"/>
        <w:adjustRightInd w:val="0"/>
        <w:snapToGrid w:val="0"/>
        <w:ind w:firstLine="420"/>
        <w:rPr>
          <w:rFonts w:ascii="仿宋" w:hAnsi="仿宋"/>
          <w:szCs w:val="21"/>
        </w:rPr>
      </w:pPr>
      <w:r>
        <w:rPr>
          <w:rFonts w:ascii="仿宋" w:hAnsi="仿宋" w:hint="eastAsia"/>
          <w:szCs w:val="21"/>
        </w:rPr>
        <w:t>抓拍人脸：支持对运动人脸进行抓拍</w:t>
      </w:r>
    </w:p>
    <w:p w:rsidR="00D17644" w:rsidRDefault="00A50C28">
      <w:pPr>
        <w:pStyle w:val="aff0"/>
        <w:adjustRightInd w:val="0"/>
        <w:snapToGrid w:val="0"/>
        <w:ind w:firstLine="420"/>
        <w:rPr>
          <w:rFonts w:ascii="仿宋" w:hAnsi="仿宋"/>
          <w:szCs w:val="21"/>
        </w:rPr>
      </w:pPr>
      <w:r>
        <w:rPr>
          <w:rFonts w:ascii="仿宋" w:hAnsi="仿宋" w:hint="eastAsia"/>
          <w:szCs w:val="21"/>
        </w:rPr>
        <w:t>设备内置电动变焦镜头，操作便易，变焦过程平稳</w:t>
      </w:r>
    </w:p>
    <w:p w:rsidR="00D17644" w:rsidRDefault="00A50C28">
      <w:pPr>
        <w:pStyle w:val="aff0"/>
        <w:adjustRightInd w:val="0"/>
        <w:snapToGrid w:val="0"/>
        <w:ind w:firstLine="420"/>
        <w:rPr>
          <w:rFonts w:ascii="仿宋" w:hAnsi="仿宋"/>
          <w:szCs w:val="21"/>
        </w:rPr>
      </w:pPr>
      <w:r>
        <w:rPr>
          <w:rFonts w:ascii="仿宋" w:hAnsi="仿宋" w:hint="eastAsia"/>
          <w:szCs w:val="21"/>
        </w:rPr>
        <w:t>最低照度</w:t>
      </w:r>
      <w:r>
        <w:rPr>
          <w:rFonts w:ascii="仿宋" w:hAnsi="仿宋"/>
          <w:szCs w:val="21"/>
        </w:rPr>
        <w:t>:</w:t>
      </w:r>
      <w:r>
        <w:rPr>
          <w:rFonts w:ascii="仿宋" w:hAnsi="仿宋"/>
          <w:szCs w:val="21"/>
        </w:rPr>
        <w:t>彩色</w:t>
      </w:r>
      <w:r>
        <w:rPr>
          <w:rFonts w:ascii="仿宋" w:hAnsi="仿宋"/>
          <w:szCs w:val="21"/>
        </w:rPr>
        <w:t xml:space="preserve">: 0.0005Lux   </w:t>
      </w:r>
      <w:r>
        <w:rPr>
          <w:rFonts w:ascii="仿宋" w:hAnsi="仿宋"/>
          <w:szCs w:val="21"/>
        </w:rPr>
        <w:t>黑白</w:t>
      </w:r>
      <w:r>
        <w:rPr>
          <w:rFonts w:ascii="仿宋" w:hAnsi="仿宋"/>
          <w:szCs w:val="21"/>
        </w:rPr>
        <w:t xml:space="preserve">: 0.0001 Lux </w:t>
      </w:r>
    </w:p>
    <w:p w:rsidR="00D17644" w:rsidRDefault="00A50C28">
      <w:pPr>
        <w:pStyle w:val="aff0"/>
        <w:adjustRightInd w:val="0"/>
        <w:snapToGrid w:val="0"/>
        <w:ind w:firstLine="420"/>
        <w:rPr>
          <w:rFonts w:ascii="仿宋" w:hAnsi="仿宋"/>
          <w:szCs w:val="21"/>
        </w:rPr>
      </w:pPr>
      <w:r>
        <w:rPr>
          <w:rFonts w:ascii="仿宋" w:hAnsi="仿宋" w:hint="eastAsia"/>
          <w:szCs w:val="21"/>
        </w:rPr>
        <w:t>镜头</w:t>
      </w:r>
      <w:r>
        <w:rPr>
          <w:rFonts w:ascii="仿宋" w:hAnsi="仿宋"/>
          <w:szCs w:val="21"/>
        </w:rPr>
        <w:t>:</w:t>
      </w:r>
      <w:r>
        <w:rPr>
          <w:rFonts w:ascii="仿宋" w:hAnsi="仿宋"/>
          <w:szCs w:val="21"/>
        </w:rPr>
        <w:t>（</w:t>
      </w:r>
      <w:r>
        <w:rPr>
          <w:rFonts w:ascii="仿宋" w:hAnsi="仿宋"/>
          <w:szCs w:val="21"/>
        </w:rPr>
        <w:t>8-32mm</w:t>
      </w:r>
      <w:r>
        <w:rPr>
          <w:rFonts w:ascii="仿宋" w:hAnsi="仿宋"/>
          <w:szCs w:val="21"/>
        </w:rPr>
        <w:t>）</w:t>
      </w:r>
      <w:r>
        <w:rPr>
          <w:rFonts w:ascii="仿宋" w:hAnsi="仿宋"/>
          <w:szCs w:val="21"/>
        </w:rPr>
        <w:t>@F1.6</w:t>
      </w:r>
      <w:r>
        <w:rPr>
          <w:rFonts w:ascii="仿宋" w:hAnsi="仿宋"/>
          <w:szCs w:val="21"/>
        </w:rPr>
        <w:t>，水平视场角：</w:t>
      </w:r>
      <w:r>
        <w:rPr>
          <w:rFonts w:ascii="仿宋" w:hAnsi="仿宋"/>
          <w:szCs w:val="21"/>
        </w:rPr>
        <w:t>37.7°~15.2°</w:t>
      </w:r>
    </w:p>
    <w:p w:rsidR="00D17644" w:rsidRDefault="00A50C28">
      <w:pPr>
        <w:pStyle w:val="aff0"/>
        <w:adjustRightInd w:val="0"/>
        <w:snapToGrid w:val="0"/>
        <w:ind w:firstLine="420"/>
        <w:rPr>
          <w:rFonts w:ascii="仿宋" w:hAnsi="仿宋"/>
          <w:szCs w:val="21"/>
        </w:rPr>
      </w:pPr>
      <w:r>
        <w:rPr>
          <w:rFonts w:ascii="仿宋" w:hAnsi="仿宋" w:hint="eastAsia"/>
          <w:szCs w:val="21"/>
        </w:rPr>
        <w:t>宽动态</w:t>
      </w:r>
      <w:r>
        <w:rPr>
          <w:rFonts w:ascii="仿宋" w:hAnsi="仿宋"/>
          <w:szCs w:val="21"/>
        </w:rPr>
        <w:t>:</w:t>
      </w:r>
      <w:r>
        <w:rPr>
          <w:rFonts w:ascii="仿宋" w:hAnsi="仿宋"/>
          <w:szCs w:val="21"/>
        </w:rPr>
        <w:t>超宽动态范围达</w:t>
      </w:r>
      <w:r>
        <w:rPr>
          <w:rFonts w:ascii="仿宋" w:hAnsi="仿宋"/>
          <w:szCs w:val="21"/>
        </w:rPr>
        <w:t>120dB</w:t>
      </w:r>
      <w:r>
        <w:rPr>
          <w:rFonts w:ascii="仿宋" w:hAnsi="仿宋"/>
          <w:szCs w:val="21"/>
        </w:rPr>
        <w:t>，室内逆光环境下监控</w:t>
      </w:r>
    </w:p>
    <w:p w:rsidR="00D17644" w:rsidRDefault="00A50C28">
      <w:pPr>
        <w:pStyle w:val="aff0"/>
        <w:adjustRightInd w:val="0"/>
        <w:snapToGrid w:val="0"/>
        <w:ind w:firstLine="420"/>
        <w:rPr>
          <w:rFonts w:ascii="仿宋" w:hAnsi="仿宋"/>
          <w:szCs w:val="21"/>
        </w:rPr>
      </w:pPr>
      <w:r>
        <w:rPr>
          <w:rFonts w:ascii="仿宋" w:hAnsi="仿宋" w:hint="eastAsia"/>
          <w:szCs w:val="21"/>
        </w:rPr>
        <w:t>视频压缩标准</w:t>
      </w:r>
      <w:r>
        <w:rPr>
          <w:rFonts w:ascii="仿宋" w:hAnsi="仿宋"/>
          <w:szCs w:val="21"/>
        </w:rPr>
        <w:t>:H.265/H.264 / MJPEG</w:t>
      </w:r>
    </w:p>
    <w:p w:rsidR="00D17644" w:rsidRDefault="00A50C28">
      <w:pPr>
        <w:pStyle w:val="aff0"/>
        <w:adjustRightInd w:val="0"/>
        <w:snapToGrid w:val="0"/>
        <w:ind w:firstLine="420"/>
        <w:rPr>
          <w:rFonts w:ascii="仿宋" w:hAnsi="仿宋"/>
          <w:szCs w:val="21"/>
        </w:rPr>
      </w:pPr>
      <w:r>
        <w:rPr>
          <w:rFonts w:ascii="仿宋" w:hAnsi="仿宋" w:hint="eastAsia"/>
          <w:szCs w:val="21"/>
        </w:rPr>
        <w:t>最大图像尺寸</w:t>
      </w:r>
      <w:r>
        <w:rPr>
          <w:rFonts w:ascii="仿宋" w:hAnsi="仿宋"/>
          <w:szCs w:val="21"/>
        </w:rPr>
        <w:t>:2560 x 1440</w:t>
      </w:r>
    </w:p>
    <w:p w:rsidR="00D17644" w:rsidRDefault="00A50C28">
      <w:pPr>
        <w:pStyle w:val="aff0"/>
        <w:adjustRightInd w:val="0"/>
        <w:snapToGrid w:val="0"/>
        <w:ind w:firstLine="420"/>
        <w:rPr>
          <w:rFonts w:ascii="仿宋" w:hAnsi="仿宋"/>
          <w:szCs w:val="21"/>
        </w:rPr>
      </w:pPr>
      <w:r>
        <w:rPr>
          <w:rFonts w:ascii="仿宋" w:hAnsi="仿宋" w:hint="eastAsia"/>
          <w:szCs w:val="21"/>
        </w:rPr>
        <w:t>存储功能</w:t>
      </w:r>
      <w:r>
        <w:rPr>
          <w:rFonts w:ascii="仿宋" w:hAnsi="仿宋"/>
          <w:szCs w:val="21"/>
        </w:rPr>
        <w:t>:</w:t>
      </w:r>
      <w:r>
        <w:rPr>
          <w:rFonts w:ascii="仿宋" w:hAnsi="仿宋"/>
          <w:szCs w:val="21"/>
        </w:rPr>
        <w:t>支持</w:t>
      </w:r>
      <w:r>
        <w:rPr>
          <w:rFonts w:ascii="仿宋" w:hAnsi="仿宋"/>
          <w:szCs w:val="21"/>
        </w:rPr>
        <w:t>Micro SD(</w:t>
      </w:r>
      <w:r>
        <w:rPr>
          <w:rFonts w:ascii="仿宋" w:hAnsi="仿宋"/>
          <w:szCs w:val="21"/>
        </w:rPr>
        <w:t>即</w:t>
      </w:r>
      <w:r>
        <w:rPr>
          <w:rFonts w:ascii="仿宋" w:hAnsi="仿宋"/>
          <w:szCs w:val="21"/>
        </w:rPr>
        <w:t>TF</w:t>
      </w:r>
      <w:r>
        <w:rPr>
          <w:rFonts w:ascii="仿宋" w:hAnsi="仿宋"/>
          <w:szCs w:val="21"/>
        </w:rPr>
        <w:t>卡</w:t>
      </w:r>
      <w:r>
        <w:rPr>
          <w:rFonts w:ascii="仿宋" w:hAnsi="仿宋"/>
          <w:szCs w:val="21"/>
        </w:rPr>
        <w:t>)/Micro SDHC /Micro SDXC</w:t>
      </w:r>
      <w:r>
        <w:rPr>
          <w:rFonts w:ascii="仿宋" w:hAnsi="仿宋"/>
          <w:szCs w:val="21"/>
        </w:rPr>
        <w:t>卡</w:t>
      </w:r>
      <w:r>
        <w:rPr>
          <w:rFonts w:ascii="仿宋" w:hAnsi="仿宋"/>
          <w:szCs w:val="21"/>
        </w:rPr>
        <w:t>(256G)</w:t>
      </w:r>
      <w:r>
        <w:rPr>
          <w:rFonts w:ascii="仿宋" w:hAnsi="仿宋"/>
          <w:szCs w:val="21"/>
        </w:rPr>
        <w:t>断网本地存储，</w:t>
      </w:r>
      <w:r>
        <w:rPr>
          <w:rFonts w:ascii="仿宋" w:hAnsi="仿宋"/>
          <w:szCs w:val="21"/>
        </w:rPr>
        <w:t>NAS(NFS</w:t>
      </w:r>
      <w:r>
        <w:rPr>
          <w:rFonts w:ascii="仿宋" w:hAnsi="仿宋"/>
          <w:szCs w:val="21"/>
        </w:rPr>
        <w:t>、</w:t>
      </w:r>
      <w:r>
        <w:rPr>
          <w:rFonts w:ascii="仿宋" w:hAnsi="仿宋"/>
          <w:szCs w:val="21"/>
        </w:rPr>
        <w:t>SMB/CIFS</w:t>
      </w:r>
      <w:r>
        <w:rPr>
          <w:rFonts w:ascii="仿宋" w:hAnsi="仿宋"/>
          <w:szCs w:val="21"/>
        </w:rPr>
        <w:t>均支持</w:t>
      </w:r>
      <w:r>
        <w:rPr>
          <w:rFonts w:ascii="仿宋" w:hAnsi="仿宋"/>
          <w:szCs w:val="21"/>
        </w:rPr>
        <w:t xml:space="preserve">) </w:t>
      </w:r>
    </w:p>
    <w:p w:rsidR="00D17644" w:rsidRDefault="00A50C28">
      <w:pPr>
        <w:pStyle w:val="aff0"/>
        <w:adjustRightInd w:val="0"/>
        <w:snapToGrid w:val="0"/>
        <w:ind w:firstLine="420"/>
        <w:rPr>
          <w:rFonts w:ascii="仿宋" w:hAnsi="仿宋"/>
          <w:szCs w:val="21"/>
        </w:rPr>
      </w:pPr>
      <w:r>
        <w:rPr>
          <w:rFonts w:ascii="仿宋" w:hAnsi="仿宋" w:hint="eastAsia"/>
          <w:szCs w:val="21"/>
        </w:rPr>
        <w:t>▲内置≥</w:t>
      </w:r>
      <w:r>
        <w:rPr>
          <w:rFonts w:ascii="仿宋" w:hAnsi="仿宋" w:hint="eastAsia"/>
          <w:szCs w:val="21"/>
        </w:rPr>
        <w:t xml:space="preserve">64GB </w:t>
      </w:r>
      <w:r>
        <w:rPr>
          <w:rFonts w:ascii="仿宋" w:hAnsi="仿宋"/>
          <w:szCs w:val="21"/>
        </w:rPr>
        <w:t>CLASS10</w:t>
      </w:r>
      <w:r>
        <w:rPr>
          <w:rFonts w:ascii="仿宋" w:hAnsi="仿宋" w:hint="eastAsia"/>
          <w:szCs w:val="21"/>
        </w:rPr>
        <w:t>以上</w:t>
      </w:r>
      <w:r>
        <w:rPr>
          <w:rFonts w:ascii="仿宋" w:hAnsi="仿宋" w:hint="eastAsia"/>
          <w:szCs w:val="21"/>
        </w:rPr>
        <w:t>SD</w:t>
      </w:r>
      <w:r>
        <w:rPr>
          <w:rFonts w:ascii="仿宋" w:hAnsi="仿宋" w:hint="eastAsia"/>
          <w:szCs w:val="21"/>
        </w:rPr>
        <w:t>卡</w:t>
      </w:r>
    </w:p>
    <w:p w:rsidR="00D17644" w:rsidRDefault="00A50C28">
      <w:pPr>
        <w:pStyle w:val="aff0"/>
        <w:adjustRightInd w:val="0"/>
        <w:snapToGrid w:val="0"/>
        <w:ind w:firstLine="420"/>
        <w:rPr>
          <w:rFonts w:ascii="仿宋" w:hAnsi="仿宋"/>
          <w:szCs w:val="21"/>
        </w:rPr>
      </w:pPr>
      <w:r>
        <w:rPr>
          <w:rFonts w:ascii="仿宋" w:hAnsi="仿宋" w:hint="eastAsia"/>
          <w:szCs w:val="21"/>
        </w:rPr>
        <w:t>工作温度和湿度</w:t>
      </w:r>
      <w:r>
        <w:rPr>
          <w:rFonts w:ascii="仿宋" w:hAnsi="仿宋"/>
          <w:szCs w:val="21"/>
        </w:rPr>
        <w:t>:-30℃~60℃,</w:t>
      </w:r>
      <w:r>
        <w:rPr>
          <w:rFonts w:ascii="仿宋" w:hAnsi="仿宋"/>
          <w:szCs w:val="21"/>
        </w:rPr>
        <w:t>湿度小于</w:t>
      </w:r>
      <w:r>
        <w:rPr>
          <w:rFonts w:ascii="仿宋" w:hAnsi="仿宋"/>
          <w:szCs w:val="21"/>
        </w:rPr>
        <w:t>95%(</w:t>
      </w:r>
      <w:r>
        <w:rPr>
          <w:rFonts w:ascii="仿宋" w:hAnsi="仿宋"/>
          <w:szCs w:val="21"/>
        </w:rPr>
        <w:t>无凝结</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防护等级</w:t>
      </w:r>
      <w:r>
        <w:rPr>
          <w:rFonts w:ascii="仿宋" w:hAnsi="仿宋"/>
          <w:szCs w:val="21"/>
        </w:rPr>
        <w:t>:IP67</w:t>
      </w:r>
    </w:p>
    <w:p w:rsidR="00D17644" w:rsidRDefault="00A50C28">
      <w:pPr>
        <w:pStyle w:val="aff0"/>
        <w:adjustRightInd w:val="0"/>
        <w:snapToGrid w:val="0"/>
        <w:ind w:firstLine="420"/>
        <w:rPr>
          <w:rFonts w:ascii="仿宋" w:hAnsi="仿宋"/>
          <w:szCs w:val="21"/>
        </w:rPr>
      </w:pPr>
      <w:r>
        <w:rPr>
          <w:rFonts w:ascii="仿宋" w:hAnsi="仿宋" w:hint="eastAsia"/>
          <w:szCs w:val="21"/>
        </w:rPr>
        <w:t>▲支持白光补光或混合补光</w:t>
      </w:r>
    </w:p>
    <w:p w:rsidR="00D17644" w:rsidRDefault="00A50C28">
      <w:pPr>
        <w:pStyle w:val="aff0"/>
        <w:adjustRightInd w:val="0"/>
        <w:snapToGrid w:val="0"/>
        <w:ind w:firstLine="420"/>
        <w:rPr>
          <w:rFonts w:ascii="仿宋" w:hAnsi="仿宋"/>
          <w:szCs w:val="21"/>
        </w:rPr>
      </w:pPr>
      <w:r>
        <w:rPr>
          <w:rFonts w:ascii="仿宋" w:hAnsi="仿宋" w:hint="eastAsia"/>
          <w:szCs w:val="21"/>
        </w:rPr>
        <w:t>支持单场景同时检出不少于</w:t>
      </w:r>
      <w:r>
        <w:rPr>
          <w:rFonts w:ascii="仿宋" w:hAnsi="仿宋"/>
          <w:szCs w:val="21"/>
        </w:rPr>
        <w:t>30</w:t>
      </w:r>
      <w:r>
        <w:rPr>
          <w:rFonts w:ascii="仿宋" w:hAnsi="仿宋"/>
          <w:szCs w:val="21"/>
        </w:rPr>
        <w:t>张人脸图片，并支持面部跟踪。</w:t>
      </w:r>
    </w:p>
    <w:p w:rsidR="00D17644" w:rsidRDefault="00D17644">
      <w:pPr>
        <w:pStyle w:val="aff0"/>
        <w:adjustRightInd w:val="0"/>
        <w:snapToGrid w:val="0"/>
        <w:ind w:firstLine="420"/>
        <w:rPr>
          <w:rFonts w:ascii="仿宋" w:hAnsi="仿宋"/>
          <w:szCs w:val="21"/>
        </w:rPr>
      </w:pPr>
    </w:p>
    <w:p w:rsidR="00D17644" w:rsidRDefault="00A50C28">
      <w:pPr>
        <w:pStyle w:val="3"/>
        <w:numPr>
          <w:ilvl w:val="0"/>
          <w:numId w:val="14"/>
        </w:numPr>
        <w:rPr>
          <w:rFonts w:ascii="仿宋" w:hAnsi="仿宋"/>
          <w:sz w:val="22"/>
        </w:rPr>
      </w:pPr>
      <w:r>
        <w:rPr>
          <w:rFonts w:ascii="仿宋" w:hAnsi="仿宋"/>
          <w:sz w:val="22"/>
        </w:rPr>
        <w:lastRenderedPageBreak/>
        <w:t>800</w:t>
      </w:r>
      <w:r>
        <w:rPr>
          <w:rFonts w:ascii="仿宋" w:hAnsi="仿宋" w:hint="eastAsia"/>
          <w:sz w:val="22"/>
        </w:rPr>
        <w:t>W</w:t>
      </w:r>
      <w:r>
        <w:rPr>
          <w:rFonts w:ascii="仿宋" w:hAnsi="仿宋" w:hint="eastAsia"/>
          <w:sz w:val="22"/>
        </w:rPr>
        <w:t>人脸抓拍室内机</w:t>
      </w:r>
    </w:p>
    <w:p w:rsidR="00D17644" w:rsidRDefault="00A50C28">
      <w:pPr>
        <w:pStyle w:val="aff0"/>
        <w:adjustRightInd w:val="0"/>
        <w:snapToGrid w:val="0"/>
        <w:ind w:firstLine="420"/>
        <w:rPr>
          <w:rFonts w:ascii="仿宋" w:hAnsi="仿宋"/>
          <w:szCs w:val="21"/>
        </w:rPr>
      </w:pPr>
      <w:r>
        <w:rPr>
          <w:rFonts w:ascii="仿宋" w:hAnsi="仿宋"/>
          <w:szCs w:val="21"/>
        </w:rPr>
        <w:t>▲</w:t>
      </w:r>
      <w:r>
        <w:rPr>
          <w:rFonts w:ascii="仿宋" w:hAnsi="仿宋"/>
          <w:szCs w:val="21"/>
        </w:rPr>
        <w:t>传感元器件：</w:t>
      </w:r>
      <w:r>
        <w:rPr>
          <w:rFonts w:ascii="仿宋" w:hAnsi="仿宋"/>
          <w:szCs w:val="21"/>
        </w:rPr>
        <w:t xml:space="preserve"> CMOS AI</w:t>
      </w:r>
      <w:r>
        <w:rPr>
          <w:rFonts w:ascii="仿宋" w:hAnsi="仿宋"/>
          <w:szCs w:val="21"/>
        </w:rPr>
        <w:t>筒型网络摄像机；</w:t>
      </w:r>
    </w:p>
    <w:p w:rsidR="00D17644" w:rsidRDefault="00A50C28">
      <w:pPr>
        <w:pStyle w:val="aff0"/>
        <w:adjustRightInd w:val="0"/>
        <w:snapToGrid w:val="0"/>
        <w:ind w:firstLine="420"/>
        <w:rPr>
          <w:rFonts w:ascii="仿宋" w:hAnsi="仿宋"/>
          <w:szCs w:val="21"/>
        </w:rPr>
      </w:pPr>
      <w:r>
        <w:rPr>
          <w:rFonts w:ascii="仿宋" w:hAnsi="仿宋" w:hint="eastAsia"/>
          <w:szCs w:val="21"/>
        </w:rPr>
        <w:t>▲靶面尺寸：≥</w:t>
      </w:r>
      <w:r>
        <w:rPr>
          <w:rFonts w:ascii="仿宋" w:hAnsi="仿宋"/>
          <w:szCs w:val="21"/>
        </w:rPr>
        <w:t>1/1.8”</w:t>
      </w:r>
    </w:p>
    <w:p w:rsidR="00D17644" w:rsidRDefault="00A50C28">
      <w:pPr>
        <w:pStyle w:val="aff0"/>
        <w:adjustRightInd w:val="0"/>
        <w:snapToGrid w:val="0"/>
        <w:ind w:firstLine="420"/>
        <w:rPr>
          <w:rFonts w:ascii="仿宋" w:hAnsi="仿宋"/>
          <w:szCs w:val="21"/>
          <w:highlight w:val="yellow"/>
        </w:rPr>
      </w:pPr>
      <w:r>
        <w:rPr>
          <w:rFonts w:ascii="仿宋" w:hAnsi="仿宋" w:hint="eastAsia"/>
          <w:szCs w:val="21"/>
          <w:highlight w:val="yellow"/>
        </w:rPr>
        <w:t>▲同时支持人体和人脸抓拍；</w:t>
      </w:r>
    </w:p>
    <w:p w:rsidR="00D17644" w:rsidRDefault="00A50C28">
      <w:pPr>
        <w:pStyle w:val="aff0"/>
        <w:adjustRightInd w:val="0"/>
        <w:snapToGrid w:val="0"/>
        <w:ind w:firstLine="420"/>
        <w:rPr>
          <w:rFonts w:ascii="仿宋" w:hAnsi="仿宋"/>
          <w:szCs w:val="21"/>
        </w:rPr>
      </w:pPr>
      <w:r>
        <w:rPr>
          <w:rFonts w:ascii="仿宋" w:hAnsi="仿宋" w:hint="eastAsia"/>
          <w:szCs w:val="21"/>
        </w:rPr>
        <w:t>抓拍人体：支持上衣颜色、下装颜色、性别、戴眼镜、背包、拎东西、戴帽子、戴口罩、长短袖、裤裙、发型属性识别</w:t>
      </w:r>
    </w:p>
    <w:p w:rsidR="00D17644" w:rsidRDefault="00A50C28">
      <w:pPr>
        <w:pStyle w:val="aff0"/>
        <w:adjustRightInd w:val="0"/>
        <w:snapToGrid w:val="0"/>
        <w:ind w:firstLine="420"/>
        <w:rPr>
          <w:rFonts w:ascii="仿宋" w:hAnsi="仿宋"/>
          <w:szCs w:val="21"/>
        </w:rPr>
      </w:pPr>
      <w:r>
        <w:rPr>
          <w:rFonts w:ascii="仿宋" w:hAnsi="仿宋" w:hint="eastAsia"/>
          <w:szCs w:val="21"/>
        </w:rPr>
        <w:t>抓拍人脸：支持对运动人脸进行抓拍</w:t>
      </w:r>
    </w:p>
    <w:p w:rsidR="00D17644" w:rsidRDefault="00A50C28">
      <w:pPr>
        <w:pStyle w:val="aff0"/>
        <w:adjustRightInd w:val="0"/>
        <w:snapToGrid w:val="0"/>
        <w:ind w:firstLine="420"/>
        <w:rPr>
          <w:rFonts w:ascii="仿宋" w:hAnsi="仿宋"/>
          <w:szCs w:val="21"/>
        </w:rPr>
      </w:pPr>
      <w:r>
        <w:rPr>
          <w:rFonts w:ascii="仿宋" w:hAnsi="仿宋" w:hint="eastAsia"/>
          <w:szCs w:val="21"/>
        </w:rPr>
        <w:t>设备内置电动变焦镜头，操作便易，变焦过程平稳</w:t>
      </w:r>
    </w:p>
    <w:p w:rsidR="00D17644" w:rsidRDefault="00A50C28">
      <w:pPr>
        <w:pStyle w:val="aff0"/>
        <w:adjustRightInd w:val="0"/>
        <w:snapToGrid w:val="0"/>
        <w:ind w:firstLine="420"/>
        <w:rPr>
          <w:rFonts w:ascii="仿宋" w:hAnsi="仿宋"/>
          <w:szCs w:val="21"/>
        </w:rPr>
      </w:pPr>
      <w:r>
        <w:rPr>
          <w:rFonts w:ascii="仿宋" w:hAnsi="仿宋" w:hint="eastAsia"/>
          <w:szCs w:val="21"/>
        </w:rPr>
        <w:t>最低照度</w:t>
      </w:r>
      <w:r>
        <w:rPr>
          <w:rFonts w:ascii="仿宋" w:hAnsi="仿宋"/>
          <w:szCs w:val="21"/>
        </w:rPr>
        <w:t>:</w:t>
      </w:r>
      <w:r>
        <w:rPr>
          <w:rFonts w:ascii="仿宋" w:hAnsi="仿宋"/>
          <w:szCs w:val="21"/>
        </w:rPr>
        <w:t>彩色</w:t>
      </w:r>
      <w:r>
        <w:rPr>
          <w:rFonts w:ascii="仿宋" w:hAnsi="仿宋"/>
          <w:szCs w:val="21"/>
        </w:rPr>
        <w:t xml:space="preserve">: 0.0002Lux    </w:t>
      </w:r>
      <w:r>
        <w:rPr>
          <w:rFonts w:ascii="仿宋" w:hAnsi="仿宋"/>
          <w:szCs w:val="21"/>
        </w:rPr>
        <w:t>黑白</w:t>
      </w:r>
      <w:r>
        <w:rPr>
          <w:rFonts w:ascii="仿宋" w:hAnsi="仿宋"/>
          <w:szCs w:val="21"/>
        </w:rPr>
        <w:t xml:space="preserve">: 0.0002 Lux </w:t>
      </w:r>
    </w:p>
    <w:p w:rsidR="00D17644" w:rsidRDefault="00A50C28">
      <w:pPr>
        <w:pStyle w:val="aff0"/>
        <w:adjustRightInd w:val="0"/>
        <w:snapToGrid w:val="0"/>
        <w:ind w:firstLine="420"/>
        <w:rPr>
          <w:rFonts w:ascii="仿宋" w:hAnsi="仿宋"/>
          <w:szCs w:val="21"/>
        </w:rPr>
      </w:pPr>
      <w:r>
        <w:rPr>
          <w:rFonts w:ascii="仿宋" w:hAnsi="仿宋" w:hint="eastAsia"/>
          <w:szCs w:val="21"/>
        </w:rPr>
        <w:t>镜头</w:t>
      </w:r>
      <w:r>
        <w:rPr>
          <w:rFonts w:ascii="仿宋" w:hAnsi="仿宋"/>
          <w:szCs w:val="21"/>
        </w:rPr>
        <w:t>:</w:t>
      </w:r>
      <w:r>
        <w:rPr>
          <w:rFonts w:ascii="仿宋" w:hAnsi="仿宋"/>
          <w:szCs w:val="21"/>
        </w:rPr>
        <w:t>（</w:t>
      </w:r>
      <w:r>
        <w:rPr>
          <w:rFonts w:ascii="仿宋" w:hAnsi="仿宋"/>
          <w:szCs w:val="21"/>
        </w:rPr>
        <w:t>8-32mm</w:t>
      </w:r>
      <w:r>
        <w:rPr>
          <w:rFonts w:ascii="仿宋" w:hAnsi="仿宋"/>
          <w:szCs w:val="21"/>
        </w:rPr>
        <w:t>）</w:t>
      </w:r>
      <w:r>
        <w:rPr>
          <w:rFonts w:ascii="仿宋" w:hAnsi="仿宋"/>
          <w:szCs w:val="21"/>
        </w:rPr>
        <w:t>@F1.6</w:t>
      </w:r>
      <w:r>
        <w:rPr>
          <w:rFonts w:ascii="仿宋" w:hAnsi="仿宋"/>
          <w:szCs w:val="21"/>
        </w:rPr>
        <w:t>，水平视场角：</w:t>
      </w:r>
      <w:r>
        <w:rPr>
          <w:rFonts w:ascii="仿宋" w:hAnsi="仿宋"/>
          <w:szCs w:val="21"/>
        </w:rPr>
        <w:t>37.7°~15.2°</w:t>
      </w:r>
    </w:p>
    <w:p w:rsidR="00D17644" w:rsidRDefault="00A50C28">
      <w:pPr>
        <w:pStyle w:val="aff0"/>
        <w:adjustRightInd w:val="0"/>
        <w:snapToGrid w:val="0"/>
        <w:ind w:firstLine="420"/>
        <w:rPr>
          <w:rFonts w:ascii="仿宋" w:hAnsi="仿宋"/>
          <w:szCs w:val="21"/>
        </w:rPr>
      </w:pPr>
      <w:r>
        <w:rPr>
          <w:rFonts w:ascii="仿宋" w:hAnsi="仿宋" w:hint="eastAsia"/>
          <w:szCs w:val="21"/>
        </w:rPr>
        <w:t>宽动态</w:t>
      </w:r>
      <w:r>
        <w:rPr>
          <w:rFonts w:ascii="仿宋" w:hAnsi="仿宋"/>
          <w:szCs w:val="21"/>
        </w:rPr>
        <w:t>:</w:t>
      </w:r>
      <w:r>
        <w:rPr>
          <w:rFonts w:ascii="仿宋" w:hAnsi="仿宋"/>
          <w:szCs w:val="21"/>
        </w:rPr>
        <w:t>超宽动态范围达</w:t>
      </w:r>
      <w:r>
        <w:rPr>
          <w:rFonts w:ascii="仿宋" w:hAnsi="仿宋"/>
          <w:szCs w:val="21"/>
        </w:rPr>
        <w:t>120dB</w:t>
      </w:r>
      <w:r>
        <w:rPr>
          <w:rFonts w:ascii="仿宋" w:hAnsi="仿宋"/>
          <w:szCs w:val="21"/>
        </w:rPr>
        <w:t>，室内逆光环境下监控</w:t>
      </w:r>
    </w:p>
    <w:p w:rsidR="00D17644" w:rsidRDefault="00A50C28">
      <w:pPr>
        <w:pStyle w:val="aff0"/>
        <w:adjustRightInd w:val="0"/>
        <w:snapToGrid w:val="0"/>
        <w:ind w:firstLine="420"/>
        <w:rPr>
          <w:rFonts w:ascii="仿宋" w:hAnsi="仿宋"/>
          <w:szCs w:val="21"/>
        </w:rPr>
      </w:pPr>
      <w:r>
        <w:rPr>
          <w:rFonts w:ascii="仿宋" w:hAnsi="仿宋" w:hint="eastAsia"/>
          <w:szCs w:val="21"/>
        </w:rPr>
        <w:t>视频压缩标准</w:t>
      </w:r>
      <w:r>
        <w:rPr>
          <w:rFonts w:ascii="仿宋" w:hAnsi="仿宋"/>
          <w:szCs w:val="21"/>
        </w:rPr>
        <w:t>:H.265/H.264 / MJPEG</w:t>
      </w:r>
    </w:p>
    <w:p w:rsidR="00D17644" w:rsidRDefault="00A50C28">
      <w:pPr>
        <w:pStyle w:val="aff0"/>
        <w:adjustRightInd w:val="0"/>
        <w:snapToGrid w:val="0"/>
        <w:ind w:firstLine="420"/>
        <w:rPr>
          <w:rFonts w:ascii="仿宋" w:hAnsi="仿宋"/>
          <w:szCs w:val="21"/>
        </w:rPr>
      </w:pPr>
      <w:r>
        <w:rPr>
          <w:rFonts w:ascii="仿宋" w:hAnsi="仿宋" w:hint="eastAsia"/>
          <w:szCs w:val="21"/>
        </w:rPr>
        <w:t>最大图像尺寸</w:t>
      </w:r>
      <w:r>
        <w:rPr>
          <w:rFonts w:ascii="仿宋" w:hAnsi="仿宋"/>
          <w:szCs w:val="21"/>
        </w:rPr>
        <w:t>:3840 x 2160</w:t>
      </w:r>
    </w:p>
    <w:p w:rsidR="00D17644" w:rsidRDefault="00A50C28">
      <w:pPr>
        <w:pStyle w:val="aff0"/>
        <w:adjustRightInd w:val="0"/>
        <w:snapToGrid w:val="0"/>
        <w:ind w:firstLine="420"/>
        <w:rPr>
          <w:rFonts w:ascii="仿宋" w:hAnsi="仿宋"/>
          <w:szCs w:val="21"/>
        </w:rPr>
      </w:pPr>
      <w:r>
        <w:rPr>
          <w:rFonts w:ascii="仿宋" w:hAnsi="仿宋" w:hint="eastAsia"/>
          <w:szCs w:val="21"/>
        </w:rPr>
        <w:t>存储功能</w:t>
      </w:r>
      <w:r>
        <w:rPr>
          <w:rFonts w:ascii="仿宋" w:hAnsi="仿宋"/>
          <w:szCs w:val="21"/>
        </w:rPr>
        <w:t>:</w:t>
      </w:r>
      <w:r>
        <w:rPr>
          <w:rFonts w:ascii="仿宋" w:hAnsi="仿宋"/>
          <w:szCs w:val="21"/>
        </w:rPr>
        <w:t>支持</w:t>
      </w:r>
      <w:r>
        <w:rPr>
          <w:rFonts w:ascii="仿宋" w:hAnsi="仿宋"/>
          <w:szCs w:val="21"/>
        </w:rPr>
        <w:t>Micro SD(</w:t>
      </w:r>
      <w:r>
        <w:rPr>
          <w:rFonts w:ascii="仿宋" w:hAnsi="仿宋"/>
          <w:szCs w:val="21"/>
        </w:rPr>
        <w:t>即</w:t>
      </w:r>
      <w:r>
        <w:rPr>
          <w:rFonts w:ascii="仿宋" w:hAnsi="仿宋"/>
          <w:szCs w:val="21"/>
        </w:rPr>
        <w:t>TF</w:t>
      </w:r>
      <w:r>
        <w:rPr>
          <w:rFonts w:ascii="仿宋" w:hAnsi="仿宋"/>
          <w:szCs w:val="21"/>
        </w:rPr>
        <w:t>卡</w:t>
      </w:r>
      <w:r>
        <w:rPr>
          <w:rFonts w:ascii="仿宋" w:hAnsi="仿宋"/>
          <w:szCs w:val="21"/>
        </w:rPr>
        <w:t>)/Micro SDHC /Micro SDXC</w:t>
      </w:r>
      <w:r>
        <w:rPr>
          <w:rFonts w:ascii="仿宋" w:hAnsi="仿宋"/>
          <w:szCs w:val="21"/>
        </w:rPr>
        <w:t>卡</w:t>
      </w:r>
      <w:r>
        <w:rPr>
          <w:rFonts w:ascii="仿宋" w:hAnsi="仿宋"/>
          <w:szCs w:val="21"/>
        </w:rPr>
        <w:t>(256G)</w:t>
      </w:r>
      <w:r>
        <w:rPr>
          <w:rFonts w:ascii="仿宋" w:hAnsi="仿宋"/>
          <w:szCs w:val="21"/>
        </w:rPr>
        <w:t>断网本地存储，</w:t>
      </w:r>
      <w:r>
        <w:rPr>
          <w:rFonts w:ascii="仿宋" w:hAnsi="仿宋"/>
          <w:szCs w:val="21"/>
        </w:rPr>
        <w:t>NAS(NFS</w:t>
      </w:r>
      <w:r>
        <w:rPr>
          <w:rFonts w:ascii="仿宋" w:hAnsi="仿宋"/>
          <w:szCs w:val="21"/>
        </w:rPr>
        <w:t>、</w:t>
      </w:r>
      <w:r>
        <w:rPr>
          <w:rFonts w:ascii="仿宋" w:hAnsi="仿宋"/>
          <w:szCs w:val="21"/>
        </w:rPr>
        <w:t>SMB/CIFS</w:t>
      </w:r>
      <w:r>
        <w:rPr>
          <w:rFonts w:ascii="仿宋" w:hAnsi="仿宋"/>
          <w:szCs w:val="21"/>
        </w:rPr>
        <w:t>均支持</w:t>
      </w:r>
      <w:r>
        <w:rPr>
          <w:rFonts w:ascii="仿宋" w:hAnsi="仿宋"/>
          <w:szCs w:val="21"/>
        </w:rPr>
        <w:t xml:space="preserve">) </w:t>
      </w:r>
    </w:p>
    <w:p w:rsidR="00D17644" w:rsidRDefault="00A50C28">
      <w:pPr>
        <w:pStyle w:val="aff0"/>
        <w:adjustRightInd w:val="0"/>
        <w:snapToGrid w:val="0"/>
        <w:ind w:firstLine="420"/>
        <w:rPr>
          <w:rFonts w:ascii="仿宋" w:hAnsi="仿宋"/>
          <w:szCs w:val="21"/>
        </w:rPr>
      </w:pPr>
      <w:r>
        <w:rPr>
          <w:rFonts w:ascii="仿宋" w:hAnsi="仿宋" w:hint="eastAsia"/>
          <w:szCs w:val="21"/>
        </w:rPr>
        <w:t>▲内置≥</w:t>
      </w:r>
      <w:r>
        <w:rPr>
          <w:rFonts w:ascii="仿宋" w:hAnsi="仿宋" w:hint="eastAsia"/>
          <w:szCs w:val="21"/>
        </w:rPr>
        <w:t xml:space="preserve">64GB </w:t>
      </w:r>
      <w:r>
        <w:rPr>
          <w:rFonts w:ascii="仿宋" w:hAnsi="仿宋"/>
          <w:szCs w:val="21"/>
        </w:rPr>
        <w:t>CLASS10</w:t>
      </w:r>
      <w:r>
        <w:rPr>
          <w:rFonts w:ascii="仿宋" w:hAnsi="仿宋" w:hint="eastAsia"/>
          <w:szCs w:val="21"/>
        </w:rPr>
        <w:t>以上</w:t>
      </w:r>
      <w:r>
        <w:rPr>
          <w:rFonts w:ascii="仿宋" w:hAnsi="仿宋" w:hint="eastAsia"/>
          <w:szCs w:val="21"/>
        </w:rPr>
        <w:t>SD</w:t>
      </w:r>
      <w:r>
        <w:rPr>
          <w:rFonts w:ascii="仿宋" w:hAnsi="仿宋" w:hint="eastAsia"/>
          <w:szCs w:val="21"/>
        </w:rPr>
        <w:t>卡</w:t>
      </w:r>
    </w:p>
    <w:p w:rsidR="00D17644" w:rsidRDefault="00A50C28">
      <w:pPr>
        <w:pStyle w:val="aff0"/>
        <w:adjustRightInd w:val="0"/>
        <w:snapToGrid w:val="0"/>
        <w:ind w:firstLine="420"/>
        <w:rPr>
          <w:rFonts w:ascii="仿宋" w:hAnsi="仿宋"/>
          <w:szCs w:val="21"/>
        </w:rPr>
      </w:pPr>
      <w:r>
        <w:rPr>
          <w:rFonts w:ascii="仿宋" w:hAnsi="仿宋" w:hint="eastAsia"/>
          <w:szCs w:val="21"/>
        </w:rPr>
        <w:t>工作温度和湿度</w:t>
      </w:r>
      <w:r>
        <w:rPr>
          <w:rFonts w:ascii="仿宋" w:hAnsi="仿宋"/>
          <w:szCs w:val="21"/>
        </w:rPr>
        <w:t>:-30℃~60℃,</w:t>
      </w:r>
      <w:r>
        <w:rPr>
          <w:rFonts w:ascii="仿宋" w:hAnsi="仿宋"/>
          <w:szCs w:val="21"/>
        </w:rPr>
        <w:t>湿度小于</w:t>
      </w:r>
      <w:r>
        <w:rPr>
          <w:rFonts w:ascii="仿宋" w:hAnsi="仿宋"/>
          <w:szCs w:val="21"/>
        </w:rPr>
        <w:t>95%(</w:t>
      </w:r>
      <w:r>
        <w:rPr>
          <w:rFonts w:ascii="仿宋" w:hAnsi="仿宋"/>
          <w:szCs w:val="21"/>
        </w:rPr>
        <w:t>无凝结</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防护等级</w:t>
      </w:r>
      <w:r>
        <w:rPr>
          <w:rFonts w:ascii="仿宋" w:hAnsi="仿宋"/>
          <w:szCs w:val="21"/>
        </w:rPr>
        <w:t>:IP67</w:t>
      </w:r>
    </w:p>
    <w:p w:rsidR="00D17644" w:rsidRDefault="00A50C28">
      <w:pPr>
        <w:pStyle w:val="aff0"/>
        <w:adjustRightInd w:val="0"/>
        <w:snapToGrid w:val="0"/>
        <w:ind w:firstLine="420"/>
        <w:rPr>
          <w:rFonts w:ascii="仿宋" w:hAnsi="仿宋"/>
          <w:szCs w:val="21"/>
        </w:rPr>
      </w:pPr>
      <w:r>
        <w:rPr>
          <w:rFonts w:ascii="仿宋" w:hAnsi="仿宋" w:hint="eastAsia"/>
          <w:szCs w:val="21"/>
        </w:rPr>
        <w:t>▲支持白光补光或混合补光</w:t>
      </w:r>
    </w:p>
    <w:p w:rsidR="00D17644" w:rsidRDefault="00A50C28">
      <w:pPr>
        <w:pStyle w:val="aff0"/>
        <w:adjustRightInd w:val="0"/>
        <w:snapToGrid w:val="0"/>
        <w:ind w:firstLine="420"/>
        <w:rPr>
          <w:rFonts w:ascii="仿宋" w:hAnsi="仿宋"/>
          <w:szCs w:val="21"/>
        </w:rPr>
      </w:pPr>
      <w:r>
        <w:rPr>
          <w:rFonts w:ascii="仿宋" w:hAnsi="仿宋" w:hint="eastAsia"/>
          <w:szCs w:val="21"/>
        </w:rPr>
        <w:t>支持单场景同时检出不少于</w:t>
      </w:r>
      <w:r>
        <w:rPr>
          <w:rFonts w:ascii="仿宋" w:hAnsi="仿宋"/>
          <w:szCs w:val="21"/>
        </w:rPr>
        <w:t>30</w:t>
      </w:r>
      <w:r>
        <w:rPr>
          <w:rFonts w:ascii="仿宋" w:hAnsi="仿宋"/>
          <w:szCs w:val="21"/>
        </w:rPr>
        <w:t>张人脸图片，并支持面部跟踪。</w:t>
      </w:r>
    </w:p>
    <w:p w:rsidR="00D17644" w:rsidRDefault="00D17644">
      <w:pPr>
        <w:pStyle w:val="aff0"/>
        <w:adjustRightInd w:val="0"/>
        <w:snapToGrid w:val="0"/>
        <w:ind w:firstLine="420"/>
        <w:rPr>
          <w:rFonts w:ascii="仿宋" w:hAnsi="仿宋"/>
          <w:szCs w:val="21"/>
        </w:rPr>
      </w:pPr>
    </w:p>
    <w:p w:rsidR="00D17644" w:rsidRDefault="00A50C28">
      <w:pPr>
        <w:pStyle w:val="3"/>
        <w:numPr>
          <w:ilvl w:val="0"/>
          <w:numId w:val="14"/>
        </w:numPr>
        <w:rPr>
          <w:rFonts w:ascii="仿宋" w:hAnsi="仿宋"/>
          <w:sz w:val="22"/>
        </w:rPr>
      </w:pPr>
      <w:r>
        <w:rPr>
          <w:rFonts w:ascii="仿宋" w:hAnsi="仿宋" w:hint="eastAsia"/>
          <w:sz w:val="22"/>
        </w:rPr>
        <w:t>枪球一体机</w:t>
      </w:r>
    </w:p>
    <w:p w:rsidR="00D17644" w:rsidRDefault="00A50C28">
      <w:pPr>
        <w:pStyle w:val="aff0"/>
        <w:adjustRightInd w:val="0"/>
        <w:snapToGrid w:val="0"/>
        <w:ind w:firstLine="420"/>
        <w:rPr>
          <w:rFonts w:ascii="仿宋" w:hAnsi="仿宋"/>
          <w:szCs w:val="21"/>
        </w:rPr>
      </w:pPr>
      <w:r>
        <w:rPr>
          <w:rFonts w:ascii="仿宋" w:hAnsi="仿宋"/>
          <w:szCs w:val="21"/>
        </w:rPr>
        <w:t>全景相机</w:t>
      </w:r>
    </w:p>
    <w:p w:rsidR="00D17644" w:rsidRDefault="00A50C28">
      <w:pPr>
        <w:pStyle w:val="aff0"/>
        <w:adjustRightInd w:val="0"/>
        <w:snapToGrid w:val="0"/>
        <w:ind w:firstLine="420"/>
        <w:rPr>
          <w:rFonts w:ascii="仿宋" w:hAnsi="仿宋"/>
          <w:szCs w:val="21"/>
        </w:rPr>
      </w:pPr>
      <w:r>
        <w:rPr>
          <w:rFonts w:ascii="仿宋" w:hAnsi="仿宋" w:hint="eastAsia"/>
          <w:szCs w:val="21"/>
        </w:rPr>
        <w:t>▲传感器类型</w:t>
      </w:r>
      <w:r>
        <w:rPr>
          <w:rFonts w:ascii="仿宋" w:hAnsi="仿宋"/>
          <w:szCs w:val="21"/>
        </w:rPr>
        <w:t>:CMOS</w:t>
      </w:r>
    </w:p>
    <w:p w:rsidR="00D17644" w:rsidRDefault="00A50C28">
      <w:pPr>
        <w:pStyle w:val="aff0"/>
        <w:adjustRightInd w:val="0"/>
        <w:snapToGrid w:val="0"/>
        <w:ind w:firstLine="420"/>
        <w:rPr>
          <w:rFonts w:ascii="仿宋" w:hAnsi="仿宋"/>
          <w:szCs w:val="21"/>
        </w:rPr>
      </w:pPr>
      <w:r>
        <w:rPr>
          <w:rFonts w:ascii="仿宋" w:hAnsi="仿宋" w:hint="eastAsia"/>
          <w:szCs w:val="21"/>
        </w:rPr>
        <w:t>▲靶面尺寸：≥</w:t>
      </w:r>
      <w:r>
        <w:rPr>
          <w:rFonts w:ascii="仿宋" w:hAnsi="仿宋"/>
          <w:szCs w:val="21"/>
        </w:rPr>
        <w:t>1/1.8</w:t>
      </w:r>
      <w:r>
        <w:rPr>
          <w:rFonts w:ascii="仿宋" w:hAnsi="仿宋"/>
          <w:szCs w:val="21"/>
        </w:rPr>
        <w:t>＂</w:t>
      </w:r>
      <w:r>
        <w:rPr>
          <w:rFonts w:ascii="仿宋" w:hAnsi="仿宋"/>
          <w:szCs w:val="21"/>
        </w:rPr>
        <w:t xml:space="preserve">  </w:t>
      </w:r>
    </w:p>
    <w:p w:rsidR="00D17644" w:rsidRDefault="00A50C28">
      <w:pPr>
        <w:pStyle w:val="aff0"/>
        <w:adjustRightInd w:val="0"/>
        <w:snapToGrid w:val="0"/>
        <w:ind w:firstLine="420"/>
        <w:rPr>
          <w:rFonts w:ascii="仿宋" w:hAnsi="仿宋"/>
          <w:szCs w:val="21"/>
        </w:rPr>
      </w:pPr>
      <w:r>
        <w:rPr>
          <w:rFonts w:ascii="仿宋" w:hAnsi="仿宋" w:hint="eastAsia"/>
          <w:szCs w:val="21"/>
        </w:rPr>
        <w:t>▲最低照度</w:t>
      </w:r>
      <w:r>
        <w:rPr>
          <w:rFonts w:ascii="仿宋" w:hAnsi="仿宋"/>
          <w:szCs w:val="21"/>
        </w:rPr>
        <w:t>:</w:t>
      </w:r>
      <w:r>
        <w:rPr>
          <w:rFonts w:ascii="仿宋" w:hAnsi="仿宋"/>
          <w:szCs w:val="21"/>
        </w:rPr>
        <w:t>彩色</w:t>
      </w:r>
      <w:r>
        <w:rPr>
          <w:rFonts w:ascii="仿宋" w:hAnsi="仿宋"/>
          <w:szCs w:val="21"/>
        </w:rPr>
        <w:t xml:space="preserve">:0.001 Lux </w:t>
      </w:r>
      <w:r>
        <w:rPr>
          <w:rFonts w:ascii="仿宋" w:hAnsi="仿宋"/>
          <w:szCs w:val="21"/>
        </w:rPr>
        <w:t>黑白</w:t>
      </w:r>
      <w:r>
        <w:rPr>
          <w:rFonts w:ascii="仿宋" w:hAnsi="仿宋"/>
          <w:szCs w:val="21"/>
        </w:rPr>
        <w:t>:0.0005Lux</w:t>
      </w:r>
      <w:r>
        <w:rPr>
          <w:rFonts w:ascii="仿宋" w:hAnsi="仿宋"/>
          <w:szCs w:val="21"/>
        </w:rPr>
        <w:t>；</w:t>
      </w:r>
      <w:r>
        <w:rPr>
          <w:rFonts w:ascii="仿宋" w:hAnsi="仿宋"/>
          <w:szCs w:val="21"/>
        </w:rPr>
        <w:t xml:space="preserve"> </w:t>
      </w:r>
    </w:p>
    <w:p w:rsidR="00D17644" w:rsidRDefault="00A50C28">
      <w:pPr>
        <w:pStyle w:val="aff0"/>
        <w:adjustRightInd w:val="0"/>
        <w:snapToGrid w:val="0"/>
        <w:ind w:firstLine="420"/>
        <w:rPr>
          <w:rFonts w:ascii="仿宋" w:hAnsi="仿宋"/>
          <w:szCs w:val="21"/>
        </w:rPr>
      </w:pPr>
      <w:r>
        <w:rPr>
          <w:rFonts w:ascii="仿宋" w:hAnsi="仿宋" w:hint="eastAsia"/>
          <w:szCs w:val="21"/>
        </w:rPr>
        <w:t>支持</w:t>
      </w:r>
      <w:r>
        <w:rPr>
          <w:rFonts w:ascii="仿宋" w:hAnsi="仿宋"/>
          <w:szCs w:val="21"/>
        </w:rPr>
        <w:t>106dB</w:t>
      </w:r>
      <w:r>
        <w:rPr>
          <w:rFonts w:ascii="仿宋" w:hAnsi="仿宋"/>
          <w:szCs w:val="21"/>
        </w:rPr>
        <w:t>宽动态、透雾、强光抑制、电子防抖、背光补偿</w:t>
      </w:r>
    </w:p>
    <w:p w:rsidR="00D17644" w:rsidRDefault="00A50C28">
      <w:pPr>
        <w:pStyle w:val="aff0"/>
        <w:adjustRightInd w:val="0"/>
        <w:snapToGrid w:val="0"/>
        <w:ind w:firstLine="420"/>
        <w:rPr>
          <w:rFonts w:ascii="仿宋" w:hAnsi="仿宋"/>
          <w:szCs w:val="21"/>
        </w:rPr>
      </w:pPr>
      <w:r>
        <w:rPr>
          <w:rFonts w:ascii="仿宋" w:hAnsi="仿宋" w:hint="eastAsia"/>
          <w:szCs w:val="21"/>
        </w:rPr>
        <w:t>视频压缩</w:t>
      </w:r>
      <w:r>
        <w:rPr>
          <w:rFonts w:ascii="仿宋" w:hAnsi="仿宋"/>
          <w:szCs w:val="21"/>
        </w:rPr>
        <w:t>:H.265/H.264/MJPEG</w:t>
      </w:r>
      <w:r>
        <w:rPr>
          <w:rFonts w:ascii="仿宋" w:hAnsi="仿宋"/>
          <w:szCs w:val="21"/>
        </w:rPr>
        <w:t>，</w:t>
      </w:r>
      <w:r>
        <w:rPr>
          <w:rFonts w:ascii="仿宋" w:hAnsi="仿宋"/>
          <w:szCs w:val="21"/>
        </w:rPr>
        <w:t>H.264</w:t>
      </w:r>
      <w:r>
        <w:rPr>
          <w:rFonts w:ascii="仿宋" w:hAnsi="仿宋"/>
          <w:szCs w:val="21"/>
        </w:rPr>
        <w:t>编码支持</w:t>
      </w:r>
      <w:r>
        <w:rPr>
          <w:rFonts w:ascii="仿宋" w:hAnsi="仿宋"/>
          <w:szCs w:val="21"/>
        </w:rPr>
        <w:t>Baseline/Main/High Profile</w:t>
      </w:r>
    </w:p>
    <w:p w:rsidR="00D17644" w:rsidRDefault="00A50C28">
      <w:pPr>
        <w:pStyle w:val="aff0"/>
        <w:adjustRightInd w:val="0"/>
        <w:snapToGrid w:val="0"/>
        <w:ind w:firstLine="420"/>
        <w:rPr>
          <w:rFonts w:ascii="仿宋" w:hAnsi="仿宋"/>
          <w:szCs w:val="21"/>
        </w:rPr>
      </w:pPr>
      <w:r>
        <w:rPr>
          <w:rFonts w:ascii="仿宋" w:hAnsi="仿宋" w:hint="eastAsia"/>
          <w:szCs w:val="21"/>
        </w:rPr>
        <w:t>分辨率及帧率</w:t>
      </w:r>
      <w:r>
        <w:rPr>
          <w:rFonts w:ascii="仿宋" w:hAnsi="仿宋"/>
          <w:szCs w:val="21"/>
        </w:rPr>
        <w:t>:</w:t>
      </w:r>
      <w:r>
        <w:rPr>
          <w:rFonts w:ascii="仿宋" w:hAnsi="仿宋"/>
          <w:szCs w:val="21"/>
        </w:rPr>
        <w:t>主码流</w:t>
      </w:r>
      <w:r>
        <w:rPr>
          <w:rFonts w:ascii="仿宋" w:hAnsi="仿宋"/>
          <w:szCs w:val="21"/>
        </w:rPr>
        <w:t>50Hz:25fps(2560×1440) ;60Hz:30fps(2560×1440)</w:t>
      </w:r>
    </w:p>
    <w:p w:rsidR="00D17644" w:rsidRDefault="00A50C28">
      <w:pPr>
        <w:pStyle w:val="aff0"/>
        <w:adjustRightInd w:val="0"/>
        <w:snapToGrid w:val="0"/>
        <w:ind w:firstLine="420"/>
        <w:rPr>
          <w:rFonts w:ascii="仿宋" w:hAnsi="仿宋"/>
          <w:szCs w:val="21"/>
        </w:rPr>
      </w:pPr>
      <w:r>
        <w:rPr>
          <w:rFonts w:ascii="仿宋" w:hAnsi="仿宋" w:hint="eastAsia"/>
          <w:szCs w:val="21"/>
        </w:rPr>
        <w:t>细节相机</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▲图像传感器</w:t>
      </w:r>
      <w:r>
        <w:rPr>
          <w:rFonts w:ascii="仿宋" w:hAnsi="仿宋"/>
          <w:szCs w:val="21"/>
        </w:rPr>
        <w:t>:CMOS</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▲靶面尺寸：≥</w:t>
      </w:r>
      <w:r>
        <w:rPr>
          <w:rFonts w:ascii="仿宋" w:hAnsi="仿宋"/>
          <w:szCs w:val="21"/>
        </w:rPr>
        <w:t>1/1.8</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▲最低照度</w:t>
      </w:r>
      <w:r>
        <w:rPr>
          <w:rFonts w:ascii="仿宋" w:hAnsi="仿宋"/>
          <w:szCs w:val="21"/>
        </w:rPr>
        <w:t>:</w:t>
      </w:r>
      <w:r>
        <w:rPr>
          <w:rFonts w:ascii="仿宋" w:hAnsi="仿宋"/>
          <w:szCs w:val="21"/>
        </w:rPr>
        <w:t>彩色：</w:t>
      </w:r>
      <w:r>
        <w:rPr>
          <w:rFonts w:ascii="仿宋" w:hAnsi="仿宋"/>
          <w:szCs w:val="21"/>
        </w:rPr>
        <w:t>0.001Lux</w:t>
      </w:r>
      <w:r>
        <w:rPr>
          <w:rFonts w:ascii="仿宋" w:hAnsi="仿宋"/>
          <w:szCs w:val="21"/>
        </w:rPr>
        <w:t>，黑白</w:t>
      </w:r>
      <w:r>
        <w:rPr>
          <w:rFonts w:ascii="仿宋" w:hAnsi="仿宋"/>
          <w:szCs w:val="21"/>
        </w:rPr>
        <w:t>:0.0005Lux</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w:t>
      </w:r>
      <w:r>
        <w:rPr>
          <w:rFonts w:ascii="仿宋" w:hAnsi="仿宋"/>
          <w:szCs w:val="21"/>
        </w:rPr>
        <w:t>106dB</w:t>
      </w:r>
      <w:r>
        <w:rPr>
          <w:rFonts w:ascii="仿宋" w:hAnsi="仿宋"/>
          <w:szCs w:val="21"/>
        </w:rPr>
        <w:t>宽动态、透雾、强光抑制、电子防抖、背光补偿；</w:t>
      </w:r>
    </w:p>
    <w:p w:rsidR="00D17644" w:rsidRDefault="00A50C28">
      <w:pPr>
        <w:pStyle w:val="aff0"/>
        <w:adjustRightInd w:val="0"/>
        <w:snapToGrid w:val="0"/>
        <w:ind w:firstLine="420"/>
        <w:rPr>
          <w:rFonts w:ascii="仿宋" w:hAnsi="仿宋"/>
          <w:szCs w:val="21"/>
        </w:rPr>
      </w:pPr>
      <w:r>
        <w:rPr>
          <w:rFonts w:ascii="仿宋" w:hAnsi="仿宋"/>
          <w:szCs w:val="21"/>
        </w:rPr>
        <w:t>4</w:t>
      </w:r>
      <w:r>
        <w:rPr>
          <w:rFonts w:ascii="仿宋" w:hAnsi="仿宋"/>
          <w:szCs w:val="21"/>
        </w:rPr>
        <w:t>倍光学变倍；</w:t>
      </w:r>
    </w:p>
    <w:p w:rsidR="00D17644" w:rsidRDefault="00A50C28">
      <w:pPr>
        <w:pStyle w:val="aff0"/>
        <w:adjustRightInd w:val="0"/>
        <w:snapToGrid w:val="0"/>
        <w:ind w:firstLine="420"/>
        <w:rPr>
          <w:rFonts w:ascii="仿宋" w:hAnsi="仿宋"/>
          <w:szCs w:val="21"/>
        </w:rPr>
      </w:pPr>
      <w:r>
        <w:rPr>
          <w:rFonts w:ascii="仿宋" w:hAnsi="仿宋" w:hint="eastAsia"/>
          <w:szCs w:val="21"/>
        </w:rPr>
        <w:t>水平速度</w:t>
      </w:r>
      <w:r>
        <w:rPr>
          <w:rFonts w:ascii="仿宋" w:hAnsi="仿宋"/>
          <w:szCs w:val="21"/>
        </w:rPr>
        <w:t>:</w:t>
      </w:r>
      <w:r>
        <w:rPr>
          <w:rFonts w:ascii="仿宋" w:hAnsi="仿宋"/>
          <w:szCs w:val="21"/>
        </w:rPr>
        <w:t>水平键控速度：</w:t>
      </w:r>
      <w:r>
        <w:rPr>
          <w:rFonts w:ascii="仿宋" w:hAnsi="仿宋"/>
          <w:szCs w:val="21"/>
        </w:rPr>
        <w:t>0.1°-200°/s,+K4:L4</w:t>
      </w:r>
      <w:r>
        <w:rPr>
          <w:rFonts w:ascii="仿宋" w:hAnsi="仿宋"/>
          <w:szCs w:val="21"/>
        </w:rPr>
        <w:t>速度可设；</w:t>
      </w:r>
      <w:r>
        <w:rPr>
          <w:rFonts w:ascii="仿宋" w:hAnsi="仿宋"/>
          <w:szCs w:val="21"/>
        </w:rPr>
        <w:t xml:space="preserve"> </w:t>
      </w:r>
      <w:r>
        <w:rPr>
          <w:rFonts w:ascii="仿宋" w:hAnsi="仿宋"/>
          <w:szCs w:val="21"/>
        </w:rPr>
        <w:t>水平预置点速度：</w:t>
      </w:r>
      <w:r>
        <w:rPr>
          <w:rFonts w:ascii="仿宋" w:hAnsi="仿宋"/>
          <w:szCs w:val="21"/>
        </w:rPr>
        <w:t>300°/s</w:t>
      </w:r>
    </w:p>
    <w:p w:rsidR="00D17644" w:rsidRDefault="00A50C28">
      <w:pPr>
        <w:pStyle w:val="aff0"/>
        <w:adjustRightInd w:val="0"/>
        <w:snapToGrid w:val="0"/>
        <w:ind w:firstLine="420"/>
        <w:rPr>
          <w:rFonts w:ascii="仿宋" w:hAnsi="仿宋"/>
          <w:szCs w:val="21"/>
        </w:rPr>
      </w:pPr>
      <w:r>
        <w:rPr>
          <w:rFonts w:ascii="仿宋" w:hAnsi="仿宋" w:hint="eastAsia"/>
          <w:szCs w:val="21"/>
        </w:rPr>
        <w:t>垂直速度</w:t>
      </w:r>
      <w:r>
        <w:rPr>
          <w:rFonts w:ascii="仿宋" w:hAnsi="仿宋"/>
          <w:szCs w:val="21"/>
        </w:rPr>
        <w:t>:</w:t>
      </w:r>
      <w:r>
        <w:rPr>
          <w:rFonts w:ascii="仿宋" w:hAnsi="仿宋"/>
          <w:szCs w:val="21"/>
        </w:rPr>
        <w:t>垂直键控速度：</w:t>
      </w:r>
      <w:r>
        <w:rPr>
          <w:rFonts w:ascii="仿宋" w:hAnsi="仿宋"/>
          <w:szCs w:val="21"/>
        </w:rPr>
        <w:t>0.1°-120°/s,</w:t>
      </w:r>
      <w:r>
        <w:rPr>
          <w:rFonts w:ascii="仿宋" w:hAnsi="仿宋"/>
          <w:szCs w:val="21"/>
        </w:rPr>
        <w:t>速度可设；</w:t>
      </w:r>
      <w:r>
        <w:rPr>
          <w:rFonts w:ascii="仿宋" w:hAnsi="仿宋"/>
          <w:szCs w:val="21"/>
        </w:rPr>
        <w:t xml:space="preserve"> </w:t>
      </w:r>
      <w:r>
        <w:rPr>
          <w:rFonts w:ascii="仿宋" w:hAnsi="仿宋"/>
          <w:szCs w:val="21"/>
        </w:rPr>
        <w:t>垂直预置点速度：</w:t>
      </w:r>
      <w:r>
        <w:rPr>
          <w:rFonts w:ascii="仿宋" w:hAnsi="仿宋"/>
          <w:szCs w:val="21"/>
        </w:rPr>
        <w:t>120°/s</w:t>
      </w:r>
    </w:p>
    <w:p w:rsidR="00D17644" w:rsidRDefault="00A50C28">
      <w:pPr>
        <w:pStyle w:val="aff0"/>
        <w:adjustRightInd w:val="0"/>
        <w:snapToGrid w:val="0"/>
        <w:ind w:firstLine="420"/>
        <w:rPr>
          <w:rFonts w:ascii="仿宋" w:hAnsi="仿宋"/>
          <w:szCs w:val="21"/>
        </w:rPr>
      </w:pPr>
      <w:r>
        <w:rPr>
          <w:rFonts w:ascii="仿宋" w:hAnsi="仿宋" w:hint="eastAsia"/>
          <w:szCs w:val="21"/>
        </w:rPr>
        <w:lastRenderedPageBreak/>
        <w:t>视频压缩</w:t>
      </w:r>
      <w:r>
        <w:rPr>
          <w:rFonts w:ascii="仿宋" w:hAnsi="仿宋"/>
          <w:szCs w:val="21"/>
        </w:rPr>
        <w:t>:H.265/H.264/MJPEG</w:t>
      </w:r>
      <w:r>
        <w:rPr>
          <w:rFonts w:ascii="仿宋" w:hAnsi="仿宋"/>
          <w:szCs w:val="21"/>
        </w:rPr>
        <w:t>，</w:t>
      </w:r>
      <w:r>
        <w:rPr>
          <w:rFonts w:ascii="仿宋" w:hAnsi="仿宋"/>
          <w:szCs w:val="21"/>
        </w:rPr>
        <w:t>H.264</w:t>
      </w:r>
      <w:r>
        <w:rPr>
          <w:rFonts w:ascii="仿宋" w:hAnsi="仿宋"/>
          <w:szCs w:val="21"/>
        </w:rPr>
        <w:t>编码支持</w:t>
      </w:r>
      <w:r>
        <w:rPr>
          <w:rFonts w:ascii="仿宋" w:hAnsi="仿宋"/>
          <w:szCs w:val="21"/>
        </w:rPr>
        <w:t>Baseline/Main/High Profile</w:t>
      </w:r>
    </w:p>
    <w:p w:rsidR="00D17644" w:rsidRDefault="00A50C28">
      <w:pPr>
        <w:pStyle w:val="aff0"/>
        <w:adjustRightInd w:val="0"/>
        <w:snapToGrid w:val="0"/>
        <w:ind w:firstLine="420"/>
        <w:rPr>
          <w:rFonts w:ascii="仿宋" w:hAnsi="仿宋"/>
          <w:szCs w:val="21"/>
        </w:rPr>
      </w:pPr>
      <w:r>
        <w:rPr>
          <w:rFonts w:ascii="仿宋" w:hAnsi="仿宋" w:hint="eastAsia"/>
          <w:szCs w:val="21"/>
        </w:rPr>
        <w:t>分辨率及帧率</w:t>
      </w:r>
      <w:r>
        <w:rPr>
          <w:rFonts w:ascii="仿宋" w:hAnsi="仿宋"/>
          <w:szCs w:val="21"/>
        </w:rPr>
        <w:t>:</w:t>
      </w:r>
      <w:r>
        <w:rPr>
          <w:rFonts w:ascii="仿宋" w:hAnsi="仿宋"/>
          <w:szCs w:val="21"/>
        </w:rPr>
        <w:t>主码流</w:t>
      </w:r>
      <w:r>
        <w:rPr>
          <w:rFonts w:ascii="仿宋" w:hAnsi="仿宋"/>
          <w:szCs w:val="21"/>
        </w:rPr>
        <w:t>50Hz:25fps(2560×1440);60Hz:30fps(2560×1440)</w:t>
      </w:r>
    </w:p>
    <w:p w:rsidR="00D17644" w:rsidRDefault="00A50C28">
      <w:pPr>
        <w:pStyle w:val="aff0"/>
        <w:adjustRightInd w:val="0"/>
        <w:snapToGrid w:val="0"/>
        <w:ind w:firstLine="420"/>
        <w:rPr>
          <w:rFonts w:ascii="仿宋" w:hAnsi="仿宋"/>
          <w:szCs w:val="21"/>
        </w:rPr>
      </w:pPr>
      <w:r>
        <w:rPr>
          <w:rFonts w:ascii="仿宋" w:hAnsi="仿宋" w:hint="eastAsia"/>
          <w:szCs w:val="21"/>
        </w:rPr>
        <w:t>▲支持全结构化智能解析（性能参数以卡口场景测试为准）：</w:t>
      </w:r>
    </w:p>
    <w:p w:rsidR="00D17644" w:rsidRDefault="00A50C28">
      <w:pPr>
        <w:pStyle w:val="aff0"/>
        <w:adjustRightInd w:val="0"/>
        <w:snapToGrid w:val="0"/>
        <w:ind w:firstLine="420"/>
        <w:rPr>
          <w:rFonts w:ascii="仿宋" w:hAnsi="仿宋"/>
          <w:szCs w:val="21"/>
        </w:rPr>
      </w:pPr>
      <w:r>
        <w:rPr>
          <w:rFonts w:ascii="仿宋" w:hAnsi="仿宋" w:hint="eastAsia"/>
          <w:szCs w:val="21"/>
        </w:rPr>
        <w:t>行人图像捕获率≥</w:t>
      </w:r>
      <w:r>
        <w:rPr>
          <w:rFonts w:ascii="仿宋" w:hAnsi="仿宋"/>
          <w:szCs w:val="21"/>
        </w:rPr>
        <w:t>99%</w:t>
      </w:r>
    </w:p>
    <w:p w:rsidR="00D17644" w:rsidRDefault="00A50C28">
      <w:pPr>
        <w:pStyle w:val="aff0"/>
        <w:adjustRightInd w:val="0"/>
        <w:snapToGrid w:val="0"/>
        <w:ind w:firstLine="420"/>
        <w:rPr>
          <w:rFonts w:ascii="仿宋" w:hAnsi="仿宋"/>
          <w:szCs w:val="21"/>
        </w:rPr>
      </w:pPr>
      <w:r>
        <w:rPr>
          <w:rFonts w:ascii="仿宋" w:hAnsi="仿宋" w:hint="eastAsia"/>
          <w:szCs w:val="21"/>
        </w:rPr>
        <w:t>车身颜色识别准确率≥</w:t>
      </w:r>
      <w:r>
        <w:rPr>
          <w:rFonts w:ascii="仿宋" w:hAnsi="仿宋"/>
          <w:szCs w:val="21"/>
        </w:rPr>
        <w:t>99%</w:t>
      </w:r>
    </w:p>
    <w:p w:rsidR="00D17644" w:rsidRDefault="00A50C28">
      <w:pPr>
        <w:pStyle w:val="aff0"/>
        <w:adjustRightInd w:val="0"/>
        <w:snapToGrid w:val="0"/>
        <w:ind w:firstLine="420"/>
        <w:rPr>
          <w:rFonts w:ascii="仿宋" w:hAnsi="仿宋"/>
          <w:szCs w:val="21"/>
        </w:rPr>
      </w:pPr>
      <w:r>
        <w:rPr>
          <w:rFonts w:ascii="仿宋" w:hAnsi="仿宋" w:hint="eastAsia"/>
          <w:szCs w:val="21"/>
        </w:rPr>
        <w:t>车型识别准确率≥</w:t>
      </w:r>
      <w:r>
        <w:rPr>
          <w:rFonts w:ascii="仿宋" w:hAnsi="仿宋"/>
          <w:szCs w:val="21"/>
        </w:rPr>
        <w:t>99%</w:t>
      </w:r>
    </w:p>
    <w:p w:rsidR="00D17644" w:rsidRDefault="00A50C28">
      <w:pPr>
        <w:pStyle w:val="aff0"/>
        <w:adjustRightInd w:val="0"/>
        <w:snapToGrid w:val="0"/>
        <w:ind w:firstLine="420"/>
        <w:rPr>
          <w:rFonts w:ascii="仿宋" w:hAnsi="仿宋"/>
          <w:szCs w:val="21"/>
        </w:rPr>
      </w:pPr>
      <w:r>
        <w:rPr>
          <w:rFonts w:ascii="仿宋" w:hAnsi="仿宋" w:hint="eastAsia"/>
          <w:szCs w:val="21"/>
        </w:rPr>
        <w:t>非机动车辆图像捕获率≥</w:t>
      </w:r>
      <w:r>
        <w:rPr>
          <w:rFonts w:ascii="仿宋" w:hAnsi="仿宋"/>
          <w:szCs w:val="21"/>
        </w:rPr>
        <w:t>99%</w:t>
      </w:r>
    </w:p>
    <w:p w:rsidR="00D17644" w:rsidRDefault="00A50C28">
      <w:pPr>
        <w:pStyle w:val="aff0"/>
        <w:adjustRightInd w:val="0"/>
        <w:snapToGrid w:val="0"/>
        <w:ind w:firstLine="420"/>
        <w:rPr>
          <w:rFonts w:ascii="仿宋" w:hAnsi="仿宋"/>
          <w:szCs w:val="21"/>
        </w:rPr>
      </w:pPr>
      <w:r>
        <w:rPr>
          <w:rFonts w:ascii="仿宋" w:hAnsi="仿宋" w:hint="eastAsia"/>
          <w:szCs w:val="21"/>
        </w:rPr>
        <w:t>人体最远检测距离可达</w:t>
      </w:r>
      <w:r>
        <w:rPr>
          <w:rFonts w:ascii="仿宋" w:hAnsi="仿宋"/>
          <w:szCs w:val="21"/>
        </w:rPr>
        <w:t>40</w:t>
      </w:r>
      <w:r>
        <w:rPr>
          <w:rFonts w:ascii="仿宋" w:hAnsi="仿宋"/>
          <w:szCs w:val="21"/>
        </w:rPr>
        <w:t>米，人脸最远检测距离可达</w:t>
      </w:r>
      <w:r>
        <w:rPr>
          <w:rFonts w:ascii="仿宋" w:hAnsi="仿宋"/>
          <w:szCs w:val="21"/>
        </w:rPr>
        <w:t>30</w:t>
      </w:r>
      <w:r>
        <w:rPr>
          <w:rFonts w:ascii="仿宋" w:hAnsi="仿宋"/>
          <w:szCs w:val="21"/>
        </w:rPr>
        <w:t>米，车辆最远检测距离</w:t>
      </w:r>
      <w:r>
        <w:rPr>
          <w:rFonts w:ascii="仿宋" w:hAnsi="仿宋"/>
          <w:szCs w:val="21"/>
        </w:rPr>
        <w:t>15</w:t>
      </w:r>
      <w:r>
        <w:rPr>
          <w:rFonts w:ascii="仿宋" w:hAnsi="仿宋"/>
          <w:szCs w:val="21"/>
        </w:rPr>
        <w:t>米；</w:t>
      </w:r>
    </w:p>
    <w:p w:rsidR="00D17644" w:rsidRDefault="00A50C28">
      <w:pPr>
        <w:pStyle w:val="aff0"/>
        <w:adjustRightInd w:val="0"/>
        <w:snapToGrid w:val="0"/>
        <w:ind w:firstLine="420"/>
        <w:rPr>
          <w:rFonts w:ascii="仿宋" w:hAnsi="仿宋"/>
          <w:szCs w:val="21"/>
        </w:rPr>
      </w:pPr>
      <w:r>
        <w:rPr>
          <w:rFonts w:ascii="仿宋" w:hAnsi="仿宋" w:hint="eastAsia"/>
          <w:szCs w:val="21"/>
        </w:rPr>
        <w:t>可对监控画面中的机动车、非机动车、行人同时进行检测及抓图，能同时支持对照片中的</w:t>
      </w:r>
      <w:r>
        <w:rPr>
          <w:rFonts w:ascii="仿宋" w:hAnsi="仿宋"/>
          <w:szCs w:val="21"/>
        </w:rPr>
        <w:t>100</w:t>
      </w:r>
      <w:r>
        <w:rPr>
          <w:rFonts w:ascii="仿宋" w:hAnsi="仿宋"/>
          <w:szCs w:val="21"/>
        </w:rPr>
        <w:t>个目标进行检测；</w:t>
      </w:r>
    </w:p>
    <w:p w:rsidR="00D17644" w:rsidRDefault="00A50C28">
      <w:pPr>
        <w:pStyle w:val="aff0"/>
        <w:adjustRightInd w:val="0"/>
        <w:snapToGrid w:val="0"/>
        <w:ind w:firstLine="420"/>
        <w:rPr>
          <w:rFonts w:ascii="仿宋" w:hAnsi="仿宋"/>
          <w:szCs w:val="21"/>
        </w:rPr>
      </w:pPr>
      <w:r>
        <w:rPr>
          <w:rFonts w:ascii="仿宋" w:hAnsi="仿宋" w:hint="eastAsia"/>
          <w:szCs w:val="21"/>
        </w:rPr>
        <w:t>支持人脸检测、人脸属性提取和人脸识别，支持多种人脸抠图方案设置，包括人脸</w:t>
      </w:r>
      <w:r>
        <w:rPr>
          <w:rFonts w:ascii="仿宋" w:hAnsi="仿宋"/>
          <w:szCs w:val="21"/>
        </w:rPr>
        <w:t>/</w:t>
      </w:r>
      <w:r>
        <w:rPr>
          <w:rFonts w:ascii="仿宋" w:hAnsi="仿宋"/>
          <w:szCs w:val="21"/>
        </w:rPr>
        <w:t>单寸照</w:t>
      </w:r>
      <w:r>
        <w:rPr>
          <w:rFonts w:ascii="仿宋" w:hAnsi="仿宋"/>
          <w:szCs w:val="21"/>
        </w:rPr>
        <w:t>/</w:t>
      </w:r>
      <w:r>
        <w:rPr>
          <w:rFonts w:ascii="仿宋" w:hAnsi="仿宋"/>
          <w:szCs w:val="21"/>
        </w:rPr>
        <w:t>半身</w:t>
      </w:r>
      <w:r>
        <w:rPr>
          <w:rFonts w:ascii="仿宋" w:hAnsi="仿宋"/>
          <w:szCs w:val="21"/>
        </w:rPr>
        <w:t>/</w:t>
      </w:r>
      <w:r>
        <w:rPr>
          <w:rFonts w:ascii="仿宋" w:hAnsi="仿宋"/>
          <w:szCs w:val="21"/>
        </w:rPr>
        <w:t>全身；</w:t>
      </w:r>
    </w:p>
    <w:p w:rsidR="00D17644" w:rsidRDefault="00A50C28">
      <w:pPr>
        <w:pStyle w:val="aff0"/>
        <w:adjustRightInd w:val="0"/>
        <w:snapToGrid w:val="0"/>
        <w:ind w:firstLine="420"/>
        <w:rPr>
          <w:rFonts w:ascii="仿宋" w:hAnsi="仿宋"/>
          <w:szCs w:val="21"/>
        </w:rPr>
      </w:pPr>
      <w:r>
        <w:rPr>
          <w:rFonts w:ascii="仿宋" w:hAnsi="仿宋" w:hint="eastAsia"/>
          <w:szCs w:val="21"/>
        </w:rPr>
        <w:t>支持目标检测：包括人脸、人体和车辆的检测及抓拍，支持人体属性提取；</w:t>
      </w:r>
    </w:p>
    <w:p w:rsidR="00D17644" w:rsidRDefault="00A50C28">
      <w:pPr>
        <w:pStyle w:val="aff0"/>
        <w:adjustRightInd w:val="0"/>
        <w:snapToGrid w:val="0"/>
        <w:ind w:firstLine="420"/>
        <w:rPr>
          <w:rFonts w:ascii="仿宋" w:hAnsi="仿宋"/>
          <w:szCs w:val="21"/>
        </w:rPr>
      </w:pPr>
      <w:r>
        <w:rPr>
          <w:rFonts w:ascii="仿宋" w:hAnsi="仿宋" w:hint="eastAsia"/>
          <w:szCs w:val="21"/>
        </w:rPr>
        <w:t>支持视频结构化功能：支持机动车抓拍、机动车属性提取，支持非机动车抓拍、非机动车属性提取，支持人体抓拍、人体属性提取，支持人脸抓拍、人脸属性提取；</w:t>
      </w:r>
    </w:p>
    <w:p w:rsidR="00D17644" w:rsidRDefault="00A50C28">
      <w:pPr>
        <w:pStyle w:val="aff0"/>
        <w:adjustRightInd w:val="0"/>
        <w:snapToGrid w:val="0"/>
        <w:ind w:firstLine="420"/>
        <w:rPr>
          <w:rFonts w:ascii="仿宋" w:hAnsi="仿宋"/>
          <w:szCs w:val="21"/>
        </w:rPr>
      </w:pPr>
      <w:r>
        <w:rPr>
          <w:rFonts w:ascii="仿宋" w:hAnsi="仿宋" w:hint="eastAsia"/>
          <w:szCs w:val="21"/>
        </w:rPr>
        <w:t>支持区域入侵、穿越围栏、徘徊检测、物品遗留、物品搬移、快速移动、停车检测、人员聚集多种行为检测；</w:t>
      </w:r>
    </w:p>
    <w:p w:rsidR="00D17644" w:rsidRDefault="00A50C28">
      <w:pPr>
        <w:pStyle w:val="aff0"/>
        <w:adjustRightInd w:val="0"/>
        <w:snapToGrid w:val="0"/>
        <w:ind w:firstLine="420"/>
        <w:rPr>
          <w:rFonts w:ascii="仿宋" w:hAnsi="仿宋"/>
          <w:szCs w:val="21"/>
        </w:rPr>
      </w:pPr>
      <w:r>
        <w:rPr>
          <w:rFonts w:ascii="仿宋" w:hAnsi="仿宋"/>
          <w:szCs w:val="21"/>
        </w:rPr>
        <w:t>SD</w:t>
      </w:r>
      <w:r>
        <w:rPr>
          <w:rFonts w:ascii="仿宋" w:hAnsi="仿宋"/>
          <w:szCs w:val="21"/>
        </w:rPr>
        <w:t>卡接口</w:t>
      </w:r>
      <w:r>
        <w:rPr>
          <w:rFonts w:ascii="仿宋" w:hAnsi="仿宋"/>
          <w:szCs w:val="21"/>
        </w:rPr>
        <w:t>:</w:t>
      </w:r>
      <w:r>
        <w:rPr>
          <w:rFonts w:ascii="仿宋" w:hAnsi="仿宋"/>
          <w:szCs w:val="21"/>
        </w:rPr>
        <w:t>内置</w:t>
      </w:r>
      <w:r>
        <w:rPr>
          <w:rFonts w:ascii="仿宋" w:hAnsi="仿宋"/>
          <w:szCs w:val="21"/>
        </w:rPr>
        <w:t>Micro SD</w:t>
      </w:r>
      <w:r>
        <w:rPr>
          <w:rFonts w:ascii="仿宋" w:hAnsi="仿宋"/>
          <w:szCs w:val="21"/>
        </w:rPr>
        <w:t>卡插槽，支持</w:t>
      </w:r>
      <w:r>
        <w:rPr>
          <w:rFonts w:ascii="仿宋" w:hAnsi="仿宋"/>
          <w:szCs w:val="21"/>
        </w:rPr>
        <w:t>Micro SD(</w:t>
      </w:r>
      <w:r>
        <w:rPr>
          <w:rFonts w:ascii="仿宋" w:hAnsi="仿宋"/>
          <w:szCs w:val="21"/>
        </w:rPr>
        <w:t>即</w:t>
      </w:r>
      <w:r>
        <w:rPr>
          <w:rFonts w:ascii="仿宋" w:hAnsi="仿宋"/>
          <w:szCs w:val="21"/>
        </w:rPr>
        <w:t>TF</w:t>
      </w:r>
      <w:r>
        <w:rPr>
          <w:rFonts w:ascii="仿宋" w:hAnsi="仿宋"/>
          <w:szCs w:val="21"/>
        </w:rPr>
        <w:t>卡</w:t>
      </w:r>
      <w:r>
        <w:rPr>
          <w:rFonts w:ascii="仿宋" w:hAnsi="仿宋"/>
          <w:szCs w:val="21"/>
        </w:rPr>
        <w:t>)/Micro SDHC/Micro SDXC</w:t>
      </w:r>
      <w:r>
        <w:rPr>
          <w:rFonts w:ascii="仿宋" w:hAnsi="仿宋"/>
          <w:szCs w:val="21"/>
        </w:rPr>
        <w:t>卡（最大支持</w:t>
      </w:r>
      <w:r>
        <w:rPr>
          <w:rFonts w:ascii="仿宋" w:hAnsi="仿宋"/>
          <w:szCs w:val="21"/>
        </w:rPr>
        <w:t>256G</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▲内置≥</w:t>
      </w:r>
      <w:r>
        <w:rPr>
          <w:rFonts w:ascii="仿宋" w:hAnsi="仿宋" w:hint="eastAsia"/>
          <w:szCs w:val="21"/>
        </w:rPr>
        <w:t xml:space="preserve">64GB </w:t>
      </w:r>
      <w:r>
        <w:rPr>
          <w:rFonts w:ascii="仿宋" w:hAnsi="仿宋"/>
          <w:szCs w:val="21"/>
        </w:rPr>
        <w:t>CLASS10</w:t>
      </w:r>
      <w:r>
        <w:rPr>
          <w:rFonts w:ascii="仿宋" w:hAnsi="仿宋" w:hint="eastAsia"/>
          <w:szCs w:val="21"/>
        </w:rPr>
        <w:t>以上</w:t>
      </w:r>
      <w:r>
        <w:rPr>
          <w:rFonts w:ascii="仿宋" w:hAnsi="仿宋" w:hint="eastAsia"/>
          <w:szCs w:val="21"/>
        </w:rPr>
        <w:t>SD</w:t>
      </w:r>
      <w:r>
        <w:rPr>
          <w:rFonts w:ascii="仿宋" w:hAnsi="仿宋" w:hint="eastAsia"/>
          <w:szCs w:val="21"/>
        </w:rPr>
        <w:t>卡</w:t>
      </w:r>
    </w:p>
    <w:p w:rsidR="00D17644" w:rsidRDefault="00A50C28">
      <w:pPr>
        <w:pStyle w:val="aff0"/>
        <w:adjustRightInd w:val="0"/>
        <w:snapToGrid w:val="0"/>
        <w:ind w:firstLine="420"/>
        <w:rPr>
          <w:rFonts w:ascii="仿宋" w:hAnsi="仿宋"/>
          <w:szCs w:val="21"/>
        </w:rPr>
      </w:pPr>
      <w:r>
        <w:rPr>
          <w:rFonts w:ascii="仿宋" w:hAnsi="仿宋" w:hint="eastAsia"/>
          <w:szCs w:val="21"/>
        </w:rPr>
        <w:t>功耗</w:t>
      </w:r>
      <w:r>
        <w:rPr>
          <w:rFonts w:ascii="仿宋" w:hAnsi="仿宋"/>
          <w:szCs w:val="21"/>
        </w:rPr>
        <w:t>:56W max</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工作温度和湿度</w:t>
      </w:r>
      <w:r>
        <w:rPr>
          <w:rFonts w:ascii="仿宋" w:hAnsi="仿宋"/>
          <w:szCs w:val="21"/>
        </w:rPr>
        <w:t>:-40℃-70℃</w:t>
      </w:r>
      <w:r>
        <w:rPr>
          <w:rFonts w:ascii="仿宋" w:hAnsi="仿宋"/>
          <w:szCs w:val="21"/>
        </w:rPr>
        <w:t>；湿度小于</w:t>
      </w:r>
      <w:r>
        <w:rPr>
          <w:rFonts w:ascii="仿宋" w:hAnsi="仿宋"/>
          <w:szCs w:val="21"/>
        </w:rPr>
        <w:t>90%</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防护等级</w:t>
      </w:r>
      <w:r>
        <w:rPr>
          <w:rFonts w:ascii="仿宋" w:hAnsi="仿宋"/>
          <w:szCs w:val="21"/>
        </w:rPr>
        <w:t>:IP66</w:t>
      </w:r>
      <w:r>
        <w:rPr>
          <w:rFonts w:ascii="仿宋" w:hAnsi="仿宋"/>
          <w:szCs w:val="21"/>
        </w:rPr>
        <w:t>。</w:t>
      </w:r>
    </w:p>
    <w:p w:rsidR="00D17644" w:rsidRDefault="00A50C28">
      <w:pPr>
        <w:pStyle w:val="3"/>
        <w:numPr>
          <w:ilvl w:val="0"/>
          <w:numId w:val="14"/>
        </w:numPr>
        <w:rPr>
          <w:rFonts w:ascii="仿宋" w:hAnsi="仿宋"/>
          <w:sz w:val="22"/>
        </w:rPr>
      </w:pPr>
      <w:r>
        <w:rPr>
          <w:rFonts w:ascii="仿宋" w:hAnsi="仿宋" w:hint="eastAsia"/>
          <w:sz w:val="22"/>
        </w:rPr>
        <w:t>抗逆光相机</w:t>
      </w:r>
    </w:p>
    <w:p w:rsidR="00D17644" w:rsidRDefault="00A50C28">
      <w:pPr>
        <w:pStyle w:val="aff0"/>
        <w:adjustRightInd w:val="0"/>
        <w:snapToGrid w:val="0"/>
        <w:ind w:firstLine="420"/>
        <w:rPr>
          <w:rFonts w:ascii="仿宋" w:hAnsi="仿宋"/>
          <w:szCs w:val="21"/>
        </w:rPr>
      </w:pPr>
      <w:r>
        <w:rPr>
          <w:rFonts w:ascii="仿宋" w:hAnsi="仿宋"/>
          <w:szCs w:val="21"/>
        </w:rPr>
        <w:t>▲</w:t>
      </w:r>
      <w:r>
        <w:rPr>
          <w:rFonts w:ascii="仿宋" w:hAnsi="仿宋"/>
          <w:szCs w:val="21"/>
        </w:rPr>
        <w:t>传感元器件：</w:t>
      </w:r>
      <w:r>
        <w:rPr>
          <w:rFonts w:ascii="仿宋" w:hAnsi="仿宋"/>
          <w:szCs w:val="21"/>
        </w:rPr>
        <w:t xml:space="preserve"> CMOS</w:t>
      </w:r>
      <w:r>
        <w:rPr>
          <w:rFonts w:ascii="仿宋" w:hAnsi="仿宋"/>
          <w:szCs w:val="21"/>
        </w:rPr>
        <w:t>智能护罩一体化网络摄像机；</w:t>
      </w:r>
    </w:p>
    <w:p w:rsidR="00D17644" w:rsidRDefault="00A50C28">
      <w:pPr>
        <w:pStyle w:val="aff0"/>
        <w:adjustRightInd w:val="0"/>
        <w:snapToGrid w:val="0"/>
        <w:ind w:firstLine="420"/>
        <w:rPr>
          <w:rFonts w:ascii="仿宋" w:hAnsi="仿宋"/>
          <w:szCs w:val="21"/>
        </w:rPr>
      </w:pPr>
      <w:r>
        <w:rPr>
          <w:rFonts w:ascii="仿宋" w:hAnsi="仿宋" w:hint="eastAsia"/>
          <w:szCs w:val="21"/>
        </w:rPr>
        <w:t>▲靶面尺寸：≥</w:t>
      </w:r>
      <w:r>
        <w:rPr>
          <w:rFonts w:ascii="仿宋" w:hAnsi="仿宋"/>
          <w:szCs w:val="21"/>
        </w:rPr>
        <w:t>1/1.8”</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▲最低照度彩色：≤</w:t>
      </w:r>
      <w:r>
        <w:rPr>
          <w:rFonts w:ascii="仿宋" w:hAnsi="仿宋"/>
          <w:szCs w:val="21"/>
        </w:rPr>
        <w:t>0.0002lux</w:t>
      </w:r>
      <w:r>
        <w:rPr>
          <w:rFonts w:ascii="仿宋" w:hAnsi="仿宋"/>
          <w:szCs w:val="21"/>
        </w:rPr>
        <w:t>，黑白</w:t>
      </w:r>
      <w:r>
        <w:rPr>
          <w:rFonts w:ascii="仿宋" w:hAnsi="仿宋"/>
          <w:szCs w:val="21"/>
        </w:rPr>
        <w:t>:≤0.0001lux</w:t>
      </w:r>
      <w:r>
        <w:rPr>
          <w:rFonts w:ascii="仿宋" w:hAnsi="仿宋"/>
          <w:szCs w:val="21"/>
        </w:rPr>
        <w:t>（参数提供检测报告）；</w:t>
      </w:r>
    </w:p>
    <w:p w:rsidR="00D17644" w:rsidRDefault="00A50C28">
      <w:pPr>
        <w:pStyle w:val="aff0"/>
        <w:adjustRightInd w:val="0"/>
        <w:snapToGrid w:val="0"/>
        <w:ind w:firstLine="420"/>
        <w:rPr>
          <w:rFonts w:ascii="仿宋" w:hAnsi="仿宋"/>
          <w:szCs w:val="21"/>
        </w:rPr>
      </w:pPr>
      <w:r>
        <w:rPr>
          <w:rFonts w:ascii="仿宋" w:hAnsi="仿宋" w:hint="eastAsia"/>
          <w:szCs w:val="21"/>
        </w:rPr>
        <w:t>▲采用</w:t>
      </w:r>
      <w:r>
        <w:rPr>
          <w:rFonts w:ascii="仿宋" w:hAnsi="仿宋"/>
          <w:szCs w:val="21"/>
        </w:rPr>
        <w:t>GPU</w:t>
      </w:r>
      <w:r>
        <w:rPr>
          <w:rFonts w:ascii="仿宋" w:hAnsi="仿宋"/>
          <w:szCs w:val="21"/>
        </w:rPr>
        <w:t>的硬件架构（参数提供检测报告）；</w:t>
      </w:r>
    </w:p>
    <w:p w:rsidR="00D17644" w:rsidRDefault="00A50C28">
      <w:pPr>
        <w:pStyle w:val="aff0"/>
        <w:adjustRightInd w:val="0"/>
        <w:snapToGrid w:val="0"/>
        <w:ind w:firstLine="420"/>
        <w:rPr>
          <w:rFonts w:ascii="仿宋" w:hAnsi="仿宋"/>
          <w:szCs w:val="21"/>
        </w:rPr>
      </w:pPr>
      <w:r>
        <w:rPr>
          <w:rFonts w:ascii="仿宋" w:hAnsi="仿宋" w:hint="eastAsia"/>
          <w:szCs w:val="21"/>
        </w:rPr>
        <w:t>视频分辨率：≥</w:t>
      </w:r>
      <w:r>
        <w:rPr>
          <w:rFonts w:ascii="仿宋" w:hAnsi="仿宋"/>
          <w:szCs w:val="21"/>
        </w:rPr>
        <w:t>2560x1440@25fps</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▲内置光学变焦，自动调节光圈及一键聚焦功能；（根据实际场景需求提供对应镜头焦距）</w:t>
      </w:r>
    </w:p>
    <w:p w:rsidR="00D17644" w:rsidRDefault="00A50C28">
      <w:pPr>
        <w:pStyle w:val="aff0"/>
        <w:adjustRightInd w:val="0"/>
        <w:snapToGrid w:val="0"/>
        <w:ind w:firstLine="420"/>
        <w:rPr>
          <w:rFonts w:ascii="仿宋" w:hAnsi="仿宋"/>
          <w:szCs w:val="21"/>
        </w:rPr>
      </w:pPr>
      <w:r>
        <w:rPr>
          <w:rFonts w:ascii="仿宋" w:hAnsi="仿宋" w:hint="eastAsia"/>
          <w:szCs w:val="21"/>
        </w:rPr>
        <w:t>视频压缩标准：</w:t>
      </w:r>
      <w:r>
        <w:rPr>
          <w:rFonts w:ascii="仿宋" w:hAnsi="仿宋"/>
          <w:szCs w:val="21"/>
        </w:rPr>
        <w:t>H.265/H.264 / MJPEG</w:t>
      </w:r>
    </w:p>
    <w:p w:rsidR="00D17644" w:rsidRDefault="00A50C28">
      <w:pPr>
        <w:pStyle w:val="aff0"/>
        <w:adjustRightInd w:val="0"/>
        <w:snapToGrid w:val="0"/>
        <w:ind w:firstLine="420"/>
        <w:rPr>
          <w:rFonts w:ascii="仿宋" w:hAnsi="仿宋"/>
          <w:szCs w:val="21"/>
        </w:rPr>
      </w:pPr>
      <w:r>
        <w:rPr>
          <w:rFonts w:ascii="仿宋" w:hAnsi="仿宋" w:hint="eastAsia"/>
          <w:szCs w:val="21"/>
        </w:rPr>
        <w:t>需具≥</w:t>
      </w:r>
      <w:r>
        <w:rPr>
          <w:rFonts w:ascii="仿宋" w:hAnsi="仿宋"/>
          <w:szCs w:val="21"/>
        </w:rPr>
        <w:t>106dB</w:t>
      </w:r>
      <w:r>
        <w:rPr>
          <w:rFonts w:ascii="仿宋" w:hAnsi="仿宋"/>
          <w:szCs w:val="21"/>
        </w:rPr>
        <w:t>宽动态。</w:t>
      </w:r>
    </w:p>
    <w:p w:rsidR="00D17644" w:rsidRDefault="00A50C28">
      <w:pPr>
        <w:pStyle w:val="aff0"/>
        <w:adjustRightInd w:val="0"/>
        <w:snapToGrid w:val="0"/>
        <w:ind w:firstLine="420"/>
        <w:rPr>
          <w:rFonts w:ascii="仿宋" w:hAnsi="仿宋"/>
          <w:szCs w:val="21"/>
        </w:rPr>
      </w:pPr>
      <w:r>
        <w:rPr>
          <w:rFonts w:ascii="仿宋" w:hAnsi="仿宋" w:hint="eastAsia"/>
          <w:szCs w:val="21"/>
        </w:rPr>
        <w:t>内置高效阵列灯，可定时开启，最远达</w:t>
      </w:r>
      <w:r>
        <w:rPr>
          <w:rFonts w:ascii="仿宋" w:hAnsi="仿宋"/>
          <w:szCs w:val="21"/>
        </w:rPr>
        <w:t>30</w:t>
      </w:r>
      <w:r>
        <w:rPr>
          <w:rFonts w:ascii="仿宋" w:hAnsi="仿宋"/>
          <w:szCs w:val="21"/>
        </w:rPr>
        <w:t>米</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▲支持单场景同时检出≥</w:t>
      </w:r>
      <w:r>
        <w:rPr>
          <w:rFonts w:ascii="仿宋" w:hAnsi="仿宋"/>
          <w:szCs w:val="21"/>
        </w:rPr>
        <w:t>30</w:t>
      </w:r>
      <w:r>
        <w:rPr>
          <w:rFonts w:ascii="仿宋" w:hAnsi="仿宋"/>
          <w:szCs w:val="21"/>
        </w:rPr>
        <w:t>张人脸图片</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▲支持全结构化智能解析（性能参数以卡口场景测试为准）：</w:t>
      </w:r>
    </w:p>
    <w:p w:rsidR="00D17644" w:rsidRDefault="00A50C28">
      <w:pPr>
        <w:pStyle w:val="aff0"/>
        <w:adjustRightInd w:val="0"/>
        <w:snapToGrid w:val="0"/>
        <w:ind w:firstLine="420"/>
        <w:rPr>
          <w:rFonts w:ascii="仿宋" w:hAnsi="仿宋"/>
          <w:szCs w:val="21"/>
        </w:rPr>
      </w:pPr>
      <w:r>
        <w:rPr>
          <w:rFonts w:ascii="仿宋" w:hAnsi="仿宋" w:hint="eastAsia"/>
          <w:szCs w:val="21"/>
        </w:rPr>
        <w:t>抓拍人体：支持上衣颜色、下装颜色、性别、戴眼镜、背包、拎东西、戴帽子、戴口罩、长短袖、裤裙、发型属性识别</w:t>
      </w:r>
    </w:p>
    <w:p w:rsidR="00D17644" w:rsidRDefault="00A50C28">
      <w:pPr>
        <w:pStyle w:val="aff0"/>
        <w:adjustRightInd w:val="0"/>
        <w:snapToGrid w:val="0"/>
        <w:ind w:firstLine="420"/>
        <w:rPr>
          <w:rFonts w:ascii="仿宋" w:hAnsi="仿宋"/>
          <w:szCs w:val="21"/>
        </w:rPr>
      </w:pPr>
      <w:r>
        <w:rPr>
          <w:rFonts w:ascii="仿宋" w:hAnsi="仿宋" w:hint="eastAsia"/>
          <w:szCs w:val="21"/>
        </w:rPr>
        <w:lastRenderedPageBreak/>
        <w:t>抓拍人脸：支持对运动人脸进行抓拍</w:t>
      </w:r>
    </w:p>
    <w:p w:rsidR="00D17644" w:rsidRDefault="00A50C28">
      <w:pPr>
        <w:pStyle w:val="aff0"/>
        <w:adjustRightInd w:val="0"/>
        <w:snapToGrid w:val="0"/>
        <w:ind w:firstLine="420"/>
        <w:rPr>
          <w:rFonts w:ascii="仿宋" w:hAnsi="仿宋"/>
          <w:szCs w:val="21"/>
        </w:rPr>
      </w:pPr>
      <w:r>
        <w:rPr>
          <w:rFonts w:ascii="仿宋" w:hAnsi="仿宋" w:hint="eastAsia"/>
          <w:szCs w:val="21"/>
        </w:rPr>
        <w:t>抓拍非机动车：支持上衣颜色、性别、戴眼镜、背包、戴帽子、戴口罩、长短袖、发型、骑车类型、骑车人数属性识别</w:t>
      </w:r>
    </w:p>
    <w:p w:rsidR="00D17644" w:rsidRDefault="00A50C28">
      <w:pPr>
        <w:pStyle w:val="aff0"/>
        <w:adjustRightInd w:val="0"/>
        <w:snapToGrid w:val="0"/>
        <w:ind w:firstLine="420"/>
        <w:rPr>
          <w:rFonts w:ascii="仿宋" w:hAnsi="仿宋"/>
          <w:szCs w:val="21"/>
        </w:rPr>
      </w:pPr>
      <w:r>
        <w:rPr>
          <w:rFonts w:ascii="仿宋" w:hAnsi="仿宋" w:hint="eastAsia"/>
          <w:szCs w:val="21"/>
        </w:rPr>
        <w:t>抓拍机动车：支持车牌识别并抓拍。支持车型、车牌颜色、车身颜色、车牌类型、子品牌车身颜色属性识别</w:t>
      </w:r>
    </w:p>
    <w:p w:rsidR="00D17644" w:rsidRDefault="00A50C28">
      <w:pPr>
        <w:pStyle w:val="aff0"/>
        <w:adjustRightInd w:val="0"/>
        <w:snapToGrid w:val="0"/>
        <w:ind w:firstLine="420"/>
        <w:rPr>
          <w:rFonts w:ascii="仿宋" w:hAnsi="仿宋"/>
          <w:szCs w:val="21"/>
          <w:highlight w:val="yellow"/>
        </w:rPr>
      </w:pPr>
      <w:r>
        <w:rPr>
          <w:rFonts w:ascii="仿宋" w:hAnsi="仿宋"/>
          <w:szCs w:val="21"/>
          <w:highlight w:val="yellow"/>
        </w:rPr>
        <w:t>支持前端人脸</w:t>
      </w:r>
      <w:r>
        <w:rPr>
          <w:rFonts w:ascii="仿宋" w:hAnsi="仿宋" w:hint="eastAsia"/>
          <w:szCs w:val="21"/>
          <w:highlight w:val="yellow"/>
        </w:rPr>
        <w:t>建库、布防和</w:t>
      </w:r>
      <w:r>
        <w:rPr>
          <w:rFonts w:ascii="仿宋" w:hAnsi="仿宋"/>
          <w:szCs w:val="21"/>
          <w:highlight w:val="yellow"/>
        </w:rPr>
        <w:t>比对</w:t>
      </w:r>
    </w:p>
    <w:p w:rsidR="00D17644" w:rsidRDefault="00A50C28">
      <w:pPr>
        <w:pStyle w:val="aff0"/>
        <w:adjustRightInd w:val="0"/>
        <w:snapToGrid w:val="0"/>
        <w:ind w:firstLine="420"/>
        <w:rPr>
          <w:rFonts w:ascii="仿宋" w:hAnsi="仿宋"/>
          <w:szCs w:val="21"/>
        </w:rPr>
      </w:pPr>
      <w:r>
        <w:rPr>
          <w:rFonts w:ascii="仿宋" w:hAnsi="仿宋" w:hint="eastAsia"/>
          <w:szCs w:val="21"/>
        </w:rPr>
        <w:t>支持混合抓拍模式，可同时对行人、非机动车、机动车进行检测、跟踪及抓拍。</w:t>
      </w:r>
    </w:p>
    <w:p w:rsidR="00D17644" w:rsidRDefault="00A50C28">
      <w:pPr>
        <w:pStyle w:val="aff0"/>
        <w:adjustRightInd w:val="0"/>
        <w:snapToGrid w:val="0"/>
        <w:ind w:firstLine="420"/>
        <w:rPr>
          <w:rFonts w:ascii="仿宋" w:hAnsi="仿宋"/>
          <w:szCs w:val="21"/>
        </w:rPr>
      </w:pPr>
      <w:r>
        <w:rPr>
          <w:rFonts w:ascii="仿宋" w:hAnsi="仿宋" w:hint="eastAsia"/>
          <w:szCs w:val="21"/>
        </w:rPr>
        <w:t>在混合抓拍模式下，支持行人、非机动车和机动车的分类计数。</w:t>
      </w:r>
    </w:p>
    <w:p w:rsidR="00D17644" w:rsidRDefault="00A50C28">
      <w:pPr>
        <w:pStyle w:val="aff0"/>
        <w:adjustRightInd w:val="0"/>
        <w:snapToGrid w:val="0"/>
        <w:ind w:firstLine="420"/>
        <w:rPr>
          <w:rFonts w:ascii="仿宋" w:hAnsi="仿宋"/>
          <w:szCs w:val="21"/>
        </w:rPr>
      </w:pPr>
      <w:r>
        <w:rPr>
          <w:rFonts w:ascii="仿宋" w:hAnsi="仿宋" w:hint="eastAsia"/>
          <w:szCs w:val="21"/>
        </w:rPr>
        <w:t>在混合抓拍模式下，支持将人脸与人体、车牌与车辆进行关联。</w:t>
      </w:r>
    </w:p>
    <w:p w:rsidR="00D17644" w:rsidRDefault="00A50C28">
      <w:pPr>
        <w:pStyle w:val="aff0"/>
        <w:adjustRightInd w:val="0"/>
        <w:snapToGrid w:val="0"/>
        <w:ind w:firstLine="420"/>
        <w:rPr>
          <w:rFonts w:ascii="仿宋" w:hAnsi="仿宋"/>
          <w:szCs w:val="21"/>
        </w:rPr>
      </w:pPr>
      <w:r>
        <w:rPr>
          <w:rFonts w:ascii="仿宋" w:hAnsi="仿宋" w:hint="eastAsia"/>
          <w:szCs w:val="21"/>
        </w:rPr>
        <w:t>支持行人、非机动车属性提取</w:t>
      </w:r>
    </w:p>
    <w:p w:rsidR="00D17644" w:rsidRDefault="00A50C28">
      <w:pPr>
        <w:pStyle w:val="aff0"/>
        <w:adjustRightInd w:val="0"/>
        <w:snapToGrid w:val="0"/>
        <w:ind w:firstLine="420"/>
        <w:rPr>
          <w:rFonts w:ascii="仿宋" w:hAnsi="仿宋"/>
          <w:bCs/>
          <w:szCs w:val="21"/>
        </w:rPr>
      </w:pPr>
      <w:r>
        <w:rPr>
          <w:rFonts w:ascii="仿宋" w:hAnsi="仿宋" w:hint="eastAsia"/>
          <w:bCs/>
          <w:szCs w:val="21"/>
        </w:rPr>
        <w:t>▲全结构化智能解析性能参数（性能参数以卡口场景测试为准）：</w:t>
      </w:r>
    </w:p>
    <w:p w:rsidR="00D17644" w:rsidRDefault="00A50C28">
      <w:pPr>
        <w:pStyle w:val="aff0"/>
        <w:adjustRightInd w:val="0"/>
        <w:snapToGrid w:val="0"/>
        <w:ind w:firstLine="420"/>
        <w:rPr>
          <w:rFonts w:ascii="仿宋" w:hAnsi="仿宋"/>
          <w:szCs w:val="21"/>
        </w:rPr>
      </w:pPr>
      <w:r>
        <w:rPr>
          <w:rFonts w:ascii="仿宋" w:hAnsi="仿宋" w:hint="eastAsia"/>
          <w:bCs/>
          <w:szCs w:val="21"/>
        </w:rPr>
        <w:t>同时支持非机动车、行人抓拍功能，白天和晚上捕获率都不低于</w:t>
      </w:r>
      <w:r>
        <w:rPr>
          <w:rFonts w:ascii="仿宋" w:hAnsi="仿宋"/>
          <w:bCs/>
          <w:szCs w:val="21"/>
        </w:rPr>
        <w:t>99</w:t>
      </w:r>
      <w:r>
        <w:rPr>
          <w:rFonts w:ascii="仿宋" w:hAnsi="仿宋"/>
          <w:szCs w:val="21"/>
        </w:rPr>
        <w:t>%</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支持车牌识别功能，白天和晚上识别率都不低于</w:t>
      </w:r>
      <w:r>
        <w:rPr>
          <w:rFonts w:ascii="仿宋" w:hAnsi="仿宋"/>
          <w:szCs w:val="21"/>
        </w:rPr>
        <w:t>99%</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支持车型识别功能，白天和晚上识别率都不低于</w:t>
      </w:r>
      <w:r>
        <w:rPr>
          <w:rFonts w:ascii="仿宋" w:hAnsi="仿宋"/>
          <w:szCs w:val="21"/>
        </w:rPr>
        <w:t>95%</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支持车流量统计功能，白天和晚上车流量统计准确率都不低于</w:t>
      </w:r>
      <w:r>
        <w:rPr>
          <w:rFonts w:ascii="仿宋" w:hAnsi="仿宋"/>
          <w:szCs w:val="21"/>
        </w:rPr>
        <w:t>99%</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支持识别≥</w:t>
      </w:r>
      <w:r>
        <w:rPr>
          <w:rFonts w:ascii="仿宋" w:hAnsi="仿宋"/>
          <w:szCs w:val="21"/>
        </w:rPr>
        <w:t>10</w:t>
      </w:r>
      <w:r>
        <w:rPr>
          <w:rFonts w:ascii="仿宋" w:hAnsi="仿宋"/>
          <w:szCs w:val="21"/>
        </w:rPr>
        <w:t>种车型，包括：客车、大货车、小货车、面包车、微型轿车、轿车、皮卡车、</w:t>
      </w:r>
      <w:r>
        <w:rPr>
          <w:rFonts w:ascii="仿宋" w:hAnsi="仿宋"/>
          <w:szCs w:val="21"/>
        </w:rPr>
        <w:t>SUV</w:t>
      </w:r>
      <w:r>
        <w:rPr>
          <w:rFonts w:ascii="仿宋" w:hAnsi="仿宋"/>
          <w:szCs w:val="21"/>
        </w:rPr>
        <w:t>、</w:t>
      </w:r>
      <w:r>
        <w:rPr>
          <w:rFonts w:ascii="仿宋" w:hAnsi="仿宋"/>
          <w:szCs w:val="21"/>
        </w:rPr>
        <w:t>MPV</w:t>
      </w:r>
      <w:r>
        <w:rPr>
          <w:rFonts w:ascii="仿宋" w:hAnsi="仿宋"/>
          <w:szCs w:val="21"/>
        </w:rPr>
        <w:t>、中型客车；</w:t>
      </w:r>
    </w:p>
    <w:p w:rsidR="00D17644" w:rsidRDefault="00A50C28">
      <w:pPr>
        <w:pStyle w:val="aff0"/>
        <w:adjustRightInd w:val="0"/>
        <w:snapToGrid w:val="0"/>
        <w:ind w:firstLine="420"/>
        <w:rPr>
          <w:rFonts w:ascii="仿宋" w:hAnsi="仿宋"/>
          <w:szCs w:val="21"/>
        </w:rPr>
      </w:pPr>
      <w:r>
        <w:rPr>
          <w:rFonts w:ascii="仿宋" w:hAnsi="仿宋" w:hint="eastAsia"/>
          <w:szCs w:val="21"/>
        </w:rPr>
        <w:t>支持识别≥</w:t>
      </w:r>
      <w:r>
        <w:rPr>
          <w:rFonts w:ascii="仿宋" w:hAnsi="仿宋"/>
          <w:szCs w:val="21"/>
        </w:rPr>
        <w:t>11</w:t>
      </w:r>
      <w:r>
        <w:rPr>
          <w:rFonts w:ascii="仿宋" w:hAnsi="仿宋"/>
          <w:szCs w:val="21"/>
        </w:rPr>
        <w:t>种车身颜色，包括：黑、白、红、绿、蓝、黄、粉、紫、棕、青；</w:t>
      </w:r>
    </w:p>
    <w:p w:rsidR="00D17644" w:rsidRDefault="00A50C28">
      <w:pPr>
        <w:pStyle w:val="aff0"/>
        <w:adjustRightInd w:val="0"/>
        <w:snapToGrid w:val="0"/>
        <w:ind w:firstLine="420"/>
        <w:rPr>
          <w:rFonts w:ascii="仿宋" w:hAnsi="仿宋"/>
          <w:szCs w:val="21"/>
        </w:rPr>
      </w:pPr>
      <w:r>
        <w:rPr>
          <w:rFonts w:ascii="仿宋" w:hAnsi="仿宋" w:hint="eastAsia"/>
          <w:szCs w:val="21"/>
        </w:rPr>
        <w:t>支持识别≥</w:t>
      </w:r>
      <w:r>
        <w:rPr>
          <w:rFonts w:ascii="仿宋" w:hAnsi="仿宋"/>
          <w:szCs w:val="21"/>
        </w:rPr>
        <w:t>250</w:t>
      </w:r>
      <w:r>
        <w:rPr>
          <w:rFonts w:ascii="仿宋" w:hAnsi="仿宋"/>
          <w:szCs w:val="21"/>
        </w:rPr>
        <w:t>种车标；</w:t>
      </w:r>
    </w:p>
    <w:p w:rsidR="00D17644" w:rsidRDefault="00A50C28">
      <w:pPr>
        <w:pStyle w:val="aff0"/>
        <w:adjustRightInd w:val="0"/>
        <w:snapToGrid w:val="0"/>
        <w:ind w:firstLine="420"/>
        <w:rPr>
          <w:rFonts w:ascii="仿宋" w:hAnsi="仿宋"/>
          <w:szCs w:val="21"/>
        </w:rPr>
      </w:pPr>
      <w:r>
        <w:rPr>
          <w:rFonts w:ascii="仿宋" w:hAnsi="仿宋" w:hint="eastAsia"/>
          <w:szCs w:val="21"/>
        </w:rPr>
        <w:t>支持识别≥</w:t>
      </w:r>
      <w:r>
        <w:rPr>
          <w:rFonts w:ascii="仿宋" w:hAnsi="仿宋"/>
          <w:szCs w:val="21"/>
        </w:rPr>
        <w:t>5</w:t>
      </w:r>
      <w:r>
        <w:rPr>
          <w:rFonts w:ascii="仿宋" w:hAnsi="仿宋"/>
          <w:szCs w:val="21"/>
        </w:rPr>
        <w:t>种车牌颜色，包括：蓝（小车车牌）、黄（公交车、大货车车牌）、黑（涉外车牌）、白（警用车牌）、绿（新能源车牌）；</w:t>
      </w:r>
    </w:p>
    <w:p w:rsidR="00D17644" w:rsidRDefault="00A50C28">
      <w:pPr>
        <w:pStyle w:val="aff0"/>
        <w:adjustRightInd w:val="0"/>
        <w:snapToGrid w:val="0"/>
        <w:ind w:firstLine="420"/>
        <w:rPr>
          <w:rFonts w:ascii="仿宋" w:hAnsi="仿宋"/>
          <w:szCs w:val="21"/>
        </w:rPr>
      </w:pPr>
      <w:r>
        <w:rPr>
          <w:rFonts w:ascii="仿宋" w:hAnsi="仿宋" w:hint="eastAsia"/>
          <w:szCs w:val="21"/>
        </w:rPr>
        <w:t>支持人脸抓拍图片可分为场景图和人脸图，场景图和人脸图可关联存储，并可通过</w:t>
      </w:r>
      <w:r>
        <w:rPr>
          <w:rFonts w:ascii="仿宋" w:hAnsi="仿宋"/>
          <w:szCs w:val="21"/>
        </w:rPr>
        <w:t>IE</w:t>
      </w:r>
      <w:r>
        <w:rPr>
          <w:rFonts w:ascii="仿宋" w:hAnsi="仿宋"/>
          <w:szCs w:val="21"/>
        </w:rPr>
        <w:t>浏览器或客户端检索并查看存储的图片；</w:t>
      </w:r>
    </w:p>
    <w:p w:rsidR="00D17644" w:rsidRDefault="00A50C28">
      <w:pPr>
        <w:pStyle w:val="aff0"/>
        <w:adjustRightInd w:val="0"/>
        <w:snapToGrid w:val="0"/>
        <w:ind w:firstLine="420"/>
        <w:rPr>
          <w:rFonts w:ascii="仿宋" w:hAnsi="仿宋"/>
          <w:szCs w:val="21"/>
        </w:rPr>
      </w:pPr>
      <w:r>
        <w:rPr>
          <w:rFonts w:ascii="仿宋" w:hAnsi="仿宋" w:hint="eastAsia"/>
          <w:szCs w:val="21"/>
        </w:rPr>
        <w:t>支持通过菜单开启或关闭人脸质量优先抓图功能，当开启时，人脸轨迹中人脸质量分数达到设定值时自动进行人脸抓拍；</w:t>
      </w:r>
    </w:p>
    <w:p w:rsidR="00D17644" w:rsidRDefault="00A50C28">
      <w:pPr>
        <w:pStyle w:val="aff0"/>
        <w:adjustRightInd w:val="0"/>
        <w:snapToGrid w:val="0"/>
        <w:ind w:firstLine="420"/>
        <w:rPr>
          <w:rFonts w:ascii="仿宋" w:hAnsi="仿宋"/>
          <w:szCs w:val="21"/>
        </w:rPr>
      </w:pPr>
      <w:r>
        <w:rPr>
          <w:rFonts w:ascii="仿宋" w:hAnsi="仿宋" w:hint="eastAsia"/>
          <w:szCs w:val="21"/>
        </w:rPr>
        <w:t>支持人脸抓拍图片可分为场景图和人脸图，场景图和人脸图可关联存储，并可通过</w:t>
      </w:r>
      <w:r>
        <w:rPr>
          <w:rFonts w:ascii="仿宋" w:hAnsi="仿宋"/>
          <w:szCs w:val="21"/>
        </w:rPr>
        <w:t>IE</w:t>
      </w:r>
      <w:r>
        <w:rPr>
          <w:rFonts w:ascii="仿宋" w:hAnsi="仿宋"/>
          <w:szCs w:val="21"/>
        </w:rPr>
        <w:t>浏览器或客户端检索并查看存储的图片；</w:t>
      </w:r>
    </w:p>
    <w:p w:rsidR="00D17644" w:rsidRDefault="00A50C28">
      <w:pPr>
        <w:pStyle w:val="aff0"/>
        <w:adjustRightInd w:val="0"/>
        <w:snapToGrid w:val="0"/>
        <w:ind w:firstLine="420"/>
        <w:rPr>
          <w:rFonts w:ascii="仿宋" w:hAnsi="仿宋"/>
          <w:szCs w:val="21"/>
        </w:rPr>
      </w:pPr>
      <w:r>
        <w:rPr>
          <w:rFonts w:ascii="仿宋" w:hAnsi="仿宋" w:hint="eastAsia"/>
          <w:szCs w:val="21"/>
        </w:rPr>
        <w:t>支持人脸属性识别功能，包括年龄、</w:t>
      </w:r>
      <w:r>
        <w:rPr>
          <w:rFonts w:ascii="仿宋" w:hAnsi="仿宋"/>
          <w:szCs w:val="21"/>
        </w:rPr>
        <w:t xml:space="preserve"> </w:t>
      </w:r>
      <w:r>
        <w:rPr>
          <w:rFonts w:ascii="仿宋" w:hAnsi="仿宋"/>
          <w:szCs w:val="21"/>
        </w:rPr>
        <w:t>性别、戴眼镜、表情、胡子、口罩等多种属性；</w:t>
      </w:r>
    </w:p>
    <w:p w:rsidR="00D17644" w:rsidRDefault="00A50C28">
      <w:pPr>
        <w:pStyle w:val="aff0"/>
        <w:adjustRightInd w:val="0"/>
        <w:snapToGrid w:val="0"/>
        <w:ind w:firstLine="420"/>
        <w:rPr>
          <w:rFonts w:ascii="仿宋" w:hAnsi="仿宋"/>
          <w:szCs w:val="21"/>
        </w:rPr>
      </w:pPr>
      <w:r>
        <w:rPr>
          <w:rFonts w:ascii="仿宋" w:hAnsi="仿宋" w:hint="eastAsia"/>
          <w:szCs w:val="21"/>
        </w:rPr>
        <w:t>防护等级：≥</w:t>
      </w:r>
      <w:r>
        <w:rPr>
          <w:rFonts w:ascii="仿宋" w:hAnsi="仿宋"/>
          <w:szCs w:val="21"/>
        </w:rPr>
        <w:t>IP66</w:t>
      </w:r>
    </w:p>
    <w:p w:rsidR="00D17644" w:rsidRDefault="00A50C28">
      <w:pPr>
        <w:pStyle w:val="aff0"/>
        <w:adjustRightInd w:val="0"/>
        <w:snapToGrid w:val="0"/>
        <w:ind w:firstLine="420"/>
        <w:rPr>
          <w:rFonts w:ascii="仿宋" w:hAnsi="仿宋"/>
          <w:szCs w:val="21"/>
        </w:rPr>
      </w:pPr>
      <w:r>
        <w:rPr>
          <w:rFonts w:ascii="仿宋" w:hAnsi="仿宋" w:hint="eastAsia"/>
          <w:szCs w:val="21"/>
        </w:rPr>
        <w:t>功耗</w:t>
      </w:r>
      <w:r>
        <w:rPr>
          <w:rFonts w:ascii="仿宋" w:hAnsi="仿宋"/>
          <w:szCs w:val="21"/>
        </w:rPr>
        <w:t>:35W max</w:t>
      </w:r>
    </w:p>
    <w:p w:rsidR="00D17644" w:rsidRDefault="00A50C28">
      <w:pPr>
        <w:pStyle w:val="aff0"/>
        <w:adjustRightInd w:val="0"/>
        <w:snapToGrid w:val="0"/>
        <w:ind w:firstLine="420"/>
        <w:rPr>
          <w:rFonts w:ascii="仿宋" w:hAnsi="仿宋"/>
          <w:szCs w:val="21"/>
        </w:rPr>
      </w:pPr>
      <w:r>
        <w:rPr>
          <w:rFonts w:ascii="仿宋" w:hAnsi="仿宋" w:hint="eastAsia"/>
          <w:szCs w:val="21"/>
        </w:rPr>
        <w:t>湿度：</w:t>
      </w:r>
      <w:r>
        <w:rPr>
          <w:rFonts w:ascii="仿宋" w:hAnsi="仿宋"/>
          <w:szCs w:val="21"/>
        </w:rPr>
        <w:t>10%~90%</w:t>
      </w:r>
    </w:p>
    <w:p w:rsidR="00D17644" w:rsidRDefault="00D17644">
      <w:pPr>
        <w:pStyle w:val="aff0"/>
        <w:adjustRightInd w:val="0"/>
        <w:snapToGrid w:val="0"/>
        <w:ind w:firstLine="420"/>
        <w:rPr>
          <w:rFonts w:ascii="仿宋" w:hAnsi="仿宋"/>
          <w:szCs w:val="21"/>
        </w:rPr>
      </w:pPr>
    </w:p>
    <w:p w:rsidR="00D17644" w:rsidRDefault="00A50C28">
      <w:pPr>
        <w:pStyle w:val="3"/>
        <w:numPr>
          <w:ilvl w:val="0"/>
          <w:numId w:val="14"/>
        </w:numPr>
        <w:rPr>
          <w:rFonts w:ascii="仿宋" w:hAnsi="仿宋"/>
          <w:sz w:val="22"/>
        </w:rPr>
      </w:pPr>
      <w:r>
        <w:rPr>
          <w:rFonts w:ascii="仿宋" w:hAnsi="仿宋" w:hint="eastAsia"/>
          <w:sz w:val="22"/>
        </w:rPr>
        <w:t>高空瞭望球机</w:t>
      </w:r>
    </w:p>
    <w:p w:rsidR="00D17644" w:rsidRDefault="00A50C28">
      <w:pPr>
        <w:pStyle w:val="aff0"/>
        <w:adjustRightInd w:val="0"/>
        <w:snapToGrid w:val="0"/>
        <w:ind w:firstLine="420"/>
        <w:rPr>
          <w:rFonts w:ascii="仿宋" w:hAnsi="仿宋"/>
          <w:szCs w:val="21"/>
        </w:rPr>
      </w:pPr>
      <w:r>
        <w:rPr>
          <w:rFonts w:ascii="仿宋" w:hAnsi="仿宋"/>
          <w:szCs w:val="21"/>
        </w:rPr>
        <w:t>▲</w:t>
      </w:r>
      <w:r>
        <w:rPr>
          <w:rFonts w:ascii="仿宋" w:hAnsi="仿宋"/>
          <w:szCs w:val="21"/>
        </w:rPr>
        <w:t>球机像素：</w:t>
      </w:r>
      <w:r>
        <w:rPr>
          <w:rFonts w:ascii="仿宋" w:hAnsi="仿宋"/>
          <w:szCs w:val="21"/>
        </w:rPr>
        <w:t>≥400W</w:t>
      </w:r>
    </w:p>
    <w:p w:rsidR="00D17644" w:rsidRDefault="00A50C28">
      <w:pPr>
        <w:pStyle w:val="aff0"/>
        <w:adjustRightInd w:val="0"/>
        <w:snapToGrid w:val="0"/>
        <w:ind w:firstLine="420"/>
        <w:rPr>
          <w:rFonts w:ascii="仿宋" w:hAnsi="仿宋"/>
          <w:szCs w:val="21"/>
        </w:rPr>
      </w:pPr>
      <w:r>
        <w:rPr>
          <w:rFonts w:ascii="仿宋" w:hAnsi="仿宋" w:hint="eastAsia"/>
          <w:szCs w:val="21"/>
        </w:rPr>
        <w:t>传感器元器件</w:t>
      </w:r>
      <w:r>
        <w:rPr>
          <w:rFonts w:ascii="仿宋" w:hAnsi="仿宋"/>
          <w:szCs w:val="21"/>
        </w:rPr>
        <w:t xml:space="preserve"> CMOS</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▲内置</w:t>
      </w:r>
      <w:r>
        <w:rPr>
          <w:rFonts w:ascii="仿宋" w:hAnsi="仿宋"/>
          <w:szCs w:val="21"/>
        </w:rPr>
        <w:t>GPU</w:t>
      </w:r>
      <w:r>
        <w:rPr>
          <w:rFonts w:ascii="仿宋" w:hAnsi="仿宋"/>
          <w:szCs w:val="21"/>
        </w:rPr>
        <w:t>芯片；</w:t>
      </w:r>
    </w:p>
    <w:p w:rsidR="00D17644" w:rsidRDefault="00A50C28">
      <w:pPr>
        <w:pStyle w:val="aff0"/>
        <w:adjustRightInd w:val="0"/>
        <w:snapToGrid w:val="0"/>
        <w:ind w:firstLine="420"/>
        <w:rPr>
          <w:rFonts w:ascii="仿宋" w:hAnsi="仿宋"/>
          <w:szCs w:val="21"/>
        </w:rPr>
      </w:pPr>
      <w:r>
        <w:rPr>
          <w:rFonts w:ascii="仿宋" w:hAnsi="仿宋" w:hint="eastAsia"/>
          <w:szCs w:val="21"/>
        </w:rPr>
        <w:t>▲靶面尺寸：≥</w:t>
      </w:r>
      <w:r>
        <w:rPr>
          <w:rFonts w:ascii="仿宋" w:hAnsi="仿宋"/>
          <w:szCs w:val="21"/>
        </w:rPr>
        <w:t>1/1.8”</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▲最低照度彩色：≤</w:t>
      </w:r>
      <w:r>
        <w:rPr>
          <w:rFonts w:ascii="仿宋" w:hAnsi="仿宋"/>
          <w:szCs w:val="21"/>
        </w:rPr>
        <w:t>0.0002lux,</w:t>
      </w:r>
      <w:r>
        <w:rPr>
          <w:rFonts w:ascii="仿宋" w:hAnsi="仿宋"/>
          <w:szCs w:val="21"/>
        </w:rPr>
        <w:t>黑白</w:t>
      </w:r>
      <w:r>
        <w:rPr>
          <w:rFonts w:ascii="仿宋" w:hAnsi="仿宋"/>
          <w:szCs w:val="21"/>
        </w:rPr>
        <w:t>:≤0.0001lux</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lastRenderedPageBreak/>
        <w:t>视频分辨率：</w:t>
      </w:r>
      <w:r>
        <w:rPr>
          <w:rFonts w:ascii="仿宋" w:hAnsi="仿宋"/>
          <w:szCs w:val="21"/>
        </w:rPr>
        <w:t>2560×1440@25fps</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焦距：</w:t>
      </w:r>
      <w:r>
        <w:rPr>
          <w:rFonts w:ascii="仿宋" w:hAnsi="仿宋"/>
          <w:szCs w:val="21"/>
        </w:rPr>
        <w:t>5.6-208mm</w:t>
      </w:r>
      <w:r>
        <w:rPr>
          <w:rFonts w:ascii="仿宋" w:hAnsi="仿宋"/>
          <w:szCs w:val="21"/>
        </w:rPr>
        <w:t>，</w:t>
      </w:r>
      <w:r>
        <w:rPr>
          <w:rFonts w:ascii="仿宋" w:hAnsi="仿宋"/>
          <w:szCs w:val="21"/>
        </w:rPr>
        <w:t>37</w:t>
      </w:r>
      <w:r>
        <w:rPr>
          <w:rFonts w:ascii="仿宋" w:hAnsi="仿宋"/>
          <w:szCs w:val="21"/>
        </w:rPr>
        <w:t>倍光学变倍；</w:t>
      </w:r>
    </w:p>
    <w:p w:rsidR="00D17644" w:rsidRDefault="00A50C28">
      <w:pPr>
        <w:pStyle w:val="aff0"/>
        <w:adjustRightInd w:val="0"/>
        <w:snapToGrid w:val="0"/>
        <w:ind w:firstLine="420"/>
        <w:rPr>
          <w:rFonts w:ascii="仿宋" w:hAnsi="仿宋"/>
          <w:szCs w:val="21"/>
        </w:rPr>
      </w:pPr>
      <w:r>
        <w:rPr>
          <w:rFonts w:ascii="仿宋" w:hAnsi="仿宋" w:hint="eastAsia"/>
          <w:szCs w:val="21"/>
        </w:rPr>
        <w:t>▲支持</w:t>
      </w:r>
      <w:r>
        <w:rPr>
          <w:rFonts w:ascii="仿宋" w:hAnsi="仿宋"/>
          <w:szCs w:val="21"/>
        </w:rPr>
        <w:t>5</w:t>
      </w:r>
      <w:r>
        <w:rPr>
          <w:rFonts w:ascii="仿宋" w:hAnsi="仿宋"/>
          <w:szCs w:val="21"/>
        </w:rPr>
        <w:t>路码流同时输出，支持同时输出不少于</w:t>
      </w:r>
      <w:r>
        <w:rPr>
          <w:rFonts w:ascii="仿宋" w:hAnsi="仿宋"/>
          <w:szCs w:val="21"/>
        </w:rPr>
        <w:t>2</w:t>
      </w:r>
      <w:r>
        <w:rPr>
          <w:rFonts w:ascii="仿宋" w:hAnsi="仿宋"/>
          <w:szCs w:val="21"/>
        </w:rPr>
        <w:t>路高清视频图像，高清视频图像分辨率与帧率不小于</w:t>
      </w:r>
      <w:r>
        <w:rPr>
          <w:rFonts w:ascii="仿宋" w:hAnsi="仿宋"/>
          <w:szCs w:val="21"/>
        </w:rPr>
        <w:t>2560×1440@60</w:t>
      </w:r>
      <w:r>
        <w:rPr>
          <w:rFonts w:ascii="仿宋" w:hAnsi="仿宋"/>
          <w:szCs w:val="21"/>
        </w:rPr>
        <w:t>帧</w:t>
      </w:r>
      <w:r>
        <w:rPr>
          <w:rFonts w:ascii="仿宋" w:hAnsi="仿宋"/>
          <w:szCs w:val="21"/>
        </w:rPr>
        <w:t>/s</w:t>
      </w:r>
    </w:p>
    <w:p w:rsidR="00D17644" w:rsidRDefault="00A50C28">
      <w:pPr>
        <w:pStyle w:val="aff0"/>
        <w:adjustRightInd w:val="0"/>
        <w:snapToGrid w:val="0"/>
        <w:ind w:firstLine="420"/>
        <w:rPr>
          <w:rFonts w:ascii="仿宋" w:hAnsi="仿宋"/>
          <w:szCs w:val="21"/>
        </w:rPr>
      </w:pPr>
      <w:r>
        <w:rPr>
          <w:rFonts w:ascii="仿宋" w:hAnsi="仿宋" w:hint="eastAsia"/>
          <w:szCs w:val="21"/>
        </w:rPr>
        <w:t>视频压缩标准：</w:t>
      </w:r>
      <w:r>
        <w:rPr>
          <w:rFonts w:ascii="仿宋" w:hAnsi="仿宋"/>
          <w:szCs w:val="21"/>
        </w:rPr>
        <w:t>H.265/H.264 / MJPEG</w:t>
      </w:r>
    </w:p>
    <w:p w:rsidR="00D17644" w:rsidRDefault="00A50C28">
      <w:pPr>
        <w:pStyle w:val="aff0"/>
        <w:adjustRightInd w:val="0"/>
        <w:snapToGrid w:val="0"/>
        <w:ind w:firstLine="420"/>
        <w:rPr>
          <w:rFonts w:ascii="仿宋" w:hAnsi="仿宋"/>
          <w:szCs w:val="21"/>
        </w:rPr>
      </w:pPr>
      <w:r>
        <w:rPr>
          <w:rFonts w:ascii="仿宋" w:hAnsi="仿宋" w:hint="eastAsia"/>
          <w:szCs w:val="21"/>
        </w:rPr>
        <w:t>支持动态范围≥</w:t>
      </w:r>
      <w:r>
        <w:rPr>
          <w:rFonts w:ascii="仿宋" w:hAnsi="仿宋"/>
          <w:szCs w:val="21"/>
        </w:rPr>
        <w:t>106dB</w:t>
      </w:r>
      <w:r>
        <w:rPr>
          <w:rFonts w:ascii="仿宋" w:hAnsi="仿宋"/>
          <w:szCs w:val="21"/>
        </w:rPr>
        <w:t>，照度适应范围</w:t>
      </w:r>
      <w:r>
        <w:rPr>
          <w:rFonts w:ascii="仿宋" w:hAnsi="仿宋"/>
          <w:szCs w:val="21"/>
        </w:rPr>
        <w:t>≥135dB;</w:t>
      </w:r>
    </w:p>
    <w:p w:rsidR="00D17644" w:rsidRDefault="00A50C28">
      <w:pPr>
        <w:pStyle w:val="aff0"/>
        <w:adjustRightInd w:val="0"/>
        <w:snapToGrid w:val="0"/>
        <w:ind w:firstLine="420"/>
        <w:rPr>
          <w:rFonts w:ascii="仿宋" w:hAnsi="仿宋"/>
          <w:szCs w:val="21"/>
        </w:rPr>
      </w:pPr>
      <w:r>
        <w:rPr>
          <w:rFonts w:ascii="仿宋" w:hAnsi="仿宋" w:hint="eastAsia"/>
          <w:szCs w:val="21"/>
        </w:rPr>
        <w:t>具有三种滤光片，在白天、夜晚及有雾情况下可自动切换不同的滤光片进行成像；</w:t>
      </w:r>
    </w:p>
    <w:p w:rsidR="00D17644" w:rsidRDefault="00A50C28">
      <w:pPr>
        <w:pStyle w:val="aff0"/>
        <w:adjustRightInd w:val="0"/>
        <w:snapToGrid w:val="0"/>
        <w:ind w:firstLine="420"/>
        <w:rPr>
          <w:rFonts w:ascii="仿宋" w:hAnsi="仿宋"/>
          <w:szCs w:val="21"/>
        </w:rPr>
      </w:pPr>
      <w:r>
        <w:rPr>
          <w:rFonts w:ascii="仿宋" w:hAnsi="仿宋" w:hint="eastAsia"/>
          <w:szCs w:val="21"/>
        </w:rPr>
        <w:t>支持不少于</w:t>
      </w:r>
      <w:r>
        <w:rPr>
          <w:rFonts w:ascii="仿宋" w:hAnsi="仿宋"/>
          <w:szCs w:val="21"/>
        </w:rPr>
        <w:t>500</w:t>
      </w:r>
      <w:r>
        <w:rPr>
          <w:rFonts w:ascii="仿宋" w:hAnsi="仿宋"/>
          <w:szCs w:val="21"/>
        </w:rPr>
        <w:t>个预置位；</w:t>
      </w:r>
    </w:p>
    <w:p w:rsidR="00D17644" w:rsidRDefault="00A50C28">
      <w:pPr>
        <w:pStyle w:val="aff0"/>
        <w:adjustRightInd w:val="0"/>
        <w:snapToGrid w:val="0"/>
        <w:ind w:firstLine="420"/>
        <w:rPr>
          <w:rFonts w:ascii="仿宋" w:hAnsi="仿宋"/>
          <w:szCs w:val="21"/>
        </w:rPr>
      </w:pPr>
      <w:r>
        <w:rPr>
          <w:rFonts w:ascii="仿宋" w:hAnsi="仿宋" w:hint="eastAsia"/>
          <w:szCs w:val="21"/>
        </w:rPr>
        <w:t>支持自动巡航功能设备可以按照所设置的预置位完成</w:t>
      </w:r>
      <w:r>
        <w:rPr>
          <w:rFonts w:ascii="仿宋" w:hAnsi="仿宋"/>
          <w:szCs w:val="21"/>
        </w:rPr>
        <w:t>1024</w:t>
      </w:r>
      <w:r>
        <w:rPr>
          <w:rFonts w:ascii="仿宋" w:hAnsi="仿宋"/>
          <w:szCs w:val="21"/>
        </w:rPr>
        <w:t>条巡航路径，每条巡航路径可以添加</w:t>
      </w:r>
      <w:r>
        <w:rPr>
          <w:rFonts w:ascii="仿宋" w:hAnsi="仿宋"/>
          <w:szCs w:val="21"/>
        </w:rPr>
        <w:t>64</w:t>
      </w:r>
      <w:r>
        <w:rPr>
          <w:rFonts w:ascii="仿宋" w:hAnsi="仿宋"/>
          <w:szCs w:val="21"/>
        </w:rPr>
        <w:t>个预置点；在</w:t>
      </w:r>
      <w:r>
        <w:rPr>
          <w:rFonts w:ascii="仿宋" w:hAnsi="仿宋"/>
          <w:szCs w:val="21"/>
        </w:rPr>
        <w:t>IE</w:t>
      </w:r>
      <w:r>
        <w:rPr>
          <w:rFonts w:ascii="仿宋" w:hAnsi="仿宋"/>
          <w:szCs w:val="21"/>
        </w:rPr>
        <w:t>浏览器下，具有一键巡航控制按钮，支持一键巡航功能；</w:t>
      </w:r>
    </w:p>
    <w:p w:rsidR="00D17644" w:rsidRDefault="00A50C28">
      <w:pPr>
        <w:pStyle w:val="aff0"/>
        <w:adjustRightInd w:val="0"/>
        <w:snapToGrid w:val="0"/>
        <w:ind w:firstLine="420"/>
        <w:rPr>
          <w:rFonts w:ascii="仿宋" w:hAnsi="仿宋"/>
          <w:szCs w:val="21"/>
        </w:rPr>
      </w:pPr>
      <w:r>
        <w:rPr>
          <w:rFonts w:ascii="仿宋" w:hAnsi="仿宋" w:hint="eastAsia"/>
          <w:szCs w:val="21"/>
        </w:rPr>
        <w:t>支持设备可按照所设置的轨迹完成</w:t>
      </w:r>
      <w:r>
        <w:rPr>
          <w:rFonts w:ascii="仿宋" w:hAnsi="仿宋"/>
          <w:szCs w:val="21"/>
        </w:rPr>
        <w:t>1024</w:t>
      </w:r>
      <w:r>
        <w:rPr>
          <w:rFonts w:ascii="仿宋" w:hAnsi="仿宋"/>
          <w:szCs w:val="21"/>
        </w:rPr>
        <w:t>条模式路径每条路径的最大记录时间应大于</w:t>
      </w:r>
      <w:r>
        <w:rPr>
          <w:rFonts w:ascii="仿宋" w:hAnsi="仿宋"/>
          <w:szCs w:val="21"/>
        </w:rPr>
        <w:t>16min</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支持在监视画面上设置</w:t>
      </w:r>
      <w:r>
        <w:rPr>
          <w:rFonts w:ascii="仿宋" w:hAnsi="仿宋"/>
          <w:szCs w:val="21"/>
        </w:rPr>
        <w:t>40</w:t>
      </w:r>
      <w:r>
        <w:rPr>
          <w:rFonts w:ascii="仿宋" w:hAnsi="仿宋"/>
          <w:szCs w:val="21"/>
        </w:rPr>
        <w:t>个不规则四边形区域；</w:t>
      </w:r>
    </w:p>
    <w:p w:rsidR="00D17644" w:rsidRDefault="00A50C28">
      <w:pPr>
        <w:pStyle w:val="aff0"/>
        <w:adjustRightInd w:val="0"/>
        <w:snapToGrid w:val="0"/>
        <w:ind w:firstLine="420"/>
        <w:rPr>
          <w:rFonts w:ascii="仿宋" w:hAnsi="仿宋"/>
          <w:szCs w:val="21"/>
        </w:rPr>
      </w:pPr>
      <w:r>
        <w:rPr>
          <w:rFonts w:ascii="仿宋" w:hAnsi="仿宋" w:hint="eastAsia"/>
          <w:szCs w:val="21"/>
        </w:rPr>
        <w:t>支持快速聚焦功能，分辨率设置为</w:t>
      </w:r>
      <w:r>
        <w:rPr>
          <w:rFonts w:ascii="仿宋" w:hAnsi="仿宋"/>
          <w:szCs w:val="21"/>
        </w:rPr>
        <w:t>1920*1080</w:t>
      </w:r>
      <w:r>
        <w:rPr>
          <w:rFonts w:ascii="仿宋" w:hAnsi="仿宋"/>
          <w:szCs w:val="21"/>
        </w:rPr>
        <w:t>，帧率设置为</w:t>
      </w:r>
      <w:r>
        <w:rPr>
          <w:rFonts w:ascii="仿宋" w:hAnsi="仿宋"/>
          <w:szCs w:val="21"/>
        </w:rPr>
        <w:t>60fps</w:t>
      </w:r>
      <w:r>
        <w:rPr>
          <w:rFonts w:ascii="仿宋" w:hAnsi="仿宋"/>
          <w:szCs w:val="21"/>
        </w:rPr>
        <w:t>，码率为</w:t>
      </w:r>
      <w:r>
        <w:rPr>
          <w:rFonts w:ascii="仿宋" w:hAnsi="仿宋"/>
          <w:szCs w:val="21"/>
        </w:rPr>
        <w:t>2Mbps</w:t>
      </w:r>
      <w:r>
        <w:rPr>
          <w:rFonts w:ascii="仿宋" w:hAnsi="仿宋"/>
          <w:szCs w:val="21"/>
        </w:rPr>
        <w:t>，跟踪行人或机动车等移动目标并录像时，单帧回放录像文件，每</w:t>
      </w:r>
      <w:r>
        <w:rPr>
          <w:rFonts w:ascii="仿宋" w:hAnsi="仿宋"/>
          <w:szCs w:val="21"/>
        </w:rPr>
        <w:t>1</w:t>
      </w:r>
      <w:r>
        <w:rPr>
          <w:rFonts w:ascii="仿宋" w:hAnsi="仿宋"/>
          <w:szCs w:val="21"/>
        </w:rPr>
        <w:t>帧画面均应清晰可见；</w:t>
      </w:r>
    </w:p>
    <w:p w:rsidR="00D17644" w:rsidRDefault="00A50C28">
      <w:pPr>
        <w:pStyle w:val="aff0"/>
        <w:adjustRightInd w:val="0"/>
        <w:snapToGrid w:val="0"/>
        <w:ind w:firstLine="420"/>
        <w:rPr>
          <w:rFonts w:ascii="仿宋" w:hAnsi="仿宋"/>
          <w:szCs w:val="21"/>
        </w:rPr>
      </w:pPr>
      <w:r>
        <w:rPr>
          <w:rFonts w:ascii="仿宋" w:hAnsi="仿宋" w:hint="eastAsia"/>
          <w:szCs w:val="21"/>
        </w:rPr>
        <w:t>▲支持全结构化智能解析（性能参数以卡口场景测试为准）：</w:t>
      </w:r>
    </w:p>
    <w:p w:rsidR="00D17644" w:rsidRDefault="00A50C28">
      <w:pPr>
        <w:pStyle w:val="aff0"/>
        <w:adjustRightInd w:val="0"/>
        <w:snapToGrid w:val="0"/>
        <w:ind w:firstLine="420"/>
        <w:rPr>
          <w:rFonts w:ascii="仿宋" w:hAnsi="仿宋"/>
          <w:szCs w:val="21"/>
        </w:rPr>
      </w:pPr>
      <w:r>
        <w:rPr>
          <w:rFonts w:ascii="仿宋" w:hAnsi="仿宋" w:hint="eastAsia"/>
          <w:szCs w:val="21"/>
        </w:rPr>
        <w:t>车辆捕获率白天</w:t>
      </w:r>
      <w:r>
        <w:rPr>
          <w:rFonts w:ascii="仿宋" w:hAnsi="仿宋"/>
          <w:szCs w:val="21"/>
        </w:rPr>
        <w:t>/</w:t>
      </w:r>
      <w:r>
        <w:rPr>
          <w:rFonts w:ascii="仿宋" w:hAnsi="仿宋"/>
          <w:szCs w:val="21"/>
        </w:rPr>
        <w:t>晚上都不小于</w:t>
      </w:r>
      <w:r>
        <w:rPr>
          <w:rFonts w:ascii="仿宋" w:hAnsi="仿宋"/>
          <w:szCs w:val="21"/>
        </w:rPr>
        <w:t>99%</w:t>
      </w:r>
      <w:r>
        <w:rPr>
          <w:rFonts w:ascii="仿宋" w:hAnsi="仿宋"/>
          <w:szCs w:val="21"/>
        </w:rPr>
        <w:t>，支持车牌识别白天</w:t>
      </w:r>
      <w:r>
        <w:rPr>
          <w:rFonts w:ascii="仿宋" w:hAnsi="仿宋"/>
          <w:szCs w:val="21"/>
        </w:rPr>
        <w:t>/</w:t>
      </w:r>
      <w:r>
        <w:rPr>
          <w:rFonts w:ascii="仿宋" w:hAnsi="仿宋"/>
          <w:szCs w:val="21"/>
        </w:rPr>
        <w:t>晚上都不小于</w:t>
      </w:r>
      <w:r>
        <w:rPr>
          <w:rFonts w:ascii="仿宋" w:hAnsi="仿宋"/>
          <w:szCs w:val="21"/>
        </w:rPr>
        <w:t>99%</w:t>
      </w:r>
    </w:p>
    <w:p w:rsidR="00D17644" w:rsidRDefault="00A50C28">
      <w:pPr>
        <w:pStyle w:val="aff0"/>
        <w:adjustRightInd w:val="0"/>
        <w:snapToGrid w:val="0"/>
        <w:ind w:firstLine="420"/>
        <w:rPr>
          <w:rFonts w:ascii="仿宋" w:hAnsi="仿宋"/>
          <w:szCs w:val="21"/>
        </w:rPr>
      </w:pPr>
      <w:r>
        <w:rPr>
          <w:rFonts w:ascii="仿宋" w:hAnsi="仿宋" w:hint="eastAsia"/>
          <w:szCs w:val="21"/>
        </w:rPr>
        <w:t>支持非机动车捕获率白天与夜间均不低于</w:t>
      </w:r>
      <w:r>
        <w:rPr>
          <w:rFonts w:ascii="仿宋" w:hAnsi="仿宋"/>
          <w:szCs w:val="21"/>
        </w:rPr>
        <w:t>99%</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支持支持≥</w:t>
      </w:r>
      <w:r>
        <w:rPr>
          <w:rFonts w:ascii="仿宋" w:hAnsi="仿宋" w:hint="eastAsia"/>
          <w:szCs w:val="21"/>
        </w:rPr>
        <w:t>10</w:t>
      </w:r>
      <w:r>
        <w:rPr>
          <w:rFonts w:ascii="仿宋" w:hAnsi="仿宋" w:hint="eastAsia"/>
          <w:szCs w:val="21"/>
        </w:rPr>
        <w:t>种车型识别功能，识别通过监视画面中的机动车车型，包括：轿车、小型轿车、微型车、</w:t>
      </w:r>
      <w:r>
        <w:rPr>
          <w:rFonts w:ascii="仿宋" w:hAnsi="仿宋"/>
          <w:szCs w:val="21"/>
        </w:rPr>
        <w:t xml:space="preserve"> </w:t>
      </w:r>
      <w:r>
        <w:rPr>
          <w:rFonts w:ascii="仿宋" w:hAnsi="仿宋"/>
          <w:szCs w:val="21"/>
        </w:rPr>
        <w:t>客车、中型客车、面包车、大货车、小货车、</w:t>
      </w:r>
      <w:r>
        <w:rPr>
          <w:rFonts w:ascii="仿宋" w:hAnsi="仿宋"/>
          <w:szCs w:val="21"/>
        </w:rPr>
        <w:t>SUV-MPV</w:t>
      </w:r>
      <w:r>
        <w:rPr>
          <w:rFonts w:ascii="仿宋" w:hAnsi="仿宋"/>
          <w:szCs w:val="21"/>
        </w:rPr>
        <w:t>、皮卡，白天识别率</w:t>
      </w:r>
      <w:r>
        <w:rPr>
          <w:rFonts w:ascii="仿宋" w:hAnsi="仿宋"/>
          <w:szCs w:val="21"/>
        </w:rPr>
        <w:t>99%</w:t>
      </w:r>
      <w:r>
        <w:rPr>
          <w:rFonts w:ascii="仿宋" w:hAnsi="仿宋"/>
          <w:szCs w:val="21"/>
        </w:rPr>
        <w:t>夜间识别率</w:t>
      </w:r>
      <w:r>
        <w:rPr>
          <w:rFonts w:ascii="仿宋" w:hAnsi="仿宋"/>
          <w:szCs w:val="21"/>
        </w:rPr>
        <w:t>98%</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w:t>
      </w:r>
      <w:r>
        <w:rPr>
          <w:rFonts w:ascii="仿宋" w:hAnsi="仿宋" w:hint="eastAsia"/>
          <w:szCs w:val="21"/>
        </w:rPr>
        <w:t>5</w:t>
      </w:r>
      <w:r>
        <w:rPr>
          <w:rFonts w:ascii="仿宋" w:hAnsi="仿宋" w:hint="eastAsia"/>
          <w:szCs w:val="21"/>
        </w:rPr>
        <w:t>种车牌颜色识别功能，黄、蓝、白、黑、绿（新能源车牌）</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支持车身颜色识别功能，支持车身颜色识别功能，白、灰、黄、粉、紫、绿、</w:t>
      </w:r>
      <w:r>
        <w:rPr>
          <w:rFonts w:ascii="仿宋" w:hAnsi="仿宋"/>
          <w:szCs w:val="21"/>
        </w:rPr>
        <w:t xml:space="preserve"> </w:t>
      </w:r>
      <w:r>
        <w:rPr>
          <w:rFonts w:ascii="仿宋" w:hAnsi="仿宋"/>
          <w:szCs w:val="21"/>
        </w:rPr>
        <w:t>蓝、红、棕、黑，共</w:t>
      </w:r>
      <w:r>
        <w:rPr>
          <w:rFonts w:ascii="仿宋" w:hAnsi="仿宋"/>
          <w:szCs w:val="21"/>
        </w:rPr>
        <w:t>10</w:t>
      </w:r>
      <w:r>
        <w:rPr>
          <w:rFonts w:ascii="仿宋" w:hAnsi="仿宋"/>
          <w:szCs w:val="21"/>
        </w:rPr>
        <w:t>种，识别率：</w:t>
      </w:r>
      <w:r>
        <w:rPr>
          <w:rFonts w:ascii="仿宋" w:hAnsi="仿宋"/>
          <w:szCs w:val="21"/>
        </w:rPr>
        <w:t>≥98%</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支持车辆品标识识别，识别率：白天</w:t>
      </w:r>
      <w:r>
        <w:rPr>
          <w:rFonts w:ascii="仿宋" w:hAnsi="仿宋"/>
          <w:szCs w:val="21"/>
        </w:rPr>
        <w:t>99%</w:t>
      </w:r>
      <w:r>
        <w:rPr>
          <w:rFonts w:ascii="仿宋" w:hAnsi="仿宋"/>
          <w:szCs w:val="21"/>
        </w:rPr>
        <w:t>，夜间</w:t>
      </w:r>
      <w:r>
        <w:rPr>
          <w:rFonts w:ascii="仿宋" w:hAnsi="仿宋"/>
          <w:szCs w:val="21"/>
        </w:rPr>
        <w:t>97%</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支持人脸检测功能，可对经过设定区域的行人进行人脸检测，当检测到人脸后，可抓拍人脸图片，并报警上传；</w:t>
      </w:r>
      <w:r>
        <w:rPr>
          <w:rFonts w:ascii="仿宋" w:hAnsi="仿宋"/>
          <w:szCs w:val="21"/>
        </w:rPr>
        <w:t xml:space="preserve"> </w:t>
      </w:r>
    </w:p>
    <w:p w:rsidR="00D17644" w:rsidRDefault="00A50C28">
      <w:pPr>
        <w:pStyle w:val="aff0"/>
        <w:adjustRightInd w:val="0"/>
        <w:snapToGrid w:val="0"/>
        <w:ind w:firstLine="420"/>
        <w:rPr>
          <w:rFonts w:ascii="仿宋" w:hAnsi="仿宋"/>
          <w:szCs w:val="21"/>
        </w:rPr>
      </w:pPr>
      <w:r>
        <w:rPr>
          <w:rFonts w:ascii="仿宋" w:hAnsi="仿宋" w:hint="eastAsia"/>
          <w:szCs w:val="21"/>
        </w:rPr>
        <w:t>水平键控速度最大</w:t>
      </w:r>
      <w:r>
        <w:rPr>
          <w:rFonts w:ascii="仿宋" w:hAnsi="仿宋"/>
          <w:szCs w:val="21"/>
        </w:rPr>
        <w:t>500°/s</w:t>
      </w:r>
      <w:r>
        <w:rPr>
          <w:rFonts w:ascii="仿宋" w:hAnsi="仿宋"/>
          <w:szCs w:val="21"/>
        </w:rPr>
        <w:t>，垂直键控速度最大</w:t>
      </w:r>
      <w:r>
        <w:rPr>
          <w:rFonts w:ascii="仿宋" w:hAnsi="仿宋"/>
          <w:szCs w:val="21"/>
        </w:rPr>
        <w:t>120°/s</w:t>
      </w:r>
      <w:r>
        <w:rPr>
          <w:rFonts w:ascii="仿宋" w:hAnsi="仿宋"/>
          <w:szCs w:val="21"/>
        </w:rPr>
        <w:t>，垂直范围</w:t>
      </w:r>
      <w:r>
        <w:rPr>
          <w:rFonts w:ascii="仿宋" w:hAnsi="仿宋"/>
          <w:szCs w:val="21"/>
        </w:rPr>
        <w:t>-35°~90°</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红外距离</w:t>
      </w:r>
      <w:r>
        <w:rPr>
          <w:rFonts w:ascii="仿宋" w:hAnsi="仿宋"/>
          <w:szCs w:val="21"/>
        </w:rPr>
        <w:t>:≥150</w:t>
      </w:r>
      <w:r>
        <w:rPr>
          <w:rFonts w:ascii="仿宋" w:hAnsi="仿宋"/>
          <w:szCs w:val="21"/>
        </w:rPr>
        <w:t>米；具备较好的电磁兼容性，支持空气放电</w:t>
      </w:r>
      <w:r>
        <w:rPr>
          <w:rFonts w:ascii="仿宋" w:hAnsi="仿宋"/>
          <w:szCs w:val="21"/>
        </w:rPr>
        <w:t>15KV</w:t>
      </w:r>
      <w:r>
        <w:rPr>
          <w:rFonts w:ascii="仿宋" w:hAnsi="仿宋"/>
          <w:szCs w:val="21"/>
        </w:rPr>
        <w:t>，接触放电</w:t>
      </w:r>
      <w:r>
        <w:rPr>
          <w:rFonts w:ascii="仿宋" w:hAnsi="仿宋"/>
          <w:szCs w:val="21"/>
        </w:rPr>
        <w:t>8KV</w:t>
      </w:r>
      <w:r>
        <w:rPr>
          <w:rFonts w:ascii="仿宋" w:hAnsi="仿宋"/>
          <w:szCs w:val="21"/>
        </w:rPr>
        <w:t>，</w:t>
      </w:r>
      <w:r>
        <w:rPr>
          <w:rFonts w:ascii="仿宋" w:hAnsi="仿宋"/>
          <w:szCs w:val="21"/>
        </w:rPr>
        <w:t>8KV</w:t>
      </w:r>
      <w:r>
        <w:rPr>
          <w:rFonts w:ascii="仿宋" w:hAnsi="仿宋"/>
          <w:szCs w:val="21"/>
        </w:rPr>
        <w:t>防浪涌</w:t>
      </w:r>
    </w:p>
    <w:p w:rsidR="00D17644" w:rsidRDefault="00A50C28">
      <w:pPr>
        <w:pStyle w:val="aff0"/>
        <w:adjustRightInd w:val="0"/>
        <w:snapToGrid w:val="0"/>
        <w:ind w:firstLine="420"/>
        <w:rPr>
          <w:rFonts w:ascii="仿宋" w:hAnsi="仿宋"/>
          <w:szCs w:val="21"/>
        </w:rPr>
      </w:pPr>
      <w:r>
        <w:rPr>
          <w:rFonts w:ascii="仿宋" w:hAnsi="仿宋" w:hint="eastAsia"/>
          <w:szCs w:val="21"/>
        </w:rPr>
        <w:t>防护等级：≥</w:t>
      </w:r>
      <w:r>
        <w:rPr>
          <w:rFonts w:ascii="仿宋" w:hAnsi="仿宋"/>
          <w:szCs w:val="21"/>
        </w:rPr>
        <w:t>IP66</w:t>
      </w:r>
    </w:p>
    <w:p w:rsidR="00D17644" w:rsidRDefault="00A50C28">
      <w:pPr>
        <w:pStyle w:val="aff0"/>
        <w:adjustRightInd w:val="0"/>
        <w:snapToGrid w:val="0"/>
        <w:ind w:firstLine="420"/>
        <w:rPr>
          <w:rFonts w:ascii="仿宋" w:hAnsi="仿宋"/>
          <w:szCs w:val="21"/>
        </w:rPr>
      </w:pPr>
      <w:r>
        <w:rPr>
          <w:rFonts w:ascii="仿宋" w:hAnsi="仿宋" w:hint="eastAsia"/>
          <w:szCs w:val="21"/>
        </w:rPr>
        <w:t>功耗</w:t>
      </w:r>
      <w:r>
        <w:rPr>
          <w:rFonts w:ascii="仿宋" w:hAnsi="仿宋"/>
          <w:szCs w:val="21"/>
        </w:rPr>
        <w:t>:60W max</w:t>
      </w:r>
    </w:p>
    <w:p w:rsidR="00D17644" w:rsidRDefault="00A50C28">
      <w:pPr>
        <w:pStyle w:val="aff0"/>
        <w:adjustRightInd w:val="0"/>
        <w:snapToGrid w:val="0"/>
        <w:ind w:firstLine="420"/>
        <w:rPr>
          <w:rFonts w:ascii="仿宋" w:hAnsi="仿宋"/>
          <w:szCs w:val="21"/>
        </w:rPr>
      </w:pPr>
      <w:r>
        <w:rPr>
          <w:rFonts w:ascii="仿宋" w:hAnsi="仿宋" w:hint="eastAsia"/>
          <w:szCs w:val="21"/>
        </w:rPr>
        <w:t>湿度：</w:t>
      </w:r>
      <w:r>
        <w:rPr>
          <w:rFonts w:ascii="仿宋" w:hAnsi="仿宋"/>
          <w:szCs w:val="21"/>
        </w:rPr>
        <w:t>10%~90%</w:t>
      </w:r>
    </w:p>
    <w:p w:rsidR="00D17644" w:rsidRDefault="00D17644">
      <w:pPr>
        <w:pStyle w:val="aff0"/>
        <w:adjustRightInd w:val="0"/>
        <w:snapToGrid w:val="0"/>
        <w:ind w:firstLine="420"/>
        <w:rPr>
          <w:rFonts w:ascii="仿宋" w:hAnsi="仿宋"/>
          <w:szCs w:val="21"/>
        </w:rPr>
      </w:pPr>
    </w:p>
    <w:p w:rsidR="00D17644" w:rsidRDefault="00A50C28">
      <w:pPr>
        <w:pStyle w:val="3"/>
        <w:numPr>
          <w:ilvl w:val="0"/>
          <w:numId w:val="14"/>
        </w:numPr>
        <w:rPr>
          <w:rFonts w:ascii="仿宋" w:hAnsi="仿宋"/>
          <w:sz w:val="22"/>
        </w:rPr>
      </w:pPr>
      <w:r>
        <w:rPr>
          <w:rFonts w:ascii="仿宋" w:hAnsi="仿宋" w:hint="eastAsia"/>
          <w:sz w:val="22"/>
        </w:rPr>
        <w:t>便携式智能移动视频抓拍设备</w:t>
      </w:r>
    </w:p>
    <w:p w:rsidR="00D17644" w:rsidRDefault="00A50C28">
      <w:pPr>
        <w:pStyle w:val="aff0"/>
        <w:adjustRightInd w:val="0"/>
        <w:snapToGrid w:val="0"/>
        <w:ind w:firstLine="420"/>
        <w:rPr>
          <w:rFonts w:ascii="仿宋" w:hAnsi="仿宋"/>
          <w:szCs w:val="21"/>
        </w:rPr>
      </w:pPr>
      <w:r>
        <w:rPr>
          <w:rFonts w:ascii="仿宋" w:hAnsi="仿宋"/>
          <w:szCs w:val="21"/>
        </w:rPr>
        <w:t>显示屏</w:t>
      </w:r>
      <w:r>
        <w:rPr>
          <w:rFonts w:ascii="仿宋" w:hAnsi="仿宋"/>
          <w:szCs w:val="21"/>
        </w:rPr>
        <w:t>:2.4</w:t>
      </w:r>
      <w:r>
        <w:rPr>
          <w:rFonts w:ascii="仿宋" w:hAnsi="仿宋"/>
          <w:szCs w:val="21"/>
        </w:rPr>
        <w:t>英寸</w:t>
      </w:r>
      <w:r>
        <w:rPr>
          <w:rFonts w:ascii="仿宋" w:hAnsi="仿宋"/>
          <w:szCs w:val="21"/>
        </w:rPr>
        <w:t>TFT LCD</w:t>
      </w:r>
      <w:r>
        <w:rPr>
          <w:rFonts w:ascii="仿宋" w:hAnsi="仿宋"/>
          <w:szCs w:val="21"/>
        </w:rPr>
        <w:t>，</w:t>
      </w:r>
      <w:r>
        <w:rPr>
          <w:rFonts w:ascii="仿宋" w:hAnsi="仿宋"/>
          <w:szCs w:val="21"/>
        </w:rPr>
        <w:t>240*320</w:t>
      </w:r>
      <w:r>
        <w:rPr>
          <w:rFonts w:ascii="仿宋" w:hAnsi="仿宋"/>
          <w:szCs w:val="21"/>
        </w:rPr>
        <w:t>，电容屏；</w:t>
      </w:r>
    </w:p>
    <w:p w:rsidR="00D17644" w:rsidRDefault="00A50C28">
      <w:pPr>
        <w:pStyle w:val="aff0"/>
        <w:adjustRightInd w:val="0"/>
        <w:snapToGrid w:val="0"/>
        <w:ind w:firstLine="420"/>
        <w:rPr>
          <w:rFonts w:ascii="仿宋" w:hAnsi="仿宋"/>
          <w:szCs w:val="21"/>
        </w:rPr>
      </w:pPr>
      <w:r>
        <w:rPr>
          <w:rFonts w:ascii="仿宋" w:hAnsi="仿宋" w:hint="eastAsia"/>
          <w:szCs w:val="21"/>
        </w:rPr>
        <w:t>人脸功能：支持人脸抓拍；</w:t>
      </w:r>
    </w:p>
    <w:p w:rsidR="00D17644" w:rsidRDefault="00A50C28">
      <w:pPr>
        <w:pStyle w:val="aff0"/>
        <w:adjustRightInd w:val="0"/>
        <w:snapToGrid w:val="0"/>
        <w:ind w:firstLine="420"/>
        <w:rPr>
          <w:rFonts w:ascii="仿宋" w:hAnsi="仿宋"/>
          <w:szCs w:val="21"/>
        </w:rPr>
      </w:pPr>
      <w:r>
        <w:rPr>
          <w:rFonts w:ascii="仿宋" w:hAnsi="仿宋" w:hint="eastAsia"/>
          <w:szCs w:val="21"/>
        </w:rPr>
        <w:t>视频输入</w:t>
      </w:r>
      <w:r>
        <w:rPr>
          <w:rFonts w:ascii="仿宋" w:hAnsi="仿宋"/>
          <w:szCs w:val="21"/>
        </w:rPr>
        <w:t>:</w:t>
      </w:r>
      <w:r>
        <w:rPr>
          <w:rFonts w:ascii="仿宋" w:hAnsi="仿宋"/>
          <w:szCs w:val="21"/>
        </w:rPr>
        <w:t>主机内置摄像机录像分辨率</w:t>
      </w:r>
      <w:r>
        <w:rPr>
          <w:rFonts w:ascii="仿宋" w:hAnsi="仿宋"/>
          <w:szCs w:val="21"/>
        </w:rPr>
        <w:t xml:space="preserve">1920*1080; </w:t>
      </w:r>
    </w:p>
    <w:p w:rsidR="00D17644" w:rsidRDefault="00A50C28">
      <w:pPr>
        <w:pStyle w:val="aff0"/>
        <w:adjustRightInd w:val="0"/>
        <w:snapToGrid w:val="0"/>
        <w:ind w:firstLine="420"/>
        <w:rPr>
          <w:rFonts w:ascii="仿宋" w:hAnsi="仿宋"/>
          <w:szCs w:val="21"/>
        </w:rPr>
      </w:pPr>
      <w:r>
        <w:rPr>
          <w:rFonts w:ascii="仿宋" w:hAnsi="仿宋" w:hint="eastAsia"/>
          <w:szCs w:val="21"/>
        </w:rPr>
        <w:lastRenderedPageBreak/>
        <w:t>视频录像</w:t>
      </w:r>
      <w:r>
        <w:rPr>
          <w:rFonts w:ascii="仿宋" w:hAnsi="仿宋"/>
          <w:szCs w:val="21"/>
        </w:rPr>
        <w:t>:</w:t>
      </w:r>
      <w:r>
        <w:rPr>
          <w:rFonts w:ascii="仿宋" w:hAnsi="仿宋"/>
          <w:szCs w:val="21"/>
        </w:rPr>
        <w:t>视频分辨率最高为</w:t>
      </w:r>
      <w:r>
        <w:rPr>
          <w:rFonts w:ascii="仿宋" w:hAnsi="仿宋"/>
          <w:szCs w:val="21"/>
        </w:rPr>
        <w:t>1080P/30FPS</w:t>
      </w:r>
      <w:r>
        <w:rPr>
          <w:rFonts w:ascii="仿宋" w:hAnsi="仿宋"/>
          <w:szCs w:val="21"/>
        </w:rPr>
        <w:t>，</w:t>
      </w:r>
      <w:r>
        <w:rPr>
          <w:rFonts w:ascii="仿宋" w:hAnsi="仿宋"/>
          <w:szCs w:val="21"/>
        </w:rPr>
        <w:t>1280×720</w:t>
      </w:r>
      <w:r>
        <w:rPr>
          <w:rFonts w:ascii="仿宋" w:hAnsi="仿宋"/>
          <w:szCs w:val="21"/>
        </w:rPr>
        <w:t>、</w:t>
      </w:r>
      <w:r>
        <w:rPr>
          <w:rFonts w:ascii="仿宋" w:hAnsi="仿宋"/>
          <w:szCs w:val="21"/>
        </w:rPr>
        <w:t>720x576</w:t>
      </w:r>
      <w:r>
        <w:rPr>
          <w:rFonts w:ascii="仿宋" w:hAnsi="仿宋"/>
          <w:szCs w:val="21"/>
        </w:rPr>
        <w:t>可选；</w:t>
      </w:r>
    </w:p>
    <w:p w:rsidR="00D17644" w:rsidRDefault="00A50C28">
      <w:pPr>
        <w:pStyle w:val="aff0"/>
        <w:adjustRightInd w:val="0"/>
        <w:snapToGrid w:val="0"/>
        <w:ind w:firstLine="420"/>
        <w:rPr>
          <w:rFonts w:ascii="仿宋" w:hAnsi="仿宋"/>
          <w:szCs w:val="21"/>
        </w:rPr>
      </w:pPr>
      <w:r>
        <w:rPr>
          <w:rFonts w:ascii="仿宋" w:hAnsi="仿宋" w:hint="eastAsia"/>
          <w:szCs w:val="21"/>
        </w:rPr>
        <w:t>双码流</w:t>
      </w:r>
      <w:r>
        <w:rPr>
          <w:rFonts w:ascii="仿宋" w:hAnsi="仿宋"/>
          <w:szCs w:val="21"/>
        </w:rPr>
        <w:t>:</w:t>
      </w:r>
      <w:r>
        <w:rPr>
          <w:rFonts w:ascii="仿宋" w:hAnsi="仿宋"/>
          <w:szCs w:val="21"/>
        </w:rPr>
        <w:t>录像</w:t>
      </w:r>
      <w:r>
        <w:rPr>
          <w:rFonts w:ascii="仿宋" w:hAnsi="仿宋"/>
          <w:szCs w:val="21"/>
        </w:rPr>
        <w:t>1080P30</w:t>
      </w:r>
      <w:r>
        <w:rPr>
          <w:rFonts w:ascii="仿宋" w:hAnsi="仿宋"/>
          <w:szCs w:val="21"/>
        </w:rPr>
        <w:t>，同时网传</w:t>
      </w:r>
      <w:r>
        <w:rPr>
          <w:rFonts w:ascii="仿宋" w:hAnsi="仿宋"/>
          <w:szCs w:val="21"/>
        </w:rPr>
        <w:t>720P30</w:t>
      </w:r>
    </w:p>
    <w:p w:rsidR="00D17644" w:rsidRDefault="00A50C28">
      <w:pPr>
        <w:pStyle w:val="aff0"/>
        <w:adjustRightInd w:val="0"/>
        <w:snapToGrid w:val="0"/>
        <w:ind w:firstLine="420"/>
        <w:rPr>
          <w:rFonts w:ascii="仿宋" w:hAnsi="仿宋"/>
          <w:szCs w:val="21"/>
        </w:rPr>
      </w:pPr>
      <w:r>
        <w:rPr>
          <w:rFonts w:ascii="仿宋" w:hAnsi="仿宋" w:hint="eastAsia"/>
          <w:szCs w:val="21"/>
        </w:rPr>
        <w:t>视频编码格式</w:t>
      </w:r>
      <w:r>
        <w:rPr>
          <w:rFonts w:ascii="仿宋" w:hAnsi="仿宋"/>
          <w:szCs w:val="21"/>
        </w:rPr>
        <w:t>:H.264/H.265</w:t>
      </w:r>
    </w:p>
    <w:p w:rsidR="00D17644" w:rsidRDefault="00A50C28">
      <w:pPr>
        <w:pStyle w:val="aff0"/>
        <w:adjustRightInd w:val="0"/>
        <w:snapToGrid w:val="0"/>
        <w:ind w:firstLine="420"/>
        <w:rPr>
          <w:rFonts w:ascii="仿宋" w:hAnsi="仿宋"/>
          <w:szCs w:val="21"/>
        </w:rPr>
      </w:pPr>
      <w:r>
        <w:rPr>
          <w:rFonts w:ascii="仿宋" w:hAnsi="仿宋" w:hint="eastAsia"/>
          <w:szCs w:val="21"/>
        </w:rPr>
        <w:t>照片格式</w:t>
      </w:r>
      <w:r>
        <w:rPr>
          <w:rFonts w:ascii="仿宋" w:hAnsi="仿宋"/>
          <w:szCs w:val="21"/>
        </w:rPr>
        <w:t>:JPG</w:t>
      </w:r>
      <w:r>
        <w:rPr>
          <w:rFonts w:ascii="仿宋" w:hAnsi="仿宋"/>
          <w:szCs w:val="21"/>
        </w:rPr>
        <w:t>，主相机</w:t>
      </w:r>
      <w:r>
        <w:rPr>
          <w:rFonts w:ascii="仿宋" w:hAnsi="仿宋"/>
          <w:szCs w:val="21"/>
        </w:rPr>
        <w:t>3000</w:t>
      </w:r>
      <w:r>
        <w:rPr>
          <w:rFonts w:ascii="仿宋" w:hAnsi="仿宋"/>
          <w:szCs w:val="21"/>
        </w:rPr>
        <w:t>万像素</w:t>
      </w:r>
    </w:p>
    <w:p w:rsidR="00D17644" w:rsidRDefault="00A50C28">
      <w:pPr>
        <w:pStyle w:val="aff0"/>
        <w:adjustRightInd w:val="0"/>
        <w:snapToGrid w:val="0"/>
        <w:ind w:firstLine="420"/>
        <w:rPr>
          <w:rFonts w:ascii="仿宋" w:hAnsi="仿宋"/>
          <w:szCs w:val="21"/>
        </w:rPr>
      </w:pPr>
      <w:r>
        <w:rPr>
          <w:rFonts w:ascii="仿宋" w:hAnsi="仿宋" w:hint="eastAsia"/>
          <w:szCs w:val="21"/>
        </w:rPr>
        <w:t>白平衡</w:t>
      </w:r>
      <w:r>
        <w:rPr>
          <w:rFonts w:ascii="仿宋" w:hAnsi="仿宋"/>
          <w:szCs w:val="21"/>
        </w:rPr>
        <w:t>:</w:t>
      </w:r>
      <w:r>
        <w:rPr>
          <w:rFonts w:ascii="仿宋" w:hAnsi="仿宋"/>
          <w:szCs w:val="21"/>
        </w:rPr>
        <w:t>自动</w:t>
      </w:r>
    </w:p>
    <w:p w:rsidR="00D17644" w:rsidRDefault="00A50C28">
      <w:pPr>
        <w:pStyle w:val="aff0"/>
        <w:adjustRightInd w:val="0"/>
        <w:snapToGrid w:val="0"/>
        <w:ind w:firstLine="420"/>
        <w:rPr>
          <w:rFonts w:ascii="仿宋" w:hAnsi="仿宋"/>
          <w:szCs w:val="21"/>
        </w:rPr>
      </w:pPr>
      <w:r>
        <w:rPr>
          <w:rFonts w:ascii="仿宋" w:hAnsi="仿宋" w:hint="eastAsia"/>
          <w:szCs w:val="21"/>
        </w:rPr>
        <w:t>闪光灯</w:t>
      </w:r>
      <w:r>
        <w:rPr>
          <w:rFonts w:ascii="仿宋" w:hAnsi="仿宋"/>
          <w:szCs w:val="21"/>
        </w:rPr>
        <w:t>:</w:t>
      </w:r>
      <w:r>
        <w:rPr>
          <w:rFonts w:ascii="仿宋" w:hAnsi="仿宋"/>
          <w:szCs w:val="21"/>
        </w:rPr>
        <w:t>支持</w:t>
      </w:r>
    </w:p>
    <w:p w:rsidR="00D17644" w:rsidRDefault="00A50C28">
      <w:pPr>
        <w:pStyle w:val="aff0"/>
        <w:adjustRightInd w:val="0"/>
        <w:snapToGrid w:val="0"/>
        <w:ind w:firstLine="420"/>
        <w:rPr>
          <w:rFonts w:ascii="仿宋" w:hAnsi="仿宋"/>
          <w:szCs w:val="21"/>
        </w:rPr>
      </w:pPr>
      <w:r>
        <w:rPr>
          <w:rFonts w:ascii="仿宋" w:hAnsi="仿宋" w:hint="eastAsia"/>
          <w:szCs w:val="21"/>
        </w:rPr>
        <w:t>激光定位</w:t>
      </w:r>
      <w:r>
        <w:rPr>
          <w:rFonts w:ascii="仿宋" w:hAnsi="仿宋"/>
          <w:szCs w:val="21"/>
        </w:rPr>
        <w:t>:</w:t>
      </w:r>
      <w:r>
        <w:rPr>
          <w:rFonts w:ascii="仿宋" w:hAnsi="仿宋"/>
          <w:szCs w:val="21"/>
        </w:rPr>
        <w:t>支持</w:t>
      </w:r>
    </w:p>
    <w:p w:rsidR="00D17644" w:rsidRDefault="00A50C28">
      <w:pPr>
        <w:pStyle w:val="aff0"/>
        <w:adjustRightInd w:val="0"/>
        <w:snapToGrid w:val="0"/>
        <w:ind w:firstLine="420"/>
        <w:rPr>
          <w:rFonts w:ascii="仿宋" w:hAnsi="仿宋"/>
          <w:szCs w:val="21"/>
        </w:rPr>
      </w:pPr>
      <w:r>
        <w:rPr>
          <w:rFonts w:ascii="仿宋" w:hAnsi="仿宋" w:hint="eastAsia"/>
          <w:szCs w:val="21"/>
        </w:rPr>
        <w:t>存储介质容量</w:t>
      </w:r>
      <w:r>
        <w:rPr>
          <w:rFonts w:ascii="仿宋" w:hAnsi="仿宋"/>
          <w:szCs w:val="21"/>
        </w:rPr>
        <w:t>:</w:t>
      </w:r>
      <w:r>
        <w:rPr>
          <w:rFonts w:ascii="仿宋" w:hAnsi="仿宋" w:hint="eastAsia"/>
          <w:szCs w:val="21"/>
        </w:rPr>
        <w:t xml:space="preserve"> </w:t>
      </w:r>
      <w:r>
        <w:rPr>
          <w:rFonts w:ascii="仿宋" w:hAnsi="仿宋" w:hint="eastAsia"/>
          <w:szCs w:val="21"/>
        </w:rPr>
        <w:t>▲内置≥</w:t>
      </w:r>
      <w:r>
        <w:rPr>
          <w:rFonts w:ascii="仿宋" w:hAnsi="仿宋" w:hint="eastAsia"/>
          <w:szCs w:val="21"/>
        </w:rPr>
        <w:t xml:space="preserve">128GB </w:t>
      </w:r>
      <w:r>
        <w:rPr>
          <w:rFonts w:ascii="仿宋" w:hAnsi="仿宋"/>
          <w:szCs w:val="21"/>
        </w:rPr>
        <w:t>CLASS10</w:t>
      </w:r>
      <w:r>
        <w:rPr>
          <w:rFonts w:ascii="仿宋" w:hAnsi="仿宋" w:hint="eastAsia"/>
          <w:szCs w:val="21"/>
        </w:rPr>
        <w:t>以上</w:t>
      </w:r>
      <w:r>
        <w:rPr>
          <w:rFonts w:ascii="仿宋" w:hAnsi="仿宋" w:hint="eastAsia"/>
          <w:szCs w:val="21"/>
        </w:rPr>
        <w:t>SD</w:t>
      </w:r>
      <w:r>
        <w:rPr>
          <w:rFonts w:ascii="仿宋" w:hAnsi="仿宋" w:hint="eastAsia"/>
          <w:szCs w:val="21"/>
        </w:rPr>
        <w:t>卡</w:t>
      </w:r>
    </w:p>
    <w:p w:rsidR="00D17644" w:rsidRDefault="00A50C28">
      <w:pPr>
        <w:pStyle w:val="aff0"/>
        <w:adjustRightInd w:val="0"/>
        <w:snapToGrid w:val="0"/>
        <w:ind w:firstLine="420"/>
        <w:rPr>
          <w:rFonts w:ascii="仿宋" w:hAnsi="仿宋"/>
          <w:szCs w:val="21"/>
        </w:rPr>
      </w:pPr>
      <w:r>
        <w:rPr>
          <w:rFonts w:ascii="仿宋" w:hAnsi="仿宋" w:hint="eastAsia"/>
          <w:szCs w:val="21"/>
        </w:rPr>
        <w:t>电池</w:t>
      </w:r>
      <w:r>
        <w:rPr>
          <w:rFonts w:ascii="仿宋" w:hAnsi="仿宋"/>
          <w:szCs w:val="21"/>
        </w:rPr>
        <w:t>:</w:t>
      </w:r>
      <w:r>
        <w:rPr>
          <w:rFonts w:ascii="仿宋" w:hAnsi="仿宋"/>
          <w:szCs w:val="21"/>
        </w:rPr>
        <w:t>可拆卸，</w:t>
      </w:r>
      <w:r>
        <w:rPr>
          <w:rFonts w:ascii="仿宋" w:hAnsi="仿宋" w:hint="eastAsia"/>
          <w:szCs w:val="21"/>
        </w:rPr>
        <w:t>≥</w:t>
      </w:r>
      <w:r>
        <w:rPr>
          <w:rFonts w:ascii="仿宋" w:hAnsi="仿宋"/>
          <w:szCs w:val="21"/>
        </w:rPr>
        <w:t>3</w:t>
      </w:r>
      <w:r>
        <w:rPr>
          <w:rFonts w:ascii="仿宋" w:hAnsi="仿宋" w:hint="eastAsia"/>
          <w:szCs w:val="21"/>
        </w:rPr>
        <w:t>2</w:t>
      </w:r>
      <w:r>
        <w:rPr>
          <w:rFonts w:ascii="仿宋" w:hAnsi="仿宋"/>
          <w:szCs w:val="21"/>
        </w:rPr>
        <w:t xml:space="preserve">00mAh </w:t>
      </w:r>
    </w:p>
    <w:p w:rsidR="00D17644" w:rsidRDefault="00A50C28">
      <w:pPr>
        <w:pStyle w:val="aff0"/>
        <w:adjustRightInd w:val="0"/>
        <w:snapToGrid w:val="0"/>
        <w:ind w:firstLine="420"/>
        <w:rPr>
          <w:rFonts w:ascii="仿宋" w:hAnsi="仿宋"/>
          <w:szCs w:val="21"/>
        </w:rPr>
      </w:pPr>
      <w:r>
        <w:rPr>
          <w:rFonts w:ascii="仿宋" w:hAnsi="仿宋" w:hint="eastAsia"/>
          <w:szCs w:val="21"/>
        </w:rPr>
        <w:t>适用环境</w:t>
      </w:r>
      <w:r>
        <w:rPr>
          <w:rFonts w:ascii="仿宋" w:hAnsi="仿宋"/>
          <w:szCs w:val="21"/>
        </w:rPr>
        <w:t>:</w:t>
      </w:r>
      <w:r>
        <w:rPr>
          <w:rFonts w:ascii="仿宋" w:hAnsi="仿宋"/>
          <w:szCs w:val="21"/>
        </w:rPr>
        <w:t>适用于</w:t>
      </w:r>
      <w:r>
        <w:rPr>
          <w:rFonts w:ascii="仿宋" w:hAnsi="仿宋"/>
          <w:szCs w:val="21"/>
        </w:rPr>
        <w:t>-20℃</w:t>
      </w:r>
      <w:r>
        <w:rPr>
          <w:rFonts w:ascii="仿宋" w:hAnsi="仿宋"/>
          <w:szCs w:val="21"/>
        </w:rPr>
        <w:t>至</w:t>
      </w:r>
      <w:r>
        <w:rPr>
          <w:rFonts w:ascii="仿宋" w:hAnsi="仿宋"/>
          <w:szCs w:val="21"/>
        </w:rPr>
        <w:t>55℃</w:t>
      </w:r>
      <w:r>
        <w:rPr>
          <w:rFonts w:ascii="仿宋" w:hAnsi="仿宋"/>
          <w:szCs w:val="21"/>
        </w:rPr>
        <w:t>、湿度小于</w:t>
      </w:r>
      <w:r>
        <w:rPr>
          <w:rFonts w:ascii="仿宋" w:hAnsi="仿宋"/>
          <w:szCs w:val="21"/>
        </w:rPr>
        <w:t>90%</w:t>
      </w:r>
      <w:r>
        <w:rPr>
          <w:rFonts w:ascii="仿宋" w:hAnsi="仿宋"/>
          <w:szCs w:val="21"/>
        </w:rPr>
        <w:t>的工作环境</w:t>
      </w:r>
    </w:p>
    <w:p w:rsidR="00D17644" w:rsidRDefault="00A50C28">
      <w:pPr>
        <w:pStyle w:val="aff0"/>
        <w:adjustRightInd w:val="0"/>
        <w:snapToGrid w:val="0"/>
        <w:ind w:firstLine="420"/>
        <w:rPr>
          <w:rFonts w:ascii="仿宋" w:hAnsi="仿宋"/>
          <w:szCs w:val="21"/>
        </w:rPr>
      </w:pPr>
      <w:r>
        <w:rPr>
          <w:rFonts w:ascii="仿宋" w:hAnsi="仿宋" w:hint="eastAsia"/>
          <w:szCs w:val="21"/>
        </w:rPr>
        <w:t>重量</w:t>
      </w:r>
      <w:r>
        <w:rPr>
          <w:rFonts w:ascii="仿宋" w:hAnsi="仿宋"/>
          <w:szCs w:val="21"/>
        </w:rPr>
        <w:t>:</w:t>
      </w:r>
      <w:r>
        <w:rPr>
          <w:rFonts w:ascii="仿宋" w:hAnsi="仿宋"/>
          <w:szCs w:val="21"/>
        </w:rPr>
        <w:t>约</w:t>
      </w:r>
      <w:r>
        <w:rPr>
          <w:rFonts w:ascii="仿宋" w:hAnsi="仿宋" w:hint="eastAsia"/>
          <w:szCs w:val="21"/>
        </w:rPr>
        <w:t>215</w:t>
      </w:r>
      <w:r>
        <w:rPr>
          <w:rFonts w:ascii="仿宋" w:hAnsi="仿宋"/>
          <w:szCs w:val="21"/>
        </w:rPr>
        <w:t>g</w:t>
      </w:r>
      <w:r>
        <w:rPr>
          <w:rFonts w:ascii="仿宋" w:hAnsi="仿宋"/>
          <w:szCs w:val="21"/>
        </w:rPr>
        <w:t>（含背夹）</w:t>
      </w:r>
    </w:p>
    <w:p w:rsidR="00D17644" w:rsidRDefault="00A50C28">
      <w:pPr>
        <w:pStyle w:val="aff0"/>
        <w:adjustRightInd w:val="0"/>
        <w:snapToGrid w:val="0"/>
        <w:ind w:firstLine="420"/>
        <w:rPr>
          <w:rFonts w:ascii="仿宋" w:hAnsi="仿宋"/>
          <w:bCs/>
          <w:szCs w:val="21"/>
        </w:rPr>
      </w:pPr>
      <w:r>
        <w:rPr>
          <w:rFonts w:ascii="仿宋" w:hAnsi="仿宋" w:hint="eastAsia"/>
          <w:bCs/>
          <w:szCs w:val="21"/>
        </w:rPr>
        <w:t>按键</w:t>
      </w:r>
      <w:r>
        <w:rPr>
          <w:rFonts w:ascii="仿宋" w:hAnsi="仿宋"/>
          <w:bCs/>
          <w:szCs w:val="21"/>
        </w:rPr>
        <w:t>:</w:t>
      </w:r>
      <w:r>
        <w:rPr>
          <w:rFonts w:ascii="仿宋" w:hAnsi="仿宋"/>
          <w:bCs/>
          <w:szCs w:val="21"/>
        </w:rPr>
        <w:t>侧边实体键：开关机、拍照、录像、录音</w:t>
      </w:r>
    </w:p>
    <w:p w:rsidR="00D17644" w:rsidRDefault="00A50C28">
      <w:pPr>
        <w:pStyle w:val="aff0"/>
        <w:adjustRightInd w:val="0"/>
        <w:snapToGrid w:val="0"/>
        <w:ind w:firstLine="420"/>
        <w:rPr>
          <w:rFonts w:ascii="仿宋" w:hAnsi="仿宋"/>
          <w:bCs/>
          <w:szCs w:val="21"/>
        </w:rPr>
      </w:pPr>
      <w:r>
        <w:rPr>
          <w:rFonts w:ascii="仿宋" w:hAnsi="仿宋" w:hint="eastAsia"/>
          <w:bCs/>
          <w:szCs w:val="21"/>
        </w:rPr>
        <w:t>充电方式</w:t>
      </w:r>
      <w:r>
        <w:rPr>
          <w:rFonts w:ascii="仿宋" w:hAnsi="仿宋"/>
          <w:bCs/>
          <w:szCs w:val="21"/>
        </w:rPr>
        <w:t>:</w:t>
      </w:r>
      <w:r>
        <w:rPr>
          <w:rFonts w:ascii="仿宋" w:hAnsi="仿宋" w:hint="eastAsia"/>
          <w:bCs/>
          <w:szCs w:val="21"/>
        </w:rPr>
        <w:t>支持</w:t>
      </w:r>
      <w:r>
        <w:rPr>
          <w:rFonts w:ascii="仿宋" w:hAnsi="仿宋" w:hint="eastAsia"/>
          <w:bCs/>
          <w:szCs w:val="21"/>
        </w:rPr>
        <w:t>5V/2A</w:t>
      </w:r>
      <w:r>
        <w:rPr>
          <w:rFonts w:ascii="仿宋" w:hAnsi="仿宋" w:hint="eastAsia"/>
          <w:bCs/>
          <w:szCs w:val="21"/>
        </w:rPr>
        <w:t>快充，充电时间小于</w:t>
      </w:r>
      <w:r>
        <w:rPr>
          <w:rFonts w:ascii="仿宋" w:hAnsi="仿宋" w:hint="eastAsia"/>
          <w:bCs/>
          <w:szCs w:val="21"/>
        </w:rPr>
        <w:t>2.5</w:t>
      </w:r>
      <w:r>
        <w:rPr>
          <w:rFonts w:ascii="仿宋" w:hAnsi="仿宋" w:hint="eastAsia"/>
          <w:bCs/>
          <w:szCs w:val="21"/>
        </w:rPr>
        <w:t>小时</w:t>
      </w:r>
    </w:p>
    <w:p w:rsidR="00D17644" w:rsidRDefault="00A50C28">
      <w:pPr>
        <w:pStyle w:val="aff0"/>
        <w:adjustRightInd w:val="0"/>
        <w:snapToGrid w:val="0"/>
        <w:ind w:firstLine="420"/>
        <w:rPr>
          <w:rFonts w:ascii="仿宋" w:hAnsi="仿宋"/>
          <w:szCs w:val="21"/>
        </w:rPr>
      </w:pPr>
      <w:r>
        <w:rPr>
          <w:rFonts w:ascii="仿宋" w:hAnsi="仿宋" w:hint="eastAsia"/>
          <w:szCs w:val="21"/>
        </w:rPr>
        <w:t>执法记录仪具有夜视功能，在开启夜视功能后，有效拍摄距离应满足说明书的要求，且不低于</w:t>
      </w:r>
      <w:r>
        <w:rPr>
          <w:rFonts w:ascii="仿宋" w:hAnsi="仿宋"/>
          <w:szCs w:val="21"/>
        </w:rPr>
        <w:t>3m</w:t>
      </w:r>
      <w:r>
        <w:rPr>
          <w:rFonts w:ascii="仿宋" w:hAnsi="仿宋"/>
          <w:szCs w:val="21"/>
        </w:rPr>
        <w:t>，有效拍摄距离处应能看清人物面部特征，具有红外补光功能的设备，红外补光范围</w:t>
      </w:r>
      <w:r>
        <w:rPr>
          <w:rFonts w:ascii="仿宋" w:hAnsi="仿宋"/>
          <w:szCs w:val="21"/>
        </w:rPr>
        <w:t>3m</w:t>
      </w:r>
      <w:r>
        <w:rPr>
          <w:rFonts w:ascii="仿宋" w:hAnsi="仿宋"/>
          <w:szCs w:val="21"/>
        </w:rPr>
        <w:t>处应覆盖摄录画面</w:t>
      </w:r>
      <w:r>
        <w:rPr>
          <w:rFonts w:ascii="仿宋" w:hAnsi="仿宋"/>
          <w:szCs w:val="21"/>
        </w:rPr>
        <w:t>70%</w:t>
      </w:r>
      <w:r>
        <w:rPr>
          <w:rFonts w:ascii="仿宋" w:hAnsi="仿宋"/>
          <w:szCs w:val="21"/>
        </w:rPr>
        <w:t>以上面积</w:t>
      </w:r>
    </w:p>
    <w:p w:rsidR="00D17644" w:rsidRDefault="00A50C28">
      <w:pPr>
        <w:pStyle w:val="aff0"/>
        <w:adjustRightInd w:val="0"/>
        <w:snapToGrid w:val="0"/>
        <w:ind w:firstLine="420"/>
        <w:rPr>
          <w:rFonts w:ascii="仿宋" w:hAnsi="仿宋"/>
          <w:szCs w:val="21"/>
        </w:rPr>
      </w:pPr>
      <w:r>
        <w:rPr>
          <w:rFonts w:ascii="仿宋" w:hAnsi="仿宋" w:hint="eastAsia"/>
          <w:szCs w:val="21"/>
        </w:rPr>
        <w:t>卫星定位功能：执法记录仪可接收卫星数据并提供定位信息，应优先使用北斗卫星导航定位，设备需内置北斗和</w:t>
      </w:r>
      <w:r>
        <w:rPr>
          <w:rFonts w:ascii="仿宋" w:hAnsi="仿宋"/>
          <w:szCs w:val="21"/>
        </w:rPr>
        <w:t>GPS</w:t>
      </w:r>
      <w:r>
        <w:rPr>
          <w:rFonts w:ascii="仿宋" w:hAnsi="仿宋"/>
          <w:szCs w:val="21"/>
        </w:rPr>
        <w:t>模块</w:t>
      </w:r>
    </w:p>
    <w:p w:rsidR="00D17644" w:rsidRDefault="00A50C28">
      <w:pPr>
        <w:pStyle w:val="aff0"/>
        <w:adjustRightInd w:val="0"/>
        <w:snapToGrid w:val="0"/>
        <w:ind w:firstLine="420"/>
        <w:rPr>
          <w:rFonts w:ascii="仿宋" w:hAnsi="仿宋"/>
          <w:szCs w:val="21"/>
        </w:rPr>
      </w:pPr>
      <w:r>
        <w:rPr>
          <w:rFonts w:ascii="仿宋" w:hAnsi="仿宋" w:hint="eastAsia"/>
          <w:szCs w:val="21"/>
        </w:rPr>
        <w:t>▲支持将人脸抓拍图片上传至台州市溯影人像平台</w:t>
      </w:r>
    </w:p>
    <w:p w:rsidR="00D17644" w:rsidRDefault="00A50C28">
      <w:pPr>
        <w:pStyle w:val="aff0"/>
        <w:adjustRightInd w:val="0"/>
        <w:snapToGrid w:val="0"/>
        <w:ind w:firstLine="420"/>
        <w:rPr>
          <w:rFonts w:ascii="仿宋" w:hAnsi="仿宋"/>
          <w:szCs w:val="21"/>
        </w:rPr>
      </w:pPr>
      <w:r>
        <w:rPr>
          <w:rFonts w:ascii="仿宋" w:hAnsi="仿宋" w:hint="eastAsia"/>
          <w:szCs w:val="21"/>
        </w:rPr>
        <w:t>▲含</w:t>
      </w:r>
      <w:r>
        <w:rPr>
          <w:rFonts w:ascii="仿宋" w:hAnsi="仿宋"/>
          <w:szCs w:val="21"/>
        </w:rPr>
        <w:t>5</w:t>
      </w:r>
      <w:r>
        <w:rPr>
          <w:rFonts w:ascii="仿宋" w:hAnsi="仿宋"/>
          <w:szCs w:val="21"/>
        </w:rPr>
        <w:t>年</w:t>
      </w:r>
      <w:r>
        <w:rPr>
          <w:rFonts w:ascii="仿宋" w:hAnsi="仿宋"/>
          <w:szCs w:val="21"/>
        </w:rPr>
        <w:t>4G</w:t>
      </w:r>
      <w:r>
        <w:rPr>
          <w:rFonts w:ascii="仿宋" w:hAnsi="仿宋"/>
          <w:szCs w:val="21"/>
        </w:rPr>
        <w:t>流量费用</w:t>
      </w:r>
    </w:p>
    <w:p w:rsidR="00D17644" w:rsidRDefault="00A50C28">
      <w:pPr>
        <w:keepNext/>
        <w:keepLines/>
        <w:numPr>
          <w:ilvl w:val="0"/>
          <w:numId w:val="7"/>
        </w:numPr>
        <w:spacing w:before="260" w:after="260" w:line="415" w:lineRule="auto"/>
        <w:outlineLvl w:val="1"/>
        <w:rPr>
          <w:rFonts w:ascii="仿宋" w:hAnsi="仿宋"/>
          <w:bCs/>
          <w:szCs w:val="21"/>
        </w:rPr>
      </w:pPr>
      <w:bookmarkStart w:id="48" w:name="_Toc12513649"/>
      <w:bookmarkStart w:id="49" w:name="_Toc523520860"/>
      <w:bookmarkStart w:id="50" w:name="_Toc525556579"/>
      <w:r>
        <w:rPr>
          <w:rFonts w:ascii="仿宋" w:hAnsi="仿宋" w:hint="eastAsia"/>
          <w:bCs/>
          <w:szCs w:val="21"/>
        </w:rPr>
        <w:t>视频存储</w:t>
      </w:r>
    </w:p>
    <w:p w:rsidR="00D17644" w:rsidRDefault="00A50C28">
      <w:pPr>
        <w:pStyle w:val="3"/>
        <w:numPr>
          <w:ilvl w:val="0"/>
          <w:numId w:val="15"/>
        </w:numPr>
        <w:rPr>
          <w:rFonts w:ascii="仿宋" w:hAnsi="仿宋"/>
          <w:sz w:val="22"/>
        </w:rPr>
      </w:pPr>
      <w:bookmarkStart w:id="51" w:name="_Toc365417074"/>
      <w:r>
        <w:rPr>
          <w:rFonts w:ascii="仿宋" w:hAnsi="仿宋" w:hint="eastAsia"/>
          <w:sz w:val="22"/>
        </w:rPr>
        <w:t>系统组成</w:t>
      </w:r>
      <w:bookmarkEnd w:id="51"/>
    </w:p>
    <w:p w:rsidR="00D17644" w:rsidRDefault="00A50C28">
      <w:pPr>
        <w:spacing w:line="300" w:lineRule="auto"/>
        <w:ind w:firstLine="420"/>
        <w:rPr>
          <w:rFonts w:ascii="仿宋" w:hAnsi="仿宋"/>
          <w:sz w:val="22"/>
          <w:szCs w:val="22"/>
        </w:rPr>
      </w:pPr>
      <w:r>
        <w:rPr>
          <w:rFonts w:ascii="仿宋" w:hAnsi="仿宋"/>
          <w:sz w:val="22"/>
          <w:szCs w:val="22"/>
        </w:rPr>
        <w:t>1</w:t>
      </w:r>
      <w:r>
        <w:rPr>
          <w:rFonts w:ascii="仿宋" w:hAnsi="仿宋" w:hint="eastAsia"/>
          <w:sz w:val="22"/>
          <w:szCs w:val="22"/>
        </w:rPr>
        <w:t>、存储主机</w:t>
      </w:r>
      <w:r>
        <w:rPr>
          <w:rFonts w:ascii="仿宋" w:hAnsi="仿宋" w:hint="eastAsia"/>
          <w:sz w:val="22"/>
          <w:szCs w:val="22"/>
        </w:rPr>
        <w:t>+</w:t>
      </w:r>
      <w:r>
        <w:rPr>
          <w:rFonts w:ascii="仿宋" w:hAnsi="仿宋" w:hint="eastAsia"/>
          <w:sz w:val="22"/>
          <w:szCs w:val="22"/>
        </w:rPr>
        <w:t>存储存储软件模块</w:t>
      </w:r>
    </w:p>
    <w:p w:rsidR="00D17644" w:rsidRDefault="00A50C28">
      <w:pPr>
        <w:spacing w:line="300" w:lineRule="auto"/>
        <w:ind w:firstLine="420"/>
        <w:rPr>
          <w:rFonts w:ascii="仿宋" w:hAnsi="仿宋"/>
          <w:sz w:val="22"/>
          <w:szCs w:val="22"/>
        </w:rPr>
      </w:pPr>
      <w:r>
        <w:rPr>
          <w:rFonts w:ascii="仿宋" w:hAnsi="仿宋" w:hint="eastAsia"/>
          <w:sz w:val="22"/>
          <w:szCs w:val="22"/>
        </w:rPr>
        <w:t>2</w:t>
      </w:r>
      <w:r>
        <w:rPr>
          <w:rFonts w:ascii="仿宋" w:hAnsi="仿宋" w:hint="eastAsia"/>
          <w:sz w:val="22"/>
          <w:szCs w:val="22"/>
        </w:rPr>
        <w:t>、企业级</w:t>
      </w:r>
      <w:r>
        <w:rPr>
          <w:rFonts w:ascii="仿宋" w:hAnsi="仿宋" w:hint="eastAsia"/>
          <w:sz w:val="22"/>
          <w:szCs w:val="22"/>
        </w:rPr>
        <w:t>6T</w:t>
      </w:r>
      <w:r>
        <w:rPr>
          <w:rFonts w:ascii="仿宋" w:hAnsi="仿宋" w:hint="eastAsia"/>
          <w:sz w:val="22"/>
          <w:szCs w:val="22"/>
        </w:rPr>
        <w:t>硬盘</w:t>
      </w:r>
    </w:p>
    <w:p w:rsidR="00D17644" w:rsidRDefault="00A50C28">
      <w:pPr>
        <w:pStyle w:val="3"/>
        <w:numPr>
          <w:ilvl w:val="0"/>
          <w:numId w:val="15"/>
        </w:numPr>
        <w:rPr>
          <w:rFonts w:ascii="仿宋" w:hAnsi="仿宋"/>
          <w:sz w:val="22"/>
        </w:rPr>
      </w:pPr>
      <w:bookmarkStart w:id="52" w:name="_Toc365417075"/>
      <w:r>
        <w:rPr>
          <w:rFonts w:ascii="仿宋" w:hAnsi="仿宋" w:hint="eastAsia"/>
          <w:sz w:val="22"/>
        </w:rPr>
        <w:lastRenderedPageBreak/>
        <w:t>系统拓扑图</w:t>
      </w:r>
      <w:bookmarkEnd w:id="52"/>
    </w:p>
    <w:p w:rsidR="00D17644" w:rsidRDefault="00A50C28">
      <w:pPr>
        <w:spacing w:line="300" w:lineRule="auto"/>
        <w:rPr>
          <w:rFonts w:ascii="仿宋" w:hAnsi="仿宋"/>
          <w:sz w:val="22"/>
          <w:szCs w:val="22"/>
        </w:rPr>
      </w:pPr>
      <w:r>
        <w:rPr>
          <w:rFonts w:ascii="仿宋" w:hAnsi="仿宋"/>
          <w:b/>
          <w:noProof/>
          <w:sz w:val="22"/>
          <w:szCs w:val="22"/>
        </w:rPr>
        <w:drawing>
          <wp:inline distT="0" distB="0" distL="114300" distR="114300">
            <wp:extent cx="5706110" cy="2743200"/>
            <wp:effectExtent l="0" t="0" r="8890" b="0"/>
            <wp:docPr id="44" name="图片 9" descr="说明: TC9TB[XY3}H}X475G3SO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descr="说明: TC9TB[XY3}H}X475G3SOR76"/>
                    <pic:cNvPicPr>
                      <a:picLocks noChangeAspect="1"/>
                    </pic:cNvPicPr>
                  </pic:nvPicPr>
                  <pic:blipFill>
                    <a:blip r:embed="rId20"/>
                    <a:stretch>
                      <a:fillRect/>
                    </a:stretch>
                  </pic:blipFill>
                  <pic:spPr>
                    <a:xfrm>
                      <a:off x="0" y="0"/>
                      <a:ext cx="5706110" cy="2743200"/>
                    </a:xfrm>
                    <a:prstGeom prst="rect">
                      <a:avLst/>
                    </a:prstGeom>
                    <a:noFill/>
                    <a:ln>
                      <a:noFill/>
                    </a:ln>
                  </pic:spPr>
                </pic:pic>
              </a:graphicData>
            </a:graphic>
          </wp:inline>
        </w:drawing>
      </w:r>
    </w:p>
    <w:p w:rsidR="00D17644" w:rsidRDefault="00A50C28">
      <w:pPr>
        <w:pStyle w:val="3"/>
        <w:numPr>
          <w:ilvl w:val="0"/>
          <w:numId w:val="15"/>
        </w:numPr>
        <w:rPr>
          <w:rFonts w:ascii="仿宋" w:hAnsi="仿宋"/>
          <w:sz w:val="22"/>
        </w:rPr>
      </w:pPr>
      <w:bookmarkStart w:id="53" w:name="_Toc365417076"/>
      <w:r>
        <w:rPr>
          <w:rFonts w:ascii="仿宋" w:hAnsi="仿宋" w:hint="eastAsia"/>
          <w:sz w:val="22"/>
        </w:rPr>
        <w:t>系统配置原则</w:t>
      </w:r>
      <w:bookmarkEnd w:id="53"/>
    </w:p>
    <w:p w:rsidR="00D17644" w:rsidRDefault="00A50C28">
      <w:pPr>
        <w:spacing w:line="300" w:lineRule="auto"/>
        <w:ind w:firstLine="420"/>
        <w:rPr>
          <w:rFonts w:ascii="仿宋" w:hAnsi="仿宋"/>
          <w:sz w:val="22"/>
          <w:szCs w:val="22"/>
        </w:rPr>
      </w:pPr>
      <w:r>
        <w:rPr>
          <w:rFonts w:ascii="仿宋" w:hAnsi="仿宋" w:hint="eastAsia"/>
          <w:sz w:val="22"/>
          <w:szCs w:val="22"/>
        </w:rPr>
        <w:t>存储器标配安装</w:t>
      </w:r>
      <w:r>
        <w:rPr>
          <w:rFonts w:ascii="仿宋" w:hAnsi="仿宋"/>
          <w:sz w:val="22"/>
          <w:szCs w:val="22"/>
        </w:rPr>
        <w:t>24</w:t>
      </w:r>
      <w:r>
        <w:rPr>
          <w:rFonts w:ascii="仿宋" w:hAnsi="仿宋"/>
          <w:sz w:val="22"/>
          <w:szCs w:val="22"/>
        </w:rPr>
        <w:t>块</w:t>
      </w:r>
      <w:r>
        <w:rPr>
          <w:rFonts w:ascii="仿宋" w:hAnsi="仿宋" w:hint="eastAsia"/>
          <w:sz w:val="22"/>
          <w:szCs w:val="22"/>
        </w:rPr>
        <w:t>6</w:t>
      </w:r>
      <w:r>
        <w:rPr>
          <w:rFonts w:ascii="仿宋" w:hAnsi="仿宋"/>
          <w:sz w:val="22"/>
          <w:szCs w:val="22"/>
        </w:rPr>
        <w:t>T</w:t>
      </w:r>
      <w:r>
        <w:rPr>
          <w:rFonts w:ascii="仿宋" w:hAnsi="仿宋"/>
          <w:sz w:val="22"/>
          <w:szCs w:val="22"/>
        </w:rPr>
        <w:t>硬盘，总容量为</w:t>
      </w:r>
      <w:r>
        <w:rPr>
          <w:rFonts w:ascii="仿宋" w:hAnsi="仿宋" w:hint="eastAsia"/>
          <w:sz w:val="22"/>
          <w:szCs w:val="22"/>
        </w:rPr>
        <w:t>144</w:t>
      </w:r>
      <w:r>
        <w:rPr>
          <w:rFonts w:ascii="仿宋" w:hAnsi="仿宋"/>
          <w:sz w:val="22"/>
          <w:szCs w:val="22"/>
        </w:rPr>
        <w:t>T</w:t>
      </w:r>
      <w:r>
        <w:rPr>
          <w:rFonts w:ascii="仿宋" w:hAnsi="仿宋"/>
          <w:sz w:val="22"/>
          <w:szCs w:val="22"/>
        </w:rPr>
        <w:t>，其中</w:t>
      </w:r>
      <w:r>
        <w:rPr>
          <w:rFonts w:ascii="仿宋" w:hAnsi="仿宋"/>
          <w:sz w:val="22"/>
          <w:szCs w:val="22"/>
        </w:rPr>
        <w:t>3</w:t>
      </w:r>
      <w:r>
        <w:rPr>
          <w:rFonts w:ascii="仿宋" w:hAnsi="仿宋"/>
          <w:sz w:val="22"/>
          <w:szCs w:val="22"/>
        </w:rPr>
        <w:t>块硬盘热备</w:t>
      </w:r>
      <w:r>
        <w:rPr>
          <w:rFonts w:ascii="仿宋" w:hAnsi="仿宋" w:hint="eastAsia"/>
          <w:sz w:val="22"/>
          <w:szCs w:val="22"/>
        </w:rPr>
        <w:t>（</w:t>
      </w:r>
      <w:r>
        <w:rPr>
          <w:rFonts w:ascii="仿宋" w:hAnsi="仿宋"/>
          <w:sz w:val="22"/>
          <w:szCs w:val="22"/>
        </w:rPr>
        <w:t>2</w:t>
      </w:r>
      <w:r>
        <w:rPr>
          <w:rFonts w:ascii="仿宋" w:hAnsi="仿宋"/>
          <w:sz w:val="22"/>
          <w:szCs w:val="22"/>
        </w:rPr>
        <w:t>块的空间用于校验</w:t>
      </w:r>
      <w:r>
        <w:rPr>
          <w:rFonts w:ascii="仿宋" w:hAnsi="仿宋" w:hint="eastAsia"/>
          <w:sz w:val="22"/>
          <w:szCs w:val="22"/>
        </w:rPr>
        <w:t>）</w:t>
      </w:r>
      <w:r>
        <w:rPr>
          <w:rFonts w:ascii="仿宋" w:hAnsi="仿宋"/>
          <w:sz w:val="22"/>
          <w:szCs w:val="22"/>
        </w:rPr>
        <w:t>，其有效数据存储容量为</w:t>
      </w:r>
      <w:r>
        <w:rPr>
          <w:rFonts w:ascii="仿宋" w:hAnsi="仿宋" w:hint="eastAsia"/>
          <w:sz w:val="22"/>
          <w:szCs w:val="22"/>
        </w:rPr>
        <w:t>126</w:t>
      </w:r>
      <w:r>
        <w:rPr>
          <w:rFonts w:ascii="仿宋" w:hAnsi="仿宋"/>
          <w:sz w:val="22"/>
          <w:szCs w:val="22"/>
        </w:rPr>
        <w:t>T</w:t>
      </w:r>
      <w:r>
        <w:rPr>
          <w:rFonts w:ascii="仿宋" w:hAnsi="仿宋"/>
          <w:sz w:val="22"/>
          <w:szCs w:val="22"/>
        </w:rPr>
        <w:t>。考虑到硬盘的标称容量和实际使用容量有偏差，格式化应按每个存储实际使用</w:t>
      </w:r>
      <w:r>
        <w:rPr>
          <w:rFonts w:ascii="仿宋" w:hAnsi="仿宋"/>
          <w:sz w:val="22"/>
          <w:szCs w:val="22"/>
        </w:rPr>
        <w:t>90%</w:t>
      </w:r>
      <w:r>
        <w:rPr>
          <w:rFonts w:ascii="仿宋" w:hAnsi="仿宋"/>
          <w:sz w:val="22"/>
          <w:szCs w:val="22"/>
        </w:rPr>
        <w:t>计算容量，所以每个存储实际使用的存储空间为</w:t>
      </w:r>
      <w:r>
        <w:rPr>
          <w:rFonts w:ascii="仿宋" w:hAnsi="仿宋" w:hint="eastAsia"/>
          <w:sz w:val="22"/>
          <w:szCs w:val="22"/>
        </w:rPr>
        <w:t>113.4</w:t>
      </w:r>
      <w:r>
        <w:rPr>
          <w:rFonts w:ascii="仿宋" w:hAnsi="仿宋"/>
          <w:sz w:val="22"/>
          <w:szCs w:val="22"/>
        </w:rPr>
        <w:t>T</w:t>
      </w:r>
      <w:r>
        <w:rPr>
          <w:rFonts w:ascii="仿宋" w:hAnsi="仿宋"/>
          <w:sz w:val="22"/>
          <w:szCs w:val="22"/>
        </w:rPr>
        <w:t>。图片存储按照</w:t>
      </w:r>
      <w:r>
        <w:rPr>
          <w:rFonts w:ascii="仿宋" w:hAnsi="仿宋" w:hint="eastAsia"/>
          <w:sz w:val="22"/>
          <w:szCs w:val="22"/>
        </w:rPr>
        <w:t>113.4</w:t>
      </w:r>
      <w:r>
        <w:rPr>
          <w:rFonts w:ascii="仿宋" w:hAnsi="仿宋"/>
          <w:sz w:val="22"/>
          <w:szCs w:val="22"/>
        </w:rPr>
        <w:t>T</w:t>
      </w:r>
      <w:r>
        <w:rPr>
          <w:rFonts w:ascii="仿宋" w:hAnsi="仿宋"/>
          <w:sz w:val="22"/>
          <w:szCs w:val="22"/>
        </w:rPr>
        <w:t>计算，录像存储应用时为考虑</w:t>
      </w:r>
      <w:r>
        <w:rPr>
          <w:rFonts w:ascii="仿宋" w:hAnsi="仿宋"/>
          <w:sz w:val="22"/>
          <w:szCs w:val="22"/>
        </w:rPr>
        <w:t>SSU</w:t>
      </w:r>
      <w:r>
        <w:rPr>
          <w:rFonts w:ascii="仿宋" w:hAnsi="仿宋"/>
          <w:sz w:val="22"/>
          <w:szCs w:val="22"/>
        </w:rPr>
        <w:t>安全性和临时扩容以及录像冻结，应另外冗余容量。</w:t>
      </w:r>
    </w:p>
    <w:p w:rsidR="00D17644" w:rsidRDefault="00A50C28">
      <w:pPr>
        <w:spacing w:line="300" w:lineRule="auto"/>
        <w:ind w:firstLine="420"/>
        <w:rPr>
          <w:rFonts w:ascii="仿宋" w:hAnsi="仿宋"/>
          <w:sz w:val="22"/>
          <w:szCs w:val="22"/>
        </w:rPr>
      </w:pPr>
      <w:r>
        <w:rPr>
          <w:rFonts w:ascii="仿宋" w:hAnsi="仿宋" w:cs="宋体" w:hint="eastAsia"/>
          <w:sz w:val="22"/>
          <w:szCs w:val="22"/>
        </w:rPr>
        <w:t>▲</w:t>
      </w:r>
      <w:r>
        <w:rPr>
          <w:rFonts w:ascii="仿宋" w:hAnsi="仿宋"/>
          <w:sz w:val="22"/>
          <w:szCs w:val="22"/>
        </w:rPr>
        <w:t>本项目要求视频录像存储</w:t>
      </w:r>
      <w:r>
        <w:rPr>
          <w:rFonts w:ascii="仿宋" w:hAnsi="仿宋" w:hint="eastAsia"/>
          <w:sz w:val="22"/>
          <w:szCs w:val="22"/>
        </w:rPr>
        <w:t>时间</w:t>
      </w:r>
      <w:r>
        <w:rPr>
          <w:rFonts w:ascii="仿宋" w:hAnsi="仿宋"/>
          <w:sz w:val="22"/>
          <w:szCs w:val="22"/>
        </w:rPr>
        <w:t>不得小于</w:t>
      </w:r>
      <w:r>
        <w:rPr>
          <w:rFonts w:ascii="仿宋" w:hAnsi="仿宋" w:hint="eastAsia"/>
          <w:sz w:val="22"/>
          <w:szCs w:val="22"/>
        </w:rPr>
        <w:t>3</w:t>
      </w:r>
      <w:r>
        <w:rPr>
          <w:rFonts w:ascii="仿宋" w:hAnsi="仿宋"/>
          <w:sz w:val="22"/>
          <w:szCs w:val="22"/>
        </w:rPr>
        <w:t>0</w:t>
      </w:r>
      <w:r>
        <w:rPr>
          <w:rFonts w:ascii="仿宋" w:hAnsi="仿宋" w:hint="eastAsia"/>
          <w:sz w:val="22"/>
          <w:szCs w:val="22"/>
        </w:rPr>
        <w:t>天，车辆图片存储时间不得小于</w:t>
      </w:r>
      <w:r>
        <w:rPr>
          <w:rFonts w:ascii="仿宋" w:hAnsi="仿宋" w:hint="eastAsia"/>
          <w:sz w:val="22"/>
          <w:szCs w:val="22"/>
        </w:rPr>
        <w:t>6</w:t>
      </w:r>
      <w:r>
        <w:rPr>
          <w:rFonts w:ascii="仿宋" w:hAnsi="仿宋" w:hint="eastAsia"/>
          <w:sz w:val="22"/>
          <w:szCs w:val="22"/>
        </w:rPr>
        <w:t>个月，过车记录和操作日志存储时间不得小于</w:t>
      </w:r>
      <w:r>
        <w:rPr>
          <w:rFonts w:ascii="仿宋" w:hAnsi="仿宋"/>
          <w:sz w:val="22"/>
          <w:szCs w:val="22"/>
        </w:rPr>
        <w:t>2</w:t>
      </w:r>
      <w:r>
        <w:rPr>
          <w:rFonts w:ascii="仿宋" w:hAnsi="仿宋" w:hint="eastAsia"/>
          <w:sz w:val="22"/>
          <w:szCs w:val="22"/>
        </w:rPr>
        <w:t>年。</w:t>
      </w:r>
    </w:p>
    <w:p w:rsidR="00D17644" w:rsidRDefault="00A50C28">
      <w:pPr>
        <w:pStyle w:val="3"/>
        <w:numPr>
          <w:ilvl w:val="0"/>
          <w:numId w:val="15"/>
        </w:numPr>
        <w:rPr>
          <w:rFonts w:ascii="仿宋" w:hAnsi="仿宋"/>
          <w:sz w:val="22"/>
        </w:rPr>
      </w:pPr>
      <w:bookmarkStart w:id="54" w:name="_Toc365417077"/>
      <w:r>
        <w:rPr>
          <w:rFonts w:ascii="仿宋" w:hAnsi="仿宋" w:hint="eastAsia"/>
          <w:sz w:val="22"/>
        </w:rPr>
        <w:t>系统实现功能</w:t>
      </w:r>
      <w:bookmarkEnd w:id="54"/>
    </w:p>
    <w:p w:rsidR="00D17644" w:rsidRDefault="00A50C28">
      <w:pPr>
        <w:spacing w:line="300" w:lineRule="auto"/>
        <w:ind w:firstLineChars="200" w:firstLine="440"/>
        <w:rPr>
          <w:rFonts w:ascii="仿宋" w:hAnsi="仿宋"/>
          <w:sz w:val="22"/>
          <w:szCs w:val="22"/>
        </w:rPr>
      </w:pPr>
      <w:r>
        <w:rPr>
          <w:rFonts w:ascii="仿宋" w:hAnsi="仿宋" w:hint="eastAsia"/>
          <w:sz w:val="22"/>
          <w:szCs w:val="22"/>
        </w:rPr>
        <w:t>1</w:t>
      </w:r>
      <w:r>
        <w:rPr>
          <w:rFonts w:ascii="仿宋" w:hAnsi="仿宋" w:hint="eastAsia"/>
          <w:sz w:val="22"/>
          <w:szCs w:val="22"/>
        </w:rPr>
        <w:t>、存储支持读写属性配置，对于一些突发情况时需要对整台存储进行保护时，可方便配置“只读”属性。对于重要的录像，系统支持冻结功能，防止循环录像时对重要录像数据的覆盖。</w:t>
      </w:r>
    </w:p>
    <w:p w:rsidR="00D17644" w:rsidRDefault="00A50C28">
      <w:pPr>
        <w:spacing w:line="300" w:lineRule="auto"/>
        <w:ind w:firstLineChars="200" w:firstLine="440"/>
        <w:rPr>
          <w:rFonts w:ascii="仿宋" w:hAnsi="仿宋"/>
          <w:sz w:val="22"/>
          <w:szCs w:val="22"/>
        </w:rPr>
      </w:pPr>
      <w:r>
        <w:rPr>
          <w:rFonts w:ascii="仿宋" w:hAnsi="仿宋" w:hint="eastAsia"/>
          <w:sz w:val="22"/>
          <w:szCs w:val="22"/>
        </w:rPr>
        <w:t>2</w:t>
      </w:r>
      <w:r>
        <w:rPr>
          <w:rFonts w:ascii="仿宋" w:hAnsi="仿宋" w:hint="eastAsia"/>
          <w:sz w:val="22"/>
          <w:szCs w:val="22"/>
        </w:rPr>
        <w:t>、前端设备优先直接连接</w:t>
      </w:r>
      <w:r>
        <w:rPr>
          <w:rFonts w:ascii="仿宋" w:hAnsi="仿宋"/>
          <w:sz w:val="22"/>
          <w:szCs w:val="22"/>
        </w:rPr>
        <w:t>存储</w:t>
      </w:r>
      <w:r>
        <w:rPr>
          <w:rFonts w:ascii="仿宋" w:hAnsi="仿宋" w:hint="eastAsia"/>
          <w:sz w:val="22"/>
          <w:szCs w:val="22"/>
        </w:rPr>
        <w:t>进行录像，如果设备直接访问</w:t>
      </w:r>
      <w:r>
        <w:rPr>
          <w:rFonts w:ascii="仿宋" w:hAnsi="仿宋"/>
          <w:sz w:val="22"/>
          <w:szCs w:val="22"/>
        </w:rPr>
        <w:t>存储</w:t>
      </w:r>
      <w:r>
        <w:rPr>
          <w:rFonts w:ascii="仿宋" w:hAnsi="仿宋" w:hint="eastAsia"/>
          <w:sz w:val="22"/>
          <w:szCs w:val="22"/>
        </w:rPr>
        <w:t>不通时，系统将通过媒体转发服务进行录像存储。在用户访问</w:t>
      </w:r>
      <w:r>
        <w:rPr>
          <w:rFonts w:ascii="仿宋" w:hAnsi="仿宋"/>
          <w:sz w:val="22"/>
          <w:szCs w:val="22"/>
        </w:rPr>
        <w:t>存储</w:t>
      </w:r>
      <w:r>
        <w:rPr>
          <w:rFonts w:ascii="仿宋" w:hAnsi="仿宋" w:hint="eastAsia"/>
          <w:sz w:val="22"/>
          <w:szCs w:val="22"/>
        </w:rPr>
        <w:t>的录像时（回放、下载），系统优先选择用户直接连接</w:t>
      </w:r>
      <w:r>
        <w:rPr>
          <w:rFonts w:ascii="仿宋" w:hAnsi="仿宋"/>
          <w:sz w:val="22"/>
          <w:szCs w:val="22"/>
        </w:rPr>
        <w:t>存储</w:t>
      </w:r>
      <w:r>
        <w:rPr>
          <w:rFonts w:ascii="仿宋" w:hAnsi="仿宋" w:hint="eastAsia"/>
          <w:sz w:val="22"/>
          <w:szCs w:val="22"/>
        </w:rPr>
        <w:t>；如果用户和</w:t>
      </w:r>
      <w:r>
        <w:rPr>
          <w:rFonts w:ascii="仿宋" w:hAnsi="仿宋"/>
          <w:sz w:val="22"/>
          <w:szCs w:val="22"/>
        </w:rPr>
        <w:t>存储</w:t>
      </w:r>
      <w:r>
        <w:rPr>
          <w:rFonts w:ascii="仿宋" w:hAnsi="仿宋" w:hint="eastAsia"/>
          <w:sz w:val="22"/>
          <w:szCs w:val="22"/>
        </w:rPr>
        <w:t>之间链路不通，系统将通过媒体转发服务器进行自动路由。</w:t>
      </w:r>
    </w:p>
    <w:p w:rsidR="00D17644" w:rsidRDefault="00A50C28">
      <w:pPr>
        <w:spacing w:line="300" w:lineRule="auto"/>
        <w:ind w:firstLineChars="200" w:firstLine="440"/>
        <w:rPr>
          <w:rFonts w:ascii="仿宋" w:hAnsi="仿宋"/>
          <w:sz w:val="22"/>
          <w:szCs w:val="22"/>
        </w:rPr>
      </w:pPr>
      <w:r>
        <w:rPr>
          <w:rFonts w:ascii="仿宋" w:hAnsi="仿宋" w:hint="eastAsia"/>
          <w:sz w:val="22"/>
          <w:szCs w:val="22"/>
        </w:rPr>
        <w:t>3</w:t>
      </w:r>
      <w:r>
        <w:rPr>
          <w:rFonts w:ascii="仿宋" w:hAnsi="仿宋" w:hint="eastAsia"/>
          <w:sz w:val="22"/>
          <w:szCs w:val="22"/>
        </w:rPr>
        <w:t>、系统</w:t>
      </w:r>
      <w:r>
        <w:rPr>
          <w:rFonts w:ascii="仿宋" w:hAnsi="仿宋"/>
          <w:sz w:val="22"/>
          <w:szCs w:val="22"/>
        </w:rPr>
        <w:t>具有</w:t>
      </w:r>
      <w:r>
        <w:rPr>
          <w:rFonts w:ascii="仿宋" w:hAnsi="仿宋"/>
          <w:sz w:val="22"/>
          <w:szCs w:val="22"/>
        </w:rPr>
        <w:t>RAID</w:t>
      </w:r>
      <w:r>
        <w:rPr>
          <w:rFonts w:ascii="仿宋" w:hAnsi="仿宋"/>
          <w:sz w:val="22"/>
          <w:szCs w:val="22"/>
        </w:rPr>
        <w:t>保护机制，并支持</w:t>
      </w:r>
      <w:r>
        <w:rPr>
          <w:rFonts w:ascii="仿宋" w:hAnsi="仿宋"/>
          <w:sz w:val="22"/>
          <w:szCs w:val="22"/>
        </w:rPr>
        <w:t>“N+M”</w:t>
      </w:r>
      <w:r>
        <w:rPr>
          <w:rFonts w:ascii="仿宋" w:hAnsi="仿宋"/>
          <w:sz w:val="22"/>
          <w:szCs w:val="22"/>
        </w:rPr>
        <w:t>集群部署，具有较高的稳定性和可靠性</w:t>
      </w:r>
      <w:r>
        <w:rPr>
          <w:rFonts w:ascii="仿宋" w:hAnsi="仿宋"/>
          <w:sz w:val="22"/>
          <w:szCs w:val="22"/>
        </w:rPr>
        <w:t>,</w:t>
      </w:r>
      <w:r>
        <w:rPr>
          <w:rFonts w:ascii="仿宋" w:hAnsi="仿宋"/>
          <w:sz w:val="22"/>
          <w:szCs w:val="22"/>
        </w:rPr>
        <w:t>应具有一定容量的自动冗余备份能力。</w:t>
      </w:r>
      <w:r>
        <w:rPr>
          <w:rFonts w:ascii="仿宋" w:hAnsi="仿宋" w:hint="eastAsia"/>
          <w:sz w:val="22"/>
          <w:szCs w:val="22"/>
        </w:rPr>
        <w:t>一旦检测到主用</w:t>
      </w:r>
      <w:r>
        <w:rPr>
          <w:rFonts w:ascii="仿宋" w:hAnsi="仿宋"/>
          <w:sz w:val="22"/>
          <w:szCs w:val="22"/>
        </w:rPr>
        <w:t>存储</w:t>
      </w:r>
      <w:r>
        <w:rPr>
          <w:rFonts w:ascii="仿宋" w:hAnsi="仿宋" w:hint="eastAsia"/>
          <w:sz w:val="22"/>
          <w:szCs w:val="22"/>
        </w:rPr>
        <w:t>故障时，录像将直接切换到备用</w:t>
      </w:r>
      <w:r>
        <w:rPr>
          <w:rFonts w:ascii="仿宋" w:hAnsi="仿宋"/>
          <w:sz w:val="22"/>
          <w:szCs w:val="22"/>
        </w:rPr>
        <w:t>存储</w:t>
      </w:r>
      <w:r>
        <w:rPr>
          <w:rFonts w:ascii="仿宋" w:hAnsi="仿宋" w:hint="eastAsia"/>
          <w:sz w:val="22"/>
          <w:szCs w:val="22"/>
        </w:rPr>
        <w:t>。在主用</w:t>
      </w:r>
      <w:r>
        <w:rPr>
          <w:rFonts w:ascii="仿宋" w:hAnsi="仿宋"/>
          <w:sz w:val="22"/>
          <w:szCs w:val="22"/>
        </w:rPr>
        <w:t>存储</w:t>
      </w:r>
      <w:r>
        <w:rPr>
          <w:rFonts w:ascii="仿宋" w:hAnsi="仿宋" w:hint="eastAsia"/>
          <w:sz w:val="22"/>
          <w:szCs w:val="22"/>
        </w:rPr>
        <w:t>恢复后，重新切换相应录像。</w:t>
      </w:r>
    </w:p>
    <w:p w:rsidR="00D17644" w:rsidRDefault="00A50C28">
      <w:pPr>
        <w:spacing w:line="300" w:lineRule="auto"/>
        <w:ind w:firstLineChars="200" w:firstLine="440"/>
        <w:rPr>
          <w:rFonts w:ascii="仿宋" w:hAnsi="仿宋"/>
          <w:sz w:val="22"/>
          <w:szCs w:val="22"/>
        </w:rPr>
      </w:pPr>
      <w:r>
        <w:rPr>
          <w:rFonts w:ascii="仿宋" w:hAnsi="仿宋" w:hint="eastAsia"/>
          <w:sz w:val="22"/>
          <w:szCs w:val="22"/>
        </w:rPr>
        <w:t>4</w:t>
      </w:r>
      <w:r>
        <w:rPr>
          <w:rFonts w:ascii="仿宋" w:hAnsi="仿宋" w:hint="eastAsia"/>
          <w:sz w:val="22"/>
          <w:szCs w:val="22"/>
        </w:rPr>
        <w:t>、设备正在录像时，如果由于线路或平台的原因导致连接中断。</w:t>
      </w:r>
      <w:r>
        <w:rPr>
          <w:rFonts w:ascii="仿宋" w:hAnsi="仿宋"/>
          <w:sz w:val="22"/>
          <w:szCs w:val="22"/>
        </w:rPr>
        <w:t>存储设备具有掉</w:t>
      </w:r>
      <w:r>
        <w:rPr>
          <w:rFonts w:ascii="仿宋" w:hAnsi="仿宋"/>
          <w:sz w:val="22"/>
          <w:szCs w:val="22"/>
        </w:rPr>
        <w:lastRenderedPageBreak/>
        <w:t>电保护功能，掉电时录像数据不会丢失和损坏，恢复供电后能自动进入正常工作状态；支持直写，在与流媒体服务断线情况下能保持存储功能不受影响；避免长期循环复写产生的</w:t>
      </w:r>
      <w:r>
        <w:rPr>
          <w:rFonts w:ascii="仿宋" w:hAnsi="仿宋"/>
          <w:sz w:val="22"/>
          <w:szCs w:val="22"/>
        </w:rPr>
        <w:t xml:space="preserve"> </w:t>
      </w:r>
      <w:r>
        <w:rPr>
          <w:rFonts w:ascii="仿宋" w:hAnsi="仿宋"/>
          <w:sz w:val="22"/>
          <w:szCs w:val="22"/>
        </w:rPr>
        <w:t>文件碎片问题。</w:t>
      </w:r>
    </w:p>
    <w:p w:rsidR="00D17644" w:rsidRDefault="00A50C28">
      <w:pPr>
        <w:spacing w:line="300" w:lineRule="auto"/>
        <w:ind w:firstLineChars="200" w:firstLine="440"/>
        <w:rPr>
          <w:rFonts w:ascii="仿宋" w:hAnsi="仿宋"/>
          <w:sz w:val="22"/>
          <w:szCs w:val="22"/>
        </w:rPr>
      </w:pPr>
      <w:r>
        <w:rPr>
          <w:rFonts w:ascii="仿宋" w:hAnsi="仿宋" w:hint="eastAsia"/>
          <w:sz w:val="22"/>
          <w:szCs w:val="22"/>
        </w:rPr>
        <w:t>5</w:t>
      </w:r>
      <w:r>
        <w:rPr>
          <w:rFonts w:ascii="仿宋" w:hAnsi="仿宋" w:hint="eastAsia"/>
          <w:sz w:val="22"/>
          <w:szCs w:val="22"/>
        </w:rPr>
        <w:t>、系统支持录像在线剪辑功能，用户在可以随意标记和记录感兴趣的录像片段。这些片段可以进行编辑，回放和下载。</w:t>
      </w:r>
      <w:r>
        <w:rPr>
          <w:rFonts w:ascii="仿宋" w:hAnsi="仿宋"/>
          <w:sz w:val="22"/>
          <w:szCs w:val="22"/>
        </w:rPr>
        <w:t>支持快速定位、回放和下载满足业务应用需求；支持录像锁定</w:t>
      </w:r>
      <w:r>
        <w:rPr>
          <w:rFonts w:ascii="仿宋" w:hAnsi="仿宋"/>
          <w:sz w:val="22"/>
          <w:szCs w:val="22"/>
        </w:rPr>
        <w:t>/</w:t>
      </w:r>
      <w:r>
        <w:rPr>
          <w:rFonts w:ascii="仿宋" w:hAnsi="仿宋"/>
          <w:sz w:val="22"/>
          <w:szCs w:val="22"/>
        </w:rPr>
        <w:t>解锁，保障重要数据不被覆盖。存储</w:t>
      </w:r>
      <w:r>
        <w:rPr>
          <w:rFonts w:ascii="仿宋" w:hAnsi="仿宋" w:hint="eastAsia"/>
          <w:sz w:val="22"/>
          <w:szCs w:val="22"/>
        </w:rPr>
        <w:t>支持系统统一网管，系统的录像情况、运行状态一目了然。</w:t>
      </w:r>
    </w:p>
    <w:p w:rsidR="00D17644" w:rsidRDefault="00A50C28">
      <w:pPr>
        <w:pStyle w:val="3"/>
        <w:numPr>
          <w:ilvl w:val="0"/>
          <w:numId w:val="15"/>
        </w:numPr>
        <w:rPr>
          <w:rFonts w:ascii="仿宋" w:hAnsi="仿宋"/>
          <w:b w:val="0"/>
          <w:sz w:val="22"/>
        </w:rPr>
      </w:pPr>
      <w:r>
        <w:rPr>
          <w:rFonts w:ascii="仿宋" w:hAnsi="仿宋" w:hint="eastAsia"/>
          <w:b w:val="0"/>
          <w:sz w:val="22"/>
        </w:rPr>
        <w:t>对接要求</w:t>
      </w:r>
    </w:p>
    <w:p w:rsidR="00D17644" w:rsidRDefault="00A50C28">
      <w:pPr>
        <w:spacing w:line="300" w:lineRule="auto"/>
        <w:ind w:firstLineChars="200" w:firstLine="440"/>
        <w:rPr>
          <w:rFonts w:ascii="仿宋" w:hAnsi="仿宋"/>
          <w:sz w:val="22"/>
          <w:szCs w:val="22"/>
        </w:rPr>
      </w:pPr>
      <w:r>
        <w:rPr>
          <w:rFonts w:ascii="仿宋" w:hAnsi="仿宋" w:cs="宋体" w:hint="eastAsia"/>
          <w:sz w:val="22"/>
          <w:szCs w:val="22"/>
        </w:rPr>
        <w:t>▲</w:t>
      </w:r>
      <w:r>
        <w:rPr>
          <w:rFonts w:ascii="仿宋" w:hAnsi="仿宋" w:hint="eastAsia"/>
          <w:sz w:val="22"/>
          <w:szCs w:val="22"/>
        </w:rPr>
        <w:t>为保证系统的正常运行，新接入的机架式</w:t>
      </w:r>
      <w:r>
        <w:rPr>
          <w:rFonts w:ascii="仿宋" w:hAnsi="仿宋" w:hint="eastAsia"/>
          <w:sz w:val="22"/>
          <w:szCs w:val="22"/>
        </w:rPr>
        <w:t>SSU</w:t>
      </w:r>
      <w:r>
        <w:rPr>
          <w:rFonts w:ascii="仿宋" w:hAnsi="仿宋" w:hint="eastAsia"/>
          <w:sz w:val="22"/>
          <w:szCs w:val="22"/>
        </w:rPr>
        <w:t>存储机头必须能与台州市天网工程视频作战侦查平台无缝对接。</w:t>
      </w:r>
    </w:p>
    <w:p w:rsidR="00D17644" w:rsidRDefault="00D17644">
      <w:pPr>
        <w:spacing w:line="300" w:lineRule="auto"/>
        <w:ind w:firstLineChars="200" w:firstLine="440"/>
        <w:rPr>
          <w:rFonts w:ascii="仿宋" w:hAnsi="仿宋"/>
          <w:sz w:val="22"/>
          <w:szCs w:val="22"/>
        </w:rPr>
      </w:pPr>
    </w:p>
    <w:p w:rsidR="00D17644" w:rsidRDefault="00A50C28">
      <w:pPr>
        <w:keepNext/>
        <w:keepLines/>
        <w:numPr>
          <w:ilvl w:val="0"/>
          <w:numId w:val="7"/>
        </w:numPr>
        <w:spacing w:before="260" w:after="260" w:line="415" w:lineRule="auto"/>
        <w:outlineLvl w:val="1"/>
        <w:rPr>
          <w:rFonts w:ascii="仿宋" w:hAnsi="仿宋"/>
          <w:bCs/>
          <w:szCs w:val="21"/>
        </w:rPr>
      </w:pPr>
      <w:r>
        <w:rPr>
          <w:rFonts w:ascii="仿宋" w:hAnsi="仿宋" w:hint="eastAsia"/>
          <w:bCs/>
          <w:szCs w:val="21"/>
        </w:rPr>
        <w:t>视频专网技术要求</w:t>
      </w:r>
    </w:p>
    <w:p w:rsidR="00D17644" w:rsidRDefault="00A50C28">
      <w:pPr>
        <w:pStyle w:val="3"/>
        <w:numPr>
          <w:ilvl w:val="0"/>
          <w:numId w:val="16"/>
        </w:numPr>
        <w:rPr>
          <w:rFonts w:ascii="仿宋" w:hAnsi="仿宋"/>
          <w:sz w:val="22"/>
        </w:rPr>
      </w:pPr>
      <w:r>
        <w:rPr>
          <w:rFonts w:ascii="仿宋" w:hAnsi="仿宋"/>
          <w:sz w:val="22"/>
        </w:rPr>
        <w:t>网络带宽要求</w:t>
      </w:r>
    </w:p>
    <w:p w:rsidR="00D17644" w:rsidRDefault="00F0063F">
      <w:pPr>
        <w:adjustRightInd w:val="0"/>
        <w:snapToGrid w:val="0"/>
        <w:spacing w:line="300" w:lineRule="auto"/>
        <w:ind w:firstLine="480"/>
        <w:rPr>
          <w:rFonts w:ascii="仿宋" w:hAnsi="仿宋"/>
          <w:sz w:val="22"/>
          <w:szCs w:val="22"/>
        </w:rPr>
      </w:pPr>
      <w:r>
        <w:rPr>
          <w:rFonts w:ascii="仿宋" w:hAnsi="仿宋" w:cs="宋体" w:hint="eastAsia"/>
          <w:sz w:val="22"/>
          <w:szCs w:val="22"/>
        </w:rPr>
        <w:t>▲</w:t>
      </w:r>
      <w:r w:rsidR="00A50C28">
        <w:rPr>
          <w:rFonts w:ascii="仿宋" w:hAnsi="仿宋" w:hint="eastAsia"/>
          <w:sz w:val="22"/>
          <w:szCs w:val="22"/>
        </w:rPr>
        <w:t>由运营商自行组网，须以裸光纤点对点模式组建视频以太专网</w:t>
      </w:r>
      <w:r w:rsidR="00A50C28">
        <w:rPr>
          <w:rFonts w:ascii="仿宋" w:hAnsi="仿宋" w:hint="eastAsia"/>
          <w:sz w:val="22"/>
          <w:szCs w:val="22"/>
        </w:rPr>
        <w:t>(</w:t>
      </w:r>
      <w:r w:rsidR="00A50C28">
        <w:rPr>
          <w:rFonts w:ascii="仿宋" w:hAnsi="仿宋" w:hint="eastAsia"/>
          <w:sz w:val="22"/>
          <w:szCs w:val="22"/>
        </w:rPr>
        <w:t>费用包含在光纤租用链路里</w:t>
      </w:r>
      <w:r w:rsidR="00A50C28">
        <w:rPr>
          <w:rFonts w:ascii="仿宋" w:hAnsi="仿宋" w:hint="eastAsia"/>
          <w:sz w:val="22"/>
          <w:szCs w:val="22"/>
        </w:rPr>
        <w:t>)</w:t>
      </w:r>
      <w:r w:rsidR="00A50C28">
        <w:rPr>
          <w:rFonts w:ascii="仿宋" w:hAnsi="仿宋" w:hint="eastAsia"/>
          <w:sz w:val="22"/>
          <w:szCs w:val="22"/>
        </w:rPr>
        <w:t>来传输视频图像等数据，节点汇聚后根据视频流量采用</w:t>
      </w:r>
      <w:r w:rsidR="00A50C28">
        <w:rPr>
          <w:rFonts w:ascii="仿宋" w:hAnsi="仿宋" w:hint="eastAsia"/>
          <w:sz w:val="22"/>
          <w:szCs w:val="22"/>
        </w:rPr>
        <w:t>2</w:t>
      </w:r>
      <w:r w:rsidR="00A50C28">
        <w:rPr>
          <w:rFonts w:ascii="仿宋" w:hAnsi="仿宋" w:hint="eastAsia"/>
          <w:sz w:val="22"/>
          <w:szCs w:val="22"/>
        </w:rPr>
        <w:t>条千</w:t>
      </w:r>
      <w:r w:rsidR="00A50C28">
        <w:rPr>
          <w:rFonts w:ascii="仿宋" w:hAnsi="仿宋"/>
          <w:sz w:val="22"/>
          <w:szCs w:val="22"/>
        </w:rPr>
        <w:t>兆</w:t>
      </w:r>
      <w:r w:rsidR="00A50C28">
        <w:rPr>
          <w:rFonts w:ascii="仿宋" w:hAnsi="仿宋" w:hint="eastAsia"/>
          <w:sz w:val="22"/>
          <w:szCs w:val="22"/>
        </w:rPr>
        <w:t>或以上</w:t>
      </w:r>
      <w:r w:rsidR="00A50C28">
        <w:rPr>
          <w:rFonts w:ascii="仿宋" w:hAnsi="仿宋"/>
          <w:sz w:val="22"/>
          <w:szCs w:val="22"/>
        </w:rPr>
        <w:t>传输链路</w:t>
      </w:r>
      <w:r w:rsidR="00A50C28">
        <w:rPr>
          <w:rFonts w:ascii="仿宋" w:hAnsi="仿宋" w:hint="eastAsia"/>
          <w:sz w:val="22"/>
          <w:szCs w:val="22"/>
        </w:rPr>
        <w:t>上传至运营商机房</w:t>
      </w:r>
      <w:r w:rsidR="00A50C28">
        <w:rPr>
          <w:rFonts w:ascii="仿宋" w:hAnsi="仿宋"/>
          <w:sz w:val="22"/>
          <w:szCs w:val="22"/>
        </w:rPr>
        <w:t>存储系统</w:t>
      </w:r>
      <w:r w:rsidR="00A50C28">
        <w:rPr>
          <w:rFonts w:ascii="仿宋" w:hAnsi="仿宋" w:hint="eastAsia"/>
          <w:sz w:val="22"/>
          <w:szCs w:val="22"/>
        </w:rPr>
        <w:t>，运营商机房再通过</w:t>
      </w:r>
      <w:r w:rsidR="00A50C28">
        <w:rPr>
          <w:rFonts w:ascii="仿宋" w:hAnsi="仿宋" w:hint="eastAsia"/>
          <w:sz w:val="22"/>
          <w:szCs w:val="22"/>
        </w:rPr>
        <w:t>2</w:t>
      </w:r>
      <w:r w:rsidR="00A50C28">
        <w:rPr>
          <w:rFonts w:ascii="仿宋" w:hAnsi="仿宋" w:hint="eastAsia"/>
          <w:sz w:val="22"/>
          <w:szCs w:val="22"/>
        </w:rPr>
        <w:t>条万兆光纤接入到玉环市公安局中心机房。</w:t>
      </w:r>
    </w:p>
    <w:p w:rsidR="00D17644" w:rsidRDefault="00A50C28">
      <w:pPr>
        <w:widowControl/>
        <w:spacing w:line="300" w:lineRule="auto"/>
        <w:ind w:firstLine="420"/>
        <w:jc w:val="left"/>
        <w:rPr>
          <w:rFonts w:ascii="仿宋" w:hAnsi="仿宋"/>
          <w:sz w:val="22"/>
          <w:szCs w:val="22"/>
        </w:rPr>
      </w:pPr>
      <w:r>
        <w:rPr>
          <w:rFonts w:ascii="仿宋" w:hAnsi="仿宋"/>
          <w:sz w:val="22"/>
          <w:szCs w:val="22"/>
        </w:rPr>
        <w:t>前端视频图像采集设备到后端机房交换机之间的传输网络包括传输光缆、光转换设备、前端汇聚</w:t>
      </w:r>
      <w:r>
        <w:rPr>
          <w:rFonts w:ascii="仿宋" w:hAnsi="仿宋"/>
          <w:sz w:val="22"/>
          <w:szCs w:val="22"/>
        </w:rPr>
        <w:t>/</w:t>
      </w:r>
      <w:r>
        <w:rPr>
          <w:rFonts w:ascii="仿宋" w:hAnsi="仿宋"/>
          <w:sz w:val="22"/>
          <w:szCs w:val="22"/>
        </w:rPr>
        <w:t>分线设备、尾纤跳线等</w:t>
      </w:r>
      <w:r>
        <w:rPr>
          <w:rFonts w:ascii="仿宋" w:hAnsi="仿宋" w:hint="eastAsia"/>
          <w:sz w:val="22"/>
          <w:szCs w:val="22"/>
        </w:rPr>
        <w:t>由投标人自行负责</w:t>
      </w:r>
      <w:r>
        <w:rPr>
          <w:rFonts w:ascii="仿宋" w:hAnsi="仿宋"/>
          <w:sz w:val="22"/>
          <w:szCs w:val="22"/>
        </w:rPr>
        <w:t>。</w:t>
      </w:r>
    </w:p>
    <w:p w:rsidR="00D17644" w:rsidRDefault="00A50C28">
      <w:pPr>
        <w:widowControl/>
        <w:spacing w:line="300" w:lineRule="auto"/>
        <w:ind w:firstLine="420"/>
        <w:jc w:val="left"/>
        <w:rPr>
          <w:rFonts w:ascii="仿宋" w:hAnsi="仿宋"/>
          <w:sz w:val="22"/>
          <w:szCs w:val="22"/>
        </w:rPr>
      </w:pPr>
      <w:r>
        <w:rPr>
          <w:rFonts w:ascii="仿宋" w:hAnsi="仿宋" w:cs="宋体" w:hint="eastAsia"/>
          <w:sz w:val="22"/>
          <w:szCs w:val="22"/>
        </w:rPr>
        <w:t>▲</w:t>
      </w:r>
      <w:r>
        <w:rPr>
          <w:rFonts w:ascii="仿宋" w:hAnsi="仿宋" w:hint="eastAsia"/>
          <w:sz w:val="22"/>
          <w:szCs w:val="22"/>
        </w:rPr>
        <w:t>前端光交换机统一采用</w:t>
      </w:r>
      <w:r>
        <w:rPr>
          <w:rFonts w:ascii="仿宋" w:hAnsi="仿宋" w:hint="eastAsia"/>
          <w:sz w:val="22"/>
          <w:szCs w:val="22"/>
        </w:rPr>
        <w:t>1</w:t>
      </w:r>
      <w:r>
        <w:rPr>
          <w:rFonts w:ascii="仿宋" w:hAnsi="仿宋" w:hint="eastAsia"/>
          <w:sz w:val="22"/>
          <w:szCs w:val="22"/>
        </w:rPr>
        <w:t>光</w:t>
      </w:r>
      <w:r>
        <w:rPr>
          <w:rFonts w:ascii="仿宋" w:hAnsi="仿宋" w:hint="eastAsia"/>
          <w:sz w:val="22"/>
          <w:szCs w:val="22"/>
        </w:rPr>
        <w:t>8</w:t>
      </w:r>
      <w:r>
        <w:rPr>
          <w:rFonts w:ascii="仿宋" w:hAnsi="仿宋" w:hint="eastAsia"/>
          <w:sz w:val="22"/>
          <w:szCs w:val="22"/>
        </w:rPr>
        <w:t>电口交换机。</w:t>
      </w:r>
    </w:p>
    <w:p w:rsidR="00D17644" w:rsidRDefault="00A50C28">
      <w:pPr>
        <w:widowControl/>
        <w:spacing w:line="300" w:lineRule="auto"/>
        <w:ind w:firstLine="420"/>
        <w:jc w:val="left"/>
        <w:rPr>
          <w:rFonts w:ascii="仿宋" w:hAnsi="仿宋"/>
          <w:sz w:val="22"/>
          <w:szCs w:val="22"/>
        </w:rPr>
      </w:pPr>
      <w:r>
        <w:rPr>
          <w:rFonts w:ascii="仿宋" w:hAnsi="仿宋"/>
          <w:sz w:val="22"/>
          <w:szCs w:val="22"/>
        </w:rPr>
        <w:t>为保证</w:t>
      </w:r>
      <w:r>
        <w:rPr>
          <w:rFonts w:ascii="仿宋" w:hAnsi="仿宋" w:hint="eastAsia"/>
          <w:sz w:val="22"/>
          <w:szCs w:val="22"/>
        </w:rPr>
        <w:t>网络</w:t>
      </w:r>
      <w:r>
        <w:rPr>
          <w:rFonts w:ascii="仿宋" w:hAnsi="仿宋"/>
          <w:sz w:val="22"/>
          <w:szCs w:val="22"/>
        </w:rPr>
        <w:t>畅通</w:t>
      </w:r>
      <w:r>
        <w:rPr>
          <w:rFonts w:ascii="仿宋" w:hAnsi="仿宋" w:hint="eastAsia"/>
          <w:sz w:val="22"/>
          <w:szCs w:val="22"/>
        </w:rPr>
        <w:t>，减少断网事故发生，中标运营商应加强机房间环路建设。</w:t>
      </w:r>
    </w:p>
    <w:p w:rsidR="00D17644" w:rsidRDefault="00A50C28">
      <w:pPr>
        <w:widowControl/>
        <w:spacing w:line="300" w:lineRule="auto"/>
        <w:ind w:firstLine="420"/>
        <w:jc w:val="left"/>
        <w:rPr>
          <w:rFonts w:ascii="仿宋" w:hAnsi="仿宋"/>
          <w:sz w:val="22"/>
          <w:szCs w:val="22"/>
        </w:rPr>
      </w:pPr>
      <w:r>
        <w:rPr>
          <w:rFonts w:ascii="仿宋" w:hAnsi="仿宋" w:hint="eastAsia"/>
          <w:sz w:val="22"/>
          <w:szCs w:val="22"/>
        </w:rPr>
        <w:t>▲一是每个汇聚机房须双路由、不同管道连接到运营商中心机房或公安中心机房进行物理环保护。</w:t>
      </w:r>
    </w:p>
    <w:p w:rsidR="00D17644" w:rsidRDefault="00A50C28">
      <w:pPr>
        <w:widowControl/>
        <w:spacing w:line="300" w:lineRule="auto"/>
        <w:ind w:firstLine="420"/>
        <w:jc w:val="left"/>
        <w:rPr>
          <w:rFonts w:ascii="仿宋" w:hAnsi="仿宋"/>
          <w:sz w:val="22"/>
          <w:szCs w:val="22"/>
        </w:rPr>
      </w:pPr>
      <w:r>
        <w:rPr>
          <w:rFonts w:ascii="仿宋" w:hAnsi="仿宋" w:hint="eastAsia"/>
          <w:sz w:val="22"/>
          <w:szCs w:val="22"/>
        </w:rPr>
        <w:t>二是各乡镇汇聚机房间须双路由、不同管道进行物理环保护。</w:t>
      </w:r>
    </w:p>
    <w:p w:rsidR="00D17644" w:rsidRDefault="00A50C28">
      <w:pPr>
        <w:pStyle w:val="3"/>
        <w:numPr>
          <w:ilvl w:val="0"/>
          <w:numId w:val="16"/>
        </w:numPr>
        <w:rPr>
          <w:rFonts w:ascii="仿宋" w:hAnsi="仿宋"/>
          <w:sz w:val="22"/>
        </w:rPr>
      </w:pPr>
      <w:r>
        <w:rPr>
          <w:rFonts w:ascii="仿宋" w:hAnsi="仿宋"/>
          <w:sz w:val="22"/>
        </w:rPr>
        <w:t>网络传输质量要求</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基本要求依据</w:t>
      </w:r>
      <w:r>
        <w:rPr>
          <w:rFonts w:ascii="仿宋" w:hAnsi="仿宋" w:hint="eastAsia"/>
          <w:sz w:val="22"/>
          <w:szCs w:val="22"/>
        </w:rPr>
        <w:t>GB28181</w:t>
      </w:r>
      <w:r>
        <w:rPr>
          <w:rFonts w:ascii="仿宋" w:hAnsi="仿宋" w:hint="eastAsia"/>
          <w:sz w:val="22"/>
          <w:szCs w:val="22"/>
        </w:rPr>
        <w:t>中的相关内容：</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a</w:t>
      </w:r>
      <w:r>
        <w:rPr>
          <w:rFonts w:ascii="仿宋" w:hAnsi="仿宋"/>
          <w:sz w:val="22"/>
          <w:szCs w:val="22"/>
        </w:rPr>
        <w:t>.</w:t>
      </w:r>
      <w:r>
        <w:rPr>
          <w:rFonts w:ascii="仿宋" w:hAnsi="仿宋"/>
          <w:sz w:val="22"/>
          <w:szCs w:val="22"/>
        </w:rPr>
        <w:tab/>
      </w:r>
      <w:r>
        <w:rPr>
          <w:rFonts w:ascii="仿宋" w:hAnsi="仿宋" w:hint="eastAsia"/>
          <w:sz w:val="22"/>
          <w:szCs w:val="22"/>
        </w:rPr>
        <w:t>网络传输协议要求</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联网系统网络层应支持</w:t>
      </w:r>
      <w:r>
        <w:rPr>
          <w:rFonts w:ascii="仿宋" w:hAnsi="仿宋"/>
          <w:sz w:val="22"/>
          <w:szCs w:val="22"/>
        </w:rPr>
        <w:t xml:space="preserve"> IP </w:t>
      </w:r>
      <w:r>
        <w:rPr>
          <w:rFonts w:ascii="仿宋" w:hAnsi="仿宋" w:hint="eastAsia"/>
          <w:sz w:val="22"/>
          <w:szCs w:val="22"/>
        </w:rPr>
        <w:t>协议，传输层应支持</w:t>
      </w:r>
      <w:r>
        <w:rPr>
          <w:rFonts w:ascii="仿宋" w:hAnsi="仿宋"/>
          <w:sz w:val="22"/>
          <w:szCs w:val="22"/>
        </w:rPr>
        <w:t xml:space="preserve">TCP </w:t>
      </w:r>
      <w:r>
        <w:rPr>
          <w:rFonts w:ascii="仿宋" w:hAnsi="仿宋" w:hint="eastAsia"/>
          <w:sz w:val="22"/>
          <w:szCs w:val="22"/>
        </w:rPr>
        <w:t>和</w:t>
      </w:r>
      <w:r>
        <w:rPr>
          <w:rFonts w:ascii="仿宋" w:hAnsi="仿宋"/>
          <w:sz w:val="22"/>
          <w:szCs w:val="22"/>
        </w:rPr>
        <w:t xml:space="preserve">UDP </w:t>
      </w:r>
      <w:r>
        <w:rPr>
          <w:rFonts w:ascii="仿宋" w:hAnsi="仿宋" w:hint="eastAsia"/>
          <w:sz w:val="22"/>
          <w:szCs w:val="22"/>
        </w:rPr>
        <w:t>协议。</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b</w:t>
      </w:r>
      <w:r>
        <w:rPr>
          <w:rFonts w:ascii="仿宋" w:hAnsi="仿宋"/>
          <w:sz w:val="22"/>
          <w:szCs w:val="22"/>
        </w:rPr>
        <w:t>.</w:t>
      </w:r>
      <w:r>
        <w:rPr>
          <w:rFonts w:ascii="仿宋" w:hAnsi="仿宋"/>
          <w:sz w:val="22"/>
          <w:szCs w:val="22"/>
        </w:rPr>
        <w:tab/>
      </w:r>
      <w:r>
        <w:rPr>
          <w:rFonts w:ascii="仿宋" w:hAnsi="仿宋" w:hint="eastAsia"/>
          <w:sz w:val="22"/>
          <w:szCs w:val="22"/>
        </w:rPr>
        <w:t>媒体传输协议要求</w:t>
      </w:r>
      <w:r>
        <w:rPr>
          <w:rFonts w:ascii="仿宋" w:hAnsi="仿宋"/>
          <w:sz w:val="22"/>
          <w:szCs w:val="22"/>
        </w:rPr>
        <w:t xml:space="preserve"> </w:t>
      </w:r>
      <w:r>
        <w:rPr>
          <w:rFonts w:ascii="仿宋" w:hAnsi="仿宋"/>
          <w:sz w:val="22"/>
          <w:szCs w:val="22"/>
        </w:rPr>
        <w:tab/>
      </w:r>
      <w:r>
        <w:rPr>
          <w:rFonts w:ascii="仿宋" w:hAnsi="仿宋"/>
          <w:sz w:val="22"/>
          <w:szCs w:val="22"/>
        </w:rPr>
        <w:tab/>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视音频流在基于</w:t>
      </w:r>
      <w:r>
        <w:rPr>
          <w:rFonts w:ascii="仿宋" w:hAnsi="仿宋"/>
          <w:sz w:val="22"/>
          <w:szCs w:val="22"/>
        </w:rPr>
        <w:t>IP</w:t>
      </w:r>
      <w:r>
        <w:rPr>
          <w:rFonts w:ascii="仿宋" w:hAnsi="仿宋" w:hint="eastAsia"/>
          <w:sz w:val="22"/>
          <w:szCs w:val="22"/>
        </w:rPr>
        <w:t>的网络上传输时应支持</w:t>
      </w:r>
      <w:r>
        <w:rPr>
          <w:rFonts w:ascii="仿宋" w:hAnsi="仿宋"/>
          <w:sz w:val="22"/>
          <w:szCs w:val="22"/>
        </w:rPr>
        <w:t>RTP/RTCP</w:t>
      </w:r>
      <w:r>
        <w:rPr>
          <w:rFonts w:ascii="仿宋" w:hAnsi="仿宋" w:hint="eastAsia"/>
          <w:sz w:val="22"/>
          <w:szCs w:val="22"/>
        </w:rPr>
        <w:t>协议；</w:t>
      </w:r>
      <w:r>
        <w:rPr>
          <w:rFonts w:ascii="仿宋" w:hAnsi="仿宋"/>
          <w:sz w:val="22"/>
          <w:szCs w:val="22"/>
        </w:rPr>
        <w:t xml:space="preserve"> </w:t>
      </w:r>
      <w:r>
        <w:rPr>
          <w:rFonts w:ascii="仿宋" w:hAnsi="仿宋" w:hint="eastAsia"/>
          <w:sz w:val="22"/>
          <w:szCs w:val="22"/>
        </w:rPr>
        <w:t>视音频流的数据封装格式应符合标准要求。</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lastRenderedPageBreak/>
        <w:t>c</w:t>
      </w:r>
      <w:r>
        <w:rPr>
          <w:rFonts w:ascii="仿宋" w:hAnsi="仿宋"/>
          <w:sz w:val="22"/>
          <w:szCs w:val="22"/>
        </w:rPr>
        <w:t>.</w:t>
      </w:r>
      <w:r>
        <w:rPr>
          <w:rFonts w:ascii="仿宋" w:hAnsi="仿宋"/>
          <w:sz w:val="22"/>
          <w:szCs w:val="22"/>
        </w:rPr>
        <w:tab/>
      </w:r>
      <w:r>
        <w:rPr>
          <w:rFonts w:ascii="仿宋" w:hAnsi="仿宋" w:hint="eastAsia"/>
          <w:sz w:val="22"/>
          <w:szCs w:val="22"/>
        </w:rPr>
        <w:t>信息传输延迟时间</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当信息（包括视音频信息、控制信息及报警信息等）经由</w:t>
      </w:r>
      <w:r>
        <w:rPr>
          <w:rFonts w:ascii="仿宋" w:hAnsi="仿宋"/>
          <w:sz w:val="22"/>
          <w:szCs w:val="22"/>
        </w:rPr>
        <w:t xml:space="preserve"> IP </w:t>
      </w:r>
      <w:r>
        <w:rPr>
          <w:rFonts w:ascii="仿宋" w:hAnsi="仿宋" w:hint="eastAsia"/>
          <w:sz w:val="22"/>
          <w:szCs w:val="22"/>
        </w:rPr>
        <w:t>网络传输时，端到端的信息延迟时间（包括发送端信息采集、编码、网络传输、信息接收端解码、显示等过程所经历的时间）应满足下列要求：</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前端设备与信号直接接入的监控中心相应设备间端到端的信息延迟时间应不大于</w:t>
      </w:r>
      <w:r>
        <w:rPr>
          <w:rFonts w:ascii="仿宋" w:hAnsi="仿宋"/>
          <w:sz w:val="22"/>
          <w:szCs w:val="22"/>
        </w:rPr>
        <w:t>2s</w:t>
      </w:r>
      <w:r>
        <w:rPr>
          <w:rFonts w:ascii="仿宋" w:hAnsi="仿宋" w:hint="eastAsia"/>
          <w:sz w:val="22"/>
          <w:szCs w:val="22"/>
        </w:rPr>
        <w:t>；</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前端设备与用户终端设备间端到端的信息延迟时间应不大于</w:t>
      </w:r>
      <w:r>
        <w:rPr>
          <w:rFonts w:ascii="仿宋" w:hAnsi="仿宋"/>
          <w:sz w:val="22"/>
          <w:szCs w:val="22"/>
        </w:rPr>
        <w:t>4s</w:t>
      </w:r>
      <w:r>
        <w:rPr>
          <w:rFonts w:ascii="仿宋" w:hAnsi="仿宋" w:hint="eastAsia"/>
          <w:sz w:val="22"/>
          <w:szCs w:val="22"/>
        </w:rPr>
        <w:t>。</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d</w:t>
      </w:r>
      <w:r>
        <w:rPr>
          <w:rFonts w:ascii="仿宋" w:hAnsi="仿宋"/>
          <w:sz w:val="22"/>
          <w:szCs w:val="22"/>
        </w:rPr>
        <w:t>.</w:t>
      </w:r>
      <w:r>
        <w:rPr>
          <w:rFonts w:ascii="仿宋" w:hAnsi="仿宋"/>
          <w:sz w:val="22"/>
          <w:szCs w:val="22"/>
        </w:rPr>
        <w:tab/>
      </w:r>
      <w:r>
        <w:rPr>
          <w:rFonts w:ascii="仿宋" w:hAnsi="仿宋" w:hint="eastAsia"/>
          <w:sz w:val="22"/>
          <w:szCs w:val="22"/>
        </w:rPr>
        <w:t>网络传输带宽</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联网系统网络带宽设计应能满足前端设备接入监控中心、监控中心互联、用户终端接入监控中心的带宽要求，并留有余量。</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e</w:t>
      </w:r>
      <w:r>
        <w:rPr>
          <w:rFonts w:ascii="仿宋" w:hAnsi="仿宋"/>
          <w:sz w:val="22"/>
          <w:szCs w:val="22"/>
        </w:rPr>
        <w:t>.</w:t>
      </w:r>
      <w:r>
        <w:rPr>
          <w:rFonts w:ascii="仿宋" w:hAnsi="仿宋"/>
          <w:sz w:val="22"/>
          <w:szCs w:val="22"/>
        </w:rPr>
        <w:tab/>
      </w:r>
      <w:r>
        <w:rPr>
          <w:rFonts w:ascii="仿宋" w:hAnsi="仿宋" w:hint="eastAsia"/>
          <w:sz w:val="22"/>
          <w:szCs w:val="22"/>
        </w:rPr>
        <w:t>网络传输质量</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联网系统</w:t>
      </w:r>
      <w:r>
        <w:rPr>
          <w:rFonts w:ascii="仿宋" w:hAnsi="仿宋"/>
          <w:sz w:val="22"/>
          <w:szCs w:val="22"/>
        </w:rPr>
        <w:t>IP</w:t>
      </w:r>
      <w:r>
        <w:rPr>
          <w:rFonts w:ascii="仿宋" w:hAnsi="仿宋" w:hint="eastAsia"/>
          <w:sz w:val="22"/>
          <w:szCs w:val="22"/>
        </w:rPr>
        <w:t>网络的传输质量（如传输时延、包丢失率、包误差率、虚假包率等）应符合如下要求：</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网络时延上限值为</w:t>
      </w:r>
      <w:r>
        <w:rPr>
          <w:rFonts w:ascii="仿宋" w:hAnsi="仿宋"/>
          <w:sz w:val="22"/>
          <w:szCs w:val="22"/>
        </w:rPr>
        <w:t>400ms</w:t>
      </w:r>
      <w:r>
        <w:rPr>
          <w:rFonts w:ascii="仿宋" w:hAnsi="仿宋" w:hint="eastAsia"/>
          <w:sz w:val="22"/>
          <w:szCs w:val="22"/>
        </w:rPr>
        <w:t>；</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时延抖动上限值为</w:t>
      </w:r>
      <w:r>
        <w:rPr>
          <w:rFonts w:ascii="仿宋" w:hAnsi="仿宋"/>
          <w:sz w:val="22"/>
          <w:szCs w:val="22"/>
        </w:rPr>
        <w:t>50ms</w:t>
      </w:r>
      <w:r>
        <w:rPr>
          <w:rFonts w:ascii="仿宋" w:hAnsi="仿宋" w:hint="eastAsia"/>
          <w:sz w:val="22"/>
          <w:szCs w:val="22"/>
        </w:rPr>
        <w:t>；</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丢包率上限值为</w:t>
      </w:r>
      <w:r>
        <w:rPr>
          <w:rFonts w:ascii="仿宋" w:hAnsi="仿宋"/>
          <w:sz w:val="22"/>
          <w:szCs w:val="22"/>
        </w:rPr>
        <w:t>1×10-3</w:t>
      </w:r>
      <w:r>
        <w:rPr>
          <w:rFonts w:ascii="仿宋" w:hAnsi="仿宋" w:hint="eastAsia"/>
          <w:sz w:val="22"/>
          <w:szCs w:val="22"/>
        </w:rPr>
        <w:t>；</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包误差率上限值为</w:t>
      </w:r>
      <w:r>
        <w:rPr>
          <w:rFonts w:ascii="仿宋" w:hAnsi="仿宋"/>
          <w:sz w:val="22"/>
          <w:szCs w:val="22"/>
        </w:rPr>
        <w:t>1×10-4</w:t>
      </w:r>
      <w:r>
        <w:rPr>
          <w:rFonts w:ascii="仿宋" w:hAnsi="仿宋" w:hint="eastAsia"/>
          <w:sz w:val="22"/>
          <w:szCs w:val="22"/>
        </w:rPr>
        <w:t>。</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本期建设的</w:t>
      </w:r>
      <w:r>
        <w:rPr>
          <w:rFonts w:ascii="仿宋" w:hAnsi="仿宋"/>
          <w:sz w:val="22"/>
          <w:szCs w:val="22"/>
        </w:rPr>
        <w:t>高清视频系统拍摄的图片</w:t>
      </w:r>
      <w:r>
        <w:rPr>
          <w:rFonts w:ascii="仿宋" w:hAnsi="仿宋" w:hint="eastAsia"/>
          <w:sz w:val="22"/>
          <w:szCs w:val="22"/>
        </w:rPr>
        <w:t>、视频、数据</w:t>
      </w:r>
      <w:r>
        <w:rPr>
          <w:rFonts w:ascii="仿宋" w:hAnsi="仿宋"/>
          <w:sz w:val="22"/>
          <w:szCs w:val="22"/>
        </w:rPr>
        <w:t>须</w:t>
      </w:r>
      <w:r>
        <w:rPr>
          <w:rFonts w:ascii="仿宋" w:hAnsi="仿宋" w:hint="eastAsia"/>
          <w:sz w:val="22"/>
          <w:szCs w:val="22"/>
        </w:rPr>
        <w:t>保证按照业主提供的标准有效</w:t>
      </w:r>
      <w:r>
        <w:rPr>
          <w:rFonts w:ascii="仿宋" w:hAnsi="仿宋"/>
          <w:sz w:val="22"/>
          <w:szCs w:val="22"/>
        </w:rPr>
        <w:t>接入玉环市公安局</w:t>
      </w:r>
      <w:r>
        <w:rPr>
          <w:rFonts w:ascii="仿宋" w:hAnsi="仿宋" w:hint="eastAsia"/>
          <w:sz w:val="22"/>
          <w:szCs w:val="22"/>
        </w:rPr>
        <w:t>指定平台</w:t>
      </w:r>
      <w:r>
        <w:rPr>
          <w:rFonts w:ascii="仿宋" w:hAnsi="仿宋"/>
          <w:sz w:val="22"/>
          <w:szCs w:val="22"/>
        </w:rPr>
        <w:t>。</w:t>
      </w:r>
      <w:r>
        <w:rPr>
          <w:rFonts w:ascii="仿宋" w:hAnsi="仿宋" w:hint="eastAsia"/>
          <w:sz w:val="22"/>
          <w:szCs w:val="22"/>
        </w:rPr>
        <w:t>其中视频、图像、数据通过视频专网汇聚后，集中存储于</w:t>
      </w:r>
      <w:r>
        <w:rPr>
          <w:rFonts w:ascii="仿宋" w:hAnsi="仿宋"/>
          <w:sz w:val="22"/>
          <w:szCs w:val="22"/>
        </w:rPr>
        <w:t>玉环市公安局</w:t>
      </w:r>
      <w:r>
        <w:rPr>
          <w:rFonts w:ascii="仿宋" w:hAnsi="仿宋" w:hint="eastAsia"/>
          <w:sz w:val="22"/>
          <w:szCs w:val="22"/>
        </w:rPr>
        <w:t>指定机房。</w:t>
      </w:r>
    </w:p>
    <w:p w:rsidR="00D17644" w:rsidRDefault="00A50C28">
      <w:pPr>
        <w:pStyle w:val="3"/>
        <w:numPr>
          <w:ilvl w:val="0"/>
          <w:numId w:val="16"/>
        </w:numPr>
        <w:rPr>
          <w:rFonts w:ascii="仿宋" w:hAnsi="仿宋"/>
          <w:sz w:val="22"/>
        </w:rPr>
      </w:pPr>
      <w:r>
        <w:rPr>
          <w:rFonts w:ascii="仿宋" w:hAnsi="仿宋" w:hint="eastAsia"/>
          <w:sz w:val="22"/>
        </w:rPr>
        <w:t>前端设备网络安全接入及数据安全要求</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监控设备和系统必须严格遵循《公安信息通信网边界接入平台安全规范》（公科信</w:t>
      </w:r>
      <w:r>
        <w:rPr>
          <w:rFonts w:ascii="仿宋" w:hAnsi="仿宋"/>
          <w:sz w:val="22"/>
          <w:szCs w:val="22"/>
        </w:rPr>
        <w:t>[2011]5</w:t>
      </w:r>
      <w:r>
        <w:rPr>
          <w:rFonts w:ascii="仿宋" w:hAnsi="仿宋" w:hint="eastAsia"/>
          <w:sz w:val="22"/>
          <w:szCs w:val="22"/>
        </w:rPr>
        <w:t>号）接入公安信息网络，数据必须符合公安保密安全要求，数据未经业主同意不能挪作他用。</w:t>
      </w:r>
    </w:p>
    <w:p w:rsidR="00D17644" w:rsidRDefault="00D17644">
      <w:pPr>
        <w:pStyle w:val="a1"/>
      </w:pPr>
    </w:p>
    <w:p w:rsidR="00D17644" w:rsidRDefault="00A50C28">
      <w:pPr>
        <w:pStyle w:val="3"/>
        <w:numPr>
          <w:ilvl w:val="0"/>
          <w:numId w:val="16"/>
        </w:numPr>
        <w:rPr>
          <w:rFonts w:ascii="仿宋" w:eastAsia="仿宋" w:hAnsi="仿宋"/>
          <w:sz w:val="22"/>
        </w:rPr>
      </w:pPr>
      <w:r>
        <w:rPr>
          <w:rFonts w:ascii="仿宋" w:eastAsia="仿宋" w:hAnsi="仿宋" w:hint="eastAsia"/>
          <w:sz w:val="22"/>
        </w:rPr>
        <w:t>机房要求</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本项目建设的内容，机房后端设备、平台较多，涉及视频、图像数据的集中存储，人像、视频、图像的结构化解析处理，以及网络安全设备的部署运行，关系到整个玉环市“雪亮工程”运行的质态，因而对机房的综合环境、供电系统、空调制冷、安全防护等核心指标要求较高。须在玉环市区域范围内设立运营商核心机房，在项目涉及的乡镇街道设立汇聚机房。核心机房性能应能保证社会视频监控系统的安全可靠地运行，机房在供电、温湿度、防尘、照明、接地、防水上至少符合以下标准：</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1</w:t>
      </w:r>
      <w:r>
        <w:rPr>
          <w:rFonts w:ascii="仿宋" w:hAnsi="仿宋" w:hint="eastAsia"/>
          <w:sz w:val="22"/>
          <w:szCs w:val="22"/>
        </w:rPr>
        <w:t>、环境要求：</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开机状态下</w:t>
      </w:r>
      <w:r>
        <w:rPr>
          <w:rFonts w:ascii="仿宋" w:hAnsi="仿宋" w:hint="eastAsia"/>
          <w:sz w:val="22"/>
          <w:szCs w:val="22"/>
        </w:rPr>
        <w:t>:</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lastRenderedPageBreak/>
        <w:t>温度：夏季</w:t>
      </w:r>
      <w:r>
        <w:rPr>
          <w:rFonts w:ascii="仿宋" w:hAnsi="仿宋" w:hint="eastAsia"/>
          <w:sz w:val="22"/>
          <w:szCs w:val="22"/>
        </w:rPr>
        <w:t>22</w:t>
      </w:r>
      <w:r>
        <w:rPr>
          <w:rFonts w:ascii="仿宋" w:hAnsi="仿宋" w:hint="eastAsia"/>
          <w:sz w:val="22"/>
          <w:szCs w:val="22"/>
        </w:rPr>
        <w:t>±</w:t>
      </w:r>
      <w:r>
        <w:rPr>
          <w:rFonts w:ascii="仿宋" w:hAnsi="仿宋" w:hint="eastAsia"/>
          <w:sz w:val="22"/>
          <w:szCs w:val="22"/>
        </w:rPr>
        <w:t>2</w:t>
      </w:r>
      <w:r>
        <w:rPr>
          <w:rFonts w:ascii="仿宋" w:hAnsi="仿宋" w:hint="eastAsia"/>
          <w:sz w:val="22"/>
          <w:szCs w:val="22"/>
        </w:rPr>
        <w:t>℃，冬季</w:t>
      </w:r>
      <w:r>
        <w:rPr>
          <w:rFonts w:ascii="仿宋" w:hAnsi="仿宋" w:hint="eastAsia"/>
          <w:sz w:val="22"/>
          <w:szCs w:val="22"/>
        </w:rPr>
        <w:t>20</w:t>
      </w:r>
      <w:r>
        <w:rPr>
          <w:rFonts w:ascii="仿宋" w:hAnsi="仿宋" w:hint="eastAsia"/>
          <w:sz w:val="22"/>
          <w:szCs w:val="22"/>
        </w:rPr>
        <w:t>±</w:t>
      </w:r>
      <w:r>
        <w:rPr>
          <w:rFonts w:ascii="仿宋" w:hAnsi="仿宋" w:hint="eastAsia"/>
          <w:sz w:val="22"/>
          <w:szCs w:val="22"/>
        </w:rPr>
        <w:t>2</w:t>
      </w:r>
      <w:r>
        <w:rPr>
          <w:rFonts w:ascii="仿宋" w:hAnsi="仿宋" w:hint="eastAsia"/>
          <w:sz w:val="22"/>
          <w:szCs w:val="22"/>
        </w:rPr>
        <w:t>℃</w:t>
      </w:r>
      <w:r>
        <w:rPr>
          <w:rFonts w:ascii="仿宋" w:hAnsi="仿宋" w:hint="eastAsia"/>
          <w:sz w:val="22"/>
          <w:szCs w:val="22"/>
        </w:rPr>
        <w:t>,</w:t>
      </w:r>
      <w:r>
        <w:rPr>
          <w:rFonts w:ascii="仿宋" w:hAnsi="仿宋" w:hint="eastAsia"/>
          <w:sz w:val="22"/>
          <w:szCs w:val="22"/>
        </w:rPr>
        <w:t>变化率</w:t>
      </w:r>
      <w:r>
        <w:rPr>
          <w:rFonts w:ascii="仿宋" w:hAnsi="仿宋" w:hint="eastAsia"/>
          <w:sz w:val="22"/>
          <w:szCs w:val="22"/>
        </w:rPr>
        <w:t>&lt;5</w:t>
      </w:r>
      <w:r>
        <w:rPr>
          <w:rFonts w:ascii="仿宋" w:hAnsi="仿宋" w:hint="eastAsia"/>
          <w:sz w:val="22"/>
          <w:szCs w:val="22"/>
        </w:rPr>
        <w:t>℃</w:t>
      </w:r>
      <w:r>
        <w:rPr>
          <w:rFonts w:ascii="仿宋" w:hAnsi="仿宋" w:hint="eastAsia"/>
          <w:sz w:val="22"/>
          <w:szCs w:val="22"/>
        </w:rPr>
        <w:t>/h,</w:t>
      </w:r>
      <w:r>
        <w:rPr>
          <w:rFonts w:ascii="仿宋" w:hAnsi="仿宋" w:hint="eastAsia"/>
          <w:sz w:val="22"/>
          <w:szCs w:val="22"/>
        </w:rPr>
        <w:t>要不凝露</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湿度：</w:t>
      </w:r>
      <w:r>
        <w:rPr>
          <w:rFonts w:ascii="仿宋" w:hAnsi="仿宋" w:hint="eastAsia"/>
          <w:sz w:val="22"/>
          <w:szCs w:val="22"/>
        </w:rPr>
        <w:t>45%--65%</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停机状态下</w:t>
      </w:r>
      <w:r>
        <w:rPr>
          <w:rFonts w:ascii="仿宋" w:hAnsi="仿宋" w:hint="eastAsia"/>
          <w:sz w:val="22"/>
          <w:szCs w:val="22"/>
        </w:rPr>
        <w:t>:</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温度：</w:t>
      </w:r>
      <w:r>
        <w:rPr>
          <w:rFonts w:ascii="仿宋" w:hAnsi="仿宋" w:hint="eastAsia"/>
          <w:sz w:val="22"/>
          <w:szCs w:val="22"/>
        </w:rPr>
        <w:t>5</w:t>
      </w:r>
      <w:r>
        <w:rPr>
          <w:rFonts w:ascii="仿宋" w:hAnsi="仿宋" w:hint="eastAsia"/>
          <w:sz w:val="22"/>
          <w:szCs w:val="22"/>
        </w:rPr>
        <w:t>℃</w:t>
      </w:r>
      <w:r>
        <w:rPr>
          <w:rFonts w:ascii="仿宋" w:hAnsi="仿宋" w:hint="eastAsia"/>
          <w:sz w:val="22"/>
          <w:szCs w:val="22"/>
        </w:rPr>
        <w:t>-----35</w:t>
      </w:r>
      <w:r>
        <w:rPr>
          <w:rFonts w:ascii="仿宋" w:hAnsi="仿宋" w:hint="eastAsia"/>
          <w:sz w:val="22"/>
          <w:szCs w:val="22"/>
        </w:rPr>
        <w:t>℃</w:t>
      </w:r>
      <w:r>
        <w:rPr>
          <w:rFonts w:ascii="仿宋" w:hAnsi="仿宋" w:hint="eastAsia"/>
          <w:sz w:val="22"/>
          <w:szCs w:val="22"/>
        </w:rPr>
        <w:t>,</w:t>
      </w:r>
      <w:r>
        <w:rPr>
          <w:rFonts w:ascii="仿宋" w:hAnsi="仿宋" w:hint="eastAsia"/>
          <w:sz w:val="22"/>
          <w:szCs w:val="22"/>
        </w:rPr>
        <w:t>变化率</w:t>
      </w:r>
      <w:r>
        <w:rPr>
          <w:rFonts w:ascii="仿宋" w:hAnsi="仿宋" w:hint="eastAsia"/>
          <w:sz w:val="22"/>
          <w:szCs w:val="22"/>
        </w:rPr>
        <w:t>&lt;5</w:t>
      </w:r>
      <w:r>
        <w:rPr>
          <w:rFonts w:ascii="仿宋" w:hAnsi="仿宋" w:hint="eastAsia"/>
          <w:sz w:val="22"/>
          <w:szCs w:val="22"/>
        </w:rPr>
        <w:t>℃</w:t>
      </w:r>
      <w:r>
        <w:rPr>
          <w:rFonts w:ascii="仿宋" w:hAnsi="仿宋" w:hint="eastAsia"/>
          <w:sz w:val="22"/>
          <w:szCs w:val="22"/>
        </w:rPr>
        <w:t>/h,</w:t>
      </w:r>
      <w:r>
        <w:rPr>
          <w:rFonts w:ascii="仿宋" w:hAnsi="仿宋" w:hint="eastAsia"/>
          <w:sz w:val="22"/>
          <w:szCs w:val="22"/>
        </w:rPr>
        <w:t>要不凝露</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湿度：</w:t>
      </w:r>
      <w:r>
        <w:rPr>
          <w:rFonts w:ascii="仿宋" w:hAnsi="仿宋" w:hint="eastAsia"/>
          <w:sz w:val="22"/>
          <w:szCs w:val="22"/>
        </w:rPr>
        <w:t>40%--70%</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尘净度：粒度</w:t>
      </w:r>
      <w:r>
        <w:rPr>
          <w:rFonts w:ascii="仿宋" w:hAnsi="仿宋" w:hint="eastAsia"/>
          <w:sz w:val="22"/>
          <w:szCs w:val="22"/>
        </w:rPr>
        <w:t>&lt;0.5</w:t>
      </w:r>
      <w:r>
        <w:rPr>
          <w:rFonts w:ascii="仿宋" w:hAnsi="仿宋" w:hint="eastAsia"/>
          <w:sz w:val="22"/>
          <w:szCs w:val="22"/>
        </w:rPr>
        <w:t>μ</w:t>
      </w:r>
      <w:r>
        <w:rPr>
          <w:rFonts w:ascii="仿宋" w:hAnsi="仿宋" w:hint="eastAsia"/>
          <w:sz w:val="22"/>
          <w:szCs w:val="22"/>
        </w:rPr>
        <w:t>m</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个数</w:t>
      </w:r>
      <w:r>
        <w:rPr>
          <w:rFonts w:ascii="仿宋" w:hAnsi="仿宋" w:hint="eastAsia"/>
          <w:sz w:val="22"/>
          <w:szCs w:val="22"/>
        </w:rPr>
        <w:t>&lt;10000</w:t>
      </w:r>
      <w:r>
        <w:rPr>
          <w:rFonts w:ascii="仿宋" w:hAnsi="仿宋" w:hint="eastAsia"/>
          <w:sz w:val="22"/>
          <w:szCs w:val="22"/>
        </w:rPr>
        <w:t>粒</w:t>
      </w:r>
      <w:r>
        <w:rPr>
          <w:rFonts w:ascii="仿宋" w:hAnsi="仿宋" w:hint="eastAsia"/>
          <w:sz w:val="22"/>
          <w:szCs w:val="22"/>
        </w:rPr>
        <w:t>/dm3</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2</w:t>
      </w:r>
      <w:r>
        <w:rPr>
          <w:rFonts w:ascii="仿宋" w:hAnsi="仿宋" w:hint="eastAsia"/>
          <w:sz w:val="22"/>
          <w:szCs w:val="22"/>
        </w:rPr>
        <w:t>、供配电要求：</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电压</w:t>
      </w:r>
      <w:r>
        <w:rPr>
          <w:rFonts w:ascii="仿宋" w:hAnsi="仿宋" w:hint="eastAsia"/>
          <w:sz w:val="22"/>
          <w:szCs w:val="22"/>
        </w:rPr>
        <w:t>380V/220V</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电压变动范围</w:t>
      </w:r>
      <w:r>
        <w:rPr>
          <w:rFonts w:ascii="仿宋" w:hAnsi="仿宋" w:hint="eastAsia"/>
          <w:sz w:val="22"/>
          <w:szCs w:val="22"/>
        </w:rPr>
        <w:t>220V</w:t>
      </w:r>
      <w:r>
        <w:rPr>
          <w:rFonts w:ascii="仿宋" w:hAnsi="仿宋" w:hint="eastAsia"/>
          <w:sz w:val="22"/>
          <w:szCs w:val="22"/>
        </w:rPr>
        <w:t>±</w:t>
      </w:r>
      <w:r>
        <w:rPr>
          <w:rFonts w:ascii="仿宋" w:hAnsi="仿宋" w:hint="eastAsia"/>
          <w:sz w:val="22"/>
          <w:szCs w:val="22"/>
        </w:rPr>
        <w:t>2%</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频率变化范围</w:t>
      </w:r>
      <w:r>
        <w:rPr>
          <w:rFonts w:ascii="仿宋" w:hAnsi="仿宋" w:hint="eastAsia"/>
          <w:sz w:val="22"/>
          <w:szCs w:val="22"/>
        </w:rPr>
        <w:t>50Hz</w:t>
      </w:r>
      <w:r>
        <w:rPr>
          <w:rFonts w:ascii="仿宋" w:hAnsi="仿宋" w:hint="eastAsia"/>
          <w:sz w:val="22"/>
          <w:szCs w:val="22"/>
        </w:rPr>
        <w:t>±</w:t>
      </w:r>
      <w:r>
        <w:rPr>
          <w:rFonts w:ascii="仿宋" w:hAnsi="仿宋" w:hint="eastAsia"/>
          <w:sz w:val="22"/>
          <w:szCs w:val="22"/>
        </w:rPr>
        <w:t>0.2</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波形失真率</w:t>
      </w:r>
      <w:r>
        <w:rPr>
          <w:rFonts w:ascii="仿宋" w:hAnsi="仿宋" w:hint="eastAsia"/>
          <w:sz w:val="22"/>
          <w:szCs w:val="22"/>
        </w:rPr>
        <w:t>&lt;</w:t>
      </w:r>
      <w:r>
        <w:rPr>
          <w:rFonts w:ascii="仿宋" w:hAnsi="仿宋" w:hint="eastAsia"/>
          <w:sz w:val="22"/>
          <w:szCs w:val="22"/>
        </w:rPr>
        <w:t>±</w:t>
      </w:r>
      <w:r>
        <w:rPr>
          <w:rFonts w:ascii="仿宋" w:hAnsi="仿宋" w:hint="eastAsia"/>
          <w:sz w:val="22"/>
          <w:szCs w:val="22"/>
        </w:rPr>
        <w:t>5%</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瞬间电压波动不超过</w:t>
      </w:r>
      <w:r>
        <w:rPr>
          <w:rFonts w:ascii="仿宋" w:hAnsi="仿宋" w:hint="eastAsia"/>
          <w:sz w:val="22"/>
          <w:szCs w:val="22"/>
        </w:rPr>
        <w:t>220V</w:t>
      </w:r>
      <w:r>
        <w:rPr>
          <w:rFonts w:ascii="仿宋" w:hAnsi="仿宋" w:hint="eastAsia"/>
          <w:sz w:val="22"/>
          <w:szCs w:val="22"/>
        </w:rPr>
        <w:t>±</w:t>
      </w:r>
      <w:r>
        <w:rPr>
          <w:rFonts w:ascii="仿宋" w:hAnsi="仿宋" w:hint="eastAsia"/>
          <w:sz w:val="22"/>
          <w:szCs w:val="22"/>
        </w:rPr>
        <w:t>15%,</w:t>
      </w:r>
      <w:r>
        <w:rPr>
          <w:rFonts w:ascii="仿宋" w:hAnsi="仿宋" w:hint="eastAsia"/>
          <w:sz w:val="22"/>
          <w:szCs w:val="22"/>
        </w:rPr>
        <w:t>且在</w:t>
      </w:r>
      <w:r>
        <w:rPr>
          <w:rFonts w:ascii="仿宋" w:hAnsi="仿宋" w:hint="eastAsia"/>
          <w:sz w:val="22"/>
          <w:szCs w:val="22"/>
        </w:rPr>
        <w:t>3</w:t>
      </w:r>
      <w:r>
        <w:rPr>
          <w:rFonts w:ascii="仿宋" w:hAnsi="仿宋" w:hint="eastAsia"/>
          <w:sz w:val="22"/>
          <w:szCs w:val="22"/>
        </w:rPr>
        <w:t>个周期内恢复。</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器材选用安全可靠，考虑最恶劣情况的安全。</w:t>
      </w:r>
    </w:p>
    <w:p w:rsidR="00D17644" w:rsidRDefault="00A50C28">
      <w:pPr>
        <w:adjustRightInd w:val="0"/>
        <w:snapToGrid w:val="0"/>
        <w:spacing w:line="300" w:lineRule="auto"/>
        <w:ind w:firstLine="480"/>
        <w:rPr>
          <w:rFonts w:ascii="仿宋" w:hAnsi="仿宋"/>
          <w:sz w:val="22"/>
          <w:szCs w:val="22"/>
        </w:rPr>
      </w:pPr>
      <w:r>
        <w:rPr>
          <w:rFonts w:ascii="仿宋" w:hAnsi="仿宋"/>
          <w:sz w:val="22"/>
          <w:szCs w:val="22"/>
        </w:rPr>
        <w:t>3</w:t>
      </w:r>
      <w:r>
        <w:rPr>
          <w:rFonts w:ascii="仿宋" w:hAnsi="仿宋" w:hint="eastAsia"/>
          <w:sz w:val="22"/>
          <w:szCs w:val="22"/>
        </w:rPr>
        <w:t>、照明要求：</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地面</w:t>
      </w:r>
      <w:r>
        <w:rPr>
          <w:rFonts w:ascii="仿宋" w:hAnsi="仿宋" w:hint="eastAsia"/>
          <w:sz w:val="22"/>
          <w:szCs w:val="22"/>
        </w:rPr>
        <w:t>0.8m</w:t>
      </w:r>
      <w:r>
        <w:rPr>
          <w:rFonts w:ascii="仿宋" w:hAnsi="仿宋" w:hint="eastAsia"/>
          <w:sz w:val="22"/>
          <w:szCs w:val="22"/>
        </w:rPr>
        <w:t>处</w:t>
      </w:r>
      <w:r>
        <w:rPr>
          <w:rFonts w:ascii="仿宋" w:hAnsi="仿宋" w:hint="eastAsia"/>
          <w:sz w:val="22"/>
          <w:szCs w:val="22"/>
        </w:rPr>
        <w:t>&gt;220Lx</w:t>
      </w:r>
      <w:r>
        <w:rPr>
          <w:rFonts w:ascii="仿宋" w:hAnsi="仿宋" w:hint="eastAsia"/>
          <w:sz w:val="22"/>
          <w:szCs w:val="22"/>
        </w:rPr>
        <w:t>，禁止使用电感整流器</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主要工作区和基本工作区的平均照度应不低于</w:t>
      </w:r>
      <w:r>
        <w:rPr>
          <w:rFonts w:ascii="仿宋" w:hAnsi="仿宋" w:hint="eastAsia"/>
          <w:sz w:val="22"/>
          <w:szCs w:val="22"/>
        </w:rPr>
        <w:t>300LUX</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机房内应无眩光</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应急事故照明</w:t>
      </w:r>
      <w:r>
        <w:rPr>
          <w:rFonts w:ascii="仿宋" w:hAnsi="仿宋" w:hint="eastAsia"/>
          <w:sz w:val="22"/>
          <w:szCs w:val="22"/>
        </w:rPr>
        <w:t>:</w:t>
      </w:r>
      <w:r>
        <w:rPr>
          <w:rFonts w:ascii="仿宋" w:hAnsi="仿宋" w:hint="eastAsia"/>
          <w:sz w:val="22"/>
          <w:szCs w:val="22"/>
        </w:rPr>
        <w:t>照度应为普通照明照度的</w:t>
      </w:r>
      <w:r>
        <w:rPr>
          <w:rFonts w:ascii="仿宋" w:hAnsi="仿宋" w:hint="eastAsia"/>
          <w:sz w:val="22"/>
          <w:szCs w:val="22"/>
        </w:rPr>
        <w:t>1/10</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应急疏散照明：照度应大于等于</w:t>
      </w:r>
      <w:r>
        <w:rPr>
          <w:rFonts w:ascii="仿宋" w:hAnsi="仿宋" w:hint="eastAsia"/>
          <w:sz w:val="22"/>
          <w:szCs w:val="22"/>
        </w:rPr>
        <w:t>5LUX</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4</w:t>
      </w:r>
      <w:r>
        <w:rPr>
          <w:rFonts w:ascii="仿宋" w:hAnsi="仿宋" w:hint="eastAsia"/>
          <w:sz w:val="22"/>
          <w:szCs w:val="22"/>
        </w:rPr>
        <w:t>、供电要求：</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1</w:t>
      </w:r>
      <w:r>
        <w:rPr>
          <w:rFonts w:ascii="仿宋" w:hAnsi="仿宋" w:hint="eastAsia"/>
          <w:sz w:val="22"/>
          <w:szCs w:val="22"/>
        </w:rPr>
        <w:t>）机房应独立供电，设备供电和空调照明供电必须分为两个独立回路；</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2</w:t>
      </w:r>
      <w:r>
        <w:rPr>
          <w:rFonts w:ascii="仿宋" w:hAnsi="仿宋" w:hint="eastAsia"/>
          <w:sz w:val="22"/>
          <w:szCs w:val="22"/>
        </w:rPr>
        <w:t>）应配备不间断供电系统（</w:t>
      </w:r>
      <w:r>
        <w:rPr>
          <w:rFonts w:ascii="仿宋" w:hAnsi="仿宋" w:hint="eastAsia"/>
          <w:sz w:val="22"/>
          <w:szCs w:val="22"/>
        </w:rPr>
        <w:t>UPS</w:t>
      </w:r>
      <w:r>
        <w:rPr>
          <w:rFonts w:ascii="仿宋" w:hAnsi="仿宋" w:hint="eastAsia"/>
          <w:sz w:val="22"/>
          <w:szCs w:val="22"/>
        </w:rPr>
        <w:t>或通信直流供电系统），采用双回路供电和备用发电设备的机房，</w:t>
      </w:r>
      <w:r>
        <w:rPr>
          <w:rFonts w:ascii="仿宋" w:hAnsi="仿宋" w:hint="eastAsia"/>
          <w:sz w:val="22"/>
          <w:szCs w:val="22"/>
        </w:rPr>
        <w:t>UPS</w:t>
      </w:r>
      <w:r>
        <w:rPr>
          <w:rFonts w:ascii="仿宋" w:hAnsi="仿宋" w:hint="eastAsia"/>
          <w:sz w:val="22"/>
          <w:szCs w:val="22"/>
        </w:rPr>
        <w:t>系统或通信直流供电系统设计后备时间不小于</w:t>
      </w:r>
      <w:r>
        <w:rPr>
          <w:rFonts w:ascii="仿宋" w:hAnsi="仿宋" w:hint="eastAsia"/>
          <w:sz w:val="22"/>
          <w:szCs w:val="22"/>
        </w:rPr>
        <w:t>4</w:t>
      </w:r>
      <w:r>
        <w:rPr>
          <w:rFonts w:ascii="仿宋" w:hAnsi="仿宋" w:hint="eastAsia"/>
          <w:sz w:val="22"/>
          <w:szCs w:val="22"/>
        </w:rPr>
        <w:t>小时；按本次规划的设备总用电量的</w:t>
      </w:r>
      <w:r>
        <w:rPr>
          <w:rFonts w:ascii="仿宋" w:hAnsi="仿宋" w:hint="eastAsia"/>
          <w:sz w:val="22"/>
          <w:szCs w:val="22"/>
        </w:rPr>
        <w:t>1.3</w:t>
      </w:r>
      <w:r>
        <w:rPr>
          <w:rFonts w:ascii="仿宋" w:hAnsi="仿宋" w:hint="eastAsia"/>
          <w:sz w:val="22"/>
          <w:szCs w:val="22"/>
        </w:rPr>
        <w:t>倍以上进行预留；</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3</w:t>
      </w:r>
      <w:r>
        <w:rPr>
          <w:rFonts w:ascii="仿宋" w:hAnsi="仿宋" w:hint="eastAsia"/>
          <w:sz w:val="22"/>
          <w:szCs w:val="22"/>
        </w:rPr>
        <w:t>）稳态电压偏移范围±</w:t>
      </w:r>
      <w:r>
        <w:rPr>
          <w:rFonts w:ascii="仿宋" w:hAnsi="仿宋" w:hint="eastAsia"/>
          <w:sz w:val="22"/>
          <w:szCs w:val="22"/>
        </w:rPr>
        <w:t>5</w:t>
      </w:r>
      <w:r>
        <w:rPr>
          <w:rFonts w:ascii="仿宋" w:hAnsi="仿宋" w:hint="eastAsia"/>
          <w:sz w:val="22"/>
          <w:szCs w:val="22"/>
        </w:rPr>
        <w:t>％；稳态频率偏移范围±</w:t>
      </w:r>
      <w:r>
        <w:rPr>
          <w:rFonts w:ascii="仿宋" w:hAnsi="仿宋" w:hint="eastAsia"/>
          <w:sz w:val="22"/>
          <w:szCs w:val="22"/>
        </w:rPr>
        <w:t>0.5Hz</w:t>
      </w:r>
      <w:r>
        <w:rPr>
          <w:rFonts w:ascii="仿宋" w:hAnsi="仿宋" w:hint="eastAsia"/>
          <w:sz w:val="22"/>
          <w:szCs w:val="22"/>
        </w:rPr>
        <w:t>；电压波形畸变率不大于</w:t>
      </w:r>
      <w:r>
        <w:rPr>
          <w:rFonts w:ascii="仿宋" w:hAnsi="仿宋" w:hint="eastAsia"/>
          <w:sz w:val="22"/>
          <w:szCs w:val="22"/>
        </w:rPr>
        <w:t>5%</w:t>
      </w:r>
      <w:r>
        <w:rPr>
          <w:rFonts w:ascii="仿宋" w:hAnsi="仿宋" w:hint="eastAsia"/>
          <w:sz w:val="22"/>
          <w:szCs w:val="22"/>
        </w:rPr>
        <w:t>。</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5</w:t>
      </w:r>
      <w:r>
        <w:rPr>
          <w:rFonts w:ascii="仿宋" w:hAnsi="仿宋" w:hint="eastAsia"/>
          <w:sz w:val="22"/>
          <w:szCs w:val="22"/>
        </w:rPr>
        <w:t>、接地电阻：</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机房的防雷和接地设计，应满足人身安全及电子信息系统正常运行的要求，并应符合现行国家标准。联合接地电阻不大于</w:t>
      </w:r>
      <w:r>
        <w:rPr>
          <w:rFonts w:ascii="仿宋" w:hAnsi="仿宋" w:hint="eastAsia"/>
          <w:sz w:val="22"/>
          <w:szCs w:val="22"/>
        </w:rPr>
        <w:t>1</w:t>
      </w:r>
      <w:r>
        <w:rPr>
          <w:rFonts w:ascii="仿宋" w:hAnsi="仿宋" w:hint="eastAsia"/>
          <w:sz w:val="22"/>
          <w:szCs w:val="22"/>
        </w:rPr>
        <w:t>Ω；安全保护接地电阻不大于</w:t>
      </w:r>
      <w:r>
        <w:rPr>
          <w:rFonts w:ascii="仿宋" w:hAnsi="仿宋" w:hint="eastAsia"/>
          <w:sz w:val="22"/>
          <w:szCs w:val="22"/>
        </w:rPr>
        <w:t>4</w:t>
      </w:r>
      <w:r>
        <w:rPr>
          <w:rFonts w:ascii="仿宋" w:hAnsi="仿宋" w:hint="eastAsia"/>
          <w:sz w:val="22"/>
          <w:szCs w:val="22"/>
        </w:rPr>
        <w:t>Ω；防雷接地电阻不大于</w:t>
      </w:r>
      <w:r>
        <w:rPr>
          <w:rFonts w:ascii="仿宋" w:hAnsi="仿宋" w:hint="eastAsia"/>
          <w:sz w:val="22"/>
          <w:szCs w:val="22"/>
        </w:rPr>
        <w:t>4</w:t>
      </w:r>
      <w:r>
        <w:rPr>
          <w:rFonts w:ascii="仿宋" w:hAnsi="仿宋" w:hint="eastAsia"/>
          <w:sz w:val="22"/>
          <w:szCs w:val="22"/>
        </w:rPr>
        <w:t>Ω。</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6</w:t>
      </w:r>
      <w:r>
        <w:rPr>
          <w:rFonts w:ascii="仿宋" w:hAnsi="仿宋" w:hint="eastAsia"/>
          <w:sz w:val="22"/>
          <w:szCs w:val="22"/>
        </w:rPr>
        <w:t>、消防要求</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机房应当具有相应的消防灭火系统，并具有火灾报警系统，且火灾报警系统应与灭火系统联动。</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7</w:t>
      </w:r>
      <w:r>
        <w:rPr>
          <w:rFonts w:ascii="仿宋" w:hAnsi="仿宋" w:hint="eastAsia"/>
          <w:sz w:val="22"/>
          <w:szCs w:val="22"/>
        </w:rPr>
        <w:t>、动力环境监控：</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具有动力环境监控系统，对机房的温度、湿度、电力供应、设备运行状态等进行及时监控；全部机房的监控系统需实现集中控制。</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其他要求</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lastRenderedPageBreak/>
        <w:t>机房面积、空调容量、供配电容量等应充分考虑今后系统扩展要求。</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坐落位置</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本项目涉及的机房，均要求坐落在玉环市范围内。</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机房内的相关设备应需满足“雪亮工程”使用需求，并满足因“雪亮工程”设备扩容等各项工作所需，提供机柜、电力保障等各项配套，支持各种原因发生的的机房维修、迁移等情形，费用包含在总体报价内，不予另行计取费用。</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乡镇街道汇聚机房，可以为自有、租用、借用的场地，可以为各运营商的基站，环境要求参考上述标准，已具备实际运作条件，且满足项目需求。</w:t>
      </w:r>
    </w:p>
    <w:p w:rsidR="00D17644" w:rsidRDefault="00D17644">
      <w:pPr>
        <w:pStyle w:val="a1"/>
      </w:pPr>
    </w:p>
    <w:p w:rsidR="00D17644" w:rsidRDefault="00A50C28">
      <w:pPr>
        <w:keepNext/>
        <w:keepLines/>
        <w:numPr>
          <w:ilvl w:val="0"/>
          <w:numId w:val="7"/>
        </w:numPr>
        <w:spacing w:before="260" w:after="260" w:line="415" w:lineRule="auto"/>
        <w:outlineLvl w:val="1"/>
        <w:rPr>
          <w:rFonts w:ascii="仿宋" w:hAnsi="仿宋"/>
          <w:bCs/>
          <w:szCs w:val="21"/>
        </w:rPr>
      </w:pPr>
      <w:bookmarkStart w:id="55" w:name="_Toc519586799"/>
      <w:bookmarkStart w:id="56" w:name="_Toc501911734"/>
      <w:r>
        <w:rPr>
          <w:rFonts w:ascii="仿宋" w:hAnsi="仿宋" w:hint="eastAsia"/>
          <w:bCs/>
          <w:szCs w:val="21"/>
        </w:rPr>
        <w:t>运维服务方案</w:t>
      </w:r>
      <w:bookmarkEnd w:id="55"/>
      <w:bookmarkEnd w:id="56"/>
    </w:p>
    <w:p w:rsidR="00D17644" w:rsidRDefault="00A50C28">
      <w:pPr>
        <w:adjustRightInd w:val="0"/>
        <w:snapToGrid w:val="0"/>
        <w:spacing w:line="300" w:lineRule="auto"/>
        <w:ind w:firstLine="480"/>
        <w:rPr>
          <w:rFonts w:ascii="仿宋" w:hAnsi="仿宋"/>
          <w:sz w:val="22"/>
          <w:szCs w:val="22"/>
        </w:rPr>
      </w:pPr>
      <w:r>
        <w:rPr>
          <w:rFonts w:ascii="仿宋" w:hAnsi="仿宋"/>
          <w:sz w:val="22"/>
          <w:szCs w:val="22"/>
        </w:rPr>
        <w:t>根据</w:t>
      </w:r>
      <w:r>
        <w:rPr>
          <w:rFonts w:ascii="仿宋" w:hAnsi="仿宋" w:hint="eastAsia"/>
          <w:sz w:val="22"/>
          <w:szCs w:val="22"/>
        </w:rPr>
        <w:t>“雪亮工程”的运维服务要求，运维服务需实现对公共安全视频专网的软硬件资产规范化管理，设备运行状态的可视化管理、指标化监测、智能化故障定位和敏感信息识别，视频质量诊断、故障处理工单的电子化流转和统一的考核评价，从而达到提升信息化系统运营效率和管理水平，保障视频资源核心系统的安全、有序、稳定和高效运转。</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全市实现全市视频统一运维系统的目标，以服务方式引入运维服务提供商，重点保障前端点位的运维。</w:t>
      </w:r>
    </w:p>
    <w:p w:rsidR="00D17644" w:rsidRDefault="00A50C28">
      <w:pPr>
        <w:keepNext/>
        <w:keepLines/>
        <w:numPr>
          <w:ilvl w:val="2"/>
          <w:numId w:val="17"/>
        </w:numPr>
        <w:spacing w:before="260" w:after="260" w:line="415" w:lineRule="auto"/>
        <w:ind w:left="0" w:firstLine="567"/>
        <w:outlineLvl w:val="2"/>
        <w:rPr>
          <w:rFonts w:ascii="仿宋" w:hAnsi="仿宋"/>
          <w:bCs/>
          <w:sz w:val="22"/>
          <w:szCs w:val="22"/>
        </w:rPr>
      </w:pPr>
      <w:bookmarkStart w:id="57" w:name="_Toc501911735"/>
      <w:bookmarkStart w:id="58" w:name="_Toc490592264"/>
      <w:bookmarkStart w:id="59" w:name="_Toc519586800"/>
      <w:r>
        <w:rPr>
          <w:rFonts w:ascii="仿宋" w:hAnsi="仿宋" w:hint="eastAsia"/>
          <w:bCs/>
          <w:sz w:val="22"/>
          <w:szCs w:val="22"/>
        </w:rPr>
        <w:t>总体运维要求</w:t>
      </w:r>
      <w:bookmarkEnd w:id="57"/>
      <w:bookmarkEnd w:id="58"/>
      <w:bookmarkEnd w:id="59"/>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建立完善的运维管理系统、运维团队架构、故障处理流程、电子化工单及考核体系、其他运维相关的业务流程规范和制度的制定等。运维服务目标：</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视频在线率：应达到</w:t>
      </w:r>
      <w:r>
        <w:rPr>
          <w:rFonts w:ascii="仿宋" w:hAnsi="仿宋" w:hint="eastAsia"/>
          <w:sz w:val="22"/>
          <w:szCs w:val="22"/>
        </w:rPr>
        <w:t>98%</w:t>
      </w:r>
      <w:r>
        <w:rPr>
          <w:rFonts w:ascii="仿宋" w:hAnsi="仿宋" w:hint="eastAsia"/>
          <w:sz w:val="22"/>
          <w:szCs w:val="22"/>
        </w:rPr>
        <w:t>（含）以上；</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卡口在线率：应达到</w:t>
      </w:r>
      <w:r>
        <w:rPr>
          <w:rFonts w:ascii="仿宋" w:hAnsi="仿宋" w:hint="eastAsia"/>
          <w:sz w:val="22"/>
          <w:szCs w:val="22"/>
        </w:rPr>
        <w:t>98%</w:t>
      </w:r>
      <w:r>
        <w:rPr>
          <w:rFonts w:ascii="仿宋" w:hAnsi="仿宋" w:hint="eastAsia"/>
          <w:sz w:val="22"/>
          <w:szCs w:val="22"/>
        </w:rPr>
        <w:t>（含）以上；</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视频质量完好率：应达到</w:t>
      </w:r>
      <w:r>
        <w:rPr>
          <w:rFonts w:ascii="仿宋" w:hAnsi="仿宋" w:hint="eastAsia"/>
          <w:sz w:val="22"/>
          <w:szCs w:val="22"/>
        </w:rPr>
        <w:t>98%</w:t>
      </w:r>
      <w:r>
        <w:rPr>
          <w:rFonts w:ascii="仿宋" w:hAnsi="仿宋" w:hint="eastAsia"/>
          <w:sz w:val="22"/>
          <w:szCs w:val="22"/>
        </w:rPr>
        <w:t>（含）以上；</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平台及网络可靠性：应达到</w:t>
      </w:r>
      <w:r>
        <w:rPr>
          <w:rFonts w:ascii="仿宋" w:hAnsi="仿宋" w:hint="eastAsia"/>
          <w:sz w:val="22"/>
          <w:szCs w:val="22"/>
        </w:rPr>
        <w:t>99.99%</w:t>
      </w:r>
      <w:r>
        <w:rPr>
          <w:rFonts w:ascii="仿宋" w:hAnsi="仿宋" w:hint="eastAsia"/>
          <w:sz w:val="22"/>
          <w:szCs w:val="22"/>
        </w:rPr>
        <w:t>（含）以上；</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一机一档数据准确性：应达到</w:t>
      </w:r>
      <w:r>
        <w:rPr>
          <w:rFonts w:ascii="仿宋" w:hAnsi="仿宋" w:hint="eastAsia"/>
          <w:sz w:val="22"/>
          <w:szCs w:val="22"/>
        </w:rPr>
        <w:t>100%</w:t>
      </w:r>
      <w:r>
        <w:rPr>
          <w:rFonts w:ascii="仿宋" w:hAnsi="仿宋" w:hint="eastAsia"/>
          <w:sz w:val="22"/>
          <w:szCs w:val="22"/>
        </w:rPr>
        <w:t>。</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运维响应时间符合省厅、市局的考核要求。提供</w:t>
      </w:r>
      <w:r>
        <w:rPr>
          <w:rFonts w:ascii="仿宋" w:hAnsi="仿宋" w:hint="eastAsia"/>
          <w:sz w:val="22"/>
          <w:szCs w:val="22"/>
        </w:rPr>
        <w:t>7*24</w:t>
      </w:r>
      <w:r>
        <w:rPr>
          <w:rFonts w:ascii="仿宋" w:hAnsi="仿宋" w:hint="eastAsia"/>
          <w:sz w:val="22"/>
          <w:szCs w:val="22"/>
        </w:rPr>
        <w:t>小时故障电话服务热线。</w:t>
      </w:r>
      <w:r>
        <w:rPr>
          <w:rFonts w:ascii="仿宋" w:hAnsi="仿宋" w:hint="eastAsia"/>
          <w:sz w:val="22"/>
          <w:szCs w:val="22"/>
        </w:rPr>
        <w:t>7*24</w:t>
      </w:r>
      <w:r>
        <w:rPr>
          <w:rFonts w:ascii="仿宋" w:hAnsi="仿宋" w:hint="eastAsia"/>
          <w:sz w:val="22"/>
          <w:szCs w:val="22"/>
        </w:rPr>
        <w:t>小时响应，故障申告后：</w:t>
      </w:r>
      <w:r>
        <w:rPr>
          <w:rFonts w:ascii="仿宋" w:hAnsi="仿宋"/>
          <w:sz w:val="22"/>
          <w:szCs w:val="22"/>
        </w:rPr>
        <w:t>1</w:t>
      </w:r>
      <w:r>
        <w:rPr>
          <w:rFonts w:ascii="仿宋" w:hAnsi="仿宋" w:hint="eastAsia"/>
          <w:sz w:val="22"/>
          <w:szCs w:val="22"/>
        </w:rPr>
        <w:t>小时内响应，城区范围：</w:t>
      </w:r>
      <w:r>
        <w:rPr>
          <w:rFonts w:ascii="仿宋" w:hAnsi="仿宋"/>
          <w:sz w:val="22"/>
          <w:szCs w:val="22"/>
        </w:rPr>
        <w:t>1</w:t>
      </w:r>
      <w:r>
        <w:rPr>
          <w:rFonts w:ascii="仿宋" w:hAnsi="仿宋" w:hint="eastAsia"/>
          <w:sz w:val="22"/>
          <w:szCs w:val="22"/>
        </w:rPr>
        <w:t>小时到现场</w:t>
      </w:r>
      <w:r>
        <w:rPr>
          <w:rFonts w:ascii="仿宋" w:hAnsi="仿宋"/>
          <w:sz w:val="22"/>
          <w:szCs w:val="22"/>
        </w:rPr>
        <w:t>，</w:t>
      </w:r>
      <w:r>
        <w:rPr>
          <w:rFonts w:ascii="仿宋" w:hAnsi="仿宋" w:hint="eastAsia"/>
          <w:sz w:val="22"/>
          <w:szCs w:val="22"/>
        </w:rPr>
        <w:t>如遇重、特大事故需紧急抢修的，特殊处理。由于自然灾害、不可抗力和人为等引起的故障，由运维服务方提交申请，事件报备，延长修复时限。</w:t>
      </w:r>
    </w:p>
    <w:p w:rsidR="00D17644" w:rsidRDefault="00A50C28">
      <w:pPr>
        <w:keepNext/>
        <w:keepLines/>
        <w:numPr>
          <w:ilvl w:val="2"/>
          <w:numId w:val="17"/>
        </w:numPr>
        <w:spacing w:before="260" w:after="260" w:line="415" w:lineRule="auto"/>
        <w:ind w:left="0" w:firstLine="567"/>
        <w:outlineLvl w:val="2"/>
        <w:rPr>
          <w:rFonts w:ascii="仿宋" w:hAnsi="仿宋"/>
          <w:bCs/>
          <w:sz w:val="22"/>
          <w:szCs w:val="22"/>
        </w:rPr>
      </w:pPr>
      <w:bookmarkStart w:id="60" w:name="_Toc481827625"/>
      <w:bookmarkStart w:id="61" w:name="_Toc490592265"/>
      <w:bookmarkStart w:id="62" w:name="_Toc481755483"/>
      <w:bookmarkStart w:id="63" w:name="_Toc481948803"/>
      <w:bookmarkStart w:id="64" w:name="_Toc519586801"/>
      <w:bookmarkStart w:id="65" w:name="_Toc501911736"/>
      <w:r>
        <w:rPr>
          <w:rFonts w:ascii="仿宋" w:hAnsi="仿宋" w:hint="eastAsia"/>
          <w:bCs/>
          <w:sz w:val="22"/>
          <w:szCs w:val="22"/>
        </w:rPr>
        <w:t>运维团队</w:t>
      </w:r>
      <w:bookmarkEnd w:id="60"/>
      <w:bookmarkEnd w:id="61"/>
      <w:bookmarkEnd w:id="62"/>
      <w:bookmarkEnd w:id="63"/>
      <w:r>
        <w:rPr>
          <w:rFonts w:ascii="仿宋" w:hAnsi="仿宋" w:hint="eastAsia"/>
          <w:bCs/>
          <w:sz w:val="22"/>
          <w:szCs w:val="22"/>
        </w:rPr>
        <w:t>要求</w:t>
      </w:r>
      <w:bookmarkEnd w:id="64"/>
      <w:bookmarkEnd w:id="65"/>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项目服务团队，按照玉环市公安局统一标准服务，保障业主单位信息化建设及运维。提供</w:t>
      </w:r>
      <w:r>
        <w:rPr>
          <w:rFonts w:ascii="仿宋" w:hAnsi="仿宋" w:hint="eastAsia"/>
          <w:sz w:val="22"/>
          <w:szCs w:val="22"/>
        </w:rPr>
        <w:t>7*24</w:t>
      </w:r>
      <w:r>
        <w:rPr>
          <w:rFonts w:ascii="仿宋" w:hAnsi="仿宋" w:hint="eastAsia"/>
          <w:sz w:val="22"/>
          <w:szCs w:val="22"/>
        </w:rPr>
        <w:t>小时的全方位业务监控，统一运维热线呼叫调度服务，负责全市运维质量管控和监督。</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lastRenderedPageBreak/>
        <w:t>运维团队需要运营商牵头建立相关管理制度，责任明确，运维人员须具备</w:t>
      </w:r>
      <w:r>
        <w:rPr>
          <w:rFonts w:ascii="仿宋" w:hAnsi="仿宋" w:hint="eastAsia"/>
          <w:sz w:val="22"/>
          <w:szCs w:val="22"/>
        </w:rPr>
        <w:t>I</w:t>
      </w:r>
      <w:r>
        <w:rPr>
          <w:rFonts w:ascii="仿宋" w:hAnsi="仿宋"/>
          <w:sz w:val="22"/>
          <w:szCs w:val="22"/>
        </w:rPr>
        <w:t>T</w:t>
      </w:r>
      <w:r>
        <w:rPr>
          <w:rFonts w:ascii="仿宋" w:hAnsi="仿宋" w:hint="eastAsia"/>
          <w:sz w:val="22"/>
          <w:szCs w:val="22"/>
        </w:rPr>
        <w:t>或安防行业工作经验，建立项目负责人制度，公安直接与项目负责人对接提出问题，项目负责人负责协调解决问题并及时反馈。完善安全管理制度、规章制度、质量控制、运维管理、学习培训、服务标准、监督考核、代维管理、信息保密，具备客户服务保障体系和网络运营保障体系。</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维护机构须配备系统维护必需的装备和工具，配齐常用易损耗备品备件。</w:t>
      </w:r>
    </w:p>
    <w:p w:rsidR="00D17644" w:rsidRDefault="00A50C28">
      <w:pPr>
        <w:keepNext/>
        <w:keepLines/>
        <w:numPr>
          <w:ilvl w:val="2"/>
          <w:numId w:val="17"/>
        </w:numPr>
        <w:spacing w:before="260" w:after="260" w:line="415" w:lineRule="auto"/>
        <w:ind w:left="0" w:firstLine="567"/>
        <w:outlineLvl w:val="2"/>
        <w:rPr>
          <w:rFonts w:ascii="仿宋" w:hAnsi="仿宋"/>
          <w:bCs/>
          <w:sz w:val="22"/>
          <w:szCs w:val="22"/>
        </w:rPr>
      </w:pPr>
      <w:bookmarkStart w:id="66" w:name="_Toc491074596"/>
      <w:bookmarkStart w:id="67" w:name="_Toc519586802"/>
      <w:bookmarkStart w:id="68" w:name="_Toc501911738"/>
      <w:r>
        <w:rPr>
          <w:rFonts w:ascii="仿宋" w:hAnsi="仿宋" w:hint="eastAsia"/>
          <w:bCs/>
          <w:sz w:val="22"/>
          <w:szCs w:val="22"/>
        </w:rPr>
        <w:t>运营维护服务内容</w:t>
      </w:r>
      <w:bookmarkEnd w:id="66"/>
      <w:bookmarkEnd w:id="67"/>
      <w:bookmarkEnd w:id="68"/>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运维服务需包括但不限于一机一档管理、平台运维管理、视频质量管理、网络运维管理、电子工单管理，服务提供商需提供相关考核管理办法。</w:t>
      </w:r>
    </w:p>
    <w:p w:rsidR="00D17644" w:rsidRDefault="00A50C28">
      <w:pPr>
        <w:keepNext/>
        <w:keepLines/>
        <w:numPr>
          <w:ilvl w:val="2"/>
          <w:numId w:val="17"/>
        </w:numPr>
        <w:spacing w:before="260" w:after="260" w:line="415" w:lineRule="auto"/>
        <w:ind w:left="0" w:firstLine="567"/>
        <w:outlineLvl w:val="2"/>
        <w:rPr>
          <w:rFonts w:ascii="仿宋" w:hAnsi="仿宋"/>
          <w:bCs/>
          <w:sz w:val="22"/>
          <w:szCs w:val="22"/>
        </w:rPr>
      </w:pPr>
      <w:bookmarkStart w:id="69" w:name="_Toc481948804"/>
      <w:bookmarkStart w:id="70" w:name="_Toc519586811"/>
      <w:bookmarkStart w:id="71" w:name="_Toc501911739"/>
      <w:r>
        <w:rPr>
          <w:rFonts w:ascii="仿宋" w:hAnsi="仿宋" w:hint="eastAsia"/>
          <w:bCs/>
          <w:sz w:val="22"/>
          <w:szCs w:val="22"/>
        </w:rPr>
        <w:t>运营维护</w:t>
      </w:r>
      <w:bookmarkEnd w:id="69"/>
      <w:r>
        <w:rPr>
          <w:rFonts w:ascii="仿宋" w:hAnsi="仿宋" w:hint="eastAsia"/>
          <w:bCs/>
          <w:sz w:val="22"/>
          <w:szCs w:val="22"/>
        </w:rPr>
        <w:t>服务要求</w:t>
      </w:r>
      <w:bookmarkEnd w:id="70"/>
      <w:bookmarkEnd w:id="71"/>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在完成运营服务内容要求基础上，为保障玉环市“雪亮工程”运营目标，需实现以下服务要求。</w:t>
      </w:r>
    </w:p>
    <w:p w:rsidR="00D17644" w:rsidRDefault="00A50C28">
      <w:pPr>
        <w:keepNext/>
        <w:keepLines/>
        <w:numPr>
          <w:ilvl w:val="3"/>
          <w:numId w:val="18"/>
        </w:numPr>
        <w:tabs>
          <w:tab w:val="left" w:pos="1008"/>
        </w:tabs>
        <w:spacing w:before="280" w:after="290" w:line="374" w:lineRule="auto"/>
        <w:ind w:left="0" w:firstLine="567"/>
        <w:outlineLvl w:val="4"/>
        <w:rPr>
          <w:rFonts w:ascii="仿宋" w:hAnsi="仿宋"/>
          <w:bCs/>
          <w:sz w:val="22"/>
          <w:szCs w:val="22"/>
        </w:rPr>
      </w:pPr>
      <w:bookmarkStart w:id="72" w:name="_Toc519586812"/>
      <w:bookmarkStart w:id="73" w:name="_Toc481755486"/>
      <w:bookmarkStart w:id="74" w:name="_Toc11585"/>
      <w:r>
        <w:rPr>
          <w:rFonts w:ascii="仿宋" w:hAnsi="仿宋" w:hint="eastAsia"/>
          <w:bCs/>
          <w:sz w:val="22"/>
          <w:szCs w:val="22"/>
        </w:rPr>
        <w:t>系统免费运营保修服务</w:t>
      </w:r>
      <w:bookmarkEnd w:id="72"/>
      <w:bookmarkEnd w:id="73"/>
      <w:bookmarkEnd w:id="74"/>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在维护期范围内，“雪亮工程”的货物（包括设备、材料及应用服务）出现损坏、故障、丢失等，均由运维中心负责维修与更换，维修或更换后达到使用要求效果。在系统安装调试完成后，一旦发现设备性能无法达到系统设计要求或者设备总体指标虽然达到设计要求，但与系统存在兼容问题，从而影响系统总体性能，立即将情况向业主单位汇报，经确认并同意后，对问题设备免费更换。</w:t>
      </w:r>
    </w:p>
    <w:p w:rsidR="00D17644" w:rsidRDefault="00A50C28">
      <w:pPr>
        <w:keepNext/>
        <w:keepLines/>
        <w:numPr>
          <w:ilvl w:val="3"/>
          <w:numId w:val="18"/>
        </w:numPr>
        <w:tabs>
          <w:tab w:val="left" w:pos="1008"/>
        </w:tabs>
        <w:spacing w:before="280" w:after="290" w:line="374" w:lineRule="auto"/>
        <w:ind w:left="0" w:firstLine="567"/>
        <w:outlineLvl w:val="4"/>
        <w:rPr>
          <w:rFonts w:ascii="仿宋" w:hAnsi="仿宋"/>
          <w:bCs/>
          <w:sz w:val="22"/>
          <w:szCs w:val="22"/>
        </w:rPr>
      </w:pPr>
      <w:bookmarkStart w:id="75" w:name="_Toc481755487"/>
      <w:bookmarkStart w:id="76" w:name="_Toc32475"/>
      <w:bookmarkStart w:id="77" w:name="_Toc519586813"/>
      <w:r>
        <w:rPr>
          <w:rFonts w:ascii="仿宋" w:hAnsi="仿宋" w:hint="eastAsia"/>
          <w:bCs/>
          <w:sz w:val="22"/>
          <w:szCs w:val="22"/>
        </w:rPr>
        <w:t>7</w:t>
      </w:r>
      <w:r>
        <w:rPr>
          <w:rFonts w:ascii="仿宋" w:hAnsi="仿宋" w:hint="eastAsia"/>
          <w:bCs/>
          <w:sz w:val="22"/>
          <w:szCs w:val="22"/>
        </w:rPr>
        <w:t>×</w:t>
      </w:r>
      <w:r>
        <w:rPr>
          <w:rFonts w:ascii="仿宋" w:hAnsi="仿宋" w:hint="eastAsia"/>
          <w:bCs/>
          <w:sz w:val="22"/>
          <w:szCs w:val="22"/>
        </w:rPr>
        <w:t>24</w:t>
      </w:r>
      <w:r>
        <w:rPr>
          <w:rFonts w:ascii="仿宋" w:hAnsi="仿宋" w:hint="eastAsia"/>
          <w:bCs/>
          <w:sz w:val="22"/>
          <w:szCs w:val="22"/>
        </w:rPr>
        <w:t>小时运营保障服务</w:t>
      </w:r>
      <w:bookmarkEnd w:id="75"/>
      <w:bookmarkEnd w:id="76"/>
      <w:bookmarkEnd w:id="77"/>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7*24</w:t>
      </w:r>
      <w:r>
        <w:rPr>
          <w:rFonts w:ascii="仿宋" w:hAnsi="仿宋" w:hint="eastAsia"/>
          <w:sz w:val="22"/>
          <w:szCs w:val="22"/>
        </w:rPr>
        <w:t>小时维护升级服务</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质保期内提供</w:t>
      </w:r>
      <w:r>
        <w:rPr>
          <w:rFonts w:ascii="仿宋" w:hAnsi="仿宋" w:hint="eastAsia"/>
          <w:sz w:val="22"/>
          <w:szCs w:val="22"/>
        </w:rPr>
        <w:t>7*24</w:t>
      </w:r>
      <w:r>
        <w:rPr>
          <w:rFonts w:ascii="仿宋" w:hAnsi="仿宋" w:hint="eastAsia"/>
          <w:sz w:val="22"/>
          <w:szCs w:val="22"/>
        </w:rPr>
        <w:t>小时维护、升级服务，通常情况下市区内</w:t>
      </w:r>
      <w:r>
        <w:rPr>
          <w:rFonts w:ascii="仿宋" w:hAnsi="仿宋"/>
          <w:sz w:val="22"/>
          <w:szCs w:val="22"/>
        </w:rPr>
        <w:t>1</w:t>
      </w:r>
      <w:r>
        <w:rPr>
          <w:rFonts w:ascii="仿宋" w:hAnsi="仿宋"/>
          <w:sz w:val="22"/>
          <w:szCs w:val="22"/>
        </w:rPr>
        <w:t>小时到场，非市区</w:t>
      </w:r>
      <w:r>
        <w:rPr>
          <w:rFonts w:ascii="仿宋" w:hAnsi="仿宋"/>
          <w:sz w:val="22"/>
          <w:szCs w:val="22"/>
        </w:rPr>
        <w:t>2</w:t>
      </w:r>
      <w:r>
        <w:rPr>
          <w:rFonts w:ascii="仿宋" w:hAnsi="仿宋"/>
          <w:sz w:val="22"/>
          <w:szCs w:val="22"/>
        </w:rPr>
        <w:t>小时到达现场，经故障判断后确认是系统平台（包括存储，下同）和光纤链路故障（确认时间为</w:t>
      </w:r>
      <w:r>
        <w:rPr>
          <w:rFonts w:ascii="仿宋" w:hAnsi="仿宋"/>
          <w:sz w:val="22"/>
          <w:szCs w:val="22"/>
        </w:rPr>
        <w:t>2</w:t>
      </w:r>
      <w:r>
        <w:rPr>
          <w:rFonts w:ascii="仿宋" w:hAnsi="仿宋"/>
          <w:sz w:val="22"/>
          <w:szCs w:val="22"/>
        </w:rPr>
        <w:t>小时），在</w:t>
      </w:r>
      <w:r>
        <w:rPr>
          <w:rFonts w:ascii="仿宋" w:hAnsi="仿宋"/>
          <w:sz w:val="22"/>
          <w:szCs w:val="22"/>
        </w:rPr>
        <w:t>4</w:t>
      </w:r>
      <w:r>
        <w:rPr>
          <w:rFonts w:ascii="仿宋" w:hAnsi="仿宋"/>
          <w:sz w:val="22"/>
          <w:szCs w:val="22"/>
        </w:rPr>
        <w:t>小时内恢复；确认是前端设备如摄像机被盗或损坏、线缆被剪断等故障，在</w:t>
      </w:r>
      <w:r>
        <w:rPr>
          <w:rFonts w:ascii="仿宋" w:hAnsi="仿宋"/>
          <w:sz w:val="22"/>
          <w:szCs w:val="22"/>
        </w:rPr>
        <w:t>24</w:t>
      </w:r>
      <w:r>
        <w:rPr>
          <w:rFonts w:ascii="仿宋" w:hAnsi="仿宋"/>
          <w:sz w:val="22"/>
          <w:szCs w:val="22"/>
        </w:rPr>
        <w:t>小时内恢复</w:t>
      </w:r>
      <w:r>
        <w:rPr>
          <w:rFonts w:ascii="仿宋" w:hAnsi="仿宋" w:hint="eastAsia"/>
          <w:sz w:val="22"/>
          <w:szCs w:val="22"/>
        </w:rPr>
        <w:t>；不能解决的提供备品备件；逾期未作出响应，需承担由于故障所造成的全部直接损失。但由于自然灾害、不可抗力和人为等引起的点位故障，由维护方提交申请，经业主单位确认后，可酌情延长修复时限。</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系统升级</w:t>
      </w:r>
    </w:p>
    <w:p w:rsidR="00D17644" w:rsidRDefault="00A50C28">
      <w:pPr>
        <w:adjustRightInd w:val="0"/>
        <w:snapToGrid w:val="0"/>
        <w:spacing w:line="300" w:lineRule="auto"/>
        <w:ind w:firstLine="480"/>
        <w:rPr>
          <w:rFonts w:ascii="仿宋" w:hAnsi="仿宋"/>
          <w:sz w:val="22"/>
          <w:szCs w:val="22"/>
        </w:rPr>
      </w:pPr>
      <w:r>
        <w:rPr>
          <w:rFonts w:ascii="仿宋" w:hAnsi="仿宋"/>
          <w:sz w:val="22"/>
          <w:szCs w:val="22"/>
        </w:rPr>
        <w:t>因技术的升级或新一代产品的面世，对原应用软件功能或性能有极大的提高，</w:t>
      </w:r>
      <w:r>
        <w:rPr>
          <w:rFonts w:ascii="仿宋" w:hAnsi="仿宋" w:hint="eastAsia"/>
          <w:sz w:val="22"/>
          <w:szCs w:val="22"/>
        </w:rPr>
        <w:t>需</w:t>
      </w:r>
      <w:r>
        <w:rPr>
          <w:rFonts w:ascii="仿宋" w:hAnsi="仿宋"/>
          <w:sz w:val="22"/>
          <w:szCs w:val="22"/>
        </w:rPr>
        <w:t>根据业主单位的需要，对业主单位的应用软件、系统或所开发的其它软件的更新，同时也满足业主单位对硬件设备的升级。</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应用软件的再开发</w:t>
      </w:r>
    </w:p>
    <w:p w:rsidR="00D17644" w:rsidRDefault="00A50C28">
      <w:pPr>
        <w:adjustRightInd w:val="0"/>
        <w:snapToGrid w:val="0"/>
        <w:spacing w:line="300" w:lineRule="auto"/>
        <w:ind w:firstLine="480"/>
        <w:rPr>
          <w:rFonts w:ascii="仿宋" w:hAnsi="仿宋"/>
          <w:sz w:val="22"/>
          <w:szCs w:val="22"/>
        </w:rPr>
      </w:pPr>
      <w:r>
        <w:rPr>
          <w:rFonts w:ascii="仿宋" w:hAnsi="仿宋"/>
          <w:sz w:val="22"/>
          <w:szCs w:val="22"/>
        </w:rPr>
        <w:lastRenderedPageBreak/>
        <w:t>针对业主单位在使用过程中因业务扩展、变更或延伸所带来的对应软件功能的不满足而进行的软件功能的再开发，以使软件的功能始终满足业主单位的业务不断发展的需要，同时也使建设单位的早期投资得以保护。</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系统的保养、维护</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每半年为一个保养周期，对前端外场设备给予清尘、清洁和检查。应及时发现设备故障、隐患并及时处理解决，把故障清除在萌芽状态。避免扩大故障范围。保养周期内要对设备的主要系统进行必要的保养，并做好保养、维护的记录。</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性能测试服务</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每三个月为一周期，对各类电器设备进行检测、并做好参数记录。在每年的</w:t>
      </w:r>
      <w:r>
        <w:rPr>
          <w:rFonts w:ascii="仿宋" w:hAnsi="仿宋" w:hint="eastAsia"/>
          <w:sz w:val="22"/>
          <w:szCs w:val="22"/>
        </w:rPr>
        <w:t>3</w:t>
      </w:r>
      <w:r>
        <w:rPr>
          <w:rFonts w:ascii="仿宋" w:hAnsi="仿宋" w:hint="eastAsia"/>
          <w:sz w:val="22"/>
          <w:szCs w:val="22"/>
        </w:rPr>
        <w:t>月份雷雨季节来临前，着重对所有监控点的接地电阻进行测试和数据记录，并检查所有的监控点的避雷是否正常。对测试后数据达不到要求的点采用增加接地桩等措施解决，以减小接地电阻。并更换被雷击穿的避雷器。同时，检查各接地线是否正常。以保证在雷雨季节避雷器被击而造成设备损坏。依据接地电阻测试要求，对接地电阻六个月为一测试周期。</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立杆、机柜的保养服务</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立杆、机柜因均为外露设备，常年受日晒雨淋，容易造成油漆脱落，出现锈铁，影响了美观，减少了使用寿命。方在日常巡检过程中，如出现有生锈的情况，则及时进行除锈油漆处理。</w:t>
      </w:r>
    </w:p>
    <w:p w:rsidR="00D17644" w:rsidRDefault="00A50C28">
      <w:pPr>
        <w:keepNext/>
        <w:keepLines/>
        <w:numPr>
          <w:ilvl w:val="3"/>
          <w:numId w:val="18"/>
        </w:numPr>
        <w:tabs>
          <w:tab w:val="left" w:pos="1008"/>
        </w:tabs>
        <w:spacing w:before="280" w:after="290" w:line="374" w:lineRule="auto"/>
        <w:ind w:left="0" w:firstLine="567"/>
        <w:outlineLvl w:val="4"/>
        <w:rPr>
          <w:rFonts w:ascii="仿宋" w:hAnsi="仿宋"/>
          <w:bCs/>
          <w:sz w:val="22"/>
          <w:szCs w:val="22"/>
        </w:rPr>
      </w:pPr>
      <w:bookmarkStart w:id="78" w:name="_Toc481755488"/>
      <w:bookmarkStart w:id="79" w:name="_Toc519586814"/>
      <w:r>
        <w:rPr>
          <w:rFonts w:ascii="仿宋" w:hAnsi="仿宋" w:hint="eastAsia"/>
          <w:bCs/>
          <w:sz w:val="22"/>
          <w:szCs w:val="22"/>
        </w:rPr>
        <w:t>系统的巡检保障服务</w:t>
      </w:r>
      <w:bookmarkEnd w:id="78"/>
      <w:bookmarkEnd w:id="79"/>
    </w:p>
    <w:p w:rsidR="00D17644" w:rsidRDefault="00A50C28">
      <w:pPr>
        <w:adjustRightInd w:val="0"/>
        <w:snapToGrid w:val="0"/>
        <w:spacing w:line="300" w:lineRule="auto"/>
        <w:ind w:firstLine="480"/>
        <w:rPr>
          <w:rFonts w:ascii="仿宋" w:hAnsi="仿宋"/>
          <w:sz w:val="22"/>
          <w:szCs w:val="22"/>
        </w:rPr>
      </w:pPr>
      <w:bookmarkStart w:id="80" w:name="_Toc268651141"/>
      <w:bookmarkStart w:id="81" w:name="_Toc268551473"/>
      <w:bookmarkStart w:id="82" w:name="_Toc228327082"/>
      <w:bookmarkStart w:id="83" w:name="_Toc233119866"/>
      <w:bookmarkStart w:id="84" w:name="_Toc228425346"/>
      <w:bookmarkStart w:id="85" w:name="_Toc345357483"/>
      <w:bookmarkStart w:id="86" w:name="_Toc401586529"/>
      <w:bookmarkStart w:id="87" w:name="_Toc362105223"/>
      <w:r>
        <w:rPr>
          <w:rFonts w:ascii="仿宋" w:hAnsi="仿宋" w:hint="eastAsia"/>
          <w:sz w:val="22"/>
          <w:szCs w:val="22"/>
        </w:rPr>
        <w:t>前端点位定期巡检</w:t>
      </w:r>
      <w:bookmarkEnd w:id="80"/>
      <w:bookmarkEnd w:id="81"/>
      <w:bookmarkEnd w:id="82"/>
      <w:bookmarkEnd w:id="83"/>
      <w:bookmarkEnd w:id="84"/>
      <w:r>
        <w:rPr>
          <w:rFonts w:ascii="仿宋" w:hAnsi="仿宋" w:hint="eastAsia"/>
          <w:sz w:val="22"/>
          <w:szCs w:val="22"/>
        </w:rPr>
        <w:t>服务</w:t>
      </w:r>
      <w:bookmarkEnd w:id="85"/>
      <w:bookmarkEnd w:id="86"/>
      <w:bookmarkEnd w:id="87"/>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每半年对每个项目前端点位和中心设备进行一次巡检。主要查看基础设施（基础、立杆、控制柜等），控制设备等有无遭到损坏（被车磕、撞、碰、绊等）和人为破坏（被撬、砸、拆、偷）以及是否整洁。并作好巡检记录。如有发现损坏和破坏的则及时予以修复，不能修复的则予以更换，报业主单位进行确认后再实施。</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图像质量的巡检服务</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一二类点位图像质量及卡口抓拍图片效果每天巡检</w:t>
      </w:r>
      <w:r>
        <w:rPr>
          <w:rFonts w:ascii="仿宋" w:hAnsi="仿宋"/>
          <w:sz w:val="22"/>
          <w:szCs w:val="22"/>
        </w:rPr>
        <w:t>2</w:t>
      </w:r>
      <w:r>
        <w:rPr>
          <w:rFonts w:ascii="仿宋" w:hAnsi="仿宋" w:hint="eastAsia"/>
          <w:sz w:val="22"/>
          <w:szCs w:val="22"/>
        </w:rPr>
        <w:t>次，对巡检情况作好记录，并将情况及时反馈给维修组，由维修人员及时处理。并每天主动反馈至业主单位。</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机房及网络系统巡检服务</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每天对机房及网络和系统平台进行巡检，对巡检情况作好记录，每日报送维护主管及业主单位代表。</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运营质量定期总结与检查</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每季度组织视频专家并邀请业主单位代表共同组建运营质量检查小组，对本季度的运营质量进行总结与检查。</w:t>
      </w:r>
    </w:p>
    <w:p w:rsidR="00D17644" w:rsidRDefault="00A50C28">
      <w:pPr>
        <w:keepNext/>
        <w:keepLines/>
        <w:numPr>
          <w:ilvl w:val="3"/>
          <w:numId w:val="18"/>
        </w:numPr>
        <w:tabs>
          <w:tab w:val="left" w:pos="1008"/>
        </w:tabs>
        <w:spacing w:before="280" w:after="290" w:line="374" w:lineRule="auto"/>
        <w:ind w:left="0" w:firstLine="567"/>
        <w:outlineLvl w:val="4"/>
        <w:rPr>
          <w:rFonts w:ascii="仿宋" w:hAnsi="仿宋"/>
          <w:bCs/>
          <w:sz w:val="22"/>
          <w:szCs w:val="22"/>
        </w:rPr>
      </w:pPr>
      <w:bookmarkStart w:id="88" w:name="_Toc481755489"/>
      <w:bookmarkStart w:id="89" w:name="_Toc519586815"/>
      <w:r>
        <w:rPr>
          <w:rFonts w:ascii="仿宋" w:hAnsi="仿宋" w:hint="eastAsia"/>
          <w:bCs/>
          <w:sz w:val="22"/>
          <w:szCs w:val="22"/>
        </w:rPr>
        <w:lastRenderedPageBreak/>
        <w:t>突发事件应急抢修服务</w:t>
      </w:r>
      <w:bookmarkEnd w:id="88"/>
      <w:bookmarkEnd w:id="89"/>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前端杆件或者光缆遭外力破坏，主动巡检发现或者接到报障电话后，第一时间报警并联系保险公司，对被破坏的杆件进行定损索赔，同时调用备品备件库中的杆件或光缆资源进行第一时间恢复。</w:t>
      </w:r>
    </w:p>
    <w:p w:rsidR="00D17644" w:rsidRDefault="00A50C28">
      <w:pPr>
        <w:keepNext/>
        <w:keepLines/>
        <w:numPr>
          <w:ilvl w:val="3"/>
          <w:numId w:val="18"/>
        </w:numPr>
        <w:tabs>
          <w:tab w:val="left" w:pos="1008"/>
        </w:tabs>
        <w:spacing w:before="280" w:after="290" w:line="374" w:lineRule="auto"/>
        <w:ind w:left="0" w:firstLine="567"/>
        <w:outlineLvl w:val="4"/>
        <w:rPr>
          <w:rFonts w:ascii="仿宋" w:hAnsi="仿宋"/>
          <w:bCs/>
          <w:sz w:val="22"/>
          <w:szCs w:val="22"/>
        </w:rPr>
      </w:pPr>
      <w:bookmarkStart w:id="90" w:name="_Toc519586816"/>
      <w:bookmarkStart w:id="91" w:name="_Toc481755490"/>
      <w:bookmarkStart w:id="92" w:name="_Toc19065"/>
      <w:r>
        <w:rPr>
          <w:rFonts w:ascii="仿宋" w:hAnsi="仿宋" w:hint="eastAsia"/>
          <w:bCs/>
          <w:sz w:val="22"/>
          <w:szCs w:val="22"/>
        </w:rPr>
        <w:t>信息安全保密服务</w:t>
      </w:r>
      <w:bookmarkEnd w:id="90"/>
      <w:bookmarkEnd w:id="91"/>
      <w:bookmarkEnd w:id="92"/>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在本系统建设和运营期内，服务承接方对本系统涉及的所有内容和数据安全负责。双方应共同创造条件，保证系统的安全，不泄露政府秘密、商业秘密以及公民隐私等。</w:t>
      </w:r>
    </w:p>
    <w:p w:rsidR="00D17644" w:rsidRDefault="00A50C28">
      <w:pPr>
        <w:keepNext/>
        <w:keepLines/>
        <w:numPr>
          <w:ilvl w:val="3"/>
          <w:numId w:val="18"/>
        </w:numPr>
        <w:tabs>
          <w:tab w:val="left" w:pos="1008"/>
        </w:tabs>
        <w:spacing w:before="280" w:after="290" w:line="374" w:lineRule="auto"/>
        <w:ind w:left="0" w:firstLine="567"/>
        <w:outlineLvl w:val="4"/>
        <w:rPr>
          <w:rFonts w:ascii="仿宋" w:hAnsi="仿宋"/>
          <w:bCs/>
          <w:sz w:val="22"/>
          <w:szCs w:val="22"/>
        </w:rPr>
      </w:pPr>
      <w:bookmarkStart w:id="93" w:name="_Toc18488"/>
      <w:bookmarkStart w:id="94" w:name="_Toc519586817"/>
      <w:bookmarkStart w:id="95" w:name="_Toc481755491"/>
      <w:r>
        <w:rPr>
          <w:rFonts w:ascii="仿宋" w:hAnsi="仿宋" w:hint="eastAsia"/>
          <w:bCs/>
          <w:sz w:val="22"/>
          <w:szCs w:val="22"/>
        </w:rPr>
        <w:t>重大事件保障服务</w:t>
      </w:r>
      <w:bookmarkEnd w:id="93"/>
      <w:bookmarkEnd w:id="94"/>
      <w:bookmarkEnd w:id="95"/>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在面临重大事件，如大型会议、灾害等重大活动和重要公众事件及需要实施进行重点保障举措时，将根据业主单位要求对其进行相关的服务。此服务视同主动巡检服务。在重点保障时期，需承诺调动所有售后服务团队成员进行保障，进入重要客户重点保障特殊时期。</w:t>
      </w:r>
    </w:p>
    <w:p w:rsidR="00D17644" w:rsidRDefault="00A50C28">
      <w:pPr>
        <w:keepNext/>
        <w:keepLines/>
        <w:numPr>
          <w:ilvl w:val="3"/>
          <w:numId w:val="18"/>
        </w:numPr>
        <w:tabs>
          <w:tab w:val="left" w:pos="1008"/>
        </w:tabs>
        <w:spacing w:before="280" w:after="290" w:line="374" w:lineRule="auto"/>
        <w:ind w:left="0" w:firstLine="567"/>
        <w:outlineLvl w:val="4"/>
        <w:rPr>
          <w:rFonts w:ascii="仿宋" w:hAnsi="仿宋"/>
          <w:bCs/>
          <w:sz w:val="22"/>
          <w:szCs w:val="22"/>
        </w:rPr>
      </w:pPr>
      <w:bookmarkStart w:id="96" w:name="_Toc481755492"/>
      <w:bookmarkStart w:id="97" w:name="_Toc519586818"/>
      <w:bookmarkStart w:id="98" w:name="_Toc8923"/>
      <w:r>
        <w:rPr>
          <w:rFonts w:ascii="仿宋" w:hAnsi="仿宋" w:hint="eastAsia"/>
          <w:bCs/>
          <w:sz w:val="22"/>
          <w:szCs w:val="22"/>
        </w:rPr>
        <w:t>定期周报、月报、年度运行分析报告服务</w:t>
      </w:r>
      <w:bookmarkEnd w:id="96"/>
      <w:bookmarkEnd w:id="97"/>
      <w:bookmarkEnd w:id="98"/>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为了更好的跟业主单位沟通，让业主单位及时了解系统运行情况，提升运营质量，定期进行总结。运维中心在维护期内每周向业主单位提供周报，每月向业主单位提供月报，每年向业主单位提供年度运行分析报告。</w:t>
      </w:r>
    </w:p>
    <w:p w:rsidR="00D17644" w:rsidRDefault="00A50C28">
      <w:pPr>
        <w:keepNext/>
        <w:keepLines/>
        <w:numPr>
          <w:ilvl w:val="2"/>
          <w:numId w:val="17"/>
        </w:numPr>
        <w:spacing w:before="260" w:after="260" w:line="415" w:lineRule="auto"/>
        <w:outlineLvl w:val="2"/>
        <w:rPr>
          <w:rFonts w:ascii="仿宋" w:hAnsi="仿宋"/>
          <w:bCs/>
          <w:sz w:val="22"/>
          <w:szCs w:val="22"/>
        </w:rPr>
      </w:pPr>
      <w:bookmarkStart w:id="99" w:name="_Toc481827628"/>
      <w:bookmarkStart w:id="100" w:name="_Toc481755500"/>
      <w:bookmarkStart w:id="101" w:name="_Toc501911741"/>
      <w:bookmarkStart w:id="102" w:name="_Toc519586825"/>
      <w:bookmarkStart w:id="103" w:name="_Toc19515"/>
      <w:bookmarkStart w:id="104" w:name="_Toc481948806"/>
      <w:r>
        <w:rPr>
          <w:rFonts w:ascii="仿宋" w:hAnsi="仿宋" w:hint="eastAsia"/>
          <w:bCs/>
          <w:sz w:val="22"/>
          <w:szCs w:val="22"/>
        </w:rPr>
        <w:t>运营维护风险控制方案</w:t>
      </w:r>
      <w:bookmarkEnd w:id="99"/>
      <w:bookmarkEnd w:id="100"/>
      <w:bookmarkEnd w:id="101"/>
      <w:bookmarkEnd w:id="102"/>
      <w:bookmarkEnd w:id="103"/>
      <w:bookmarkEnd w:id="104"/>
    </w:p>
    <w:bookmarkStart w:id="105" w:name="_Toc437711536"/>
    <w:bookmarkStart w:id="106" w:name="_Toc5597"/>
    <w:bookmarkStart w:id="107" w:name="_Toc17"/>
    <w:p w:rsidR="00D17644" w:rsidRDefault="00A50C28">
      <w:pPr>
        <w:keepNext/>
        <w:keepLines/>
        <w:numPr>
          <w:ilvl w:val="3"/>
          <w:numId w:val="19"/>
        </w:numPr>
        <w:tabs>
          <w:tab w:val="left" w:pos="0"/>
        </w:tabs>
        <w:spacing w:before="280" w:after="290" w:line="374" w:lineRule="auto"/>
        <w:ind w:left="0" w:firstLine="567"/>
        <w:outlineLvl w:val="4"/>
        <w:rPr>
          <w:rFonts w:ascii="仿宋" w:hAnsi="仿宋"/>
          <w:bCs/>
          <w:sz w:val="22"/>
          <w:szCs w:val="22"/>
        </w:rPr>
      </w:pPr>
      <w:r>
        <w:rPr>
          <w:rFonts w:ascii="仿宋" w:hAnsi="仿宋" w:hint="eastAsia"/>
          <w:bCs/>
          <w:sz w:val="22"/>
          <w:szCs w:val="22"/>
        </w:rPr>
        <w:fldChar w:fldCharType="begin"/>
      </w:r>
      <w:r>
        <w:rPr>
          <w:rFonts w:ascii="仿宋" w:hAnsi="仿宋"/>
          <w:bCs/>
          <w:sz w:val="22"/>
          <w:szCs w:val="22"/>
        </w:rPr>
        <w:instrText xml:space="preserve">HYPERLINK </w:instrText>
      </w:r>
      <w:r>
        <w:rPr>
          <w:rFonts w:ascii="仿宋" w:hAnsi="仿宋" w:hint="eastAsia"/>
          <w:bCs/>
          <w:sz w:val="22"/>
          <w:szCs w:val="22"/>
        </w:rPr>
        <w:instrText>"C:\\Users\\Documents and Settings\\wxm\\</w:instrText>
      </w:r>
      <w:r>
        <w:rPr>
          <w:rFonts w:ascii="仿宋" w:hAnsi="仿宋" w:hint="eastAsia"/>
          <w:bCs/>
          <w:sz w:val="22"/>
          <w:szCs w:val="22"/>
        </w:rPr>
        <w:instrText>桌面</w:instrText>
      </w:r>
      <w:r>
        <w:rPr>
          <w:rFonts w:ascii="仿宋" w:hAnsi="仿宋" w:hint="eastAsia"/>
          <w:bCs/>
          <w:sz w:val="22"/>
          <w:szCs w:val="22"/>
        </w:rPr>
        <w:instrText>\\</w:instrText>
      </w:r>
      <w:r>
        <w:rPr>
          <w:rFonts w:ascii="仿宋" w:hAnsi="仿宋" w:hint="eastAsia"/>
          <w:bCs/>
          <w:sz w:val="22"/>
          <w:szCs w:val="22"/>
        </w:rPr>
        <w:instrText>招投标目录</w:instrText>
      </w:r>
      <w:r>
        <w:rPr>
          <w:rFonts w:ascii="仿宋" w:hAnsi="仿宋" w:hint="eastAsia"/>
          <w:bCs/>
          <w:sz w:val="22"/>
          <w:szCs w:val="22"/>
        </w:rPr>
        <w:instrText>.doc"</w:instrText>
      </w:r>
      <w:r>
        <w:rPr>
          <w:rFonts w:ascii="仿宋" w:hAnsi="仿宋"/>
          <w:bCs/>
          <w:sz w:val="22"/>
          <w:szCs w:val="22"/>
        </w:rPr>
        <w:instrText xml:space="preserve"> \l "_Toc364702324"</w:instrText>
      </w:r>
      <w:r>
        <w:rPr>
          <w:rFonts w:ascii="仿宋" w:hAnsi="仿宋" w:hint="eastAsia"/>
          <w:bCs/>
          <w:sz w:val="22"/>
          <w:szCs w:val="22"/>
        </w:rPr>
        <w:fldChar w:fldCharType="separate"/>
      </w:r>
      <w:bookmarkStart w:id="108" w:name="_Toc481948807"/>
      <w:bookmarkStart w:id="109" w:name="_Toc481827629"/>
      <w:bookmarkStart w:id="110" w:name="_Toc481755513"/>
      <w:bookmarkStart w:id="111" w:name="_Toc501911742"/>
      <w:bookmarkStart w:id="112" w:name="_Toc519586838"/>
      <w:r>
        <w:rPr>
          <w:rFonts w:ascii="仿宋" w:hAnsi="仿宋" w:hint="eastAsia"/>
          <w:bCs/>
          <w:sz w:val="22"/>
          <w:szCs w:val="22"/>
        </w:rPr>
        <w:t>备品备件</w:t>
      </w:r>
      <w:bookmarkEnd w:id="105"/>
      <w:r>
        <w:rPr>
          <w:rFonts w:ascii="仿宋" w:hAnsi="仿宋" w:hint="eastAsia"/>
          <w:bCs/>
          <w:sz w:val="22"/>
          <w:szCs w:val="22"/>
        </w:rPr>
        <w:fldChar w:fldCharType="end"/>
      </w:r>
      <w:bookmarkEnd w:id="106"/>
      <w:bookmarkEnd w:id="107"/>
      <w:bookmarkEnd w:id="108"/>
      <w:bookmarkEnd w:id="109"/>
      <w:bookmarkEnd w:id="110"/>
      <w:r>
        <w:rPr>
          <w:rFonts w:ascii="仿宋" w:hAnsi="仿宋" w:hint="eastAsia"/>
          <w:bCs/>
          <w:sz w:val="22"/>
          <w:szCs w:val="22"/>
        </w:rPr>
        <w:t>要求</w:t>
      </w:r>
      <w:bookmarkEnd w:id="111"/>
      <w:bookmarkEnd w:id="112"/>
    </w:p>
    <w:p w:rsidR="00D17644" w:rsidRDefault="00A50C28">
      <w:pPr>
        <w:spacing w:line="300" w:lineRule="auto"/>
        <w:ind w:firstLineChars="200" w:firstLine="440"/>
        <w:rPr>
          <w:rFonts w:ascii="仿宋" w:hAnsi="仿宋"/>
          <w:sz w:val="22"/>
          <w:szCs w:val="22"/>
        </w:rPr>
      </w:pPr>
      <w:r>
        <w:rPr>
          <w:rFonts w:ascii="仿宋" w:hAnsi="仿宋" w:hint="eastAsia"/>
          <w:sz w:val="22"/>
          <w:szCs w:val="22"/>
        </w:rPr>
        <w:t>为了顺利达到服务质量目标及应急指挥通信保障行动实施，</w:t>
      </w:r>
      <w:r>
        <w:rPr>
          <w:rFonts w:ascii="仿宋" w:hAnsi="仿宋" w:hint="eastAsia"/>
          <w:sz w:val="22"/>
          <w:szCs w:val="22"/>
          <w:highlight w:val="yellow"/>
        </w:rPr>
        <w:t>设立项目设备备品备件库，数量不得少于投标数量的</w:t>
      </w:r>
      <w:r>
        <w:rPr>
          <w:rFonts w:ascii="仿宋" w:hAnsi="仿宋" w:hint="eastAsia"/>
          <w:sz w:val="22"/>
          <w:szCs w:val="22"/>
          <w:highlight w:val="yellow"/>
        </w:rPr>
        <w:t>5%</w:t>
      </w:r>
      <w:r>
        <w:rPr>
          <w:rFonts w:ascii="仿宋" w:hAnsi="仿宋" w:hint="eastAsia"/>
          <w:sz w:val="22"/>
          <w:szCs w:val="22"/>
        </w:rPr>
        <w:t>，且备品备件使用后应立即补充足量。运维监理和业主可根据运维质量不定期对备品备件库进行抽查以保证运维管理体系正常运行。</w:t>
      </w:r>
    </w:p>
    <w:p w:rsidR="00D17644" w:rsidRDefault="00A50C28">
      <w:pPr>
        <w:keepNext/>
        <w:keepLines/>
        <w:numPr>
          <w:ilvl w:val="0"/>
          <w:numId w:val="7"/>
        </w:numPr>
        <w:spacing w:before="260" w:after="260" w:line="415" w:lineRule="auto"/>
        <w:outlineLvl w:val="1"/>
        <w:rPr>
          <w:rFonts w:ascii="仿宋" w:hAnsi="仿宋"/>
          <w:bCs/>
          <w:sz w:val="22"/>
          <w:szCs w:val="22"/>
        </w:rPr>
      </w:pPr>
      <w:r>
        <w:rPr>
          <w:rFonts w:ascii="仿宋" w:hAnsi="仿宋"/>
          <w:bCs/>
          <w:sz w:val="22"/>
          <w:szCs w:val="22"/>
        </w:rPr>
        <w:t>配套设计</w:t>
      </w:r>
      <w:bookmarkEnd w:id="48"/>
      <w:bookmarkEnd w:id="49"/>
      <w:bookmarkEnd w:id="50"/>
    </w:p>
    <w:p w:rsidR="00D17644" w:rsidRDefault="00A50C28">
      <w:pPr>
        <w:pStyle w:val="3"/>
        <w:numPr>
          <w:ilvl w:val="0"/>
          <w:numId w:val="20"/>
        </w:numPr>
        <w:rPr>
          <w:rFonts w:ascii="仿宋" w:hAnsi="仿宋"/>
          <w:sz w:val="22"/>
        </w:rPr>
      </w:pPr>
      <w:bookmarkStart w:id="113" w:name="_Toc518985301"/>
      <w:r>
        <w:rPr>
          <w:rFonts w:ascii="仿宋" w:hAnsi="仿宋"/>
          <w:sz w:val="22"/>
        </w:rPr>
        <w:t>立杆设计</w:t>
      </w:r>
      <w:bookmarkEnd w:id="113"/>
    </w:p>
    <w:p w:rsidR="00D17644" w:rsidRDefault="00A50C28">
      <w:pPr>
        <w:ind w:firstLine="480"/>
        <w:rPr>
          <w:rFonts w:ascii="仿宋" w:hAnsi="仿宋"/>
        </w:rPr>
      </w:pPr>
      <w:r>
        <w:rPr>
          <w:rFonts w:ascii="仿宋" w:hAnsi="仿宋"/>
        </w:rPr>
        <w:t>监控点根据现场实际情况，可采用立杆安装、抱箍安装、壁挂安装以及吊杆安装等方式。其中抱箍、壁挂支架以及吊杆支架有成套产品，根据现场选择符合要求的产品即可。监控立杆设计需要考虑整体杆件的设计、立杆材质、杆型、焊接工艺、表面处理以及杆体</w:t>
      </w:r>
      <w:r>
        <w:rPr>
          <w:rFonts w:ascii="仿宋" w:hAnsi="仿宋"/>
        </w:rPr>
        <w:lastRenderedPageBreak/>
        <w:t>颜色等。</w:t>
      </w:r>
    </w:p>
    <w:p w:rsidR="00D17644" w:rsidRDefault="00A50C28">
      <w:pPr>
        <w:numPr>
          <w:ilvl w:val="0"/>
          <w:numId w:val="21"/>
        </w:numPr>
        <w:ind w:left="0" w:firstLine="480"/>
        <w:jc w:val="left"/>
        <w:rPr>
          <w:rFonts w:ascii="仿宋" w:hAnsi="仿宋"/>
        </w:rPr>
      </w:pPr>
      <w:r>
        <w:rPr>
          <w:rFonts w:ascii="仿宋" w:hAnsi="仿宋"/>
          <w:bCs/>
        </w:rPr>
        <w:t>每个路口根据现场实际情况，确定立杆长度、基础大小和管线长度等，应尽量保证抓拍用摄像头设在抓拍车道的中央上方。</w:t>
      </w:r>
    </w:p>
    <w:p w:rsidR="00D17644" w:rsidRDefault="00A50C28">
      <w:pPr>
        <w:numPr>
          <w:ilvl w:val="0"/>
          <w:numId w:val="21"/>
        </w:numPr>
        <w:ind w:left="0" w:firstLine="480"/>
        <w:jc w:val="left"/>
        <w:rPr>
          <w:rFonts w:ascii="仿宋" w:hAnsi="仿宋"/>
          <w:bCs/>
        </w:rPr>
      </w:pPr>
      <w:r>
        <w:rPr>
          <w:rFonts w:ascii="仿宋" w:hAnsi="仿宋"/>
          <w:bCs/>
        </w:rPr>
        <w:t>立杆、基础应符合</w:t>
      </w:r>
      <w:r>
        <w:rPr>
          <w:rFonts w:ascii="仿宋" w:hAnsi="仿宋"/>
          <w:bCs/>
        </w:rPr>
        <w:t>DB33/T502-20</w:t>
      </w:r>
      <w:r>
        <w:rPr>
          <w:rFonts w:ascii="仿宋" w:hAnsi="仿宋" w:hint="eastAsia"/>
          <w:bCs/>
        </w:rPr>
        <w:t>18</w:t>
      </w:r>
      <w:r>
        <w:rPr>
          <w:rFonts w:ascii="仿宋" w:hAnsi="仿宋"/>
          <w:bCs/>
        </w:rPr>
        <w:t>建设标准，立杆的长臂杆高度根据现场实际情况而定，横臂杆长度根据路面宽度而定，整根杆</w:t>
      </w:r>
      <w:r>
        <w:rPr>
          <w:rFonts w:ascii="仿宋" w:hAnsi="仿宋"/>
          <w:bCs/>
        </w:rPr>
        <w:t>(</w:t>
      </w:r>
      <w:r>
        <w:rPr>
          <w:rFonts w:ascii="仿宋" w:hAnsi="仿宋"/>
          <w:bCs/>
        </w:rPr>
        <w:t>含基础</w:t>
      </w:r>
      <w:r>
        <w:rPr>
          <w:rFonts w:ascii="仿宋" w:hAnsi="仿宋"/>
          <w:bCs/>
        </w:rPr>
        <w:t>)</w:t>
      </w:r>
      <w:r>
        <w:rPr>
          <w:rFonts w:ascii="仿宋" w:hAnsi="仿宋"/>
          <w:bCs/>
        </w:rPr>
        <w:t>及其上配件应能抗台风袭击和行驶车辆的碰撞。立柱、法兰盘、抱箍、抱箍底衬、柱帽、加劲肋及连接螺栓、螺母、垫圈等钢铁件采用热浸镀锌进行防锈处理，所有的对接焊缝和贴角焊缝，其厚度和强度应与被焊构件相等，</w:t>
      </w:r>
      <w:r>
        <w:rPr>
          <w:rFonts w:ascii="仿宋" w:hAnsi="仿宋" w:hint="eastAsia"/>
          <w:bCs/>
        </w:rPr>
        <w:t>开口、边角、</w:t>
      </w:r>
      <w:r>
        <w:rPr>
          <w:rFonts w:ascii="仿宋" w:hAnsi="仿宋"/>
          <w:bCs/>
        </w:rPr>
        <w:t>焊缝应打磨光滑</w:t>
      </w:r>
      <w:r>
        <w:rPr>
          <w:rFonts w:ascii="仿宋" w:hAnsi="仿宋" w:hint="eastAsia"/>
          <w:bCs/>
        </w:rPr>
        <w:t>，防止毛刺割伤人体或线材</w:t>
      </w:r>
      <w:r>
        <w:rPr>
          <w:rFonts w:ascii="仿宋" w:hAnsi="仿宋"/>
          <w:bCs/>
        </w:rPr>
        <w:t>。使用过程中不会倾斜或倒塌。</w:t>
      </w:r>
    </w:p>
    <w:p w:rsidR="00D17644" w:rsidRDefault="00A50C28">
      <w:pPr>
        <w:numPr>
          <w:ilvl w:val="0"/>
          <w:numId w:val="21"/>
        </w:numPr>
        <w:ind w:left="0" w:firstLine="480"/>
        <w:jc w:val="left"/>
        <w:rPr>
          <w:rFonts w:ascii="仿宋" w:hAnsi="仿宋"/>
        </w:rPr>
      </w:pPr>
      <w:r>
        <w:rPr>
          <w:rFonts w:ascii="仿宋" w:hAnsi="仿宋"/>
        </w:rPr>
        <w:t>根据点位摄像头数量和架设方向的不同采用抱杆、</w:t>
      </w:r>
      <w:r>
        <w:rPr>
          <w:rFonts w:ascii="仿宋" w:hAnsi="仿宋"/>
        </w:rPr>
        <w:t>L</w:t>
      </w:r>
      <w:r>
        <w:rPr>
          <w:rFonts w:ascii="仿宋" w:hAnsi="仿宋"/>
        </w:rPr>
        <w:t>型、</w:t>
      </w:r>
      <w:r>
        <w:rPr>
          <w:rFonts w:ascii="仿宋" w:hAnsi="仿宋"/>
        </w:rPr>
        <w:t>T</w:t>
      </w:r>
      <w:r>
        <w:rPr>
          <w:rFonts w:ascii="仿宋" w:hAnsi="仿宋"/>
        </w:rPr>
        <w:t>型和多角立杆。</w:t>
      </w:r>
    </w:p>
    <w:p w:rsidR="00D17644" w:rsidRDefault="00A50C28">
      <w:pPr>
        <w:numPr>
          <w:ilvl w:val="0"/>
          <w:numId w:val="21"/>
        </w:numPr>
        <w:ind w:left="0" w:firstLine="480"/>
        <w:jc w:val="left"/>
        <w:rPr>
          <w:rFonts w:ascii="仿宋" w:hAnsi="仿宋"/>
        </w:rPr>
      </w:pPr>
      <w:r>
        <w:rPr>
          <w:rFonts w:ascii="仿宋" w:hAnsi="仿宋"/>
        </w:rPr>
        <w:t>没有立杆安装条件的巷口可以设置挑杆或者在非私有建筑的墙面进行安装。</w:t>
      </w:r>
    </w:p>
    <w:p w:rsidR="00D17644" w:rsidRDefault="00A50C28">
      <w:pPr>
        <w:numPr>
          <w:ilvl w:val="0"/>
          <w:numId w:val="21"/>
        </w:numPr>
        <w:ind w:left="0" w:firstLine="480"/>
        <w:jc w:val="left"/>
        <w:rPr>
          <w:rFonts w:ascii="仿宋" w:hAnsi="仿宋"/>
        </w:rPr>
      </w:pPr>
      <w:r>
        <w:rPr>
          <w:rFonts w:ascii="仿宋" w:hAnsi="仿宋"/>
        </w:rPr>
        <w:t>监控立杆原则上设置在人行道上，部分不具备条件的位置需要设置在绿化带或者线路跨越非机动车道的需要通过道路、绿化部门的审核。</w:t>
      </w:r>
    </w:p>
    <w:p w:rsidR="00D17644" w:rsidRDefault="00A50C28">
      <w:pPr>
        <w:numPr>
          <w:ilvl w:val="0"/>
          <w:numId w:val="21"/>
        </w:numPr>
        <w:ind w:left="0" w:firstLine="480"/>
        <w:jc w:val="left"/>
        <w:rPr>
          <w:rFonts w:ascii="仿宋" w:hAnsi="仿宋"/>
        </w:rPr>
      </w:pPr>
      <w:r>
        <w:rPr>
          <w:rFonts w:ascii="仿宋" w:hAnsi="仿宋"/>
        </w:rPr>
        <w:t>具体点位根据实地情况选择其他规格的立杆。</w:t>
      </w:r>
    </w:p>
    <w:p w:rsidR="00D17644" w:rsidRDefault="00A50C28">
      <w:pPr>
        <w:autoSpaceDE w:val="0"/>
        <w:autoSpaceDN w:val="0"/>
        <w:ind w:firstLine="480"/>
        <w:rPr>
          <w:rFonts w:ascii="仿宋" w:hAnsi="仿宋"/>
          <w:bCs/>
        </w:rPr>
      </w:pPr>
      <w:r>
        <w:rPr>
          <w:rFonts w:ascii="仿宋" w:hAnsi="仿宋"/>
          <w:bCs/>
        </w:rPr>
        <w:t>在立杆施工前需要做好以下工作：</w:t>
      </w:r>
    </w:p>
    <w:p w:rsidR="00D17644" w:rsidRDefault="00A50C28">
      <w:pPr>
        <w:numPr>
          <w:ilvl w:val="0"/>
          <w:numId w:val="22"/>
        </w:numPr>
        <w:autoSpaceDE w:val="0"/>
        <w:autoSpaceDN w:val="0"/>
        <w:ind w:left="0" w:firstLine="480"/>
        <w:jc w:val="left"/>
        <w:rPr>
          <w:rFonts w:ascii="仿宋" w:hAnsi="仿宋"/>
          <w:bCs/>
        </w:rPr>
      </w:pPr>
      <w:r>
        <w:rPr>
          <w:rFonts w:ascii="仿宋" w:hAnsi="仿宋"/>
          <w:bCs/>
        </w:rPr>
        <w:t>安装时要做好安全工作，必要时请当地交警协助操作指挥交通；</w:t>
      </w:r>
    </w:p>
    <w:p w:rsidR="00D17644" w:rsidRDefault="00A50C28">
      <w:pPr>
        <w:numPr>
          <w:ilvl w:val="0"/>
          <w:numId w:val="22"/>
        </w:numPr>
        <w:autoSpaceDE w:val="0"/>
        <w:autoSpaceDN w:val="0"/>
        <w:ind w:left="0" w:firstLine="480"/>
        <w:jc w:val="left"/>
        <w:rPr>
          <w:rFonts w:ascii="仿宋" w:hAnsi="仿宋"/>
        </w:rPr>
      </w:pPr>
      <w:r>
        <w:rPr>
          <w:rFonts w:ascii="仿宋" w:hAnsi="仿宋"/>
          <w:bCs/>
        </w:rPr>
        <w:t>准备施工车辆，需要准备可运载杆体的平板货车和</w:t>
      </w:r>
      <w:r>
        <w:rPr>
          <w:rFonts w:ascii="仿宋" w:hAnsi="仿宋"/>
          <w:bCs/>
        </w:rPr>
        <w:t>5</w:t>
      </w:r>
      <w:r>
        <w:rPr>
          <w:rFonts w:ascii="仿宋" w:hAnsi="仿宋"/>
          <w:bCs/>
        </w:rPr>
        <w:t>吨以上的起重吊车；</w:t>
      </w:r>
    </w:p>
    <w:p w:rsidR="00D17644" w:rsidRDefault="00A50C28">
      <w:pPr>
        <w:numPr>
          <w:ilvl w:val="0"/>
          <w:numId w:val="22"/>
        </w:numPr>
        <w:autoSpaceDE w:val="0"/>
        <w:autoSpaceDN w:val="0"/>
        <w:ind w:left="0" w:firstLine="480"/>
        <w:jc w:val="left"/>
        <w:rPr>
          <w:rFonts w:ascii="仿宋" w:hAnsi="仿宋"/>
        </w:rPr>
      </w:pPr>
      <w:r>
        <w:rPr>
          <w:rFonts w:ascii="仿宋" w:hAnsi="仿宋"/>
          <w:bCs/>
        </w:rPr>
        <w:t>清理地笼钢挡板上平面的水泥残留物，检查主筋螺纹是否完好、洁净；</w:t>
      </w:r>
    </w:p>
    <w:p w:rsidR="00D17644" w:rsidRDefault="00A50C28">
      <w:pPr>
        <w:numPr>
          <w:ilvl w:val="0"/>
          <w:numId w:val="22"/>
        </w:numPr>
        <w:autoSpaceDE w:val="0"/>
        <w:autoSpaceDN w:val="0"/>
        <w:ind w:left="0" w:firstLine="480"/>
        <w:jc w:val="left"/>
        <w:rPr>
          <w:rFonts w:ascii="仿宋" w:hAnsi="仿宋"/>
        </w:rPr>
      </w:pPr>
      <w:r>
        <w:rPr>
          <w:rFonts w:ascii="仿宋" w:hAnsi="仿宋"/>
          <w:bCs/>
        </w:rPr>
        <w:t>备齐杆体连接用的配件，准备一些杆体抄平用的垫铁；</w:t>
      </w:r>
    </w:p>
    <w:p w:rsidR="00D17644" w:rsidRDefault="00A50C28">
      <w:pPr>
        <w:numPr>
          <w:ilvl w:val="0"/>
          <w:numId w:val="22"/>
        </w:numPr>
        <w:autoSpaceDE w:val="0"/>
        <w:autoSpaceDN w:val="0"/>
        <w:ind w:left="0" w:firstLine="480"/>
        <w:jc w:val="left"/>
        <w:rPr>
          <w:rFonts w:ascii="仿宋" w:hAnsi="仿宋"/>
        </w:rPr>
      </w:pPr>
      <w:r>
        <w:rPr>
          <w:rFonts w:ascii="仿宋" w:hAnsi="仿宋"/>
          <w:bCs/>
        </w:rPr>
        <w:t>备齐专用工具和材料，如扳手、水平尺、钢丝绳、大绳、镀锌铁线等。</w:t>
      </w:r>
    </w:p>
    <w:p w:rsidR="00D17644" w:rsidRDefault="00A50C28">
      <w:pPr>
        <w:autoSpaceDE w:val="0"/>
        <w:autoSpaceDN w:val="0"/>
        <w:ind w:firstLine="480"/>
        <w:rPr>
          <w:rFonts w:ascii="仿宋" w:hAnsi="仿宋"/>
          <w:bCs/>
        </w:rPr>
      </w:pPr>
      <w:r>
        <w:rPr>
          <w:rFonts w:ascii="仿宋" w:hAnsi="仿宋"/>
          <w:bCs/>
        </w:rPr>
        <w:t>立杆时，宜按以下顺序操作：</w:t>
      </w:r>
    </w:p>
    <w:p w:rsidR="00D17644" w:rsidRDefault="00A50C28">
      <w:pPr>
        <w:numPr>
          <w:ilvl w:val="0"/>
          <w:numId w:val="23"/>
        </w:numPr>
        <w:autoSpaceDE w:val="0"/>
        <w:autoSpaceDN w:val="0"/>
        <w:ind w:left="0" w:firstLine="480"/>
        <w:jc w:val="left"/>
        <w:rPr>
          <w:rFonts w:ascii="仿宋" w:hAnsi="仿宋"/>
        </w:rPr>
      </w:pPr>
      <w:r>
        <w:rPr>
          <w:rFonts w:ascii="仿宋" w:hAnsi="仿宋"/>
          <w:bCs/>
        </w:rPr>
        <w:t>把杆体和横臂在地面摆放整齐，杆体底座法兰正对地笼。</w:t>
      </w:r>
    </w:p>
    <w:p w:rsidR="00D17644" w:rsidRDefault="00A50C28">
      <w:pPr>
        <w:numPr>
          <w:ilvl w:val="0"/>
          <w:numId w:val="23"/>
        </w:numPr>
        <w:autoSpaceDE w:val="0"/>
        <w:autoSpaceDN w:val="0"/>
        <w:ind w:left="0" w:firstLine="480"/>
        <w:jc w:val="left"/>
        <w:rPr>
          <w:rFonts w:ascii="仿宋" w:hAnsi="仿宋"/>
        </w:rPr>
      </w:pPr>
      <w:r>
        <w:rPr>
          <w:rFonts w:ascii="仿宋" w:hAnsi="仿宋"/>
          <w:bCs/>
        </w:rPr>
        <w:t>把电缆沿杆体、横臂穿出，在横臂头处预留余量并盘好。</w:t>
      </w:r>
    </w:p>
    <w:p w:rsidR="00D17644" w:rsidRDefault="00A50C28">
      <w:pPr>
        <w:numPr>
          <w:ilvl w:val="0"/>
          <w:numId w:val="23"/>
        </w:numPr>
        <w:autoSpaceDE w:val="0"/>
        <w:autoSpaceDN w:val="0"/>
        <w:ind w:left="0" w:firstLine="480"/>
        <w:jc w:val="left"/>
        <w:rPr>
          <w:rFonts w:ascii="仿宋" w:hAnsi="仿宋"/>
        </w:rPr>
      </w:pPr>
      <w:r>
        <w:rPr>
          <w:rFonts w:ascii="仿宋" w:hAnsi="仿宋"/>
          <w:bCs/>
        </w:rPr>
        <w:t>把杆体与横臂用紧固件连接紧固，安装立杆顶帽。</w:t>
      </w:r>
    </w:p>
    <w:p w:rsidR="00D17644" w:rsidRDefault="00A50C28">
      <w:pPr>
        <w:numPr>
          <w:ilvl w:val="0"/>
          <w:numId w:val="23"/>
        </w:numPr>
        <w:autoSpaceDE w:val="0"/>
        <w:autoSpaceDN w:val="0"/>
        <w:ind w:left="0" w:firstLine="480"/>
        <w:jc w:val="left"/>
        <w:rPr>
          <w:rFonts w:ascii="仿宋" w:hAnsi="仿宋"/>
        </w:rPr>
      </w:pPr>
      <w:r>
        <w:rPr>
          <w:rFonts w:ascii="仿宋" w:hAnsi="仿宋"/>
          <w:bCs/>
        </w:rPr>
        <w:t>用吊车把杆体吊起，并在横臂头处绑一根铁线，在地面需人工调整横臂安装方向。</w:t>
      </w:r>
    </w:p>
    <w:p w:rsidR="00D17644" w:rsidRDefault="00A50C28">
      <w:pPr>
        <w:numPr>
          <w:ilvl w:val="0"/>
          <w:numId w:val="23"/>
        </w:numPr>
        <w:autoSpaceDE w:val="0"/>
        <w:autoSpaceDN w:val="0"/>
        <w:ind w:left="0" w:firstLine="480"/>
        <w:jc w:val="left"/>
        <w:rPr>
          <w:rFonts w:ascii="仿宋" w:hAnsi="仿宋"/>
        </w:rPr>
      </w:pPr>
      <w:r>
        <w:rPr>
          <w:rFonts w:ascii="仿宋" w:hAnsi="仿宋"/>
          <w:bCs/>
        </w:rPr>
        <w:t>把杆体底座法兰坐到地笼法兰盘上，安装地座螺丝、紧固。</w:t>
      </w:r>
    </w:p>
    <w:p w:rsidR="00D17644" w:rsidRDefault="00A50C28">
      <w:pPr>
        <w:numPr>
          <w:ilvl w:val="0"/>
          <w:numId w:val="23"/>
        </w:numPr>
        <w:autoSpaceDE w:val="0"/>
        <w:autoSpaceDN w:val="0"/>
        <w:ind w:left="0" w:firstLine="480"/>
        <w:jc w:val="left"/>
        <w:rPr>
          <w:rFonts w:ascii="仿宋" w:hAnsi="仿宋"/>
        </w:rPr>
      </w:pPr>
      <w:r>
        <w:rPr>
          <w:rFonts w:ascii="仿宋" w:hAnsi="仿宋"/>
          <w:bCs/>
        </w:rPr>
        <w:t>用水平尺测量杆体各方向垂度，在两法兰间塞入垫铁反复调整杆体垂度，使杆体各方向保持与水平面垂直。</w:t>
      </w:r>
    </w:p>
    <w:p w:rsidR="00D17644" w:rsidRDefault="00A50C28">
      <w:pPr>
        <w:numPr>
          <w:ilvl w:val="0"/>
          <w:numId w:val="23"/>
        </w:numPr>
        <w:autoSpaceDE w:val="0"/>
        <w:autoSpaceDN w:val="0"/>
        <w:ind w:left="0" w:firstLine="480"/>
        <w:jc w:val="left"/>
        <w:rPr>
          <w:rFonts w:ascii="仿宋" w:hAnsi="仿宋"/>
        </w:rPr>
      </w:pPr>
      <w:r>
        <w:rPr>
          <w:rFonts w:ascii="仿宋" w:hAnsi="仿宋"/>
          <w:bCs/>
        </w:rPr>
        <w:t>检查底脚螺丝紧固程度。杆体底脚螺丝需用加长杆扳手紧固，不允许有任何松动。</w:t>
      </w:r>
    </w:p>
    <w:p w:rsidR="00D17644" w:rsidRDefault="00A50C28">
      <w:pPr>
        <w:numPr>
          <w:ilvl w:val="0"/>
          <w:numId w:val="23"/>
        </w:numPr>
        <w:autoSpaceDE w:val="0"/>
        <w:autoSpaceDN w:val="0"/>
        <w:ind w:left="0" w:firstLine="480"/>
        <w:jc w:val="left"/>
        <w:rPr>
          <w:rFonts w:ascii="仿宋" w:hAnsi="仿宋"/>
          <w:bCs/>
        </w:rPr>
      </w:pPr>
      <w:r>
        <w:rPr>
          <w:rFonts w:ascii="仿宋" w:hAnsi="仿宋"/>
          <w:bCs/>
        </w:rPr>
        <w:t>安装立杆检查孔盖。</w:t>
      </w:r>
    </w:p>
    <w:p w:rsidR="00D17644" w:rsidRDefault="00D17644">
      <w:pPr>
        <w:pStyle w:val="a1"/>
      </w:pPr>
    </w:p>
    <w:p w:rsidR="00D17644" w:rsidRDefault="00A50C28">
      <w:pPr>
        <w:keepNext/>
        <w:keepLines/>
        <w:numPr>
          <w:ilvl w:val="3"/>
          <w:numId w:val="24"/>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t>杆件通用参数</w:t>
      </w:r>
    </w:p>
    <w:p w:rsidR="00D17644" w:rsidRDefault="00A50C28">
      <w:pPr>
        <w:numPr>
          <w:ilvl w:val="0"/>
          <w:numId w:val="25"/>
        </w:numPr>
        <w:autoSpaceDE w:val="0"/>
        <w:autoSpaceDN w:val="0"/>
        <w:jc w:val="left"/>
        <w:rPr>
          <w:rFonts w:ascii="仿宋" w:hAnsi="仿宋"/>
          <w:bCs/>
        </w:rPr>
      </w:pPr>
      <w:r>
        <w:rPr>
          <w:rFonts w:ascii="仿宋" w:hAnsi="仿宋"/>
          <w:bCs/>
        </w:rPr>
        <w:t>立杆装好摄像机后在</w:t>
      </w:r>
      <w:r>
        <w:rPr>
          <w:rFonts w:ascii="仿宋" w:hAnsi="仿宋"/>
          <w:bCs/>
        </w:rPr>
        <w:t>≤1</w:t>
      </w:r>
      <w:r>
        <w:rPr>
          <w:rFonts w:ascii="仿宋" w:hAnsi="仿宋" w:hint="eastAsia"/>
          <w:bCs/>
        </w:rPr>
        <w:t>2</w:t>
      </w:r>
      <w:r>
        <w:rPr>
          <w:rFonts w:ascii="仿宋" w:hAnsi="仿宋"/>
          <w:bCs/>
        </w:rPr>
        <w:t>级风时应不晃动，保障监控输出图像不抖动。</w:t>
      </w:r>
    </w:p>
    <w:p w:rsidR="00D17644" w:rsidRDefault="00A50C28">
      <w:pPr>
        <w:numPr>
          <w:ilvl w:val="0"/>
          <w:numId w:val="25"/>
        </w:numPr>
        <w:autoSpaceDE w:val="0"/>
        <w:autoSpaceDN w:val="0"/>
        <w:ind w:left="0" w:firstLine="480"/>
        <w:jc w:val="left"/>
        <w:rPr>
          <w:rFonts w:ascii="仿宋" w:hAnsi="仿宋"/>
          <w:bCs/>
        </w:rPr>
      </w:pPr>
      <w:r>
        <w:rPr>
          <w:rFonts w:ascii="仿宋" w:hAnsi="仿宋"/>
          <w:bCs/>
        </w:rPr>
        <w:t>杆件采用</w:t>
      </w:r>
      <w:r>
        <w:rPr>
          <w:rFonts w:ascii="仿宋" w:hAnsi="仿宋"/>
          <w:bCs/>
        </w:rPr>
        <w:t>Q235</w:t>
      </w:r>
      <w:r>
        <w:rPr>
          <w:rFonts w:ascii="仿宋" w:hAnsi="仿宋"/>
          <w:bCs/>
        </w:rPr>
        <w:t>材质，焊接应采用自动合缝埋弧焊接，焊缝均匀，连续美观，渗透强，一次成型。</w:t>
      </w:r>
    </w:p>
    <w:p w:rsidR="00D17644" w:rsidRDefault="00A50C28">
      <w:pPr>
        <w:numPr>
          <w:ilvl w:val="0"/>
          <w:numId w:val="25"/>
        </w:numPr>
        <w:autoSpaceDE w:val="0"/>
        <w:autoSpaceDN w:val="0"/>
        <w:ind w:left="0" w:firstLine="480"/>
        <w:jc w:val="left"/>
        <w:rPr>
          <w:rFonts w:ascii="仿宋" w:hAnsi="仿宋"/>
          <w:bCs/>
        </w:rPr>
      </w:pPr>
      <w:r>
        <w:rPr>
          <w:rFonts w:ascii="仿宋" w:hAnsi="仿宋"/>
          <w:bCs/>
        </w:rPr>
        <w:t>杆件应无锈蚀现象，加工完毕做整体热镀锌处理。镀锌层表面应光滑美观，无褶皱、流坠及锌瘤、起皮、斑点、阴阳面缺陷存在。热镀锌按国家标准，镀锌层厚度应</w:t>
      </w:r>
      <w:r>
        <w:rPr>
          <w:rFonts w:ascii="仿宋" w:hAnsi="仿宋"/>
          <w:bCs/>
        </w:rPr>
        <w:t>≥85μm</w:t>
      </w:r>
      <w:r>
        <w:rPr>
          <w:rFonts w:ascii="仿宋" w:hAnsi="仿宋"/>
          <w:bCs/>
        </w:rPr>
        <w:t>，保证</w:t>
      </w:r>
      <w:r>
        <w:rPr>
          <w:rFonts w:ascii="仿宋" w:hAnsi="仿宋"/>
          <w:bCs/>
        </w:rPr>
        <w:t>20</w:t>
      </w:r>
      <w:r>
        <w:rPr>
          <w:rFonts w:ascii="仿宋" w:hAnsi="仿宋"/>
          <w:bCs/>
        </w:rPr>
        <w:t>年不锈蚀。</w:t>
      </w:r>
    </w:p>
    <w:p w:rsidR="00D17644" w:rsidRDefault="00A50C28">
      <w:pPr>
        <w:numPr>
          <w:ilvl w:val="0"/>
          <w:numId w:val="25"/>
        </w:numPr>
        <w:autoSpaceDE w:val="0"/>
        <w:autoSpaceDN w:val="0"/>
        <w:ind w:left="0" w:firstLine="480"/>
        <w:jc w:val="left"/>
        <w:rPr>
          <w:rFonts w:ascii="仿宋" w:hAnsi="仿宋"/>
          <w:bCs/>
        </w:rPr>
      </w:pPr>
      <w:r>
        <w:rPr>
          <w:rFonts w:ascii="仿宋" w:hAnsi="仿宋"/>
          <w:bCs/>
        </w:rPr>
        <w:t>应选取用优质户外塑粉，对已浸锌杆体进行静电喷塑处理，喷塑厚度</w:t>
      </w:r>
      <w:r>
        <w:rPr>
          <w:rFonts w:ascii="仿宋" w:hAnsi="仿宋"/>
          <w:bCs/>
        </w:rPr>
        <w:t>≥0.5mm</w:t>
      </w:r>
      <w:r>
        <w:rPr>
          <w:rFonts w:ascii="仿宋" w:hAnsi="仿宋"/>
          <w:bCs/>
        </w:rPr>
        <w:t>，色泽均匀。</w:t>
      </w:r>
    </w:p>
    <w:p w:rsidR="00D17644" w:rsidRDefault="00A50C28">
      <w:pPr>
        <w:numPr>
          <w:ilvl w:val="0"/>
          <w:numId w:val="25"/>
        </w:numPr>
        <w:autoSpaceDE w:val="0"/>
        <w:autoSpaceDN w:val="0"/>
        <w:ind w:left="0" w:firstLine="480"/>
        <w:jc w:val="left"/>
        <w:rPr>
          <w:rFonts w:ascii="仿宋" w:hAnsi="仿宋"/>
          <w:bCs/>
        </w:rPr>
      </w:pPr>
      <w:r>
        <w:rPr>
          <w:rFonts w:ascii="仿宋" w:hAnsi="仿宋"/>
          <w:bCs/>
        </w:rPr>
        <w:t>立杆的防雷接地电阻应</w:t>
      </w:r>
      <w:r>
        <w:rPr>
          <w:rFonts w:ascii="仿宋" w:hAnsi="仿宋"/>
          <w:bCs/>
        </w:rPr>
        <w:t>≤10Ω</w:t>
      </w:r>
      <w:r>
        <w:rPr>
          <w:rFonts w:ascii="仿宋" w:hAnsi="仿宋"/>
          <w:bCs/>
        </w:rPr>
        <w:t>。</w:t>
      </w:r>
    </w:p>
    <w:p w:rsidR="00D17644" w:rsidRDefault="00A50C28">
      <w:pPr>
        <w:numPr>
          <w:ilvl w:val="0"/>
          <w:numId w:val="25"/>
        </w:numPr>
        <w:autoSpaceDE w:val="0"/>
        <w:autoSpaceDN w:val="0"/>
        <w:ind w:left="0" w:firstLine="480"/>
        <w:jc w:val="left"/>
        <w:rPr>
          <w:rFonts w:ascii="仿宋" w:hAnsi="仿宋"/>
          <w:bCs/>
        </w:rPr>
      </w:pPr>
      <w:r>
        <w:rPr>
          <w:rFonts w:ascii="仿宋" w:hAnsi="仿宋"/>
          <w:bCs/>
        </w:rPr>
        <w:t>立杆底部使用法兰盘</w:t>
      </w:r>
      <w:r>
        <w:rPr>
          <w:rFonts w:ascii="仿宋" w:hAnsi="仿宋"/>
          <w:bCs/>
        </w:rPr>
        <w:t>/</w:t>
      </w:r>
      <w:r>
        <w:rPr>
          <w:rFonts w:ascii="仿宋" w:hAnsi="仿宋"/>
          <w:bCs/>
        </w:rPr>
        <w:t>螺栓与基础固定，电源线和光缆从立杆底部进入，底部螺栓、螺丝应使用防腐高强度材料。</w:t>
      </w:r>
    </w:p>
    <w:p w:rsidR="00D17644" w:rsidRDefault="00D17644">
      <w:pPr>
        <w:pStyle w:val="a1"/>
      </w:pPr>
    </w:p>
    <w:p w:rsidR="00D17644" w:rsidRDefault="00A50C28">
      <w:pPr>
        <w:keepNext/>
        <w:keepLines/>
        <w:numPr>
          <w:ilvl w:val="3"/>
          <w:numId w:val="24"/>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lastRenderedPageBreak/>
        <w:t>L</w:t>
      </w:r>
      <w:r>
        <w:rPr>
          <w:rFonts w:ascii="仿宋" w:hAnsi="仿宋" w:hint="eastAsia"/>
          <w:bCs/>
          <w:sz w:val="22"/>
          <w:szCs w:val="22"/>
        </w:rPr>
        <w:t>型八角锥形杆（高</w:t>
      </w:r>
      <w:r>
        <w:rPr>
          <w:rFonts w:ascii="仿宋" w:hAnsi="仿宋" w:hint="eastAsia"/>
          <w:bCs/>
          <w:sz w:val="22"/>
          <w:szCs w:val="22"/>
        </w:rPr>
        <w:t>3</w:t>
      </w:r>
      <w:r>
        <w:rPr>
          <w:rFonts w:ascii="仿宋" w:hAnsi="仿宋"/>
          <w:bCs/>
          <w:sz w:val="22"/>
          <w:szCs w:val="22"/>
        </w:rPr>
        <w:t>-4</w:t>
      </w:r>
      <w:r>
        <w:rPr>
          <w:rFonts w:ascii="仿宋" w:hAnsi="仿宋" w:hint="eastAsia"/>
          <w:bCs/>
          <w:sz w:val="22"/>
          <w:szCs w:val="22"/>
        </w:rPr>
        <w:t>米，挑</w:t>
      </w:r>
      <w:r>
        <w:rPr>
          <w:rFonts w:ascii="仿宋" w:hAnsi="仿宋" w:hint="eastAsia"/>
          <w:bCs/>
          <w:sz w:val="22"/>
          <w:szCs w:val="22"/>
        </w:rPr>
        <w:t>1</w:t>
      </w:r>
      <w:r>
        <w:rPr>
          <w:rFonts w:ascii="仿宋" w:hAnsi="仿宋"/>
          <w:bCs/>
          <w:sz w:val="22"/>
          <w:szCs w:val="22"/>
        </w:rPr>
        <w:t>-3</w:t>
      </w:r>
      <w:r>
        <w:rPr>
          <w:rFonts w:ascii="仿宋" w:hAnsi="仿宋" w:hint="eastAsia"/>
          <w:bCs/>
          <w:sz w:val="22"/>
          <w:szCs w:val="22"/>
        </w:rPr>
        <w:t>米）</w:t>
      </w:r>
    </w:p>
    <w:p w:rsidR="00D17644" w:rsidRDefault="00A50C28">
      <w:pPr>
        <w:autoSpaceDE w:val="0"/>
        <w:autoSpaceDN w:val="0"/>
        <w:ind w:firstLineChars="228" w:firstLine="479"/>
        <w:jc w:val="left"/>
        <w:rPr>
          <w:rFonts w:ascii="仿宋" w:hAnsi="仿宋"/>
          <w:bCs/>
        </w:rPr>
      </w:pPr>
      <w:r>
        <w:rPr>
          <w:rFonts w:ascii="仿宋" w:hAnsi="仿宋"/>
          <w:bCs/>
        </w:rPr>
        <w:t>高</w:t>
      </w:r>
      <w:r>
        <w:rPr>
          <w:rFonts w:ascii="仿宋" w:hAnsi="仿宋"/>
          <w:bCs/>
        </w:rPr>
        <w:t>3-4</w:t>
      </w:r>
      <w:r>
        <w:rPr>
          <w:rFonts w:ascii="仿宋" w:hAnsi="仿宋"/>
          <w:bCs/>
        </w:rPr>
        <w:t>米，壁厚</w:t>
      </w:r>
      <w:r>
        <w:rPr>
          <w:rFonts w:ascii="仿宋" w:hAnsi="仿宋"/>
          <w:bCs/>
        </w:rPr>
        <w:t>≥5mm</w:t>
      </w:r>
      <w:r>
        <w:rPr>
          <w:rFonts w:ascii="仿宋" w:hAnsi="仿宋"/>
          <w:bCs/>
        </w:rPr>
        <w:t>；杆顶四向法兰盘接头，横臂</w:t>
      </w:r>
      <w:r>
        <w:rPr>
          <w:rFonts w:ascii="Calibri" w:hAnsi="Calibri" w:cs="Calibri"/>
          <w:bCs/>
        </w:rPr>
        <w:t>¢</w:t>
      </w:r>
      <w:r>
        <w:rPr>
          <w:rFonts w:ascii="仿宋" w:hAnsi="仿宋"/>
          <w:bCs/>
        </w:rPr>
        <w:t>76</w:t>
      </w:r>
      <w:r>
        <w:rPr>
          <w:rFonts w:ascii="仿宋" w:hAnsi="仿宋"/>
          <w:bCs/>
        </w:rPr>
        <w:t>，壁厚</w:t>
      </w:r>
      <w:r>
        <w:rPr>
          <w:rFonts w:ascii="仿宋" w:hAnsi="仿宋"/>
          <w:bCs/>
        </w:rPr>
        <w:t>4mm</w:t>
      </w:r>
      <w:r>
        <w:rPr>
          <w:rFonts w:ascii="仿宋" w:hAnsi="仿宋"/>
          <w:bCs/>
        </w:rPr>
        <w:t>；钢板厚度</w:t>
      </w:r>
      <w:r>
        <w:rPr>
          <w:rFonts w:ascii="仿宋" w:hAnsi="仿宋"/>
          <w:bCs/>
        </w:rPr>
        <w:t>±0.25mm</w:t>
      </w:r>
      <w:r>
        <w:rPr>
          <w:rFonts w:ascii="仿宋" w:hAnsi="仿宋"/>
          <w:bCs/>
        </w:rPr>
        <w:t>，横臂焊接导轨，采用热轧钢板、热镀锌喷塑，含基础件</w:t>
      </w:r>
      <w:r>
        <w:rPr>
          <w:rFonts w:ascii="仿宋" w:hAnsi="仿宋"/>
          <w:bCs/>
        </w:rPr>
        <w:t>6-M20*</w:t>
      </w:r>
      <w:r>
        <w:rPr>
          <w:rFonts w:ascii="仿宋" w:hAnsi="仿宋" w:hint="eastAsia"/>
          <w:bCs/>
        </w:rPr>
        <w:t>8</w:t>
      </w:r>
      <w:r>
        <w:rPr>
          <w:rFonts w:ascii="仿宋" w:hAnsi="仿宋"/>
          <w:bCs/>
        </w:rPr>
        <w:t>00mm)</w:t>
      </w:r>
      <w:r>
        <w:rPr>
          <w:rFonts w:ascii="仿宋" w:hAnsi="仿宋" w:hint="eastAsia"/>
          <w:bCs/>
        </w:rPr>
        <w:t>。</w:t>
      </w:r>
      <w:r>
        <w:rPr>
          <w:rFonts w:ascii="仿宋" w:hAnsi="仿宋"/>
          <w:bCs/>
        </w:rPr>
        <w:t>根据实际现场选择色调，投标方需根据施工经验设计与机箱配套的一体化杆件，需符合抗风等级</w:t>
      </w:r>
      <w:r>
        <w:rPr>
          <w:rFonts w:ascii="仿宋" w:hAnsi="仿宋"/>
          <w:bCs/>
        </w:rPr>
        <w:t>12</w:t>
      </w:r>
      <w:r>
        <w:rPr>
          <w:rFonts w:ascii="仿宋" w:hAnsi="仿宋"/>
          <w:bCs/>
        </w:rPr>
        <w:t>级以上要求</w:t>
      </w:r>
      <w:r>
        <w:rPr>
          <w:rFonts w:ascii="仿宋" w:hAnsi="仿宋" w:hint="eastAsia"/>
          <w:bCs/>
        </w:rPr>
        <w:t>。</w:t>
      </w:r>
    </w:p>
    <w:p w:rsidR="00D17644" w:rsidRDefault="00A50C28">
      <w:pPr>
        <w:keepNext/>
        <w:keepLines/>
        <w:numPr>
          <w:ilvl w:val="3"/>
          <w:numId w:val="24"/>
        </w:numPr>
        <w:tabs>
          <w:tab w:val="left" w:pos="0"/>
        </w:tabs>
        <w:spacing w:before="280" w:after="290" w:line="374" w:lineRule="auto"/>
        <w:ind w:left="0" w:firstLine="426"/>
        <w:outlineLvl w:val="4"/>
      </w:pPr>
      <w:r>
        <w:rPr>
          <w:rFonts w:ascii="仿宋" w:hAnsi="仿宋"/>
          <w:bCs/>
          <w:sz w:val="22"/>
          <w:szCs w:val="22"/>
        </w:rPr>
        <w:t>L</w:t>
      </w:r>
      <w:r>
        <w:rPr>
          <w:rFonts w:ascii="仿宋" w:hAnsi="仿宋"/>
          <w:bCs/>
          <w:sz w:val="22"/>
          <w:szCs w:val="22"/>
        </w:rPr>
        <w:t>型</w:t>
      </w:r>
      <w:r>
        <w:rPr>
          <w:rFonts w:ascii="仿宋" w:hAnsi="仿宋" w:hint="eastAsia"/>
          <w:bCs/>
          <w:sz w:val="22"/>
          <w:szCs w:val="22"/>
        </w:rPr>
        <w:t>等径圆杆（高</w:t>
      </w:r>
      <w:r>
        <w:rPr>
          <w:rFonts w:ascii="仿宋" w:hAnsi="仿宋" w:hint="eastAsia"/>
          <w:bCs/>
          <w:sz w:val="22"/>
          <w:szCs w:val="22"/>
        </w:rPr>
        <w:t>6</w:t>
      </w:r>
      <w:r>
        <w:rPr>
          <w:rFonts w:ascii="仿宋" w:hAnsi="仿宋"/>
          <w:bCs/>
          <w:sz w:val="22"/>
          <w:szCs w:val="22"/>
        </w:rPr>
        <w:t>.5</w:t>
      </w:r>
      <w:r>
        <w:rPr>
          <w:rFonts w:ascii="仿宋" w:hAnsi="仿宋" w:hint="eastAsia"/>
          <w:bCs/>
          <w:sz w:val="22"/>
          <w:szCs w:val="22"/>
        </w:rPr>
        <w:t>米，挑</w:t>
      </w:r>
      <w:r>
        <w:rPr>
          <w:rFonts w:ascii="仿宋" w:hAnsi="仿宋" w:hint="eastAsia"/>
          <w:bCs/>
          <w:sz w:val="22"/>
          <w:szCs w:val="22"/>
        </w:rPr>
        <w:t>1</w:t>
      </w:r>
      <w:r>
        <w:rPr>
          <w:rFonts w:ascii="仿宋" w:hAnsi="仿宋"/>
          <w:bCs/>
          <w:sz w:val="22"/>
          <w:szCs w:val="22"/>
        </w:rPr>
        <w:t>-5</w:t>
      </w:r>
      <w:r>
        <w:rPr>
          <w:rFonts w:ascii="仿宋" w:hAnsi="仿宋" w:hint="eastAsia"/>
          <w:bCs/>
          <w:sz w:val="22"/>
          <w:szCs w:val="22"/>
        </w:rPr>
        <w:t>米）</w:t>
      </w:r>
    </w:p>
    <w:p w:rsidR="00D17644" w:rsidRDefault="00A50C28">
      <w:pPr>
        <w:autoSpaceDE w:val="0"/>
        <w:autoSpaceDN w:val="0"/>
        <w:ind w:firstLineChars="228" w:firstLine="479"/>
        <w:jc w:val="left"/>
        <w:rPr>
          <w:rFonts w:ascii="仿宋" w:hAnsi="仿宋"/>
          <w:bCs/>
        </w:rPr>
      </w:pPr>
      <w:r>
        <w:rPr>
          <w:rFonts w:ascii="仿宋" w:hAnsi="仿宋"/>
          <w:bCs/>
        </w:rPr>
        <w:t>高</w:t>
      </w:r>
      <w:r>
        <w:rPr>
          <w:rFonts w:ascii="仿宋" w:hAnsi="仿宋"/>
          <w:bCs/>
        </w:rPr>
        <w:t>6.5</w:t>
      </w:r>
      <w:r>
        <w:rPr>
          <w:rFonts w:ascii="仿宋" w:hAnsi="仿宋"/>
          <w:bCs/>
        </w:rPr>
        <w:t>米、立杆</w:t>
      </w:r>
      <w:r>
        <w:rPr>
          <w:rFonts w:ascii="Calibri" w:hAnsi="Calibri" w:cs="Calibri"/>
          <w:bCs/>
        </w:rPr>
        <w:t>¢</w:t>
      </w:r>
      <w:r>
        <w:rPr>
          <w:rFonts w:ascii="仿宋" w:hAnsi="仿宋"/>
          <w:bCs/>
        </w:rPr>
        <w:t>219</w:t>
      </w:r>
      <w:r>
        <w:rPr>
          <w:rFonts w:ascii="仿宋" w:hAnsi="仿宋"/>
          <w:bCs/>
        </w:rPr>
        <w:t>，壁厚</w:t>
      </w:r>
      <w:r>
        <w:rPr>
          <w:rFonts w:ascii="仿宋" w:hAnsi="仿宋"/>
          <w:bCs/>
        </w:rPr>
        <w:t>5mm</w:t>
      </w:r>
      <w:r>
        <w:rPr>
          <w:rFonts w:ascii="仿宋" w:hAnsi="仿宋"/>
          <w:bCs/>
        </w:rPr>
        <w:t>；横臂</w:t>
      </w:r>
      <w:r>
        <w:rPr>
          <w:rFonts w:ascii="Calibri" w:hAnsi="Calibri" w:cs="Calibri"/>
          <w:bCs/>
        </w:rPr>
        <w:t>¢</w:t>
      </w:r>
      <w:r>
        <w:rPr>
          <w:rFonts w:ascii="仿宋" w:hAnsi="仿宋"/>
          <w:bCs/>
        </w:rPr>
        <w:t>114</w:t>
      </w:r>
      <w:r>
        <w:rPr>
          <w:rFonts w:ascii="仿宋" w:hAnsi="仿宋"/>
          <w:bCs/>
        </w:rPr>
        <w:t>，壁厚</w:t>
      </w:r>
      <w:r>
        <w:rPr>
          <w:rFonts w:ascii="仿宋" w:hAnsi="仿宋"/>
          <w:bCs/>
        </w:rPr>
        <w:t>4mm</w:t>
      </w:r>
      <w:r>
        <w:rPr>
          <w:rFonts w:ascii="仿宋" w:hAnsi="仿宋"/>
          <w:bCs/>
        </w:rPr>
        <w:t>；钢板厚度</w:t>
      </w:r>
      <w:r>
        <w:rPr>
          <w:rFonts w:ascii="仿宋" w:hAnsi="仿宋"/>
          <w:bCs/>
        </w:rPr>
        <w:t>±0.25mm</w:t>
      </w:r>
      <w:r>
        <w:rPr>
          <w:rFonts w:ascii="仿宋" w:hAnsi="仿宋"/>
          <w:bCs/>
        </w:rPr>
        <w:t>，横臂焊接导轨，采用热轧钢板、热镀锌喷塑，含基础件</w:t>
      </w:r>
      <w:r>
        <w:rPr>
          <w:rFonts w:ascii="仿宋" w:hAnsi="仿宋"/>
          <w:bCs/>
        </w:rPr>
        <w:t>6-M22*1200mm</w:t>
      </w:r>
      <w:r>
        <w:rPr>
          <w:rFonts w:ascii="仿宋" w:hAnsi="仿宋" w:hint="eastAsia"/>
          <w:bCs/>
        </w:rPr>
        <w:t>。</w:t>
      </w:r>
    </w:p>
    <w:p w:rsidR="00D17644" w:rsidRDefault="00D17644">
      <w:pPr>
        <w:pStyle w:val="a1"/>
      </w:pPr>
    </w:p>
    <w:p w:rsidR="00D17644" w:rsidRDefault="00A50C28">
      <w:pPr>
        <w:keepNext/>
        <w:keepLines/>
        <w:numPr>
          <w:ilvl w:val="3"/>
          <w:numId w:val="24"/>
        </w:numPr>
        <w:tabs>
          <w:tab w:val="left" w:pos="0"/>
        </w:tabs>
        <w:spacing w:before="280" w:after="290" w:line="374" w:lineRule="auto"/>
        <w:ind w:left="0" w:firstLine="426"/>
        <w:outlineLvl w:val="4"/>
      </w:pPr>
      <w:r>
        <w:rPr>
          <w:rFonts w:ascii="仿宋" w:hAnsi="仿宋"/>
          <w:bCs/>
          <w:sz w:val="22"/>
          <w:szCs w:val="22"/>
        </w:rPr>
        <w:t>L</w:t>
      </w:r>
      <w:r>
        <w:rPr>
          <w:rFonts w:ascii="仿宋" w:hAnsi="仿宋"/>
          <w:bCs/>
          <w:sz w:val="22"/>
          <w:szCs w:val="22"/>
        </w:rPr>
        <w:t>型</w:t>
      </w:r>
      <w:r>
        <w:rPr>
          <w:rFonts w:ascii="仿宋" w:hAnsi="仿宋" w:hint="eastAsia"/>
          <w:bCs/>
          <w:sz w:val="22"/>
          <w:szCs w:val="22"/>
        </w:rPr>
        <w:t>八角杆（高</w:t>
      </w:r>
      <w:r>
        <w:rPr>
          <w:rFonts w:ascii="仿宋" w:hAnsi="仿宋" w:hint="eastAsia"/>
          <w:bCs/>
          <w:sz w:val="22"/>
          <w:szCs w:val="22"/>
        </w:rPr>
        <w:t>6</w:t>
      </w:r>
      <w:r>
        <w:rPr>
          <w:rFonts w:ascii="仿宋" w:hAnsi="仿宋"/>
          <w:bCs/>
          <w:sz w:val="22"/>
          <w:szCs w:val="22"/>
        </w:rPr>
        <w:t>.5</w:t>
      </w:r>
      <w:r>
        <w:rPr>
          <w:rFonts w:ascii="仿宋" w:hAnsi="仿宋" w:hint="eastAsia"/>
          <w:bCs/>
          <w:sz w:val="22"/>
          <w:szCs w:val="22"/>
        </w:rPr>
        <w:t>米，挑</w:t>
      </w:r>
      <w:r>
        <w:rPr>
          <w:rFonts w:ascii="仿宋" w:hAnsi="仿宋" w:hint="eastAsia"/>
          <w:bCs/>
          <w:sz w:val="22"/>
          <w:szCs w:val="22"/>
        </w:rPr>
        <w:t>6</w:t>
      </w:r>
      <w:r>
        <w:rPr>
          <w:rFonts w:ascii="仿宋" w:hAnsi="仿宋"/>
          <w:bCs/>
          <w:sz w:val="22"/>
          <w:szCs w:val="22"/>
        </w:rPr>
        <w:t>-</w:t>
      </w:r>
      <w:r>
        <w:rPr>
          <w:rFonts w:ascii="仿宋" w:hAnsi="仿宋" w:hint="eastAsia"/>
          <w:bCs/>
          <w:sz w:val="22"/>
          <w:szCs w:val="22"/>
        </w:rPr>
        <w:t>9</w:t>
      </w:r>
      <w:r>
        <w:rPr>
          <w:rFonts w:ascii="仿宋" w:hAnsi="仿宋" w:hint="eastAsia"/>
          <w:bCs/>
          <w:sz w:val="22"/>
          <w:szCs w:val="22"/>
        </w:rPr>
        <w:t>米）</w:t>
      </w:r>
    </w:p>
    <w:p w:rsidR="00D17644" w:rsidRDefault="00A50C28">
      <w:pPr>
        <w:autoSpaceDE w:val="0"/>
        <w:autoSpaceDN w:val="0"/>
        <w:ind w:firstLineChars="228" w:firstLine="479"/>
        <w:jc w:val="left"/>
        <w:rPr>
          <w:rFonts w:ascii="仿宋" w:hAnsi="仿宋"/>
          <w:bCs/>
        </w:rPr>
      </w:pPr>
      <w:r>
        <w:rPr>
          <w:rFonts w:ascii="仿宋" w:hAnsi="仿宋"/>
          <w:bCs/>
        </w:rPr>
        <w:t>高</w:t>
      </w:r>
      <w:r>
        <w:rPr>
          <w:rFonts w:ascii="仿宋" w:hAnsi="仿宋"/>
          <w:bCs/>
        </w:rPr>
        <w:t>6.5</w:t>
      </w:r>
      <w:r>
        <w:rPr>
          <w:rFonts w:ascii="仿宋" w:hAnsi="仿宋" w:hint="eastAsia"/>
          <w:bCs/>
        </w:rPr>
        <w:t>米，</w:t>
      </w:r>
      <w:r>
        <w:rPr>
          <w:rFonts w:ascii="仿宋" w:hAnsi="仿宋"/>
          <w:bCs/>
        </w:rPr>
        <w:t>立杆直径对角</w:t>
      </w:r>
      <w:r>
        <w:rPr>
          <w:rFonts w:ascii="仿宋" w:hAnsi="仿宋"/>
          <w:bCs/>
        </w:rPr>
        <w:t>320-220</w:t>
      </w:r>
      <w:r>
        <w:rPr>
          <w:rFonts w:ascii="仿宋" w:hAnsi="仿宋"/>
          <w:bCs/>
        </w:rPr>
        <w:t>，壁厚</w:t>
      </w:r>
      <w:r>
        <w:rPr>
          <w:rFonts w:ascii="仿宋" w:hAnsi="仿宋"/>
          <w:bCs/>
        </w:rPr>
        <w:t>6mm</w:t>
      </w:r>
      <w:r>
        <w:rPr>
          <w:rFonts w:ascii="仿宋" w:hAnsi="仿宋"/>
          <w:bCs/>
        </w:rPr>
        <w:t>；横臂直径</w:t>
      </w:r>
      <w:r>
        <w:rPr>
          <w:rFonts w:ascii="仿宋" w:hAnsi="仿宋"/>
          <w:bCs/>
        </w:rPr>
        <w:t>200-100</w:t>
      </w:r>
      <w:r>
        <w:rPr>
          <w:rFonts w:ascii="仿宋" w:hAnsi="仿宋"/>
          <w:bCs/>
        </w:rPr>
        <w:t>，壁厚</w:t>
      </w:r>
      <w:r>
        <w:rPr>
          <w:rFonts w:ascii="仿宋" w:hAnsi="仿宋"/>
          <w:bCs/>
        </w:rPr>
        <w:t>5mm</w:t>
      </w:r>
      <w:r>
        <w:rPr>
          <w:rFonts w:ascii="仿宋" w:hAnsi="仿宋"/>
          <w:bCs/>
        </w:rPr>
        <w:t>；钢板厚度</w:t>
      </w:r>
      <w:r>
        <w:rPr>
          <w:rFonts w:ascii="仿宋" w:hAnsi="仿宋"/>
          <w:bCs/>
        </w:rPr>
        <w:t>±0.25mm</w:t>
      </w:r>
      <w:r>
        <w:rPr>
          <w:rFonts w:ascii="仿宋" w:hAnsi="仿宋"/>
          <w:bCs/>
        </w:rPr>
        <w:t>，横臂焊接导轨，采用热轧钢板、热镀锌喷塑，含基础件</w:t>
      </w:r>
      <w:r>
        <w:rPr>
          <w:rFonts w:ascii="仿宋" w:hAnsi="仿宋"/>
          <w:bCs/>
        </w:rPr>
        <w:t>8-M24*1500mm</w:t>
      </w:r>
      <w:r>
        <w:rPr>
          <w:rFonts w:ascii="仿宋" w:hAnsi="仿宋" w:hint="eastAsia"/>
          <w:bCs/>
        </w:rPr>
        <w:t>。</w:t>
      </w:r>
    </w:p>
    <w:p w:rsidR="00D17644" w:rsidRDefault="00A50C28">
      <w:pPr>
        <w:keepNext/>
        <w:keepLines/>
        <w:numPr>
          <w:ilvl w:val="3"/>
          <w:numId w:val="24"/>
        </w:numPr>
        <w:tabs>
          <w:tab w:val="left" w:pos="0"/>
        </w:tabs>
        <w:spacing w:before="280" w:after="290" w:line="374" w:lineRule="auto"/>
        <w:ind w:left="0" w:firstLine="426"/>
        <w:outlineLvl w:val="4"/>
      </w:pPr>
      <w:r>
        <w:rPr>
          <w:rFonts w:ascii="仿宋" w:hAnsi="仿宋"/>
          <w:bCs/>
          <w:sz w:val="22"/>
          <w:szCs w:val="22"/>
        </w:rPr>
        <w:t>L</w:t>
      </w:r>
      <w:r>
        <w:rPr>
          <w:rFonts w:ascii="仿宋" w:hAnsi="仿宋"/>
          <w:bCs/>
          <w:sz w:val="22"/>
          <w:szCs w:val="22"/>
        </w:rPr>
        <w:t>型</w:t>
      </w:r>
      <w:r>
        <w:rPr>
          <w:rFonts w:ascii="仿宋" w:hAnsi="仿宋" w:hint="eastAsia"/>
          <w:bCs/>
          <w:sz w:val="22"/>
          <w:szCs w:val="22"/>
        </w:rPr>
        <w:t>八角杆（高</w:t>
      </w:r>
      <w:r>
        <w:rPr>
          <w:rFonts w:ascii="仿宋" w:hAnsi="仿宋" w:hint="eastAsia"/>
          <w:bCs/>
          <w:sz w:val="22"/>
          <w:szCs w:val="22"/>
        </w:rPr>
        <w:t>6</w:t>
      </w:r>
      <w:r>
        <w:rPr>
          <w:rFonts w:ascii="仿宋" w:hAnsi="仿宋"/>
          <w:bCs/>
          <w:sz w:val="22"/>
          <w:szCs w:val="22"/>
        </w:rPr>
        <w:t>.5</w:t>
      </w:r>
      <w:r>
        <w:rPr>
          <w:rFonts w:ascii="仿宋" w:hAnsi="仿宋" w:hint="eastAsia"/>
          <w:bCs/>
          <w:sz w:val="22"/>
          <w:szCs w:val="22"/>
        </w:rPr>
        <w:t>米，挑</w:t>
      </w:r>
      <w:r>
        <w:rPr>
          <w:rFonts w:ascii="仿宋" w:hAnsi="仿宋" w:hint="eastAsia"/>
          <w:bCs/>
          <w:sz w:val="22"/>
          <w:szCs w:val="22"/>
        </w:rPr>
        <w:t>10</w:t>
      </w:r>
      <w:r>
        <w:rPr>
          <w:rFonts w:ascii="仿宋" w:hAnsi="仿宋"/>
          <w:bCs/>
          <w:sz w:val="22"/>
          <w:szCs w:val="22"/>
        </w:rPr>
        <w:t>-</w:t>
      </w:r>
      <w:r>
        <w:rPr>
          <w:rFonts w:ascii="仿宋" w:hAnsi="仿宋" w:hint="eastAsia"/>
          <w:bCs/>
          <w:sz w:val="22"/>
          <w:szCs w:val="22"/>
        </w:rPr>
        <w:t>12</w:t>
      </w:r>
      <w:r>
        <w:rPr>
          <w:rFonts w:ascii="仿宋" w:hAnsi="仿宋" w:hint="eastAsia"/>
          <w:bCs/>
          <w:sz w:val="22"/>
          <w:szCs w:val="22"/>
        </w:rPr>
        <w:t>米）</w:t>
      </w:r>
    </w:p>
    <w:p w:rsidR="00D17644" w:rsidRDefault="00A50C28">
      <w:pPr>
        <w:autoSpaceDE w:val="0"/>
        <w:autoSpaceDN w:val="0"/>
        <w:ind w:firstLineChars="228" w:firstLine="479"/>
        <w:jc w:val="left"/>
        <w:rPr>
          <w:rFonts w:ascii="仿宋" w:hAnsi="仿宋"/>
          <w:bCs/>
        </w:rPr>
      </w:pPr>
      <w:r>
        <w:rPr>
          <w:rFonts w:ascii="仿宋" w:hAnsi="仿宋"/>
          <w:bCs/>
        </w:rPr>
        <w:t>L</w:t>
      </w:r>
      <w:r>
        <w:rPr>
          <w:rFonts w:ascii="仿宋" w:hAnsi="仿宋"/>
          <w:bCs/>
        </w:rPr>
        <w:t>型八角杆（高</w:t>
      </w:r>
      <w:r>
        <w:rPr>
          <w:rFonts w:ascii="仿宋" w:hAnsi="仿宋"/>
          <w:bCs/>
        </w:rPr>
        <w:t>6.5</w:t>
      </w:r>
      <w:r>
        <w:rPr>
          <w:rFonts w:ascii="仿宋" w:hAnsi="仿宋" w:hint="eastAsia"/>
          <w:bCs/>
        </w:rPr>
        <w:t>米，</w:t>
      </w:r>
      <w:r>
        <w:rPr>
          <w:rFonts w:ascii="仿宋" w:hAnsi="仿宋"/>
          <w:bCs/>
        </w:rPr>
        <w:t>立杆直径对角</w:t>
      </w:r>
      <w:r>
        <w:rPr>
          <w:rFonts w:ascii="仿宋" w:hAnsi="仿宋"/>
          <w:bCs/>
        </w:rPr>
        <w:t>320-280</w:t>
      </w:r>
      <w:r>
        <w:rPr>
          <w:rFonts w:ascii="仿宋" w:hAnsi="仿宋"/>
          <w:bCs/>
        </w:rPr>
        <w:t>，壁厚</w:t>
      </w:r>
      <w:r>
        <w:rPr>
          <w:rFonts w:ascii="仿宋" w:hAnsi="仿宋"/>
          <w:bCs/>
        </w:rPr>
        <w:t>8mm</w:t>
      </w:r>
      <w:r>
        <w:rPr>
          <w:rFonts w:ascii="仿宋" w:hAnsi="仿宋"/>
          <w:bCs/>
        </w:rPr>
        <w:t>；横臂直径</w:t>
      </w:r>
      <w:r>
        <w:rPr>
          <w:rFonts w:ascii="仿宋" w:hAnsi="仿宋"/>
          <w:bCs/>
        </w:rPr>
        <w:t>240-110</w:t>
      </w:r>
      <w:r>
        <w:rPr>
          <w:rFonts w:ascii="仿宋" w:hAnsi="仿宋"/>
          <w:bCs/>
        </w:rPr>
        <w:t>，壁厚</w:t>
      </w:r>
      <w:r>
        <w:rPr>
          <w:rFonts w:ascii="仿宋" w:hAnsi="仿宋"/>
          <w:bCs/>
        </w:rPr>
        <w:t>5mm</w:t>
      </w:r>
      <w:r>
        <w:rPr>
          <w:rFonts w:ascii="仿宋" w:hAnsi="仿宋"/>
          <w:bCs/>
        </w:rPr>
        <w:t>；钢板厚度</w:t>
      </w:r>
      <w:r>
        <w:rPr>
          <w:rFonts w:ascii="仿宋" w:hAnsi="仿宋"/>
          <w:bCs/>
        </w:rPr>
        <w:t>±0.25mm</w:t>
      </w:r>
      <w:r>
        <w:rPr>
          <w:rFonts w:ascii="仿宋" w:hAnsi="仿宋"/>
          <w:bCs/>
        </w:rPr>
        <w:t>，横臂焊接导轨，采用热轧钢板、热镀锌喷塑，含基础件</w:t>
      </w:r>
      <w:r>
        <w:rPr>
          <w:rFonts w:ascii="仿宋" w:hAnsi="仿宋"/>
          <w:bCs/>
        </w:rPr>
        <w:t>8-M27*1</w:t>
      </w:r>
      <w:r>
        <w:rPr>
          <w:rFonts w:ascii="仿宋" w:hAnsi="仿宋" w:hint="eastAsia"/>
          <w:bCs/>
        </w:rPr>
        <w:t>8</w:t>
      </w:r>
      <w:r>
        <w:rPr>
          <w:rFonts w:ascii="仿宋" w:hAnsi="仿宋"/>
          <w:bCs/>
        </w:rPr>
        <w:t>00mm</w:t>
      </w:r>
      <w:r>
        <w:rPr>
          <w:rFonts w:ascii="仿宋" w:hAnsi="仿宋"/>
          <w:bCs/>
        </w:rPr>
        <w:t>）</w:t>
      </w:r>
    </w:p>
    <w:p w:rsidR="00D17644" w:rsidRDefault="00D17644">
      <w:pPr>
        <w:pStyle w:val="a1"/>
      </w:pPr>
    </w:p>
    <w:p w:rsidR="00D17644" w:rsidRDefault="00A50C28">
      <w:pPr>
        <w:keepNext/>
        <w:keepLines/>
        <w:numPr>
          <w:ilvl w:val="3"/>
          <w:numId w:val="24"/>
        </w:numPr>
        <w:tabs>
          <w:tab w:val="left" w:pos="0"/>
        </w:tabs>
        <w:spacing w:before="280" w:after="290" w:line="374" w:lineRule="auto"/>
        <w:ind w:left="0" w:firstLine="426"/>
        <w:outlineLvl w:val="4"/>
      </w:pPr>
      <w:r>
        <w:rPr>
          <w:rFonts w:ascii="仿宋" w:hAnsi="仿宋" w:hint="eastAsia"/>
          <w:bCs/>
          <w:sz w:val="22"/>
          <w:szCs w:val="22"/>
        </w:rPr>
        <w:t>特殊杆件</w:t>
      </w:r>
    </w:p>
    <w:p w:rsidR="00D17644" w:rsidRDefault="00A50C28">
      <w:pPr>
        <w:autoSpaceDE w:val="0"/>
        <w:autoSpaceDN w:val="0"/>
        <w:ind w:firstLineChars="228" w:firstLine="479"/>
        <w:jc w:val="left"/>
        <w:rPr>
          <w:rFonts w:ascii="仿宋" w:hAnsi="仿宋"/>
          <w:bCs/>
        </w:rPr>
      </w:pPr>
      <w:r>
        <w:rPr>
          <w:rFonts w:ascii="仿宋" w:hAnsi="仿宋" w:hint="eastAsia"/>
          <w:bCs/>
        </w:rPr>
        <w:t>根据规划设计图纸规格进行定制。</w:t>
      </w:r>
    </w:p>
    <w:p w:rsidR="00D17644" w:rsidRDefault="00D17644">
      <w:pPr>
        <w:pStyle w:val="a1"/>
      </w:pPr>
    </w:p>
    <w:p w:rsidR="00D17644" w:rsidRDefault="00A50C28">
      <w:pPr>
        <w:pStyle w:val="3"/>
        <w:numPr>
          <w:ilvl w:val="0"/>
          <w:numId w:val="20"/>
        </w:numPr>
        <w:rPr>
          <w:rFonts w:ascii="仿宋" w:hAnsi="仿宋"/>
          <w:sz w:val="22"/>
        </w:rPr>
      </w:pPr>
      <w:bookmarkStart w:id="114" w:name="_Toc518985302"/>
      <w:r>
        <w:rPr>
          <w:rFonts w:ascii="仿宋" w:hAnsi="仿宋"/>
          <w:sz w:val="22"/>
        </w:rPr>
        <w:t>立杆基础设计</w:t>
      </w:r>
      <w:bookmarkEnd w:id="114"/>
    </w:p>
    <w:p w:rsidR="00D17644" w:rsidRDefault="00A50C28">
      <w:pPr>
        <w:ind w:firstLineChars="250" w:firstLine="525"/>
        <w:rPr>
          <w:rFonts w:ascii="仿宋" w:hAnsi="仿宋"/>
        </w:rPr>
      </w:pPr>
      <w:r>
        <w:rPr>
          <w:rFonts w:ascii="仿宋" w:hAnsi="仿宋"/>
        </w:rPr>
        <w:t>立杆基础灌筑技术指标如下：</w:t>
      </w:r>
    </w:p>
    <w:p w:rsidR="00D17644" w:rsidRDefault="00A50C28">
      <w:pPr>
        <w:ind w:firstLineChars="400" w:firstLine="840"/>
        <w:rPr>
          <w:rFonts w:ascii="仿宋" w:hAnsi="仿宋"/>
        </w:rPr>
      </w:pPr>
      <w:r>
        <w:rPr>
          <w:rFonts w:ascii="仿宋" w:hAnsi="仿宋" w:hint="eastAsia"/>
        </w:rPr>
        <w:t>（</w:t>
      </w:r>
      <w:r>
        <w:rPr>
          <w:rFonts w:ascii="仿宋" w:hAnsi="仿宋"/>
        </w:rPr>
        <w:t>1</w:t>
      </w:r>
      <w:r>
        <w:rPr>
          <w:rFonts w:ascii="仿宋" w:hAnsi="仿宋" w:hint="eastAsia"/>
        </w:rPr>
        <w:t>）</w:t>
      </w:r>
      <w:r>
        <w:rPr>
          <w:rFonts w:ascii="仿宋" w:hAnsi="仿宋"/>
        </w:rPr>
        <w:t>4</w:t>
      </w:r>
      <w:r>
        <w:rPr>
          <w:rFonts w:ascii="仿宋" w:hAnsi="仿宋"/>
        </w:rPr>
        <w:t>米基础深度应至少达到</w:t>
      </w:r>
      <w:r>
        <w:rPr>
          <w:rFonts w:ascii="仿宋" w:hAnsi="仿宋"/>
        </w:rPr>
        <w:t>1200mm</w:t>
      </w:r>
      <w:r>
        <w:rPr>
          <w:rFonts w:ascii="仿宋" w:hAnsi="仿宋"/>
        </w:rPr>
        <w:t>，</w:t>
      </w:r>
      <w:r>
        <w:rPr>
          <w:rFonts w:ascii="仿宋" w:hAnsi="仿宋"/>
        </w:rPr>
        <w:t>6</w:t>
      </w:r>
      <w:r>
        <w:rPr>
          <w:rFonts w:ascii="仿宋" w:hAnsi="仿宋"/>
        </w:rPr>
        <w:t>米基础深度应至少达到</w:t>
      </w:r>
      <w:r>
        <w:rPr>
          <w:rFonts w:ascii="仿宋" w:hAnsi="仿宋"/>
        </w:rPr>
        <w:t>1800mm</w:t>
      </w:r>
      <w:r>
        <w:rPr>
          <w:rFonts w:ascii="仿宋" w:hAnsi="仿宋"/>
        </w:rPr>
        <w:t>；</w:t>
      </w:r>
    </w:p>
    <w:p w:rsidR="00D17644" w:rsidRDefault="00A50C28">
      <w:pPr>
        <w:ind w:firstLineChars="400" w:firstLine="840"/>
        <w:rPr>
          <w:rFonts w:ascii="仿宋" w:hAnsi="仿宋"/>
        </w:rPr>
      </w:pPr>
      <w:r>
        <w:rPr>
          <w:rFonts w:ascii="仿宋" w:hAnsi="仿宋" w:hint="eastAsia"/>
        </w:rPr>
        <w:t>（</w:t>
      </w:r>
      <w:r>
        <w:rPr>
          <w:rFonts w:ascii="仿宋" w:hAnsi="仿宋"/>
        </w:rPr>
        <w:t>2</w:t>
      </w:r>
      <w:r>
        <w:rPr>
          <w:rFonts w:ascii="仿宋" w:hAnsi="仿宋" w:hint="eastAsia"/>
        </w:rPr>
        <w:t>）</w:t>
      </w:r>
      <w:r>
        <w:rPr>
          <w:rFonts w:ascii="仿宋" w:hAnsi="仿宋"/>
        </w:rPr>
        <w:t>底部直径应</w:t>
      </w:r>
      <w:r>
        <w:rPr>
          <w:rFonts w:ascii="仿宋" w:hAnsi="仿宋"/>
        </w:rPr>
        <w:t>≥1m</w:t>
      </w:r>
      <w:r>
        <w:rPr>
          <w:rFonts w:ascii="仿宋" w:hAnsi="仿宋"/>
        </w:rPr>
        <w:t>；</w:t>
      </w:r>
    </w:p>
    <w:p w:rsidR="00D17644" w:rsidRDefault="00A50C28">
      <w:pPr>
        <w:ind w:firstLineChars="400" w:firstLine="840"/>
        <w:rPr>
          <w:rFonts w:ascii="仿宋" w:hAnsi="仿宋"/>
        </w:rPr>
      </w:pPr>
      <w:r>
        <w:rPr>
          <w:rFonts w:ascii="仿宋" w:hAnsi="仿宋" w:hint="eastAsia"/>
        </w:rPr>
        <w:t>（</w:t>
      </w:r>
      <w:r>
        <w:rPr>
          <w:rFonts w:ascii="仿宋" w:hAnsi="仿宋"/>
        </w:rPr>
        <w:t>3</w:t>
      </w:r>
      <w:r>
        <w:rPr>
          <w:rFonts w:ascii="仿宋" w:hAnsi="仿宋" w:hint="eastAsia"/>
        </w:rPr>
        <w:t>）</w:t>
      </w:r>
      <w:r>
        <w:rPr>
          <w:rFonts w:ascii="仿宋" w:hAnsi="仿宋"/>
        </w:rPr>
        <w:t>基础中心放入直径</w:t>
      </w:r>
      <w:r>
        <w:rPr>
          <w:rFonts w:ascii="仿宋" w:hAnsi="仿宋"/>
        </w:rPr>
        <w:t>25mm/PE</w:t>
      </w:r>
      <w:r>
        <w:rPr>
          <w:rFonts w:ascii="仿宋" w:hAnsi="仿宋"/>
        </w:rPr>
        <w:t>管，与过渡窨井相连；</w:t>
      </w:r>
    </w:p>
    <w:p w:rsidR="00D17644" w:rsidRDefault="00A50C28">
      <w:pPr>
        <w:ind w:firstLineChars="400" w:firstLine="840"/>
        <w:rPr>
          <w:rFonts w:ascii="仿宋" w:hAnsi="仿宋"/>
        </w:rPr>
      </w:pPr>
      <w:r>
        <w:rPr>
          <w:rFonts w:ascii="仿宋" w:hAnsi="仿宋" w:hint="eastAsia"/>
        </w:rPr>
        <w:t>（</w:t>
      </w:r>
      <w:r>
        <w:rPr>
          <w:rFonts w:ascii="仿宋" w:hAnsi="仿宋"/>
        </w:rPr>
        <w:t>4</w:t>
      </w:r>
      <w:r>
        <w:rPr>
          <w:rFonts w:ascii="仿宋" w:hAnsi="仿宋" w:hint="eastAsia"/>
        </w:rPr>
        <w:t>）</w:t>
      </w:r>
      <w:r>
        <w:rPr>
          <w:rFonts w:ascii="仿宋" w:hAnsi="仿宋"/>
        </w:rPr>
        <w:t>基础采用商砼</w:t>
      </w:r>
      <w:r>
        <w:rPr>
          <w:rFonts w:ascii="仿宋" w:hAnsi="仿宋"/>
        </w:rPr>
        <w:t>C25</w:t>
      </w:r>
      <w:r>
        <w:rPr>
          <w:rFonts w:ascii="仿宋" w:hAnsi="仿宋"/>
        </w:rPr>
        <w:t>灌筑；</w:t>
      </w:r>
    </w:p>
    <w:p w:rsidR="00D17644" w:rsidRDefault="00A50C28">
      <w:pPr>
        <w:ind w:firstLineChars="400" w:firstLine="840"/>
        <w:rPr>
          <w:rFonts w:ascii="仿宋" w:hAnsi="仿宋"/>
        </w:rPr>
      </w:pPr>
      <w:r>
        <w:rPr>
          <w:rFonts w:ascii="仿宋" w:hAnsi="仿宋" w:hint="eastAsia"/>
        </w:rPr>
        <w:t>（</w:t>
      </w:r>
      <w:r>
        <w:rPr>
          <w:rFonts w:ascii="仿宋" w:hAnsi="仿宋"/>
        </w:rPr>
        <w:t>5</w:t>
      </w:r>
      <w:r>
        <w:rPr>
          <w:rFonts w:ascii="仿宋" w:hAnsi="仿宋" w:hint="eastAsia"/>
        </w:rPr>
        <w:t>）</w:t>
      </w:r>
      <w:r>
        <w:rPr>
          <w:rFonts w:ascii="仿宋" w:hAnsi="仿宋"/>
        </w:rPr>
        <w:t>混凝土养护时间，不宜少于</w:t>
      </w:r>
      <w:r>
        <w:rPr>
          <w:rFonts w:ascii="仿宋" w:hAnsi="仿宋"/>
        </w:rPr>
        <w:t>28</w:t>
      </w:r>
      <w:r>
        <w:rPr>
          <w:rFonts w:ascii="仿宋" w:hAnsi="仿宋"/>
        </w:rPr>
        <w:t>天，具体参照《水工混凝土施工规范》（</w:t>
      </w:r>
      <w:r>
        <w:rPr>
          <w:rFonts w:ascii="仿宋" w:hAnsi="仿宋"/>
        </w:rPr>
        <w:t>5144-2001</w:t>
      </w:r>
      <w:r>
        <w:rPr>
          <w:rFonts w:ascii="仿宋" w:hAnsi="仿宋"/>
        </w:rPr>
        <w:t>）《水泥混凝土路面施工技术规范》（</w:t>
      </w:r>
      <w:r>
        <w:rPr>
          <w:rFonts w:ascii="仿宋" w:hAnsi="仿宋"/>
        </w:rPr>
        <w:t>JTGF30-2003</w:t>
      </w:r>
      <w:r>
        <w:rPr>
          <w:rFonts w:ascii="仿宋" w:hAnsi="仿宋"/>
        </w:rPr>
        <w:t>）、《混凝土结构工程施工及验收规范》（</w:t>
      </w:r>
      <w:r>
        <w:rPr>
          <w:rFonts w:ascii="仿宋" w:hAnsi="仿宋"/>
        </w:rPr>
        <w:t>GB50204-92</w:t>
      </w:r>
      <w:r>
        <w:rPr>
          <w:rFonts w:ascii="仿宋" w:hAnsi="仿宋"/>
        </w:rPr>
        <w:t>）。</w:t>
      </w:r>
    </w:p>
    <w:p w:rsidR="00D17644" w:rsidRDefault="00A50C28">
      <w:pPr>
        <w:pStyle w:val="aff0"/>
        <w:ind w:firstLineChars="0" w:firstLine="0"/>
        <w:jc w:val="center"/>
        <w:rPr>
          <w:rFonts w:ascii="仿宋" w:hAnsi="仿宋"/>
          <w:szCs w:val="21"/>
        </w:rPr>
      </w:pPr>
      <w:r>
        <w:rPr>
          <w:rFonts w:ascii="仿宋" w:hAnsi="仿宋"/>
          <w:b/>
          <w:noProof/>
          <w:szCs w:val="21"/>
        </w:rPr>
        <w:lastRenderedPageBreak/>
        <w:drawing>
          <wp:inline distT="0" distB="0" distL="114300" distR="114300">
            <wp:extent cx="3735070" cy="4834255"/>
            <wp:effectExtent l="0" t="0" r="11430" b="4445"/>
            <wp:docPr id="38" name="图片 10"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descr="111"/>
                    <pic:cNvPicPr>
                      <a:picLocks noChangeAspect="1"/>
                    </pic:cNvPicPr>
                  </pic:nvPicPr>
                  <pic:blipFill>
                    <a:blip r:embed="rId21"/>
                    <a:stretch>
                      <a:fillRect/>
                    </a:stretch>
                  </pic:blipFill>
                  <pic:spPr>
                    <a:xfrm>
                      <a:off x="0" y="0"/>
                      <a:ext cx="3735070" cy="4834255"/>
                    </a:xfrm>
                    <a:prstGeom prst="rect">
                      <a:avLst/>
                    </a:prstGeom>
                    <a:noFill/>
                    <a:ln>
                      <a:noFill/>
                    </a:ln>
                  </pic:spPr>
                </pic:pic>
              </a:graphicData>
            </a:graphic>
          </wp:inline>
        </w:drawing>
      </w:r>
    </w:p>
    <w:p w:rsidR="00D17644" w:rsidRDefault="00A50C28">
      <w:pPr>
        <w:pStyle w:val="a7"/>
        <w:ind w:firstLine="480"/>
        <w:rPr>
          <w:rFonts w:ascii="仿宋" w:eastAsia="宋体" w:hAnsi="仿宋"/>
          <w:color w:val="000000"/>
          <w:sz w:val="21"/>
          <w:szCs w:val="21"/>
        </w:rPr>
      </w:pPr>
      <w:r>
        <w:rPr>
          <w:rFonts w:ascii="仿宋" w:eastAsia="宋体" w:hAnsi="仿宋"/>
          <w:color w:val="000000"/>
          <w:sz w:val="21"/>
          <w:szCs w:val="21"/>
        </w:rPr>
        <w:t>前端设备及基础剖面图</w:t>
      </w:r>
    </w:p>
    <w:p w:rsidR="00D17644" w:rsidRDefault="00A50C28">
      <w:pPr>
        <w:pStyle w:val="aff0"/>
        <w:ind w:firstLineChars="0" w:firstLine="0"/>
        <w:jc w:val="center"/>
        <w:rPr>
          <w:rFonts w:ascii="仿宋" w:hAnsi="仿宋"/>
          <w:szCs w:val="21"/>
        </w:rPr>
      </w:pPr>
      <w:r>
        <w:rPr>
          <w:rFonts w:ascii="仿宋" w:hAnsi="仿宋"/>
          <w:b/>
          <w:noProof/>
          <w:szCs w:val="21"/>
        </w:rPr>
        <w:drawing>
          <wp:inline distT="0" distB="0" distL="114300" distR="114300">
            <wp:extent cx="3492500" cy="2092325"/>
            <wp:effectExtent l="0" t="0" r="0" b="3175"/>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22"/>
                    <a:stretch>
                      <a:fillRect/>
                    </a:stretch>
                  </pic:blipFill>
                  <pic:spPr>
                    <a:xfrm>
                      <a:off x="0" y="0"/>
                      <a:ext cx="3492500" cy="2092325"/>
                    </a:xfrm>
                    <a:prstGeom prst="rect">
                      <a:avLst/>
                    </a:prstGeom>
                    <a:noFill/>
                    <a:ln>
                      <a:noFill/>
                    </a:ln>
                  </pic:spPr>
                </pic:pic>
              </a:graphicData>
            </a:graphic>
          </wp:inline>
        </w:drawing>
      </w:r>
    </w:p>
    <w:p w:rsidR="00D17644" w:rsidRDefault="00A50C28">
      <w:pPr>
        <w:pStyle w:val="a7"/>
        <w:ind w:firstLine="480"/>
        <w:rPr>
          <w:rFonts w:ascii="仿宋" w:eastAsia="宋体" w:hAnsi="仿宋"/>
          <w:color w:val="000000"/>
          <w:sz w:val="21"/>
          <w:szCs w:val="21"/>
        </w:rPr>
      </w:pPr>
      <w:r>
        <w:rPr>
          <w:rFonts w:ascii="仿宋" w:eastAsia="宋体" w:hAnsi="仿宋"/>
          <w:color w:val="000000"/>
          <w:sz w:val="21"/>
          <w:szCs w:val="21"/>
        </w:rPr>
        <w:t>钢筋笼大样图</w:t>
      </w:r>
    </w:p>
    <w:p w:rsidR="00D17644" w:rsidRDefault="00A50C28">
      <w:pPr>
        <w:pStyle w:val="3"/>
        <w:numPr>
          <w:ilvl w:val="0"/>
          <w:numId w:val="26"/>
        </w:numPr>
        <w:rPr>
          <w:rFonts w:ascii="仿宋" w:hAnsi="仿宋"/>
          <w:sz w:val="22"/>
        </w:rPr>
      </w:pPr>
      <w:bookmarkStart w:id="115" w:name="_Toc501911695"/>
      <w:bookmarkStart w:id="116" w:name="_Toc430108821"/>
      <w:bookmarkStart w:id="117" w:name="_Toc519586719"/>
      <w:bookmarkStart w:id="118" w:name="_Toc518985303"/>
      <w:r>
        <w:rPr>
          <w:rFonts w:ascii="仿宋" w:hAnsi="仿宋" w:hint="eastAsia"/>
          <w:sz w:val="22"/>
        </w:rPr>
        <w:t>智能机箱设计</w:t>
      </w:r>
      <w:bookmarkEnd w:id="115"/>
      <w:bookmarkEnd w:id="116"/>
      <w:bookmarkEnd w:id="117"/>
    </w:p>
    <w:p w:rsidR="00D17644" w:rsidRDefault="00A50C28">
      <w:pPr>
        <w:ind w:firstLine="480"/>
        <w:rPr>
          <w:rFonts w:ascii="仿宋" w:hAnsi="仿宋"/>
          <w:sz w:val="22"/>
          <w:szCs w:val="22"/>
        </w:rPr>
      </w:pPr>
      <w:r>
        <w:rPr>
          <w:rFonts w:ascii="仿宋" w:hAnsi="仿宋" w:hint="eastAsia"/>
          <w:sz w:val="22"/>
          <w:szCs w:val="22"/>
        </w:rPr>
        <w:t>通过对运行维护需求、玉环市地理环境和气候、安全性、稳定性的分析，</w:t>
      </w:r>
      <w:r>
        <w:rPr>
          <w:rFonts w:ascii="仿宋" w:hAnsi="仿宋" w:hint="eastAsia"/>
          <w:sz w:val="22"/>
          <w:szCs w:val="22"/>
          <w:highlight w:val="yellow"/>
        </w:rPr>
        <w:t>本期的所有建设点位均采用智能机箱（包括利旧点位）</w:t>
      </w:r>
      <w:r>
        <w:rPr>
          <w:rFonts w:ascii="仿宋" w:hAnsi="仿宋" w:hint="eastAsia"/>
          <w:sz w:val="22"/>
          <w:szCs w:val="22"/>
        </w:rPr>
        <w:t>。箱体内部应提供智能控制模块、防雷</w:t>
      </w:r>
      <w:r>
        <w:rPr>
          <w:rFonts w:ascii="仿宋" w:hAnsi="仿宋" w:hint="eastAsia"/>
          <w:sz w:val="22"/>
          <w:szCs w:val="22"/>
        </w:rPr>
        <w:lastRenderedPageBreak/>
        <w:t>模块、绕纤盘、接地铜排，预留网络设备放置空间。应根据各监控点位摄像机数量和其他接入设备要求，配置防雷模块（电源、网络）、插座以及其他配套模块。</w:t>
      </w:r>
    </w:p>
    <w:p w:rsidR="00D17644" w:rsidRDefault="00A50C28">
      <w:pPr>
        <w:keepNext/>
        <w:keepLines/>
        <w:numPr>
          <w:ilvl w:val="3"/>
          <w:numId w:val="27"/>
        </w:numPr>
        <w:tabs>
          <w:tab w:val="left" w:pos="0"/>
        </w:tabs>
        <w:spacing w:before="280" w:after="290" w:line="374" w:lineRule="auto"/>
        <w:outlineLvl w:val="4"/>
        <w:rPr>
          <w:rFonts w:ascii="仿宋" w:hAnsi="仿宋"/>
          <w:bCs/>
          <w:sz w:val="22"/>
          <w:szCs w:val="22"/>
        </w:rPr>
      </w:pPr>
      <w:r>
        <w:rPr>
          <w:rFonts w:ascii="仿宋" w:hAnsi="仿宋" w:hint="eastAsia"/>
          <w:bCs/>
          <w:sz w:val="22"/>
          <w:szCs w:val="22"/>
        </w:rPr>
        <w:t>机箱参数性能</w:t>
      </w:r>
    </w:p>
    <w:p w:rsidR="00D17644" w:rsidRDefault="00A50C28">
      <w:pPr>
        <w:spacing w:before="163" w:after="163"/>
        <w:ind w:rightChars="-24" w:right="-50" w:firstLine="480"/>
        <w:rPr>
          <w:rFonts w:ascii="仿宋" w:hAnsi="仿宋"/>
          <w:sz w:val="22"/>
          <w:szCs w:val="22"/>
        </w:rPr>
      </w:pPr>
      <w:r>
        <w:rPr>
          <w:rFonts w:ascii="仿宋" w:hAnsi="仿宋"/>
          <w:b/>
          <w:noProof/>
          <w:sz w:val="22"/>
          <w:szCs w:val="22"/>
        </w:rPr>
        <w:drawing>
          <wp:inline distT="0" distB="0" distL="114300" distR="114300">
            <wp:extent cx="1913890" cy="2222500"/>
            <wp:effectExtent l="0" t="0" r="3810" b="0"/>
            <wp:docPr id="49" name="图片 12" descr="1532074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 descr="1532074813(1)"/>
                    <pic:cNvPicPr>
                      <a:picLocks noChangeAspect="1"/>
                    </pic:cNvPicPr>
                  </pic:nvPicPr>
                  <pic:blipFill>
                    <a:blip r:embed="rId23"/>
                    <a:srcRect r="59108"/>
                    <a:stretch>
                      <a:fillRect/>
                    </a:stretch>
                  </pic:blipFill>
                  <pic:spPr>
                    <a:xfrm>
                      <a:off x="0" y="0"/>
                      <a:ext cx="1913890" cy="2222500"/>
                    </a:xfrm>
                    <a:prstGeom prst="rect">
                      <a:avLst/>
                    </a:prstGeom>
                    <a:noFill/>
                    <a:ln>
                      <a:noFill/>
                    </a:ln>
                  </pic:spPr>
                </pic:pic>
              </a:graphicData>
            </a:graphic>
          </wp:inline>
        </w:drawing>
      </w:r>
      <w:r>
        <w:rPr>
          <w:rFonts w:ascii="仿宋" w:hAnsi="仿宋"/>
          <w:b/>
          <w:noProof/>
          <w:sz w:val="22"/>
          <w:szCs w:val="22"/>
        </w:rPr>
        <w:drawing>
          <wp:inline distT="0" distB="0" distL="114300" distR="114300">
            <wp:extent cx="1541780" cy="2212975"/>
            <wp:effectExtent l="0" t="0" r="7620" b="9525"/>
            <wp:docPr id="39" name="图片 13" descr="1532074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descr="1532074813(1)"/>
                    <pic:cNvPicPr>
                      <a:picLocks noChangeAspect="1"/>
                    </pic:cNvPicPr>
                  </pic:nvPicPr>
                  <pic:blipFill>
                    <a:blip r:embed="rId23"/>
                    <a:srcRect l="66988"/>
                    <a:stretch>
                      <a:fillRect/>
                    </a:stretch>
                  </pic:blipFill>
                  <pic:spPr>
                    <a:xfrm>
                      <a:off x="0" y="0"/>
                      <a:ext cx="1541780" cy="2212975"/>
                    </a:xfrm>
                    <a:prstGeom prst="rect">
                      <a:avLst/>
                    </a:prstGeom>
                    <a:noFill/>
                    <a:ln>
                      <a:noFill/>
                    </a:ln>
                  </pic:spPr>
                </pic:pic>
              </a:graphicData>
            </a:graphic>
          </wp:inline>
        </w:drawing>
      </w:r>
      <w:r>
        <w:rPr>
          <w:rFonts w:ascii="仿宋" w:hAnsi="仿宋" w:hint="eastAsia"/>
          <w:sz w:val="22"/>
          <w:szCs w:val="22"/>
        </w:rPr>
        <w:t xml:space="preserve">   </w:t>
      </w:r>
      <w:r>
        <w:rPr>
          <w:rFonts w:ascii="仿宋" w:hAnsi="仿宋"/>
          <w:b/>
          <w:noProof/>
          <w:sz w:val="22"/>
          <w:szCs w:val="22"/>
        </w:rPr>
        <w:drawing>
          <wp:inline distT="0" distB="0" distL="114300" distR="114300">
            <wp:extent cx="1854835" cy="2343150"/>
            <wp:effectExtent l="0" t="0" r="12065" b="6350"/>
            <wp:docPr id="40" name="图片 14" descr="微信图片_2018072017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descr="微信图片_20180720170639"/>
                    <pic:cNvPicPr>
                      <a:picLocks noChangeAspect="1"/>
                    </pic:cNvPicPr>
                  </pic:nvPicPr>
                  <pic:blipFill>
                    <a:blip r:embed="rId24"/>
                    <a:stretch>
                      <a:fillRect/>
                    </a:stretch>
                  </pic:blipFill>
                  <pic:spPr>
                    <a:xfrm>
                      <a:off x="0" y="0"/>
                      <a:ext cx="1854835" cy="2343150"/>
                    </a:xfrm>
                    <a:prstGeom prst="rect">
                      <a:avLst/>
                    </a:prstGeom>
                    <a:noFill/>
                    <a:ln>
                      <a:noFill/>
                    </a:ln>
                  </pic:spPr>
                </pic:pic>
              </a:graphicData>
            </a:graphic>
          </wp:inline>
        </w:drawing>
      </w:r>
    </w:p>
    <w:p w:rsidR="00D17644" w:rsidRDefault="00A50C28">
      <w:pPr>
        <w:ind w:firstLine="480"/>
        <w:rPr>
          <w:rFonts w:ascii="仿宋" w:hAnsi="仿宋"/>
          <w:sz w:val="22"/>
          <w:szCs w:val="22"/>
        </w:rPr>
      </w:pPr>
      <w:r>
        <w:rPr>
          <w:rFonts w:ascii="仿宋" w:hAnsi="仿宋" w:hint="eastAsia"/>
          <w:sz w:val="22"/>
          <w:szCs w:val="22"/>
        </w:rPr>
        <w:t>（参考式样，具体根据采购人实际需求设计）</w:t>
      </w:r>
    </w:p>
    <w:p w:rsidR="00D17644" w:rsidRDefault="00A50C28">
      <w:pPr>
        <w:ind w:firstLine="480"/>
        <w:rPr>
          <w:rFonts w:ascii="仿宋" w:hAnsi="仿宋"/>
          <w:sz w:val="22"/>
          <w:szCs w:val="22"/>
        </w:rPr>
      </w:pPr>
      <w:r>
        <w:rPr>
          <w:rFonts w:ascii="仿宋" w:hAnsi="仿宋"/>
          <w:sz w:val="22"/>
          <w:szCs w:val="22"/>
        </w:rPr>
        <w:t>1</w:t>
      </w:r>
      <w:r>
        <w:rPr>
          <w:rFonts w:ascii="仿宋" w:hAnsi="仿宋" w:hint="eastAsia"/>
          <w:sz w:val="22"/>
          <w:szCs w:val="22"/>
        </w:rPr>
        <w:t>）</w:t>
      </w:r>
      <w:r>
        <w:rPr>
          <w:rFonts w:ascii="仿宋" w:hAnsi="仿宋"/>
          <w:sz w:val="22"/>
          <w:szCs w:val="22"/>
        </w:rPr>
        <w:t>设备箱适合户外环境使用，材质采用</w:t>
      </w:r>
      <w:r>
        <w:rPr>
          <w:rFonts w:ascii="仿宋" w:hAnsi="仿宋"/>
          <w:sz w:val="22"/>
          <w:szCs w:val="22"/>
        </w:rPr>
        <w:t>201</w:t>
      </w:r>
      <w:r>
        <w:rPr>
          <w:rFonts w:ascii="仿宋" w:hAnsi="仿宋"/>
          <w:sz w:val="22"/>
          <w:szCs w:val="22"/>
        </w:rPr>
        <w:t>不锈钢喷塑，箱体厚度</w:t>
      </w:r>
      <w:r>
        <w:rPr>
          <w:rFonts w:ascii="仿宋" w:hAnsi="仿宋"/>
          <w:sz w:val="22"/>
          <w:szCs w:val="22"/>
        </w:rPr>
        <w:t>≥1.2mm</w:t>
      </w:r>
      <w:r>
        <w:rPr>
          <w:rFonts w:ascii="仿宋" w:hAnsi="仿宋"/>
          <w:sz w:val="22"/>
          <w:szCs w:val="22"/>
        </w:rPr>
        <w:t>，机箱颜色为电视灰；箱内尺寸：</w:t>
      </w:r>
      <w:r>
        <w:rPr>
          <w:rFonts w:ascii="仿宋" w:hAnsi="仿宋"/>
          <w:sz w:val="22"/>
          <w:szCs w:val="22"/>
        </w:rPr>
        <w:t>400mm(</w:t>
      </w:r>
      <w:r>
        <w:rPr>
          <w:rFonts w:ascii="仿宋" w:hAnsi="仿宋"/>
          <w:sz w:val="22"/>
          <w:szCs w:val="22"/>
        </w:rPr>
        <w:t>宽</w:t>
      </w:r>
      <w:r>
        <w:rPr>
          <w:rFonts w:ascii="仿宋" w:hAnsi="仿宋"/>
          <w:sz w:val="22"/>
          <w:szCs w:val="22"/>
        </w:rPr>
        <w:t>)×500mm(</w:t>
      </w:r>
      <w:r>
        <w:rPr>
          <w:rFonts w:ascii="仿宋" w:hAnsi="仿宋"/>
          <w:sz w:val="22"/>
          <w:szCs w:val="22"/>
        </w:rPr>
        <w:t>高</w:t>
      </w:r>
      <w:r>
        <w:rPr>
          <w:rFonts w:ascii="仿宋" w:hAnsi="仿宋"/>
          <w:sz w:val="22"/>
          <w:szCs w:val="22"/>
        </w:rPr>
        <w:t>)×180mm(</w:t>
      </w:r>
      <w:r>
        <w:rPr>
          <w:rFonts w:ascii="仿宋" w:hAnsi="仿宋"/>
          <w:sz w:val="22"/>
          <w:szCs w:val="22"/>
        </w:rPr>
        <w:t>深</w:t>
      </w:r>
      <w:r>
        <w:rPr>
          <w:rFonts w:ascii="仿宋" w:hAnsi="仿宋"/>
          <w:sz w:val="22"/>
          <w:szCs w:val="22"/>
        </w:rPr>
        <w:t>)</w:t>
      </w:r>
      <w:r>
        <w:rPr>
          <w:rFonts w:ascii="仿宋" w:hAnsi="仿宋"/>
          <w:sz w:val="22"/>
          <w:szCs w:val="22"/>
        </w:rPr>
        <w:t>，卡口点位箱体尺寸</w:t>
      </w:r>
      <w:r>
        <w:rPr>
          <w:rFonts w:ascii="仿宋" w:hAnsi="仿宋"/>
          <w:sz w:val="22"/>
          <w:szCs w:val="22"/>
        </w:rPr>
        <w:t>400mm(</w:t>
      </w:r>
      <w:r>
        <w:rPr>
          <w:rFonts w:ascii="仿宋" w:hAnsi="仿宋"/>
          <w:sz w:val="22"/>
          <w:szCs w:val="22"/>
        </w:rPr>
        <w:t>宽</w:t>
      </w:r>
      <w:r>
        <w:rPr>
          <w:rFonts w:ascii="仿宋" w:hAnsi="仿宋"/>
          <w:sz w:val="22"/>
          <w:szCs w:val="22"/>
        </w:rPr>
        <w:t>)×600mm(</w:t>
      </w:r>
      <w:r>
        <w:rPr>
          <w:rFonts w:ascii="仿宋" w:hAnsi="仿宋"/>
          <w:sz w:val="22"/>
          <w:szCs w:val="22"/>
        </w:rPr>
        <w:t>高</w:t>
      </w:r>
      <w:r>
        <w:rPr>
          <w:rFonts w:ascii="仿宋" w:hAnsi="仿宋"/>
          <w:sz w:val="22"/>
          <w:szCs w:val="22"/>
        </w:rPr>
        <w:t>)×300mm(</w:t>
      </w:r>
      <w:r>
        <w:rPr>
          <w:rFonts w:ascii="仿宋" w:hAnsi="仿宋"/>
          <w:sz w:val="22"/>
          <w:szCs w:val="22"/>
        </w:rPr>
        <w:t>深</w:t>
      </w:r>
      <w:r>
        <w:rPr>
          <w:rFonts w:ascii="仿宋" w:hAnsi="仿宋"/>
          <w:sz w:val="22"/>
          <w:szCs w:val="22"/>
        </w:rPr>
        <w:t>)</w:t>
      </w:r>
      <w:r>
        <w:rPr>
          <w:rFonts w:ascii="仿宋" w:hAnsi="仿宋" w:hint="eastAsia"/>
          <w:sz w:val="22"/>
          <w:szCs w:val="22"/>
        </w:rPr>
        <w:t>；遇特殊场景根据实际定制尺寸规格；机箱需根据采购人要求与杆件作配套一体化设计</w:t>
      </w:r>
      <w:r>
        <w:rPr>
          <w:rFonts w:ascii="仿宋" w:hAnsi="仿宋"/>
          <w:sz w:val="22"/>
          <w:szCs w:val="22"/>
        </w:rPr>
        <w:t>。</w:t>
      </w:r>
    </w:p>
    <w:p w:rsidR="00D17644" w:rsidRDefault="00A50C28">
      <w:pPr>
        <w:ind w:firstLine="480"/>
        <w:rPr>
          <w:rFonts w:ascii="仿宋" w:hAnsi="仿宋"/>
          <w:sz w:val="22"/>
          <w:szCs w:val="22"/>
        </w:rPr>
      </w:pPr>
      <w:r>
        <w:rPr>
          <w:rFonts w:ascii="仿宋" w:hAnsi="仿宋"/>
          <w:sz w:val="22"/>
          <w:szCs w:val="22"/>
        </w:rPr>
        <w:t>2</w:t>
      </w:r>
      <w:r>
        <w:rPr>
          <w:rFonts w:ascii="仿宋" w:hAnsi="仿宋" w:hint="eastAsia"/>
          <w:sz w:val="22"/>
          <w:szCs w:val="22"/>
        </w:rPr>
        <w:t>）</w:t>
      </w:r>
      <w:r>
        <w:rPr>
          <w:rFonts w:ascii="仿宋" w:hAnsi="仿宋"/>
          <w:sz w:val="22"/>
          <w:szCs w:val="22"/>
        </w:rPr>
        <w:t>防护等级要求</w:t>
      </w:r>
      <w:r>
        <w:rPr>
          <w:rFonts w:ascii="仿宋" w:hAnsi="仿宋"/>
          <w:sz w:val="22"/>
          <w:szCs w:val="22"/>
        </w:rPr>
        <w:t>≥IP55</w:t>
      </w:r>
      <w:r>
        <w:rPr>
          <w:rFonts w:ascii="仿宋" w:hAnsi="仿宋"/>
          <w:sz w:val="22"/>
          <w:szCs w:val="22"/>
        </w:rPr>
        <w:t>；</w:t>
      </w:r>
    </w:p>
    <w:p w:rsidR="00D17644" w:rsidRDefault="00A50C28">
      <w:pPr>
        <w:ind w:firstLine="480"/>
        <w:rPr>
          <w:rFonts w:ascii="仿宋" w:hAnsi="仿宋"/>
          <w:sz w:val="22"/>
          <w:szCs w:val="22"/>
        </w:rPr>
      </w:pPr>
      <w:r>
        <w:rPr>
          <w:rFonts w:ascii="仿宋" w:hAnsi="仿宋"/>
          <w:sz w:val="22"/>
          <w:szCs w:val="22"/>
        </w:rPr>
        <w:t>3</w:t>
      </w:r>
      <w:r>
        <w:rPr>
          <w:rFonts w:ascii="仿宋" w:hAnsi="仿宋" w:hint="eastAsia"/>
          <w:sz w:val="22"/>
          <w:szCs w:val="22"/>
        </w:rPr>
        <w:t>）</w:t>
      </w:r>
      <w:r>
        <w:rPr>
          <w:rFonts w:ascii="仿宋" w:hAnsi="仿宋"/>
          <w:sz w:val="22"/>
          <w:szCs w:val="22"/>
        </w:rPr>
        <w:t>箱内电气部分采用导轨式安装，接线方便，每个单元均可独立更换；电气部分安装背板采用</w:t>
      </w:r>
      <w:r>
        <w:rPr>
          <w:rFonts w:ascii="仿宋" w:hAnsi="仿宋"/>
          <w:sz w:val="22"/>
          <w:szCs w:val="22"/>
        </w:rPr>
        <w:t>≥6mm</w:t>
      </w:r>
      <w:r>
        <w:rPr>
          <w:rFonts w:ascii="仿宋" w:hAnsi="仿宋"/>
          <w:sz w:val="22"/>
          <w:szCs w:val="22"/>
        </w:rPr>
        <w:t>环氧树脂绝缘板；机箱内部右侧预留</w:t>
      </w:r>
      <w:r>
        <w:rPr>
          <w:rFonts w:ascii="仿宋" w:hAnsi="仿宋"/>
          <w:sz w:val="22"/>
          <w:szCs w:val="22"/>
        </w:rPr>
        <w:t>DIN</w:t>
      </w:r>
      <w:r>
        <w:rPr>
          <w:rFonts w:ascii="仿宋" w:hAnsi="仿宋"/>
          <w:sz w:val="22"/>
          <w:szCs w:val="22"/>
        </w:rPr>
        <w:t>导轨，用于运营商光端机固定；机箱底部具有</w:t>
      </w:r>
      <w:r>
        <w:rPr>
          <w:rFonts w:ascii="仿宋" w:hAnsi="仿宋"/>
          <w:sz w:val="22"/>
          <w:szCs w:val="22"/>
        </w:rPr>
        <w:t>4</w:t>
      </w:r>
      <w:r>
        <w:rPr>
          <w:rFonts w:ascii="仿宋" w:hAnsi="仿宋"/>
          <w:sz w:val="22"/>
          <w:szCs w:val="22"/>
        </w:rPr>
        <w:t>个内径</w:t>
      </w:r>
      <w:r>
        <w:rPr>
          <w:rFonts w:ascii="仿宋" w:hAnsi="仿宋"/>
          <w:sz w:val="22"/>
          <w:szCs w:val="22"/>
        </w:rPr>
        <w:t>32mm</w:t>
      </w:r>
      <w:r>
        <w:rPr>
          <w:rFonts w:ascii="仿宋" w:hAnsi="仿宋"/>
          <w:sz w:val="22"/>
          <w:szCs w:val="22"/>
        </w:rPr>
        <w:t>防水接头。</w:t>
      </w:r>
    </w:p>
    <w:p w:rsidR="00D17644" w:rsidRDefault="00A50C28">
      <w:pPr>
        <w:ind w:firstLine="480"/>
        <w:rPr>
          <w:rFonts w:ascii="仿宋" w:hAnsi="仿宋"/>
          <w:sz w:val="22"/>
          <w:szCs w:val="22"/>
        </w:rPr>
      </w:pPr>
      <w:r>
        <w:rPr>
          <w:rFonts w:ascii="仿宋" w:hAnsi="仿宋"/>
          <w:sz w:val="22"/>
          <w:szCs w:val="22"/>
        </w:rPr>
        <w:t>4</w:t>
      </w:r>
      <w:r>
        <w:rPr>
          <w:rFonts w:ascii="仿宋" w:hAnsi="仿宋" w:hint="eastAsia"/>
          <w:sz w:val="22"/>
          <w:szCs w:val="22"/>
        </w:rPr>
        <w:t>）</w:t>
      </w:r>
      <w:r>
        <w:rPr>
          <w:rFonts w:ascii="仿宋" w:hAnsi="仿宋"/>
          <w:sz w:val="22"/>
          <w:szCs w:val="22"/>
        </w:rPr>
        <w:t>箱体内部包含</w:t>
      </w:r>
      <w:r>
        <w:rPr>
          <w:rFonts w:ascii="仿宋" w:hAnsi="仿宋"/>
          <w:sz w:val="22"/>
          <w:szCs w:val="22"/>
        </w:rPr>
        <w:t>≥63A 2P</w:t>
      </w:r>
      <w:r>
        <w:rPr>
          <w:rFonts w:ascii="仿宋" w:hAnsi="仿宋"/>
          <w:sz w:val="22"/>
          <w:szCs w:val="22"/>
        </w:rPr>
        <w:t>空开、</w:t>
      </w:r>
      <w:r>
        <w:rPr>
          <w:rFonts w:ascii="仿宋" w:hAnsi="仿宋"/>
          <w:sz w:val="22"/>
          <w:szCs w:val="22"/>
        </w:rPr>
        <w:t>10A</w:t>
      </w:r>
      <w:r>
        <w:rPr>
          <w:rFonts w:ascii="仿宋" w:hAnsi="仿宋"/>
          <w:sz w:val="22"/>
          <w:szCs w:val="22"/>
        </w:rPr>
        <w:t>自动重合闸、标称</w:t>
      </w:r>
      <w:r>
        <w:rPr>
          <w:rFonts w:ascii="仿宋" w:hAnsi="仿宋"/>
          <w:sz w:val="22"/>
          <w:szCs w:val="22"/>
        </w:rPr>
        <w:t>20KA</w:t>
      </w:r>
      <w:r>
        <w:rPr>
          <w:rFonts w:ascii="仿宋" w:hAnsi="仿宋"/>
          <w:sz w:val="22"/>
          <w:szCs w:val="22"/>
        </w:rPr>
        <w:t>电源防雷器、</w:t>
      </w:r>
      <w:r>
        <w:rPr>
          <w:rFonts w:ascii="仿宋" w:hAnsi="仿宋"/>
          <w:sz w:val="22"/>
          <w:szCs w:val="22"/>
        </w:rPr>
        <w:t>1</w:t>
      </w:r>
      <w:r>
        <w:rPr>
          <w:rFonts w:ascii="仿宋" w:hAnsi="仿宋"/>
          <w:sz w:val="22"/>
          <w:szCs w:val="22"/>
        </w:rPr>
        <w:t>位维修插座、智能控制终端、</w:t>
      </w:r>
      <w:r>
        <w:rPr>
          <w:rFonts w:ascii="仿宋" w:hAnsi="仿宋"/>
          <w:sz w:val="22"/>
          <w:szCs w:val="22"/>
        </w:rPr>
        <w:t>4</w:t>
      </w:r>
      <w:r>
        <w:rPr>
          <w:rFonts w:ascii="仿宋" w:hAnsi="仿宋"/>
          <w:sz w:val="22"/>
          <w:szCs w:val="22"/>
        </w:rPr>
        <w:t>路像机</w:t>
      </w:r>
      <w:r>
        <w:rPr>
          <w:rFonts w:ascii="仿宋" w:hAnsi="仿宋"/>
          <w:sz w:val="22"/>
          <w:szCs w:val="22"/>
        </w:rPr>
        <w:t>AC220V</w:t>
      </w:r>
      <w:r>
        <w:rPr>
          <w:rFonts w:ascii="仿宋" w:hAnsi="仿宋"/>
          <w:sz w:val="22"/>
          <w:szCs w:val="22"/>
        </w:rPr>
        <w:t>供电端子</w:t>
      </w:r>
      <w:r>
        <w:rPr>
          <w:rFonts w:ascii="仿宋" w:hAnsi="仿宋"/>
          <w:sz w:val="22"/>
          <w:szCs w:val="22"/>
        </w:rPr>
        <w:t>4</w:t>
      </w:r>
      <w:r>
        <w:rPr>
          <w:rFonts w:ascii="仿宋" w:hAnsi="仿宋"/>
          <w:sz w:val="22"/>
          <w:szCs w:val="22"/>
        </w:rPr>
        <w:t>路补光灯</w:t>
      </w:r>
      <w:r>
        <w:rPr>
          <w:rFonts w:ascii="仿宋" w:hAnsi="仿宋"/>
          <w:sz w:val="22"/>
          <w:szCs w:val="22"/>
        </w:rPr>
        <w:t>AC220V</w:t>
      </w:r>
      <w:r>
        <w:rPr>
          <w:rFonts w:ascii="仿宋" w:hAnsi="仿宋"/>
          <w:sz w:val="22"/>
          <w:szCs w:val="22"/>
        </w:rPr>
        <w:t>供电端子、</w:t>
      </w:r>
      <w:r>
        <w:rPr>
          <w:rFonts w:ascii="仿宋" w:hAnsi="仿宋"/>
          <w:sz w:val="22"/>
          <w:szCs w:val="22"/>
        </w:rPr>
        <w:t>1</w:t>
      </w:r>
      <w:r>
        <w:rPr>
          <w:rFonts w:ascii="仿宋" w:hAnsi="仿宋"/>
          <w:sz w:val="22"/>
          <w:szCs w:val="22"/>
        </w:rPr>
        <w:t>路光端机</w:t>
      </w:r>
      <w:r>
        <w:rPr>
          <w:rFonts w:ascii="仿宋" w:hAnsi="仿宋"/>
          <w:sz w:val="22"/>
          <w:szCs w:val="22"/>
        </w:rPr>
        <w:t>DC12V</w:t>
      </w:r>
      <w:r>
        <w:rPr>
          <w:rFonts w:ascii="仿宋" w:hAnsi="仿宋"/>
          <w:sz w:val="22"/>
          <w:szCs w:val="22"/>
        </w:rPr>
        <w:t>供电端子、光纤盘、后备电源模块、风扇、箱门检测开关。</w:t>
      </w:r>
    </w:p>
    <w:p w:rsidR="00D17644" w:rsidRDefault="00A50C28">
      <w:pPr>
        <w:ind w:firstLine="480"/>
        <w:rPr>
          <w:rFonts w:ascii="仿宋" w:hAnsi="仿宋"/>
          <w:sz w:val="22"/>
          <w:szCs w:val="22"/>
        </w:rPr>
      </w:pPr>
      <w:r>
        <w:rPr>
          <w:rFonts w:ascii="仿宋" w:hAnsi="仿宋"/>
          <w:sz w:val="22"/>
          <w:szCs w:val="22"/>
        </w:rPr>
        <w:t>5</w:t>
      </w:r>
      <w:r>
        <w:rPr>
          <w:rFonts w:ascii="仿宋" w:hAnsi="仿宋" w:hint="eastAsia"/>
          <w:sz w:val="22"/>
          <w:szCs w:val="22"/>
        </w:rPr>
        <w:t>）</w:t>
      </w:r>
      <w:r>
        <w:rPr>
          <w:rFonts w:ascii="仿宋" w:hAnsi="仿宋"/>
          <w:sz w:val="22"/>
          <w:szCs w:val="22"/>
        </w:rPr>
        <w:t>▲</w:t>
      </w:r>
      <w:r>
        <w:rPr>
          <w:rFonts w:ascii="仿宋" w:hAnsi="仿宋"/>
          <w:sz w:val="22"/>
          <w:szCs w:val="22"/>
        </w:rPr>
        <w:t>具有支持供电电压、电流检测，可通过客户端显示；当供电断开时，在客户端上提示供电异常告警，具有公安部出具检测报告。</w:t>
      </w:r>
    </w:p>
    <w:p w:rsidR="00D17644" w:rsidRDefault="00A50C28">
      <w:pPr>
        <w:ind w:firstLine="480"/>
        <w:rPr>
          <w:rFonts w:ascii="仿宋" w:hAnsi="仿宋"/>
          <w:sz w:val="22"/>
          <w:szCs w:val="22"/>
        </w:rPr>
      </w:pPr>
      <w:r>
        <w:rPr>
          <w:rFonts w:ascii="仿宋" w:hAnsi="仿宋"/>
          <w:sz w:val="22"/>
          <w:szCs w:val="22"/>
        </w:rPr>
        <w:t>6</w:t>
      </w:r>
      <w:r>
        <w:rPr>
          <w:rFonts w:ascii="仿宋" w:hAnsi="仿宋" w:hint="eastAsia"/>
          <w:sz w:val="22"/>
          <w:szCs w:val="22"/>
        </w:rPr>
        <w:t>）</w:t>
      </w:r>
      <w:r>
        <w:rPr>
          <w:rFonts w:ascii="仿宋" w:hAnsi="仿宋"/>
          <w:sz w:val="22"/>
          <w:szCs w:val="22"/>
        </w:rPr>
        <w:t>可通过客户端显示补光灯工作状态并设置定时</w:t>
      </w:r>
      <w:r>
        <w:rPr>
          <w:rFonts w:ascii="仿宋" w:hAnsi="仿宋"/>
          <w:sz w:val="22"/>
          <w:szCs w:val="22"/>
        </w:rPr>
        <w:t>/</w:t>
      </w:r>
      <w:r>
        <w:rPr>
          <w:rFonts w:ascii="仿宋" w:hAnsi="仿宋"/>
          <w:sz w:val="22"/>
          <w:szCs w:val="22"/>
        </w:rPr>
        <w:t>手动开启。</w:t>
      </w:r>
    </w:p>
    <w:p w:rsidR="00D17644" w:rsidRDefault="00A50C28">
      <w:pPr>
        <w:ind w:firstLine="480"/>
        <w:rPr>
          <w:rFonts w:ascii="仿宋" w:hAnsi="仿宋"/>
          <w:sz w:val="22"/>
          <w:szCs w:val="22"/>
        </w:rPr>
      </w:pPr>
      <w:r>
        <w:rPr>
          <w:rFonts w:ascii="仿宋" w:hAnsi="仿宋"/>
          <w:sz w:val="22"/>
          <w:szCs w:val="22"/>
        </w:rPr>
        <w:t>7</w:t>
      </w:r>
      <w:r>
        <w:rPr>
          <w:rFonts w:ascii="仿宋" w:hAnsi="仿宋" w:hint="eastAsia"/>
          <w:sz w:val="22"/>
          <w:szCs w:val="22"/>
        </w:rPr>
        <w:t>）</w:t>
      </w:r>
      <w:r>
        <w:rPr>
          <w:rFonts w:ascii="仿宋" w:hAnsi="仿宋"/>
          <w:sz w:val="22"/>
          <w:szCs w:val="22"/>
        </w:rPr>
        <w:t>提供</w:t>
      </w:r>
      <w:r>
        <w:rPr>
          <w:rFonts w:ascii="仿宋" w:hAnsi="仿宋"/>
          <w:sz w:val="22"/>
          <w:szCs w:val="22"/>
        </w:rPr>
        <w:t>≥5</w:t>
      </w:r>
      <w:r>
        <w:rPr>
          <w:rFonts w:ascii="仿宋" w:hAnsi="仿宋"/>
          <w:sz w:val="22"/>
          <w:szCs w:val="22"/>
        </w:rPr>
        <w:t>路</w:t>
      </w:r>
      <w:r>
        <w:rPr>
          <w:rFonts w:ascii="仿宋" w:hAnsi="仿宋"/>
          <w:sz w:val="22"/>
          <w:szCs w:val="22"/>
        </w:rPr>
        <w:t>AC220V</w:t>
      </w:r>
      <w:r>
        <w:rPr>
          <w:rFonts w:ascii="仿宋" w:hAnsi="仿宋"/>
          <w:sz w:val="22"/>
          <w:szCs w:val="22"/>
        </w:rPr>
        <w:t>交流输出，最大支持功率</w:t>
      </w:r>
      <w:r>
        <w:rPr>
          <w:rFonts w:ascii="仿宋" w:hAnsi="仿宋"/>
          <w:sz w:val="22"/>
          <w:szCs w:val="22"/>
        </w:rPr>
        <w:t>≥2000W</w:t>
      </w:r>
      <w:r>
        <w:rPr>
          <w:rFonts w:ascii="仿宋" w:hAnsi="仿宋"/>
          <w:sz w:val="22"/>
          <w:szCs w:val="22"/>
        </w:rPr>
        <w:t>，提供</w:t>
      </w:r>
      <w:r>
        <w:rPr>
          <w:rFonts w:ascii="仿宋" w:hAnsi="仿宋"/>
          <w:sz w:val="22"/>
          <w:szCs w:val="22"/>
        </w:rPr>
        <w:t>≥3</w:t>
      </w:r>
      <w:r>
        <w:rPr>
          <w:rFonts w:ascii="仿宋" w:hAnsi="仿宋"/>
          <w:sz w:val="22"/>
          <w:szCs w:val="22"/>
        </w:rPr>
        <w:t>路</w:t>
      </w:r>
      <w:r>
        <w:rPr>
          <w:rFonts w:ascii="仿宋" w:hAnsi="仿宋"/>
          <w:sz w:val="22"/>
          <w:szCs w:val="22"/>
        </w:rPr>
        <w:t>12V</w:t>
      </w:r>
      <w:r>
        <w:rPr>
          <w:rFonts w:ascii="仿宋" w:hAnsi="仿宋"/>
          <w:sz w:val="22"/>
          <w:szCs w:val="22"/>
        </w:rPr>
        <w:t>直流输</w:t>
      </w:r>
      <w:r>
        <w:rPr>
          <w:rFonts w:ascii="仿宋" w:hAnsi="仿宋"/>
          <w:sz w:val="22"/>
          <w:szCs w:val="22"/>
        </w:rPr>
        <w:lastRenderedPageBreak/>
        <w:t>出、</w:t>
      </w:r>
      <w:r>
        <w:rPr>
          <w:rFonts w:ascii="仿宋" w:hAnsi="仿宋"/>
          <w:sz w:val="22"/>
          <w:szCs w:val="22"/>
        </w:rPr>
        <w:t>2</w:t>
      </w:r>
      <w:r>
        <w:rPr>
          <w:rFonts w:ascii="仿宋" w:hAnsi="仿宋"/>
          <w:sz w:val="22"/>
          <w:szCs w:val="22"/>
        </w:rPr>
        <w:t>路干接点输入接口、</w:t>
      </w:r>
      <w:r>
        <w:rPr>
          <w:rFonts w:ascii="仿宋" w:hAnsi="仿宋"/>
          <w:sz w:val="22"/>
          <w:szCs w:val="22"/>
        </w:rPr>
        <w:t>1</w:t>
      </w:r>
      <w:r>
        <w:rPr>
          <w:rFonts w:ascii="仿宋" w:hAnsi="仿宋"/>
          <w:sz w:val="22"/>
          <w:szCs w:val="22"/>
        </w:rPr>
        <w:t>路</w:t>
      </w:r>
      <w:r>
        <w:rPr>
          <w:rFonts w:ascii="仿宋" w:hAnsi="仿宋"/>
          <w:sz w:val="22"/>
          <w:szCs w:val="22"/>
        </w:rPr>
        <w:t>10M/100M</w:t>
      </w:r>
      <w:r>
        <w:rPr>
          <w:rFonts w:ascii="仿宋" w:hAnsi="仿宋"/>
          <w:sz w:val="22"/>
          <w:szCs w:val="22"/>
        </w:rPr>
        <w:t>电口、</w:t>
      </w:r>
      <w:r>
        <w:rPr>
          <w:rFonts w:ascii="仿宋" w:hAnsi="仿宋"/>
          <w:sz w:val="22"/>
          <w:szCs w:val="22"/>
        </w:rPr>
        <w:t>1</w:t>
      </w:r>
      <w:r>
        <w:rPr>
          <w:rFonts w:ascii="仿宋" w:hAnsi="仿宋"/>
          <w:sz w:val="22"/>
          <w:szCs w:val="22"/>
        </w:rPr>
        <w:t>路</w:t>
      </w:r>
      <w:r>
        <w:rPr>
          <w:rFonts w:ascii="仿宋" w:hAnsi="仿宋"/>
          <w:sz w:val="22"/>
          <w:szCs w:val="22"/>
        </w:rPr>
        <w:t>RS485</w:t>
      </w:r>
      <w:r>
        <w:rPr>
          <w:rFonts w:ascii="仿宋" w:hAnsi="仿宋"/>
          <w:sz w:val="22"/>
          <w:szCs w:val="22"/>
        </w:rPr>
        <w:t>接口。</w:t>
      </w:r>
    </w:p>
    <w:p w:rsidR="00D17644" w:rsidRDefault="00A50C28">
      <w:pPr>
        <w:ind w:firstLine="480"/>
        <w:rPr>
          <w:rFonts w:ascii="仿宋" w:hAnsi="仿宋"/>
          <w:sz w:val="22"/>
          <w:szCs w:val="22"/>
        </w:rPr>
      </w:pPr>
      <w:r>
        <w:rPr>
          <w:rFonts w:ascii="仿宋" w:hAnsi="仿宋"/>
          <w:sz w:val="22"/>
          <w:szCs w:val="22"/>
        </w:rPr>
        <w:t>8</w:t>
      </w:r>
      <w:r>
        <w:rPr>
          <w:rFonts w:ascii="仿宋" w:hAnsi="仿宋" w:hint="eastAsia"/>
          <w:sz w:val="22"/>
          <w:szCs w:val="22"/>
        </w:rPr>
        <w:t>）</w:t>
      </w:r>
      <w:r>
        <w:rPr>
          <w:rFonts w:ascii="仿宋" w:hAnsi="仿宋"/>
          <w:sz w:val="22"/>
          <w:szCs w:val="22"/>
        </w:rPr>
        <w:t>▲</w:t>
      </w:r>
      <w:r>
        <w:rPr>
          <w:rFonts w:ascii="仿宋" w:hAnsi="仿宋"/>
          <w:sz w:val="22"/>
          <w:szCs w:val="22"/>
        </w:rPr>
        <w:t>当箱体受到倾斜时，提示箱体倾斜异常，并显示倾斜角度</w:t>
      </w:r>
      <w:r>
        <w:rPr>
          <w:rFonts w:ascii="仿宋" w:hAnsi="仿宋" w:hint="eastAsia"/>
          <w:sz w:val="22"/>
          <w:szCs w:val="22"/>
        </w:rPr>
        <w:t>。</w:t>
      </w:r>
    </w:p>
    <w:p w:rsidR="00D17644" w:rsidRDefault="00A50C28">
      <w:pPr>
        <w:ind w:firstLine="480"/>
        <w:rPr>
          <w:rFonts w:ascii="仿宋" w:hAnsi="仿宋"/>
          <w:sz w:val="22"/>
          <w:szCs w:val="22"/>
        </w:rPr>
      </w:pPr>
      <w:r>
        <w:rPr>
          <w:rFonts w:ascii="仿宋" w:hAnsi="仿宋"/>
          <w:sz w:val="22"/>
          <w:szCs w:val="22"/>
        </w:rPr>
        <w:t>9</w:t>
      </w:r>
      <w:r>
        <w:rPr>
          <w:rFonts w:ascii="仿宋" w:hAnsi="仿宋" w:hint="eastAsia"/>
          <w:sz w:val="22"/>
          <w:szCs w:val="22"/>
        </w:rPr>
        <w:t>）</w:t>
      </w:r>
      <w:r>
        <w:rPr>
          <w:rFonts w:ascii="仿宋" w:hAnsi="仿宋"/>
          <w:sz w:val="22"/>
          <w:szCs w:val="22"/>
        </w:rPr>
        <w:t>▲</w:t>
      </w:r>
      <w:r>
        <w:rPr>
          <w:rFonts w:ascii="仿宋" w:hAnsi="仿宋"/>
          <w:sz w:val="22"/>
          <w:szCs w:val="22"/>
        </w:rPr>
        <w:t>当箱体受到撞击时，提示箱体撞击异常，并显示受到的撞击加速度值</w:t>
      </w:r>
      <w:r>
        <w:rPr>
          <w:rFonts w:ascii="仿宋" w:hAnsi="仿宋" w:hint="eastAsia"/>
          <w:sz w:val="22"/>
          <w:szCs w:val="22"/>
        </w:rPr>
        <w:t>。</w:t>
      </w:r>
    </w:p>
    <w:p w:rsidR="00D17644" w:rsidRDefault="00A50C28">
      <w:pPr>
        <w:ind w:firstLine="480"/>
        <w:rPr>
          <w:rFonts w:ascii="仿宋" w:hAnsi="仿宋"/>
          <w:sz w:val="22"/>
          <w:szCs w:val="22"/>
        </w:rPr>
      </w:pPr>
      <w:r>
        <w:rPr>
          <w:rFonts w:ascii="仿宋" w:hAnsi="仿宋"/>
          <w:sz w:val="22"/>
          <w:szCs w:val="22"/>
        </w:rPr>
        <w:t>10</w:t>
      </w:r>
      <w:r>
        <w:rPr>
          <w:rFonts w:ascii="仿宋" w:hAnsi="仿宋" w:hint="eastAsia"/>
          <w:sz w:val="22"/>
          <w:szCs w:val="22"/>
        </w:rPr>
        <w:t>）</w:t>
      </w:r>
      <w:r>
        <w:rPr>
          <w:rFonts w:ascii="仿宋" w:hAnsi="仿宋"/>
          <w:sz w:val="22"/>
          <w:szCs w:val="22"/>
        </w:rPr>
        <w:t>▲</w:t>
      </w:r>
      <w:r>
        <w:rPr>
          <w:rFonts w:ascii="仿宋" w:hAnsi="仿宋"/>
          <w:sz w:val="22"/>
          <w:szCs w:val="22"/>
        </w:rPr>
        <w:t>当箱体受到震动时，提示箱体震动告警，并显示受到的震动加速度值</w:t>
      </w:r>
      <w:r>
        <w:rPr>
          <w:rFonts w:ascii="仿宋" w:hAnsi="仿宋" w:hint="eastAsia"/>
          <w:sz w:val="22"/>
          <w:szCs w:val="22"/>
        </w:rPr>
        <w:t>。</w:t>
      </w:r>
    </w:p>
    <w:p w:rsidR="00D17644" w:rsidRDefault="00A50C28">
      <w:pPr>
        <w:ind w:firstLine="480"/>
        <w:rPr>
          <w:rFonts w:ascii="仿宋" w:hAnsi="仿宋"/>
          <w:sz w:val="22"/>
          <w:szCs w:val="22"/>
        </w:rPr>
      </w:pPr>
      <w:r>
        <w:rPr>
          <w:rFonts w:ascii="仿宋" w:hAnsi="仿宋"/>
          <w:sz w:val="22"/>
          <w:szCs w:val="22"/>
        </w:rPr>
        <w:t>11</w:t>
      </w:r>
      <w:r>
        <w:rPr>
          <w:rFonts w:ascii="仿宋" w:hAnsi="仿宋" w:hint="eastAsia"/>
          <w:sz w:val="22"/>
          <w:szCs w:val="22"/>
        </w:rPr>
        <w:t>）</w:t>
      </w:r>
      <w:r>
        <w:rPr>
          <w:rFonts w:ascii="仿宋" w:hAnsi="仿宋"/>
          <w:sz w:val="22"/>
          <w:szCs w:val="22"/>
        </w:rPr>
        <w:t>箱门打开时内部辅助工作指示灯自动开启；箱门超时未关闭本地蜂鸣器自动启动告警。</w:t>
      </w:r>
    </w:p>
    <w:p w:rsidR="00D17644" w:rsidRDefault="00A50C28">
      <w:pPr>
        <w:ind w:firstLine="480"/>
        <w:rPr>
          <w:rFonts w:ascii="仿宋" w:hAnsi="仿宋"/>
          <w:sz w:val="22"/>
          <w:szCs w:val="22"/>
        </w:rPr>
      </w:pPr>
      <w:r>
        <w:rPr>
          <w:rFonts w:ascii="仿宋" w:hAnsi="仿宋"/>
          <w:sz w:val="22"/>
          <w:szCs w:val="22"/>
        </w:rPr>
        <w:t>12</w:t>
      </w:r>
      <w:r>
        <w:rPr>
          <w:rFonts w:ascii="仿宋" w:hAnsi="仿宋" w:hint="eastAsia"/>
          <w:sz w:val="22"/>
          <w:szCs w:val="22"/>
        </w:rPr>
        <w:t>）</w:t>
      </w:r>
      <w:r>
        <w:rPr>
          <w:rFonts w:ascii="仿宋" w:hAnsi="仿宋"/>
          <w:sz w:val="22"/>
          <w:szCs w:val="22"/>
        </w:rPr>
        <w:t>可通过客户端显示摄像机工作状态并设置定时</w:t>
      </w:r>
      <w:r>
        <w:rPr>
          <w:rFonts w:ascii="仿宋" w:hAnsi="仿宋"/>
          <w:sz w:val="22"/>
          <w:szCs w:val="22"/>
        </w:rPr>
        <w:t>/</w:t>
      </w:r>
      <w:r>
        <w:rPr>
          <w:rFonts w:ascii="仿宋" w:hAnsi="仿宋"/>
          <w:sz w:val="22"/>
          <w:szCs w:val="22"/>
        </w:rPr>
        <w:t>手动开启，当接入的摄像机断电或网络断开时，可通过客户端提示告警。</w:t>
      </w:r>
    </w:p>
    <w:p w:rsidR="00D17644" w:rsidRDefault="00A50C28">
      <w:pPr>
        <w:ind w:firstLine="480"/>
        <w:rPr>
          <w:rFonts w:ascii="仿宋" w:hAnsi="仿宋"/>
          <w:sz w:val="22"/>
          <w:szCs w:val="22"/>
        </w:rPr>
      </w:pPr>
      <w:r>
        <w:rPr>
          <w:rFonts w:ascii="仿宋" w:hAnsi="仿宋"/>
          <w:sz w:val="22"/>
          <w:szCs w:val="22"/>
        </w:rPr>
        <w:t>13</w:t>
      </w:r>
      <w:r>
        <w:rPr>
          <w:rFonts w:ascii="仿宋" w:hAnsi="仿宋" w:hint="eastAsia"/>
          <w:sz w:val="22"/>
          <w:szCs w:val="22"/>
        </w:rPr>
        <w:t>）</w:t>
      </w:r>
      <w:r>
        <w:rPr>
          <w:rFonts w:ascii="仿宋" w:hAnsi="仿宋"/>
          <w:sz w:val="22"/>
          <w:szCs w:val="22"/>
        </w:rPr>
        <w:t>▲</w:t>
      </w:r>
      <w:r>
        <w:rPr>
          <w:rFonts w:ascii="仿宋" w:hAnsi="仿宋"/>
          <w:sz w:val="22"/>
          <w:szCs w:val="22"/>
        </w:rPr>
        <w:t>可支持</w:t>
      </w:r>
      <w:r>
        <w:rPr>
          <w:rFonts w:ascii="仿宋" w:hAnsi="仿宋"/>
          <w:sz w:val="22"/>
          <w:szCs w:val="22"/>
        </w:rPr>
        <w:t>≥6</w:t>
      </w:r>
      <w:r>
        <w:rPr>
          <w:rFonts w:ascii="仿宋" w:hAnsi="仿宋"/>
          <w:sz w:val="22"/>
          <w:szCs w:val="22"/>
        </w:rPr>
        <w:t>路外接摄像机状态检测。</w:t>
      </w:r>
    </w:p>
    <w:p w:rsidR="00D17644" w:rsidRDefault="00A50C28">
      <w:pPr>
        <w:ind w:firstLine="480"/>
        <w:rPr>
          <w:rFonts w:ascii="仿宋" w:hAnsi="仿宋"/>
          <w:sz w:val="22"/>
          <w:szCs w:val="22"/>
        </w:rPr>
      </w:pPr>
      <w:r>
        <w:rPr>
          <w:rFonts w:ascii="仿宋" w:hAnsi="仿宋"/>
          <w:sz w:val="22"/>
          <w:szCs w:val="22"/>
        </w:rPr>
        <w:t>14</w:t>
      </w:r>
      <w:r>
        <w:rPr>
          <w:rFonts w:ascii="仿宋" w:hAnsi="仿宋" w:hint="eastAsia"/>
          <w:sz w:val="22"/>
          <w:szCs w:val="22"/>
        </w:rPr>
        <w:t>）</w:t>
      </w:r>
      <w:r>
        <w:rPr>
          <w:rFonts w:ascii="仿宋" w:hAnsi="仿宋"/>
          <w:sz w:val="22"/>
          <w:szCs w:val="22"/>
        </w:rPr>
        <w:t>▲</w:t>
      </w:r>
      <w:r>
        <w:rPr>
          <w:rFonts w:ascii="仿宋" w:hAnsi="仿宋"/>
          <w:sz w:val="22"/>
          <w:szCs w:val="22"/>
        </w:rPr>
        <w:t>能够区分补光灯白天异常亮起或晚上无法开启。</w:t>
      </w:r>
    </w:p>
    <w:p w:rsidR="00D17644" w:rsidRDefault="00A50C28">
      <w:pPr>
        <w:ind w:firstLine="480"/>
        <w:rPr>
          <w:rFonts w:ascii="仿宋" w:hAnsi="仿宋"/>
          <w:sz w:val="22"/>
          <w:szCs w:val="22"/>
        </w:rPr>
      </w:pPr>
      <w:r>
        <w:rPr>
          <w:rFonts w:ascii="仿宋" w:hAnsi="仿宋"/>
          <w:sz w:val="22"/>
          <w:szCs w:val="22"/>
        </w:rPr>
        <w:t>15</w:t>
      </w:r>
      <w:r>
        <w:rPr>
          <w:rFonts w:ascii="仿宋" w:hAnsi="仿宋" w:hint="eastAsia"/>
          <w:sz w:val="22"/>
          <w:szCs w:val="22"/>
        </w:rPr>
        <w:t>）</w:t>
      </w:r>
      <w:r>
        <w:rPr>
          <w:rFonts w:ascii="仿宋" w:hAnsi="仿宋"/>
          <w:sz w:val="22"/>
          <w:szCs w:val="22"/>
        </w:rPr>
        <w:t>▲</w:t>
      </w:r>
      <w:r>
        <w:rPr>
          <w:rFonts w:ascii="仿宋" w:hAnsi="仿宋"/>
          <w:sz w:val="22"/>
          <w:szCs w:val="22"/>
        </w:rPr>
        <w:t>支持温度检测、防雷状态检测、风扇工作状态检测，支持通过客户端显示箱门状态并设置箱门布防撤防。</w:t>
      </w:r>
    </w:p>
    <w:p w:rsidR="00D17644" w:rsidRDefault="00A50C28">
      <w:pPr>
        <w:ind w:firstLine="480"/>
        <w:rPr>
          <w:rFonts w:ascii="仿宋" w:hAnsi="仿宋"/>
          <w:sz w:val="22"/>
          <w:szCs w:val="22"/>
        </w:rPr>
      </w:pPr>
      <w:r>
        <w:rPr>
          <w:rFonts w:ascii="仿宋" w:hAnsi="仿宋"/>
          <w:sz w:val="22"/>
          <w:szCs w:val="22"/>
        </w:rPr>
        <w:t>16</w:t>
      </w:r>
      <w:r>
        <w:rPr>
          <w:rFonts w:ascii="仿宋" w:hAnsi="仿宋" w:hint="eastAsia"/>
          <w:sz w:val="22"/>
          <w:szCs w:val="22"/>
        </w:rPr>
        <w:t>）</w:t>
      </w:r>
      <w:r>
        <w:rPr>
          <w:rFonts w:ascii="仿宋" w:hAnsi="仿宋"/>
          <w:sz w:val="22"/>
          <w:szCs w:val="22"/>
        </w:rPr>
        <w:t>交流输出接口具有定时控制、远程控制功能，可远程设定工作模式，具有第三方检测报告。</w:t>
      </w:r>
    </w:p>
    <w:p w:rsidR="00D17644" w:rsidRDefault="00A50C28">
      <w:pPr>
        <w:ind w:firstLine="480"/>
        <w:rPr>
          <w:rFonts w:ascii="仿宋" w:hAnsi="仿宋"/>
          <w:sz w:val="22"/>
          <w:szCs w:val="22"/>
        </w:rPr>
      </w:pPr>
      <w:r>
        <w:rPr>
          <w:rFonts w:ascii="仿宋" w:hAnsi="仿宋"/>
          <w:sz w:val="22"/>
          <w:szCs w:val="22"/>
        </w:rPr>
        <w:t>17</w:t>
      </w:r>
      <w:r>
        <w:rPr>
          <w:rFonts w:ascii="仿宋" w:hAnsi="仿宋" w:hint="eastAsia"/>
          <w:sz w:val="22"/>
          <w:szCs w:val="22"/>
        </w:rPr>
        <w:t>）</w:t>
      </w:r>
      <w:r>
        <w:rPr>
          <w:rFonts w:ascii="仿宋" w:hAnsi="仿宋"/>
          <w:sz w:val="22"/>
          <w:szCs w:val="22"/>
        </w:rPr>
        <w:t>▲</w:t>
      </w:r>
      <w:r>
        <w:rPr>
          <w:rFonts w:ascii="仿宋" w:hAnsi="仿宋"/>
          <w:sz w:val="22"/>
          <w:szCs w:val="22"/>
        </w:rPr>
        <w:t>支持通过</w:t>
      </w:r>
      <w:r>
        <w:rPr>
          <w:rFonts w:ascii="仿宋" w:hAnsi="仿宋"/>
          <w:sz w:val="22"/>
          <w:szCs w:val="22"/>
        </w:rPr>
        <w:t>WEB</w:t>
      </w:r>
      <w:r>
        <w:rPr>
          <w:rFonts w:ascii="仿宋" w:hAnsi="仿宋" w:hint="eastAsia"/>
          <w:sz w:val="22"/>
          <w:szCs w:val="22"/>
        </w:rPr>
        <w:t>/</w:t>
      </w:r>
      <w:r>
        <w:rPr>
          <w:rFonts w:ascii="仿宋" w:hAnsi="仿宋" w:hint="eastAsia"/>
          <w:sz w:val="22"/>
          <w:szCs w:val="22"/>
        </w:rPr>
        <w:t>客户端软件</w:t>
      </w:r>
      <w:r>
        <w:rPr>
          <w:rFonts w:ascii="仿宋" w:hAnsi="仿宋"/>
          <w:sz w:val="22"/>
          <w:szCs w:val="22"/>
        </w:rPr>
        <w:t>直接查看实时数据、配置</w:t>
      </w:r>
      <w:r>
        <w:rPr>
          <w:rFonts w:ascii="仿宋" w:hAnsi="仿宋"/>
          <w:sz w:val="22"/>
          <w:szCs w:val="22"/>
        </w:rPr>
        <w:t>IP</w:t>
      </w:r>
      <w:r>
        <w:rPr>
          <w:rFonts w:ascii="仿宋" w:hAnsi="仿宋"/>
          <w:sz w:val="22"/>
          <w:szCs w:val="22"/>
        </w:rPr>
        <w:t>地址、客户端地址、传输模式、进行远程固件升级，具有公安部出具检测报告。</w:t>
      </w:r>
    </w:p>
    <w:p w:rsidR="00D17644" w:rsidRDefault="00A50C28">
      <w:pPr>
        <w:ind w:firstLine="480"/>
        <w:rPr>
          <w:rFonts w:ascii="仿宋" w:hAnsi="仿宋"/>
          <w:sz w:val="22"/>
          <w:szCs w:val="22"/>
        </w:rPr>
      </w:pPr>
      <w:r>
        <w:rPr>
          <w:rFonts w:ascii="仿宋" w:hAnsi="仿宋"/>
          <w:sz w:val="22"/>
          <w:szCs w:val="22"/>
        </w:rPr>
        <w:t>18</w:t>
      </w:r>
      <w:r>
        <w:rPr>
          <w:rFonts w:ascii="仿宋" w:hAnsi="仿宋" w:hint="eastAsia"/>
          <w:sz w:val="22"/>
          <w:szCs w:val="22"/>
        </w:rPr>
        <w:t>）</w:t>
      </w:r>
      <w:r>
        <w:rPr>
          <w:rFonts w:ascii="仿宋" w:hAnsi="仿宋"/>
          <w:sz w:val="22"/>
          <w:szCs w:val="22"/>
        </w:rPr>
        <w:t>工作温度范围</w:t>
      </w:r>
      <w:r>
        <w:rPr>
          <w:rFonts w:ascii="仿宋" w:hAnsi="仿宋"/>
          <w:sz w:val="22"/>
          <w:szCs w:val="22"/>
        </w:rPr>
        <w:t>-25℃</w:t>
      </w:r>
      <w:r>
        <w:rPr>
          <w:rFonts w:ascii="仿宋" w:hAnsi="仿宋"/>
          <w:sz w:val="22"/>
          <w:szCs w:val="22"/>
        </w:rPr>
        <w:t>～</w:t>
      </w:r>
      <w:r>
        <w:rPr>
          <w:rFonts w:ascii="仿宋" w:hAnsi="仿宋"/>
          <w:sz w:val="22"/>
          <w:szCs w:val="22"/>
        </w:rPr>
        <w:t>+75℃</w:t>
      </w:r>
      <w:r>
        <w:rPr>
          <w:rFonts w:ascii="仿宋" w:hAnsi="仿宋"/>
          <w:sz w:val="22"/>
          <w:szCs w:val="22"/>
        </w:rPr>
        <w:t>，工作湿度</w:t>
      </w:r>
      <w:r>
        <w:rPr>
          <w:rFonts w:ascii="仿宋" w:hAnsi="仿宋"/>
          <w:sz w:val="22"/>
          <w:szCs w:val="22"/>
        </w:rPr>
        <w:t>≤90%RH</w:t>
      </w:r>
      <w:r>
        <w:rPr>
          <w:rFonts w:ascii="仿宋" w:hAnsi="仿宋"/>
          <w:sz w:val="22"/>
          <w:szCs w:val="22"/>
        </w:rPr>
        <w:t>，具有第三方检测报告。</w:t>
      </w:r>
    </w:p>
    <w:p w:rsidR="00D17644" w:rsidRDefault="00A50C28">
      <w:pPr>
        <w:ind w:firstLine="480"/>
        <w:rPr>
          <w:rFonts w:ascii="仿宋" w:hAnsi="仿宋"/>
          <w:sz w:val="22"/>
          <w:szCs w:val="22"/>
        </w:rPr>
      </w:pPr>
      <w:r>
        <w:rPr>
          <w:rFonts w:ascii="仿宋" w:hAnsi="仿宋" w:hint="eastAsia"/>
          <w:sz w:val="22"/>
          <w:szCs w:val="22"/>
        </w:rPr>
        <w:t>19</w:t>
      </w:r>
      <w:r>
        <w:rPr>
          <w:rFonts w:ascii="仿宋" w:hAnsi="仿宋" w:hint="eastAsia"/>
          <w:sz w:val="22"/>
          <w:szCs w:val="22"/>
        </w:rPr>
        <w:t>）</w:t>
      </w:r>
      <w:r>
        <w:rPr>
          <w:rFonts w:ascii="仿宋" w:hAnsi="仿宋"/>
          <w:sz w:val="22"/>
          <w:szCs w:val="22"/>
        </w:rPr>
        <w:t>具有后备电源，设备断电时可继续供电。</w:t>
      </w:r>
    </w:p>
    <w:p w:rsidR="00D17644" w:rsidRDefault="00A50C28">
      <w:pPr>
        <w:ind w:firstLine="480"/>
        <w:rPr>
          <w:rFonts w:ascii="仿宋" w:hAnsi="仿宋"/>
          <w:sz w:val="22"/>
          <w:szCs w:val="22"/>
        </w:rPr>
      </w:pPr>
      <w:r>
        <w:rPr>
          <w:rFonts w:ascii="仿宋" w:hAnsi="仿宋" w:hint="eastAsia"/>
          <w:sz w:val="22"/>
          <w:szCs w:val="22"/>
        </w:rPr>
        <w:t>20</w:t>
      </w:r>
      <w:r>
        <w:rPr>
          <w:rFonts w:ascii="仿宋" w:hAnsi="仿宋" w:hint="eastAsia"/>
          <w:sz w:val="22"/>
          <w:szCs w:val="22"/>
        </w:rPr>
        <w:t>）</w:t>
      </w:r>
      <w:r>
        <w:rPr>
          <w:rFonts w:ascii="仿宋" w:hAnsi="仿宋"/>
          <w:sz w:val="22"/>
          <w:szCs w:val="22"/>
        </w:rPr>
        <w:t>▲</w:t>
      </w:r>
      <w:r>
        <w:rPr>
          <w:rFonts w:ascii="仿宋" w:hAnsi="仿宋"/>
          <w:sz w:val="22"/>
          <w:szCs w:val="22"/>
        </w:rPr>
        <w:t>智能设备箱支持</w:t>
      </w:r>
      <w:r>
        <w:rPr>
          <w:rFonts w:ascii="仿宋" w:hAnsi="仿宋"/>
          <w:sz w:val="22"/>
          <w:szCs w:val="22"/>
        </w:rPr>
        <w:t>SDK</w:t>
      </w:r>
      <w:r>
        <w:rPr>
          <w:rFonts w:ascii="仿宋" w:hAnsi="仿宋"/>
          <w:sz w:val="22"/>
          <w:szCs w:val="22"/>
        </w:rPr>
        <w:t>二次开发（免费</w:t>
      </w:r>
      <w:r>
        <w:rPr>
          <w:rFonts w:ascii="仿宋" w:hAnsi="仿宋" w:hint="eastAsia"/>
          <w:sz w:val="22"/>
          <w:szCs w:val="22"/>
        </w:rPr>
        <w:t>定制和</w:t>
      </w:r>
      <w:r>
        <w:rPr>
          <w:rFonts w:ascii="仿宋" w:hAnsi="仿宋"/>
          <w:sz w:val="22"/>
          <w:szCs w:val="22"/>
        </w:rPr>
        <w:t>提供）。</w:t>
      </w:r>
    </w:p>
    <w:p w:rsidR="00D17644" w:rsidRDefault="00A50C28">
      <w:pPr>
        <w:keepNext/>
        <w:keepLines/>
        <w:numPr>
          <w:ilvl w:val="3"/>
          <w:numId w:val="27"/>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t>立杆安装要求</w:t>
      </w:r>
    </w:p>
    <w:p w:rsidR="00D17644" w:rsidRDefault="00A50C28">
      <w:pPr>
        <w:ind w:firstLine="480"/>
        <w:rPr>
          <w:rFonts w:ascii="仿宋" w:hAnsi="仿宋"/>
          <w:sz w:val="22"/>
          <w:szCs w:val="22"/>
        </w:rPr>
      </w:pPr>
      <w:r>
        <w:rPr>
          <w:rFonts w:ascii="仿宋" w:hAnsi="仿宋" w:hint="eastAsia"/>
          <w:sz w:val="22"/>
          <w:szCs w:val="22"/>
        </w:rPr>
        <w:t>杆体承重性必须能支撑设备箱的重量。</w:t>
      </w:r>
    </w:p>
    <w:p w:rsidR="00D17644" w:rsidRDefault="00A50C28">
      <w:pPr>
        <w:ind w:firstLine="480"/>
        <w:rPr>
          <w:rFonts w:ascii="仿宋" w:hAnsi="仿宋"/>
          <w:sz w:val="22"/>
          <w:szCs w:val="22"/>
        </w:rPr>
      </w:pPr>
      <w:r>
        <w:rPr>
          <w:rFonts w:ascii="仿宋" w:hAnsi="仿宋" w:hint="eastAsia"/>
          <w:sz w:val="22"/>
          <w:szCs w:val="22"/>
        </w:rPr>
        <w:t>箱体应用膨胀螺栓或抱箍固定在杆上，安装牢固。</w:t>
      </w:r>
    </w:p>
    <w:p w:rsidR="00D17644" w:rsidRDefault="00A50C28">
      <w:pPr>
        <w:ind w:firstLine="480"/>
        <w:rPr>
          <w:rFonts w:ascii="仿宋" w:hAnsi="仿宋"/>
          <w:sz w:val="22"/>
          <w:szCs w:val="22"/>
        </w:rPr>
      </w:pPr>
      <w:r>
        <w:rPr>
          <w:rFonts w:ascii="仿宋" w:hAnsi="仿宋" w:hint="eastAsia"/>
          <w:sz w:val="22"/>
          <w:szCs w:val="22"/>
        </w:rPr>
        <w:t>设备箱在杆体上的进线开孔位置应不低于</w:t>
      </w:r>
      <w:r>
        <w:rPr>
          <w:rFonts w:ascii="仿宋" w:hAnsi="仿宋"/>
          <w:sz w:val="22"/>
          <w:szCs w:val="22"/>
        </w:rPr>
        <w:t>2.5</w:t>
      </w:r>
      <w:r>
        <w:rPr>
          <w:rFonts w:ascii="仿宋" w:hAnsi="仿宋" w:hint="eastAsia"/>
          <w:sz w:val="22"/>
          <w:szCs w:val="22"/>
        </w:rPr>
        <w:t>m</w:t>
      </w:r>
      <w:r>
        <w:rPr>
          <w:rFonts w:ascii="仿宋" w:hAnsi="仿宋" w:hint="eastAsia"/>
          <w:sz w:val="22"/>
          <w:szCs w:val="22"/>
        </w:rPr>
        <w:t>（</w:t>
      </w:r>
      <w:r>
        <w:rPr>
          <w:rFonts w:ascii="仿宋" w:hAnsi="仿宋" w:hint="eastAsia"/>
          <w:sz w:val="22"/>
          <w:szCs w:val="22"/>
        </w:rPr>
        <w:t>3</w:t>
      </w:r>
      <w:r>
        <w:rPr>
          <w:rFonts w:ascii="仿宋" w:hAnsi="仿宋" w:hint="eastAsia"/>
          <w:sz w:val="22"/>
          <w:szCs w:val="22"/>
        </w:rPr>
        <w:t>米杆件根据一体化杆件设计要求配置），以防止被盗及被破坏。</w:t>
      </w:r>
    </w:p>
    <w:p w:rsidR="00D17644" w:rsidRDefault="00A50C28">
      <w:pPr>
        <w:ind w:firstLine="480"/>
        <w:rPr>
          <w:rFonts w:ascii="仿宋" w:hAnsi="仿宋"/>
          <w:sz w:val="22"/>
          <w:szCs w:val="22"/>
        </w:rPr>
      </w:pPr>
      <w:r>
        <w:rPr>
          <w:rFonts w:ascii="仿宋" w:hAnsi="仿宋" w:hint="eastAsia"/>
          <w:sz w:val="22"/>
          <w:szCs w:val="22"/>
        </w:rPr>
        <w:t>同一条道路上挂杆安装的箱体高度宜保持一致。</w:t>
      </w:r>
    </w:p>
    <w:p w:rsidR="00D17644" w:rsidRDefault="00A50C28">
      <w:pPr>
        <w:ind w:firstLine="480"/>
        <w:rPr>
          <w:rFonts w:ascii="仿宋" w:hAnsi="仿宋"/>
          <w:sz w:val="22"/>
          <w:szCs w:val="22"/>
        </w:rPr>
      </w:pPr>
      <w:r>
        <w:rPr>
          <w:rFonts w:ascii="仿宋" w:hAnsi="仿宋" w:hint="eastAsia"/>
          <w:sz w:val="22"/>
          <w:szCs w:val="22"/>
          <w:highlight w:val="yellow"/>
        </w:rPr>
        <w:t>遇抱电力杆，安装方式应保障电力正常检修。</w:t>
      </w:r>
    </w:p>
    <w:p w:rsidR="00D17644" w:rsidRDefault="00A50C28">
      <w:pPr>
        <w:keepNext/>
        <w:keepLines/>
        <w:numPr>
          <w:ilvl w:val="3"/>
          <w:numId w:val="27"/>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t>地面安装要求</w:t>
      </w:r>
    </w:p>
    <w:p w:rsidR="00D17644" w:rsidRDefault="00A50C28">
      <w:pPr>
        <w:ind w:firstLine="480"/>
        <w:rPr>
          <w:rFonts w:ascii="仿宋" w:hAnsi="仿宋"/>
          <w:sz w:val="22"/>
          <w:szCs w:val="22"/>
        </w:rPr>
      </w:pPr>
      <w:r>
        <w:rPr>
          <w:rFonts w:ascii="仿宋" w:hAnsi="仿宋" w:hint="eastAsia"/>
          <w:sz w:val="22"/>
          <w:szCs w:val="22"/>
        </w:rPr>
        <w:t>位置应选择不妨碍交通处为宜，有高压危险影响、电磁干扰严重、化学腐蚀和低洼积水处不能安装。</w:t>
      </w:r>
    </w:p>
    <w:p w:rsidR="00D17644" w:rsidRDefault="00A50C28">
      <w:pPr>
        <w:ind w:firstLine="480"/>
        <w:rPr>
          <w:rFonts w:ascii="仿宋" w:hAnsi="仿宋"/>
          <w:sz w:val="22"/>
          <w:szCs w:val="22"/>
        </w:rPr>
      </w:pPr>
      <w:r>
        <w:rPr>
          <w:rFonts w:ascii="仿宋" w:hAnsi="仿宋" w:hint="eastAsia"/>
          <w:sz w:val="22"/>
          <w:szCs w:val="22"/>
        </w:rPr>
        <w:t>设备箱应同人孔、手孔、基座配合安装，基座宜不低于</w:t>
      </w:r>
      <w:r>
        <w:rPr>
          <w:rFonts w:ascii="仿宋" w:hAnsi="仿宋" w:hint="eastAsia"/>
          <w:sz w:val="22"/>
          <w:szCs w:val="22"/>
        </w:rPr>
        <w:t>20cm</w:t>
      </w:r>
      <w:r>
        <w:rPr>
          <w:rFonts w:ascii="仿宋" w:hAnsi="仿宋" w:hint="eastAsia"/>
          <w:sz w:val="22"/>
          <w:szCs w:val="22"/>
        </w:rPr>
        <w:t>，基座中央预留一个摆放电缆的长方洞与通向人（手）孔的管接通严密，基座上预埋的鱼尾穿钉与设备箱定位眼孔吻合、牢固，螺丝扭紧，箱体与基座间接缝处应有防护措施，以防进水。</w:t>
      </w:r>
    </w:p>
    <w:p w:rsidR="00D17644" w:rsidRDefault="00A50C28">
      <w:pPr>
        <w:ind w:firstLine="480"/>
        <w:rPr>
          <w:rFonts w:ascii="仿宋" w:hAnsi="仿宋"/>
          <w:sz w:val="22"/>
          <w:szCs w:val="22"/>
        </w:rPr>
      </w:pPr>
      <w:r>
        <w:rPr>
          <w:rFonts w:ascii="仿宋" w:hAnsi="仿宋" w:hint="eastAsia"/>
          <w:sz w:val="22"/>
          <w:szCs w:val="22"/>
        </w:rPr>
        <w:t>设备箱内各模块要求安装端正牢固，保护地线连接牢固有效。</w:t>
      </w:r>
    </w:p>
    <w:p w:rsidR="00D17644" w:rsidRDefault="00A50C28">
      <w:pPr>
        <w:ind w:firstLine="480"/>
        <w:rPr>
          <w:rFonts w:ascii="仿宋" w:hAnsi="仿宋"/>
          <w:sz w:val="22"/>
          <w:szCs w:val="22"/>
        </w:rPr>
      </w:pPr>
      <w:r>
        <w:rPr>
          <w:rFonts w:ascii="仿宋" w:hAnsi="仿宋" w:hint="eastAsia"/>
          <w:sz w:val="22"/>
          <w:szCs w:val="22"/>
        </w:rPr>
        <w:t>箱底进出电缆口应有密封措施，螺丝、卡口旋紧后用发泡剂或胶带、腻子封堵，应有良好的防潮、防尘性能。</w:t>
      </w:r>
    </w:p>
    <w:p w:rsidR="00D17644" w:rsidRDefault="00A50C28">
      <w:pPr>
        <w:ind w:firstLine="480"/>
        <w:rPr>
          <w:rFonts w:ascii="仿宋" w:hAnsi="仿宋"/>
          <w:sz w:val="22"/>
          <w:szCs w:val="22"/>
        </w:rPr>
      </w:pPr>
      <w:r>
        <w:rPr>
          <w:rFonts w:ascii="仿宋" w:hAnsi="仿宋" w:hint="eastAsia"/>
          <w:sz w:val="22"/>
          <w:szCs w:val="22"/>
        </w:rPr>
        <w:t>箱体设计应考虑必要的防盗、防破坏措施。</w:t>
      </w:r>
    </w:p>
    <w:p w:rsidR="00D17644" w:rsidRDefault="00A50C28">
      <w:pPr>
        <w:keepNext/>
        <w:keepLines/>
        <w:numPr>
          <w:ilvl w:val="3"/>
          <w:numId w:val="27"/>
        </w:numPr>
        <w:tabs>
          <w:tab w:val="left" w:pos="0"/>
        </w:tabs>
        <w:spacing w:before="280" w:after="290" w:line="374" w:lineRule="auto"/>
        <w:ind w:left="0" w:firstLine="426"/>
        <w:outlineLvl w:val="4"/>
        <w:rPr>
          <w:rFonts w:ascii="仿宋" w:hAnsi="仿宋"/>
          <w:bCs/>
          <w:sz w:val="22"/>
          <w:szCs w:val="22"/>
        </w:rPr>
      </w:pPr>
      <w:r>
        <w:rPr>
          <w:rFonts w:ascii="仿宋" w:hAnsi="仿宋"/>
          <w:sz w:val="22"/>
          <w:szCs w:val="22"/>
        </w:rPr>
        <w:t>配套运维管理平台</w:t>
      </w:r>
    </w:p>
    <w:p w:rsidR="00D17644" w:rsidRDefault="00A50C28">
      <w:pPr>
        <w:ind w:firstLine="480"/>
        <w:rPr>
          <w:rFonts w:ascii="仿宋" w:hAnsi="仿宋"/>
          <w:sz w:val="22"/>
          <w:szCs w:val="22"/>
        </w:rPr>
      </w:pPr>
      <w:bookmarkStart w:id="119" w:name="_Toc518985305"/>
      <w:bookmarkEnd w:id="118"/>
      <w:r>
        <w:rPr>
          <w:rFonts w:ascii="仿宋" w:hAnsi="仿宋" w:hint="eastAsia"/>
          <w:sz w:val="22"/>
          <w:szCs w:val="22"/>
        </w:rPr>
        <w:t>需提供相配套的硬件服务器设备及与智能弱电网络设备箱相配套的智慧运维管理平台软件（含管理授权）。智慧运维管理平台软件系统应基于</w:t>
      </w:r>
      <w:r>
        <w:rPr>
          <w:rFonts w:ascii="仿宋" w:hAnsi="仿宋"/>
          <w:sz w:val="22"/>
          <w:szCs w:val="22"/>
        </w:rPr>
        <w:t>B/S</w:t>
      </w:r>
      <w:r>
        <w:rPr>
          <w:rFonts w:ascii="仿宋" w:hAnsi="仿宋"/>
          <w:sz w:val="22"/>
          <w:szCs w:val="22"/>
        </w:rPr>
        <w:t>架构，支持基于电子地图信息显示设备管理方式，为监控系统运行提供高度集成化、高可靠性、易维护的设</w:t>
      </w:r>
      <w:r>
        <w:rPr>
          <w:rFonts w:ascii="仿宋" w:hAnsi="仿宋"/>
          <w:sz w:val="22"/>
          <w:szCs w:val="22"/>
        </w:rPr>
        <w:lastRenderedPageBreak/>
        <w:t>备运行状态、告警显示、状态统计、维护管理、工单管理等功能。具体功能要求如下：</w:t>
      </w:r>
    </w:p>
    <w:p w:rsidR="00D17644" w:rsidRDefault="00A50C28">
      <w:pPr>
        <w:ind w:firstLine="480"/>
        <w:rPr>
          <w:rFonts w:ascii="仿宋" w:hAnsi="仿宋"/>
          <w:sz w:val="22"/>
          <w:szCs w:val="22"/>
        </w:rPr>
      </w:pPr>
      <w:r>
        <w:rPr>
          <w:rFonts w:ascii="仿宋" w:hAnsi="仿宋" w:hint="eastAsia"/>
          <w:sz w:val="22"/>
          <w:szCs w:val="22"/>
        </w:rPr>
        <w:t>1</w:t>
      </w:r>
      <w:r>
        <w:rPr>
          <w:rFonts w:ascii="仿宋" w:hAnsi="仿宋"/>
          <w:sz w:val="22"/>
          <w:szCs w:val="22"/>
        </w:rPr>
        <w:t xml:space="preserve">) </w:t>
      </w:r>
      <w:r>
        <w:rPr>
          <w:rFonts w:ascii="仿宋" w:hAnsi="仿宋"/>
          <w:sz w:val="22"/>
          <w:szCs w:val="22"/>
        </w:rPr>
        <w:t>具有实时在线统计视频总数、视频在线率、故障及时修复率（修复阈值时间可设）、视频掉线列表、告警情况功能。</w:t>
      </w:r>
    </w:p>
    <w:p w:rsidR="00D17644" w:rsidRDefault="00A50C28">
      <w:pPr>
        <w:ind w:firstLine="480"/>
        <w:rPr>
          <w:rFonts w:ascii="仿宋" w:hAnsi="仿宋"/>
          <w:sz w:val="22"/>
          <w:szCs w:val="22"/>
        </w:rPr>
      </w:pPr>
      <w:r>
        <w:rPr>
          <w:rFonts w:ascii="仿宋" w:hAnsi="仿宋" w:hint="eastAsia"/>
          <w:sz w:val="22"/>
          <w:szCs w:val="22"/>
        </w:rPr>
        <w:t>2</w:t>
      </w:r>
      <w:r>
        <w:rPr>
          <w:rFonts w:ascii="仿宋" w:hAnsi="仿宋"/>
          <w:sz w:val="22"/>
          <w:szCs w:val="22"/>
        </w:rPr>
        <w:t xml:space="preserve">) </w:t>
      </w:r>
      <w:r>
        <w:rPr>
          <w:rFonts w:ascii="仿宋" w:hAnsi="仿宋"/>
          <w:sz w:val="22"/>
          <w:szCs w:val="22"/>
        </w:rPr>
        <w:t>具有在电子地图上标识展示位置信息，并显示设备信息、工作状态，包括正常、异常、离线等情况功能。</w:t>
      </w:r>
    </w:p>
    <w:p w:rsidR="00D17644" w:rsidRDefault="00A50C28">
      <w:pPr>
        <w:ind w:firstLine="480"/>
        <w:rPr>
          <w:rFonts w:ascii="仿宋" w:hAnsi="仿宋"/>
          <w:sz w:val="22"/>
          <w:szCs w:val="22"/>
        </w:rPr>
      </w:pPr>
      <w:r>
        <w:rPr>
          <w:rFonts w:ascii="仿宋" w:hAnsi="仿宋" w:hint="eastAsia"/>
          <w:sz w:val="22"/>
          <w:szCs w:val="22"/>
        </w:rPr>
        <w:t>3</w:t>
      </w:r>
      <w:r>
        <w:rPr>
          <w:rFonts w:ascii="仿宋" w:hAnsi="仿宋"/>
          <w:sz w:val="22"/>
          <w:szCs w:val="22"/>
        </w:rPr>
        <w:t xml:space="preserve">) </w:t>
      </w:r>
      <w:r>
        <w:rPr>
          <w:rFonts w:ascii="仿宋" w:hAnsi="仿宋"/>
          <w:sz w:val="22"/>
          <w:szCs w:val="22"/>
        </w:rPr>
        <w:t>具有详细了解单个点位供电情况、环境温度情况及设备工作状态功能，可远程控制设备断电重启、设定设备参数。</w:t>
      </w:r>
    </w:p>
    <w:p w:rsidR="00D17644" w:rsidRDefault="00A50C28">
      <w:pPr>
        <w:ind w:firstLine="480"/>
        <w:rPr>
          <w:rFonts w:ascii="仿宋" w:hAnsi="仿宋"/>
          <w:sz w:val="22"/>
          <w:szCs w:val="22"/>
        </w:rPr>
      </w:pPr>
      <w:r>
        <w:rPr>
          <w:rFonts w:ascii="仿宋" w:hAnsi="仿宋" w:hint="eastAsia"/>
          <w:sz w:val="22"/>
          <w:szCs w:val="22"/>
        </w:rPr>
        <w:t>4</w:t>
      </w:r>
      <w:r>
        <w:rPr>
          <w:rFonts w:ascii="仿宋" w:hAnsi="仿宋"/>
          <w:sz w:val="22"/>
          <w:szCs w:val="22"/>
        </w:rPr>
        <w:t xml:space="preserve">) </w:t>
      </w:r>
      <w:r>
        <w:rPr>
          <w:rFonts w:ascii="仿宋" w:hAnsi="仿宋"/>
          <w:sz w:val="22"/>
          <w:szCs w:val="22"/>
        </w:rPr>
        <w:t>具有导出设备和外接摄像机列表功能。具有通过时间、品牌等条件对外接摄像机故障率、在线率以柱状图或折线图展示统计报表功能。</w:t>
      </w:r>
    </w:p>
    <w:p w:rsidR="00D17644" w:rsidRDefault="00A50C28">
      <w:pPr>
        <w:ind w:firstLine="480"/>
        <w:rPr>
          <w:rFonts w:ascii="仿宋" w:hAnsi="仿宋"/>
          <w:sz w:val="22"/>
          <w:szCs w:val="22"/>
        </w:rPr>
      </w:pPr>
      <w:r>
        <w:rPr>
          <w:rFonts w:ascii="仿宋" w:hAnsi="仿宋" w:hint="eastAsia"/>
          <w:sz w:val="22"/>
          <w:szCs w:val="22"/>
        </w:rPr>
        <w:t>5</w:t>
      </w:r>
      <w:r>
        <w:rPr>
          <w:rFonts w:ascii="仿宋" w:hAnsi="仿宋"/>
          <w:sz w:val="22"/>
          <w:szCs w:val="22"/>
        </w:rPr>
        <w:t xml:space="preserve">) </w:t>
      </w:r>
      <w:r>
        <w:rPr>
          <w:rFonts w:ascii="仿宋" w:hAnsi="仿宋"/>
          <w:sz w:val="22"/>
          <w:szCs w:val="22"/>
        </w:rPr>
        <w:t>具有</w:t>
      </w:r>
      <w:r>
        <w:rPr>
          <w:rFonts w:ascii="仿宋" w:hAnsi="仿宋" w:hint="eastAsia"/>
          <w:sz w:val="22"/>
          <w:szCs w:val="22"/>
        </w:rPr>
        <w:t>声</w:t>
      </w:r>
      <w:r>
        <w:rPr>
          <w:rFonts w:ascii="仿宋" w:hAnsi="仿宋"/>
          <w:sz w:val="22"/>
          <w:szCs w:val="22"/>
        </w:rPr>
        <w:t>音（短信）通知告警信息、支持设定各种告警的告警等级、支持分区域设定不同告警的处理时效功能。</w:t>
      </w:r>
    </w:p>
    <w:p w:rsidR="00D17644" w:rsidRDefault="00A50C28">
      <w:pPr>
        <w:ind w:firstLine="480"/>
        <w:rPr>
          <w:rFonts w:ascii="仿宋" w:hAnsi="仿宋"/>
          <w:sz w:val="22"/>
          <w:szCs w:val="22"/>
        </w:rPr>
      </w:pPr>
      <w:r>
        <w:rPr>
          <w:rFonts w:ascii="仿宋" w:hAnsi="仿宋" w:hint="eastAsia"/>
          <w:sz w:val="22"/>
          <w:szCs w:val="22"/>
        </w:rPr>
        <w:t>6</w:t>
      </w:r>
      <w:r>
        <w:rPr>
          <w:rFonts w:ascii="仿宋" w:hAnsi="仿宋"/>
          <w:sz w:val="22"/>
          <w:szCs w:val="22"/>
        </w:rPr>
        <w:t xml:space="preserve">) </w:t>
      </w:r>
      <w:r>
        <w:rPr>
          <w:rFonts w:ascii="仿宋" w:hAnsi="仿宋"/>
          <w:sz w:val="22"/>
          <w:szCs w:val="22"/>
        </w:rPr>
        <w:t>具有自动派单和手动派单功能，工单记录故障产生时间、派单时间及修复时长等信息。</w:t>
      </w:r>
    </w:p>
    <w:p w:rsidR="00D17644" w:rsidRDefault="00A50C28">
      <w:pPr>
        <w:pStyle w:val="3"/>
        <w:numPr>
          <w:ilvl w:val="0"/>
          <w:numId w:val="26"/>
        </w:numPr>
        <w:rPr>
          <w:rFonts w:ascii="仿宋" w:hAnsi="仿宋"/>
          <w:sz w:val="22"/>
        </w:rPr>
      </w:pPr>
      <w:r>
        <w:rPr>
          <w:rFonts w:ascii="仿宋" w:hAnsi="仿宋"/>
          <w:sz w:val="22"/>
        </w:rPr>
        <w:t>补光设计</w:t>
      </w:r>
      <w:bookmarkEnd w:id="119"/>
    </w:p>
    <w:p w:rsidR="00D17644" w:rsidRDefault="00A50C28">
      <w:pPr>
        <w:pStyle w:val="aff0"/>
        <w:adjustRightInd w:val="0"/>
        <w:snapToGrid w:val="0"/>
        <w:ind w:firstLine="420"/>
        <w:rPr>
          <w:rFonts w:ascii="仿宋" w:hAnsi="仿宋"/>
        </w:rPr>
      </w:pPr>
      <w:r>
        <w:rPr>
          <w:rFonts w:ascii="仿宋" w:hAnsi="仿宋"/>
        </w:rPr>
        <w:t>辅助光源应选择稳定的连续照明灯，光源类型参照</w:t>
      </w:r>
      <w:r>
        <w:rPr>
          <w:rFonts w:ascii="仿宋" w:hAnsi="仿宋"/>
        </w:rPr>
        <w:t>CJJ45-2006</w:t>
      </w:r>
      <w:r>
        <w:rPr>
          <w:rFonts w:ascii="仿宋" w:hAnsi="仿宋"/>
        </w:rPr>
        <w:t>《城市道路照明设计标准》，</w:t>
      </w:r>
      <w:r>
        <w:rPr>
          <w:rFonts w:ascii="仿宋" w:hAnsi="仿宋"/>
        </w:rPr>
        <w:t>GAT1202-2014-</w:t>
      </w:r>
      <w:r>
        <w:rPr>
          <w:rFonts w:ascii="仿宋" w:hAnsi="仿宋"/>
        </w:rPr>
        <w:t>《交通技术监控成像补光装置通用技术规范》，所有环境补光设备不得影响驾驶人行驶安全，必需避免光污染。</w:t>
      </w:r>
    </w:p>
    <w:p w:rsidR="00D17644" w:rsidRDefault="00A50C28">
      <w:pPr>
        <w:ind w:firstLine="480"/>
        <w:rPr>
          <w:rFonts w:ascii="仿宋" w:hAnsi="仿宋"/>
          <w:sz w:val="22"/>
          <w:szCs w:val="22"/>
        </w:rPr>
      </w:pPr>
      <w:r>
        <w:rPr>
          <w:rFonts w:ascii="仿宋" w:hAnsi="仿宋" w:hint="eastAsia"/>
          <w:sz w:val="22"/>
          <w:szCs w:val="22"/>
        </w:rPr>
        <w:t>补光设备需具备后端集中管理平台，状态参数可在线查询，远程可关闭或开启、设备故障自动远程实时报警功能。</w:t>
      </w:r>
    </w:p>
    <w:p w:rsidR="00D17644" w:rsidRDefault="00A50C28">
      <w:pPr>
        <w:pStyle w:val="aff0"/>
        <w:adjustRightInd w:val="0"/>
        <w:snapToGrid w:val="0"/>
        <w:ind w:firstLine="420"/>
        <w:rPr>
          <w:rFonts w:ascii="仿宋" w:hAnsi="仿宋"/>
        </w:rPr>
      </w:pPr>
      <w:r>
        <w:rPr>
          <w:rFonts w:ascii="仿宋" w:hAnsi="仿宋"/>
        </w:rPr>
        <w:t>补光部分要求：</w:t>
      </w:r>
    </w:p>
    <w:p w:rsidR="00D17644" w:rsidRDefault="00A50C28">
      <w:pPr>
        <w:pStyle w:val="aff0"/>
        <w:adjustRightInd w:val="0"/>
        <w:snapToGrid w:val="0"/>
        <w:ind w:firstLine="420"/>
        <w:rPr>
          <w:rFonts w:ascii="仿宋" w:hAnsi="仿宋"/>
        </w:rPr>
      </w:pPr>
      <w:r>
        <w:rPr>
          <w:rFonts w:ascii="仿宋" w:hAnsi="仿宋"/>
        </w:rPr>
        <w:t>1</w:t>
      </w:r>
      <w:r>
        <w:rPr>
          <w:rFonts w:ascii="仿宋" w:hAnsi="仿宋"/>
        </w:rPr>
        <w:t>、摄像头布点时应考虑最大限度利用已有光源。</w:t>
      </w:r>
    </w:p>
    <w:p w:rsidR="00D17644" w:rsidRDefault="00A50C28">
      <w:pPr>
        <w:pStyle w:val="aff0"/>
        <w:adjustRightInd w:val="0"/>
        <w:snapToGrid w:val="0"/>
        <w:ind w:firstLine="420"/>
        <w:rPr>
          <w:rFonts w:ascii="仿宋" w:hAnsi="仿宋"/>
        </w:rPr>
      </w:pPr>
      <w:r>
        <w:rPr>
          <w:rFonts w:ascii="仿宋" w:hAnsi="仿宋"/>
        </w:rPr>
        <w:t>2</w:t>
      </w:r>
      <w:r>
        <w:rPr>
          <w:rFonts w:ascii="仿宋" w:hAnsi="仿宋"/>
        </w:rPr>
        <w:t>、治安监控应使用稳定的连续照明设备，不得使用高频、频闪等设备。</w:t>
      </w:r>
    </w:p>
    <w:p w:rsidR="00D17644" w:rsidRDefault="00A50C28">
      <w:pPr>
        <w:pStyle w:val="aff0"/>
        <w:adjustRightInd w:val="0"/>
        <w:snapToGrid w:val="0"/>
        <w:ind w:firstLine="420"/>
        <w:rPr>
          <w:rFonts w:ascii="仿宋" w:hAnsi="仿宋"/>
        </w:rPr>
      </w:pPr>
      <w:r>
        <w:rPr>
          <w:rFonts w:ascii="仿宋" w:hAnsi="仿宋"/>
        </w:rPr>
        <w:t>3</w:t>
      </w:r>
      <w:r>
        <w:rPr>
          <w:rFonts w:ascii="仿宋" w:hAnsi="仿宋"/>
        </w:rPr>
        <w:t>、辅助光源安装位置宜高于摄像头安装位置并保持一定距离。</w:t>
      </w:r>
    </w:p>
    <w:p w:rsidR="00D17644" w:rsidRDefault="00A50C28">
      <w:pPr>
        <w:pStyle w:val="aff0"/>
        <w:adjustRightInd w:val="0"/>
        <w:snapToGrid w:val="0"/>
        <w:ind w:firstLine="420"/>
        <w:rPr>
          <w:rFonts w:ascii="仿宋" w:hAnsi="仿宋"/>
        </w:rPr>
      </w:pPr>
      <w:r>
        <w:rPr>
          <w:rFonts w:ascii="仿宋" w:hAnsi="仿宋" w:hint="eastAsia"/>
        </w:rPr>
        <w:t>4</w:t>
      </w:r>
      <w:r>
        <w:rPr>
          <w:rFonts w:ascii="仿宋" w:hAnsi="仿宋" w:hint="eastAsia"/>
        </w:rPr>
        <w:t>、室内环境补光应配合环境合理选择照度等级，与环境相适应。</w:t>
      </w:r>
    </w:p>
    <w:p w:rsidR="00D17644" w:rsidRDefault="00A50C28">
      <w:pPr>
        <w:keepNext/>
        <w:keepLines/>
        <w:numPr>
          <w:ilvl w:val="3"/>
          <w:numId w:val="28"/>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t>补光设备参数</w:t>
      </w:r>
    </w:p>
    <w:p w:rsidR="00D17644" w:rsidRDefault="00A50C28">
      <w:pPr>
        <w:pStyle w:val="6"/>
        <w:numPr>
          <w:ilvl w:val="0"/>
          <w:numId w:val="29"/>
        </w:numPr>
        <w:rPr>
          <w:sz w:val="21"/>
        </w:rPr>
      </w:pPr>
      <w:r>
        <w:rPr>
          <w:rFonts w:hint="eastAsia"/>
          <w:sz w:val="21"/>
        </w:rPr>
        <w:t>闪光灯</w:t>
      </w:r>
    </w:p>
    <w:p w:rsidR="00D17644" w:rsidRDefault="00A50C28">
      <w:pPr>
        <w:pStyle w:val="aff0"/>
        <w:adjustRightInd w:val="0"/>
        <w:snapToGrid w:val="0"/>
        <w:ind w:firstLine="420"/>
        <w:rPr>
          <w:rFonts w:ascii="仿宋" w:hAnsi="仿宋"/>
        </w:rPr>
      </w:pPr>
      <w:r>
        <w:rPr>
          <w:rFonts w:ascii="仿宋" w:hAnsi="仿宋"/>
        </w:rPr>
        <w:t>窄脉冲智能补光灯要求与高清成像设备兼容</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rPr>
        <w:t>色温：</w:t>
      </w:r>
      <w:r>
        <w:rPr>
          <w:rFonts w:ascii="仿宋" w:hAnsi="仿宋"/>
        </w:rPr>
        <w:t>≥4000K</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rPr>
        <w:t>回电时间：</w:t>
      </w:r>
      <w:r>
        <w:rPr>
          <w:rFonts w:ascii="仿宋" w:hAnsi="仿宋"/>
        </w:rPr>
        <w:t>≤60ms</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rPr>
        <w:t>单次闪光曝光指数（</w:t>
      </w:r>
      <w:r>
        <w:rPr>
          <w:rFonts w:ascii="仿宋" w:hAnsi="仿宋"/>
        </w:rPr>
        <w:t>1m@ISO100</w:t>
      </w:r>
      <w:r>
        <w:rPr>
          <w:rFonts w:ascii="仿宋" w:hAnsi="仿宋"/>
        </w:rPr>
        <w:t>）：</w:t>
      </w:r>
      <w:r>
        <w:rPr>
          <w:rFonts w:ascii="仿宋" w:hAnsi="仿宋"/>
        </w:rPr>
        <w:t>≥45</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rPr>
        <w:t>25</w:t>
      </w:r>
      <w:r>
        <w:rPr>
          <w:rFonts w:ascii="仿宋" w:hAnsi="仿宋"/>
        </w:rPr>
        <w:t>米处（抓拍位置）光斑大小：</w:t>
      </w:r>
      <w:r>
        <w:rPr>
          <w:rFonts w:ascii="仿宋" w:hAnsi="仿宋"/>
        </w:rPr>
        <w:t>≤7.5m</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rPr>
        <w:t>衰减度：补光</w:t>
      </w:r>
      <w:r>
        <w:rPr>
          <w:rFonts w:ascii="仿宋" w:hAnsi="仿宋"/>
        </w:rPr>
        <w:t>1000</w:t>
      </w:r>
      <w:r>
        <w:rPr>
          <w:rFonts w:ascii="仿宋" w:hAnsi="仿宋"/>
        </w:rPr>
        <w:t>万次以后亮度衰减不高于</w:t>
      </w:r>
      <w:r>
        <w:rPr>
          <w:rFonts w:ascii="仿宋" w:hAnsi="仿宋"/>
        </w:rPr>
        <w:t>20%</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rPr>
        <w:t>能量：</w:t>
      </w:r>
      <w:r>
        <w:rPr>
          <w:rFonts w:ascii="仿宋" w:hAnsi="仿宋"/>
        </w:rPr>
        <w:t>≤30</w:t>
      </w:r>
      <w:r>
        <w:rPr>
          <w:rFonts w:ascii="仿宋" w:hAnsi="仿宋"/>
        </w:rPr>
        <w:t>焦耳</w:t>
      </w:r>
      <w:r>
        <w:rPr>
          <w:rFonts w:ascii="仿宋" w:hAnsi="仿宋"/>
        </w:rPr>
        <w:t>/</w:t>
      </w:r>
      <w:r>
        <w:rPr>
          <w:rFonts w:ascii="仿宋" w:hAnsi="仿宋"/>
        </w:rPr>
        <w:t>次</w:t>
      </w:r>
      <w:r>
        <w:rPr>
          <w:rFonts w:ascii="仿宋" w:hAnsi="仿宋"/>
        </w:rPr>
        <w:t>(</w:t>
      </w:r>
      <w:r>
        <w:rPr>
          <w:rFonts w:ascii="仿宋" w:hAnsi="仿宋"/>
        </w:rPr>
        <w:t>节能及防光污染需要</w:t>
      </w:r>
      <w:r>
        <w:rPr>
          <w:rFonts w:ascii="仿宋" w:hAnsi="仿宋"/>
        </w:rPr>
        <w:t>)</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rPr>
        <w:t>工作温度：</w:t>
      </w:r>
      <w:r>
        <w:rPr>
          <w:rFonts w:ascii="仿宋" w:hAnsi="仿宋"/>
        </w:rPr>
        <w:t>-10°C</w:t>
      </w:r>
      <w:r>
        <w:rPr>
          <w:rFonts w:ascii="仿宋" w:hAnsi="仿宋"/>
        </w:rPr>
        <w:t>～</w:t>
      </w:r>
      <w:r>
        <w:rPr>
          <w:rFonts w:ascii="仿宋" w:hAnsi="仿宋"/>
        </w:rPr>
        <w:t>+70°</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rPr>
        <w:t>环保措施：</w:t>
      </w:r>
      <w:r>
        <w:rPr>
          <w:rFonts w:ascii="仿宋" w:hAnsi="仿宋" w:hint="eastAsia"/>
          <w:szCs w:val="21"/>
          <w:highlight w:val="yellow"/>
        </w:rPr>
        <w:t>▲</w:t>
      </w:r>
      <w:r>
        <w:rPr>
          <w:rFonts w:ascii="仿宋" w:hAnsi="仿宋" w:hint="eastAsia"/>
          <w:highlight w:val="yellow"/>
        </w:rPr>
        <w:t>带光栅</w:t>
      </w:r>
      <w:r>
        <w:rPr>
          <w:rFonts w:ascii="仿宋" w:hAnsi="仿宋" w:hint="eastAsia"/>
        </w:rPr>
        <w:t>，</w:t>
      </w:r>
      <w:r>
        <w:rPr>
          <w:rFonts w:ascii="仿宋" w:hAnsi="仿宋"/>
        </w:rPr>
        <w:t>采用有效隔离措施，防止光污染，对驾驶员视觉无干扰，确保行车安全</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rPr>
        <w:t>灯具设计需采用防炫目设计，指向性补光，发射角小。补光区域为基准轴左右</w:t>
      </w:r>
      <w:r>
        <w:rPr>
          <w:rFonts w:ascii="仿宋" w:hAnsi="仿宋"/>
        </w:rPr>
        <w:t>10°</w:t>
      </w:r>
      <w:r>
        <w:rPr>
          <w:rFonts w:ascii="仿宋" w:hAnsi="仿宋"/>
        </w:rPr>
        <w:t>，基准轴上光照度</w:t>
      </w:r>
      <w:r>
        <w:rPr>
          <w:rFonts w:ascii="仿宋" w:hAnsi="仿宋"/>
        </w:rPr>
        <w:t>≥1700 lx</w:t>
      </w:r>
      <w:r>
        <w:rPr>
          <w:rFonts w:ascii="仿宋" w:hAnsi="仿宋"/>
        </w:rPr>
        <w:t>，补光区域最小光照度</w:t>
      </w:r>
      <w:r>
        <w:rPr>
          <w:rFonts w:ascii="仿宋" w:hAnsi="仿宋"/>
        </w:rPr>
        <w:t>≥1000lx</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rPr>
        <w:lastRenderedPageBreak/>
        <w:t>补光装置需保证车辆密集通过时无漏拍，连续两次补光之间的时间间隔＜</w:t>
      </w:r>
      <w:r>
        <w:rPr>
          <w:rFonts w:ascii="仿宋" w:hAnsi="仿宋"/>
        </w:rPr>
        <w:t>100ms</w:t>
      </w:r>
      <w:r>
        <w:rPr>
          <w:rFonts w:ascii="仿宋" w:hAnsi="仿宋"/>
        </w:rPr>
        <w:t>，点亮时间</w:t>
      </w:r>
      <w:r>
        <w:rPr>
          <w:rFonts w:ascii="仿宋" w:hAnsi="仿宋"/>
        </w:rPr>
        <w:t>0-2ms</w:t>
      </w:r>
      <w:r>
        <w:rPr>
          <w:rFonts w:ascii="仿宋" w:hAnsi="仿宋"/>
        </w:rPr>
        <w:t>可调。</w:t>
      </w:r>
    </w:p>
    <w:p w:rsidR="00D17644" w:rsidRDefault="00A50C28">
      <w:pPr>
        <w:pStyle w:val="6"/>
        <w:numPr>
          <w:ilvl w:val="0"/>
          <w:numId w:val="29"/>
        </w:numPr>
        <w:rPr>
          <w:sz w:val="21"/>
        </w:rPr>
      </w:pPr>
      <w:r>
        <w:rPr>
          <w:rFonts w:hint="eastAsia"/>
          <w:sz w:val="21"/>
        </w:rPr>
        <w:t>补光灯</w:t>
      </w:r>
    </w:p>
    <w:p w:rsidR="00D17644" w:rsidRDefault="00A50C28">
      <w:pPr>
        <w:pStyle w:val="aff0"/>
        <w:adjustRightInd w:val="0"/>
        <w:snapToGrid w:val="0"/>
        <w:ind w:firstLine="420"/>
        <w:rPr>
          <w:rFonts w:ascii="仿宋" w:hAnsi="仿宋"/>
        </w:rPr>
      </w:pPr>
      <w:r>
        <w:rPr>
          <w:rFonts w:ascii="仿宋" w:hAnsi="仿宋"/>
        </w:rPr>
        <w:t>16</w:t>
      </w:r>
      <w:r>
        <w:rPr>
          <w:rFonts w:ascii="仿宋" w:hAnsi="仿宋"/>
        </w:rPr>
        <w:t>颗原装进口高亮</w:t>
      </w:r>
      <w:r>
        <w:rPr>
          <w:rFonts w:ascii="仿宋" w:hAnsi="仿宋"/>
        </w:rPr>
        <w:t>LED</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hint="eastAsia"/>
        </w:rPr>
        <w:t>支持通过相机远程控制</w:t>
      </w:r>
      <w:r>
        <w:rPr>
          <w:rFonts w:ascii="仿宋" w:hAnsi="仿宋"/>
        </w:rPr>
        <w:t>20</w:t>
      </w:r>
      <w:r>
        <w:rPr>
          <w:rFonts w:ascii="仿宋" w:hAnsi="仿宋"/>
        </w:rPr>
        <w:t>级亮度等级，控制补光灯点亮和熄灭</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hint="eastAsia"/>
        </w:rPr>
        <w:t>支持远程显示补光灯故障、正常状态；</w:t>
      </w:r>
    </w:p>
    <w:p w:rsidR="00D17644" w:rsidRDefault="00A50C28">
      <w:pPr>
        <w:pStyle w:val="aff0"/>
        <w:adjustRightInd w:val="0"/>
        <w:snapToGrid w:val="0"/>
        <w:ind w:firstLine="420"/>
        <w:rPr>
          <w:rFonts w:ascii="仿宋" w:hAnsi="仿宋"/>
        </w:rPr>
      </w:pPr>
      <w:r>
        <w:rPr>
          <w:rFonts w:ascii="仿宋" w:hAnsi="仿宋" w:hint="eastAsia"/>
        </w:rPr>
        <w:t>亮补光灯采用内置自动光控设计，环境低照度下自动开启；</w:t>
      </w:r>
    </w:p>
    <w:p w:rsidR="00D17644" w:rsidRDefault="00A50C28">
      <w:pPr>
        <w:pStyle w:val="aff0"/>
        <w:adjustRightInd w:val="0"/>
        <w:snapToGrid w:val="0"/>
        <w:ind w:firstLine="420"/>
        <w:rPr>
          <w:rFonts w:ascii="仿宋" w:hAnsi="仿宋"/>
        </w:rPr>
      </w:pPr>
      <w:r>
        <w:rPr>
          <w:rFonts w:ascii="仿宋" w:hAnsi="仿宋" w:hint="eastAsia"/>
        </w:rPr>
        <w:t>支持相机同步信号输出至</w:t>
      </w:r>
      <w:r>
        <w:rPr>
          <w:rFonts w:ascii="仿宋" w:hAnsi="仿宋"/>
        </w:rPr>
        <w:t>LED</w:t>
      </w:r>
      <w:r>
        <w:rPr>
          <w:rFonts w:ascii="仿宋" w:hAnsi="仿宋"/>
        </w:rPr>
        <w:t>灯板响应的时间</w:t>
      </w:r>
      <w:r>
        <w:rPr>
          <w:rFonts w:ascii="仿宋" w:hAnsi="仿宋"/>
        </w:rPr>
        <w:t>≤45us</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hint="eastAsia"/>
        </w:rPr>
        <w:t>支持环境亮度阀值可调，</w:t>
      </w:r>
      <w:r>
        <w:rPr>
          <w:rFonts w:ascii="仿宋" w:hAnsi="仿宋"/>
        </w:rPr>
        <w:t>1</w:t>
      </w:r>
      <w:r>
        <w:rPr>
          <w:rFonts w:ascii="仿宋" w:hAnsi="仿宋"/>
        </w:rPr>
        <w:t>～</w:t>
      </w:r>
      <w:r>
        <w:rPr>
          <w:rFonts w:ascii="仿宋" w:hAnsi="仿宋"/>
        </w:rPr>
        <w:t>6</w:t>
      </w:r>
      <w:r>
        <w:rPr>
          <w:rFonts w:ascii="仿宋" w:hAnsi="仿宋"/>
        </w:rPr>
        <w:t>档可调，</w:t>
      </w:r>
      <w:r>
        <w:rPr>
          <w:rFonts w:ascii="仿宋" w:hAnsi="仿宋"/>
        </w:rPr>
        <w:t>6</w:t>
      </w:r>
      <w:r>
        <w:rPr>
          <w:rFonts w:ascii="仿宋" w:hAnsi="仿宋"/>
        </w:rPr>
        <w:t>档最低</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hint="eastAsia"/>
        </w:rPr>
        <w:t>供电</w:t>
      </w:r>
      <w:r>
        <w:rPr>
          <w:rFonts w:ascii="仿宋" w:hAnsi="仿宋"/>
        </w:rPr>
        <w:t xml:space="preserve"> AC90</w:t>
      </w:r>
      <w:r>
        <w:rPr>
          <w:rFonts w:ascii="仿宋" w:hAnsi="仿宋"/>
        </w:rPr>
        <w:t>～</w:t>
      </w:r>
      <w:r>
        <w:rPr>
          <w:rFonts w:ascii="仿宋" w:hAnsi="仿宋"/>
        </w:rPr>
        <w:t>264V</w:t>
      </w:r>
      <w:r>
        <w:rPr>
          <w:rFonts w:ascii="仿宋" w:hAnsi="仿宋"/>
        </w:rPr>
        <w:t>供电</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hint="eastAsia"/>
        </w:rPr>
        <w:t>最佳照射距离</w:t>
      </w:r>
      <w:r>
        <w:rPr>
          <w:rFonts w:ascii="仿宋" w:hAnsi="仿宋"/>
        </w:rPr>
        <w:t xml:space="preserve"> 18</w:t>
      </w:r>
      <w:r>
        <w:rPr>
          <w:rFonts w:ascii="仿宋" w:hAnsi="仿宋"/>
        </w:rPr>
        <w:t>～</w:t>
      </w:r>
      <w:r>
        <w:rPr>
          <w:rFonts w:ascii="仿宋" w:hAnsi="仿宋"/>
        </w:rPr>
        <w:t>23</w:t>
      </w:r>
      <w:r>
        <w:rPr>
          <w:rFonts w:ascii="仿宋" w:hAnsi="仿宋"/>
        </w:rPr>
        <w:t>米</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hint="eastAsia"/>
        </w:rPr>
        <w:t>色温</w:t>
      </w:r>
      <w:r>
        <w:rPr>
          <w:rFonts w:ascii="仿宋" w:hAnsi="仿宋"/>
        </w:rPr>
        <w:t xml:space="preserve"> ≥5700K</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hint="eastAsia"/>
        </w:rPr>
        <w:t>响应时间</w:t>
      </w:r>
      <w:r>
        <w:rPr>
          <w:rFonts w:ascii="仿宋" w:hAnsi="仿宋"/>
        </w:rPr>
        <w:t xml:space="preserve"> ≤45us</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hint="eastAsia"/>
        </w:rPr>
        <w:t>工作温度</w:t>
      </w:r>
      <w:r>
        <w:rPr>
          <w:rFonts w:ascii="仿宋" w:hAnsi="仿宋"/>
        </w:rPr>
        <w:t xml:space="preserve"> -30℃~+70℃</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hint="eastAsia"/>
        </w:rPr>
        <w:t>工作湿度</w:t>
      </w:r>
      <w:r>
        <w:rPr>
          <w:rFonts w:ascii="仿宋" w:hAnsi="仿宋"/>
        </w:rPr>
        <w:t xml:space="preserve"> 10%~90%</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hint="eastAsia"/>
        </w:rPr>
        <w:t>功率</w:t>
      </w:r>
      <w:r>
        <w:rPr>
          <w:rFonts w:ascii="仿宋" w:hAnsi="仿宋"/>
        </w:rPr>
        <w:t xml:space="preserve"> ≤40W</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hint="eastAsia"/>
        </w:rPr>
        <w:t>防护等级</w:t>
      </w:r>
      <w:r>
        <w:rPr>
          <w:rFonts w:ascii="仿宋" w:hAnsi="仿宋"/>
        </w:rPr>
        <w:t xml:space="preserve"> IP66</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hint="eastAsia"/>
          <w:szCs w:val="21"/>
          <w:highlight w:val="yellow"/>
        </w:rPr>
        <w:t>▲</w:t>
      </w:r>
      <w:r>
        <w:rPr>
          <w:rFonts w:ascii="仿宋" w:hAnsi="仿宋" w:hint="eastAsia"/>
          <w:highlight w:val="yellow"/>
        </w:rPr>
        <w:t>带光栅，有效减少光污染。</w:t>
      </w:r>
    </w:p>
    <w:p w:rsidR="00D17644" w:rsidRDefault="00A50C28">
      <w:pPr>
        <w:pStyle w:val="6"/>
        <w:numPr>
          <w:ilvl w:val="0"/>
          <w:numId w:val="29"/>
        </w:numPr>
        <w:rPr>
          <w:sz w:val="21"/>
        </w:rPr>
      </w:pPr>
      <w:r>
        <w:rPr>
          <w:rFonts w:hint="eastAsia"/>
          <w:sz w:val="21"/>
        </w:rPr>
        <w:t>环保补光灯</w:t>
      </w:r>
    </w:p>
    <w:p w:rsidR="00D17644" w:rsidRDefault="00A50C28">
      <w:pPr>
        <w:pStyle w:val="aff0"/>
        <w:adjustRightInd w:val="0"/>
        <w:snapToGrid w:val="0"/>
        <w:ind w:firstLine="420"/>
        <w:rPr>
          <w:rFonts w:ascii="仿宋" w:hAnsi="仿宋"/>
        </w:rPr>
      </w:pPr>
      <w:r>
        <w:rPr>
          <w:rFonts w:ascii="仿宋" w:hAnsi="仿宋"/>
        </w:rPr>
        <w:t>带无光生物危害检测报告，显色指数</w:t>
      </w:r>
      <w:r>
        <w:rPr>
          <w:rFonts w:ascii="仿宋" w:hAnsi="仿宋"/>
        </w:rPr>
        <w:t>≥90</w:t>
      </w:r>
      <w:r>
        <w:rPr>
          <w:rFonts w:ascii="仿宋" w:hAnsi="仿宋"/>
        </w:rPr>
        <w:t>，无眩目检测报告（需提供证书）、有在线检测功能；</w:t>
      </w:r>
    </w:p>
    <w:p w:rsidR="00D17644" w:rsidRDefault="00A50C28">
      <w:pPr>
        <w:pStyle w:val="aff0"/>
        <w:adjustRightInd w:val="0"/>
        <w:snapToGrid w:val="0"/>
        <w:ind w:firstLine="420"/>
        <w:rPr>
          <w:rFonts w:ascii="仿宋" w:hAnsi="仿宋"/>
        </w:rPr>
      </w:pPr>
      <w:r>
        <w:rPr>
          <w:rFonts w:ascii="仿宋" w:hAnsi="仿宋"/>
        </w:rPr>
        <w:t>有效补光区域：</w:t>
      </w:r>
      <w:r>
        <w:rPr>
          <w:rFonts w:ascii="仿宋" w:hAnsi="仿宋" w:hint="eastAsia"/>
        </w:rPr>
        <w:t>23</w:t>
      </w:r>
      <w:r>
        <w:rPr>
          <w:rFonts w:ascii="仿宋" w:hAnsi="仿宋"/>
        </w:rPr>
        <w:t>m×</w:t>
      </w:r>
      <w:r>
        <w:rPr>
          <w:rFonts w:ascii="仿宋" w:hAnsi="仿宋" w:hint="eastAsia"/>
        </w:rPr>
        <w:t>10</w:t>
      </w:r>
      <w:r>
        <w:rPr>
          <w:rFonts w:ascii="仿宋" w:hAnsi="仿宋"/>
        </w:rPr>
        <w:t>m</w:t>
      </w:r>
      <w:r>
        <w:rPr>
          <w:rFonts w:ascii="仿宋" w:hAnsi="仿宋"/>
        </w:rPr>
        <w:t>，补光区域内任意点最低照度＞</w:t>
      </w:r>
      <w:r>
        <w:rPr>
          <w:rFonts w:ascii="仿宋" w:hAnsi="仿宋"/>
        </w:rPr>
        <w:t>3Lux</w:t>
      </w:r>
      <w:r>
        <w:rPr>
          <w:rFonts w:ascii="仿宋" w:hAnsi="仿宋"/>
        </w:rPr>
        <w:t>，平均功耗率</w:t>
      </w:r>
      <w:r>
        <w:rPr>
          <w:rFonts w:ascii="仿宋" w:hAnsi="仿宋"/>
        </w:rPr>
        <w:t>≤80W</w:t>
      </w:r>
      <w:r>
        <w:rPr>
          <w:rFonts w:ascii="仿宋" w:hAnsi="仿宋"/>
        </w:rPr>
        <w:t>；</w:t>
      </w:r>
    </w:p>
    <w:p w:rsidR="00D17644" w:rsidRDefault="00A50C28">
      <w:pPr>
        <w:pStyle w:val="aff0"/>
        <w:adjustRightInd w:val="0"/>
        <w:snapToGrid w:val="0"/>
        <w:ind w:firstLine="420"/>
        <w:rPr>
          <w:rFonts w:ascii="仿宋" w:hAnsi="仿宋"/>
        </w:rPr>
      </w:pPr>
      <w:r>
        <w:rPr>
          <w:rFonts w:ascii="仿宋" w:hAnsi="仿宋"/>
        </w:rPr>
        <w:t>灯具防护等级不小于</w:t>
      </w:r>
      <w:r>
        <w:rPr>
          <w:rFonts w:ascii="仿宋" w:hAnsi="仿宋"/>
        </w:rPr>
        <w:t>IP66</w:t>
      </w:r>
      <w:r>
        <w:rPr>
          <w:rFonts w:ascii="仿宋" w:hAnsi="仿宋"/>
        </w:rPr>
        <w:t>（</w:t>
      </w:r>
      <w:r>
        <w:rPr>
          <w:rFonts w:ascii="仿宋" w:hAnsi="仿宋"/>
        </w:rPr>
        <w:t>IP66</w:t>
      </w:r>
      <w:r>
        <w:rPr>
          <w:rFonts w:ascii="仿宋" w:hAnsi="仿宋"/>
        </w:rPr>
        <w:t>检测证书），提供</w:t>
      </w:r>
      <w:r>
        <w:rPr>
          <w:rFonts w:ascii="仿宋" w:hAnsi="仿宋"/>
        </w:rPr>
        <w:t>AC220v</w:t>
      </w:r>
      <w:r>
        <w:rPr>
          <w:rFonts w:ascii="仿宋" w:hAnsi="仿宋"/>
        </w:rPr>
        <w:t>电源输入口，支持长时间</w:t>
      </w:r>
      <w:r>
        <w:rPr>
          <w:rFonts w:ascii="仿宋" w:hAnsi="仿宋"/>
        </w:rPr>
        <w:t>±10%</w:t>
      </w:r>
      <w:r>
        <w:rPr>
          <w:rFonts w:ascii="仿宋" w:hAnsi="仿宋"/>
        </w:rPr>
        <w:t>宽范围电压输入；</w:t>
      </w:r>
    </w:p>
    <w:p w:rsidR="00D17644" w:rsidRDefault="00A50C28">
      <w:pPr>
        <w:pStyle w:val="aff0"/>
        <w:adjustRightInd w:val="0"/>
        <w:snapToGrid w:val="0"/>
        <w:ind w:firstLine="420"/>
        <w:rPr>
          <w:rFonts w:ascii="仿宋" w:hAnsi="仿宋"/>
        </w:rPr>
      </w:pPr>
      <w:r>
        <w:rPr>
          <w:rFonts w:ascii="仿宋" w:hAnsi="仿宋"/>
        </w:rPr>
        <w:t>能在</w:t>
      </w:r>
      <w:r>
        <w:rPr>
          <w:rFonts w:ascii="仿宋" w:hAnsi="仿宋"/>
        </w:rPr>
        <w:t>-25℃</w:t>
      </w:r>
      <w:r>
        <w:rPr>
          <w:rFonts w:ascii="仿宋" w:hAnsi="仿宋"/>
        </w:rPr>
        <w:t>～</w:t>
      </w:r>
      <w:r>
        <w:rPr>
          <w:rFonts w:ascii="仿宋" w:hAnsi="仿宋"/>
        </w:rPr>
        <w:t>+50℃</w:t>
      </w:r>
      <w:r>
        <w:rPr>
          <w:rFonts w:ascii="仿宋" w:hAnsi="仿宋"/>
        </w:rPr>
        <w:t>环境温度下长时间稳定工作；电源跟灯体之间以及电源输入端要求采用防水对接头</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rPr>
        <w:t>支持远程参数监测、故障报警、远程开关、中心校时万年历时控（根据不同月份实现精准控制开关灯时间）接口</w:t>
      </w:r>
      <w:r>
        <w:rPr>
          <w:rFonts w:ascii="仿宋" w:hAnsi="仿宋" w:hint="eastAsia"/>
        </w:rPr>
        <w:t>。</w:t>
      </w:r>
    </w:p>
    <w:p w:rsidR="00D17644" w:rsidRDefault="00A50C28">
      <w:pPr>
        <w:pStyle w:val="3"/>
        <w:numPr>
          <w:ilvl w:val="0"/>
          <w:numId w:val="26"/>
        </w:numPr>
        <w:rPr>
          <w:rFonts w:ascii="仿宋" w:hAnsi="仿宋"/>
          <w:sz w:val="22"/>
        </w:rPr>
      </w:pPr>
      <w:bookmarkStart w:id="120" w:name="_Toc260497931"/>
      <w:bookmarkStart w:id="121" w:name="_Toc251094493"/>
      <w:bookmarkStart w:id="122" w:name="_Toc518985307"/>
      <w:bookmarkStart w:id="123" w:name="_Toc424684273"/>
      <w:bookmarkStart w:id="124" w:name="_Toc258343372"/>
      <w:bookmarkStart w:id="125" w:name="_Toc260858304"/>
      <w:bookmarkStart w:id="126" w:name="_Toc262414688"/>
      <w:bookmarkStart w:id="127" w:name="_Toc430108824"/>
      <w:r>
        <w:rPr>
          <w:rFonts w:ascii="仿宋" w:hAnsi="仿宋"/>
          <w:sz w:val="22"/>
        </w:rPr>
        <w:t>前端防雷接地设计</w:t>
      </w:r>
      <w:bookmarkEnd w:id="120"/>
      <w:bookmarkEnd w:id="121"/>
      <w:bookmarkEnd w:id="122"/>
      <w:bookmarkEnd w:id="123"/>
      <w:bookmarkEnd w:id="124"/>
      <w:bookmarkEnd w:id="125"/>
      <w:bookmarkEnd w:id="126"/>
      <w:bookmarkEnd w:id="127"/>
    </w:p>
    <w:p w:rsidR="00D17644" w:rsidRDefault="00A50C28">
      <w:pPr>
        <w:pStyle w:val="aff0"/>
        <w:adjustRightInd w:val="0"/>
        <w:snapToGrid w:val="0"/>
        <w:ind w:firstLine="420"/>
        <w:rPr>
          <w:rFonts w:ascii="仿宋" w:hAnsi="仿宋"/>
        </w:rPr>
      </w:pPr>
      <w:r>
        <w:rPr>
          <w:rFonts w:ascii="仿宋" w:hAnsi="仿宋"/>
        </w:rPr>
        <w:t>由于项目所在地雷雨多发，为了保证设备的安全，本项目需全面考虑整个监控网络的防雷问题，特别是前端设备的防雷。</w:t>
      </w:r>
    </w:p>
    <w:p w:rsidR="00D17644" w:rsidRDefault="00A50C28">
      <w:pPr>
        <w:pStyle w:val="aff0"/>
        <w:adjustRightInd w:val="0"/>
        <w:snapToGrid w:val="0"/>
        <w:ind w:firstLine="420"/>
        <w:rPr>
          <w:rFonts w:ascii="仿宋" w:hAnsi="仿宋"/>
        </w:rPr>
      </w:pPr>
      <w:r>
        <w:rPr>
          <w:rFonts w:ascii="仿宋" w:hAnsi="仿宋"/>
        </w:rPr>
        <w:t>为保护摄像头不受到直接雷击而在立杆上设计安装避雷针，避雷针采用不小于</w:t>
      </w:r>
      <w:r>
        <w:rPr>
          <w:rFonts w:ascii="仿宋" w:hAnsi="仿宋"/>
        </w:rPr>
        <w:t>φ25</w:t>
      </w:r>
      <w:r>
        <w:rPr>
          <w:rFonts w:ascii="仿宋" w:hAnsi="仿宋"/>
        </w:rPr>
        <w:t>㎜的圆钢，并和立杆一次成型。在设备机箱内需要对电源、信号线安装相应的防感应雷措施，</w:t>
      </w:r>
    </w:p>
    <w:p w:rsidR="00D17644" w:rsidRDefault="00A50C28">
      <w:pPr>
        <w:pStyle w:val="aff0"/>
        <w:adjustRightInd w:val="0"/>
        <w:snapToGrid w:val="0"/>
        <w:ind w:firstLine="420"/>
        <w:rPr>
          <w:rFonts w:ascii="仿宋" w:hAnsi="仿宋"/>
        </w:rPr>
      </w:pPr>
      <w:r>
        <w:rPr>
          <w:rFonts w:ascii="仿宋" w:hAnsi="仿宋"/>
        </w:rPr>
        <w:t>前端设备如摄像头置于接闪器（避雷针或其它接闪导体）有效保护范围之内。如有困难避雷针也可以架设在摄像头的支撑杆上，引下线可直接利用金属杆本身或选用</w:t>
      </w:r>
      <w:r>
        <w:rPr>
          <w:rFonts w:ascii="仿宋" w:hAnsi="仿宋"/>
        </w:rPr>
        <w:t>Φ12</w:t>
      </w:r>
      <w:r>
        <w:rPr>
          <w:rFonts w:ascii="仿宋" w:hAnsi="仿宋"/>
        </w:rPr>
        <w:t>的镀锌圆钢。为防止电磁感应，沿杆引上摄像头的电源线穿金属管屏蔽。</w:t>
      </w:r>
    </w:p>
    <w:p w:rsidR="00D17644" w:rsidRDefault="00A50C28">
      <w:pPr>
        <w:pStyle w:val="aff0"/>
        <w:adjustRightInd w:val="0"/>
        <w:snapToGrid w:val="0"/>
        <w:ind w:firstLine="420"/>
        <w:rPr>
          <w:rFonts w:ascii="仿宋" w:hAnsi="仿宋"/>
        </w:rPr>
      </w:pPr>
      <w:r>
        <w:rPr>
          <w:rFonts w:ascii="仿宋" w:hAnsi="仿宋"/>
        </w:rPr>
        <w:lastRenderedPageBreak/>
        <w:t>前端摄像头电源使用</w:t>
      </w:r>
      <w:r>
        <w:rPr>
          <w:rFonts w:ascii="仿宋" w:hAnsi="仿宋"/>
        </w:rPr>
        <w:t>AC24V</w:t>
      </w:r>
      <w:r>
        <w:rPr>
          <w:rFonts w:ascii="仿宋" w:hAnsi="仿宋"/>
        </w:rPr>
        <w:t>或</w:t>
      </w:r>
      <w:r>
        <w:rPr>
          <w:rFonts w:ascii="仿宋" w:hAnsi="仿宋"/>
        </w:rPr>
        <w:t>DC12V</w:t>
      </w:r>
      <w:r>
        <w:rPr>
          <w:rFonts w:ascii="仿宋" w:hAnsi="仿宋"/>
        </w:rPr>
        <w:t>，由摄像头电源适配器供电的，单相电源避雷器应串联或并联在变压器前端，如直流电源传输距离大于</w:t>
      </w:r>
      <w:r>
        <w:rPr>
          <w:rFonts w:ascii="仿宋" w:hAnsi="仿宋"/>
        </w:rPr>
        <w:t>15</w:t>
      </w:r>
      <w:r>
        <w:rPr>
          <w:rFonts w:ascii="仿宋" w:hAnsi="仿宋"/>
        </w:rPr>
        <w:t>米，则摄像头端还应串接低压直流避雷器。</w:t>
      </w:r>
    </w:p>
    <w:p w:rsidR="00D17644" w:rsidRDefault="00A50C28">
      <w:pPr>
        <w:pStyle w:val="aff0"/>
        <w:adjustRightInd w:val="0"/>
        <w:snapToGrid w:val="0"/>
        <w:ind w:firstLine="420"/>
        <w:rPr>
          <w:rFonts w:ascii="仿宋" w:hAnsi="仿宋"/>
        </w:rPr>
      </w:pPr>
      <w:r>
        <w:rPr>
          <w:rFonts w:ascii="仿宋" w:hAnsi="仿宋"/>
        </w:rPr>
        <w:t>同时选择防护等级比较高的防雷机箱，在里面配置防雷插座，交流电源经配置的防雷插座引接入设备箱使用。</w:t>
      </w:r>
    </w:p>
    <w:p w:rsidR="00D17644" w:rsidRDefault="00A50C28">
      <w:pPr>
        <w:pStyle w:val="aff0"/>
        <w:adjustRightInd w:val="0"/>
        <w:snapToGrid w:val="0"/>
        <w:ind w:firstLine="420"/>
        <w:rPr>
          <w:rFonts w:ascii="仿宋" w:hAnsi="仿宋"/>
        </w:rPr>
      </w:pPr>
      <w:r>
        <w:rPr>
          <w:rFonts w:ascii="仿宋" w:hAnsi="仿宋"/>
        </w:rPr>
        <w:t>本项目应严格执行国家的有关标准和规范，立杆防雷接地电阻</w:t>
      </w:r>
      <w:r>
        <w:rPr>
          <w:rFonts w:ascii="仿宋" w:hAnsi="仿宋" w:hint="eastAsia"/>
        </w:rPr>
        <w:t>≦</w:t>
      </w:r>
      <w:r>
        <w:rPr>
          <w:rFonts w:ascii="仿宋" w:hAnsi="仿宋"/>
        </w:rPr>
        <w:t>10Ω</w:t>
      </w:r>
      <w:r>
        <w:rPr>
          <w:rFonts w:ascii="仿宋" w:hAnsi="仿宋"/>
        </w:rPr>
        <w:t>。</w:t>
      </w:r>
    </w:p>
    <w:p w:rsidR="00D17644" w:rsidRDefault="00A50C28">
      <w:pPr>
        <w:pStyle w:val="aff0"/>
        <w:adjustRightInd w:val="0"/>
        <w:snapToGrid w:val="0"/>
        <w:ind w:firstLine="420"/>
        <w:rPr>
          <w:rFonts w:ascii="仿宋" w:hAnsi="仿宋"/>
        </w:rPr>
      </w:pPr>
      <w:r>
        <w:rPr>
          <w:rFonts w:ascii="仿宋" w:hAnsi="仿宋"/>
        </w:rPr>
        <w:t>接地网布置依据地形进行设计。立杆的基础由钢筋网加混凝土构成，首先用四根</w:t>
      </w:r>
      <w:r>
        <w:rPr>
          <w:rFonts w:ascii="仿宋" w:hAnsi="仿宋"/>
        </w:rPr>
        <w:t>Ф50</w:t>
      </w:r>
      <w:r>
        <w:rPr>
          <w:rFonts w:ascii="仿宋" w:hAnsi="仿宋"/>
        </w:rPr>
        <w:t>毫米的钢管或</w:t>
      </w:r>
      <w:r>
        <w:rPr>
          <w:rFonts w:ascii="仿宋" w:hAnsi="仿宋"/>
        </w:rPr>
        <w:t>50×50×5mm</w:t>
      </w:r>
      <w:r>
        <w:rPr>
          <w:rFonts w:ascii="仿宋" w:hAnsi="仿宋"/>
        </w:rPr>
        <w:t>的角钢作为接地极，同时用镀锌扁钢把四根接地极焊接形成接地网的一部分，再此接地网与法兰盘进行焊接，钢管或角钢需经过热镀锌工艺处理，以增加抗腐性能和提高其导电性能。如图所示：</w:t>
      </w:r>
    </w:p>
    <w:p w:rsidR="00D17644" w:rsidRDefault="00A50C28">
      <w:pPr>
        <w:pStyle w:val="aff0"/>
        <w:ind w:firstLineChars="0" w:firstLine="0"/>
        <w:jc w:val="center"/>
        <w:rPr>
          <w:rFonts w:ascii="仿宋" w:hAnsi="仿宋"/>
        </w:rPr>
      </w:pPr>
      <w:r>
        <w:rPr>
          <w:rFonts w:ascii="仿宋" w:hAnsi="仿宋"/>
          <w:b/>
          <w:noProof/>
        </w:rPr>
        <w:drawing>
          <wp:inline distT="0" distB="0" distL="114300" distR="114300">
            <wp:extent cx="5278755" cy="3794125"/>
            <wp:effectExtent l="0" t="0" r="4445" b="3175"/>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25"/>
                    <a:srcRect b="9718"/>
                    <a:stretch>
                      <a:fillRect/>
                    </a:stretch>
                  </pic:blipFill>
                  <pic:spPr>
                    <a:xfrm>
                      <a:off x="0" y="0"/>
                      <a:ext cx="5278755" cy="3794125"/>
                    </a:xfrm>
                    <a:prstGeom prst="rect">
                      <a:avLst/>
                    </a:prstGeom>
                    <a:noFill/>
                    <a:ln>
                      <a:noFill/>
                    </a:ln>
                  </pic:spPr>
                </pic:pic>
              </a:graphicData>
            </a:graphic>
          </wp:inline>
        </w:drawing>
      </w:r>
    </w:p>
    <w:p w:rsidR="00D17644" w:rsidRDefault="00A50C28">
      <w:pPr>
        <w:pStyle w:val="aff0"/>
        <w:adjustRightInd w:val="0"/>
        <w:snapToGrid w:val="0"/>
        <w:ind w:firstLine="420"/>
        <w:rPr>
          <w:rFonts w:ascii="仿宋" w:hAnsi="仿宋"/>
        </w:rPr>
      </w:pPr>
      <w:r>
        <w:rPr>
          <w:rFonts w:ascii="仿宋" w:hAnsi="仿宋"/>
        </w:rPr>
        <w:t>当土壤电阻率太高而不能满足要求时，应采用垂直接地极＋减阻剂的方法使地网接地电阻符合要求。</w:t>
      </w:r>
    </w:p>
    <w:p w:rsidR="00D17644" w:rsidRDefault="00A50C28">
      <w:pPr>
        <w:pStyle w:val="3"/>
        <w:numPr>
          <w:ilvl w:val="0"/>
          <w:numId w:val="26"/>
        </w:numPr>
        <w:rPr>
          <w:rFonts w:ascii="仿宋" w:hAnsi="仿宋"/>
          <w:sz w:val="22"/>
        </w:rPr>
      </w:pPr>
      <w:bookmarkStart w:id="128" w:name="_Toc518985308"/>
      <w:r>
        <w:rPr>
          <w:rFonts w:ascii="仿宋" w:hAnsi="仿宋"/>
          <w:sz w:val="22"/>
        </w:rPr>
        <w:t>前端设备供电设计</w:t>
      </w:r>
      <w:bookmarkEnd w:id="128"/>
    </w:p>
    <w:p w:rsidR="00D17644" w:rsidRDefault="00A50C28">
      <w:pPr>
        <w:pStyle w:val="aff0"/>
        <w:adjustRightInd w:val="0"/>
        <w:snapToGrid w:val="0"/>
        <w:ind w:firstLine="420"/>
        <w:rPr>
          <w:rFonts w:ascii="仿宋" w:hAnsi="仿宋"/>
        </w:rPr>
      </w:pPr>
      <w:r>
        <w:rPr>
          <w:rFonts w:ascii="仿宋" w:hAnsi="仿宋"/>
        </w:rPr>
        <w:t>系统前端设备通常采用两种供电方式，一种是集中供电，另一种是就近取电。本项目采取就近取电的方式为前端设备来进行供电。各摄像头终端在就近的公共供电网络取一路</w:t>
      </w:r>
      <w:r>
        <w:rPr>
          <w:rFonts w:ascii="仿宋" w:hAnsi="仿宋"/>
        </w:rPr>
        <w:t>220V</w:t>
      </w:r>
      <w:r>
        <w:rPr>
          <w:rFonts w:ascii="仿宋" w:hAnsi="仿宋"/>
        </w:rPr>
        <w:t>市电，引到设备箱使用，保证引入部分电源线路的漏电及防雷防护。</w:t>
      </w:r>
    </w:p>
    <w:p w:rsidR="00D17644" w:rsidRDefault="00D17644">
      <w:pPr>
        <w:pStyle w:val="a1"/>
        <w:rPr>
          <w:rFonts w:ascii="仿宋" w:hAnsi="仿宋"/>
        </w:rPr>
      </w:pPr>
    </w:p>
    <w:p w:rsidR="00D17644" w:rsidRDefault="00D17644">
      <w:pPr>
        <w:keepNext/>
        <w:keepLines/>
        <w:numPr>
          <w:ilvl w:val="0"/>
          <w:numId w:val="30"/>
        </w:numPr>
        <w:spacing w:before="260" w:after="260" w:line="415" w:lineRule="auto"/>
        <w:outlineLvl w:val="1"/>
        <w:rPr>
          <w:rFonts w:ascii="仿宋" w:hAnsi="仿宋"/>
          <w:bCs/>
          <w:vanish/>
          <w:sz w:val="22"/>
          <w:szCs w:val="22"/>
        </w:rPr>
      </w:pPr>
      <w:bookmarkStart w:id="129" w:name="_Toc89835464"/>
      <w:bookmarkStart w:id="130" w:name="_Toc361348149"/>
      <w:bookmarkStart w:id="131" w:name="_Toc361348129"/>
      <w:bookmarkStart w:id="132" w:name="_Toc365417062"/>
      <w:bookmarkStart w:id="133" w:name="_Toc365417049"/>
      <w:bookmarkStart w:id="134" w:name="_Toc365417042"/>
      <w:bookmarkStart w:id="135" w:name="_Toc83711455"/>
    </w:p>
    <w:p w:rsidR="00D17644" w:rsidRDefault="00D17644">
      <w:pPr>
        <w:keepNext/>
        <w:keepLines/>
        <w:numPr>
          <w:ilvl w:val="0"/>
          <w:numId w:val="30"/>
        </w:numPr>
        <w:spacing w:before="260" w:after="260" w:line="415" w:lineRule="auto"/>
        <w:outlineLvl w:val="1"/>
        <w:rPr>
          <w:rFonts w:ascii="仿宋" w:hAnsi="仿宋"/>
          <w:bCs/>
          <w:vanish/>
          <w:sz w:val="22"/>
          <w:szCs w:val="22"/>
        </w:rPr>
      </w:pPr>
    </w:p>
    <w:p w:rsidR="00D17644" w:rsidRDefault="00A50C28">
      <w:pPr>
        <w:pStyle w:val="3"/>
        <w:numPr>
          <w:ilvl w:val="0"/>
          <w:numId w:val="26"/>
        </w:numPr>
        <w:rPr>
          <w:rFonts w:ascii="仿宋" w:hAnsi="仿宋"/>
          <w:sz w:val="22"/>
        </w:rPr>
      </w:pPr>
      <w:r>
        <w:rPr>
          <w:rFonts w:ascii="仿宋" w:hAnsi="仿宋" w:hint="eastAsia"/>
          <w:sz w:val="22"/>
        </w:rPr>
        <w:t>防鼠要求</w:t>
      </w:r>
    </w:p>
    <w:p w:rsidR="00D17644" w:rsidRDefault="00A50C28">
      <w:pPr>
        <w:spacing w:line="300" w:lineRule="auto"/>
        <w:ind w:firstLine="426"/>
        <w:rPr>
          <w:rFonts w:ascii="仿宋" w:hAnsi="仿宋"/>
          <w:sz w:val="22"/>
          <w:szCs w:val="22"/>
        </w:rPr>
      </w:pPr>
      <w:r>
        <w:rPr>
          <w:rFonts w:ascii="仿宋" w:hAnsi="仿宋" w:hint="eastAsia"/>
          <w:sz w:val="22"/>
          <w:szCs w:val="22"/>
        </w:rPr>
        <w:t>本项目内、外场土建工程部分，应当采取一切必要的工程措施、并落实相关管理规定，杜绝鼠害威胁，具体包括：</w:t>
      </w:r>
    </w:p>
    <w:p w:rsidR="00D17644" w:rsidRDefault="00A50C28">
      <w:pPr>
        <w:spacing w:line="300" w:lineRule="auto"/>
        <w:ind w:firstLine="426"/>
        <w:rPr>
          <w:rFonts w:ascii="仿宋" w:hAnsi="仿宋"/>
          <w:sz w:val="22"/>
          <w:szCs w:val="22"/>
        </w:rPr>
      </w:pPr>
      <w:r>
        <w:rPr>
          <w:rFonts w:ascii="仿宋" w:hAnsi="仿宋" w:hint="eastAsia"/>
          <w:sz w:val="22"/>
          <w:szCs w:val="22"/>
        </w:rPr>
        <w:t>1</w:t>
      </w:r>
      <w:r>
        <w:rPr>
          <w:rFonts w:ascii="仿宋" w:hAnsi="仿宋" w:hint="eastAsia"/>
          <w:sz w:val="22"/>
          <w:szCs w:val="22"/>
        </w:rPr>
        <w:t>）要做好窖井、机柜、杆件、管线、机房等区域的密封工作，严防对外漏洞；</w:t>
      </w:r>
    </w:p>
    <w:p w:rsidR="00D17644" w:rsidRDefault="00A50C28">
      <w:pPr>
        <w:spacing w:line="300" w:lineRule="auto"/>
        <w:ind w:firstLine="426"/>
        <w:rPr>
          <w:rFonts w:ascii="仿宋" w:hAnsi="仿宋"/>
          <w:sz w:val="22"/>
          <w:szCs w:val="22"/>
        </w:rPr>
      </w:pPr>
      <w:r>
        <w:rPr>
          <w:rFonts w:ascii="仿宋" w:hAnsi="仿宋" w:hint="eastAsia"/>
          <w:sz w:val="22"/>
          <w:szCs w:val="22"/>
        </w:rPr>
        <w:t>2</w:t>
      </w:r>
      <w:r>
        <w:rPr>
          <w:rFonts w:ascii="仿宋" w:hAnsi="仿宋" w:hint="eastAsia"/>
          <w:sz w:val="22"/>
          <w:szCs w:val="22"/>
        </w:rPr>
        <w:t>）要严格落实设备安装、维护规定，切实杜绝施工、维护期间井盖闭合不严、机柜关闭不严等问题。</w:t>
      </w:r>
    </w:p>
    <w:p w:rsidR="00D17644" w:rsidRDefault="00A50C28">
      <w:pPr>
        <w:pStyle w:val="3"/>
        <w:numPr>
          <w:ilvl w:val="0"/>
          <w:numId w:val="26"/>
        </w:numPr>
        <w:rPr>
          <w:rFonts w:ascii="仿宋" w:hAnsi="仿宋"/>
          <w:sz w:val="22"/>
        </w:rPr>
      </w:pPr>
      <w:bookmarkStart w:id="136" w:name="_Toc365417100"/>
      <w:r>
        <w:rPr>
          <w:rFonts w:ascii="仿宋" w:hAnsi="仿宋" w:hint="eastAsia"/>
          <w:sz w:val="22"/>
        </w:rPr>
        <w:t>项目实施深化设计要求</w:t>
      </w:r>
      <w:bookmarkEnd w:id="136"/>
    </w:p>
    <w:p w:rsidR="00D17644" w:rsidRDefault="00A50C28">
      <w:pPr>
        <w:spacing w:line="300" w:lineRule="auto"/>
        <w:ind w:firstLineChars="200" w:firstLine="440"/>
        <w:rPr>
          <w:rFonts w:ascii="仿宋" w:hAnsi="仿宋"/>
          <w:sz w:val="22"/>
          <w:szCs w:val="22"/>
        </w:rPr>
      </w:pPr>
      <w:bookmarkStart w:id="137" w:name="_Toc365417105"/>
      <w:bookmarkStart w:id="138" w:name="_Toc4985"/>
      <w:r>
        <w:rPr>
          <w:rFonts w:ascii="仿宋" w:hAnsi="仿宋" w:cs="宋体" w:hint="eastAsia"/>
          <w:sz w:val="22"/>
          <w:szCs w:val="22"/>
        </w:rPr>
        <w:t>▲</w:t>
      </w:r>
      <w:r>
        <w:rPr>
          <w:rFonts w:ascii="仿宋" w:hAnsi="仿宋" w:hint="eastAsia"/>
          <w:sz w:val="22"/>
          <w:szCs w:val="22"/>
        </w:rPr>
        <w:t>本项目的总体架构和技术标准由甲方确定。投标人中标后，应提交完整的投标文件（含方案说明、图纸及投标报价明细清单等，纸质盖章文件和电子档文件）给业主、设计方及监理方，配合各方完成投标内容的确认。同时，应对初步设计方案及招标需求进行熟悉、消化，理解本项目的设计思路和建设内容，并结合设计单位提供的图纸完成外场的复勘及核对，配合设计单位完善设计图纸的工作。</w:t>
      </w:r>
      <w:bookmarkEnd w:id="137"/>
      <w:bookmarkEnd w:id="138"/>
    </w:p>
    <w:p w:rsidR="00D17644" w:rsidRDefault="00A50C28">
      <w:pPr>
        <w:keepNext/>
        <w:keepLines/>
        <w:widowControl/>
        <w:numPr>
          <w:ilvl w:val="0"/>
          <w:numId w:val="5"/>
        </w:numPr>
        <w:spacing w:before="340" w:after="330" w:line="576" w:lineRule="auto"/>
        <w:jc w:val="left"/>
        <w:outlineLvl w:val="0"/>
        <w:rPr>
          <w:rFonts w:ascii="仿宋" w:hAnsi="仿宋" w:cs="宋体"/>
          <w:snapToGrid w:val="0"/>
          <w:kern w:val="44"/>
          <w:sz w:val="22"/>
          <w:szCs w:val="22"/>
        </w:rPr>
      </w:pPr>
      <w:bookmarkStart w:id="139" w:name="_Toc365417095"/>
      <w:bookmarkEnd w:id="129"/>
      <w:bookmarkEnd w:id="130"/>
      <w:bookmarkEnd w:id="131"/>
      <w:bookmarkEnd w:id="132"/>
      <w:bookmarkEnd w:id="133"/>
      <w:bookmarkEnd w:id="134"/>
      <w:bookmarkEnd w:id="135"/>
      <w:r>
        <w:rPr>
          <w:rFonts w:ascii="仿宋" w:hAnsi="仿宋" w:cs="宋体" w:hint="eastAsia"/>
          <w:snapToGrid w:val="0"/>
          <w:kern w:val="44"/>
          <w:sz w:val="22"/>
          <w:szCs w:val="22"/>
        </w:rPr>
        <w:t>各标段技术性能指标</w:t>
      </w:r>
    </w:p>
    <w:bookmarkEnd w:id="1"/>
    <w:bookmarkEnd w:id="2"/>
    <w:bookmarkEnd w:id="139"/>
    <w:p w:rsidR="00D17644" w:rsidRDefault="00A50C28">
      <w:pPr>
        <w:keepNext/>
        <w:keepLines/>
        <w:numPr>
          <w:ilvl w:val="1"/>
          <w:numId w:val="5"/>
        </w:numPr>
        <w:spacing w:before="260" w:after="260" w:line="415" w:lineRule="auto"/>
        <w:outlineLvl w:val="1"/>
        <w:rPr>
          <w:rFonts w:ascii="仿宋" w:hAnsi="仿宋"/>
          <w:bCs/>
          <w:sz w:val="22"/>
          <w:szCs w:val="22"/>
        </w:rPr>
      </w:pPr>
      <w:r>
        <w:rPr>
          <w:rFonts w:ascii="仿宋" w:hAnsi="仿宋" w:hint="eastAsia"/>
          <w:bCs/>
          <w:sz w:val="22"/>
          <w:szCs w:val="22"/>
        </w:rPr>
        <w:t>标段一</w:t>
      </w:r>
    </w:p>
    <w:p w:rsidR="00D17644" w:rsidRDefault="00A50C28">
      <w:pPr>
        <w:pStyle w:val="3"/>
        <w:numPr>
          <w:ilvl w:val="0"/>
          <w:numId w:val="31"/>
        </w:numPr>
        <w:rPr>
          <w:rFonts w:ascii="仿宋" w:hAnsi="仿宋"/>
          <w:sz w:val="22"/>
        </w:rPr>
      </w:pPr>
      <w:bookmarkStart w:id="140" w:name="_Toc12513671"/>
      <w:r>
        <w:rPr>
          <w:rFonts w:ascii="仿宋" w:hAnsi="仿宋" w:hint="eastAsia"/>
          <w:sz w:val="22"/>
        </w:rPr>
        <w:t>中心网络安全建设</w:t>
      </w:r>
      <w:bookmarkEnd w:id="140"/>
    </w:p>
    <w:p w:rsidR="00D17644" w:rsidRDefault="00A50C28">
      <w:pPr>
        <w:widowControl/>
        <w:spacing w:line="312" w:lineRule="auto"/>
        <w:ind w:left="425"/>
        <w:jc w:val="left"/>
        <w:rPr>
          <w:rFonts w:ascii="等线" w:hAnsi="等线"/>
        </w:rPr>
      </w:pPr>
      <w:r>
        <w:rPr>
          <w:rFonts w:ascii="等线" w:hAnsi="等线" w:hint="eastAsia"/>
        </w:rPr>
        <w:t>中心网络安全整体的架构设计如下图所示：</w:t>
      </w:r>
    </w:p>
    <w:p w:rsidR="00D17644" w:rsidRDefault="00A50C28">
      <w:pPr>
        <w:ind w:left="425"/>
      </w:pPr>
      <w:r>
        <w:rPr>
          <w:noProof/>
        </w:rPr>
        <w:drawing>
          <wp:inline distT="0" distB="0" distL="114300" distR="114300">
            <wp:extent cx="5606415" cy="2976880"/>
            <wp:effectExtent l="0" t="0" r="6985" b="7620"/>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26"/>
                    <a:stretch>
                      <a:fillRect/>
                    </a:stretch>
                  </pic:blipFill>
                  <pic:spPr>
                    <a:xfrm>
                      <a:off x="0" y="0"/>
                      <a:ext cx="5606415" cy="2976880"/>
                    </a:xfrm>
                    <a:prstGeom prst="rect">
                      <a:avLst/>
                    </a:prstGeom>
                    <a:noFill/>
                    <a:ln>
                      <a:noFill/>
                    </a:ln>
                  </pic:spPr>
                </pic:pic>
              </a:graphicData>
            </a:graphic>
          </wp:inline>
        </w:drawing>
      </w:r>
    </w:p>
    <w:p w:rsidR="00D17644" w:rsidRDefault="00D17644">
      <w:pPr>
        <w:pStyle w:val="a1"/>
      </w:pPr>
    </w:p>
    <w:p w:rsidR="00D17644" w:rsidRDefault="00A50C28">
      <w:pPr>
        <w:keepNext/>
        <w:keepLines/>
        <w:numPr>
          <w:ilvl w:val="3"/>
          <w:numId w:val="30"/>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lastRenderedPageBreak/>
        <w:t>日志审计</w:t>
      </w:r>
    </w:p>
    <w:p w:rsidR="00D17644" w:rsidRDefault="00A50C28">
      <w:pPr>
        <w:spacing w:line="288" w:lineRule="auto"/>
        <w:rPr>
          <w:rFonts w:ascii="仿宋" w:hAnsi="仿宋" w:cs="仿宋"/>
          <w:bCs/>
          <w:szCs w:val="21"/>
        </w:rPr>
      </w:pPr>
      <w:r>
        <w:rPr>
          <w:rFonts w:ascii="仿宋" w:hAnsi="仿宋" w:cs="仿宋" w:hint="eastAsia"/>
          <w:bCs/>
          <w:szCs w:val="21"/>
        </w:rPr>
        <w:t>品牌要求：产品获得公安部计算机信息系统安全产品销售许可证。获得国家保密科技测评中心检测并获得涉密信息系统产品证书</w:t>
      </w:r>
      <w:r>
        <w:rPr>
          <w:rFonts w:ascii="仿宋" w:hAnsi="仿宋" w:cs="仿宋" w:hint="eastAsia"/>
          <w:bCs/>
          <w:szCs w:val="21"/>
        </w:rPr>
        <w:t xml:space="preserve"> </w:t>
      </w:r>
    </w:p>
    <w:p w:rsidR="00D17644" w:rsidRDefault="00A50C28">
      <w:pPr>
        <w:spacing w:line="288" w:lineRule="auto"/>
        <w:rPr>
          <w:rFonts w:ascii="仿宋" w:hAnsi="仿宋" w:cs="仿宋"/>
          <w:bCs/>
          <w:szCs w:val="21"/>
        </w:rPr>
      </w:pPr>
      <w:r>
        <w:rPr>
          <w:rFonts w:ascii="仿宋" w:hAnsi="仿宋" w:cs="仿宋" w:hint="eastAsia"/>
          <w:bCs/>
          <w:szCs w:val="21"/>
        </w:rPr>
        <w:t>工作模式：独立完成审计日志采集，不依赖于设备或系统自身的日志系统；审计工作不影响被审计对象的性能、稳定性或日常管理流程；审计结果存储于独立存储空间；自身用户管理与设备或主机的管理、使用、权限无关联；</w:t>
      </w:r>
      <w:r>
        <w:rPr>
          <w:rFonts w:ascii="仿宋" w:hAnsi="仿宋" w:cs="仿宋" w:hint="eastAsia"/>
          <w:bCs/>
          <w:szCs w:val="21"/>
        </w:rPr>
        <w:t xml:space="preserve"> </w:t>
      </w:r>
    </w:p>
    <w:p w:rsidR="00D17644" w:rsidRDefault="00A50C28">
      <w:pPr>
        <w:spacing w:line="288" w:lineRule="auto"/>
        <w:rPr>
          <w:rFonts w:ascii="仿宋" w:hAnsi="仿宋" w:cs="仿宋"/>
          <w:bCs/>
          <w:szCs w:val="21"/>
        </w:rPr>
      </w:pPr>
      <w:r>
        <w:rPr>
          <w:rFonts w:ascii="仿宋" w:hAnsi="仿宋" w:cs="仿宋" w:hint="eastAsia"/>
          <w:bCs/>
          <w:szCs w:val="21"/>
        </w:rPr>
        <w:t>▲硬件规格：</w:t>
      </w:r>
      <w:r>
        <w:rPr>
          <w:rFonts w:ascii="仿宋" w:hAnsi="仿宋" w:cs="仿宋" w:hint="eastAsia"/>
          <w:bCs/>
          <w:szCs w:val="21"/>
        </w:rPr>
        <w:t>2</w:t>
      </w:r>
      <w:r>
        <w:rPr>
          <w:rFonts w:ascii="仿宋" w:hAnsi="仿宋" w:cs="仿宋" w:hint="eastAsia"/>
          <w:bCs/>
          <w:szCs w:val="21"/>
        </w:rPr>
        <w:t>个工作管理口，</w:t>
      </w:r>
      <w:r>
        <w:rPr>
          <w:rFonts w:ascii="仿宋" w:hAnsi="仿宋" w:cs="仿宋" w:hint="eastAsia"/>
          <w:bCs/>
          <w:szCs w:val="21"/>
        </w:rPr>
        <w:t>1</w:t>
      </w:r>
      <w:r>
        <w:rPr>
          <w:rFonts w:ascii="仿宋" w:hAnsi="仿宋" w:cs="仿宋" w:hint="eastAsia"/>
          <w:bCs/>
          <w:szCs w:val="21"/>
        </w:rPr>
        <w:t>个</w:t>
      </w:r>
      <w:r>
        <w:rPr>
          <w:rFonts w:ascii="仿宋" w:hAnsi="仿宋" w:cs="仿宋" w:hint="eastAsia"/>
          <w:bCs/>
          <w:szCs w:val="21"/>
        </w:rPr>
        <w:t>console</w:t>
      </w:r>
      <w:r>
        <w:rPr>
          <w:rFonts w:ascii="仿宋" w:hAnsi="仿宋" w:cs="仿宋" w:hint="eastAsia"/>
          <w:bCs/>
          <w:szCs w:val="21"/>
        </w:rPr>
        <w:t>口，产品采用</w:t>
      </w:r>
      <w:r>
        <w:rPr>
          <w:rFonts w:ascii="仿宋" w:hAnsi="仿宋" w:cs="仿宋" w:hint="eastAsia"/>
          <w:bCs/>
          <w:szCs w:val="21"/>
        </w:rPr>
        <w:t>CF</w:t>
      </w:r>
      <w:r>
        <w:rPr>
          <w:rFonts w:ascii="仿宋" w:hAnsi="仿宋" w:cs="仿宋" w:hint="eastAsia"/>
          <w:bCs/>
          <w:szCs w:val="21"/>
        </w:rPr>
        <w:t>卡启动（提供第三方检测报告）</w:t>
      </w:r>
    </w:p>
    <w:p w:rsidR="00D17644" w:rsidRDefault="00A50C28">
      <w:pPr>
        <w:spacing w:line="288" w:lineRule="auto"/>
        <w:rPr>
          <w:rFonts w:ascii="仿宋" w:hAnsi="仿宋" w:cs="仿宋"/>
          <w:bCs/>
          <w:szCs w:val="21"/>
        </w:rPr>
      </w:pPr>
      <w:r>
        <w:rPr>
          <w:rFonts w:ascii="仿宋" w:hAnsi="仿宋" w:cs="仿宋" w:hint="eastAsia"/>
          <w:bCs/>
          <w:szCs w:val="21"/>
        </w:rPr>
        <w:t>审计系统存储不少于</w:t>
      </w:r>
      <w:r>
        <w:rPr>
          <w:rFonts w:ascii="仿宋" w:hAnsi="仿宋" w:cs="仿宋" w:hint="eastAsia"/>
          <w:bCs/>
          <w:szCs w:val="21"/>
        </w:rPr>
        <w:t>2TB</w:t>
      </w:r>
      <w:r>
        <w:rPr>
          <w:rFonts w:ascii="仿宋" w:hAnsi="仿宋" w:cs="仿宋" w:hint="eastAsia"/>
          <w:bCs/>
          <w:szCs w:val="21"/>
        </w:rPr>
        <w:t>存储，内存不小于</w:t>
      </w:r>
      <w:r>
        <w:rPr>
          <w:rFonts w:ascii="仿宋" w:hAnsi="仿宋" w:cs="仿宋" w:hint="eastAsia"/>
          <w:bCs/>
          <w:szCs w:val="21"/>
        </w:rPr>
        <w:t>16G</w:t>
      </w:r>
      <w:r>
        <w:rPr>
          <w:rFonts w:ascii="仿宋" w:hAnsi="仿宋" w:cs="仿宋" w:hint="eastAsia"/>
          <w:bCs/>
          <w:szCs w:val="21"/>
        </w:rPr>
        <w:t>；</w:t>
      </w:r>
      <w:r>
        <w:rPr>
          <w:rFonts w:ascii="仿宋" w:hAnsi="仿宋" w:cs="仿宋" w:hint="eastAsia"/>
          <w:bCs/>
          <w:szCs w:val="21"/>
        </w:rPr>
        <w:t>6</w:t>
      </w:r>
      <w:r>
        <w:rPr>
          <w:rFonts w:ascii="仿宋" w:hAnsi="仿宋" w:cs="仿宋" w:hint="eastAsia"/>
          <w:bCs/>
          <w:szCs w:val="21"/>
        </w:rPr>
        <w:t>千兆电口，</w:t>
      </w:r>
      <w:r>
        <w:rPr>
          <w:rFonts w:ascii="仿宋" w:hAnsi="仿宋" w:cs="仿宋" w:hint="eastAsia"/>
          <w:bCs/>
          <w:szCs w:val="21"/>
        </w:rPr>
        <w:t>4</w:t>
      </w:r>
      <w:r>
        <w:rPr>
          <w:rFonts w:ascii="仿宋" w:hAnsi="仿宋" w:cs="仿宋" w:hint="eastAsia"/>
          <w:bCs/>
          <w:szCs w:val="21"/>
        </w:rPr>
        <w:t>千兆光口</w:t>
      </w:r>
    </w:p>
    <w:p w:rsidR="00D17644" w:rsidRDefault="00A50C28">
      <w:pPr>
        <w:spacing w:line="288" w:lineRule="auto"/>
        <w:rPr>
          <w:rFonts w:ascii="仿宋" w:hAnsi="仿宋" w:cs="仿宋"/>
          <w:bCs/>
          <w:szCs w:val="21"/>
        </w:rPr>
      </w:pPr>
      <w:r>
        <w:rPr>
          <w:rFonts w:ascii="仿宋" w:hAnsi="仿宋" w:cs="仿宋" w:hint="eastAsia"/>
          <w:bCs/>
          <w:szCs w:val="21"/>
        </w:rPr>
        <w:t>处理性能：支持审计</w:t>
      </w:r>
      <w:r>
        <w:rPr>
          <w:rFonts w:ascii="仿宋" w:hAnsi="仿宋" w:cs="仿宋" w:hint="eastAsia"/>
          <w:bCs/>
          <w:szCs w:val="21"/>
        </w:rPr>
        <w:t>200</w:t>
      </w:r>
      <w:r>
        <w:rPr>
          <w:rFonts w:ascii="仿宋" w:hAnsi="仿宋" w:cs="仿宋" w:hint="eastAsia"/>
          <w:bCs/>
          <w:szCs w:val="21"/>
        </w:rPr>
        <w:t>个日志源；</w:t>
      </w:r>
      <w:r>
        <w:rPr>
          <w:rFonts w:ascii="仿宋" w:hAnsi="仿宋" w:cs="仿宋" w:hint="eastAsia"/>
          <w:bCs/>
          <w:szCs w:val="21"/>
        </w:rPr>
        <w:t xml:space="preserve"> </w:t>
      </w:r>
      <w:r>
        <w:rPr>
          <w:rFonts w:ascii="仿宋" w:hAnsi="仿宋" w:cs="仿宋" w:hint="eastAsia"/>
          <w:bCs/>
          <w:szCs w:val="21"/>
        </w:rPr>
        <w:t>平均处理能力（每秒日志解析能力</w:t>
      </w:r>
      <w:r>
        <w:rPr>
          <w:rFonts w:ascii="仿宋" w:hAnsi="仿宋" w:cs="仿宋" w:hint="eastAsia"/>
          <w:bCs/>
          <w:szCs w:val="21"/>
        </w:rPr>
        <w:t>EPS</w:t>
      </w:r>
      <w:r>
        <w:rPr>
          <w:rFonts w:ascii="仿宋" w:hAnsi="仿宋" w:cs="仿宋" w:hint="eastAsia"/>
          <w:bCs/>
          <w:szCs w:val="21"/>
        </w:rPr>
        <w:t>）：</w:t>
      </w:r>
      <w:r>
        <w:rPr>
          <w:rFonts w:ascii="仿宋" w:hAnsi="仿宋" w:cs="仿宋" w:hint="eastAsia"/>
          <w:bCs/>
          <w:szCs w:val="21"/>
        </w:rPr>
        <w:t>9000EPS</w:t>
      </w:r>
      <w:r>
        <w:rPr>
          <w:rFonts w:ascii="仿宋" w:hAnsi="仿宋" w:cs="仿宋" w:hint="eastAsia"/>
          <w:bCs/>
          <w:szCs w:val="21"/>
        </w:rPr>
        <w:t>；峰值处理能力（每秒日志解析能力</w:t>
      </w:r>
      <w:r>
        <w:rPr>
          <w:rFonts w:ascii="仿宋" w:hAnsi="仿宋" w:cs="仿宋" w:hint="eastAsia"/>
          <w:bCs/>
          <w:szCs w:val="21"/>
        </w:rPr>
        <w:t>EPS</w:t>
      </w:r>
      <w:r>
        <w:rPr>
          <w:rFonts w:ascii="仿宋" w:hAnsi="仿宋" w:cs="仿宋" w:hint="eastAsia"/>
          <w:bCs/>
          <w:szCs w:val="21"/>
        </w:rPr>
        <w:t>）：</w:t>
      </w:r>
      <w:r>
        <w:rPr>
          <w:rFonts w:ascii="仿宋" w:hAnsi="仿宋" w:cs="仿宋" w:hint="eastAsia"/>
          <w:bCs/>
          <w:szCs w:val="21"/>
        </w:rPr>
        <w:t>12000EPS</w:t>
      </w:r>
      <w:r>
        <w:rPr>
          <w:rFonts w:ascii="仿宋" w:hAnsi="仿宋" w:cs="仿宋" w:hint="eastAsia"/>
          <w:bCs/>
          <w:szCs w:val="21"/>
        </w:rPr>
        <w:t>。</w:t>
      </w:r>
    </w:p>
    <w:p w:rsidR="00D17644" w:rsidRDefault="00A50C28">
      <w:pPr>
        <w:spacing w:line="288" w:lineRule="auto"/>
        <w:rPr>
          <w:rFonts w:ascii="仿宋" w:hAnsi="仿宋" w:cs="仿宋"/>
          <w:bCs/>
          <w:szCs w:val="21"/>
        </w:rPr>
      </w:pPr>
      <w:r>
        <w:rPr>
          <w:rFonts w:ascii="仿宋" w:hAnsi="仿宋" w:cs="仿宋" w:hint="eastAsia"/>
          <w:bCs/>
          <w:szCs w:val="21"/>
        </w:rPr>
        <w:t>功能扩展：采用解决方案包上传对产品进行功能扩展，无需要代码开发。</w:t>
      </w:r>
    </w:p>
    <w:p w:rsidR="00D17644" w:rsidRDefault="00A50C28">
      <w:pPr>
        <w:spacing w:line="288" w:lineRule="auto"/>
        <w:rPr>
          <w:rFonts w:ascii="仿宋" w:hAnsi="仿宋" w:cs="仿宋"/>
          <w:bCs/>
          <w:szCs w:val="21"/>
        </w:rPr>
      </w:pPr>
      <w:r>
        <w:rPr>
          <w:rFonts w:ascii="仿宋" w:hAnsi="仿宋" w:cs="仿宋" w:hint="eastAsia"/>
          <w:bCs/>
          <w:szCs w:val="21"/>
        </w:rPr>
        <w:t>日志收集：支持</w:t>
      </w:r>
      <w:r>
        <w:rPr>
          <w:rFonts w:ascii="仿宋" w:hAnsi="仿宋" w:cs="仿宋" w:hint="eastAsia"/>
          <w:bCs/>
          <w:szCs w:val="21"/>
        </w:rPr>
        <w:t>Syslog</w:t>
      </w:r>
      <w:r>
        <w:rPr>
          <w:rFonts w:ascii="仿宋" w:hAnsi="仿宋" w:cs="仿宋" w:hint="eastAsia"/>
          <w:bCs/>
          <w:szCs w:val="21"/>
        </w:rPr>
        <w:t>、</w:t>
      </w:r>
      <w:r>
        <w:rPr>
          <w:rFonts w:ascii="仿宋" w:hAnsi="仿宋" w:cs="仿宋" w:hint="eastAsia"/>
          <w:bCs/>
          <w:szCs w:val="21"/>
        </w:rPr>
        <w:t>SNMP Trap</w:t>
      </w:r>
      <w:r>
        <w:rPr>
          <w:rFonts w:ascii="仿宋" w:hAnsi="仿宋" w:cs="仿宋" w:hint="eastAsia"/>
          <w:bCs/>
          <w:szCs w:val="21"/>
        </w:rPr>
        <w:t>、</w:t>
      </w:r>
      <w:r>
        <w:rPr>
          <w:rFonts w:ascii="仿宋" w:hAnsi="仿宋" w:cs="仿宋" w:hint="eastAsia"/>
          <w:bCs/>
          <w:szCs w:val="21"/>
        </w:rPr>
        <w:t>OPSec</w:t>
      </w:r>
      <w:r>
        <w:rPr>
          <w:rFonts w:ascii="仿宋" w:hAnsi="仿宋" w:cs="仿宋" w:hint="eastAsia"/>
          <w:bCs/>
          <w:szCs w:val="21"/>
        </w:rPr>
        <w:t>、</w:t>
      </w:r>
      <w:r>
        <w:rPr>
          <w:rFonts w:ascii="仿宋" w:hAnsi="仿宋" w:cs="仿宋" w:hint="eastAsia"/>
          <w:bCs/>
          <w:szCs w:val="21"/>
        </w:rPr>
        <w:t>FTP</w:t>
      </w:r>
      <w:r>
        <w:rPr>
          <w:rFonts w:ascii="仿宋" w:hAnsi="仿宋" w:cs="仿宋" w:hint="eastAsia"/>
          <w:bCs/>
          <w:szCs w:val="21"/>
        </w:rPr>
        <w:t>协议日志收集；支持使用代理</w:t>
      </w:r>
      <w:r>
        <w:rPr>
          <w:rFonts w:ascii="仿宋" w:hAnsi="仿宋" w:cs="仿宋" w:hint="eastAsia"/>
          <w:bCs/>
          <w:szCs w:val="21"/>
        </w:rPr>
        <w:t>(Agent)</w:t>
      </w:r>
      <w:r>
        <w:rPr>
          <w:rFonts w:ascii="仿宋" w:hAnsi="仿宋" w:cs="仿宋" w:hint="eastAsia"/>
          <w:bCs/>
          <w:szCs w:val="21"/>
        </w:rPr>
        <w:t>方式提取日志并收集；</w:t>
      </w:r>
    </w:p>
    <w:p w:rsidR="00D17644" w:rsidRDefault="00A50C28">
      <w:pPr>
        <w:spacing w:line="288" w:lineRule="auto"/>
        <w:rPr>
          <w:rFonts w:ascii="仿宋" w:hAnsi="仿宋" w:cs="仿宋"/>
          <w:bCs/>
          <w:szCs w:val="21"/>
        </w:rPr>
      </w:pPr>
      <w:r>
        <w:rPr>
          <w:rFonts w:ascii="仿宋" w:hAnsi="仿宋" w:cs="仿宋" w:hint="eastAsia"/>
          <w:bCs/>
          <w:szCs w:val="21"/>
        </w:rPr>
        <w:t>支持目前主流的网络安全设备、交换设备、路由设备、操作系统、应用系统等；支持常见的虚拟机环境日志收集，包括</w:t>
      </w:r>
      <w:r>
        <w:rPr>
          <w:rFonts w:ascii="仿宋" w:hAnsi="仿宋" w:cs="仿宋" w:hint="eastAsia"/>
          <w:bCs/>
          <w:szCs w:val="21"/>
        </w:rPr>
        <w:t>Xen</w:t>
      </w:r>
      <w:r>
        <w:rPr>
          <w:rFonts w:ascii="仿宋" w:hAnsi="仿宋" w:cs="仿宋" w:hint="eastAsia"/>
          <w:bCs/>
          <w:szCs w:val="21"/>
        </w:rPr>
        <w:t>、</w:t>
      </w:r>
      <w:r>
        <w:rPr>
          <w:rFonts w:ascii="仿宋" w:hAnsi="仿宋" w:cs="仿宋" w:hint="eastAsia"/>
          <w:bCs/>
          <w:szCs w:val="21"/>
        </w:rPr>
        <w:t>VMWare</w:t>
      </w:r>
      <w:r>
        <w:rPr>
          <w:rFonts w:ascii="仿宋" w:hAnsi="仿宋" w:cs="仿宋" w:hint="eastAsia"/>
          <w:bCs/>
          <w:szCs w:val="21"/>
        </w:rPr>
        <w:t>、</w:t>
      </w:r>
      <w:r>
        <w:rPr>
          <w:rFonts w:ascii="仿宋" w:hAnsi="仿宋" w:cs="仿宋" w:hint="eastAsia"/>
          <w:bCs/>
          <w:szCs w:val="21"/>
        </w:rPr>
        <w:t>Hyper-V</w:t>
      </w:r>
      <w:r>
        <w:rPr>
          <w:rFonts w:ascii="仿宋" w:hAnsi="仿宋" w:cs="仿宋" w:hint="eastAsia"/>
          <w:bCs/>
          <w:szCs w:val="21"/>
        </w:rPr>
        <w:t>等。</w:t>
      </w:r>
    </w:p>
    <w:p w:rsidR="00D17644" w:rsidRDefault="00A50C28">
      <w:pPr>
        <w:spacing w:line="288" w:lineRule="auto"/>
        <w:rPr>
          <w:rFonts w:ascii="仿宋" w:hAnsi="仿宋" w:cs="仿宋"/>
          <w:bCs/>
          <w:szCs w:val="21"/>
        </w:rPr>
      </w:pPr>
      <w:r>
        <w:rPr>
          <w:rFonts w:ascii="仿宋" w:hAnsi="仿宋" w:cs="仿宋" w:hint="eastAsia"/>
          <w:bCs/>
          <w:szCs w:val="21"/>
        </w:rPr>
        <w:t>日志分析：可以以日志等级进行过滤；支持对收集到的重复的日志进行自动的聚合归并，减少日志量；支持对收集到的日志进行解析（标准化、归一化）；可对日志进行细粒度解析；支持基于内存的实时关联分析，跨设备的多事件关联分析；</w:t>
      </w:r>
    </w:p>
    <w:p w:rsidR="00D17644" w:rsidRDefault="00A50C28">
      <w:pPr>
        <w:spacing w:line="288" w:lineRule="auto"/>
        <w:rPr>
          <w:rFonts w:ascii="仿宋" w:hAnsi="仿宋" w:cs="仿宋"/>
          <w:bCs/>
          <w:szCs w:val="21"/>
        </w:rPr>
      </w:pPr>
      <w:r>
        <w:rPr>
          <w:rFonts w:ascii="仿宋" w:hAnsi="仿宋" w:cs="仿宋" w:hint="eastAsia"/>
          <w:bCs/>
          <w:szCs w:val="21"/>
        </w:rPr>
        <w:t>具备安全评估模型，评估模型基于设备故障、认证登陆、攻击威胁、可用性、系统脆弱性等纬度加权平均计算总体安全指数。</w:t>
      </w:r>
    </w:p>
    <w:p w:rsidR="00D17644" w:rsidRDefault="00A50C28">
      <w:pPr>
        <w:spacing w:line="288" w:lineRule="auto"/>
        <w:rPr>
          <w:rFonts w:ascii="仿宋" w:hAnsi="仿宋" w:cs="仿宋"/>
          <w:bCs/>
          <w:szCs w:val="21"/>
        </w:rPr>
      </w:pPr>
      <w:r>
        <w:rPr>
          <w:rFonts w:ascii="仿宋" w:hAnsi="仿宋" w:cs="仿宋" w:hint="eastAsia"/>
          <w:bCs/>
          <w:szCs w:val="21"/>
        </w:rPr>
        <w:t>支持根据资产价值、资产漏洞、针对漏洞的威胁事件三者进行威胁的自动关联分析（三维关联）</w:t>
      </w:r>
      <w:hyperlink w:anchor="_自动收集设备与用户的权限关系的专利证明" w:history="1">
        <w:r>
          <w:rPr>
            <w:rFonts w:ascii="仿宋" w:hAnsi="仿宋" w:cs="仿宋" w:hint="eastAsia"/>
            <w:bCs/>
            <w:szCs w:val="21"/>
          </w:rPr>
          <w:t>（需提供第三方测试报告）</w:t>
        </w:r>
      </w:hyperlink>
    </w:p>
    <w:p w:rsidR="00D17644" w:rsidRDefault="00A50C28">
      <w:pPr>
        <w:spacing w:line="288" w:lineRule="auto"/>
        <w:rPr>
          <w:rFonts w:ascii="仿宋" w:hAnsi="仿宋" w:cs="仿宋"/>
          <w:bCs/>
          <w:szCs w:val="21"/>
        </w:rPr>
      </w:pPr>
      <w:r>
        <w:rPr>
          <w:rFonts w:ascii="仿宋" w:hAnsi="仿宋" w:cs="仿宋" w:hint="eastAsia"/>
          <w:bCs/>
          <w:szCs w:val="21"/>
        </w:rPr>
        <w:t>日志备份：可设置日志存储备份策略。包括系统日志保存期（天）、磁盘使用率百分比；支持保存日志</w:t>
      </w:r>
      <w:r>
        <w:rPr>
          <w:rFonts w:ascii="仿宋" w:hAnsi="仿宋" w:cs="仿宋" w:hint="eastAsia"/>
          <w:bCs/>
          <w:szCs w:val="21"/>
        </w:rPr>
        <w:t>180</w:t>
      </w:r>
      <w:r>
        <w:rPr>
          <w:rFonts w:ascii="仿宋" w:hAnsi="仿宋" w:cs="仿宋" w:hint="eastAsia"/>
          <w:bCs/>
          <w:szCs w:val="21"/>
        </w:rPr>
        <w:t>天以上。</w:t>
      </w:r>
    </w:p>
    <w:p w:rsidR="00D17644" w:rsidRDefault="00A50C28">
      <w:pPr>
        <w:spacing w:line="288" w:lineRule="auto"/>
        <w:rPr>
          <w:rFonts w:ascii="仿宋" w:hAnsi="仿宋" w:cs="仿宋"/>
          <w:bCs/>
          <w:szCs w:val="21"/>
        </w:rPr>
      </w:pPr>
      <w:r>
        <w:rPr>
          <w:rFonts w:ascii="仿宋" w:hAnsi="仿宋" w:cs="仿宋" w:hint="eastAsia"/>
          <w:bCs/>
          <w:szCs w:val="21"/>
        </w:rPr>
        <w:t>日志查询：支持</w:t>
      </w:r>
      <w:r>
        <w:rPr>
          <w:rFonts w:ascii="仿宋" w:hAnsi="仿宋" w:cs="仿宋" w:hint="eastAsia"/>
          <w:bCs/>
          <w:szCs w:val="21"/>
        </w:rPr>
        <w:t>B/S</w:t>
      </w:r>
      <w:r>
        <w:rPr>
          <w:rFonts w:ascii="仿宋" w:hAnsi="仿宋" w:cs="仿宋" w:hint="eastAsia"/>
          <w:bCs/>
          <w:szCs w:val="21"/>
        </w:rPr>
        <w:t>模式管理，支持</w:t>
      </w:r>
      <w:r>
        <w:rPr>
          <w:rFonts w:ascii="仿宋" w:hAnsi="仿宋" w:cs="仿宋" w:hint="eastAsia"/>
          <w:bCs/>
          <w:szCs w:val="21"/>
        </w:rPr>
        <w:t>SSL</w:t>
      </w:r>
      <w:r>
        <w:rPr>
          <w:rFonts w:ascii="仿宋" w:hAnsi="仿宋" w:cs="仿宋" w:hint="eastAsia"/>
          <w:bCs/>
          <w:szCs w:val="21"/>
        </w:rPr>
        <w:t>加密模式访问；</w:t>
      </w:r>
    </w:p>
    <w:p w:rsidR="00D17644" w:rsidRDefault="00A50C28">
      <w:pPr>
        <w:spacing w:line="288" w:lineRule="auto"/>
        <w:rPr>
          <w:rFonts w:ascii="仿宋" w:hAnsi="仿宋" w:cs="仿宋"/>
          <w:bCs/>
          <w:szCs w:val="21"/>
        </w:rPr>
      </w:pPr>
      <w:r>
        <w:rPr>
          <w:rFonts w:ascii="仿宋" w:hAnsi="仿宋" w:cs="仿宋" w:hint="eastAsia"/>
          <w:bCs/>
          <w:szCs w:val="21"/>
        </w:rPr>
        <w:t>支持用任意关键字对所有事件进行高性能全文检索；支持可指定多个查询条件进行组合查询；</w:t>
      </w:r>
    </w:p>
    <w:p w:rsidR="00D17644" w:rsidRDefault="00A50C28">
      <w:pPr>
        <w:spacing w:line="288" w:lineRule="auto"/>
        <w:rPr>
          <w:rFonts w:ascii="仿宋" w:hAnsi="仿宋" w:cs="仿宋"/>
          <w:bCs/>
          <w:szCs w:val="21"/>
        </w:rPr>
      </w:pPr>
      <w:r>
        <w:rPr>
          <w:rFonts w:ascii="仿宋" w:hAnsi="仿宋" w:cs="仿宋" w:hint="eastAsia"/>
          <w:bCs/>
          <w:szCs w:val="21"/>
        </w:rPr>
        <w:t>告警功能：可预设置安全告警策略；支持数据阀值设置，超过阀值将产生告警；可以通过邮件、短信和屏幕显示进行告警；</w:t>
      </w:r>
    </w:p>
    <w:p w:rsidR="00D17644" w:rsidRDefault="00A50C28">
      <w:pPr>
        <w:spacing w:line="288" w:lineRule="auto"/>
        <w:rPr>
          <w:rFonts w:ascii="仿宋" w:hAnsi="仿宋" w:cs="仿宋"/>
          <w:bCs/>
          <w:szCs w:val="21"/>
        </w:rPr>
      </w:pPr>
      <w:r>
        <w:rPr>
          <w:rFonts w:ascii="仿宋" w:hAnsi="仿宋" w:cs="仿宋" w:hint="eastAsia"/>
          <w:bCs/>
          <w:szCs w:val="21"/>
        </w:rPr>
        <w:t>综合查询及报表管理：内置合规性报表</w:t>
      </w:r>
      <w:r>
        <w:rPr>
          <w:rFonts w:ascii="仿宋" w:hAnsi="仿宋" w:cs="仿宋" w:hint="eastAsia"/>
          <w:bCs/>
          <w:szCs w:val="21"/>
        </w:rPr>
        <w:t>1000+</w:t>
      </w:r>
      <w:r>
        <w:rPr>
          <w:rFonts w:ascii="仿宋" w:hAnsi="仿宋" w:cs="仿宋" w:hint="eastAsia"/>
          <w:bCs/>
          <w:szCs w:val="21"/>
        </w:rPr>
        <w:t>种，内置</w:t>
      </w:r>
      <w:r>
        <w:rPr>
          <w:rFonts w:ascii="仿宋" w:hAnsi="仿宋" w:cs="仿宋" w:hint="eastAsia"/>
          <w:bCs/>
          <w:szCs w:val="21"/>
        </w:rPr>
        <w:t>SOX</w:t>
      </w:r>
      <w:r>
        <w:rPr>
          <w:rFonts w:ascii="仿宋" w:hAnsi="仿宋" w:cs="仿宋" w:hint="eastAsia"/>
          <w:bCs/>
          <w:szCs w:val="21"/>
        </w:rPr>
        <w:t>、</w:t>
      </w:r>
      <w:r>
        <w:rPr>
          <w:rFonts w:ascii="仿宋" w:hAnsi="仿宋" w:cs="仿宋" w:hint="eastAsia"/>
          <w:bCs/>
          <w:szCs w:val="21"/>
        </w:rPr>
        <w:t>ISO27001</w:t>
      </w:r>
      <w:r>
        <w:rPr>
          <w:rFonts w:ascii="仿宋" w:hAnsi="仿宋" w:cs="仿宋" w:hint="eastAsia"/>
          <w:bCs/>
          <w:szCs w:val="21"/>
        </w:rPr>
        <w:t>、</w:t>
      </w:r>
      <w:r>
        <w:rPr>
          <w:rFonts w:ascii="仿宋" w:hAnsi="仿宋" w:cs="仿宋" w:hint="eastAsia"/>
          <w:bCs/>
          <w:szCs w:val="21"/>
        </w:rPr>
        <w:t>WEB</w:t>
      </w:r>
      <w:r>
        <w:rPr>
          <w:rFonts w:ascii="仿宋" w:hAnsi="仿宋" w:cs="仿宋" w:hint="eastAsia"/>
          <w:bCs/>
          <w:szCs w:val="21"/>
        </w:rPr>
        <w:t>安全等解决方案包，提供截图证明；内置完善的等级保护合规报表</w:t>
      </w:r>
    </w:p>
    <w:p w:rsidR="00D17644" w:rsidRDefault="00A50C28">
      <w:pPr>
        <w:spacing w:line="288" w:lineRule="auto"/>
        <w:rPr>
          <w:rFonts w:ascii="仿宋" w:hAnsi="仿宋" w:cs="仿宋"/>
          <w:bCs/>
          <w:szCs w:val="21"/>
        </w:rPr>
      </w:pPr>
      <w:r>
        <w:rPr>
          <w:rFonts w:ascii="仿宋" w:hAnsi="仿宋" w:cs="仿宋" w:hint="eastAsia"/>
          <w:bCs/>
          <w:szCs w:val="21"/>
        </w:rPr>
        <w:t>原厂商具有云计算安全联盟全球企业成员（</w:t>
      </w:r>
      <w:r>
        <w:rPr>
          <w:rFonts w:ascii="仿宋" w:hAnsi="仿宋" w:cs="仿宋" w:hint="eastAsia"/>
          <w:bCs/>
          <w:szCs w:val="21"/>
        </w:rPr>
        <w:t>CSA</w:t>
      </w:r>
      <w:r>
        <w:rPr>
          <w:rFonts w:ascii="仿宋" w:hAnsi="仿宋" w:cs="仿宋" w:hint="eastAsia"/>
          <w:bCs/>
          <w:szCs w:val="21"/>
        </w:rPr>
        <w:t>）证书。原厂商获得国家级《计算机网络应急技术处理协调中心》颁发的国家级网络安全应急响应单位；</w:t>
      </w:r>
    </w:p>
    <w:p w:rsidR="00D17644" w:rsidRDefault="00A50C28">
      <w:pPr>
        <w:keepNext/>
        <w:keepLines/>
        <w:numPr>
          <w:ilvl w:val="3"/>
          <w:numId w:val="30"/>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t>下一代防毒墙（核心防火墙功能模块新增）</w:t>
      </w:r>
    </w:p>
    <w:p w:rsidR="00D17644" w:rsidRDefault="00A50C28">
      <w:pPr>
        <w:spacing w:line="288" w:lineRule="auto"/>
        <w:rPr>
          <w:rFonts w:ascii="仿宋" w:hAnsi="仿宋" w:cs="仿宋"/>
          <w:bCs/>
          <w:szCs w:val="21"/>
        </w:rPr>
      </w:pPr>
      <w:r>
        <w:rPr>
          <w:rFonts w:ascii="仿宋" w:hAnsi="仿宋" w:cs="仿宋" w:hint="eastAsia"/>
          <w:bCs/>
          <w:szCs w:val="21"/>
        </w:rPr>
        <w:t>支持</w:t>
      </w:r>
      <w:r>
        <w:rPr>
          <w:rFonts w:ascii="仿宋" w:hAnsi="仿宋" w:cs="仿宋" w:hint="eastAsia"/>
          <w:bCs/>
          <w:szCs w:val="21"/>
        </w:rPr>
        <w:t>HTTP</w:t>
      </w:r>
      <w:r>
        <w:rPr>
          <w:rFonts w:ascii="仿宋" w:hAnsi="仿宋" w:cs="仿宋" w:hint="eastAsia"/>
          <w:bCs/>
          <w:szCs w:val="21"/>
        </w:rPr>
        <w:t>，</w:t>
      </w:r>
      <w:r>
        <w:rPr>
          <w:rFonts w:ascii="仿宋" w:hAnsi="仿宋" w:cs="仿宋" w:hint="eastAsia"/>
          <w:bCs/>
          <w:szCs w:val="21"/>
        </w:rPr>
        <w:t>FTP</w:t>
      </w:r>
      <w:r>
        <w:rPr>
          <w:rFonts w:ascii="仿宋" w:hAnsi="仿宋" w:cs="仿宋" w:hint="eastAsia"/>
          <w:bCs/>
          <w:szCs w:val="21"/>
        </w:rPr>
        <w:t>，</w:t>
      </w:r>
      <w:r>
        <w:rPr>
          <w:rFonts w:ascii="仿宋" w:hAnsi="仿宋" w:cs="仿宋" w:hint="eastAsia"/>
          <w:bCs/>
          <w:szCs w:val="21"/>
        </w:rPr>
        <w:t>POP3</w:t>
      </w:r>
      <w:r>
        <w:rPr>
          <w:rFonts w:ascii="仿宋" w:hAnsi="仿宋" w:cs="仿宋" w:hint="eastAsia"/>
          <w:bCs/>
          <w:szCs w:val="21"/>
        </w:rPr>
        <w:t>，</w:t>
      </w:r>
      <w:r>
        <w:rPr>
          <w:rFonts w:ascii="仿宋" w:hAnsi="仿宋" w:cs="仿宋" w:hint="eastAsia"/>
          <w:bCs/>
          <w:szCs w:val="21"/>
        </w:rPr>
        <w:t>SMTP</w:t>
      </w:r>
      <w:r>
        <w:rPr>
          <w:rFonts w:ascii="仿宋" w:hAnsi="仿宋" w:cs="仿宋" w:hint="eastAsia"/>
          <w:bCs/>
          <w:szCs w:val="21"/>
        </w:rPr>
        <w:t>，</w:t>
      </w:r>
      <w:r>
        <w:rPr>
          <w:rFonts w:ascii="仿宋" w:hAnsi="仿宋" w:cs="仿宋" w:hint="eastAsia"/>
          <w:bCs/>
          <w:szCs w:val="21"/>
        </w:rPr>
        <w:t>IMAP</w:t>
      </w:r>
      <w:r>
        <w:rPr>
          <w:rFonts w:ascii="仿宋" w:hAnsi="仿宋" w:cs="仿宋" w:hint="eastAsia"/>
          <w:bCs/>
          <w:szCs w:val="21"/>
        </w:rPr>
        <w:t>协议的病毒查杀</w:t>
      </w:r>
    </w:p>
    <w:p w:rsidR="00D17644" w:rsidRDefault="00A50C28">
      <w:pPr>
        <w:spacing w:line="288" w:lineRule="auto"/>
        <w:rPr>
          <w:rFonts w:ascii="仿宋" w:hAnsi="仿宋" w:cs="仿宋"/>
          <w:bCs/>
          <w:szCs w:val="21"/>
        </w:rPr>
      </w:pPr>
      <w:r>
        <w:rPr>
          <w:rFonts w:ascii="仿宋" w:hAnsi="仿宋" w:cs="仿宋" w:hint="eastAsia"/>
          <w:bCs/>
          <w:szCs w:val="21"/>
        </w:rPr>
        <w:t>查杀邮件正文</w:t>
      </w:r>
      <w:r>
        <w:rPr>
          <w:rFonts w:ascii="仿宋" w:hAnsi="仿宋" w:cs="仿宋" w:hint="eastAsia"/>
          <w:bCs/>
          <w:szCs w:val="21"/>
        </w:rPr>
        <w:t>/</w:t>
      </w:r>
      <w:r>
        <w:rPr>
          <w:rFonts w:ascii="仿宋" w:hAnsi="仿宋" w:cs="仿宋" w:hint="eastAsia"/>
          <w:bCs/>
          <w:szCs w:val="21"/>
        </w:rPr>
        <w:t>附件、网页及下载文件中包含的病毒</w:t>
      </w:r>
    </w:p>
    <w:p w:rsidR="00D17644" w:rsidRDefault="00A50C28">
      <w:pPr>
        <w:spacing w:line="288" w:lineRule="auto"/>
        <w:rPr>
          <w:rFonts w:ascii="仿宋" w:hAnsi="仿宋" w:cs="仿宋"/>
          <w:bCs/>
          <w:szCs w:val="21"/>
        </w:rPr>
      </w:pPr>
      <w:r>
        <w:rPr>
          <w:rFonts w:ascii="仿宋" w:hAnsi="仿宋" w:cs="仿宋" w:hint="eastAsia"/>
          <w:bCs/>
          <w:szCs w:val="21"/>
        </w:rPr>
        <w:t>支持</w:t>
      </w:r>
      <w:r>
        <w:rPr>
          <w:rFonts w:ascii="仿宋" w:hAnsi="仿宋" w:cs="仿宋" w:hint="eastAsia"/>
          <w:bCs/>
          <w:szCs w:val="21"/>
        </w:rPr>
        <w:t>200</w:t>
      </w:r>
      <w:r>
        <w:rPr>
          <w:rFonts w:ascii="仿宋" w:hAnsi="仿宋" w:cs="仿宋" w:hint="eastAsia"/>
          <w:bCs/>
          <w:szCs w:val="21"/>
        </w:rPr>
        <w:t>万余种病毒的查杀，病毒库定期与及时更新</w:t>
      </w:r>
    </w:p>
    <w:p w:rsidR="00D17644" w:rsidRDefault="00A50C28">
      <w:pPr>
        <w:spacing w:line="288" w:lineRule="auto"/>
        <w:rPr>
          <w:rFonts w:ascii="仿宋" w:hAnsi="仿宋" w:cs="仿宋"/>
          <w:bCs/>
          <w:szCs w:val="21"/>
        </w:rPr>
      </w:pPr>
      <w:r>
        <w:rPr>
          <w:rFonts w:ascii="仿宋" w:hAnsi="仿宋" w:cs="仿宋" w:hint="eastAsia"/>
          <w:bCs/>
          <w:szCs w:val="21"/>
        </w:rPr>
        <w:lastRenderedPageBreak/>
        <w:t>支持启发式扫描查杀未知病毒</w:t>
      </w:r>
    </w:p>
    <w:p w:rsidR="00D17644" w:rsidRDefault="00A50C28">
      <w:pPr>
        <w:spacing w:line="288" w:lineRule="auto"/>
        <w:rPr>
          <w:rFonts w:ascii="仿宋" w:hAnsi="仿宋" w:cs="仿宋"/>
          <w:bCs/>
          <w:szCs w:val="21"/>
        </w:rPr>
      </w:pPr>
      <w:r>
        <w:rPr>
          <w:rFonts w:ascii="仿宋" w:hAnsi="仿宋" w:cs="仿宋" w:hint="eastAsia"/>
          <w:bCs/>
          <w:szCs w:val="21"/>
        </w:rPr>
        <w:t>支持</w:t>
      </w:r>
      <w:r>
        <w:rPr>
          <w:rFonts w:ascii="仿宋" w:hAnsi="仿宋" w:cs="仿宋" w:hint="eastAsia"/>
          <w:bCs/>
          <w:szCs w:val="21"/>
        </w:rPr>
        <w:t>ZIP/RAR</w:t>
      </w:r>
      <w:r>
        <w:rPr>
          <w:rFonts w:ascii="仿宋" w:hAnsi="仿宋" w:cs="仿宋" w:hint="eastAsia"/>
          <w:bCs/>
          <w:szCs w:val="21"/>
        </w:rPr>
        <w:t>等压缩文件的病毒查杀</w:t>
      </w:r>
      <w:r>
        <w:rPr>
          <w:rFonts w:ascii="仿宋" w:hAnsi="仿宋" w:cs="仿宋" w:hint="eastAsia"/>
          <w:bCs/>
          <w:szCs w:val="21"/>
        </w:rPr>
        <w:t>,</w:t>
      </w:r>
      <w:r>
        <w:rPr>
          <w:rFonts w:ascii="仿宋" w:hAnsi="仿宋" w:cs="仿宋" w:hint="eastAsia"/>
          <w:bCs/>
          <w:szCs w:val="21"/>
        </w:rPr>
        <w:t>默认支持检测到</w:t>
      </w:r>
      <w:r>
        <w:rPr>
          <w:rFonts w:ascii="仿宋" w:hAnsi="仿宋" w:cs="仿宋" w:hint="eastAsia"/>
          <w:bCs/>
          <w:szCs w:val="21"/>
        </w:rPr>
        <w:t>5</w:t>
      </w:r>
      <w:r>
        <w:rPr>
          <w:rFonts w:ascii="仿宋" w:hAnsi="仿宋" w:cs="仿宋" w:hint="eastAsia"/>
          <w:bCs/>
          <w:szCs w:val="21"/>
        </w:rPr>
        <w:t>层，最大可检测到</w:t>
      </w:r>
      <w:r>
        <w:rPr>
          <w:rFonts w:ascii="仿宋" w:hAnsi="仿宋" w:cs="仿宋" w:hint="eastAsia"/>
          <w:bCs/>
          <w:szCs w:val="21"/>
        </w:rPr>
        <w:t>20</w:t>
      </w:r>
      <w:r>
        <w:rPr>
          <w:rFonts w:ascii="仿宋" w:hAnsi="仿宋" w:cs="仿宋" w:hint="eastAsia"/>
          <w:bCs/>
          <w:szCs w:val="21"/>
        </w:rPr>
        <w:t>层，提供</w:t>
      </w:r>
      <w:r>
        <w:rPr>
          <w:rFonts w:ascii="仿宋" w:hAnsi="仿宋" w:cs="仿宋" w:hint="eastAsia"/>
          <w:bCs/>
          <w:szCs w:val="21"/>
        </w:rPr>
        <w:t>Web</w:t>
      </w:r>
      <w:r>
        <w:rPr>
          <w:rFonts w:ascii="仿宋" w:hAnsi="仿宋" w:cs="仿宋" w:hint="eastAsia"/>
          <w:bCs/>
          <w:szCs w:val="21"/>
        </w:rPr>
        <w:t>界面配置截图</w:t>
      </w:r>
    </w:p>
    <w:p w:rsidR="00D17644" w:rsidRDefault="00A50C28">
      <w:pPr>
        <w:spacing w:line="288" w:lineRule="auto"/>
        <w:rPr>
          <w:rFonts w:ascii="仿宋" w:hAnsi="仿宋" w:cs="仿宋"/>
          <w:bCs/>
          <w:szCs w:val="21"/>
        </w:rPr>
      </w:pPr>
      <w:r>
        <w:rPr>
          <w:rFonts w:ascii="仿宋" w:hAnsi="仿宋" w:cs="仿宋" w:hint="eastAsia"/>
          <w:bCs/>
          <w:szCs w:val="21"/>
        </w:rPr>
        <w:t>支持</w:t>
      </w:r>
      <w:r>
        <w:rPr>
          <w:rFonts w:ascii="仿宋" w:hAnsi="仿宋" w:cs="仿宋" w:hint="eastAsia"/>
          <w:bCs/>
          <w:szCs w:val="21"/>
        </w:rPr>
        <w:t>TAR</w:t>
      </w:r>
      <w:r>
        <w:rPr>
          <w:rFonts w:ascii="仿宋" w:hAnsi="仿宋" w:cs="仿宋" w:hint="eastAsia"/>
          <w:bCs/>
          <w:szCs w:val="21"/>
        </w:rPr>
        <w:t>等多种打包文件的病毒查杀</w:t>
      </w:r>
    </w:p>
    <w:p w:rsidR="00D17644" w:rsidRDefault="00A50C28">
      <w:pPr>
        <w:keepNext/>
        <w:keepLines/>
        <w:numPr>
          <w:ilvl w:val="3"/>
          <w:numId w:val="30"/>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t xml:space="preserve"> </w:t>
      </w:r>
      <w:r>
        <w:rPr>
          <w:rFonts w:ascii="仿宋" w:hAnsi="仿宋" w:hint="eastAsia"/>
          <w:bCs/>
          <w:sz w:val="22"/>
          <w:szCs w:val="22"/>
        </w:rPr>
        <w:t>下一代防火墙</w:t>
      </w:r>
      <w:r>
        <w:rPr>
          <w:rFonts w:ascii="仿宋" w:hAnsi="仿宋" w:hint="eastAsia"/>
          <w:bCs/>
          <w:sz w:val="22"/>
          <w:szCs w:val="22"/>
        </w:rPr>
        <w:t>1</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通过公安部检测并获得公安部计算机信息系统安全专用产品销售许可证</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标准</w:t>
      </w:r>
      <w:r>
        <w:rPr>
          <w:rFonts w:ascii="仿宋" w:hAnsi="仿宋" w:cs="仿宋" w:hint="eastAsia"/>
          <w:bCs/>
          <w:szCs w:val="21"/>
        </w:rPr>
        <w:t>1U</w:t>
      </w:r>
      <w:r>
        <w:rPr>
          <w:rFonts w:ascii="仿宋" w:hAnsi="仿宋" w:cs="仿宋" w:hint="eastAsia"/>
          <w:bCs/>
          <w:szCs w:val="21"/>
        </w:rPr>
        <w:t>专用千兆硬件平台</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▲网口数量：千兆接口总数≥</w:t>
      </w:r>
      <w:r>
        <w:rPr>
          <w:rFonts w:ascii="仿宋" w:hAnsi="仿宋" w:cs="仿宋" w:hint="eastAsia"/>
          <w:bCs/>
          <w:szCs w:val="21"/>
        </w:rPr>
        <w:t>12</w:t>
      </w:r>
      <w:r>
        <w:rPr>
          <w:rFonts w:ascii="仿宋" w:hAnsi="仿宋" w:cs="仿宋" w:hint="eastAsia"/>
          <w:bCs/>
          <w:szCs w:val="21"/>
        </w:rPr>
        <w:t>（</w:t>
      </w:r>
      <w:r>
        <w:rPr>
          <w:rFonts w:ascii="仿宋" w:hAnsi="仿宋" w:cs="仿宋" w:hint="eastAsia"/>
          <w:bCs/>
          <w:szCs w:val="21"/>
        </w:rPr>
        <w:t>10*GE</w:t>
      </w:r>
      <w:r>
        <w:rPr>
          <w:rFonts w:ascii="仿宋" w:hAnsi="仿宋" w:cs="仿宋" w:hint="eastAsia"/>
          <w:bCs/>
          <w:szCs w:val="21"/>
        </w:rPr>
        <w:t>电口，</w:t>
      </w:r>
      <w:r>
        <w:rPr>
          <w:rFonts w:ascii="仿宋" w:hAnsi="仿宋" w:cs="仿宋" w:hint="eastAsia"/>
          <w:bCs/>
          <w:szCs w:val="21"/>
        </w:rPr>
        <w:t>2*GE</w:t>
      </w:r>
      <w:r>
        <w:rPr>
          <w:rFonts w:ascii="仿宋" w:hAnsi="仿宋" w:cs="仿宋" w:hint="eastAsia"/>
          <w:bCs/>
          <w:szCs w:val="21"/>
        </w:rPr>
        <w:t>光口），设备最大吞吐量≥</w:t>
      </w:r>
      <w:r>
        <w:rPr>
          <w:rFonts w:ascii="仿宋" w:hAnsi="仿宋" w:cs="仿宋" w:hint="eastAsia"/>
          <w:bCs/>
          <w:szCs w:val="21"/>
        </w:rPr>
        <w:t>1Gbps</w:t>
      </w:r>
      <w:r>
        <w:rPr>
          <w:rFonts w:ascii="仿宋" w:hAnsi="仿宋" w:cs="仿宋" w:hint="eastAsia"/>
          <w:bCs/>
          <w:szCs w:val="21"/>
        </w:rPr>
        <w:t>，每秒新建连接数≥</w:t>
      </w:r>
      <w:r>
        <w:rPr>
          <w:rFonts w:ascii="仿宋" w:hAnsi="仿宋" w:cs="仿宋" w:hint="eastAsia"/>
          <w:bCs/>
          <w:szCs w:val="21"/>
        </w:rPr>
        <w:t>2</w:t>
      </w:r>
      <w:r>
        <w:rPr>
          <w:rFonts w:ascii="仿宋" w:hAnsi="仿宋" w:cs="仿宋" w:hint="eastAsia"/>
          <w:bCs/>
          <w:szCs w:val="21"/>
        </w:rPr>
        <w:t>万，最大并发连接数≥</w:t>
      </w:r>
      <w:r>
        <w:rPr>
          <w:rFonts w:ascii="仿宋" w:hAnsi="仿宋" w:cs="仿宋" w:hint="eastAsia"/>
          <w:bCs/>
          <w:szCs w:val="21"/>
        </w:rPr>
        <w:t>50</w:t>
      </w:r>
      <w:r>
        <w:rPr>
          <w:rFonts w:ascii="仿宋" w:hAnsi="仿宋" w:cs="仿宋" w:hint="eastAsia"/>
          <w:bCs/>
          <w:szCs w:val="21"/>
        </w:rPr>
        <w:t>万，</w:t>
      </w:r>
      <w:r>
        <w:rPr>
          <w:rFonts w:ascii="仿宋" w:hAnsi="仿宋" w:cs="仿宋" w:hint="eastAsia"/>
          <w:bCs/>
          <w:szCs w:val="21"/>
        </w:rPr>
        <w:t>AV</w:t>
      </w:r>
      <w:r>
        <w:rPr>
          <w:rFonts w:ascii="仿宋" w:hAnsi="仿宋" w:cs="仿宋" w:hint="eastAsia"/>
          <w:bCs/>
          <w:szCs w:val="21"/>
        </w:rPr>
        <w:t>吞吐量≥</w:t>
      </w:r>
      <w:r>
        <w:rPr>
          <w:rFonts w:ascii="仿宋" w:hAnsi="仿宋" w:cs="仿宋" w:hint="eastAsia"/>
          <w:bCs/>
          <w:szCs w:val="21"/>
        </w:rPr>
        <w:t>700M</w:t>
      </w:r>
      <w:r>
        <w:rPr>
          <w:rFonts w:ascii="仿宋" w:hAnsi="仿宋" w:cs="仿宋" w:hint="eastAsia"/>
          <w:bCs/>
          <w:szCs w:val="21"/>
        </w:rPr>
        <w:t>，</w:t>
      </w:r>
      <w:r>
        <w:rPr>
          <w:rFonts w:ascii="仿宋" w:hAnsi="仿宋" w:cs="仿宋" w:hint="eastAsia"/>
          <w:bCs/>
          <w:szCs w:val="21"/>
        </w:rPr>
        <w:t>IPS</w:t>
      </w:r>
      <w:r>
        <w:rPr>
          <w:rFonts w:ascii="仿宋" w:hAnsi="仿宋" w:cs="仿宋" w:hint="eastAsia"/>
          <w:bCs/>
          <w:szCs w:val="21"/>
        </w:rPr>
        <w:t>吞吐量≥</w:t>
      </w:r>
      <w:r>
        <w:rPr>
          <w:rFonts w:ascii="仿宋" w:hAnsi="仿宋" w:cs="仿宋" w:hint="eastAsia"/>
          <w:bCs/>
          <w:szCs w:val="21"/>
        </w:rPr>
        <w:t>866M</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部署模式：支持路由模式、透明（网桥）模式、混模式，支持镜像和被镜像</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NAT</w:t>
      </w:r>
      <w:r>
        <w:rPr>
          <w:rFonts w:ascii="仿宋" w:hAnsi="仿宋" w:cs="仿宋" w:hint="eastAsia"/>
          <w:bCs/>
          <w:szCs w:val="21"/>
        </w:rPr>
        <w:t>：支持源地址转换、目的地址转换、双向地址转换</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路由支持：支持静态路由、策略路由、动态路由、</w:t>
      </w:r>
      <w:r>
        <w:rPr>
          <w:rFonts w:ascii="仿宋" w:hAnsi="仿宋" w:cs="仿宋" w:hint="eastAsia"/>
          <w:bCs/>
          <w:szCs w:val="21"/>
        </w:rPr>
        <w:t>ISP</w:t>
      </w:r>
      <w:r>
        <w:rPr>
          <w:rFonts w:ascii="仿宋" w:hAnsi="仿宋" w:cs="仿宋" w:hint="eastAsia"/>
          <w:bCs/>
          <w:szCs w:val="21"/>
        </w:rPr>
        <w:t>路由；策略路由支持七元组策略，实际配置支持一对一、多对一、多对多等多种形式的</w:t>
      </w:r>
      <w:r>
        <w:rPr>
          <w:rFonts w:ascii="仿宋" w:hAnsi="仿宋" w:cs="仿宋" w:hint="eastAsia"/>
          <w:bCs/>
          <w:szCs w:val="21"/>
        </w:rPr>
        <w:t>NAT</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IPv6</w:t>
      </w:r>
      <w:r>
        <w:rPr>
          <w:rFonts w:ascii="仿宋" w:hAnsi="仿宋" w:cs="仿宋" w:hint="eastAsia"/>
          <w:bCs/>
          <w:szCs w:val="21"/>
        </w:rPr>
        <w:t>：支持接入</w:t>
      </w:r>
      <w:r>
        <w:rPr>
          <w:rFonts w:ascii="仿宋" w:hAnsi="仿宋" w:cs="仿宋" w:hint="eastAsia"/>
          <w:bCs/>
          <w:szCs w:val="21"/>
        </w:rPr>
        <w:t>IPv6</w:t>
      </w:r>
      <w:r>
        <w:rPr>
          <w:rFonts w:ascii="仿宋" w:hAnsi="仿宋" w:cs="仿宋" w:hint="eastAsia"/>
          <w:bCs/>
          <w:szCs w:val="21"/>
        </w:rPr>
        <w:t>网络</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实际配置支持基于用户、应用、时间对象的流量管控和策略设置：接口实际配置支持</w:t>
      </w:r>
      <w:r>
        <w:rPr>
          <w:rFonts w:ascii="仿宋" w:hAnsi="仿宋" w:cs="仿宋" w:hint="eastAsia"/>
          <w:bCs/>
          <w:szCs w:val="21"/>
        </w:rPr>
        <w:t>second IP</w:t>
      </w:r>
      <w:r>
        <w:rPr>
          <w:rFonts w:ascii="仿宋" w:hAnsi="仿宋" w:cs="仿宋" w:hint="eastAsia"/>
          <w:bCs/>
          <w:szCs w:val="21"/>
        </w:rPr>
        <w:t>地址，每个接口要求支持至少</w:t>
      </w:r>
      <w:r>
        <w:rPr>
          <w:rFonts w:ascii="仿宋" w:hAnsi="仿宋" w:cs="仿宋" w:hint="eastAsia"/>
          <w:bCs/>
          <w:szCs w:val="21"/>
        </w:rPr>
        <w:t>200</w:t>
      </w:r>
      <w:r>
        <w:rPr>
          <w:rFonts w:ascii="仿宋" w:hAnsi="仿宋" w:cs="仿宋" w:hint="eastAsia"/>
          <w:bCs/>
          <w:szCs w:val="21"/>
        </w:rPr>
        <w:t>个</w:t>
      </w:r>
      <w:r>
        <w:rPr>
          <w:rFonts w:ascii="仿宋" w:hAnsi="仿宋" w:cs="仿宋" w:hint="eastAsia"/>
          <w:bCs/>
          <w:szCs w:val="21"/>
        </w:rPr>
        <w:t>second IP</w:t>
      </w:r>
      <w:r>
        <w:rPr>
          <w:rFonts w:ascii="仿宋" w:hAnsi="仿宋" w:cs="仿宋" w:hint="eastAsia"/>
          <w:bCs/>
          <w:szCs w:val="21"/>
        </w:rPr>
        <w:t>，并提供截图</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AV</w:t>
      </w:r>
      <w:r>
        <w:rPr>
          <w:rFonts w:ascii="仿宋" w:hAnsi="仿宋" w:cs="仿宋" w:hint="eastAsia"/>
          <w:bCs/>
          <w:szCs w:val="21"/>
        </w:rPr>
        <w:t>：支持</w:t>
      </w:r>
      <w:r>
        <w:rPr>
          <w:rFonts w:ascii="仿宋" w:hAnsi="仿宋" w:cs="仿宋" w:hint="eastAsia"/>
          <w:bCs/>
          <w:szCs w:val="21"/>
        </w:rPr>
        <w:t>HTTP</w:t>
      </w:r>
      <w:r>
        <w:rPr>
          <w:rFonts w:ascii="仿宋" w:hAnsi="仿宋" w:cs="仿宋" w:hint="eastAsia"/>
          <w:bCs/>
          <w:szCs w:val="21"/>
        </w:rPr>
        <w:t>，</w:t>
      </w:r>
      <w:r>
        <w:rPr>
          <w:rFonts w:ascii="仿宋" w:hAnsi="仿宋" w:cs="仿宋" w:hint="eastAsia"/>
          <w:bCs/>
          <w:szCs w:val="21"/>
        </w:rPr>
        <w:t>FTP</w:t>
      </w:r>
      <w:r>
        <w:rPr>
          <w:rFonts w:ascii="仿宋" w:hAnsi="仿宋" w:cs="仿宋" w:hint="eastAsia"/>
          <w:bCs/>
          <w:szCs w:val="21"/>
        </w:rPr>
        <w:t>，</w:t>
      </w:r>
      <w:r>
        <w:rPr>
          <w:rFonts w:ascii="仿宋" w:hAnsi="仿宋" w:cs="仿宋" w:hint="eastAsia"/>
          <w:bCs/>
          <w:szCs w:val="21"/>
        </w:rPr>
        <w:t>POP3</w:t>
      </w:r>
      <w:r>
        <w:rPr>
          <w:rFonts w:ascii="仿宋" w:hAnsi="仿宋" w:cs="仿宋" w:hint="eastAsia"/>
          <w:bCs/>
          <w:szCs w:val="21"/>
        </w:rPr>
        <w:t>，</w:t>
      </w:r>
      <w:r>
        <w:rPr>
          <w:rFonts w:ascii="仿宋" w:hAnsi="仿宋" w:cs="仿宋" w:hint="eastAsia"/>
          <w:bCs/>
          <w:szCs w:val="21"/>
        </w:rPr>
        <w:t>SMTP</w:t>
      </w:r>
      <w:r>
        <w:rPr>
          <w:rFonts w:ascii="仿宋" w:hAnsi="仿宋" w:cs="仿宋" w:hint="eastAsia"/>
          <w:bCs/>
          <w:szCs w:val="21"/>
        </w:rPr>
        <w:t>，</w:t>
      </w:r>
      <w:r>
        <w:rPr>
          <w:rFonts w:ascii="仿宋" w:hAnsi="仿宋" w:cs="仿宋" w:hint="eastAsia"/>
          <w:bCs/>
          <w:szCs w:val="21"/>
        </w:rPr>
        <w:t>IMAP</w:t>
      </w:r>
      <w:r>
        <w:rPr>
          <w:rFonts w:ascii="仿宋" w:hAnsi="仿宋" w:cs="仿宋" w:hint="eastAsia"/>
          <w:bCs/>
          <w:szCs w:val="21"/>
        </w:rPr>
        <w:t>协议的病毒查杀，查杀邮件正文</w:t>
      </w:r>
      <w:r>
        <w:rPr>
          <w:rFonts w:ascii="仿宋" w:hAnsi="仿宋" w:cs="仿宋" w:hint="eastAsia"/>
          <w:bCs/>
          <w:szCs w:val="21"/>
        </w:rPr>
        <w:t>/</w:t>
      </w:r>
      <w:r>
        <w:rPr>
          <w:rFonts w:ascii="仿宋" w:hAnsi="仿宋" w:cs="仿宋" w:hint="eastAsia"/>
          <w:bCs/>
          <w:szCs w:val="21"/>
        </w:rPr>
        <w:t>附件、网页及下载文件中包含的病毒，支持启发式扫描查杀未知病毒</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VPN</w:t>
      </w:r>
      <w:r>
        <w:rPr>
          <w:rFonts w:ascii="仿宋" w:hAnsi="仿宋" w:cs="仿宋" w:hint="eastAsia"/>
          <w:bCs/>
          <w:szCs w:val="21"/>
        </w:rPr>
        <w:t>：实际配置支持</w:t>
      </w:r>
      <w:r>
        <w:rPr>
          <w:rFonts w:ascii="仿宋" w:hAnsi="仿宋" w:cs="仿宋" w:hint="eastAsia"/>
          <w:bCs/>
          <w:szCs w:val="21"/>
        </w:rPr>
        <w:t>IPSecVPN</w:t>
      </w:r>
      <w:r>
        <w:rPr>
          <w:rFonts w:ascii="仿宋" w:hAnsi="仿宋" w:cs="仿宋" w:hint="eastAsia"/>
          <w:bCs/>
          <w:szCs w:val="21"/>
        </w:rPr>
        <w:t>接入，内置</w:t>
      </w:r>
      <w:r>
        <w:rPr>
          <w:rFonts w:ascii="仿宋" w:hAnsi="仿宋" w:cs="仿宋" w:hint="eastAsia"/>
          <w:bCs/>
          <w:szCs w:val="21"/>
        </w:rPr>
        <w:t>VPN</w:t>
      </w:r>
      <w:r>
        <w:rPr>
          <w:rFonts w:ascii="仿宋" w:hAnsi="仿宋" w:cs="仿宋" w:hint="eastAsia"/>
          <w:bCs/>
          <w:szCs w:val="21"/>
        </w:rPr>
        <w:t>硬件协处理器</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流量管理：支持通道化的</w:t>
      </w:r>
      <w:r>
        <w:rPr>
          <w:rFonts w:ascii="仿宋" w:hAnsi="仿宋" w:cs="仿宋" w:hint="eastAsia"/>
          <w:bCs/>
          <w:szCs w:val="21"/>
        </w:rPr>
        <w:t>QoS</w:t>
      </w:r>
      <w:r>
        <w:rPr>
          <w:rFonts w:ascii="仿宋" w:hAnsi="仿宋" w:cs="仿宋" w:hint="eastAsia"/>
          <w:bCs/>
          <w:szCs w:val="21"/>
        </w:rPr>
        <w:t>，支持基于源地址、用户、服务、应用、时间进行带宽控制，并支持配置保障带宽、限制带宽、带宽借用、每</w:t>
      </w:r>
      <w:r>
        <w:rPr>
          <w:rFonts w:ascii="仿宋" w:hAnsi="仿宋" w:cs="仿宋" w:hint="eastAsia"/>
          <w:bCs/>
          <w:szCs w:val="21"/>
        </w:rPr>
        <w:t>IP</w:t>
      </w:r>
      <w:r>
        <w:rPr>
          <w:rFonts w:ascii="仿宋" w:hAnsi="仿宋" w:cs="仿宋" w:hint="eastAsia"/>
          <w:bCs/>
          <w:szCs w:val="21"/>
        </w:rPr>
        <w:t>带宽、带宽优先级等</w:t>
      </w:r>
      <w:r>
        <w:rPr>
          <w:rFonts w:ascii="仿宋" w:hAnsi="仿宋" w:cs="仿宋" w:hint="eastAsia"/>
          <w:bCs/>
          <w:szCs w:val="21"/>
        </w:rPr>
        <w:t>QoS</w:t>
      </w:r>
      <w:r>
        <w:rPr>
          <w:rFonts w:ascii="仿宋" w:hAnsi="仿宋" w:cs="仿宋" w:hint="eastAsia"/>
          <w:bCs/>
          <w:szCs w:val="21"/>
        </w:rPr>
        <w:t>动作，时间选择支持基于日计划、周计划、单次计划等</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支持应用、用户流量统计</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用户认证功能：支持</w:t>
      </w:r>
      <w:r>
        <w:rPr>
          <w:rFonts w:ascii="仿宋" w:hAnsi="仿宋" w:cs="仿宋" w:hint="eastAsia"/>
          <w:bCs/>
          <w:szCs w:val="21"/>
        </w:rPr>
        <w:t>WEB Portal</w:t>
      </w:r>
      <w:r>
        <w:rPr>
          <w:rFonts w:ascii="仿宋" w:hAnsi="仿宋" w:cs="仿宋" w:hint="eastAsia"/>
          <w:bCs/>
          <w:szCs w:val="21"/>
        </w:rPr>
        <w:t>认证功能，支持本地认证、</w:t>
      </w:r>
      <w:r>
        <w:rPr>
          <w:rFonts w:ascii="仿宋" w:hAnsi="仿宋" w:cs="仿宋" w:hint="eastAsia"/>
          <w:bCs/>
          <w:szCs w:val="21"/>
        </w:rPr>
        <w:t>Radius</w:t>
      </w:r>
      <w:r>
        <w:rPr>
          <w:rFonts w:ascii="仿宋" w:hAnsi="仿宋" w:cs="仿宋" w:hint="eastAsia"/>
          <w:bCs/>
          <w:szCs w:val="21"/>
        </w:rPr>
        <w:t>认证、</w:t>
      </w:r>
      <w:r>
        <w:rPr>
          <w:rFonts w:ascii="仿宋" w:hAnsi="仿宋" w:cs="仿宋" w:hint="eastAsia"/>
          <w:bCs/>
          <w:szCs w:val="21"/>
        </w:rPr>
        <w:t>LDAP</w:t>
      </w:r>
      <w:r>
        <w:rPr>
          <w:rFonts w:ascii="仿宋" w:hAnsi="仿宋" w:cs="仿宋" w:hint="eastAsia"/>
          <w:bCs/>
          <w:szCs w:val="21"/>
        </w:rPr>
        <w:t>认证</w:t>
      </w:r>
      <w:r>
        <w:rPr>
          <w:rFonts w:ascii="仿宋" w:hAnsi="仿宋" w:cs="仿宋" w:hint="eastAsia"/>
          <w:bCs/>
          <w:szCs w:val="21"/>
        </w:rPr>
        <w:t xml:space="preserve"> </w:t>
      </w:r>
      <w:r>
        <w:rPr>
          <w:rFonts w:ascii="仿宋" w:hAnsi="仿宋" w:cs="仿宋" w:hint="eastAsia"/>
          <w:bCs/>
          <w:szCs w:val="21"/>
        </w:rPr>
        <w:t>和</w:t>
      </w:r>
      <w:r>
        <w:rPr>
          <w:rFonts w:ascii="仿宋" w:hAnsi="仿宋" w:cs="仿宋" w:hint="eastAsia"/>
          <w:bCs/>
          <w:szCs w:val="21"/>
        </w:rPr>
        <w:t>LDAP</w:t>
      </w:r>
      <w:r>
        <w:rPr>
          <w:rFonts w:ascii="仿宋" w:hAnsi="仿宋" w:cs="仿宋" w:hint="eastAsia"/>
          <w:bCs/>
          <w:szCs w:val="21"/>
        </w:rPr>
        <w:t>用户同步，支持配置强制重新认证间隔，支持混合认证，支持界面配置选择多种认证方式</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▲应用弱点扫描模块：模块类型为独立软件形式，拥有国内自主知识产权；通过公安部信息安全产品检测中心检测并获得销售许可证书。</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支持弱口令扫描功能，可针对</w:t>
      </w:r>
      <w:r>
        <w:rPr>
          <w:rFonts w:ascii="仿宋" w:hAnsi="仿宋" w:cs="仿宋" w:hint="eastAsia"/>
          <w:bCs/>
          <w:szCs w:val="21"/>
        </w:rPr>
        <w:t>IP</w:t>
      </w:r>
      <w:r>
        <w:rPr>
          <w:rFonts w:ascii="仿宋" w:hAnsi="仿宋" w:cs="仿宋" w:hint="eastAsia"/>
          <w:bCs/>
          <w:szCs w:val="21"/>
        </w:rPr>
        <w:t>和</w:t>
      </w:r>
      <w:r>
        <w:rPr>
          <w:rFonts w:ascii="仿宋" w:hAnsi="仿宋" w:cs="仿宋" w:hint="eastAsia"/>
          <w:bCs/>
          <w:szCs w:val="21"/>
        </w:rPr>
        <w:t>IP</w:t>
      </w:r>
      <w:r>
        <w:rPr>
          <w:rFonts w:ascii="仿宋" w:hAnsi="仿宋" w:cs="仿宋" w:hint="eastAsia"/>
          <w:bCs/>
          <w:szCs w:val="21"/>
        </w:rPr>
        <w:t>段对象做弱口令检测、空密码检测、用户名和密码相同检测。扫描任务可设置立即扫描或定期扫描，弱口令字典可自定义设置，提供界面配置截图</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用户管理：支持同步</w:t>
      </w:r>
      <w:r>
        <w:rPr>
          <w:rFonts w:ascii="仿宋" w:hAnsi="仿宋" w:cs="仿宋" w:hint="eastAsia"/>
          <w:bCs/>
          <w:szCs w:val="21"/>
        </w:rPr>
        <w:t>LDAP</w:t>
      </w:r>
      <w:r>
        <w:rPr>
          <w:rFonts w:ascii="仿宋" w:hAnsi="仿宋" w:cs="仿宋" w:hint="eastAsia"/>
          <w:bCs/>
          <w:szCs w:val="21"/>
        </w:rPr>
        <w:t>用户，支持标准</w:t>
      </w:r>
      <w:r>
        <w:rPr>
          <w:rFonts w:ascii="仿宋" w:hAnsi="仿宋" w:cs="仿宋" w:hint="eastAsia"/>
          <w:bCs/>
          <w:szCs w:val="21"/>
        </w:rPr>
        <w:t>AD</w:t>
      </w:r>
      <w:r>
        <w:rPr>
          <w:rFonts w:ascii="仿宋" w:hAnsi="仿宋" w:cs="仿宋" w:hint="eastAsia"/>
          <w:bCs/>
          <w:szCs w:val="21"/>
        </w:rPr>
        <w:t>服务器和</w:t>
      </w:r>
      <w:r>
        <w:rPr>
          <w:rFonts w:ascii="仿宋" w:hAnsi="仿宋" w:cs="仿宋" w:hint="eastAsia"/>
          <w:bCs/>
          <w:szCs w:val="21"/>
        </w:rPr>
        <w:t>OPEN LDAP</w:t>
      </w:r>
      <w:r>
        <w:rPr>
          <w:rFonts w:ascii="仿宋" w:hAnsi="仿宋" w:cs="仿宋" w:hint="eastAsia"/>
          <w:bCs/>
          <w:szCs w:val="21"/>
        </w:rPr>
        <w:t>服务器的用户导入，支持针对同步的用户和用户组配置策略</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服务质量管理：支持</w:t>
      </w:r>
      <w:r>
        <w:rPr>
          <w:rFonts w:ascii="仿宋" w:hAnsi="仿宋" w:cs="仿宋" w:hint="eastAsia"/>
          <w:bCs/>
          <w:szCs w:val="21"/>
        </w:rPr>
        <w:t>PING</w:t>
      </w:r>
      <w:r>
        <w:rPr>
          <w:rFonts w:ascii="仿宋" w:hAnsi="仿宋" w:cs="仿宋" w:hint="eastAsia"/>
          <w:bCs/>
          <w:szCs w:val="21"/>
        </w:rPr>
        <w:t>、</w:t>
      </w:r>
      <w:r>
        <w:rPr>
          <w:rFonts w:ascii="仿宋" w:hAnsi="仿宋" w:cs="仿宋" w:hint="eastAsia"/>
          <w:bCs/>
          <w:szCs w:val="21"/>
        </w:rPr>
        <w:t>TCP</w:t>
      </w:r>
      <w:r>
        <w:rPr>
          <w:rFonts w:ascii="仿宋" w:hAnsi="仿宋" w:cs="仿宋" w:hint="eastAsia"/>
          <w:bCs/>
          <w:szCs w:val="21"/>
        </w:rPr>
        <w:t>、</w:t>
      </w:r>
      <w:r>
        <w:rPr>
          <w:rFonts w:ascii="仿宋" w:hAnsi="仿宋" w:cs="仿宋" w:hint="eastAsia"/>
          <w:bCs/>
          <w:szCs w:val="21"/>
        </w:rPr>
        <w:t>DNS</w:t>
      </w:r>
      <w:r>
        <w:rPr>
          <w:rFonts w:ascii="仿宋" w:hAnsi="仿宋" w:cs="仿宋" w:hint="eastAsia"/>
          <w:bCs/>
          <w:szCs w:val="21"/>
        </w:rPr>
        <w:t>探测，支持接口探测、域名探测，支持自定义间隔时间探测</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链路负载均衡：支持</w:t>
      </w:r>
      <w:r>
        <w:rPr>
          <w:rFonts w:ascii="仿宋" w:hAnsi="仿宋" w:cs="仿宋" w:hint="eastAsia"/>
          <w:bCs/>
          <w:szCs w:val="21"/>
        </w:rPr>
        <w:t>7</w:t>
      </w:r>
      <w:r>
        <w:rPr>
          <w:rFonts w:ascii="仿宋" w:hAnsi="仿宋" w:cs="仿宋" w:hint="eastAsia"/>
          <w:bCs/>
          <w:szCs w:val="21"/>
        </w:rPr>
        <w:t>元组的链路负载均衡策略，支持基于域名的负载均衡策略</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内网资产监控：支持内网资产自动发现功能，可以显示内网资产的风险级别、</w:t>
      </w:r>
      <w:r>
        <w:rPr>
          <w:rFonts w:ascii="仿宋" w:hAnsi="仿宋" w:cs="仿宋" w:hint="eastAsia"/>
          <w:bCs/>
          <w:szCs w:val="21"/>
        </w:rPr>
        <w:t>IP</w:t>
      </w:r>
      <w:r>
        <w:rPr>
          <w:rFonts w:ascii="仿宋" w:hAnsi="仿宋" w:cs="仿宋" w:hint="eastAsia"/>
          <w:bCs/>
          <w:szCs w:val="21"/>
        </w:rPr>
        <w:t>、操作系统、浏览器、应用杀毒软件、服务等属性，提供界面配置截图</w:t>
      </w:r>
    </w:p>
    <w:p w:rsidR="00D17644" w:rsidRDefault="00A50C28">
      <w:pPr>
        <w:pStyle w:val="a1"/>
        <w:spacing w:line="288" w:lineRule="auto"/>
        <w:rPr>
          <w:rFonts w:ascii="仿宋" w:hAnsi="仿宋" w:cs="仿宋"/>
          <w:bCs/>
          <w:szCs w:val="21"/>
        </w:rPr>
      </w:pPr>
      <w:r>
        <w:rPr>
          <w:rFonts w:ascii="仿宋" w:hAnsi="仿宋" w:cs="仿宋" w:hint="eastAsia"/>
          <w:bCs/>
          <w:szCs w:val="21"/>
        </w:rPr>
        <w:t>双机热备：支持双机热备，支持主主模式、主备模式</w:t>
      </w:r>
    </w:p>
    <w:p w:rsidR="00D17644" w:rsidRDefault="00A50C28">
      <w:pPr>
        <w:pStyle w:val="a1"/>
        <w:rPr>
          <w:rFonts w:ascii="仿宋" w:hAnsi="仿宋"/>
        </w:rPr>
      </w:pPr>
      <w:r>
        <w:rPr>
          <w:rFonts w:ascii="仿宋" w:hAnsi="仿宋"/>
        </w:rPr>
        <w:t>单交流电源；</w:t>
      </w:r>
    </w:p>
    <w:p w:rsidR="00D17644" w:rsidRDefault="00A50C28">
      <w:pPr>
        <w:keepNext/>
        <w:keepLines/>
        <w:numPr>
          <w:ilvl w:val="3"/>
          <w:numId w:val="30"/>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lastRenderedPageBreak/>
        <w:t xml:space="preserve"> </w:t>
      </w:r>
      <w:r>
        <w:rPr>
          <w:rFonts w:ascii="仿宋" w:hAnsi="仿宋" w:hint="eastAsia"/>
          <w:bCs/>
          <w:sz w:val="22"/>
          <w:szCs w:val="22"/>
        </w:rPr>
        <w:t>下一代防火墙</w:t>
      </w:r>
      <w:r>
        <w:rPr>
          <w:rFonts w:ascii="仿宋" w:hAnsi="仿宋" w:hint="eastAsia"/>
          <w:bCs/>
          <w:sz w:val="22"/>
          <w:szCs w:val="22"/>
        </w:rPr>
        <w:t>2</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通过公安部检测并获得公安部计算机信息系统安全专用产品销售许可证</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标准</w:t>
      </w:r>
      <w:r>
        <w:rPr>
          <w:rFonts w:ascii="仿宋" w:hAnsi="仿宋" w:cs="仿宋" w:hint="eastAsia"/>
          <w:bCs/>
          <w:szCs w:val="21"/>
        </w:rPr>
        <w:t>1U</w:t>
      </w:r>
      <w:r>
        <w:rPr>
          <w:rFonts w:ascii="仿宋" w:hAnsi="仿宋" w:cs="仿宋" w:hint="eastAsia"/>
          <w:bCs/>
          <w:szCs w:val="21"/>
        </w:rPr>
        <w:t>专用千兆硬件平台</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▲网口数量：千兆接口总数≥</w:t>
      </w:r>
      <w:r>
        <w:rPr>
          <w:rFonts w:ascii="仿宋" w:hAnsi="仿宋" w:cs="仿宋" w:hint="eastAsia"/>
          <w:bCs/>
          <w:szCs w:val="21"/>
        </w:rPr>
        <w:t>12</w:t>
      </w:r>
      <w:r>
        <w:rPr>
          <w:rFonts w:ascii="仿宋" w:hAnsi="仿宋" w:cs="仿宋" w:hint="eastAsia"/>
          <w:bCs/>
          <w:szCs w:val="21"/>
        </w:rPr>
        <w:t>（</w:t>
      </w:r>
      <w:r>
        <w:rPr>
          <w:rFonts w:ascii="仿宋" w:hAnsi="仿宋" w:cs="仿宋" w:hint="eastAsia"/>
          <w:bCs/>
          <w:szCs w:val="21"/>
        </w:rPr>
        <w:t>10*GE</w:t>
      </w:r>
      <w:r>
        <w:rPr>
          <w:rFonts w:ascii="仿宋" w:hAnsi="仿宋" w:cs="仿宋" w:hint="eastAsia"/>
          <w:bCs/>
          <w:szCs w:val="21"/>
        </w:rPr>
        <w:t>电口，</w:t>
      </w:r>
      <w:r>
        <w:rPr>
          <w:rFonts w:ascii="仿宋" w:hAnsi="仿宋" w:cs="仿宋" w:hint="eastAsia"/>
          <w:bCs/>
          <w:szCs w:val="21"/>
        </w:rPr>
        <w:t>2*GE</w:t>
      </w:r>
      <w:r>
        <w:rPr>
          <w:rFonts w:ascii="仿宋" w:hAnsi="仿宋" w:cs="仿宋" w:hint="eastAsia"/>
          <w:bCs/>
          <w:szCs w:val="21"/>
        </w:rPr>
        <w:t>光口），设备最大吞吐量≥</w:t>
      </w:r>
      <w:r>
        <w:rPr>
          <w:rFonts w:ascii="仿宋" w:hAnsi="仿宋" w:cs="仿宋" w:hint="eastAsia"/>
          <w:bCs/>
          <w:szCs w:val="21"/>
        </w:rPr>
        <w:t>2Gbps</w:t>
      </w:r>
      <w:r>
        <w:rPr>
          <w:rFonts w:ascii="仿宋" w:hAnsi="仿宋" w:cs="仿宋" w:hint="eastAsia"/>
          <w:bCs/>
          <w:szCs w:val="21"/>
        </w:rPr>
        <w:t>，每秒新建连接数≥</w:t>
      </w:r>
      <w:r>
        <w:rPr>
          <w:rFonts w:ascii="仿宋" w:hAnsi="仿宋" w:cs="仿宋" w:hint="eastAsia"/>
          <w:bCs/>
          <w:szCs w:val="21"/>
        </w:rPr>
        <w:t>4</w:t>
      </w:r>
      <w:r>
        <w:rPr>
          <w:rFonts w:ascii="仿宋" w:hAnsi="仿宋" w:cs="仿宋" w:hint="eastAsia"/>
          <w:bCs/>
          <w:szCs w:val="21"/>
        </w:rPr>
        <w:t>万，最大并发连接数≥</w:t>
      </w:r>
      <w:r>
        <w:rPr>
          <w:rFonts w:ascii="仿宋" w:hAnsi="仿宋" w:cs="仿宋" w:hint="eastAsia"/>
          <w:bCs/>
          <w:szCs w:val="21"/>
        </w:rPr>
        <w:t>100</w:t>
      </w:r>
      <w:r>
        <w:rPr>
          <w:rFonts w:ascii="仿宋" w:hAnsi="仿宋" w:cs="仿宋" w:hint="eastAsia"/>
          <w:bCs/>
          <w:szCs w:val="21"/>
        </w:rPr>
        <w:t>万，</w:t>
      </w:r>
      <w:r>
        <w:rPr>
          <w:rFonts w:ascii="仿宋" w:hAnsi="仿宋" w:cs="仿宋" w:hint="eastAsia"/>
          <w:bCs/>
          <w:szCs w:val="21"/>
        </w:rPr>
        <w:t>AV</w:t>
      </w:r>
      <w:r>
        <w:rPr>
          <w:rFonts w:ascii="仿宋" w:hAnsi="仿宋" w:cs="仿宋" w:hint="eastAsia"/>
          <w:bCs/>
          <w:szCs w:val="21"/>
        </w:rPr>
        <w:t>吞吐量≥</w:t>
      </w:r>
      <w:r>
        <w:rPr>
          <w:rFonts w:ascii="仿宋" w:hAnsi="仿宋" w:cs="仿宋" w:hint="eastAsia"/>
          <w:bCs/>
          <w:szCs w:val="21"/>
        </w:rPr>
        <w:t>800M</w:t>
      </w:r>
      <w:r>
        <w:rPr>
          <w:rFonts w:ascii="仿宋" w:hAnsi="仿宋" w:cs="仿宋" w:hint="eastAsia"/>
          <w:bCs/>
          <w:szCs w:val="21"/>
        </w:rPr>
        <w:t>，</w:t>
      </w:r>
      <w:r>
        <w:rPr>
          <w:rFonts w:ascii="仿宋" w:hAnsi="仿宋" w:cs="仿宋" w:hint="eastAsia"/>
          <w:bCs/>
          <w:szCs w:val="21"/>
        </w:rPr>
        <w:t>IPS</w:t>
      </w:r>
      <w:r>
        <w:rPr>
          <w:rFonts w:ascii="仿宋" w:hAnsi="仿宋" w:cs="仿宋" w:hint="eastAsia"/>
          <w:bCs/>
          <w:szCs w:val="21"/>
        </w:rPr>
        <w:t>吞吐量≥</w:t>
      </w:r>
      <w:r>
        <w:rPr>
          <w:rFonts w:ascii="仿宋" w:hAnsi="仿宋" w:cs="仿宋" w:hint="eastAsia"/>
          <w:bCs/>
          <w:szCs w:val="21"/>
        </w:rPr>
        <w:t>914M</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部署模式：支持路由模式、透明（网桥）模式、混模式，支持镜像和被镜像</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NAT</w:t>
      </w:r>
      <w:r>
        <w:rPr>
          <w:rFonts w:ascii="仿宋" w:hAnsi="仿宋" w:cs="仿宋" w:hint="eastAsia"/>
          <w:bCs/>
          <w:szCs w:val="21"/>
        </w:rPr>
        <w:t>：支持源地址转换、目的地址转换、双向地址转换</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路由支持：支持静态路由、策略路由、动态路由、</w:t>
      </w:r>
      <w:r>
        <w:rPr>
          <w:rFonts w:ascii="仿宋" w:hAnsi="仿宋" w:cs="仿宋" w:hint="eastAsia"/>
          <w:bCs/>
          <w:szCs w:val="21"/>
        </w:rPr>
        <w:t>ISP</w:t>
      </w:r>
      <w:r>
        <w:rPr>
          <w:rFonts w:ascii="仿宋" w:hAnsi="仿宋" w:cs="仿宋" w:hint="eastAsia"/>
          <w:bCs/>
          <w:szCs w:val="21"/>
        </w:rPr>
        <w:t>路由；策略路由支持七元组策略，实际配置支持一对一、多对一、多对多等多种形式的</w:t>
      </w:r>
      <w:r>
        <w:rPr>
          <w:rFonts w:ascii="仿宋" w:hAnsi="仿宋" w:cs="仿宋" w:hint="eastAsia"/>
          <w:bCs/>
          <w:szCs w:val="21"/>
        </w:rPr>
        <w:t>NAT</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IPv6</w:t>
      </w:r>
      <w:r>
        <w:rPr>
          <w:rFonts w:ascii="仿宋" w:hAnsi="仿宋" w:cs="仿宋" w:hint="eastAsia"/>
          <w:bCs/>
          <w:szCs w:val="21"/>
        </w:rPr>
        <w:t>：支持接入</w:t>
      </w:r>
      <w:r>
        <w:rPr>
          <w:rFonts w:ascii="仿宋" w:hAnsi="仿宋" w:cs="仿宋" w:hint="eastAsia"/>
          <w:bCs/>
          <w:szCs w:val="21"/>
        </w:rPr>
        <w:t>IPv6</w:t>
      </w:r>
      <w:r>
        <w:rPr>
          <w:rFonts w:ascii="仿宋" w:hAnsi="仿宋" w:cs="仿宋" w:hint="eastAsia"/>
          <w:bCs/>
          <w:szCs w:val="21"/>
        </w:rPr>
        <w:t>网络</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实际配置支持基于用户、应用、时间对象的流量管控和策略设置：接口实际配置支持</w:t>
      </w:r>
      <w:r>
        <w:rPr>
          <w:rFonts w:ascii="仿宋" w:hAnsi="仿宋" w:cs="仿宋" w:hint="eastAsia"/>
          <w:bCs/>
          <w:szCs w:val="21"/>
        </w:rPr>
        <w:t>second IP</w:t>
      </w:r>
      <w:r>
        <w:rPr>
          <w:rFonts w:ascii="仿宋" w:hAnsi="仿宋" w:cs="仿宋" w:hint="eastAsia"/>
          <w:bCs/>
          <w:szCs w:val="21"/>
        </w:rPr>
        <w:t>地址，每个接口要求支持至少</w:t>
      </w:r>
      <w:r>
        <w:rPr>
          <w:rFonts w:ascii="仿宋" w:hAnsi="仿宋" w:cs="仿宋" w:hint="eastAsia"/>
          <w:bCs/>
          <w:szCs w:val="21"/>
        </w:rPr>
        <w:t>200</w:t>
      </w:r>
      <w:r>
        <w:rPr>
          <w:rFonts w:ascii="仿宋" w:hAnsi="仿宋" w:cs="仿宋" w:hint="eastAsia"/>
          <w:bCs/>
          <w:szCs w:val="21"/>
        </w:rPr>
        <w:t>个</w:t>
      </w:r>
      <w:r>
        <w:rPr>
          <w:rFonts w:ascii="仿宋" w:hAnsi="仿宋" w:cs="仿宋" w:hint="eastAsia"/>
          <w:bCs/>
          <w:szCs w:val="21"/>
        </w:rPr>
        <w:t>second IP</w:t>
      </w:r>
      <w:r>
        <w:rPr>
          <w:rFonts w:ascii="仿宋" w:hAnsi="仿宋" w:cs="仿宋" w:hint="eastAsia"/>
          <w:bCs/>
          <w:szCs w:val="21"/>
        </w:rPr>
        <w:t>，并提供截图</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AV</w:t>
      </w:r>
      <w:r>
        <w:rPr>
          <w:rFonts w:ascii="仿宋" w:hAnsi="仿宋" w:cs="仿宋" w:hint="eastAsia"/>
          <w:bCs/>
          <w:szCs w:val="21"/>
        </w:rPr>
        <w:t>：支持</w:t>
      </w:r>
      <w:r>
        <w:rPr>
          <w:rFonts w:ascii="仿宋" w:hAnsi="仿宋" w:cs="仿宋" w:hint="eastAsia"/>
          <w:bCs/>
          <w:szCs w:val="21"/>
        </w:rPr>
        <w:t>HTTP</w:t>
      </w:r>
      <w:r>
        <w:rPr>
          <w:rFonts w:ascii="仿宋" w:hAnsi="仿宋" w:cs="仿宋" w:hint="eastAsia"/>
          <w:bCs/>
          <w:szCs w:val="21"/>
        </w:rPr>
        <w:t>，</w:t>
      </w:r>
      <w:r>
        <w:rPr>
          <w:rFonts w:ascii="仿宋" w:hAnsi="仿宋" w:cs="仿宋" w:hint="eastAsia"/>
          <w:bCs/>
          <w:szCs w:val="21"/>
        </w:rPr>
        <w:t>FTP</w:t>
      </w:r>
      <w:r>
        <w:rPr>
          <w:rFonts w:ascii="仿宋" w:hAnsi="仿宋" w:cs="仿宋" w:hint="eastAsia"/>
          <w:bCs/>
          <w:szCs w:val="21"/>
        </w:rPr>
        <w:t>，</w:t>
      </w:r>
      <w:r>
        <w:rPr>
          <w:rFonts w:ascii="仿宋" w:hAnsi="仿宋" w:cs="仿宋" w:hint="eastAsia"/>
          <w:bCs/>
          <w:szCs w:val="21"/>
        </w:rPr>
        <w:t>POP3</w:t>
      </w:r>
      <w:r>
        <w:rPr>
          <w:rFonts w:ascii="仿宋" w:hAnsi="仿宋" w:cs="仿宋" w:hint="eastAsia"/>
          <w:bCs/>
          <w:szCs w:val="21"/>
        </w:rPr>
        <w:t>，</w:t>
      </w:r>
      <w:r>
        <w:rPr>
          <w:rFonts w:ascii="仿宋" w:hAnsi="仿宋" w:cs="仿宋" w:hint="eastAsia"/>
          <w:bCs/>
          <w:szCs w:val="21"/>
        </w:rPr>
        <w:t>SMTP</w:t>
      </w:r>
      <w:r>
        <w:rPr>
          <w:rFonts w:ascii="仿宋" w:hAnsi="仿宋" w:cs="仿宋" w:hint="eastAsia"/>
          <w:bCs/>
          <w:szCs w:val="21"/>
        </w:rPr>
        <w:t>，</w:t>
      </w:r>
      <w:r>
        <w:rPr>
          <w:rFonts w:ascii="仿宋" w:hAnsi="仿宋" w:cs="仿宋" w:hint="eastAsia"/>
          <w:bCs/>
          <w:szCs w:val="21"/>
        </w:rPr>
        <w:t>IMAP</w:t>
      </w:r>
      <w:r>
        <w:rPr>
          <w:rFonts w:ascii="仿宋" w:hAnsi="仿宋" w:cs="仿宋" w:hint="eastAsia"/>
          <w:bCs/>
          <w:szCs w:val="21"/>
        </w:rPr>
        <w:t>协议的病毒查杀，查杀邮件正文</w:t>
      </w:r>
      <w:r>
        <w:rPr>
          <w:rFonts w:ascii="仿宋" w:hAnsi="仿宋" w:cs="仿宋" w:hint="eastAsia"/>
          <w:bCs/>
          <w:szCs w:val="21"/>
        </w:rPr>
        <w:t>/</w:t>
      </w:r>
      <w:r>
        <w:rPr>
          <w:rFonts w:ascii="仿宋" w:hAnsi="仿宋" w:cs="仿宋" w:hint="eastAsia"/>
          <w:bCs/>
          <w:szCs w:val="21"/>
        </w:rPr>
        <w:t>附件、网页及下载文件中包含的病毒，支持启发式扫描查杀未知病毒</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VPN</w:t>
      </w:r>
      <w:r>
        <w:rPr>
          <w:rFonts w:ascii="仿宋" w:hAnsi="仿宋" w:cs="仿宋" w:hint="eastAsia"/>
          <w:bCs/>
          <w:szCs w:val="21"/>
        </w:rPr>
        <w:t>：实际配置支持</w:t>
      </w:r>
      <w:r>
        <w:rPr>
          <w:rFonts w:ascii="仿宋" w:hAnsi="仿宋" w:cs="仿宋" w:hint="eastAsia"/>
          <w:bCs/>
          <w:szCs w:val="21"/>
        </w:rPr>
        <w:t>IPSecVPN</w:t>
      </w:r>
      <w:r>
        <w:rPr>
          <w:rFonts w:ascii="仿宋" w:hAnsi="仿宋" w:cs="仿宋" w:hint="eastAsia"/>
          <w:bCs/>
          <w:szCs w:val="21"/>
        </w:rPr>
        <w:t>接入，内置</w:t>
      </w:r>
      <w:r>
        <w:rPr>
          <w:rFonts w:ascii="仿宋" w:hAnsi="仿宋" w:cs="仿宋" w:hint="eastAsia"/>
          <w:bCs/>
          <w:szCs w:val="21"/>
        </w:rPr>
        <w:t>VPN</w:t>
      </w:r>
      <w:r>
        <w:rPr>
          <w:rFonts w:ascii="仿宋" w:hAnsi="仿宋" w:cs="仿宋" w:hint="eastAsia"/>
          <w:bCs/>
          <w:szCs w:val="21"/>
        </w:rPr>
        <w:t>硬件协处理器</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流量管理：支持通道化的</w:t>
      </w:r>
      <w:r>
        <w:rPr>
          <w:rFonts w:ascii="仿宋" w:hAnsi="仿宋" w:cs="仿宋" w:hint="eastAsia"/>
          <w:bCs/>
          <w:szCs w:val="21"/>
        </w:rPr>
        <w:t>QoS</w:t>
      </w:r>
      <w:r>
        <w:rPr>
          <w:rFonts w:ascii="仿宋" w:hAnsi="仿宋" w:cs="仿宋" w:hint="eastAsia"/>
          <w:bCs/>
          <w:szCs w:val="21"/>
        </w:rPr>
        <w:t>，支持基于源地址、用户、服务、应用、时间进行带宽控制，并支持配置保障带宽、限制带宽、带宽借用、每</w:t>
      </w:r>
      <w:r>
        <w:rPr>
          <w:rFonts w:ascii="仿宋" w:hAnsi="仿宋" w:cs="仿宋" w:hint="eastAsia"/>
          <w:bCs/>
          <w:szCs w:val="21"/>
        </w:rPr>
        <w:t>IP</w:t>
      </w:r>
      <w:r>
        <w:rPr>
          <w:rFonts w:ascii="仿宋" w:hAnsi="仿宋" w:cs="仿宋" w:hint="eastAsia"/>
          <w:bCs/>
          <w:szCs w:val="21"/>
        </w:rPr>
        <w:t>带宽、带宽优先级等</w:t>
      </w:r>
      <w:r>
        <w:rPr>
          <w:rFonts w:ascii="仿宋" w:hAnsi="仿宋" w:cs="仿宋" w:hint="eastAsia"/>
          <w:bCs/>
          <w:szCs w:val="21"/>
        </w:rPr>
        <w:t>QoS</w:t>
      </w:r>
      <w:r>
        <w:rPr>
          <w:rFonts w:ascii="仿宋" w:hAnsi="仿宋" w:cs="仿宋" w:hint="eastAsia"/>
          <w:bCs/>
          <w:szCs w:val="21"/>
        </w:rPr>
        <w:t>动作，时间选择支持基于日计划、周计划、单次计划等</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支持应用、用户流量统计</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用户认证功能：支持</w:t>
      </w:r>
      <w:r>
        <w:rPr>
          <w:rFonts w:ascii="仿宋" w:hAnsi="仿宋" w:cs="仿宋" w:hint="eastAsia"/>
          <w:bCs/>
          <w:szCs w:val="21"/>
        </w:rPr>
        <w:t>WEB Portal</w:t>
      </w:r>
      <w:r>
        <w:rPr>
          <w:rFonts w:ascii="仿宋" w:hAnsi="仿宋" w:cs="仿宋" w:hint="eastAsia"/>
          <w:bCs/>
          <w:szCs w:val="21"/>
        </w:rPr>
        <w:t>认证功能，支持本地认证、</w:t>
      </w:r>
      <w:r>
        <w:rPr>
          <w:rFonts w:ascii="仿宋" w:hAnsi="仿宋" w:cs="仿宋" w:hint="eastAsia"/>
          <w:bCs/>
          <w:szCs w:val="21"/>
        </w:rPr>
        <w:t>Radius</w:t>
      </w:r>
      <w:r>
        <w:rPr>
          <w:rFonts w:ascii="仿宋" w:hAnsi="仿宋" w:cs="仿宋" w:hint="eastAsia"/>
          <w:bCs/>
          <w:szCs w:val="21"/>
        </w:rPr>
        <w:t>认证、</w:t>
      </w:r>
      <w:r>
        <w:rPr>
          <w:rFonts w:ascii="仿宋" w:hAnsi="仿宋" w:cs="仿宋" w:hint="eastAsia"/>
          <w:bCs/>
          <w:szCs w:val="21"/>
        </w:rPr>
        <w:t>LDAP</w:t>
      </w:r>
      <w:r>
        <w:rPr>
          <w:rFonts w:ascii="仿宋" w:hAnsi="仿宋" w:cs="仿宋" w:hint="eastAsia"/>
          <w:bCs/>
          <w:szCs w:val="21"/>
        </w:rPr>
        <w:t>认证</w:t>
      </w:r>
      <w:r>
        <w:rPr>
          <w:rFonts w:ascii="仿宋" w:hAnsi="仿宋" w:cs="仿宋" w:hint="eastAsia"/>
          <w:bCs/>
          <w:szCs w:val="21"/>
        </w:rPr>
        <w:t xml:space="preserve"> </w:t>
      </w:r>
      <w:r>
        <w:rPr>
          <w:rFonts w:ascii="仿宋" w:hAnsi="仿宋" w:cs="仿宋" w:hint="eastAsia"/>
          <w:bCs/>
          <w:szCs w:val="21"/>
        </w:rPr>
        <w:t>和</w:t>
      </w:r>
      <w:r>
        <w:rPr>
          <w:rFonts w:ascii="仿宋" w:hAnsi="仿宋" w:cs="仿宋" w:hint="eastAsia"/>
          <w:bCs/>
          <w:szCs w:val="21"/>
        </w:rPr>
        <w:t>LDAP</w:t>
      </w:r>
      <w:r>
        <w:rPr>
          <w:rFonts w:ascii="仿宋" w:hAnsi="仿宋" w:cs="仿宋" w:hint="eastAsia"/>
          <w:bCs/>
          <w:szCs w:val="21"/>
        </w:rPr>
        <w:t>用户同步，支持配置强制重新认证间隔，支持混合认证，支持界面配置选择多种认证方式</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▲应用弱点扫描模块：模块类型为独立软件形式，拥有国内自主知识产权；通过公安部信息安全产品检测中心检测并获得销售许可证书。</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支持弱口令扫描功能，可针对</w:t>
      </w:r>
      <w:r>
        <w:rPr>
          <w:rFonts w:ascii="仿宋" w:hAnsi="仿宋" w:cs="仿宋" w:hint="eastAsia"/>
          <w:bCs/>
          <w:szCs w:val="21"/>
        </w:rPr>
        <w:t>IP</w:t>
      </w:r>
      <w:r>
        <w:rPr>
          <w:rFonts w:ascii="仿宋" w:hAnsi="仿宋" w:cs="仿宋" w:hint="eastAsia"/>
          <w:bCs/>
          <w:szCs w:val="21"/>
        </w:rPr>
        <w:t>和</w:t>
      </w:r>
      <w:r>
        <w:rPr>
          <w:rFonts w:ascii="仿宋" w:hAnsi="仿宋" w:cs="仿宋" w:hint="eastAsia"/>
          <w:bCs/>
          <w:szCs w:val="21"/>
        </w:rPr>
        <w:t>IP</w:t>
      </w:r>
      <w:r>
        <w:rPr>
          <w:rFonts w:ascii="仿宋" w:hAnsi="仿宋" w:cs="仿宋" w:hint="eastAsia"/>
          <w:bCs/>
          <w:szCs w:val="21"/>
        </w:rPr>
        <w:t>段对象做弱口令检测、空密码检测、用户名和密码相同检测。扫描任务可设置立即扫描或定期扫描，弱口令字典可自定义设置，提供界面配置截图</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服务质量管理：支持</w:t>
      </w:r>
      <w:r>
        <w:rPr>
          <w:rFonts w:ascii="仿宋" w:hAnsi="仿宋" w:cs="仿宋" w:hint="eastAsia"/>
          <w:bCs/>
          <w:szCs w:val="21"/>
        </w:rPr>
        <w:t>PING</w:t>
      </w:r>
      <w:r>
        <w:rPr>
          <w:rFonts w:ascii="仿宋" w:hAnsi="仿宋" w:cs="仿宋" w:hint="eastAsia"/>
          <w:bCs/>
          <w:szCs w:val="21"/>
        </w:rPr>
        <w:t>、</w:t>
      </w:r>
      <w:r>
        <w:rPr>
          <w:rFonts w:ascii="仿宋" w:hAnsi="仿宋" w:cs="仿宋" w:hint="eastAsia"/>
          <w:bCs/>
          <w:szCs w:val="21"/>
        </w:rPr>
        <w:t>TCP</w:t>
      </w:r>
      <w:r>
        <w:rPr>
          <w:rFonts w:ascii="仿宋" w:hAnsi="仿宋" w:cs="仿宋" w:hint="eastAsia"/>
          <w:bCs/>
          <w:szCs w:val="21"/>
        </w:rPr>
        <w:t>、</w:t>
      </w:r>
      <w:r>
        <w:rPr>
          <w:rFonts w:ascii="仿宋" w:hAnsi="仿宋" w:cs="仿宋" w:hint="eastAsia"/>
          <w:bCs/>
          <w:szCs w:val="21"/>
        </w:rPr>
        <w:t>DNS</w:t>
      </w:r>
      <w:r>
        <w:rPr>
          <w:rFonts w:ascii="仿宋" w:hAnsi="仿宋" w:cs="仿宋" w:hint="eastAsia"/>
          <w:bCs/>
          <w:szCs w:val="21"/>
        </w:rPr>
        <w:t>探测，支持接口探测、域名探测，支持自定义间隔时间探测</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链路负载均衡：支持</w:t>
      </w:r>
      <w:r>
        <w:rPr>
          <w:rFonts w:ascii="仿宋" w:hAnsi="仿宋" w:cs="仿宋" w:hint="eastAsia"/>
          <w:bCs/>
          <w:szCs w:val="21"/>
        </w:rPr>
        <w:t>7</w:t>
      </w:r>
      <w:r>
        <w:rPr>
          <w:rFonts w:ascii="仿宋" w:hAnsi="仿宋" w:cs="仿宋" w:hint="eastAsia"/>
          <w:bCs/>
          <w:szCs w:val="21"/>
        </w:rPr>
        <w:t>元组的链路负载均衡策略，支持基于域名的负载均衡策略</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内网资产监控：支持内网资产自动发现功能，可以显示内网资产的风险级别、</w:t>
      </w:r>
      <w:r>
        <w:rPr>
          <w:rFonts w:ascii="仿宋" w:hAnsi="仿宋" w:cs="仿宋" w:hint="eastAsia"/>
          <w:bCs/>
          <w:szCs w:val="21"/>
        </w:rPr>
        <w:t>IP</w:t>
      </w:r>
      <w:r>
        <w:rPr>
          <w:rFonts w:ascii="仿宋" w:hAnsi="仿宋" w:cs="仿宋" w:hint="eastAsia"/>
          <w:bCs/>
          <w:szCs w:val="21"/>
        </w:rPr>
        <w:t>、操作系统、浏览器、应用杀毒软件、服务等属性，提供界面配置截图</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双机热备：支持双机热备，支持主主模式、主备模式</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原厂商具有信息安全服务资质证书（安全工程类三级）；</w:t>
      </w:r>
    </w:p>
    <w:p w:rsidR="00D17644" w:rsidRDefault="00A50C28">
      <w:pPr>
        <w:pStyle w:val="a1"/>
        <w:spacing w:line="288" w:lineRule="auto"/>
        <w:rPr>
          <w:rFonts w:ascii="仿宋" w:hAnsi="仿宋" w:cs="仿宋"/>
          <w:bCs/>
          <w:szCs w:val="21"/>
        </w:rPr>
      </w:pPr>
      <w:r>
        <w:rPr>
          <w:rFonts w:ascii="仿宋" w:hAnsi="仿宋" w:cs="仿宋" w:hint="eastAsia"/>
          <w:bCs/>
          <w:szCs w:val="21"/>
        </w:rPr>
        <w:t>原厂商应具有</w:t>
      </w:r>
      <w:r>
        <w:rPr>
          <w:rFonts w:ascii="仿宋" w:hAnsi="仿宋" w:cs="仿宋" w:hint="eastAsia"/>
          <w:bCs/>
          <w:szCs w:val="21"/>
        </w:rPr>
        <w:t>CMMI5</w:t>
      </w:r>
      <w:r>
        <w:rPr>
          <w:rFonts w:ascii="仿宋" w:hAnsi="仿宋" w:cs="仿宋" w:hint="eastAsia"/>
          <w:bCs/>
          <w:szCs w:val="21"/>
        </w:rPr>
        <w:t>等级资质证书</w:t>
      </w:r>
    </w:p>
    <w:p w:rsidR="00D17644" w:rsidRDefault="00A50C28">
      <w:pPr>
        <w:pStyle w:val="a1"/>
        <w:rPr>
          <w:rFonts w:ascii="仿宋" w:hAnsi="仿宋"/>
          <w:bCs/>
          <w:sz w:val="22"/>
          <w:szCs w:val="22"/>
        </w:rPr>
      </w:pPr>
      <w:r>
        <w:rPr>
          <w:rFonts w:ascii="仿宋" w:hAnsi="仿宋" w:hint="eastAsia"/>
          <w:highlight w:val="yellow"/>
        </w:rPr>
        <w:t>▲</w:t>
      </w:r>
      <w:r>
        <w:rPr>
          <w:rFonts w:ascii="仿宋" w:hAnsi="仿宋"/>
          <w:bCs/>
          <w:sz w:val="22"/>
          <w:szCs w:val="22"/>
          <w:highlight w:val="yellow"/>
        </w:rPr>
        <w:t>日志审计</w:t>
      </w:r>
      <w:r>
        <w:rPr>
          <w:rFonts w:ascii="仿宋" w:hAnsi="仿宋" w:hint="eastAsia"/>
          <w:bCs/>
          <w:sz w:val="22"/>
          <w:szCs w:val="22"/>
          <w:highlight w:val="yellow"/>
        </w:rPr>
        <w:t>、</w:t>
      </w:r>
      <w:r>
        <w:rPr>
          <w:rFonts w:ascii="仿宋" w:hAnsi="仿宋"/>
          <w:bCs/>
          <w:sz w:val="22"/>
          <w:szCs w:val="22"/>
          <w:highlight w:val="yellow"/>
        </w:rPr>
        <w:t>下一代防毒墙</w:t>
      </w:r>
      <w:r>
        <w:rPr>
          <w:rFonts w:ascii="仿宋" w:hAnsi="仿宋" w:hint="eastAsia"/>
          <w:bCs/>
          <w:sz w:val="22"/>
          <w:szCs w:val="22"/>
          <w:highlight w:val="yellow"/>
        </w:rPr>
        <w:t>下一代防火墙</w:t>
      </w:r>
      <w:r>
        <w:rPr>
          <w:rFonts w:ascii="仿宋" w:hAnsi="仿宋" w:hint="eastAsia"/>
          <w:bCs/>
          <w:sz w:val="22"/>
          <w:szCs w:val="22"/>
          <w:highlight w:val="yellow"/>
        </w:rPr>
        <w:t>1</w:t>
      </w:r>
      <w:r>
        <w:rPr>
          <w:rFonts w:ascii="仿宋" w:hAnsi="仿宋" w:hint="eastAsia"/>
          <w:bCs/>
          <w:sz w:val="22"/>
          <w:szCs w:val="22"/>
          <w:highlight w:val="yellow"/>
        </w:rPr>
        <w:t>、下一代防火墙</w:t>
      </w:r>
      <w:r>
        <w:rPr>
          <w:rFonts w:ascii="仿宋" w:hAnsi="仿宋" w:hint="eastAsia"/>
          <w:bCs/>
          <w:sz w:val="22"/>
          <w:szCs w:val="22"/>
          <w:highlight w:val="yellow"/>
        </w:rPr>
        <w:t>2</w:t>
      </w:r>
      <w:r>
        <w:rPr>
          <w:rFonts w:ascii="仿宋" w:hAnsi="仿宋" w:hint="eastAsia"/>
          <w:bCs/>
          <w:sz w:val="22"/>
          <w:szCs w:val="22"/>
          <w:highlight w:val="yellow"/>
        </w:rPr>
        <w:t>须为同一品牌</w:t>
      </w:r>
    </w:p>
    <w:p w:rsidR="00D17644" w:rsidRDefault="00A50C28">
      <w:pPr>
        <w:keepNext/>
        <w:keepLines/>
        <w:numPr>
          <w:ilvl w:val="3"/>
          <w:numId w:val="30"/>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t>视频安全接入系统</w:t>
      </w:r>
    </w:p>
    <w:p w:rsidR="00D17644" w:rsidRDefault="00A50C28">
      <w:pPr>
        <w:pStyle w:val="a1"/>
        <w:ind w:firstLineChars="202" w:firstLine="485"/>
        <w:rPr>
          <w:rFonts w:ascii="仿宋" w:hAnsi="仿宋"/>
        </w:rPr>
      </w:pPr>
      <w:r>
        <w:rPr>
          <w:rFonts w:ascii="仿宋" w:hAnsi="仿宋" w:hint="eastAsia"/>
        </w:rPr>
        <w:t>感知入网资产并进行精准识别，识别信息包括：</w:t>
      </w:r>
      <w:r>
        <w:rPr>
          <w:rFonts w:ascii="仿宋" w:hAnsi="仿宋" w:hint="eastAsia"/>
        </w:rPr>
        <w:t xml:space="preserve"> IP</w:t>
      </w:r>
      <w:r>
        <w:rPr>
          <w:rFonts w:ascii="仿宋" w:hAnsi="仿宋" w:hint="eastAsia"/>
        </w:rPr>
        <w:t>、</w:t>
      </w:r>
      <w:r>
        <w:rPr>
          <w:rFonts w:ascii="仿宋" w:hAnsi="仿宋" w:hint="eastAsia"/>
        </w:rPr>
        <w:t>MAC</w:t>
      </w:r>
      <w:r>
        <w:rPr>
          <w:rFonts w:ascii="仿宋" w:hAnsi="仿宋" w:hint="eastAsia"/>
        </w:rPr>
        <w:t>、所属区域、类型、厂商等；</w:t>
      </w:r>
      <w:r>
        <w:rPr>
          <w:rFonts w:ascii="仿宋" w:hAnsi="仿宋" w:hint="eastAsia"/>
        </w:rPr>
        <w:t>2</w:t>
      </w:r>
      <w:r>
        <w:rPr>
          <w:rFonts w:ascii="仿宋" w:hAnsi="仿宋" w:hint="eastAsia"/>
        </w:rPr>
        <w:t>、支持入网资产准入控制，达到入网须审批的技术要求，支持基</w:t>
      </w:r>
      <w:r>
        <w:rPr>
          <w:rFonts w:ascii="仿宋" w:hAnsi="仿宋" w:hint="eastAsia"/>
        </w:rPr>
        <w:lastRenderedPageBreak/>
        <w:t>于白名单机制的资产的安全准入控制；</w:t>
      </w:r>
    </w:p>
    <w:p w:rsidR="00D17644" w:rsidRDefault="00A50C28">
      <w:pPr>
        <w:pStyle w:val="a1"/>
        <w:ind w:firstLineChars="202" w:firstLine="485"/>
        <w:rPr>
          <w:rFonts w:ascii="仿宋" w:hAnsi="仿宋"/>
        </w:rPr>
      </w:pPr>
      <w:r>
        <w:rPr>
          <w:rFonts w:ascii="仿宋" w:hAnsi="仿宋" w:hint="eastAsia"/>
        </w:rPr>
        <w:t>安全接入：支持</w:t>
      </w:r>
      <w:r>
        <w:rPr>
          <w:rFonts w:ascii="仿宋" w:hAnsi="仿宋" w:hint="eastAsia"/>
        </w:rPr>
        <w:t>IP</w:t>
      </w:r>
      <w:r>
        <w:rPr>
          <w:rFonts w:ascii="仿宋" w:hAnsi="仿宋" w:hint="eastAsia"/>
        </w:rPr>
        <w:t>、</w:t>
      </w:r>
      <w:r>
        <w:rPr>
          <w:rFonts w:ascii="仿宋" w:hAnsi="仿宋" w:hint="eastAsia"/>
        </w:rPr>
        <w:t>MAC</w:t>
      </w:r>
      <w:r>
        <w:rPr>
          <w:rFonts w:ascii="仿宋" w:hAnsi="仿宋" w:hint="eastAsia"/>
        </w:rPr>
        <w:t>、</w:t>
      </w:r>
      <w:r>
        <w:rPr>
          <w:rFonts w:ascii="仿宋" w:hAnsi="仿宋" w:hint="eastAsia"/>
        </w:rPr>
        <w:t>IPC&amp;MAC</w:t>
      </w:r>
      <w:r>
        <w:rPr>
          <w:rFonts w:ascii="仿宋" w:hAnsi="仿宋" w:hint="eastAsia"/>
        </w:rPr>
        <w:t>或按厂商的多种安全接入方式；</w:t>
      </w:r>
    </w:p>
    <w:p w:rsidR="00D17644" w:rsidRDefault="00A50C28">
      <w:pPr>
        <w:pStyle w:val="a1"/>
        <w:ind w:firstLineChars="202" w:firstLine="485"/>
        <w:rPr>
          <w:rFonts w:ascii="仿宋" w:hAnsi="仿宋"/>
        </w:rPr>
      </w:pPr>
      <w:r>
        <w:rPr>
          <w:rFonts w:ascii="仿宋" w:hAnsi="仿宋" w:hint="eastAsia"/>
        </w:rPr>
        <w:t>指纹识别：对网络内资产运行情况进行实时监控，系统将探测的资产信息与后台合法资产数据进行综合验证及指纹识别，对接入资产进行标定，检测是否存在资产异常，资产是否被伪冒替换，是否存在陌生入侵资产，对非法接入的资产自动报警、阻断；</w:t>
      </w:r>
    </w:p>
    <w:p w:rsidR="00D17644" w:rsidRDefault="00A50C28">
      <w:pPr>
        <w:pStyle w:val="a1"/>
        <w:ind w:firstLineChars="202" w:firstLine="485"/>
        <w:rPr>
          <w:rFonts w:ascii="仿宋" w:hAnsi="仿宋"/>
        </w:rPr>
      </w:pPr>
      <w:r>
        <w:rPr>
          <w:rFonts w:ascii="仿宋" w:hAnsi="仿宋" w:hint="eastAsia"/>
        </w:rPr>
        <w:t>区域化管理：实现资产按区域分布及管理，支持按区域管理及单独授权；</w:t>
      </w:r>
    </w:p>
    <w:p w:rsidR="00D17644" w:rsidRDefault="00A50C28">
      <w:pPr>
        <w:pStyle w:val="a1"/>
        <w:ind w:firstLineChars="202" w:firstLine="485"/>
        <w:rPr>
          <w:rFonts w:ascii="仿宋" w:hAnsi="仿宋"/>
        </w:rPr>
      </w:pPr>
      <w:r>
        <w:rPr>
          <w:rFonts w:ascii="仿宋" w:hAnsi="仿宋" w:hint="eastAsia"/>
        </w:rPr>
        <w:t>IP</w:t>
      </w:r>
      <w:r>
        <w:rPr>
          <w:rFonts w:ascii="仿宋" w:hAnsi="仿宋" w:hint="eastAsia"/>
        </w:rPr>
        <w:t>资源管理：</w:t>
      </w:r>
      <w:r>
        <w:rPr>
          <w:rFonts w:ascii="仿宋" w:hAnsi="仿宋" w:hint="eastAsia"/>
        </w:rPr>
        <w:t>IP</w:t>
      </w:r>
      <w:r>
        <w:rPr>
          <w:rFonts w:ascii="仿宋" w:hAnsi="仿宋" w:hint="eastAsia"/>
        </w:rPr>
        <w:t>地址作为网内正常通信的关键件，其合法性与否决定了网络的正常使用，系统提供可视化</w:t>
      </w:r>
      <w:r>
        <w:rPr>
          <w:rFonts w:ascii="仿宋" w:hAnsi="仿宋" w:hint="eastAsia"/>
        </w:rPr>
        <w:t>IP</w:t>
      </w:r>
      <w:r>
        <w:rPr>
          <w:rFonts w:ascii="仿宋" w:hAnsi="仿宋" w:hint="eastAsia"/>
        </w:rPr>
        <w:t>地址使用信息，根据网内</w:t>
      </w:r>
      <w:r>
        <w:rPr>
          <w:rFonts w:ascii="仿宋" w:hAnsi="仿宋" w:hint="eastAsia"/>
        </w:rPr>
        <w:t>IP</w:t>
      </w:r>
      <w:r>
        <w:rPr>
          <w:rFonts w:ascii="仿宋" w:hAnsi="仿宋" w:hint="eastAsia"/>
        </w:rPr>
        <w:t>地址情况，将信息分为“正常”、“异常”、“离线”和“未使用”四种模式，管理人员可快速辨别当前地址的状态；</w:t>
      </w:r>
    </w:p>
    <w:p w:rsidR="00D17644" w:rsidRDefault="00A50C28">
      <w:pPr>
        <w:pStyle w:val="a1"/>
        <w:ind w:firstLineChars="202" w:firstLine="485"/>
        <w:rPr>
          <w:rFonts w:ascii="仿宋" w:hAnsi="仿宋"/>
        </w:rPr>
      </w:pPr>
      <w:r>
        <w:rPr>
          <w:rFonts w:ascii="仿宋" w:hAnsi="仿宋" w:hint="eastAsia"/>
        </w:rPr>
        <w:t>违规接入感知：可实现对违规接入资产进行监控、阻断并告警的管控措施；</w:t>
      </w:r>
    </w:p>
    <w:p w:rsidR="00D17644" w:rsidRDefault="00A50C28">
      <w:pPr>
        <w:pStyle w:val="a1"/>
        <w:ind w:firstLineChars="202" w:firstLine="485"/>
        <w:rPr>
          <w:rFonts w:ascii="仿宋" w:hAnsi="仿宋"/>
        </w:rPr>
      </w:pPr>
      <w:r>
        <w:rPr>
          <w:rFonts w:ascii="仿宋" w:hAnsi="仿宋" w:hint="eastAsia"/>
        </w:rPr>
        <w:t>异常流量感知：支持对准入资产的非视频流量进行监控、告警；</w:t>
      </w:r>
    </w:p>
    <w:p w:rsidR="00D17644" w:rsidRDefault="00A50C28">
      <w:pPr>
        <w:pStyle w:val="a1"/>
        <w:ind w:firstLineChars="202" w:firstLine="485"/>
        <w:rPr>
          <w:rFonts w:ascii="仿宋" w:hAnsi="仿宋"/>
        </w:rPr>
      </w:pPr>
      <w:r>
        <w:rPr>
          <w:rFonts w:ascii="仿宋" w:hAnsi="仿宋" w:hint="eastAsia"/>
        </w:rPr>
        <w:t>威胁感知：实现对网络的威胁感知并锁定资产进行告警，包括攻击检测、</w:t>
      </w:r>
      <w:r>
        <w:rPr>
          <w:rFonts w:ascii="仿宋" w:hAnsi="仿宋" w:hint="eastAsia"/>
        </w:rPr>
        <w:t>TROJAN</w:t>
      </w:r>
      <w:r>
        <w:rPr>
          <w:rFonts w:ascii="仿宋" w:hAnsi="仿宋" w:hint="eastAsia"/>
        </w:rPr>
        <w:t>、</w:t>
      </w:r>
      <w:r>
        <w:rPr>
          <w:rFonts w:ascii="仿宋" w:hAnsi="仿宋" w:hint="eastAsia"/>
        </w:rPr>
        <w:t>WORM</w:t>
      </w:r>
      <w:r>
        <w:rPr>
          <w:rFonts w:ascii="仿宋" w:hAnsi="仿宋" w:hint="eastAsia"/>
        </w:rPr>
        <w:t>、</w:t>
      </w:r>
      <w:r>
        <w:rPr>
          <w:rFonts w:ascii="仿宋" w:hAnsi="仿宋" w:hint="eastAsia"/>
        </w:rPr>
        <w:t>BOTNET</w:t>
      </w:r>
      <w:r>
        <w:rPr>
          <w:rFonts w:ascii="仿宋" w:hAnsi="仿宋" w:hint="eastAsia"/>
        </w:rPr>
        <w:t>；</w:t>
      </w:r>
    </w:p>
    <w:p w:rsidR="00D17644" w:rsidRDefault="00A50C28">
      <w:pPr>
        <w:pStyle w:val="a1"/>
        <w:ind w:firstLineChars="202" w:firstLine="485"/>
        <w:rPr>
          <w:rFonts w:ascii="仿宋" w:hAnsi="仿宋"/>
        </w:rPr>
      </w:pPr>
      <w:r>
        <w:rPr>
          <w:rFonts w:ascii="仿宋" w:hAnsi="仿宋" w:hint="eastAsia"/>
        </w:rPr>
        <w:t>资产统计：包括资产报表、违规接入报表、异常流量报表、威胁感知报表、告警报表，管理人员可根据图表分析结果对存在的安全薄弱点进行安全加固，提高网络防护；</w:t>
      </w:r>
    </w:p>
    <w:p w:rsidR="00D17644" w:rsidRDefault="00A50C28">
      <w:pPr>
        <w:pStyle w:val="a1"/>
        <w:ind w:firstLineChars="202" w:firstLine="485"/>
        <w:rPr>
          <w:rFonts w:ascii="仿宋" w:hAnsi="仿宋"/>
        </w:rPr>
      </w:pPr>
      <w:r>
        <w:rPr>
          <w:rFonts w:ascii="仿宋" w:hAnsi="仿宋" w:hint="eastAsia"/>
        </w:rPr>
        <w:t>系统内含工作流组件，包括表单建模、图形化流程定义、可视化流程监控、流程时效性统计等，满足客户化的业务流程（告警）处理及统计；</w:t>
      </w:r>
    </w:p>
    <w:p w:rsidR="00D17644" w:rsidRDefault="00A50C28">
      <w:pPr>
        <w:pStyle w:val="a1"/>
        <w:ind w:firstLineChars="202" w:firstLine="485"/>
        <w:rPr>
          <w:rFonts w:ascii="仿宋" w:hAnsi="仿宋"/>
        </w:rPr>
      </w:pPr>
      <w:r>
        <w:rPr>
          <w:rFonts w:ascii="仿宋" w:hAnsi="仿宋" w:hint="eastAsia"/>
        </w:rPr>
        <w:t>系统支持集群部署，满足可靠性要求；</w:t>
      </w:r>
    </w:p>
    <w:p w:rsidR="00D17644" w:rsidRDefault="00A50C28">
      <w:pPr>
        <w:pStyle w:val="a1"/>
        <w:ind w:firstLineChars="202" w:firstLine="485"/>
        <w:rPr>
          <w:rFonts w:ascii="仿宋" w:hAnsi="仿宋"/>
        </w:rPr>
      </w:pPr>
      <w:r>
        <w:rPr>
          <w:rFonts w:ascii="仿宋" w:hAnsi="仿宋" w:hint="eastAsia"/>
        </w:rPr>
        <w:t>能够识别出至少海康、大华、华为、宇视、智诚、中威等主流摄像头信息。</w:t>
      </w:r>
    </w:p>
    <w:p w:rsidR="00D17644" w:rsidRDefault="00A50C28">
      <w:pPr>
        <w:pStyle w:val="a1"/>
        <w:ind w:firstLineChars="202" w:firstLine="485"/>
        <w:rPr>
          <w:rFonts w:ascii="仿宋" w:hAnsi="仿宋"/>
        </w:rPr>
      </w:pPr>
      <w:r>
        <w:rPr>
          <w:rFonts w:ascii="仿宋" w:hAnsi="仿宋" w:hint="eastAsia"/>
        </w:rPr>
        <w:t>端点识别策略能够自定义：按</w:t>
      </w:r>
      <w:r>
        <w:rPr>
          <w:rFonts w:ascii="仿宋" w:hAnsi="仿宋" w:hint="eastAsia"/>
        </w:rPr>
        <w:t>IP</w:t>
      </w:r>
      <w:r>
        <w:rPr>
          <w:rFonts w:ascii="仿宋" w:hAnsi="仿宋" w:hint="eastAsia"/>
        </w:rPr>
        <w:t>地址段、端口深度、协议深度、场景（只识别某种特定端点）并支持社会资源面</w:t>
      </w:r>
      <w:r>
        <w:rPr>
          <w:rFonts w:ascii="仿宋" w:hAnsi="仿宋" w:hint="eastAsia"/>
        </w:rPr>
        <w:t>NAT</w:t>
      </w:r>
      <w:r>
        <w:rPr>
          <w:rFonts w:ascii="仿宋" w:hAnsi="仿宋" w:hint="eastAsia"/>
        </w:rPr>
        <w:t>场景下的识别</w:t>
      </w:r>
    </w:p>
    <w:p w:rsidR="00D17644" w:rsidRDefault="00A50C28">
      <w:pPr>
        <w:pStyle w:val="a1"/>
        <w:ind w:firstLineChars="202" w:firstLine="485"/>
        <w:rPr>
          <w:rFonts w:ascii="仿宋" w:hAnsi="仿宋"/>
        </w:rPr>
      </w:pPr>
      <w:r>
        <w:rPr>
          <w:rFonts w:ascii="仿宋" w:hAnsi="仿宋" w:hint="eastAsia"/>
        </w:rPr>
        <w:t>能够自动识别非法私接入网的设备，包括但不限于交换机、路由器、服务器、无线等，并实时告警，告警方式包括但不限于：大屏、短信、邮件、</w:t>
      </w:r>
      <w:r>
        <w:rPr>
          <w:rFonts w:ascii="仿宋" w:hAnsi="仿宋" w:hint="eastAsia"/>
        </w:rPr>
        <w:t>APP</w:t>
      </w:r>
      <w:r>
        <w:rPr>
          <w:rFonts w:ascii="仿宋" w:hAnsi="仿宋" w:hint="eastAsia"/>
        </w:rPr>
        <w:t>；同时能够主动阻断非法设备的接入。</w:t>
      </w:r>
    </w:p>
    <w:p w:rsidR="00D17644" w:rsidRDefault="00A50C28">
      <w:pPr>
        <w:pStyle w:val="a1"/>
        <w:ind w:firstLineChars="202" w:firstLine="485"/>
        <w:rPr>
          <w:rFonts w:ascii="仿宋" w:hAnsi="仿宋"/>
        </w:rPr>
      </w:pPr>
      <w:r>
        <w:rPr>
          <w:rFonts w:ascii="仿宋" w:hAnsi="仿宋" w:hint="eastAsia"/>
        </w:rPr>
        <w:t>▲无资产接入、管理等授权限制。</w:t>
      </w:r>
    </w:p>
    <w:p w:rsidR="00D17644" w:rsidRDefault="00A50C28">
      <w:pPr>
        <w:pStyle w:val="a1"/>
        <w:ind w:firstLineChars="202" w:firstLine="485"/>
        <w:rPr>
          <w:rFonts w:ascii="仿宋" w:hAnsi="仿宋"/>
        </w:rPr>
      </w:pPr>
      <w:r>
        <w:rPr>
          <w:rFonts w:ascii="仿宋" w:hAnsi="仿宋" w:hint="eastAsia"/>
        </w:rPr>
        <w:t>▲提供</w:t>
      </w:r>
      <w:r>
        <w:rPr>
          <w:rFonts w:ascii="仿宋" w:hAnsi="仿宋" w:hint="eastAsia"/>
        </w:rPr>
        <w:t>1</w:t>
      </w:r>
      <w:r>
        <w:rPr>
          <w:rFonts w:ascii="仿宋" w:hAnsi="仿宋" w:hint="eastAsia"/>
        </w:rPr>
        <w:t>年原厂工程师驻场服务。驻场工程师须具备以下条件：</w:t>
      </w:r>
    </w:p>
    <w:p w:rsidR="00D17644" w:rsidRDefault="00A50C28">
      <w:pPr>
        <w:pStyle w:val="a1"/>
        <w:ind w:firstLineChars="202" w:firstLine="485"/>
        <w:rPr>
          <w:rFonts w:ascii="仿宋" w:hAnsi="仿宋"/>
        </w:rPr>
      </w:pPr>
      <w:r>
        <w:rPr>
          <w:rFonts w:ascii="仿宋" w:hAnsi="仿宋" w:hint="eastAsia"/>
        </w:rPr>
        <w:t>▲资格要求工作经验</w:t>
      </w:r>
      <w:r>
        <w:rPr>
          <w:rFonts w:ascii="仿宋" w:hAnsi="仿宋" w:hint="eastAsia"/>
        </w:rPr>
        <w:t>2</w:t>
      </w:r>
      <w:r>
        <w:rPr>
          <w:rFonts w:ascii="仿宋" w:hAnsi="仿宋" w:hint="eastAsia"/>
        </w:rPr>
        <w:t>年以上</w:t>
      </w:r>
      <w:r>
        <w:rPr>
          <w:rFonts w:ascii="仿宋" w:hAnsi="仿宋" w:hint="eastAsia"/>
        </w:rPr>
        <w:t>,</w:t>
      </w:r>
      <w:r>
        <w:rPr>
          <w:rFonts w:ascii="仿宋" w:hAnsi="仿宋" w:hint="eastAsia"/>
        </w:rPr>
        <w:t>相关经验</w:t>
      </w:r>
      <w:r>
        <w:rPr>
          <w:rFonts w:ascii="仿宋" w:hAnsi="仿宋" w:hint="eastAsia"/>
        </w:rPr>
        <w:t xml:space="preserve"> 5</w:t>
      </w:r>
      <w:r>
        <w:rPr>
          <w:rFonts w:ascii="仿宋" w:hAnsi="仿宋" w:hint="eastAsia"/>
        </w:rPr>
        <w:t>个以上重大项目。</w:t>
      </w:r>
    </w:p>
    <w:p w:rsidR="00D17644" w:rsidRDefault="00A50C28">
      <w:pPr>
        <w:pStyle w:val="a1"/>
        <w:ind w:firstLineChars="202" w:firstLine="485"/>
        <w:rPr>
          <w:rFonts w:ascii="仿宋" w:hAnsi="仿宋"/>
        </w:rPr>
      </w:pPr>
      <w:r>
        <w:rPr>
          <w:rFonts w:ascii="仿宋" w:hAnsi="仿宋" w:hint="eastAsia"/>
        </w:rPr>
        <w:t>▲精通</w:t>
      </w:r>
      <w:r>
        <w:rPr>
          <w:rFonts w:ascii="仿宋" w:hAnsi="仿宋" w:hint="eastAsia"/>
        </w:rPr>
        <w:t>OSPF</w:t>
      </w:r>
      <w:r>
        <w:rPr>
          <w:rFonts w:ascii="仿宋" w:hAnsi="仿宋" w:hint="eastAsia"/>
        </w:rPr>
        <w:t>、</w:t>
      </w:r>
      <w:r>
        <w:rPr>
          <w:rFonts w:ascii="仿宋" w:hAnsi="仿宋" w:hint="eastAsia"/>
        </w:rPr>
        <w:t>BGP</w:t>
      </w:r>
      <w:r>
        <w:rPr>
          <w:rFonts w:ascii="仿宋" w:hAnsi="仿宋" w:hint="eastAsia"/>
        </w:rPr>
        <w:t>等常用路由协议</w:t>
      </w:r>
      <w:r>
        <w:rPr>
          <w:rFonts w:ascii="仿宋" w:hAnsi="仿宋" w:hint="eastAsia"/>
        </w:rPr>
        <w:t>,</w:t>
      </w:r>
      <w:r>
        <w:rPr>
          <w:rFonts w:ascii="仿宋" w:hAnsi="仿宋" w:hint="eastAsia"/>
        </w:rPr>
        <w:t>熟悉常用网络技术如</w:t>
      </w:r>
      <w:r>
        <w:rPr>
          <w:rFonts w:ascii="仿宋" w:hAnsi="仿宋" w:hint="eastAsia"/>
        </w:rPr>
        <w:t>Qos</w:t>
      </w:r>
      <w:r>
        <w:rPr>
          <w:rFonts w:ascii="仿宋" w:hAnsi="仿宋" w:hint="eastAsia"/>
        </w:rPr>
        <w:t>、</w:t>
      </w:r>
      <w:r>
        <w:rPr>
          <w:rFonts w:ascii="仿宋" w:hAnsi="仿宋" w:hint="eastAsia"/>
        </w:rPr>
        <w:t>VRRP</w:t>
      </w:r>
      <w:r>
        <w:rPr>
          <w:rFonts w:ascii="仿宋" w:hAnsi="仿宋" w:hint="eastAsia"/>
        </w:rPr>
        <w:t>、</w:t>
      </w:r>
      <w:r>
        <w:rPr>
          <w:rFonts w:ascii="仿宋" w:hAnsi="仿宋" w:hint="eastAsia"/>
        </w:rPr>
        <w:t>VLAN</w:t>
      </w:r>
      <w:r>
        <w:rPr>
          <w:rFonts w:ascii="仿宋" w:hAnsi="仿宋" w:hint="eastAsia"/>
        </w:rPr>
        <w:t>、</w:t>
      </w:r>
      <w:r>
        <w:rPr>
          <w:rFonts w:ascii="仿宋" w:hAnsi="仿宋" w:hint="eastAsia"/>
        </w:rPr>
        <w:t>ACL</w:t>
      </w:r>
      <w:r>
        <w:rPr>
          <w:rFonts w:ascii="仿宋" w:hAnsi="仿宋" w:hint="eastAsia"/>
        </w:rPr>
        <w:t>、</w:t>
      </w:r>
      <w:r>
        <w:rPr>
          <w:rFonts w:ascii="仿宋" w:hAnsi="仿宋" w:hint="eastAsia"/>
        </w:rPr>
        <w:t>STP</w:t>
      </w:r>
      <w:r>
        <w:rPr>
          <w:rFonts w:ascii="仿宋" w:hAnsi="仿宋" w:hint="eastAsia"/>
        </w:rPr>
        <w:t>等。</w:t>
      </w:r>
    </w:p>
    <w:p w:rsidR="00D17644" w:rsidRDefault="00A50C28">
      <w:pPr>
        <w:pStyle w:val="a1"/>
        <w:ind w:firstLineChars="202" w:firstLine="485"/>
        <w:rPr>
          <w:rFonts w:ascii="仿宋" w:hAnsi="仿宋"/>
        </w:rPr>
      </w:pPr>
      <w:r>
        <w:rPr>
          <w:rFonts w:ascii="仿宋" w:hAnsi="仿宋" w:hint="eastAsia"/>
        </w:rPr>
        <w:t>▲熟悉</w:t>
      </w:r>
      <w:r>
        <w:rPr>
          <w:rFonts w:ascii="仿宋" w:hAnsi="仿宋" w:hint="eastAsia"/>
        </w:rPr>
        <w:t>SDN</w:t>
      </w:r>
      <w:r>
        <w:rPr>
          <w:rFonts w:ascii="仿宋" w:hAnsi="仿宋" w:hint="eastAsia"/>
        </w:rPr>
        <w:t>、</w:t>
      </w:r>
      <w:r>
        <w:rPr>
          <w:rFonts w:ascii="仿宋" w:hAnsi="仿宋" w:hint="eastAsia"/>
        </w:rPr>
        <w:t>VxLAN</w:t>
      </w:r>
      <w:r>
        <w:rPr>
          <w:rFonts w:ascii="仿宋" w:hAnsi="仿宋" w:hint="eastAsia"/>
        </w:rPr>
        <w:t>等大二层网络，熟悉</w:t>
      </w:r>
      <w:r>
        <w:rPr>
          <w:rFonts w:ascii="仿宋" w:hAnsi="仿宋" w:hint="eastAsia"/>
        </w:rPr>
        <w:t>NAT</w:t>
      </w:r>
      <w:r>
        <w:rPr>
          <w:rFonts w:ascii="仿宋" w:hAnsi="仿宋" w:hint="eastAsia"/>
        </w:rPr>
        <w:t>、</w:t>
      </w:r>
      <w:r>
        <w:rPr>
          <w:rFonts w:ascii="仿宋" w:hAnsi="仿宋" w:hint="eastAsia"/>
        </w:rPr>
        <w:t>VPN</w:t>
      </w:r>
      <w:r>
        <w:rPr>
          <w:rFonts w:ascii="仿宋" w:hAnsi="仿宋" w:hint="eastAsia"/>
        </w:rPr>
        <w:t>、负载均衡等网络。</w:t>
      </w:r>
    </w:p>
    <w:p w:rsidR="00D17644" w:rsidRDefault="00A50C28">
      <w:pPr>
        <w:pStyle w:val="a1"/>
        <w:ind w:firstLineChars="202" w:firstLine="485"/>
        <w:rPr>
          <w:rFonts w:ascii="仿宋" w:hAnsi="仿宋"/>
        </w:rPr>
      </w:pPr>
      <w:r>
        <w:rPr>
          <w:rFonts w:ascii="仿宋" w:hAnsi="仿宋" w:hint="eastAsia"/>
        </w:rPr>
        <w:t>▲熟悉厂商设备的路由协议配置方法，掌握厂商交换机防火墙等设备安装、常用特性调测及复杂问题排错技能。</w:t>
      </w:r>
    </w:p>
    <w:p w:rsidR="00D17644" w:rsidRDefault="00A50C28">
      <w:pPr>
        <w:pStyle w:val="a1"/>
        <w:ind w:firstLineChars="202" w:firstLine="485"/>
        <w:rPr>
          <w:rFonts w:ascii="仿宋" w:hAnsi="仿宋"/>
        </w:rPr>
      </w:pPr>
      <w:r>
        <w:rPr>
          <w:rFonts w:ascii="仿宋" w:hAnsi="仿宋" w:hint="eastAsia"/>
        </w:rPr>
        <w:t>▲具备厂家中级及以上认证证书且在有效期内。</w:t>
      </w:r>
    </w:p>
    <w:p w:rsidR="00D17644" w:rsidRDefault="00D17644">
      <w:pPr>
        <w:pStyle w:val="a1"/>
        <w:ind w:firstLineChars="202" w:firstLine="485"/>
        <w:rPr>
          <w:rFonts w:ascii="仿宋" w:hAnsi="仿宋"/>
        </w:rPr>
      </w:pPr>
    </w:p>
    <w:p w:rsidR="00D17644" w:rsidRDefault="00A50C28">
      <w:pPr>
        <w:keepNext/>
        <w:keepLines/>
        <w:numPr>
          <w:ilvl w:val="3"/>
          <w:numId w:val="30"/>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lastRenderedPageBreak/>
        <w:t>视频安全网关（</w:t>
      </w:r>
      <w:r>
        <w:rPr>
          <w:rFonts w:ascii="仿宋" w:hAnsi="仿宋"/>
          <w:bCs/>
          <w:sz w:val="22"/>
          <w:szCs w:val="22"/>
        </w:rPr>
        <w:t>120GE</w:t>
      </w:r>
      <w:r>
        <w:rPr>
          <w:rFonts w:ascii="仿宋" w:hAnsi="仿宋"/>
          <w:bCs/>
          <w:sz w:val="22"/>
          <w:szCs w:val="22"/>
        </w:rPr>
        <w:t>）</w:t>
      </w:r>
    </w:p>
    <w:p w:rsidR="00D17644" w:rsidRDefault="00A50C28">
      <w:pPr>
        <w:pStyle w:val="a1"/>
        <w:ind w:firstLineChars="202" w:firstLine="485"/>
        <w:rPr>
          <w:rFonts w:ascii="仿宋" w:hAnsi="仿宋"/>
        </w:rPr>
      </w:pPr>
      <w:r>
        <w:rPr>
          <w:rFonts w:ascii="仿宋" w:hAnsi="仿宋" w:hint="eastAsia"/>
        </w:rPr>
        <w:t>配置双主控，双电源，万兆光口≥</w:t>
      </w:r>
      <w:r>
        <w:rPr>
          <w:rFonts w:ascii="仿宋" w:hAnsi="仿宋" w:hint="eastAsia"/>
        </w:rPr>
        <w:t>6</w:t>
      </w:r>
      <w:r>
        <w:rPr>
          <w:rFonts w:ascii="仿宋" w:hAnsi="仿宋" w:hint="eastAsia"/>
        </w:rPr>
        <w:t>，</w:t>
      </w:r>
      <w:r>
        <w:rPr>
          <w:rFonts w:ascii="仿宋" w:hAnsi="仿宋" w:hint="eastAsia"/>
        </w:rPr>
        <w:t>IPSec VPN</w:t>
      </w:r>
      <w:r>
        <w:rPr>
          <w:rFonts w:ascii="仿宋" w:hAnsi="仿宋" w:hint="eastAsia"/>
        </w:rPr>
        <w:t>隧道≥</w:t>
      </w:r>
      <w:r>
        <w:rPr>
          <w:rFonts w:ascii="仿宋" w:hAnsi="仿宋" w:hint="eastAsia"/>
        </w:rPr>
        <w:t>95K</w:t>
      </w:r>
      <w:r>
        <w:rPr>
          <w:rFonts w:ascii="仿宋" w:hAnsi="仿宋" w:hint="eastAsia"/>
        </w:rPr>
        <w:t>；吞吐量≥</w:t>
      </w:r>
      <w:r>
        <w:rPr>
          <w:rFonts w:ascii="仿宋" w:hAnsi="仿宋" w:hint="eastAsia"/>
        </w:rPr>
        <w:t>120Gbps</w:t>
      </w:r>
      <w:r>
        <w:rPr>
          <w:rFonts w:ascii="仿宋" w:hAnsi="仿宋" w:hint="eastAsia"/>
        </w:rPr>
        <w:t>，最大并发连接≥</w:t>
      </w:r>
      <w:r>
        <w:rPr>
          <w:rFonts w:ascii="仿宋" w:hAnsi="仿宋" w:hint="eastAsia"/>
        </w:rPr>
        <w:t>3900</w:t>
      </w:r>
      <w:r>
        <w:rPr>
          <w:rFonts w:ascii="仿宋" w:hAnsi="仿宋" w:hint="eastAsia"/>
        </w:rPr>
        <w:t>万；配置应用层协议识别及流量控制功能，</w:t>
      </w:r>
      <w:r>
        <w:rPr>
          <w:rFonts w:ascii="仿宋" w:hAnsi="仿宋" w:hint="eastAsia"/>
        </w:rPr>
        <w:t>5</w:t>
      </w:r>
      <w:r>
        <w:rPr>
          <w:rFonts w:ascii="仿宋" w:hAnsi="仿宋" w:hint="eastAsia"/>
        </w:rPr>
        <w:t>年应用协议特征库升级</w:t>
      </w:r>
    </w:p>
    <w:p w:rsidR="00D17644" w:rsidRDefault="00A50C28">
      <w:pPr>
        <w:pStyle w:val="a1"/>
        <w:ind w:firstLineChars="202" w:firstLine="485"/>
        <w:rPr>
          <w:rFonts w:ascii="仿宋" w:hAnsi="仿宋"/>
        </w:rPr>
      </w:pPr>
      <w:r>
        <w:rPr>
          <w:rFonts w:ascii="仿宋" w:hAnsi="仿宋" w:hint="eastAsia"/>
        </w:rPr>
        <w:t>采用多核路由器架构，双主控，双电源</w:t>
      </w:r>
    </w:p>
    <w:p w:rsidR="00D17644" w:rsidRDefault="00A50C28">
      <w:pPr>
        <w:pStyle w:val="a1"/>
        <w:ind w:firstLineChars="202" w:firstLine="485"/>
        <w:rPr>
          <w:rFonts w:ascii="仿宋" w:hAnsi="仿宋"/>
        </w:rPr>
      </w:pPr>
      <w:r>
        <w:rPr>
          <w:rFonts w:ascii="仿宋" w:hAnsi="仿宋" w:hint="eastAsia"/>
        </w:rPr>
        <w:t>除两个主控板外，整机扩展插槽≥</w:t>
      </w:r>
      <w:r>
        <w:rPr>
          <w:rFonts w:ascii="仿宋" w:hAnsi="仿宋" w:hint="eastAsia"/>
        </w:rPr>
        <w:t>3</w:t>
      </w:r>
    </w:p>
    <w:p w:rsidR="00D17644" w:rsidRDefault="00A50C28">
      <w:pPr>
        <w:pStyle w:val="a1"/>
        <w:ind w:firstLineChars="202" w:firstLine="485"/>
        <w:rPr>
          <w:rFonts w:ascii="仿宋" w:hAnsi="仿宋"/>
        </w:rPr>
      </w:pPr>
      <w:r>
        <w:rPr>
          <w:rFonts w:ascii="仿宋" w:hAnsi="仿宋" w:hint="eastAsia"/>
        </w:rPr>
        <w:t>▲支持</w:t>
      </w:r>
      <w:r>
        <w:rPr>
          <w:rFonts w:ascii="仿宋" w:hAnsi="仿宋" w:hint="eastAsia"/>
        </w:rPr>
        <w:t>IP</w:t>
      </w:r>
      <w:r>
        <w:rPr>
          <w:rFonts w:ascii="仿宋" w:hAnsi="仿宋" w:hint="eastAsia"/>
        </w:rPr>
        <w:t>准入、</w:t>
      </w:r>
      <w:r>
        <w:rPr>
          <w:rFonts w:ascii="仿宋" w:hAnsi="仿宋" w:hint="eastAsia"/>
        </w:rPr>
        <w:t>IP+MAC</w:t>
      </w:r>
      <w:r>
        <w:rPr>
          <w:rFonts w:ascii="仿宋" w:hAnsi="仿宋" w:hint="eastAsia"/>
        </w:rPr>
        <w:t>白名单准入、认证准入、视频协议黑名单多维安全准入模式</w:t>
      </w:r>
    </w:p>
    <w:p w:rsidR="00D17644" w:rsidRDefault="00A50C28">
      <w:pPr>
        <w:pStyle w:val="a1"/>
        <w:ind w:firstLineChars="202" w:firstLine="485"/>
        <w:rPr>
          <w:rFonts w:ascii="仿宋" w:hAnsi="仿宋"/>
        </w:rPr>
      </w:pPr>
      <w:r>
        <w:rPr>
          <w:rFonts w:ascii="仿宋" w:hAnsi="仿宋" w:hint="eastAsia"/>
        </w:rPr>
        <w:t>支持视频全网资产管理、安全管理、链路质量安全监测、视频用户行为及日志审计，多维度报表，实时掌握资产及安全态势</w:t>
      </w:r>
    </w:p>
    <w:p w:rsidR="00D17644" w:rsidRDefault="00A50C28">
      <w:pPr>
        <w:pStyle w:val="a1"/>
        <w:ind w:firstLineChars="202" w:firstLine="485"/>
        <w:rPr>
          <w:rFonts w:ascii="仿宋" w:hAnsi="仿宋"/>
        </w:rPr>
      </w:pPr>
      <w:r>
        <w:rPr>
          <w:rFonts w:ascii="仿宋" w:hAnsi="仿宋" w:hint="eastAsia"/>
        </w:rPr>
        <w:t>▲支持视频攻击行为、异常流量监测，包含摄像机，</w:t>
      </w:r>
      <w:r>
        <w:rPr>
          <w:rFonts w:ascii="仿宋" w:hAnsi="仿宋" w:hint="eastAsia"/>
        </w:rPr>
        <w:t>NVR</w:t>
      </w:r>
      <w:r>
        <w:rPr>
          <w:rFonts w:ascii="仿宋" w:hAnsi="仿宋" w:hint="eastAsia"/>
        </w:rPr>
        <w:t>攻击，视频协议漏洞攻击，非视频协议攻击，协议白</w:t>
      </w:r>
      <w:r>
        <w:rPr>
          <w:rFonts w:ascii="仿宋" w:hAnsi="仿宋" w:hint="eastAsia"/>
        </w:rPr>
        <w:t>/</w:t>
      </w:r>
      <w:r>
        <w:rPr>
          <w:rFonts w:ascii="仿宋" w:hAnsi="仿宋" w:hint="eastAsia"/>
        </w:rPr>
        <w:t>黑名单，异常访问、木马后门非法访问</w:t>
      </w:r>
    </w:p>
    <w:p w:rsidR="00D17644" w:rsidRDefault="00A50C28">
      <w:pPr>
        <w:pStyle w:val="a1"/>
        <w:ind w:firstLineChars="202" w:firstLine="485"/>
        <w:rPr>
          <w:rFonts w:ascii="仿宋" w:hAnsi="仿宋"/>
        </w:rPr>
      </w:pPr>
      <w:r>
        <w:rPr>
          <w:rFonts w:ascii="仿宋" w:hAnsi="仿宋" w:hint="eastAsia"/>
        </w:rPr>
        <w:t>▲支持视频协议分析，能够识别海康、大华、宇视等各类视频厂商视频协议</w:t>
      </w:r>
    </w:p>
    <w:p w:rsidR="00D17644" w:rsidRDefault="00A50C28">
      <w:pPr>
        <w:pStyle w:val="a1"/>
        <w:ind w:firstLineChars="202" w:firstLine="485"/>
        <w:rPr>
          <w:rFonts w:ascii="仿宋" w:hAnsi="仿宋"/>
        </w:rPr>
      </w:pPr>
      <w:r>
        <w:rPr>
          <w:rFonts w:ascii="仿宋" w:hAnsi="仿宋" w:hint="eastAsia"/>
        </w:rPr>
        <w:t>采用左进后出的风道形式，提高设备散热效率</w:t>
      </w:r>
      <w:r>
        <w:rPr>
          <w:rFonts w:ascii="仿宋" w:hAnsi="仿宋" w:hint="eastAsia"/>
        </w:rPr>
        <w:t>(</w:t>
      </w:r>
      <w:r>
        <w:rPr>
          <w:rFonts w:ascii="仿宋" w:hAnsi="仿宋" w:hint="eastAsia"/>
        </w:rPr>
        <w:t>提供设备带散热气流走向的示意图</w:t>
      </w:r>
      <w:r>
        <w:rPr>
          <w:rFonts w:ascii="仿宋" w:hAnsi="仿宋" w:hint="eastAsia"/>
        </w:rPr>
        <w:t>)</w:t>
      </w:r>
    </w:p>
    <w:p w:rsidR="00D17644" w:rsidRDefault="00A50C28">
      <w:pPr>
        <w:pStyle w:val="a1"/>
        <w:ind w:firstLineChars="202" w:firstLine="485"/>
        <w:rPr>
          <w:rFonts w:ascii="仿宋" w:hAnsi="仿宋"/>
        </w:rPr>
      </w:pPr>
      <w:r>
        <w:rPr>
          <w:rFonts w:ascii="仿宋" w:hAnsi="仿宋" w:hint="eastAsia"/>
        </w:rPr>
        <w:t>接口板和业务板分离，电源、主控板、接口板、业务板支持热插拔</w:t>
      </w:r>
    </w:p>
    <w:p w:rsidR="00D17644" w:rsidRDefault="00A50C28">
      <w:pPr>
        <w:pStyle w:val="a1"/>
        <w:ind w:firstLineChars="202" w:firstLine="485"/>
        <w:rPr>
          <w:rFonts w:ascii="仿宋" w:hAnsi="仿宋"/>
        </w:rPr>
      </w:pPr>
      <w:r>
        <w:rPr>
          <w:rFonts w:ascii="仿宋" w:hAnsi="仿宋" w:hint="eastAsia"/>
        </w:rPr>
        <w:t>整机最大并发连接数≥</w:t>
      </w:r>
      <w:r>
        <w:rPr>
          <w:rFonts w:ascii="仿宋" w:hAnsi="仿宋" w:hint="eastAsia"/>
        </w:rPr>
        <w:t>1</w:t>
      </w:r>
      <w:r>
        <w:rPr>
          <w:rFonts w:ascii="仿宋" w:hAnsi="仿宋" w:hint="eastAsia"/>
        </w:rPr>
        <w:t>亿</w:t>
      </w:r>
    </w:p>
    <w:p w:rsidR="00D17644" w:rsidRDefault="00A50C28">
      <w:pPr>
        <w:pStyle w:val="a1"/>
        <w:ind w:firstLineChars="202" w:firstLine="485"/>
        <w:rPr>
          <w:rFonts w:ascii="仿宋" w:hAnsi="仿宋"/>
        </w:rPr>
      </w:pPr>
      <w:r>
        <w:rPr>
          <w:rFonts w:ascii="仿宋" w:hAnsi="仿宋" w:hint="eastAsia"/>
        </w:rPr>
        <w:t>整机每秒新建连接数≥</w:t>
      </w:r>
      <w:r>
        <w:rPr>
          <w:rFonts w:ascii="仿宋" w:hAnsi="仿宋" w:hint="eastAsia"/>
        </w:rPr>
        <w:t>130</w:t>
      </w:r>
      <w:r>
        <w:rPr>
          <w:rFonts w:ascii="仿宋" w:hAnsi="仿宋" w:hint="eastAsia"/>
        </w:rPr>
        <w:t>万</w:t>
      </w:r>
    </w:p>
    <w:p w:rsidR="00D17644" w:rsidRDefault="00A50C28">
      <w:pPr>
        <w:pStyle w:val="a1"/>
        <w:ind w:firstLineChars="202" w:firstLine="485"/>
        <w:rPr>
          <w:rFonts w:ascii="仿宋" w:hAnsi="仿宋"/>
        </w:rPr>
      </w:pPr>
      <w:r>
        <w:rPr>
          <w:rFonts w:ascii="仿宋" w:hAnsi="仿宋" w:hint="eastAsia"/>
        </w:rPr>
        <w:t>▲策略路由支持的匹配条件：源</w:t>
      </w:r>
      <w:r>
        <w:rPr>
          <w:rFonts w:ascii="仿宋" w:hAnsi="仿宋" w:hint="eastAsia"/>
        </w:rPr>
        <w:t>IP/</w:t>
      </w:r>
      <w:r>
        <w:rPr>
          <w:rFonts w:ascii="仿宋" w:hAnsi="仿宋" w:hint="eastAsia"/>
        </w:rPr>
        <w:t>目的</w:t>
      </w:r>
      <w:r>
        <w:rPr>
          <w:rFonts w:ascii="仿宋" w:hAnsi="仿宋" w:hint="eastAsia"/>
        </w:rPr>
        <w:t>IP</w:t>
      </w:r>
      <w:r>
        <w:rPr>
          <w:rFonts w:ascii="仿宋" w:hAnsi="仿宋" w:hint="eastAsia"/>
        </w:rPr>
        <w:t>，服务类型，应用类型，用户</w:t>
      </w:r>
      <w:r>
        <w:rPr>
          <w:rFonts w:ascii="仿宋" w:hAnsi="仿宋" w:hint="eastAsia"/>
        </w:rPr>
        <w:t>(</w:t>
      </w:r>
      <w:r>
        <w:rPr>
          <w:rFonts w:ascii="仿宋" w:hAnsi="仿宋" w:hint="eastAsia"/>
        </w:rPr>
        <w:t>组</w:t>
      </w:r>
      <w:r>
        <w:rPr>
          <w:rFonts w:ascii="仿宋" w:hAnsi="仿宋" w:hint="eastAsia"/>
        </w:rPr>
        <w:t>)</w:t>
      </w:r>
      <w:r>
        <w:rPr>
          <w:rFonts w:ascii="仿宋" w:hAnsi="仿宋" w:hint="eastAsia"/>
        </w:rPr>
        <w:t>，入接口，</w:t>
      </w:r>
      <w:r>
        <w:rPr>
          <w:rFonts w:ascii="仿宋" w:hAnsi="仿宋" w:hint="eastAsia"/>
        </w:rPr>
        <w:t>DSCP</w:t>
      </w:r>
      <w:r>
        <w:rPr>
          <w:rFonts w:ascii="仿宋" w:hAnsi="仿宋" w:hint="eastAsia"/>
        </w:rPr>
        <w:t>优先级。</w:t>
      </w:r>
      <w:r>
        <w:rPr>
          <w:rFonts w:ascii="仿宋" w:hAnsi="仿宋" w:hint="eastAsia"/>
        </w:rPr>
        <w:t xml:space="preserve"> </w:t>
      </w:r>
    </w:p>
    <w:p w:rsidR="00D17644" w:rsidRDefault="00A50C28">
      <w:pPr>
        <w:pStyle w:val="a1"/>
        <w:ind w:firstLineChars="202" w:firstLine="485"/>
        <w:rPr>
          <w:rFonts w:ascii="仿宋" w:hAnsi="仿宋"/>
        </w:rPr>
      </w:pPr>
      <w:r>
        <w:rPr>
          <w:rFonts w:ascii="仿宋" w:hAnsi="仿宋" w:hint="eastAsia"/>
        </w:rPr>
        <w:t>▲支持</w:t>
      </w:r>
      <w:r>
        <w:rPr>
          <w:rFonts w:ascii="仿宋" w:hAnsi="仿宋" w:hint="eastAsia"/>
        </w:rPr>
        <w:t>IPv6</w:t>
      </w:r>
      <w:r>
        <w:rPr>
          <w:rFonts w:ascii="仿宋" w:hAnsi="仿宋" w:hint="eastAsia"/>
        </w:rPr>
        <w:t>协议栈、</w:t>
      </w:r>
      <w:r>
        <w:rPr>
          <w:rFonts w:ascii="仿宋" w:hAnsi="仿宋" w:hint="eastAsia"/>
        </w:rPr>
        <w:t>IPV6</w:t>
      </w:r>
      <w:r>
        <w:rPr>
          <w:rFonts w:ascii="仿宋" w:hAnsi="仿宋" w:hint="eastAsia"/>
        </w:rPr>
        <w:t>穿越技术、</w:t>
      </w:r>
      <w:r>
        <w:rPr>
          <w:rFonts w:ascii="仿宋" w:hAnsi="仿宋" w:hint="eastAsia"/>
        </w:rPr>
        <w:t>IPV6</w:t>
      </w:r>
      <w:r>
        <w:rPr>
          <w:rFonts w:ascii="仿宋" w:hAnsi="仿宋" w:hint="eastAsia"/>
        </w:rPr>
        <w:t>路由协议（提供“</w:t>
      </w:r>
      <w:r>
        <w:rPr>
          <w:rFonts w:ascii="仿宋" w:hAnsi="仿宋" w:hint="eastAsia"/>
        </w:rPr>
        <w:t>IPV6 Ready Phase-2</w:t>
      </w:r>
      <w:r>
        <w:rPr>
          <w:rFonts w:ascii="仿宋" w:hAnsi="仿宋" w:hint="eastAsia"/>
        </w:rPr>
        <w:t>”认证证书复印件）</w:t>
      </w:r>
    </w:p>
    <w:p w:rsidR="00D17644" w:rsidRDefault="00A50C28">
      <w:pPr>
        <w:pStyle w:val="a1"/>
        <w:ind w:firstLineChars="202" w:firstLine="485"/>
        <w:rPr>
          <w:rFonts w:ascii="仿宋" w:hAnsi="仿宋"/>
        </w:rPr>
      </w:pPr>
      <w:r>
        <w:rPr>
          <w:rFonts w:ascii="仿宋" w:hAnsi="仿宋" w:hint="eastAsia"/>
        </w:rPr>
        <w:t>▲支持</w:t>
      </w:r>
      <w:r>
        <w:rPr>
          <w:rFonts w:ascii="仿宋" w:hAnsi="仿宋" w:hint="eastAsia"/>
        </w:rPr>
        <w:t>IPv6 over IPv4 GRE</w:t>
      </w:r>
      <w:r>
        <w:rPr>
          <w:rFonts w:ascii="仿宋" w:hAnsi="仿宋" w:hint="eastAsia"/>
        </w:rPr>
        <w:t>隧道，</w:t>
      </w:r>
      <w:r>
        <w:rPr>
          <w:rFonts w:ascii="仿宋" w:hAnsi="仿宋" w:hint="eastAsia"/>
        </w:rPr>
        <w:t>6RD</w:t>
      </w:r>
      <w:r>
        <w:rPr>
          <w:rFonts w:ascii="仿宋" w:hAnsi="仿宋" w:hint="eastAsia"/>
        </w:rPr>
        <w:t>隧道</w:t>
      </w:r>
    </w:p>
    <w:p w:rsidR="00D17644" w:rsidRDefault="00A50C28">
      <w:pPr>
        <w:pStyle w:val="a1"/>
        <w:ind w:firstLineChars="202" w:firstLine="485"/>
        <w:rPr>
          <w:rFonts w:ascii="仿宋" w:hAnsi="仿宋"/>
        </w:rPr>
      </w:pPr>
      <w:r>
        <w:rPr>
          <w:rFonts w:ascii="仿宋" w:hAnsi="仿宋" w:hint="eastAsia"/>
        </w:rPr>
        <w:t>支持全面</w:t>
      </w:r>
      <w:r>
        <w:rPr>
          <w:rFonts w:ascii="仿宋" w:hAnsi="仿宋" w:hint="eastAsia"/>
        </w:rPr>
        <w:t>NAT</w:t>
      </w:r>
      <w:r>
        <w:rPr>
          <w:rFonts w:ascii="仿宋" w:hAnsi="仿宋" w:hint="eastAsia"/>
        </w:rPr>
        <w:t>功能，对多种应用层协议支持</w:t>
      </w:r>
      <w:r>
        <w:rPr>
          <w:rFonts w:ascii="仿宋" w:hAnsi="仿宋" w:hint="eastAsia"/>
        </w:rPr>
        <w:t>ALG</w:t>
      </w:r>
      <w:r>
        <w:rPr>
          <w:rFonts w:ascii="仿宋" w:hAnsi="仿宋" w:hint="eastAsia"/>
        </w:rPr>
        <w:t>功能，包括</w:t>
      </w:r>
      <w:r>
        <w:rPr>
          <w:rFonts w:ascii="仿宋" w:hAnsi="仿宋" w:hint="eastAsia"/>
        </w:rPr>
        <w:t>ILS</w:t>
      </w:r>
      <w:r>
        <w:rPr>
          <w:rFonts w:ascii="仿宋" w:hAnsi="仿宋" w:hint="eastAsia"/>
        </w:rPr>
        <w:t>、</w:t>
      </w:r>
      <w:r>
        <w:rPr>
          <w:rFonts w:ascii="仿宋" w:hAnsi="仿宋" w:hint="eastAsia"/>
        </w:rPr>
        <w:t>DNS</w:t>
      </w:r>
      <w:r>
        <w:rPr>
          <w:rFonts w:ascii="仿宋" w:hAnsi="仿宋" w:hint="eastAsia"/>
        </w:rPr>
        <w:t>、</w:t>
      </w:r>
      <w:r>
        <w:rPr>
          <w:rFonts w:ascii="仿宋" w:hAnsi="仿宋" w:hint="eastAsia"/>
        </w:rPr>
        <w:t>PPTP</w:t>
      </w:r>
      <w:r>
        <w:rPr>
          <w:rFonts w:ascii="仿宋" w:hAnsi="仿宋" w:hint="eastAsia"/>
        </w:rPr>
        <w:t>、</w:t>
      </w:r>
      <w:r>
        <w:rPr>
          <w:rFonts w:ascii="仿宋" w:hAnsi="仿宋" w:hint="eastAsia"/>
        </w:rPr>
        <w:t>SIP</w:t>
      </w:r>
      <w:r>
        <w:rPr>
          <w:rFonts w:ascii="仿宋" w:hAnsi="仿宋" w:hint="eastAsia"/>
        </w:rPr>
        <w:t>、</w:t>
      </w:r>
      <w:r>
        <w:rPr>
          <w:rFonts w:ascii="仿宋" w:hAnsi="仿宋" w:hint="eastAsia"/>
        </w:rPr>
        <w:t>FTP</w:t>
      </w:r>
      <w:r>
        <w:rPr>
          <w:rFonts w:ascii="仿宋" w:hAnsi="仿宋" w:hint="eastAsia"/>
        </w:rPr>
        <w:t>、</w:t>
      </w:r>
      <w:r>
        <w:rPr>
          <w:rFonts w:ascii="仿宋" w:hAnsi="仿宋" w:hint="eastAsia"/>
        </w:rPr>
        <w:t>ICQ</w:t>
      </w:r>
      <w:r>
        <w:rPr>
          <w:rFonts w:ascii="仿宋" w:hAnsi="仿宋" w:hint="eastAsia"/>
        </w:rPr>
        <w:t>、</w:t>
      </w:r>
      <w:r>
        <w:rPr>
          <w:rFonts w:ascii="仿宋" w:hAnsi="仿宋" w:hint="eastAsia"/>
        </w:rPr>
        <w:t>RTSP</w:t>
      </w:r>
      <w:r>
        <w:rPr>
          <w:rFonts w:ascii="仿宋" w:hAnsi="仿宋" w:hint="eastAsia"/>
        </w:rPr>
        <w:t>、</w:t>
      </w:r>
      <w:r>
        <w:rPr>
          <w:rFonts w:ascii="仿宋" w:hAnsi="仿宋" w:hint="eastAsia"/>
        </w:rPr>
        <w:t>QQ</w:t>
      </w:r>
      <w:r>
        <w:rPr>
          <w:rFonts w:ascii="仿宋" w:hAnsi="仿宋" w:hint="eastAsia"/>
        </w:rPr>
        <w:t>、</w:t>
      </w:r>
      <w:r>
        <w:rPr>
          <w:rFonts w:ascii="仿宋" w:hAnsi="仿宋" w:hint="eastAsia"/>
        </w:rPr>
        <w:t>MSN</w:t>
      </w:r>
      <w:r>
        <w:rPr>
          <w:rFonts w:ascii="仿宋" w:hAnsi="仿宋" w:hint="eastAsia"/>
        </w:rPr>
        <w:t>、</w:t>
      </w:r>
      <w:r>
        <w:rPr>
          <w:rFonts w:ascii="仿宋" w:hAnsi="仿宋" w:hint="eastAsia"/>
        </w:rPr>
        <w:t>MMS</w:t>
      </w:r>
      <w:r>
        <w:rPr>
          <w:rFonts w:ascii="仿宋" w:hAnsi="仿宋" w:hint="eastAsia"/>
        </w:rPr>
        <w:t>等</w:t>
      </w:r>
    </w:p>
    <w:p w:rsidR="00D17644" w:rsidRDefault="00A50C28">
      <w:pPr>
        <w:pStyle w:val="a1"/>
        <w:ind w:firstLineChars="202" w:firstLine="485"/>
        <w:rPr>
          <w:rFonts w:ascii="仿宋" w:hAnsi="仿宋"/>
        </w:rPr>
      </w:pPr>
      <w:r>
        <w:rPr>
          <w:rFonts w:ascii="仿宋" w:hAnsi="仿宋" w:hint="eastAsia"/>
        </w:rPr>
        <w:t>▲支持源</w:t>
      </w:r>
      <w:r>
        <w:rPr>
          <w:rFonts w:ascii="仿宋" w:hAnsi="仿宋" w:hint="eastAsia"/>
        </w:rPr>
        <w:t>NAT</w:t>
      </w:r>
      <w:r>
        <w:rPr>
          <w:rFonts w:ascii="仿宋" w:hAnsi="仿宋" w:hint="eastAsia"/>
        </w:rPr>
        <w:t>自动探测并排除</w:t>
      </w:r>
      <w:r>
        <w:rPr>
          <w:rFonts w:ascii="仿宋" w:hAnsi="仿宋" w:hint="eastAsia"/>
        </w:rPr>
        <w:t>NAT-IP</w:t>
      </w:r>
      <w:r>
        <w:rPr>
          <w:rFonts w:ascii="仿宋" w:hAnsi="仿宋" w:hint="eastAsia"/>
        </w:rPr>
        <w:t>地址池中无效地址</w:t>
      </w:r>
    </w:p>
    <w:p w:rsidR="00D17644" w:rsidRDefault="00A50C28">
      <w:pPr>
        <w:pStyle w:val="a1"/>
        <w:ind w:firstLineChars="202" w:firstLine="485"/>
        <w:rPr>
          <w:rFonts w:ascii="仿宋" w:hAnsi="仿宋"/>
        </w:rPr>
      </w:pPr>
      <w:r>
        <w:rPr>
          <w:rFonts w:ascii="仿宋" w:hAnsi="仿宋" w:hint="eastAsia"/>
        </w:rPr>
        <w:t>支持源</w:t>
      </w:r>
      <w:r>
        <w:rPr>
          <w:rFonts w:ascii="仿宋" w:hAnsi="仿宋" w:hint="eastAsia"/>
        </w:rPr>
        <w:t>NAT</w:t>
      </w:r>
      <w:r>
        <w:rPr>
          <w:rFonts w:ascii="仿宋" w:hAnsi="仿宋" w:hint="eastAsia"/>
        </w:rPr>
        <w:t>地址池使用率超限告警</w:t>
      </w:r>
    </w:p>
    <w:p w:rsidR="00D17644" w:rsidRDefault="00A50C28">
      <w:pPr>
        <w:pStyle w:val="a1"/>
        <w:ind w:firstLineChars="202" w:firstLine="485"/>
        <w:rPr>
          <w:rFonts w:ascii="仿宋" w:hAnsi="仿宋"/>
        </w:rPr>
      </w:pPr>
      <w:r>
        <w:rPr>
          <w:rFonts w:ascii="仿宋" w:hAnsi="仿宋" w:hint="eastAsia"/>
        </w:rPr>
        <w:t>支持三元组</w:t>
      </w:r>
      <w:r>
        <w:rPr>
          <w:rFonts w:ascii="仿宋" w:hAnsi="仿宋" w:hint="eastAsia"/>
        </w:rPr>
        <w:t>NAT smart-fullcone</w:t>
      </w:r>
    </w:p>
    <w:p w:rsidR="00D17644" w:rsidRDefault="00A50C28">
      <w:pPr>
        <w:pStyle w:val="a1"/>
        <w:ind w:firstLineChars="202" w:firstLine="485"/>
        <w:rPr>
          <w:rFonts w:ascii="仿宋" w:hAnsi="仿宋"/>
        </w:rPr>
      </w:pPr>
      <w:r>
        <w:rPr>
          <w:rFonts w:ascii="仿宋" w:hAnsi="仿宋" w:hint="eastAsia"/>
        </w:rPr>
        <w:t>▲可识别应用层协议数量≥</w:t>
      </w:r>
      <w:r>
        <w:rPr>
          <w:rFonts w:ascii="仿宋" w:hAnsi="仿宋" w:hint="eastAsia"/>
        </w:rPr>
        <w:t>5000</w:t>
      </w:r>
      <w:r>
        <w:rPr>
          <w:rFonts w:ascii="仿宋" w:hAnsi="仿宋" w:hint="eastAsia"/>
        </w:rPr>
        <w:t>种</w:t>
      </w:r>
    </w:p>
    <w:p w:rsidR="00D17644" w:rsidRDefault="00A50C28">
      <w:pPr>
        <w:pStyle w:val="a1"/>
        <w:ind w:firstLineChars="202" w:firstLine="485"/>
        <w:rPr>
          <w:rFonts w:ascii="仿宋" w:hAnsi="仿宋"/>
        </w:rPr>
      </w:pPr>
      <w:r>
        <w:rPr>
          <w:rFonts w:ascii="仿宋" w:hAnsi="仿宋" w:hint="eastAsia"/>
        </w:rPr>
        <w:t>▲支持在本地部署</w:t>
      </w:r>
      <w:r>
        <w:rPr>
          <w:rFonts w:ascii="仿宋" w:hAnsi="仿宋" w:hint="eastAsia"/>
        </w:rPr>
        <w:t>URL</w:t>
      </w:r>
      <w:r>
        <w:rPr>
          <w:rFonts w:ascii="仿宋" w:hAnsi="仿宋" w:hint="eastAsia"/>
        </w:rPr>
        <w:t>服务器实现</w:t>
      </w:r>
      <w:r>
        <w:rPr>
          <w:rFonts w:ascii="仿宋" w:hAnsi="仿宋" w:hint="eastAsia"/>
        </w:rPr>
        <w:t>URL</w:t>
      </w:r>
      <w:r>
        <w:rPr>
          <w:rFonts w:ascii="仿宋" w:hAnsi="仿宋" w:hint="eastAsia"/>
        </w:rPr>
        <w:t>过滤</w:t>
      </w:r>
    </w:p>
    <w:p w:rsidR="00D17644" w:rsidRDefault="00A50C28">
      <w:pPr>
        <w:pStyle w:val="a1"/>
        <w:ind w:firstLineChars="202" w:firstLine="485"/>
        <w:rPr>
          <w:rFonts w:ascii="仿宋" w:hAnsi="仿宋"/>
        </w:rPr>
      </w:pPr>
      <w:r>
        <w:rPr>
          <w:rFonts w:ascii="仿宋" w:hAnsi="仿宋" w:hint="eastAsia"/>
        </w:rPr>
        <w:t>▲支持</w:t>
      </w:r>
      <w:r>
        <w:rPr>
          <w:rFonts w:ascii="仿宋" w:hAnsi="仿宋" w:hint="eastAsia"/>
        </w:rPr>
        <w:t>DNS</w:t>
      </w:r>
      <w:r>
        <w:rPr>
          <w:rFonts w:ascii="仿宋" w:hAnsi="仿宋" w:hint="eastAsia"/>
        </w:rPr>
        <w:t>过滤，提高</w:t>
      </w:r>
      <w:r>
        <w:rPr>
          <w:rFonts w:ascii="仿宋" w:hAnsi="仿宋" w:hint="eastAsia"/>
        </w:rPr>
        <w:t>WEB</w:t>
      </w:r>
      <w:r>
        <w:rPr>
          <w:rFonts w:ascii="仿宋" w:hAnsi="仿宋" w:hint="eastAsia"/>
        </w:rPr>
        <w:t>网页过滤的性能</w:t>
      </w:r>
    </w:p>
    <w:p w:rsidR="00D17644" w:rsidRDefault="00A50C28">
      <w:pPr>
        <w:pStyle w:val="a1"/>
        <w:ind w:firstLineChars="202" w:firstLine="485"/>
        <w:rPr>
          <w:rFonts w:ascii="仿宋" w:hAnsi="仿宋"/>
        </w:rPr>
      </w:pPr>
      <w:r>
        <w:rPr>
          <w:rFonts w:ascii="仿宋" w:hAnsi="仿宋" w:hint="eastAsia"/>
        </w:rPr>
        <w:t>▲支持</w:t>
      </w:r>
      <w:r>
        <w:rPr>
          <w:rFonts w:ascii="仿宋" w:hAnsi="仿宋" w:hint="eastAsia"/>
        </w:rPr>
        <w:t>SafeSearch</w:t>
      </w:r>
      <w:r>
        <w:rPr>
          <w:rFonts w:ascii="仿宋" w:hAnsi="仿宋" w:hint="eastAsia"/>
        </w:rPr>
        <w:t>，过滤掉</w:t>
      </w:r>
      <w:r>
        <w:rPr>
          <w:rFonts w:ascii="仿宋" w:hAnsi="仿宋" w:hint="eastAsia"/>
        </w:rPr>
        <w:t>Google</w:t>
      </w:r>
      <w:r>
        <w:rPr>
          <w:rFonts w:ascii="仿宋" w:hAnsi="仿宋" w:hint="eastAsia"/>
        </w:rPr>
        <w:t>等搜索引擎返回的不健康的内容</w:t>
      </w:r>
    </w:p>
    <w:p w:rsidR="00D17644" w:rsidRDefault="00A50C28">
      <w:pPr>
        <w:pStyle w:val="a1"/>
        <w:ind w:firstLineChars="202" w:firstLine="485"/>
        <w:rPr>
          <w:rFonts w:ascii="仿宋" w:hAnsi="仿宋"/>
        </w:rPr>
      </w:pPr>
      <w:r>
        <w:rPr>
          <w:rFonts w:ascii="仿宋" w:hAnsi="仿宋" w:hint="eastAsia"/>
        </w:rPr>
        <w:t>▲支持策略的模糊查询，策略组，策略规则标签，方便策略的管理及运维</w:t>
      </w:r>
    </w:p>
    <w:p w:rsidR="00D17644" w:rsidRDefault="00A50C28">
      <w:pPr>
        <w:pStyle w:val="a1"/>
        <w:ind w:firstLineChars="202" w:firstLine="485"/>
        <w:rPr>
          <w:rFonts w:ascii="仿宋" w:hAnsi="仿宋"/>
        </w:rPr>
      </w:pPr>
      <w:r>
        <w:rPr>
          <w:rFonts w:ascii="仿宋" w:hAnsi="仿宋" w:hint="eastAsia"/>
        </w:rPr>
        <w:t>▲</w:t>
      </w:r>
      <w:r>
        <w:rPr>
          <w:rFonts w:ascii="仿宋" w:hAnsi="仿宋" w:hint="eastAsia"/>
        </w:rPr>
        <w:t>IPS</w:t>
      </w:r>
      <w:r>
        <w:rPr>
          <w:rFonts w:ascii="仿宋" w:hAnsi="仿宋" w:hint="eastAsia"/>
        </w:rPr>
        <w:t>检出率获得</w:t>
      </w:r>
      <w:r>
        <w:rPr>
          <w:rFonts w:ascii="仿宋" w:hAnsi="仿宋" w:hint="eastAsia"/>
        </w:rPr>
        <w:t>NSS</w:t>
      </w:r>
      <w:r>
        <w:rPr>
          <w:rFonts w:ascii="仿宋" w:hAnsi="仿宋" w:hint="eastAsia"/>
        </w:rPr>
        <w:t>推荐级</w:t>
      </w:r>
    </w:p>
    <w:p w:rsidR="00D17644" w:rsidRDefault="00A50C28">
      <w:pPr>
        <w:pStyle w:val="a1"/>
        <w:ind w:firstLineChars="202" w:firstLine="485"/>
        <w:rPr>
          <w:rFonts w:ascii="仿宋" w:hAnsi="仿宋"/>
        </w:rPr>
      </w:pPr>
      <w:r>
        <w:rPr>
          <w:rFonts w:ascii="仿宋" w:hAnsi="仿宋" w:hint="eastAsia"/>
        </w:rPr>
        <w:t>▲无资产接入、管理等授权限制。</w:t>
      </w:r>
    </w:p>
    <w:p w:rsidR="00D17644" w:rsidRDefault="00D17644">
      <w:pPr>
        <w:pStyle w:val="a1"/>
        <w:ind w:firstLineChars="202" w:firstLine="485"/>
        <w:rPr>
          <w:rFonts w:ascii="仿宋" w:hAnsi="仿宋"/>
        </w:rPr>
      </w:pPr>
    </w:p>
    <w:p w:rsidR="00D17644" w:rsidRDefault="00D17644">
      <w:pPr>
        <w:pStyle w:val="a1"/>
        <w:ind w:firstLineChars="202" w:firstLine="485"/>
        <w:rPr>
          <w:rFonts w:ascii="仿宋" w:hAnsi="仿宋"/>
        </w:rPr>
      </w:pPr>
    </w:p>
    <w:p w:rsidR="00D17644" w:rsidRDefault="00A50C28">
      <w:pPr>
        <w:keepNext/>
        <w:keepLines/>
        <w:numPr>
          <w:ilvl w:val="3"/>
          <w:numId w:val="30"/>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t>视频安全网关（</w:t>
      </w:r>
      <w:r>
        <w:rPr>
          <w:rFonts w:ascii="仿宋" w:hAnsi="仿宋"/>
          <w:bCs/>
          <w:sz w:val="22"/>
          <w:szCs w:val="22"/>
        </w:rPr>
        <w:t>40GE</w:t>
      </w:r>
      <w:r>
        <w:rPr>
          <w:rFonts w:ascii="仿宋" w:hAnsi="仿宋"/>
          <w:bCs/>
          <w:sz w:val="22"/>
          <w:szCs w:val="22"/>
        </w:rPr>
        <w:t>）</w:t>
      </w:r>
    </w:p>
    <w:p w:rsidR="00D17644" w:rsidRDefault="00A50C28">
      <w:pPr>
        <w:pStyle w:val="a1"/>
        <w:ind w:firstLineChars="202" w:firstLine="485"/>
        <w:rPr>
          <w:rFonts w:ascii="仿宋" w:hAnsi="仿宋"/>
        </w:rPr>
      </w:pPr>
      <w:r>
        <w:rPr>
          <w:rFonts w:ascii="仿宋" w:hAnsi="仿宋" w:hint="eastAsia"/>
        </w:rPr>
        <w:t>万兆光口≥</w:t>
      </w:r>
      <w:r>
        <w:rPr>
          <w:rFonts w:ascii="仿宋" w:hAnsi="仿宋" w:hint="eastAsia"/>
        </w:rPr>
        <w:t>4</w:t>
      </w:r>
      <w:r>
        <w:rPr>
          <w:rFonts w:ascii="仿宋" w:hAnsi="仿宋" w:hint="eastAsia"/>
        </w:rPr>
        <w:t>，千兆电口≥</w:t>
      </w:r>
      <w:r>
        <w:rPr>
          <w:rFonts w:ascii="仿宋" w:hAnsi="仿宋" w:hint="eastAsia"/>
        </w:rPr>
        <w:t>16</w:t>
      </w:r>
      <w:r>
        <w:rPr>
          <w:rFonts w:ascii="仿宋" w:hAnsi="仿宋" w:hint="eastAsia"/>
        </w:rPr>
        <w:t>，千兆光口≥</w:t>
      </w:r>
      <w:r>
        <w:rPr>
          <w:rFonts w:ascii="仿宋" w:hAnsi="仿宋" w:hint="eastAsia"/>
        </w:rPr>
        <w:t>8</w:t>
      </w:r>
      <w:r>
        <w:rPr>
          <w:rFonts w:ascii="仿宋" w:hAnsi="仿宋" w:hint="eastAsia"/>
        </w:rPr>
        <w:t>，交流双电源；</w:t>
      </w:r>
      <w:r>
        <w:rPr>
          <w:rFonts w:ascii="仿宋" w:hAnsi="仿宋" w:hint="eastAsia"/>
        </w:rPr>
        <w:t>SSL VPN</w:t>
      </w:r>
      <w:r>
        <w:rPr>
          <w:rFonts w:ascii="仿宋" w:hAnsi="仿宋" w:hint="eastAsia"/>
        </w:rPr>
        <w:t>并发用户≥</w:t>
      </w:r>
      <w:r>
        <w:rPr>
          <w:rFonts w:ascii="仿宋" w:hAnsi="仿宋" w:hint="eastAsia"/>
        </w:rPr>
        <w:t>100</w:t>
      </w:r>
      <w:r>
        <w:rPr>
          <w:rFonts w:ascii="仿宋" w:hAnsi="仿宋" w:hint="eastAsia"/>
        </w:rPr>
        <w:t>；</w:t>
      </w:r>
      <w:r>
        <w:rPr>
          <w:rFonts w:ascii="仿宋" w:hAnsi="仿宋" w:hint="eastAsia"/>
        </w:rPr>
        <w:t>IPSec VPN</w:t>
      </w:r>
      <w:r>
        <w:rPr>
          <w:rFonts w:ascii="仿宋" w:hAnsi="仿宋" w:hint="eastAsia"/>
        </w:rPr>
        <w:t>隧道≥</w:t>
      </w:r>
      <w:r>
        <w:rPr>
          <w:rFonts w:ascii="仿宋" w:hAnsi="仿宋" w:hint="eastAsia"/>
        </w:rPr>
        <w:t>15000</w:t>
      </w:r>
      <w:r>
        <w:rPr>
          <w:rFonts w:ascii="仿宋" w:hAnsi="仿宋" w:hint="eastAsia"/>
        </w:rPr>
        <w:t>；虚拟防火墙数量≥</w:t>
      </w:r>
      <w:r>
        <w:rPr>
          <w:rFonts w:ascii="仿宋" w:hAnsi="仿宋" w:hint="eastAsia"/>
        </w:rPr>
        <w:t>1000</w:t>
      </w:r>
      <w:r>
        <w:rPr>
          <w:rFonts w:ascii="仿宋" w:hAnsi="仿宋" w:hint="eastAsia"/>
        </w:rPr>
        <w:t>；</w:t>
      </w:r>
      <w:r>
        <w:rPr>
          <w:rFonts w:ascii="仿宋" w:hAnsi="仿宋" w:hint="eastAsia"/>
        </w:rPr>
        <w:t>5</w:t>
      </w:r>
      <w:r>
        <w:rPr>
          <w:rFonts w:ascii="仿宋" w:hAnsi="仿宋" w:hint="eastAsia"/>
        </w:rPr>
        <w:t>年</w:t>
      </w:r>
      <w:r>
        <w:rPr>
          <w:rFonts w:ascii="仿宋" w:hAnsi="仿宋" w:hint="eastAsia"/>
        </w:rPr>
        <w:t>IPS</w:t>
      </w:r>
      <w:r>
        <w:rPr>
          <w:rFonts w:ascii="仿宋" w:hAnsi="仿宋" w:hint="eastAsia"/>
        </w:rPr>
        <w:t>，</w:t>
      </w:r>
      <w:r>
        <w:rPr>
          <w:rFonts w:ascii="仿宋" w:hAnsi="仿宋" w:hint="eastAsia"/>
        </w:rPr>
        <w:t>AV</w:t>
      </w:r>
      <w:r>
        <w:rPr>
          <w:rFonts w:ascii="仿宋" w:hAnsi="仿宋" w:hint="eastAsia"/>
        </w:rPr>
        <w:t>特性库升级</w:t>
      </w:r>
    </w:p>
    <w:p w:rsidR="00D17644" w:rsidRDefault="00A50C28">
      <w:pPr>
        <w:pStyle w:val="a1"/>
        <w:ind w:firstLineChars="202" w:firstLine="485"/>
        <w:rPr>
          <w:rFonts w:ascii="仿宋" w:hAnsi="仿宋"/>
        </w:rPr>
      </w:pPr>
      <w:r>
        <w:rPr>
          <w:rFonts w:ascii="仿宋" w:hAnsi="仿宋" w:hint="eastAsia"/>
        </w:rPr>
        <w:t>▲采用非</w:t>
      </w:r>
      <w:r>
        <w:rPr>
          <w:rFonts w:ascii="仿宋" w:hAnsi="仿宋" w:hint="eastAsia"/>
        </w:rPr>
        <w:t>X86</w:t>
      </w:r>
      <w:r>
        <w:rPr>
          <w:rFonts w:ascii="仿宋" w:hAnsi="仿宋" w:hint="eastAsia"/>
        </w:rPr>
        <w:t>多核架构，配置交流双电源</w:t>
      </w:r>
    </w:p>
    <w:p w:rsidR="00D17644" w:rsidRDefault="00A50C28">
      <w:pPr>
        <w:pStyle w:val="a1"/>
        <w:ind w:firstLineChars="202" w:firstLine="485"/>
        <w:rPr>
          <w:rFonts w:ascii="仿宋" w:hAnsi="仿宋"/>
        </w:rPr>
      </w:pPr>
      <w:r>
        <w:rPr>
          <w:rFonts w:ascii="仿宋" w:hAnsi="仿宋" w:hint="eastAsia"/>
        </w:rPr>
        <w:t>扩展插槽≥</w:t>
      </w:r>
      <w:r>
        <w:rPr>
          <w:rFonts w:ascii="仿宋" w:hAnsi="仿宋" w:hint="eastAsia"/>
        </w:rPr>
        <w:t>5</w:t>
      </w:r>
      <w:r>
        <w:rPr>
          <w:rFonts w:ascii="仿宋" w:hAnsi="仿宋" w:hint="eastAsia"/>
        </w:rPr>
        <w:t>个</w:t>
      </w:r>
    </w:p>
    <w:p w:rsidR="00D17644" w:rsidRDefault="00A50C28">
      <w:pPr>
        <w:pStyle w:val="a1"/>
        <w:ind w:firstLineChars="202" w:firstLine="485"/>
        <w:rPr>
          <w:rFonts w:ascii="仿宋" w:hAnsi="仿宋"/>
        </w:rPr>
      </w:pPr>
      <w:r>
        <w:rPr>
          <w:rFonts w:ascii="仿宋" w:hAnsi="仿宋" w:hint="eastAsia"/>
        </w:rPr>
        <w:t>最大接口数≥</w:t>
      </w:r>
      <w:r>
        <w:rPr>
          <w:rFonts w:ascii="仿宋" w:hAnsi="仿宋" w:hint="eastAsia"/>
        </w:rPr>
        <w:t>64</w:t>
      </w:r>
      <w:r>
        <w:rPr>
          <w:rFonts w:ascii="仿宋" w:hAnsi="仿宋" w:hint="eastAsia"/>
        </w:rPr>
        <w:t>个千兆接口</w:t>
      </w:r>
      <w:r>
        <w:rPr>
          <w:rFonts w:ascii="仿宋" w:hAnsi="仿宋" w:hint="eastAsia"/>
        </w:rPr>
        <w:t>+14</w:t>
      </w:r>
      <w:r>
        <w:rPr>
          <w:rFonts w:ascii="仿宋" w:hAnsi="仿宋" w:hint="eastAsia"/>
        </w:rPr>
        <w:t>个万兆接口</w:t>
      </w:r>
    </w:p>
    <w:p w:rsidR="00D17644" w:rsidRDefault="00A50C28">
      <w:pPr>
        <w:pStyle w:val="a1"/>
        <w:ind w:firstLineChars="202" w:firstLine="485"/>
        <w:rPr>
          <w:rFonts w:ascii="仿宋" w:hAnsi="仿宋"/>
        </w:rPr>
      </w:pPr>
      <w:r>
        <w:rPr>
          <w:rFonts w:ascii="仿宋" w:hAnsi="仿宋" w:hint="eastAsia"/>
        </w:rPr>
        <w:t>▲吞吐量≥</w:t>
      </w:r>
      <w:r>
        <w:rPr>
          <w:rFonts w:ascii="仿宋" w:hAnsi="仿宋" w:hint="eastAsia"/>
        </w:rPr>
        <w:t>40Gbps</w:t>
      </w:r>
      <w:r>
        <w:rPr>
          <w:rFonts w:ascii="仿宋" w:hAnsi="仿宋" w:hint="eastAsia"/>
        </w:rPr>
        <w:t>，最大并发连接数≥</w:t>
      </w:r>
      <w:r>
        <w:rPr>
          <w:rFonts w:ascii="仿宋" w:hAnsi="仿宋" w:hint="eastAsia"/>
        </w:rPr>
        <w:t>1200</w:t>
      </w:r>
      <w:r>
        <w:rPr>
          <w:rFonts w:ascii="仿宋" w:hAnsi="仿宋" w:hint="eastAsia"/>
        </w:rPr>
        <w:t>万，每秒新建连接数≥</w:t>
      </w:r>
      <w:r>
        <w:rPr>
          <w:rFonts w:ascii="仿宋" w:hAnsi="仿宋" w:hint="eastAsia"/>
        </w:rPr>
        <w:t>40</w:t>
      </w:r>
      <w:r>
        <w:rPr>
          <w:rFonts w:ascii="仿宋" w:hAnsi="仿宋" w:hint="eastAsia"/>
        </w:rPr>
        <w:t>万</w:t>
      </w:r>
    </w:p>
    <w:p w:rsidR="00D17644" w:rsidRDefault="00A50C28">
      <w:pPr>
        <w:pStyle w:val="a1"/>
        <w:ind w:firstLineChars="202" w:firstLine="485"/>
        <w:rPr>
          <w:rFonts w:ascii="仿宋" w:hAnsi="仿宋"/>
        </w:rPr>
      </w:pPr>
      <w:r>
        <w:rPr>
          <w:rFonts w:ascii="仿宋" w:hAnsi="仿宋" w:hint="eastAsia"/>
        </w:rPr>
        <w:t>▲支持</w:t>
      </w:r>
      <w:r>
        <w:rPr>
          <w:rFonts w:ascii="仿宋" w:hAnsi="仿宋" w:hint="eastAsia"/>
        </w:rPr>
        <w:t>IP</w:t>
      </w:r>
      <w:r>
        <w:rPr>
          <w:rFonts w:ascii="仿宋" w:hAnsi="仿宋" w:hint="eastAsia"/>
        </w:rPr>
        <w:t>准入、</w:t>
      </w:r>
      <w:r>
        <w:rPr>
          <w:rFonts w:ascii="仿宋" w:hAnsi="仿宋" w:hint="eastAsia"/>
        </w:rPr>
        <w:t>IP+MAC</w:t>
      </w:r>
      <w:r>
        <w:rPr>
          <w:rFonts w:ascii="仿宋" w:hAnsi="仿宋" w:hint="eastAsia"/>
        </w:rPr>
        <w:t>白名单准入、认证准入、视频协议黑名单多维安全准入模式</w:t>
      </w:r>
    </w:p>
    <w:p w:rsidR="00D17644" w:rsidRDefault="00A50C28">
      <w:pPr>
        <w:pStyle w:val="a1"/>
        <w:ind w:firstLineChars="202" w:firstLine="485"/>
        <w:rPr>
          <w:rFonts w:ascii="仿宋" w:hAnsi="仿宋"/>
        </w:rPr>
      </w:pPr>
      <w:r>
        <w:rPr>
          <w:rFonts w:ascii="仿宋" w:hAnsi="仿宋" w:hint="eastAsia"/>
        </w:rPr>
        <w:t>支持视频全网资产管理、安全管理、链路质量安全监测、视频用户行为及日志审计，多维度报表，实时掌握资产及安全态势</w:t>
      </w:r>
    </w:p>
    <w:p w:rsidR="00D17644" w:rsidRDefault="00A50C28">
      <w:pPr>
        <w:pStyle w:val="a1"/>
        <w:ind w:firstLineChars="202" w:firstLine="485"/>
        <w:rPr>
          <w:rFonts w:ascii="仿宋" w:hAnsi="仿宋"/>
        </w:rPr>
      </w:pPr>
      <w:r>
        <w:rPr>
          <w:rFonts w:ascii="仿宋" w:hAnsi="仿宋" w:hint="eastAsia"/>
        </w:rPr>
        <w:t>▲支持视频攻击行为、异常流量监测，包含摄像机，</w:t>
      </w:r>
      <w:r>
        <w:rPr>
          <w:rFonts w:ascii="仿宋" w:hAnsi="仿宋" w:hint="eastAsia"/>
        </w:rPr>
        <w:t>NVR</w:t>
      </w:r>
      <w:r>
        <w:rPr>
          <w:rFonts w:ascii="仿宋" w:hAnsi="仿宋" w:hint="eastAsia"/>
        </w:rPr>
        <w:t>攻击，视频协议漏洞攻击，非视频协议攻击，协议白</w:t>
      </w:r>
      <w:r>
        <w:rPr>
          <w:rFonts w:ascii="仿宋" w:hAnsi="仿宋" w:hint="eastAsia"/>
        </w:rPr>
        <w:t>/</w:t>
      </w:r>
      <w:r>
        <w:rPr>
          <w:rFonts w:ascii="仿宋" w:hAnsi="仿宋" w:hint="eastAsia"/>
        </w:rPr>
        <w:t>黑名单，异常访问、木马后门非法访问</w:t>
      </w:r>
    </w:p>
    <w:p w:rsidR="00D17644" w:rsidRDefault="00A50C28">
      <w:pPr>
        <w:pStyle w:val="a1"/>
        <w:ind w:firstLineChars="202" w:firstLine="485"/>
        <w:rPr>
          <w:rFonts w:ascii="仿宋" w:hAnsi="仿宋"/>
        </w:rPr>
      </w:pPr>
      <w:r>
        <w:rPr>
          <w:rFonts w:ascii="仿宋" w:hAnsi="仿宋" w:hint="eastAsia"/>
        </w:rPr>
        <w:t>▲支持视频协议分析，能够识别海康、大华、宇视等各类视频厂商视频协议</w:t>
      </w:r>
    </w:p>
    <w:p w:rsidR="00D17644" w:rsidRDefault="00A50C28">
      <w:pPr>
        <w:pStyle w:val="a1"/>
        <w:ind w:firstLineChars="202" w:firstLine="485"/>
        <w:rPr>
          <w:rFonts w:ascii="仿宋" w:hAnsi="仿宋"/>
        </w:rPr>
      </w:pPr>
      <w:r>
        <w:rPr>
          <w:rFonts w:ascii="仿宋" w:hAnsi="仿宋" w:hint="eastAsia"/>
        </w:rPr>
        <w:t>▲能够基于时间、用户</w:t>
      </w:r>
      <w:r>
        <w:rPr>
          <w:rFonts w:ascii="仿宋" w:hAnsi="仿宋" w:hint="eastAsia"/>
        </w:rPr>
        <w:t>/</w:t>
      </w:r>
      <w:r>
        <w:rPr>
          <w:rFonts w:ascii="仿宋" w:hAnsi="仿宋" w:hint="eastAsia"/>
        </w:rPr>
        <w:t>用户组</w:t>
      </w:r>
      <w:r>
        <w:rPr>
          <w:rFonts w:ascii="仿宋" w:hAnsi="仿宋" w:hint="eastAsia"/>
        </w:rPr>
        <w:t>/</w:t>
      </w:r>
      <w:r>
        <w:rPr>
          <w:rFonts w:ascii="仿宋" w:hAnsi="仿宋" w:hint="eastAsia"/>
        </w:rPr>
        <w:t>安全组、应用层协议、地理位置、</w:t>
      </w:r>
      <w:r>
        <w:rPr>
          <w:rFonts w:ascii="仿宋" w:hAnsi="仿宋" w:hint="eastAsia"/>
        </w:rPr>
        <w:t>IP</w:t>
      </w:r>
      <w:r>
        <w:rPr>
          <w:rFonts w:ascii="仿宋" w:hAnsi="仿宋" w:hint="eastAsia"/>
        </w:rPr>
        <w:t>地址、端口、域名组、</w:t>
      </w:r>
      <w:r>
        <w:rPr>
          <w:rFonts w:ascii="仿宋" w:hAnsi="仿宋" w:hint="eastAsia"/>
        </w:rPr>
        <w:t>URL</w:t>
      </w:r>
      <w:r>
        <w:rPr>
          <w:rFonts w:ascii="仿宋" w:hAnsi="仿宋" w:hint="eastAsia"/>
        </w:rPr>
        <w:t>分类、接入类型、终端类型、设备组、内容安全统一界面进行安全策略配置</w:t>
      </w:r>
    </w:p>
    <w:p w:rsidR="00D17644" w:rsidRDefault="00A50C28">
      <w:pPr>
        <w:pStyle w:val="a1"/>
        <w:ind w:firstLineChars="202" w:firstLine="485"/>
        <w:rPr>
          <w:rFonts w:ascii="仿宋" w:hAnsi="仿宋"/>
        </w:rPr>
      </w:pPr>
      <w:r>
        <w:rPr>
          <w:rFonts w:ascii="仿宋" w:hAnsi="仿宋" w:hint="eastAsia"/>
        </w:rPr>
        <w:t>支持静态路由、策略路由、</w:t>
      </w:r>
      <w:r>
        <w:rPr>
          <w:rFonts w:ascii="仿宋" w:hAnsi="仿宋" w:hint="eastAsia"/>
        </w:rPr>
        <w:t>RIP</w:t>
      </w:r>
      <w:r>
        <w:rPr>
          <w:rFonts w:ascii="仿宋" w:hAnsi="仿宋" w:hint="eastAsia"/>
        </w:rPr>
        <w:t>、</w:t>
      </w:r>
      <w:r>
        <w:rPr>
          <w:rFonts w:ascii="仿宋" w:hAnsi="仿宋" w:hint="eastAsia"/>
        </w:rPr>
        <w:t>OSPF</w:t>
      </w:r>
      <w:r>
        <w:rPr>
          <w:rFonts w:ascii="仿宋" w:hAnsi="仿宋" w:hint="eastAsia"/>
        </w:rPr>
        <w:t>、</w:t>
      </w:r>
      <w:r>
        <w:rPr>
          <w:rFonts w:ascii="仿宋" w:hAnsi="仿宋" w:hint="eastAsia"/>
        </w:rPr>
        <w:t>BGP</w:t>
      </w:r>
      <w:r>
        <w:rPr>
          <w:rFonts w:ascii="仿宋" w:hAnsi="仿宋" w:hint="eastAsia"/>
        </w:rPr>
        <w:t>、</w:t>
      </w:r>
      <w:r>
        <w:rPr>
          <w:rFonts w:ascii="仿宋" w:hAnsi="仿宋" w:hint="eastAsia"/>
        </w:rPr>
        <w:t>ISIS</w:t>
      </w:r>
      <w:r>
        <w:rPr>
          <w:rFonts w:ascii="仿宋" w:hAnsi="仿宋" w:hint="eastAsia"/>
        </w:rPr>
        <w:t>、组播路由、</w:t>
      </w:r>
      <w:r>
        <w:rPr>
          <w:rFonts w:ascii="仿宋" w:hAnsi="仿宋" w:hint="eastAsia"/>
        </w:rPr>
        <w:t>MPLS VPN</w:t>
      </w:r>
      <w:r>
        <w:rPr>
          <w:rFonts w:ascii="仿宋" w:hAnsi="仿宋" w:hint="eastAsia"/>
        </w:rPr>
        <w:t>路由等路由协议</w:t>
      </w:r>
    </w:p>
    <w:p w:rsidR="00D17644" w:rsidRDefault="00A50C28">
      <w:pPr>
        <w:pStyle w:val="a1"/>
        <w:ind w:firstLineChars="202" w:firstLine="485"/>
        <w:rPr>
          <w:rFonts w:ascii="仿宋" w:hAnsi="仿宋"/>
        </w:rPr>
      </w:pPr>
      <w:r>
        <w:rPr>
          <w:rFonts w:ascii="仿宋" w:hAnsi="仿宋" w:hint="eastAsia"/>
        </w:rPr>
        <w:t>▲策略路由支持的匹配条件：源</w:t>
      </w:r>
      <w:r>
        <w:rPr>
          <w:rFonts w:ascii="仿宋" w:hAnsi="仿宋" w:hint="eastAsia"/>
        </w:rPr>
        <w:t>IP/</w:t>
      </w:r>
      <w:r>
        <w:rPr>
          <w:rFonts w:ascii="仿宋" w:hAnsi="仿宋" w:hint="eastAsia"/>
        </w:rPr>
        <w:t>目的</w:t>
      </w:r>
      <w:r>
        <w:rPr>
          <w:rFonts w:ascii="仿宋" w:hAnsi="仿宋" w:hint="eastAsia"/>
        </w:rPr>
        <w:t>IP</w:t>
      </w:r>
      <w:r>
        <w:rPr>
          <w:rFonts w:ascii="仿宋" w:hAnsi="仿宋" w:hint="eastAsia"/>
        </w:rPr>
        <w:t>，服务类型，应用类型，用户</w:t>
      </w:r>
      <w:r>
        <w:rPr>
          <w:rFonts w:ascii="仿宋" w:hAnsi="仿宋" w:hint="eastAsia"/>
        </w:rPr>
        <w:t>(</w:t>
      </w:r>
      <w:r>
        <w:rPr>
          <w:rFonts w:ascii="仿宋" w:hAnsi="仿宋" w:hint="eastAsia"/>
        </w:rPr>
        <w:t>组</w:t>
      </w:r>
      <w:r>
        <w:rPr>
          <w:rFonts w:ascii="仿宋" w:hAnsi="仿宋" w:hint="eastAsia"/>
        </w:rPr>
        <w:t>)</w:t>
      </w:r>
      <w:r>
        <w:rPr>
          <w:rFonts w:ascii="仿宋" w:hAnsi="仿宋" w:hint="eastAsia"/>
        </w:rPr>
        <w:t>，入接口，</w:t>
      </w:r>
      <w:r>
        <w:rPr>
          <w:rFonts w:ascii="仿宋" w:hAnsi="仿宋" w:hint="eastAsia"/>
        </w:rPr>
        <w:t>DSCP</w:t>
      </w:r>
      <w:r>
        <w:rPr>
          <w:rFonts w:ascii="仿宋" w:hAnsi="仿宋" w:hint="eastAsia"/>
        </w:rPr>
        <w:t>优先级。</w:t>
      </w:r>
    </w:p>
    <w:p w:rsidR="00D17644" w:rsidRDefault="00A50C28">
      <w:pPr>
        <w:pStyle w:val="a1"/>
        <w:ind w:firstLineChars="202" w:firstLine="485"/>
        <w:rPr>
          <w:rFonts w:ascii="仿宋" w:hAnsi="仿宋"/>
        </w:rPr>
      </w:pPr>
      <w:r>
        <w:rPr>
          <w:rFonts w:ascii="仿宋" w:hAnsi="仿宋" w:hint="eastAsia"/>
        </w:rPr>
        <w:t>▲支持</w:t>
      </w:r>
      <w:r>
        <w:rPr>
          <w:rFonts w:ascii="仿宋" w:hAnsi="仿宋" w:hint="eastAsia"/>
        </w:rPr>
        <w:t>IPv6</w:t>
      </w:r>
      <w:r>
        <w:rPr>
          <w:rFonts w:ascii="仿宋" w:hAnsi="仿宋" w:hint="eastAsia"/>
        </w:rPr>
        <w:t>协议栈、</w:t>
      </w:r>
      <w:r>
        <w:rPr>
          <w:rFonts w:ascii="仿宋" w:hAnsi="仿宋" w:hint="eastAsia"/>
        </w:rPr>
        <w:t>IPV6</w:t>
      </w:r>
      <w:r>
        <w:rPr>
          <w:rFonts w:ascii="仿宋" w:hAnsi="仿宋" w:hint="eastAsia"/>
        </w:rPr>
        <w:t>穿越技术、</w:t>
      </w:r>
      <w:r>
        <w:rPr>
          <w:rFonts w:ascii="仿宋" w:hAnsi="仿宋" w:hint="eastAsia"/>
        </w:rPr>
        <w:t>IPV6</w:t>
      </w:r>
      <w:r>
        <w:rPr>
          <w:rFonts w:ascii="仿宋" w:hAnsi="仿宋" w:hint="eastAsia"/>
        </w:rPr>
        <w:t>路由协议（提供“</w:t>
      </w:r>
      <w:r>
        <w:rPr>
          <w:rFonts w:ascii="仿宋" w:hAnsi="仿宋" w:hint="eastAsia"/>
        </w:rPr>
        <w:t>IPV6 Ready Phase-2</w:t>
      </w:r>
      <w:r>
        <w:rPr>
          <w:rFonts w:ascii="仿宋" w:hAnsi="仿宋" w:hint="eastAsia"/>
        </w:rPr>
        <w:t>”认证证书复印件），支持</w:t>
      </w:r>
      <w:r>
        <w:rPr>
          <w:rFonts w:ascii="仿宋" w:hAnsi="仿宋" w:hint="eastAsia"/>
        </w:rPr>
        <w:t>IPV6</w:t>
      </w:r>
      <w:r>
        <w:rPr>
          <w:rFonts w:ascii="仿宋" w:hAnsi="仿宋" w:hint="eastAsia"/>
        </w:rPr>
        <w:t>下的访问控制、</w:t>
      </w:r>
      <w:r>
        <w:rPr>
          <w:rFonts w:ascii="仿宋" w:hAnsi="仿宋" w:hint="eastAsia"/>
        </w:rPr>
        <w:t>IPSec VPN</w:t>
      </w:r>
      <w:r>
        <w:rPr>
          <w:rFonts w:ascii="仿宋" w:hAnsi="仿宋" w:hint="eastAsia"/>
        </w:rPr>
        <w:t>、</w:t>
      </w:r>
      <w:r>
        <w:rPr>
          <w:rFonts w:ascii="仿宋" w:hAnsi="仿宋" w:hint="eastAsia"/>
        </w:rPr>
        <w:t>DDoS</w:t>
      </w:r>
      <w:r>
        <w:rPr>
          <w:rFonts w:ascii="仿宋" w:hAnsi="仿宋" w:hint="eastAsia"/>
        </w:rPr>
        <w:t>防护等安全功能</w:t>
      </w:r>
    </w:p>
    <w:p w:rsidR="00D17644" w:rsidRDefault="00A50C28">
      <w:pPr>
        <w:pStyle w:val="a1"/>
        <w:ind w:firstLineChars="202" w:firstLine="485"/>
        <w:rPr>
          <w:rFonts w:ascii="仿宋" w:hAnsi="仿宋"/>
        </w:rPr>
      </w:pPr>
      <w:r>
        <w:rPr>
          <w:rFonts w:ascii="仿宋" w:hAnsi="仿宋" w:hint="eastAsia"/>
        </w:rPr>
        <w:t>▲支持</w:t>
      </w:r>
      <w:r>
        <w:rPr>
          <w:rFonts w:ascii="仿宋" w:hAnsi="仿宋" w:hint="eastAsia"/>
        </w:rPr>
        <w:t>IPv6 over IPv4 GRE</w:t>
      </w:r>
      <w:r>
        <w:rPr>
          <w:rFonts w:ascii="仿宋" w:hAnsi="仿宋" w:hint="eastAsia"/>
        </w:rPr>
        <w:t>隧道，</w:t>
      </w:r>
      <w:r>
        <w:rPr>
          <w:rFonts w:ascii="仿宋" w:hAnsi="仿宋" w:hint="eastAsia"/>
        </w:rPr>
        <w:t>6RD</w:t>
      </w:r>
      <w:r>
        <w:rPr>
          <w:rFonts w:ascii="仿宋" w:hAnsi="仿宋" w:hint="eastAsia"/>
        </w:rPr>
        <w:t>隧道。</w:t>
      </w:r>
    </w:p>
    <w:p w:rsidR="00D17644" w:rsidRDefault="00A50C28">
      <w:pPr>
        <w:pStyle w:val="a1"/>
        <w:ind w:firstLineChars="202" w:firstLine="485"/>
        <w:rPr>
          <w:rFonts w:ascii="仿宋" w:hAnsi="仿宋"/>
        </w:rPr>
      </w:pPr>
      <w:r>
        <w:rPr>
          <w:rFonts w:ascii="仿宋" w:hAnsi="仿宋" w:hint="eastAsia"/>
        </w:rPr>
        <w:t>▲可识别应用层协议数量≥</w:t>
      </w:r>
      <w:r>
        <w:rPr>
          <w:rFonts w:ascii="仿宋" w:hAnsi="仿宋" w:hint="eastAsia"/>
        </w:rPr>
        <w:t>6000</w:t>
      </w:r>
      <w:r>
        <w:rPr>
          <w:rFonts w:ascii="仿宋" w:hAnsi="仿宋" w:hint="eastAsia"/>
        </w:rPr>
        <w:t>种</w:t>
      </w:r>
    </w:p>
    <w:p w:rsidR="00D17644" w:rsidRDefault="00A50C28">
      <w:pPr>
        <w:pStyle w:val="a1"/>
        <w:ind w:firstLineChars="202" w:firstLine="485"/>
        <w:rPr>
          <w:rFonts w:ascii="仿宋" w:hAnsi="仿宋"/>
        </w:rPr>
      </w:pPr>
      <w:r>
        <w:rPr>
          <w:rFonts w:ascii="仿宋" w:hAnsi="仿宋" w:hint="eastAsia"/>
        </w:rPr>
        <w:t>支持与本地沙箱联动，实现对</w:t>
      </w:r>
      <w:r>
        <w:rPr>
          <w:rFonts w:ascii="仿宋" w:hAnsi="仿宋" w:hint="eastAsia"/>
        </w:rPr>
        <w:t>APT</w:t>
      </w:r>
      <w:r>
        <w:rPr>
          <w:rFonts w:ascii="仿宋" w:hAnsi="仿宋" w:hint="eastAsia"/>
        </w:rPr>
        <w:t>攻击的防御功能。</w:t>
      </w:r>
    </w:p>
    <w:p w:rsidR="00D17644" w:rsidRDefault="00A50C28">
      <w:pPr>
        <w:pStyle w:val="a1"/>
        <w:ind w:firstLineChars="202" w:firstLine="485"/>
        <w:rPr>
          <w:rFonts w:ascii="仿宋" w:hAnsi="仿宋"/>
        </w:rPr>
      </w:pPr>
      <w:r>
        <w:rPr>
          <w:rFonts w:ascii="仿宋" w:hAnsi="仿宋" w:hint="eastAsia"/>
        </w:rPr>
        <w:t>▲支持防火墙与云沙箱，本地沙箱混合联动，敏感文件在本地沙箱检测，普通文件上传到云沙箱，既保护了客户敏感数据又提高了云检测能力。</w:t>
      </w:r>
    </w:p>
    <w:p w:rsidR="00D17644" w:rsidRDefault="00A50C28">
      <w:pPr>
        <w:pStyle w:val="a1"/>
        <w:ind w:firstLineChars="202" w:firstLine="485"/>
        <w:rPr>
          <w:rFonts w:ascii="仿宋" w:hAnsi="仿宋"/>
        </w:rPr>
      </w:pPr>
      <w:r>
        <w:rPr>
          <w:rFonts w:ascii="仿宋" w:hAnsi="仿宋" w:hint="eastAsia"/>
        </w:rPr>
        <w:t>▲支持防火墙与大数据智能安全分析系统联动，做态势感知，全网威胁展示，并能针对威胁生成阻断策略。</w:t>
      </w:r>
    </w:p>
    <w:p w:rsidR="00D17644" w:rsidRDefault="00A50C28">
      <w:pPr>
        <w:pStyle w:val="a1"/>
        <w:ind w:firstLineChars="202" w:firstLine="485"/>
        <w:rPr>
          <w:rFonts w:ascii="仿宋" w:hAnsi="仿宋"/>
        </w:rPr>
      </w:pPr>
      <w:r>
        <w:rPr>
          <w:rFonts w:ascii="仿宋" w:hAnsi="仿宋" w:hint="eastAsia"/>
        </w:rPr>
        <w:t>▲支持将大数据智能分析系统、沙箱的检测结果形成本地信誉，供防火墙</w:t>
      </w:r>
      <w:r>
        <w:rPr>
          <w:rFonts w:ascii="仿宋" w:hAnsi="仿宋" w:hint="eastAsia"/>
        </w:rPr>
        <w:lastRenderedPageBreak/>
        <w:t>查询，从而实现威胁闭环。</w:t>
      </w:r>
    </w:p>
    <w:p w:rsidR="00D17644" w:rsidRDefault="00A50C28">
      <w:pPr>
        <w:pStyle w:val="a1"/>
        <w:ind w:firstLineChars="202" w:firstLine="485"/>
        <w:rPr>
          <w:rFonts w:ascii="仿宋" w:hAnsi="仿宋"/>
        </w:rPr>
      </w:pPr>
      <w:r>
        <w:rPr>
          <w:rFonts w:ascii="仿宋" w:hAnsi="仿宋" w:hint="eastAsia"/>
        </w:rPr>
        <w:t>▲无资产接入、管理等授权限制。</w:t>
      </w:r>
    </w:p>
    <w:p w:rsidR="00D17644" w:rsidRDefault="00D17644">
      <w:pPr>
        <w:pStyle w:val="a1"/>
        <w:ind w:firstLineChars="202" w:firstLine="485"/>
        <w:rPr>
          <w:rFonts w:ascii="仿宋" w:hAnsi="仿宋"/>
        </w:rPr>
      </w:pPr>
    </w:p>
    <w:p w:rsidR="00D17644" w:rsidRDefault="00A50C28">
      <w:pPr>
        <w:keepNext/>
        <w:keepLines/>
        <w:numPr>
          <w:ilvl w:val="3"/>
          <w:numId w:val="30"/>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t>视频网未知威胁检测</w:t>
      </w:r>
    </w:p>
    <w:p w:rsidR="00D17644" w:rsidRDefault="00A50C28">
      <w:pPr>
        <w:pStyle w:val="a1"/>
        <w:ind w:firstLineChars="202" w:firstLine="485"/>
        <w:rPr>
          <w:rFonts w:ascii="仿宋" w:hAnsi="仿宋"/>
        </w:rPr>
      </w:pPr>
      <w:r>
        <w:rPr>
          <w:rFonts w:ascii="仿宋" w:hAnsi="仿宋"/>
        </w:rPr>
        <w:t>高度为</w:t>
      </w:r>
      <w:r>
        <w:rPr>
          <w:rFonts w:ascii="仿宋" w:hAnsi="仿宋"/>
        </w:rPr>
        <w:t>2U</w:t>
      </w:r>
      <w:r>
        <w:rPr>
          <w:rFonts w:ascii="仿宋" w:hAnsi="仿宋"/>
        </w:rPr>
        <w:t>，专有硬件及软件，提供</w:t>
      </w:r>
      <w:r>
        <w:rPr>
          <w:rFonts w:ascii="仿宋" w:hAnsi="仿宋"/>
        </w:rPr>
        <w:t>2</w:t>
      </w:r>
      <w:r>
        <w:rPr>
          <w:rFonts w:ascii="仿宋" w:hAnsi="仿宋"/>
        </w:rPr>
        <w:t>个</w:t>
      </w:r>
      <w:r>
        <w:rPr>
          <w:rFonts w:ascii="仿宋" w:hAnsi="仿宋"/>
        </w:rPr>
        <w:t>8</w:t>
      </w:r>
      <w:r>
        <w:rPr>
          <w:rFonts w:ascii="仿宋" w:hAnsi="仿宋"/>
        </w:rPr>
        <w:t>核处理器；</w:t>
      </w:r>
    </w:p>
    <w:p w:rsidR="00D17644" w:rsidRDefault="00A50C28">
      <w:pPr>
        <w:pStyle w:val="a1"/>
        <w:ind w:firstLineChars="202" w:firstLine="485"/>
        <w:rPr>
          <w:rFonts w:ascii="仿宋" w:hAnsi="仿宋"/>
        </w:rPr>
      </w:pPr>
      <w:r>
        <w:rPr>
          <w:rFonts w:ascii="仿宋" w:hAnsi="仿宋" w:hint="eastAsia"/>
        </w:rPr>
        <w:t>内存：≥</w:t>
      </w:r>
      <w:r>
        <w:rPr>
          <w:rFonts w:ascii="仿宋" w:hAnsi="仿宋"/>
        </w:rPr>
        <w:t>128G</w:t>
      </w:r>
      <w:r>
        <w:rPr>
          <w:rFonts w:ascii="仿宋" w:hAnsi="仿宋"/>
        </w:rPr>
        <w:t>；</w:t>
      </w:r>
    </w:p>
    <w:p w:rsidR="00D17644" w:rsidRDefault="00A50C28">
      <w:pPr>
        <w:pStyle w:val="a1"/>
        <w:ind w:firstLineChars="202" w:firstLine="485"/>
        <w:rPr>
          <w:rFonts w:ascii="仿宋" w:hAnsi="仿宋"/>
        </w:rPr>
      </w:pPr>
      <w:r>
        <w:rPr>
          <w:rFonts w:ascii="仿宋" w:hAnsi="仿宋" w:hint="eastAsia"/>
        </w:rPr>
        <w:t>数据盘：</w:t>
      </w:r>
      <w:r>
        <w:rPr>
          <w:rFonts w:ascii="仿宋" w:hAnsi="仿宋"/>
        </w:rPr>
        <w:t>2T*2SATA</w:t>
      </w:r>
      <w:r>
        <w:rPr>
          <w:rFonts w:ascii="仿宋" w:hAnsi="仿宋"/>
        </w:rPr>
        <w:t>硬盘，</w:t>
      </w:r>
      <w:r>
        <w:rPr>
          <w:rFonts w:ascii="仿宋" w:hAnsi="仿宋"/>
        </w:rPr>
        <w:t>RAID1</w:t>
      </w:r>
      <w:r>
        <w:rPr>
          <w:rFonts w:ascii="仿宋" w:hAnsi="仿宋"/>
        </w:rPr>
        <w:t>；</w:t>
      </w:r>
    </w:p>
    <w:p w:rsidR="00D17644" w:rsidRDefault="00A50C28">
      <w:pPr>
        <w:pStyle w:val="a1"/>
        <w:ind w:firstLineChars="202" w:firstLine="485"/>
        <w:rPr>
          <w:rFonts w:ascii="仿宋" w:hAnsi="仿宋"/>
        </w:rPr>
      </w:pPr>
      <w:r>
        <w:rPr>
          <w:rFonts w:ascii="仿宋" w:hAnsi="仿宋" w:hint="eastAsia"/>
        </w:rPr>
        <w:t>系统盘：</w:t>
      </w:r>
      <w:r>
        <w:rPr>
          <w:rFonts w:ascii="仿宋" w:hAnsi="仿宋"/>
        </w:rPr>
        <w:t>2T*2SATA</w:t>
      </w:r>
      <w:r>
        <w:rPr>
          <w:rFonts w:ascii="仿宋" w:hAnsi="仿宋"/>
        </w:rPr>
        <w:t>硬盘，</w:t>
      </w:r>
      <w:r>
        <w:rPr>
          <w:rFonts w:ascii="仿宋" w:hAnsi="仿宋"/>
        </w:rPr>
        <w:t>RAID1</w:t>
      </w:r>
      <w:r>
        <w:rPr>
          <w:rFonts w:ascii="仿宋" w:hAnsi="仿宋"/>
        </w:rPr>
        <w:t>；</w:t>
      </w:r>
    </w:p>
    <w:p w:rsidR="00D17644" w:rsidRDefault="00A50C28">
      <w:pPr>
        <w:pStyle w:val="a1"/>
        <w:ind w:firstLineChars="202" w:firstLine="485"/>
        <w:rPr>
          <w:rFonts w:ascii="仿宋" w:hAnsi="仿宋"/>
        </w:rPr>
      </w:pPr>
      <w:r>
        <w:rPr>
          <w:rFonts w:ascii="仿宋" w:hAnsi="仿宋" w:hint="eastAsia"/>
        </w:rPr>
        <w:t>▲接口数量：</w:t>
      </w:r>
      <w:r>
        <w:rPr>
          <w:rFonts w:ascii="仿宋" w:hAnsi="仿宋"/>
        </w:rPr>
        <w:t>6</w:t>
      </w:r>
      <w:r>
        <w:rPr>
          <w:rFonts w:ascii="仿宋" w:hAnsi="仿宋"/>
        </w:rPr>
        <w:t>个</w:t>
      </w:r>
      <w:r>
        <w:rPr>
          <w:rFonts w:ascii="仿宋" w:hAnsi="仿宋"/>
        </w:rPr>
        <w:t>GE</w:t>
      </w:r>
      <w:r>
        <w:rPr>
          <w:rFonts w:ascii="仿宋" w:hAnsi="仿宋"/>
        </w:rPr>
        <w:t>电口，</w:t>
      </w:r>
      <w:r>
        <w:rPr>
          <w:rFonts w:ascii="仿宋" w:hAnsi="仿宋"/>
        </w:rPr>
        <w:t>2</w:t>
      </w:r>
      <w:r>
        <w:rPr>
          <w:rFonts w:ascii="仿宋" w:hAnsi="仿宋"/>
        </w:rPr>
        <w:t>个</w:t>
      </w:r>
      <w:r>
        <w:rPr>
          <w:rFonts w:ascii="仿宋" w:hAnsi="仿宋"/>
        </w:rPr>
        <w:t>10GE</w:t>
      </w:r>
      <w:r>
        <w:rPr>
          <w:rFonts w:ascii="仿宋" w:hAnsi="仿宋"/>
        </w:rPr>
        <w:t>电口，可扩展：</w:t>
      </w:r>
      <w:r>
        <w:rPr>
          <w:rFonts w:ascii="仿宋" w:hAnsi="仿宋"/>
        </w:rPr>
        <w:t>2</w:t>
      </w:r>
      <w:r>
        <w:rPr>
          <w:rFonts w:ascii="仿宋" w:hAnsi="仿宋"/>
        </w:rPr>
        <w:t>个</w:t>
      </w:r>
      <w:r>
        <w:rPr>
          <w:rFonts w:ascii="仿宋" w:hAnsi="仿宋"/>
        </w:rPr>
        <w:t>10GE</w:t>
      </w:r>
      <w:r>
        <w:rPr>
          <w:rFonts w:ascii="仿宋" w:hAnsi="仿宋"/>
        </w:rPr>
        <w:t>光口；</w:t>
      </w:r>
    </w:p>
    <w:p w:rsidR="00D17644" w:rsidRDefault="00A50C28">
      <w:pPr>
        <w:pStyle w:val="a1"/>
        <w:ind w:firstLineChars="202" w:firstLine="485"/>
        <w:rPr>
          <w:rFonts w:ascii="仿宋" w:hAnsi="仿宋"/>
        </w:rPr>
      </w:pPr>
      <w:r>
        <w:rPr>
          <w:rFonts w:ascii="仿宋" w:hAnsi="仿宋" w:hint="eastAsia"/>
        </w:rPr>
        <w:t>▲电源冗余；</w:t>
      </w:r>
    </w:p>
    <w:p w:rsidR="00D17644" w:rsidRDefault="00A50C28">
      <w:pPr>
        <w:pStyle w:val="a1"/>
        <w:ind w:firstLineChars="202" w:firstLine="485"/>
        <w:rPr>
          <w:rFonts w:ascii="仿宋" w:hAnsi="仿宋"/>
        </w:rPr>
      </w:pPr>
      <w:r>
        <w:rPr>
          <w:rFonts w:ascii="仿宋" w:hAnsi="仿宋" w:hint="eastAsia"/>
        </w:rPr>
        <w:t>▲风扇冗余；</w:t>
      </w:r>
    </w:p>
    <w:p w:rsidR="00D17644" w:rsidRDefault="00A50C28">
      <w:pPr>
        <w:pStyle w:val="a1"/>
        <w:ind w:firstLineChars="202" w:firstLine="485"/>
        <w:rPr>
          <w:rFonts w:ascii="仿宋" w:hAnsi="仿宋"/>
        </w:rPr>
      </w:pPr>
      <w:r>
        <w:rPr>
          <w:rFonts w:ascii="仿宋" w:hAnsi="仿宋" w:hint="eastAsia"/>
        </w:rPr>
        <w:t>▲硬盘冗余，数据盘</w:t>
      </w:r>
      <w:r>
        <w:rPr>
          <w:rFonts w:ascii="仿宋" w:hAnsi="仿宋"/>
        </w:rPr>
        <w:t>RAID1</w:t>
      </w:r>
      <w:r>
        <w:rPr>
          <w:rFonts w:ascii="仿宋" w:hAnsi="仿宋"/>
        </w:rPr>
        <w:t>和系统盘</w:t>
      </w:r>
      <w:r>
        <w:rPr>
          <w:rFonts w:ascii="仿宋" w:hAnsi="仿宋"/>
        </w:rPr>
        <w:t>RAID1</w:t>
      </w:r>
      <w:r>
        <w:rPr>
          <w:rFonts w:ascii="仿宋" w:hAnsi="仿宋"/>
        </w:rPr>
        <w:t>均做可靠性设计，容量均是</w:t>
      </w:r>
      <w:r>
        <w:rPr>
          <w:rFonts w:ascii="仿宋" w:hAnsi="仿宋"/>
        </w:rPr>
        <w:t>2T</w:t>
      </w:r>
      <w:r>
        <w:rPr>
          <w:rFonts w:ascii="仿宋" w:hAnsi="仿宋"/>
        </w:rPr>
        <w:t>；</w:t>
      </w:r>
    </w:p>
    <w:p w:rsidR="00D17644" w:rsidRDefault="00A50C28">
      <w:pPr>
        <w:pStyle w:val="a1"/>
        <w:ind w:firstLineChars="202" w:firstLine="485"/>
        <w:rPr>
          <w:rFonts w:ascii="仿宋" w:hAnsi="仿宋"/>
        </w:rPr>
      </w:pPr>
      <w:r>
        <w:rPr>
          <w:rFonts w:ascii="仿宋" w:hAnsi="仿宋" w:hint="eastAsia"/>
        </w:rPr>
        <w:t>▲接口可以做</w:t>
      </w:r>
      <w:r>
        <w:rPr>
          <w:rFonts w:ascii="仿宋" w:hAnsi="仿宋"/>
        </w:rPr>
        <w:t>Eth-trunk</w:t>
      </w:r>
      <w:r>
        <w:rPr>
          <w:rFonts w:ascii="仿宋" w:hAnsi="仿宋"/>
        </w:rPr>
        <w:t>；</w:t>
      </w:r>
    </w:p>
    <w:p w:rsidR="00D17644" w:rsidRDefault="00A50C28">
      <w:pPr>
        <w:pStyle w:val="a1"/>
        <w:ind w:firstLineChars="202" w:firstLine="485"/>
        <w:rPr>
          <w:rFonts w:ascii="仿宋" w:hAnsi="仿宋"/>
        </w:rPr>
      </w:pPr>
      <w:r>
        <w:rPr>
          <w:rFonts w:ascii="仿宋" w:hAnsi="仿宋"/>
        </w:rPr>
        <w:t>PE</w:t>
      </w:r>
      <w:r>
        <w:rPr>
          <w:rFonts w:ascii="仿宋" w:hAnsi="仿宋"/>
        </w:rPr>
        <w:t>、</w:t>
      </w:r>
      <w:r>
        <w:rPr>
          <w:rFonts w:ascii="仿宋" w:hAnsi="仿宋"/>
        </w:rPr>
        <w:t>PDF</w:t>
      </w:r>
      <w:r>
        <w:rPr>
          <w:rFonts w:ascii="仿宋" w:hAnsi="仿宋"/>
        </w:rPr>
        <w:t>、</w:t>
      </w:r>
      <w:r>
        <w:rPr>
          <w:rFonts w:ascii="仿宋" w:hAnsi="仿宋"/>
        </w:rPr>
        <w:t>Office</w:t>
      </w:r>
      <w:r>
        <w:rPr>
          <w:rFonts w:ascii="仿宋" w:hAnsi="仿宋"/>
        </w:rPr>
        <w:t>、图像文件、脚本文件检测性能：</w:t>
      </w:r>
      <w:r>
        <w:rPr>
          <w:rFonts w:ascii="仿宋" w:hAnsi="仿宋"/>
        </w:rPr>
        <w:t>3</w:t>
      </w:r>
      <w:r>
        <w:rPr>
          <w:rFonts w:ascii="仿宋" w:hAnsi="仿宋"/>
        </w:rPr>
        <w:t>万文件</w:t>
      </w:r>
      <w:r>
        <w:rPr>
          <w:rFonts w:ascii="仿宋" w:hAnsi="仿宋"/>
        </w:rPr>
        <w:t>/</w:t>
      </w:r>
      <w:r>
        <w:rPr>
          <w:rFonts w:ascii="仿宋" w:hAnsi="仿宋"/>
        </w:rPr>
        <w:t>天；</w:t>
      </w:r>
    </w:p>
    <w:p w:rsidR="00D17644" w:rsidRDefault="00A50C28">
      <w:pPr>
        <w:pStyle w:val="a1"/>
        <w:ind w:firstLineChars="202" w:firstLine="485"/>
        <w:rPr>
          <w:rFonts w:ascii="仿宋" w:hAnsi="仿宋"/>
        </w:rPr>
      </w:pPr>
      <w:r>
        <w:rPr>
          <w:rFonts w:ascii="仿宋" w:hAnsi="仿宋"/>
        </w:rPr>
        <w:t>Web</w:t>
      </w:r>
      <w:r>
        <w:rPr>
          <w:rFonts w:ascii="仿宋" w:hAnsi="仿宋"/>
        </w:rPr>
        <w:t>文件检测性能：</w:t>
      </w:r>
      <w:r>
        <w:rPr>
          <w:rFonts w:ascii="仿宋" w:hAnsi="仿宋"/>
        </w:rPr>
        <w:t>3</w:t>
      </w:r>
      <w:r>
        <w:rPr>
          <w:rFonts w:ascii="仿宋" w:hAnsi="仿宋"/>
        </w:rPr>
        <w:t>万文件</w:t>
      </w:r>
      <w:r>
        <w:rPr>
          <w:rFonts w:ascii="仿宋" w:hAnsi="仿宋"/>
        </w:rPr>
        <w:t>/</w:t>
      </w:r>
      <w:r>
        <w:rPr>
          <w:rFonts w:ascii="仿宋" w:hAnsi="仿宋"/>
        </w:rPr>
        <w:t>小时；</w:t>
      </w:r>
    </w:p>
    <w:p w:rsidR="00D17644" w:rsidRDefault="00A50C28">
      <w:pPr>
        <w:pStyle w:val="a1"/>
        <w:ind w:firstLineChars="202" w:firstLine="485"/>
        <w:rPr>
          <w:rFonts w:ascii="仿宋" w:hAnsi="仿宋"/>
        </w:rPr>
      </w:pPr>
      <w:r>
        <w:rPr>
          <w:rFonts w:ascii="仿宋" w:hAnsi="仿宋" w:hint="eastAsia"/>
        </w:rPr>
        <w:t>检测平均时延≤</w:t>
      </w:r>
      <w:r>
        <w:rPr>
          <w:rFonts w:ascii="仿宋" w:hAnsi="仿宋"/>
        </w:rPr>
        <w:t>60s</w:t>
      </w:r>
      <w:r>
        <w:rPr>
          <w:rFonts w:ascii="仿宋" w:hAnsi="仿宋"/>
        </w:rPr>
        <w:t>；</w:t>
      </w:r>
    </w:p>
    <w:p w:rsidR="00D17644" w:rsidRDefault="00A50C28">
      <w:pPr>
        <w:pStyle w:val="a1"/>
        <w:ind w:firstLineChars="202" w:firstLine="485"/>
        <w:rPr>
          <w:rFonts w:ascii="仿宋" w:hAnsi="仿宋"/>
        </w:rPr>
      </w:pPr>
      <w:r>
        <w:rPr>
          <w:rFonts w:ascii="仿宋" w:hAnsi="仿宋" w:hint="eastAsia"/>
        </w:rPr>
        <w:t>支持</w:t>
      </w:r>
      <w:r>
        <w:rPr>
          <w:rFonts w:ascii="仿宋" w:hAnsi="仿宋"/>
        </w:rPr>
        <w:t>HTTP</w:t>
      </w:r>
      <w:r>
        <w:rPr>
          <w:rFonts w:ascii="仿宋" w:hAnsi="仿宋"/>
        </w:rPr>
        <w:t>、</w:t>
      </w:r>
      <w:r>
        <w:rPr>
          <w:rFonts w:ascii="仿宋" w:hAnsi="仿宋"/>
        </w:rPr>
        <w:t>FTP</w:t>
      </w:r>
      <w:r>
        <w:rPr>
          <w:rFonts w:ascii="仿宋" w:hAnsi="仿宋"/>
        </w:rPr>
        <w:t>、</w:t>
      </w:r>
      <w:r>
        <w:rPr>
          <w:rFonts w:ascii="仿宋" w:hAnsi="仿宋"/>
        </w:rPr>
        <w:t>SMTP</w:t>
      </w:r>
      <w:r>
        <w:rPr>
          <w:rFonts w:ascii="仿宋" w:hAnsi="仿宋"/>
        </w:rPr>
        <w:t>、</w:t>
      </w:r>
      <w:r>
        <w:rPr>
          <w:rFonts w:ascii="仿宋" w:hAnsi="仿宋"/>
        </w:rPr>
        <w:t>POP3</w:t>
      </w:r>
      <w:r>
        <w:rPr>
          <w:rFonts w:ascii="仿宋" w:hAnsi="仿宋"/>
        </w:rPr>
        <w:t>、</w:t>
      </w:r>
      <w:r>
        <w:rPr>
          <w:rFonts w:ascii="仿宋" w:hAnsi="仿宋"/>
        </w:rPr>
        <w:t>IMAP4</w:t>
      </w:r>
      <w:r>
        <w:rPr>
          <w:rFonts w:ascii="仿宋" w:hAnsi="仿宋"/>
        </w:rPr>
        <w:t>、</w:t>
      </w:r>
      <w:r>
        <w:rPr>
          <w:rFonts w:ascii="仿宋" w:hAnsi="仿宋"/>
        </w:rPr>
        <w:t>NFS</w:t>
      </w:r>
      <w:r>
        <w:rPr>
          <w:rFonts w:ascii="仿宋" w:hAnsi="仿宋"/>
        </w:rPr>
        <w:t>、</w:t>
      </w:r>
      <w:r>
        <w:rPr>
          <w:rFonts w:ascii="仿宋" w:hAnsi="仿宋"/>
        </w:rPr>
        <w:t>SMB</w:t>
      </w:r>
      <w:r>
        <w:rPr>
          <w:rFonts w:ascii="仿宋" w:hAnsi="仿宋"/>
        </w:rPr>
        <w:t>这几种协议的流量还原，通过解析主流的应用协议，对协议传输中承载的文件及关键字段信息进行分析还原；</w:t>
      </w:r>
    </w:p>
    <w:p w:rsidR="00D17644" w:rsidRDefault="00A50C28">
      <w:pPr>
        <w:pStyle w:val="a1"/>
        <w:ind w:firstLineChars="202" w:firstLine="485"/>
        <w:rPr>
          <w:rFonts w:ascii="仿宋" w:hAnsi="仿宋"/>
        </w:rPr>
      </w:pPr>
      <w:r>
        <w:rPr>
          <w:rFonts w:ascii="仿宋" w:hAnsi="仿宋" w:hint="eastAsia"/>
        </w:rPr>
        <w:t>支持检测文件大类包括：</w:t>
      </w:r>
      <w:r>
        <w:rPr>
          <w:rFonts w:ascii="仿宋" w:hAnsi="仿宋"/>
        </w:rPr>
        <w:t>OFFICE</w:t>
      </w:r>
      <w:r>
        <w:rPr>
          <w:rFonts w:ascii="仿宋" w:hAnsi="仿宋"/>
        </w:rPr>
        <w:t>、</w:t>
      </w:r>
      <w:r>
        <w:rPr>
          <w:rFonts w:ascii="仿宋" w:hAnsi="仿宋"/>
        </w:rPr>
        <w:t>PE</w:t>
      </w:r>
      <w:r>
        <w:rPr>
          <w:rFonts w:ascii="仿宋" w:hAnsi="仿宋"/>
        </w:rPr>
        <w:t>、</w:t>
      </w:r>
      <w:r>
        <w:rPr>
          <w:rFonts w:ascii="仿宋" w:hAnsi="仿宋"/>
        </w:rPr>
        <w:t>ELF</w:t>
      </w:r>
      <w:r>
        <w:rPr>
          <w:rFonts w:ascii="仿宋" w:hAnsi="仿宋"/>
        </w:rPr>
        <w:t>、</w:t>
      </w:r>
      <w:r>
        <w:rPr>
          <w:rFonts w:ascii="仿宋" w:hAnsi="仿宋"/>
        </w:rPr>
        <w:t>PDF</w:t>
      </w:r>
      <w:r>
        <w:rPr>
          <w:rFonts w:ascii="仿宋" w:hAnsi="仿宋"/>
        </w:rPr>
        <w:t>、</w:t>
      </w:r>
      <w:r>
        <w:rPr>
          <w:rFonts w:ascii="仿宋" w:hAnsi="仿宋"/>
        </w:rPr>
        <w:t>RTF</w:t>
      </w:r>
      <w:r>
        <w:rPr>
          <w:rFonts w:ascii="仿宋" w:hAnsi="仿宋"/>
        </w:rPr>
        <w:t>、</w:t>
      </w:r>
      <w:r>
        <w:rPr>
          <w:rFonts w:ascii="仿宋" w:hAnsi="仿宋"/>
        </w:rPr>
        <w:t>JAVA</w:t>
      </w:r>
      <w:r>
        <w:rPr>
          <w:rFonts w:ascii="仿宋" w:hAnsi="仿宋"/>
        </w:rPr>
        <w:t>、</w:t>
      </w:r>
      <w:r>
        <w:rPr>
          <w:rFonts w:ascii="仿宋" w:hAnsi="仿宋"/>
        </w:rPr>
        <w:t>CHM</w:t>
      </w:r>
      <w:r>
        <w:rPr>
          <w:rFonts w:ascii="仿宋" w:hAnsi="仿宋"/>
        </w:rPr>
        <w:t>、</w:t>
      </w:r>
      <w:r>
        <w:rPr>
          <w:rFonts w:ascii="仿宋" w:hAnsi="仿宋"/>
        </w:rPr>
        <w:t>IMAGE</w:t>
      </w:r>
      <w:r>
        <w:rPr>
          <w:rFonts w:ascii="仿宋" w:hAnsi="仿宋"/>
        </w:rPr>
        <w:t>（</w:t>
      </w:r>
      <w:r>
        <w:rPr>
          <w:rFonts w:ascii="仿宋" w:hAnsi="仿宋"/>
        </w:rPr>
        <w:t>tiff</w:t>
      </w:r>
      <w:r>
        <w:rPr>
          <w:rFonts w:ascii="仿宋" w:hAnsi="仿宋"/>
        </w:rPr>
        <w:t>、</w:t>
      </w:r>
      <w:r>
        <w:rPr>
          <w:rFonts w:ascii="仿宋" w:hAnsi="仿宋"/>
        </w:rPr>
        <w:t>bmp</w:t>
      </w:r>
      <w:r>
        <w:rPr>
          <w:rFonts w:ascii="仿宋" w:hAnsi="仿宋"/>
        </w:rPr>
        <w:t>、</w:t>
      </w:r>
      <w:r>
        <w:rPr>
          <w:rFonts w:ascii="仿宋" w:hAnsi="仿宋"/>
        </w:rPr>
        <w:t>gif</w:t>
      </w:r>
      <w:r>
        <w:rPr>
          <w:rFonts w:ascii="仿宋" w:hAnsi="仿宋"/>
        </w:rPr>
        <w:t>、</w:t>
      </w:r>
      <w:r>
        <w:rPr>
          <w:rFonts w:ascii="仿宋" w:hAnsi="仿宋"/>
        </w:rPr>
        <w:t>jpg</w:t>
      </w:r>
      <w:r>
        <w:rPr>
          <w:rFonts w:ascii="仿宋" w:hAnsi="仿宋"/>
        </w:rPr>
        <w:t>等）、</w:t>
      </w:r>
      <w:r>
        <w:rPr>
          <w:rFonts w:ascii="仿宋" w:hAnsi="仿宋"/>
        </w:rPr>
        <w:t>COMPRESS</w:t>
      </w:r>
      <w:r>
        <w:rPr>
          <w:rFonts w:ascii="仿宋" w:hAnsi="仿宋"/>
        </w:rPr>
        <w:t>（</w:t>
      </w:r>
      <w:r>
        <w:rPr>
          <w:rFonts w:ascii="仿宋" w:hAnsi="仿宋"/>
        </w:rPr>
        <w:t>ZIP</w:t>
      </w:r>
      <w:r>
        <w:rPr>
          <w:rFonts w:ascii="仿宋" w:hAnsi="仿宋"/>
        </w:rPr>
        <w:t>、</w:t>
      </w:r>
      <w:r>
        <w:rPr>
          <w:rFonts w:ascii="仿宋" w:hAnsi="仿宋"/>
        </w:rPr>
        <w:t>TAR</w:t>
      </w:r>
      <w:r>
        <w:rPr>
          <w:rFonts w:ascii="仿宋" w:hAnsi="仿宋"/>
        </w:rPr>
        <w:t>等）、</w:t>
      </w:r>
      <w:r>
        <w:rPr>
          <w:rFonts w:ascii="仿宋" w:hAnsi="仿宋"/>
        </w:rPr>
        <w:t>HTML</w:t>
      </w:r>
      <w:r>
        <w:rPr>
          <w:rFonts w:ascii="仿宋" w:hAnsi="仿宋"/>
        </w:rPr>
        <w:t>、</w:t>
      </w:r>
      <w:r>
        <w:rPr>
          <w:rFonts w:ascii="仿宋" w:hAnsi="仿宋"/>
        </w:rPr>
        <w:t>JS</w:t>
      </w:r>
      <w:r>
        <w:rPr>
          <w:rFonts w:ascii="仿宋" w:hAnsi="仿宋"/>
        </w:rPr>
        <w:t>、</w:t>
      </w:r>
      <w:r>
        <w:rPr>
          <w:rFonts w:ascii="仿宋" w:hAnsi="仿宋"/>
        </w:rPr>
        <w:t>SCRIPT</w:t>
      </w:r>
      <w:r>
        <w:rPr>
          <w:rFonts w:ascii="仿宋" w:hAnsi="仿宋"/>
        </w:rPr>
        <w:t>、</w:t>
      </w:r>
      <w:r>
        <w:rPr>
          <w:rFonts w:ascii="仿宋" w:hAnsi="仿宋"/>
        </w:rPr>
        <w:t>CSS</w:t>
      </w:r>
      <w:r>
        <w:rPr>
          <w:rFonts w:ascii="仿宋" w:hAnsi="仿宋"/>
        </w:rPr>
        <w:t>，能够检测分析的文件类型不少于</w:t>
      </w:r>
      <w:r>
        <w:rPr>
          <w:rFonts w:ascii="仿宋" w:hAnsi="仿宋"/>
        </w:rPr>
        <w:t>40+</w:t>
      </w:r>
      <w:r>
        <w:rPr>
          <w:rFonts w:ascii="仿宋" w:hAnsi="仿宋"/>
        </w:rPr>
        <w:t>个；</w:t>
      </w:r>
    </w:p>
    <w:p w:rsidR="00D17644" w:rsidRDefault="00A50C28">
      <w:pPr>
        <w:pStyle w:val="a1"/>
        <w:ind w:firstLineChars="202" w:firstLine="485"/>
        <w:rPr>
          <w:rFonts w:ascii="仿宋" w:hAnsi="仿宋"/>
        </w:rPr>
      </w:pPr>
      <w:r>
        <w:rPr>
          <w:rFonts w:ascii="仿宋" w:hAnsi="仿宋" w:hint="eastAsia"/>
        </w:rPr>
        <w:t>检测引擎至少包括：</w:t>
      </w:r>
      <w:r>
        <w:rPr>
          <w:rFonts w:ascii="仿宋" w:hAnsi="仿宋"/>
        </w:rPr>
        <w:t>AV</w:t>
      </w:r>
      <w:r>
        <w:rPr>
          <w:rFonts w:ascii="仿宋" w:hAnsi="仿宋"/>
        </w:rPr>
        <w:t>、文件漏洞检测、内容检测引擎、静态启发式检测引擎、</w:t>
      </w:r>
      <w:r>
        <w:rPr>
          <w:rFonts w:ascii="仿宋" w:hAnsi="仿宋"/>
        </w:rPr>
        <w:t>PDF</w:t>
      </w:r>
      <w:r>
        <w:rPr>
          <w:rFonts w:ascii="仿宋" w:hAnsi="仿宋"/>
        </w:rPr>
        <w:t>沙箱、</w:t>
      </w:r>
      <w:r>
        <w:rPr>
          <w:rFonts w:ascii="仿宋" w:hAnsi="仿宋"/>
        </w:rPr>
        <w:t>OFFICE</w:t>
      </w:r>
      <w:r>
        <w:rPr>
          <w:rFonts w:ascii="仿宋" w:hAnsi="仿宋"/>
        </w:rPr>
        <w:t>沙箱、</w:t>
      </w:r>
      <w:r>
        <w:rPr>
          <w:rFonts w:ascii="仿宋" w:hAnsi="仿宋"/>
        </w:rPr>
        <w:t>WEB</w:t>
      </w:r>
      <w:r>
        <w:rPr>
          <w:rFonts w:ascii="仿宋" w:hAnsi="仿宋"/>
        </w:rPr>
        <w:t>沙箱、</w:t>
      </w:r>
      <w:r>
        <w:rPr>
          <w:rFonts w:ascii="仿宋" w:hAnsi="仿宋"/>
        </w:rPr>
        <w:t>PE</w:t>
      </w:r>
      <w:r>
        <w:rPr>
          <w:rFonts w:ascii="仿宋" w:hAnsi="仿宋"/>
        </w:rPr>
        <w:t>沙箱、信誉、威胁分析、静态机器学习引擎；</w:t>
      </w:r>
    </w:p>
    <w:p w:rsidR="00D17644" w:rsidRDefault="00A50C28">
      <w:pPr>
        <w:pStyle w:val="a1"/>
        <w:ind w:firstLineChars="202" w:firstLine="485"/>
        <w:rPr>
          <w:rFonts w:ascii="仿宋" w:hAnsi="仿宋"/>
        </w:rPr>
      </w:pPr>
      <w:r>
        <w:rPr>
          <w:rFonts w:ascii="仿宋" w:hAnsi="仿宋" w:hint="eastAsia"/>
        </w:rPr>
        <w:t>支持检测包括不限于恶意广告软件、后门程序、病毒、漏洞利用、灰色软件、蠕虫、间谍软件、木马</w:t>
      </w:r>
      <w:r>
        <w:rPr>
          <w:rFonts w:ascii="仿宋" w:hAnsi="仿宋"/>
        </w:rPr>
        <w:t>/</w:t>
      </w:r>
      <w:r>
        <w:rPr>
          <w:rFonts w:ascii="仿宋" w:hAnsi="仿宋"/>
        </w:rPr>
        <w:t>僵尸网络、勒索软件、黑客工具、</w:t>
      </w:r>
      <w:r>
        <w:rPr>
          <w:rFonts w:ascii="仿宋" w:hAnsi="仿宋"/>
        </w:rPr>
        <w:t>Rookit</w:t>
      </w:r>
      <w:r>
        <w:rPr>
          <w:rFonts w:ascii="仿宋" w:hAnsi="仿宋"/>
        </w:rPr>
        <w:t>、钓鱼等；</w:t>
      </w:r>
    </w:p>
    <w:p w:rsidR="00D17644" w:rsidRDefault="00A50C28">
      <w:pPr>
        <w:pStyle w:val="a1"/>
        <w:ind w:firstLineChars="202" w:firstLine="485"/>
        <w:rPr>
          <w:rFonts w:ascii="仿宋" w:hAnsi="仿宋"/>
        </w:rPr>
      </w:pPr>
      <w:r>
        <w:rPr>
          <w:rFonts w:ascii="仿宋" w:hAnsi="仿宋" w:hint="eastAsia"/>
        </w:rPr>
        <w:t>根据恶意文件危害程度给出高危、中危、低危的威胁等级；</w:t>
      </w:r>
    </w:p>
    <w:p w:rsidR="00D17644" w:rsidRDefault="00A50C28">
      <w:pPr>
        <w:pStyle w:val="a1"/>
        <w:ind w:firstLineChars="202" w:firstLine="485"/>
        <w:rPr>
          <w:rFonts w:ascii="仿宋" w:hAnsi="仿宋"/>
        </w:rPr>
      </w:pPr>
      <w:r>
        <w:rPr>
          <w:rFonts w:ascii="仿宋" w:hAnsi="仿宋" w:hint="eastAsia"/>
        </w:rPr>
        <w:t>▲支持检测结果深度展示（</w:t>
      </w:r>
      <w:r>
        <w:rPr>
          <w:rFonts w:ascii="仿宋" w:hAnsi="仿宋"/>
        </w:rPr>
        <w:t>ShellCode</w:t>
      </w:r>
      <w:r>
        <w:rPr>
          <w:rFonts w:ascii="仿宋" w:hAnsi="仿宋"/>
        </w:rPr>
        <w:t>反汇编、宏脚本）。通过查看恶意文件的详细检测报告，可以查阅文件行为的细节，包括文件威胁行为和文件的传播信息等；</w:t>
      </w:r>
    </w:p>
    <w:p w:rsidR="00D17644" w:rsidRDefault="00A50C28">
      <w:pPr>
        <w:pStyle w:val="a1"/>
        <w:ind w:firstLineChars="202" w:firstLine="485"/>
        <w:rPr>
          <w:rFonts w:ascii="仿宋" w:hAnsi="仿宋"/>
        </w:rPr>
      </w:pPr>
      <w:r>
        <w:rPr>
          <w:rFonts w:ascii="仿宋" w:hAnsi="仿宋" w:hint="eastAsia"/>
        </w:rPr>
        <w:t>▲支持与防火墙联动部署。防火墙提取流量中文件后送至沙箱进行检测，防火墙与沙箱联动可阻断承载恶意文件的恶意流量；</w:t>
      </w:r>
    </w:p>
    <w:p w:rsidR="00D17644" w:rsidRDefault="00A50C28">
      <w:pPr>
        <w:pStyle w:val="a1"/>
        <w:ind w:firstLineChars="202" w:firstLine="485"/>
        <w:rPr>
          <w:rFonts w:ascii="仿宋" w:hAnsi="仿宋"/>
        </w:rPr>
      </w:pPr>
      <w:r>
        <w:rPr>
          <w:rFonts w:ascii="仿宋" w:hAnsi="仿宋" w:hint="eastAsia"/>
        </w:rPr>
        <w:t>▲支持</w:t>
      </w:r>
      <w:r>
        <w:rPr>
          <w:rFonts w:ascii="仿宋" w:hAnsi="仿宋"/>
        </w:rPr>
        <w:t>SSL</w:t>
      </w:r>
      <w:r>
        <w:rPr>
          <w:rFonts w:ascii="仿宋" w:hAnsi="仿宋"/>
        </w:rPr>
        <w:t>加密流量检测。防火墙对</w:t>
      </w:r>
      <w:r>
        <w:rPr>
          <w:rFonts w:ascii="仿宋" w:hAnsi="仿宋"/>
        </w:rPr>
        <w:t>SSL</w:t>
      </w:r>
      <w:r>
        <w:rPr>
          <w:rFonts w:ascii="仿宋" w:hAnsi="仿宋"/>
        </w:rPr>
        <w:t>加密流量进行解密，解密并提取文件后送至沙箱检测</w:t>
      </w:r>
      <w:r>
        <w:rPr>
          <w:rFonts w:ascii="仿宋" w:hAnsi="仿宋" w:hint="eastAsia"/>
        </w:rPr>
        <w:t>。</w:t>
      </w:r>
    </w:p>
    <w:p w:rsidR="00D17644" w:rsidRDefault="00A50C28">
      <w:pPr>
        <w:pStyle w:val="a1"/>
        <w:ind w:firstLineChars="202" w:firstLine="485"/>
        <w:rPr>
          <w:rFonts w:ascii="仿宋" w:hAnsi="仿宋"/>
        </w:rPr>
      </w:pPr>
      <w:r>
        <w:rPr>
          <w:rFonts w:ascii="仿宋" w:hAnsi="仿宋" w:hint="eastAsia"/>
        </w:rPr>
        <w:t>▲无资产接入、管理等授权限制。</w:t>
      </w:r>
    </w:p>
    <w:p w:rsidR="00D17644" w:rsidRDefault="00D17644">
      <w:pPr>
        <w:pStyle w:val="a1"/>
        <w:ind w:firstLineChars="202" w:firstLine="485"/>
        <w:rPr>
          <w:rFonts w:ascii="仿宋" w:hAnsi="仿宋"/>
        </w:rPr>
      </w:pPr>
    </w:p>
    <w:p w:rsidR="00D17644" w:rsidRDefault="00A50C28">
      <w:pPr>
        <w:keepNext/>
        <w:keepLines/>
        <w:numPr>
          <w:ilvl w:val="3"/>
          <w:numId w:val="30"/>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t>异常外连行为保护组件</w:t>
      </w:r>
    </w:p>
    <w:p w:rsidR="00D17644" w:rsidRDefault="00A50C28">
      <w:pPr>
        <w:pStyle w:val="a1"/>
        <w:ind w:firstLineChars="202" w:firstLine="485"/>
        <w:rPr>
          <w:rFonts w:ascii="仿宋" w:hAnsi="仿宋"/>
        </w:rPr>
      </w:pPr>
      <w:r>
        <w:rPr>
          <w:rFonts w:ascii="仿宋" w:hAnsi="仿宋"/>
        </w:rPr>
        <w:t>能够识别外设类型，并根据策略配置进行管控，审计外设控制记录。</w:t>
      </w:r>
    </w:p>
    <w:p w:rsidR="00D17644" w:rsidRDefault="00A50C28">
      <w:pPr>
        <w:pStyle w:val="a1"/>
        <w:ind w:firstLineChars="202" w:firstLine="485"/>
        <w:rPr>
          <w:rFonts w:ascii="仿宋" w:hAnsi="仿宋"/>
        </w:rPr>
      </w:pPr>
      <w:r>
        <w:rPr>
          <w:rFonts w:ascii="仿宋" w:hAnsi="仿宋"/>
        </w:rPr>
        <w:t>能够单独、组合、全部进行外设的禁用与启用。</w:t>
      </w:r>
    </w:p>
    <w:p w:rsidR="00D17644" w:rsidRDefault="00A50C28">
      <w:pPr>
        <w:pStyle w:val="a1"/>
        <w:ind w:firstLineChars="202" w:firstLine="485"/>
        <w:rPr>
          <w:rFonts w:ascii="仿宋" w:hAnsi="仿宋"/>
        </w:rPr>
      </w:pPr>
      <w:r>
        <w:rPr>
          <w:rFonts w:ascii="仿宋" w:hAnsi="仿宋"/>
        </w:rPr>
        <w:t>受控外设包括：软驱、光驱、</w:t>
      </w:r>
      <w:r>
        <w:rPr>
          <w:rFonts w:ascii="仿宋" w:hAnsi="仿宋"/>
        </w:rPr>
        <w:t>USB</w:t>
      </w:r>
      <w:r>
        <w:rPr>
          <w:rFonts w:ascii="仿宋" w:hAnsi="仿宋"/>
        </w:rPr>
        <w:t>移动存储、</w:t>
      </w:r>
      <w:r>
        <w:rPr>
          <w:rFonts w:ascii="仿宋" w:hAnsi="仿宋"/>
        </w:rPr>
        <w:t>USB</w:t>
      </w:r>
      <w:r>
        <w:rPr>
          <w:rFonts w:ascii="仿宋" w:hAnsi="仿宋"/>
        </w:rPr>
        <w:t>非移动存储、鼠标</w:t>
      </w:r>
      <w:r>
        <w:rPr>
          <w:rFonts w:ascii="仿宋" w:hAnsi="仿宋"/>
        </w:rPr>
        <w:t>/</w:t>
      </w:r>
      <w:r>
        <w:rPr>
          <w:rFonts w:ascii="仿宋" w:hAnsi="仿宋"/>
        </w:rPr>
        <w:t>键盘、本地打印机、网络打印机、串口、并口、</w:t>
      </w:r>
      <w:r>
        <w:rPr>
          <w:rFonts w:ascii="仿宋" w:hAnsi="仿宋"/>
        </w:rPr>
        <w:t>1394</w:t>
      </w:r>
      <w:r>
        <w:rPr>
          <w:rFonts w:ascii="仿宋" w:hAnsi="仿宋"/>
        </w:rPr>
        <w:t>接口、红外、蓝牙、</w:t>
      </w:r>
      <w:r>
        <w:rPr>
          <w:rFonts w:ascii="仿宋" w:hAnsi="仿宋"/>
        </w:rPr>
        <w:t>PCMCIA</w:t>
      </w:r>
      <w:r>
        <w:rPr>
          <w:rFonts w:ascii="仿宋" w:hAnsi="仿宋"/>
        </w:rPr>
        <w:t>、冗余硬盘、无线网卡、普通网卡、磁带机、图像设备等。</w:t>
      </w:r>
    </w:p>
    <w:p w:rsidR="00D17644" w:rsidRDefault="00A50C28">
      <w:pPr>
        <w:pStyle w:val="a1"/>
        <w:ind w:firstLineChars="202" w:firstLine="485"/>
        <w:rPr>
          <w:rFonts w:ascii="仿宋" w:hAnsi="仿宋"/>
        </w:rPr>
      </w:pPr>
      <w:r>
        <w:rPr>
          <w:rFonts w:ascii="仿宋" w:hAnsi="仿宋"/>
        </w:rPr>
        <w:t>支持针对指定设备进行例外放行。</w:t>
      </w:r>
    </w:p>
    <w:p w:rsidR="00D17644" w:rsidRDefault="00A50C28">
      <w:pPr>
        <w:pStyle w:val="a1"/>
        <w:ind w:firstLineChars="202" w:firstLine="485"/>
        <w:rPr>
          <w:rFonts w:ascii="仿宋" w:hAnsi="仿宋"/>
        </w:rPr>
      </w:pPr>
      <w:r>
        <w:rPr>
          <w:rFonts w:ascii="仿宋" w:hAnsi="仿宋"/>
        </w:rPr>
        <w:t>支持设备管理器的的拦截操作，被禁用的设备，禁止启动，严格控制。</w:t>
      </w:r>
    </w:p>
    <w:p w:rsidR="00D17644" w:rsidRDefault="00A50C28">
      <w:pPr>
        <w:pStyle w:val="a1"/>
        <w:ind w:firstLineChars="202" w:firstLine="485"/>
        <w:rPr>
          <w:rFonts w:ascii="仿宋" w:hAnsi="仿宋"/>
        </w:rPr>
      </w:pPr>
      <w:r>
        <w:rPr>
          <w:rFonts w:ascii="仿宋" w:hAnsi="仿宋"/>
        </w:rPr>
        <w:t>能快速发现和控制网络中的非法外联行为，阻断终端通过多网卡、</w:t>
      </w:r>
      <w:r>
        <w:rPr>
          <w:rFonts w:ascii="仿宋" w:hAnsi="仿宋"/>
        </w:rPr>
        <w:t>WIFI</w:t>
      </w:r>
      <w:r>
        <w:rPr>
          <w:rFonts w:ascii="仿宋" w:hAnsi="仿宋"/>
        </w:rPr>
        <w:t>、</w:t>
      </w:r>
      <w:r>
        <w:rPr>
          <w:rFonts w:ascii="仿宋" w:hAnsi="仿宋"/>
        </w:rPr>
        <w:t>3G</w:t>
      </w:r>
      <w:r>
        <w:rPr>
          <w:rFonts w:ascii="仿宋" w:hAnsi="仿宋"/>
        </w:rPr>
        <w:t>网卡、手机等多种方式网络非法外联访问，杜绝网络非法外联行为发生。</w:t>
      </w:r>
    </w:p>
    <w:p w:rsidR="00D17644" w:rsidRDefault="00A50C28">
      <w:pPr>
        <w:pStyle w:val="a1"/>
        <w:ind w:firstLineChars="202" w:firstLine="485"/>
        <w:rPr>
          <w:rFonts w:ascii="仿宋" w:hAnsi="仿宋"/>
        </w:rPr>
      </w:pPr>
      <w:r>
        <w:rPr>
          <w:rFonts w:ascii="仿宋" w:hAnsi="仿宋"/>
        </w:rPr>
        <w:t>能够识别和管理终端物理网卡（包括有线和无线网卡），也能够识别终端代理上网。</w:t>
      </w:r>
    </w:p>
    <w:p w:rsidR="00D17644" w:rsidRDefault="00A50C28">
      <w:pPr>
        <w:pStyle w:val="a1"/>
        <w:ind w:firstLineChars="202" w:firstLine="485"/>
        <w:rPr>
          <w:rFonts w:ascii="仿宋" w:hAnsi="仿宋"/>
        </w:rPr>
      </w:pPr>
      <w:r>
        <w:rPr>
          <w:rFonts w:ascii="仿宋" w:hAnsi="仿宋"/>
        </w:rPr>
        <w:t>能够禁用可能被用于连接网络非法外联设备的外设接口，至少能够禁用</w:t>
      </w:r>
      <w:r>
        <w:rPr>
          <w:rFonts w:ascii="仿宋" w:hAnsi="仿宋"/>
        </w:rPr>
        <w:t>Modem</w:t>
      </w:r>
      <w:r>
        <w:rPr>
          <w:rFonts w:ascii="仿宋" w:hAnsi="仿宋"/>
        </w:rPr>
        <w:t>、红外、</w:t>
      </w:r>
      <w:r>
        <w:rPr>
          <w:rFonts w:ascii="仿宋" w:hAnsi="仿宋"/>
        </w:rPr>
        <w:t>COM</w:t>
      </w:r>
      <w:r>
        <w:rPr>
          <w:rFonts w:ascii="仿宋" w:hAnsi="仿宋"/>
        </w:rPr>
        <w:t>、无线网卡、蓝牙和</w:t>
      </w:r>
      <w:r>
        <w:rPr>
          <w:rFonts w:ascii="仿宋" w:hAnsi="仿宋"/>
        </w:rPr>
        <w:t>USB</w:t>
      </w:r>
      <w:r>
        <w:rPr>
          <w:rFonts w:ascii="仿宋" w:hAnsi="仿宋"/>
        </w:rPr>
        <w:t>接口。</w:t>
      </w:r>
    </w:p>
    <w:p w:rsidR="00D17644" w:rsidRDefault="00A50C28">
      <w:pPr>
        <w:pStyle w:val="a1"/>
        <w:ind w:firstLineChars="202" w:firstLine="485"/>
        <w:rPr>
          <w:rFonts w:ascii="仿宋" w:hAnsi="仿宋"/>
        </w:rPr>
      </w:pPr>
      <w:r>
        <w:rPr>
          <w:rFonts w:ascii="仿宋" w:hAnsi="仿宋"/>
        </w:rPr>
        <w:t>支持多种探测外联模式，更能全面发现违规外联的行为。</w:t>
      </w:r>
    </w:p>
    <w:p w:rsidR="00D17644" w:rsidRDefault="00A50C28">
      <w:pPr>
        <w:pStyle w:val="a1"/>
        <w:ind w:firstLineChars="202" w:firstLine="485"/>
        <w:rPr>
          <w:rFonts w:ascii="仿宋" w:hAnsi="仿宋"/>
        </w:rPr>
      </w:pPr>
      <w:r>
        <w:rPr>
          <w:rFonts w:ascii="仿宋" w:hAnsi="仿宋"/>
        </w:rPr>
        <w:t>支持多个外网地址同时探测，在网络状态不佳的情况下更能发现违规外联行为。</w:t>
      </w:r>
    </w:p>
    <w:p w:rsidR="00D17644" w:rsidRDefault="00A50C28">
      <w:pPr>
        <w:pStyle w:val="a1"/>
        <w:ind w:firstLineChars="202" w:firstLine="485"/>
        <w:rPr>
          <w:rFonts w:ascii="仿宋" w:hAnsi="仿宋"/>
        </w:rPr>
      </w:pPr>
      <w:r>
        <w:rPr>
          <w:rFonts w:ascii="仿宋" w:hAnsi="仿宋"/>
        </w:rPr>
        <w:t>能够对发送外联行为的设备进行控制和报警，支持的处理方式有关机、断网等。</w:t>
      </w:r>
    </w:p>
    <w:p w:rsidR="00D17644" w:rsidRDefault="00A50C28">
      <w:pPr>
        <w:pStyle w:val="a1"/>
        <w:ind w:firstLineChars="202" w:firstLine="485"/>
        <w:rPr>
          <w:rFonts w:ascii="仿宋" w:hAnsi="仿宋"/>
        </w:rPr>
      </w:pPr>
      <w:r>
        <w:rPr>
          <w:rFonts w:ascii="仿宋" w:hAnsi="仿宋" w:hint="eastAsia"/>
        </w:rPr>
        <w:t>▲无资产接入、管理等授权限制。</w:t>
      </w:r>
    </w:p>
    <w:p w:rsidR="00D17644" w:rsidRDefault="00D17644">
      <w:pPr>
        <w:pStyle w:val="a1"/>
        <w:ind w:firstLineChars="202" w:firstLine="485"/>
        <w:rPr>
          <w:rFonts w:ascii="仿宋" w:hAnsi="仿宋"/>
        </w:rPr>
      </w:pPr>
    </w:p>
    <w:p w:rsidR="00D17644" w:rsidRDefault="00A50C28">
      <w:pPr>
        <w:keepNext/>
        <w:keepLines/>
        <w:numPr>
          <w:ilvl w:val="3"/>
          <w:numId w:val="30"/>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t>前端网络扫描器</w:t>
      </w:r>
    </w:p>
    <w:p w:rsidR="00D17644" w:rsidRDefault="00A50C28">
      <w:pPr>
        <w:pStyle w:val="a1"/>
        <w:ind w:firstLineChars="202" w:firstLine="485"/>
        <w:rPr>
          <w:rFonts w:ascii="仿宋" w:hAnsi="仿宋"/>
        </w:rPr>
      </w:pPr>
      <w:r>
        <w:rPr>
          <w:rFonts w:ascii="仿宋" w:hAnsi="仿宋" w:hint="eastAsia"/>
        </w:rPr>
        <w:t>部署方式：导轨式；</w:t>
      </w:r>
    </w:p>
    <w:p w:rsidR="00D17644" w:rsidRDefault="00A50C28">
      <w:pPr>
        <w:pStyle w:val="a1"/>
        <w:ind w:firstLineChars="202" w:firstLine="485"/>
        <w:rPr>
          <w:rFonts w:ascii="仿宋" w:hAnsi="仿宋"/>
        </w:rPr>
      </w:pPr>
      <w:r>
        <w:rPr>
          <w:rFonts w:ascii="仿宋" w:hAnsi="仿宋" w:hint="eastAsia"/>
        </w:rPr>
        <w:t>CPU</w:t>
      </w:r>
      <w:r>
        <w:rPr>
          <w:rFonts w:ascii="仿宋" w:hAnsi="仿宋" w:hint="eastAsia"/>
        </w:rPr>
        <w:t>：单核处理器≥</w:t>
      </w:r>
      <w:r>
        <w:rPr>
          <w:rFonts w:ascii="仿宋" w:hAnsi="仿宋" w:hint="eastAsia"/>
        </w:rPr>
        <w:t>800MHz</w:t>
      </w:r>
      <w:r>
        <w:rPr>
          <w:rFonts w:ascii="仿宋" w:hAnsi="仿宋" w:hint="eastAsia"/>
        </w:rPr>
        <w:t>；</w:t>
      </w:r>
    </w:p>
    <w:p w:rsidR="00D17644" w:rsidRDefault="00A50C28">
      <w:pPr>
        <w:pStyle w:val="a1"/>
        <w:ind w:firstLineChars="202" w:firstLine="485"/>
        <w:rPr>
          <w:rFonts w:ascii="仿宋" w:hAnsi="仿宋"/>
        </w:rPr>
      </w:pPr>
      <w:r>
        <w:rPr>
          <w:rFonts w:ascii="仿宋" w:hAnsi="仿宋" w:hint="eastAsia"/>
        </w:rPr>
        <w:t>网络接口：</w:t>
      </w:r>
      <w:r>
        <w:rPr>
          <w:rFonts w:ascii="仿宋" w:hAnsi="仿宋" w:hint="eastAsia"/>
        </w:rPr>
        <w:t>RJ45</w:t>
      </w:r>
      <w:r>
        <w:rPr>
          <w:rFonts w:ascii="仿宋" w:hAnsi="仿宋" w:hint="eastAsia"/>
        </w:rPr>
        <w:t>电口，支持</w:t>
      </w:r>
      <w:r>
        <w:rPr>
          <w:rFonts w:ascii="仿宋" w:hAnsi="仿宋" w:hint="eastAsia"/>
        </w:rPr>
        <w:t>10M/100/1000</w:t>
      </w:r>
      <w:r>
        <w:rPr>
          <w:rFonts w:ascii="仿宋" w:hAnsi="仿宋" w:hint="eastAsia"/>
        </w:rPr>
        <w:t>自协商，自适应；</w:t>
      </w:r>
    </w:p>
    <w:p w:rsidR="00D17644" w:rsidRDefault="00A50C28">
      <w:pPr>
        <w:pStyle w:val="a1"/>
        <w:ind w:firstLineChars="202" w:firstLine="485"/>
        <w:rPr>
          <w:rFonts w:ascii="仿宋" w:hAnsi="仿宋"/>
        </w:rPr>
      </w:pPr>
      <w:r>
        <w:rPr>
          <w:rFonts w:ascii="仿宋" w:hAnsi="仿宋" w:hint="eastAsia"/>
        </w:rPr>
        <w:t>电源：</w:t>
      </w:r>
      <w:r>
        <w:rPr>
          <w:rFonts w:ascii="仿宋" w:hAnsi="仿宋" w:hint="eastAsia"/>
        </w:rPr>
        <w:t>18-36VDC</w:t>
      </w:r>
      <w:r>
        <w:rPr>
          <w:rFonts w:ascii="仿宋" w:hAnsi="仿宋" w:hint="eastAsia"/>
        </w:rPr>
        <w:t>，双电源，防反插、防倒灌；</w:t>
      </w:r>
    </w:p>
    <w:p w:rsidR="00D17644" w:rsidRDefault="00A50C28">
      <w:pPr>
        <w:pStyle w:val="a1"/>
        <w:ind w:firstLineChars="202" w:firstLine="485"/>
        <w:rPr>
          <w:rFonts w:ascii="仿宋" w:hAnsi="仿宋"/>
        </w:rPr>
      </w:pPr>
      <w:r>
        <w:rPr>
          <w:rFonts w:ascii="仿宋" w:hAnsi="仿宋" w:hint="eastAsia"/>
        </w:rPr>
        <w:t>管理方式：支持本地</w:t>
      </w:r>
      <w:r>
        <w:rPr>
          <w:rFonts w:ascii="仿宋" w:hAnsi="仿宋" w:hint="eastAsia"/>
        </w:rPr>
        <w:t>web</w:t>
      </w:r>
      <w:r>
        <w:rPr>
          <w:rFonts w:ascii="仿宋" w:hAnsi="仿宋" w:hint="eastAsia"/>
        </w:rPr>
        <w:t>管理方式，或集中管理；</w:t>
      </w:r>
    </w:p>
    <w:p w:rsidR="00D17644" w:rsidRDefault="00A50C28">
      <w:pPr>
        <w:pStyle w:val="a1"/>
        <w:ind w:firstLineChars="202" w:firstLine="485"/>
        <w:rPr>
          <w:rFonts w:ascii="仿宋" w:hAnsi="仿宋"/>
        </w:rPr>
      </w:pPr>
      <w:r>
        <w:rPr>
          <w:rFonts w:ascii="仿宋" w:hAnsi="仿宋" w:hint="eastAsia"/>
        </w:rPr>
        <w:t>支持北向</w:t>
      </w:r>
      <w:r>
        <w:rPr>
          <w:rFonts w:ascii="仿宋" w:hAnsi="仿宋" w:hint="eastAsia"/>
        </w:rPr>
        <w:t>Restful</w:t>
      </w:r>
      <w:r>
        <w:rPr>
          <w:rFonts w:ascii="仿宋" w:hAnsi="仿宋" w:hint="eastAsia"/>
        </w:rPr>
        <w:t>下发配置；</w:t>
      </w:r>
    </w:p>
    <w:p w:rsidR="00D17644" w:rsidRDefault="00A50C28">
      <w:pPr>
        <w:pStyle w:val="a1"/>
        <w:ind w:firstLineChars="202" w:firstLine="485"/>
        <w:rPr>
          <w:rFonts w:ascii="仿宋" w:hAnsi="仿宋"/>
        </w:rPr>
      </w:pPr>
      <w:r>
        <w:rPr>
          <w:rFonts w:ascii="仿宋" w:hAnsi="仿宋" w:hint="eastAsia"/>
        </w:rPr>
        <w:t>支持扫描装置地址、网关配置，支持扫描地址集配置，支持扫描端口集配置；</w:t>
      </w:r>
    </w:p>
    <w:p w:rsidR="00D17644" w:rsidRDefault="00A50C28">
      <w:pPr>
        <w:pStyle w:val="a1"/>
        <w:ind w:firstLineChars="202" w:firstLine="485"/>
        <w:rPr>
          <w:rFonts w:ascii="仿宋" w:hAnsi="仿宋"/>
        </w:rPr>
      </w:pPr>
      <w:r>
        <w:rPr>
          <w:rFonts w:ascii="仿宋" w:hAnsi="仿宋" w:hint="eastAsia"/>
        </w:rPr>
        <w:t>支持手动、自动发起、停止扫描；</w:t>
      </w:r>
    </w:p>
    <w:p w:rsidR="00D17644" w:rsidRDefault="00A50C28">
      <w:pPr>
        <w:pStyle w:val="a1"/>
        <w:ind w:firstLineChars="202" w:firstLine="485"/>
        <w:rPr>
          <w:rFonts w:ascii="仿宋" w:hAnsi="仿宋"/>
        </w:rPr>
      </w:pPr>
      <w:r>
        <w:rPr>
          <w:rFonts w:ascii="仿宋" w:hAnsi="仿宋" w:hint="eastAsia"/>
        </w:rPr>
        <w:t>支持主动、被动信息上传，支持信息上报服务器地址配置，支持</w:t>
      </w:r>
      <w:r>
        <w:rPr>
          <w:rFonts w:ascii="仿宋" w:hAnsi="仿宋" w:hint="eastAsia"/>
        </w:rPr>
        <w:t>Syslog</w:t>
      </w:r>
      <w:r>
        <w:rPr>
          <w:rFonts w:ascii="仿宋" w:hAnsi="仿宋" w:hint="eastAsia"/>
        </w:rPr>
        <w:t>格式。</w:t>
      </w:r>
    </w:p>
    <w:p w:rsidR="00D17644" w:rsidRDefault="00A50C28">
      <w:pPr>
        <w:pStyle w:val="a1"/>
        <w:ind w:firstLineChars="202" w:firstLine="485"/>
        <w:rPr>
          <w:rFonts w:ascii="仿宋" w:hAnsi="仿宋"/>
        </w:rPr>
      </w:pPr>
      <w:r>
        <w:rPr>
          <w:rFonts w:ascii="仿宋" w:hAnsi="仿宋" w:hint="eastAsia"/>
        </w:rPr>
        <w:lastRenderedPageBreak/>
        <w:t>▲无资产接入、管理等授权限制。</w:t>
      </w:r>
    </w:p>
    <w:p w:rsidR="00D17644" w:rsidRDefault="00D17644">
      <w:pPr>
        <w:pStyle w:val="a1"/>
        <w:ind w:firstLineChars="202" w:firstLine="485"/>
      </w:pPr>
    </w:p>
    <w:p w:rsidR="00D17644" w:rsidRDefault="00D17644">
      <w:pPr>
        <w:pStyle w:val="a1"/>
      </w:pPr>
    </w:p>
    <w:p w:rsidR="00D17644" w:rsidRDefault="00A50C28">
      <w:pPr>
        <w:pStyle w:val="a1"/>
        <w:ind w:firstLineChars="202" w:firstLine="485"/>
        <w:rPr>
          <w:rFonts w:ascii="仿宋" w:hAnsi="仿宋"/>
        </w:rPr>
      </w:pPr>
      <w:r>
        <w:rPr>
          <w:rFonts w:ascii="仿宋" w:hAnsi="仿宋" w:hint="eastAsia"/>
          <w:highlight w:val="yellow"/>
        </w:rPr>
        <w:t>▲视频安全接入系统、视频安全网关（</w:t>
      </w:r>
      <w:r>
        <w:rPr>
          <w:rFonts w:ascii="仿宋" w:hAnsi="仿宋"/>
          <w:highlight w:val="yellow"/>
        </w:rPr>
        <w:t>120GE</w:t>
      </w:r>
      <w:r>
        <w:rPr>
          <w:rFonts w:ascii="仿宋" w:hAnsi="仿宋"/>
          <w:highlight w:val="yellow"/>
        </w:rPr>
        <w:t>）</w:t>
      </w:r>
      <w:r>
        <w:rPr>
          <w:rFonts w:ascii="仿宋" w:hAnsi="仿宋" w:hint="eastAsia"/>
          <w:highlight w:val="yellow"/>
        </w:rPr>
        <w:t>、视频安全网关（</w:t>
      </w:r>
      <w:r>
        <w:rPr>
          <w:rFonts w:ascii="仿宋" w:hAnsi="仿宋"/>
          <w:highlight w:val="yellow"/>
        </w:rPr>
        <w:t>40GE</w:t>
      </w:r>
      <w:r>
        <w:rPr>
          <w:rFonts w:ascii="仿宋" w:hAnsi="仿宋"/>
          <w:highlight w:val="yellow"/>
        </w:rPr>
        <w:t>）</w:t>
      </w:r>
      <w:r>
        <w:rPr>
          <w:rFonts w:ascii="仿宋" w:hAnsi="仿宋" w:hint="eastAsia"/>
          <w:highlight w:val="yellow"/>
        </w:rPr>
        <w:t>、视频网未知威胁检测、前端网络扫描器、异常外连行为保护组件须为同一品牌。</w:t>
      </w:r>
    </w:p>
    <w:p w:rsidR="00D17644" w:rsidRDefault="00D17644">
      <w:pPr>
        <w:pStyle w:val="a1"/>
      </w:pPr>
    </w:p>
    <w:p w:rsidR="00D17644" w:rsidRDefault="00A50C28">
      <w:pPr>
        <w:pStyle w:val="3"/>
        <w:numPr>
          <w:ilvl w:val="0"/>
          <w:numId w:val="31"/>
        </w:numPr>
        <w:rPr>
          <w:rFonts w:ascii="仿宋" w:hAnsi="仿宋"/>
          <w:sz w:val="22"/>
        </w:rPr>
      </w:pPr>
      <w:bookmarkStart w:id="141" w:name="_Toc12513672"/>
      <w:r>
        <w:rPr>
          <w:rFonts w:ascii="仿宋" w:hAnsi="仿宋" w:hint="eastAsia"/>
          <w:sz w:val="22"/>
        </w:rPr>
        <w:t>边界网络安全建设</w:t>
      </w:r>
      <w:bookmarkEnd w:id="141"/>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边界网络安全整体的架构设计如下图所示：</w:t>
      </w:r>
    </w:p>
    <w:p w:rsidR="00D17644" w:rsidRDefault="00A50C28">
      <w:pPr>
        <w:widowControl/>
        <w:spacing w:line="312" w:lineRule="auto"/>
        <w:ind w:left="425"/>
        <w:jc w:val="center"/>
      </w:pPr>
      <w:r>
        <w:rPr>
          <w:noProof/>
        </w:rPr>
        <w:drawing>
          <wp:inline distT="0" distB="0" distL="114300" distR="114300">
            <wp:extent cx="4946015" cy="3573780"/>
            <wp:effectExtent l="0" t="0" r="6985" b="7620"/>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27"/>
                    <a:stretch>
                      <a:fillRect/>
                    </a:stretch>
                  </pic:blipFill>
                  <pic:spPr>
                    <a:xfrm>
                      <a:off x="0" y="0"/>
                      <a:ext cx="4946015" cy="3573780"/>
                    </a:xfrm>
                    <a:prstGeom prst="rect">
                      <a:avLst/>
                    </a:prstGeom>
                    <a:noFill/>
                    <a:ln>
                      <a:noFill/>
                    </a:ln>
                  </pic:spPr>
                </pic:pic>
              </a:graphicData>
            </a:graphic>
          </wp:inline>
        </w:drawing>
      </w:r>
    </w:p>
    <w:p w:rsidR="00D17644" w:rsidRDefault="00D17644">
      <w:pPr>
        <w:pStyle w:val="a1"/>
      </w:pPr>
    </w:p>
    <w:p w:rsidR="00D17644" w:rsidRDefault="00A50C28">
      <w:pPr>
        <w:pStyle w:val="a1"/>
        <w:rPr>
          <w:b/>
        </w:rPr>
      </w:pPr>
      <w:r>
        <w:rPr>
          <w:rFonts w:ascii="仿宋" w:hAnsi="仿宋" w:hint="eastAsia"/>
          <w:b/>
          <w:highlight w:val="yellow"/>
        </w:rPr>
        <w:t>▲</w:t>
      </w:r>
      <w:r>
        <w:rPr>
          <w:rFonts w:ascii="仿宋" w:hAnsi="仿宋" w:hint="eastAsia"/>
          <w:b/>
          <w:sz w:val="22"/>
          <w:highlight w:val="yellow"/>
        </w:rPr>
        <w:t>本项目边界网络安全设备和服务须为同一品牌。</w:t>
      </w:r>
    </w:p>
    <w:p w:rsidR="00D17644" w:rsidRDefault="00A50C28">
      <w:pPr>
        <w:keepNext/>
        <w:keepLines/>
        <w:numPr>
          <w:ilvl w:val="3"/>
          <w:numId w:val="32"/>
        </w:numPr>
        <w:tabs>
          <w:tab w:val="left" w:pos="0"/>
        </w:tabs>
        <w:spacing w:before="280" w:after="290" w:line="374" w:lineRule="auto"/>
        <w:ind w:left="0" w:firstLine="567"/>
        <w:outlineLvl w:val="4"/>
        <w:rPr>
          <w:rFonts w:ascii="仿宋" w:hAnsi="仿宋"/>
          <w:bCs/>
          <w:sz w:val="22"/>
          <w:szCs w:val="22"/>
        </w:rPr>
      </w:pPr>
      <w:r>
        <w:rPr>
          <w:rFonts w:ascii="仿宋" w:hAnsi="仿宋" w:hint="eastAsia"/>
          <w:bCs/>
          <w:sz w:val="22"/>
          <w:szCs w:val="22"/>
        </w:rPr>
        <w:t>安全隔离与单向传输系统（</w:t>
      </w:r>
      <w:r>
        <w:rPr>
          <w:rFonts w:ascii="仿宋" w:hAnsi="仿宋"/>
          <w:bCs/>
          <w:sz w:val="22"/>
          <w:szCs w:val="22"/>
        </w:rPr>
        <w:t>300M</w:t>
      </w:r>
      <w:r>
        <w:rPr>
          <w:rFonts w:ascii="仿宋" w:hAnsi="仿宋"/>
          <w:bCs/>
          <w:sz w:val="22"/>
          <w:szCs w:val="22"/>
        </w:rPr>
        <w:t>）</w:t>
      </w:r>
    </w:p>
    <w:p w:rsidR="00D17644" w:rsidRDefault="00A50C28">
      <w:pPr>
        <w:pStyle w:val="a1"/>
        <w:ind w:firstLineChars="201" w:firstLine="484"/>
        <w:rPr>
          <w:rFonts w:ascii="仿宋" w:hAnsi="仿宋"/>
          <w:b/>
          <w:szCs w:val="21"/>
        </w:rPr>
      </w:pPr>
      <w:r>
        <w:rPr>
          <w:rFonts w:ascii="仿宋" w:hAnsi="仿宋" w:hint="eastAsia"/>
          <w:b/>
          <w:szCs w:val="21"/>
        </w:rPr>
        <w:t>硬件参数：</w:t>
      </w:r>
    </w:p>
    <w:p w:rsidR="00D17644" w:rsidRDefault="00A50C28">
      <w:pPr>
        <w:pStyle w:val="a1"/>
        <w:ind w:firstLineChars="201" w:firstLine="482"/>
        <w:rPr>
          <w:rFonts w:ascii="仿宋" w:hAnsi="仿宋"/>
          <w:szCs w:val="21"/>
        </w:rPr>
      </w:pPr>
      <w:r>
        <w:rPr>
          <w:rFonts w:ascii="仿宋" w:hAnsi="仿宋"/>
          <w:szCs w:val="21"/>
        </w:rPr>
        <w:t>1</w:t>
      </w:r>
      <w:r>
        <w:rPr>
          <w:rFonts w:ascii="仿宋" w:hAnsi="仿宋" w:hint="eastAsia"/>
          <w:szCs w:val="21"/>
        </w:rPr>
        <w:t>）</w:t>
      </w:r>
      <w:r>
        <w:rPr>
          <w:rFonts w:ascii="仿宋" w:hAnsi="仿宋"/>
          <w:szCs w:val="21"/>
        </w:rPr>
        <w:t>采用</w:t>
      </w:r>
      <w:r>
        <w:rPr>
          <w:rFonts w:ascii="仿宋" w:hAnsi="仿宋"/>
          <w:szCs w:val="21"/>
        </w:rPr>
        <w:t>2+1</w:t>
      </w:r>
      <w:r>
        <w:rPr>
          <w:rFonts w:ascii="仿宋" w:hAnsi="仿宋"/>
          <w:szCs w:val="21"/>
        </w:rPr>
        <w:t>硬件架构，具有两个独立主机，独立主机之间，仅使用单个无源分光器进行单纤连接，不存在反方向的物理通道；</w:t>
      </w:r>
    </w:p>
    <w:p w:rsidR="00D17644" w:rsidRDefault="00A50C28">
      <w:pPr>
        <w:pStyle w:val="a1"/>
        <w:ind w:firstLineChars="201" w:firstLine="482"/>
        <w:rPr>
          <w:rFonts w:ascii="仿宋" w:hAnsi="仿宋"/>
          <w:szCs w:val="21"/>
        </w:rPr>
      </w:pPr>
      <w:r>
        <w:rPr>
          <w:rFonts w:ascii="仿宋" w:hAnsi="仿宋"/>
          <w:szCs w:val="21"/>
        </w:rPr>
        <w:t>2</w:t>
      </w:r>
      <w:r>
        <w:rPr>
          <w:rFonts w:ascii="仿宋" w:hAnsi="仿宋" w:hint="eastAsia"/>
          <w:szCs w:val="21"/>
        </w:rPr>
        <w:t>）</w:t>
      </w:r>
      <w:r>
        <w:rPr>
          <w:rFonts w:ascii="仿宋" w:hAnsi="仿宋"/>
          <w:szCs w:val="21"/>
        </w:rPr>
        <w:t>标准机架式机箱，冗余电源，设备提供液晶面板；</w:t>
      </w:r>
    </w:p>
    <w:p w:rsidR="00D17644" w:rsidRDefault="00A50C28">
      <w:pPr>
        <w:pStyle w:val="a1"/>
        <w:ind w:firstLineChars="201" w:firstLine="482"/>
        <w:rPr>
          <w:rFonts w:ascii="仿宋" w:hAnsi="仿宋"/>
          <w:szCs w:val="21"/>
        </w:rPr>
      </w:pPr>
      <w:r>
        <w:rPr>
          <w:rFonts w:ascii="仿宋" w:hAnsi="仿宋"/>
          <w:szCs w:val="21"/>
        </w:rPr>
        <w:t>3</w:t>
      </w:r>
      <w:r>
        <w:rPr>
          <w:rFonts w:ascii="仿宋" w:hAnsi="仿宋"/>
          <w:szCs w:val="21"/>
        </w:rPr>
        <w:t>、内网接口：</w:t>
      </w:r>
      <w:r>
        <w:rPr>
          <w:rFonts w:ascii="仿宋" w:hAnsi="仿宋"/>
          <w:szCs w:val="21"/>
        </w:rPr>
        <w:t>≥4</w:t>
      </w:r>
      <w:r>
        <w:rPr>
          <w:rFonts w:ascii="仿宋" w:hAnsi="仿宋"/>
          <w:szCs w:val="21"/>
        </w:rPr>
        <w:t>个</w:t>
      </w:r>
      <w:r>
        <w:rPr>
          <w:rFonts w:ascii="仿宋" w:hAnsi="仿宋"/>
          <w:szCs w:val="21"/>
        </w:rPr>
        <w:t>10M/100M/1000M</w:t>
      </w:r>
      <w:r>
        <w:rPr>
          <w:rFonts w:ascii="仿宋" w:hAnsi="仿宋"/>
          <w:szCs w:val="21"/>
        </w:rPr>
        <w:t>自适应电口、</w:t>
      </w:r>
      <w:r>
        <w:rPr>
          <w:rFonts w:ascii="仿宋" w:hAnsi="仿宋"/>
          <w:szCs w:val="21"/>
        </w:rPr>
        <w:t>2</w:t>
      </w:r>
      <w:r>
        <w:rPr>
          <w:rFonts w:ascii="仿宋" w:hAnsi="仿宋"/>
          <w:szCs w:val="21"/>
        </w:rPr>
        <w:t>个外置</w:t>
      </w:r>
      <w:r>
        <w:rPr>
          <w:rFonts w:ascii="仿宋" w:hAnsi="仿宋"/>
          <w:szCs w:val="21"/>
        </w:rPr>
        <w:t>SFP</w:t>
      </w:r>
      <w:r>
        <w:rPr>
          <w:rFonts w:ascii="仿宋" w:hAnsi="仿宋"/>
          <w:szCs w:val="21"/>
        </w:rPr>
        <w:t>插槽</w:t>
      </w:r>
      <w:r>
        <w:rPr>
          <w:rFonts w:ascii="仿宋" w:hAnsi="仿宋"/>
          <w:szCs w:val="21"/>
        </w:rPr>
        <w:t xml:space="preserve"> (</w:t>
      </w:r>
      <w:r>
        <w:rPr>
          <w:rFonts w:ascii="仿宋" w:hAnsi="仿宋"/>
          <w:szCs w:val="21"/>
        </w:rPr>
        <w:t>可扩展至</w:t>
      </w:r>
      <w:r>
        <w:rPr>
          <w:rFonts w:ascii="仿宋" w:hAnsi="仿宋"/>
          <w:szCs w:val="21"/>
        </w:rPr>
        <w:t>4</w:t>
      </w:r>
      <w:r>
        <w:rPr>
          <w:rFonts w:ascii="仿宋" w:hAnsi="仿宋"/>
          <w:szCs w:val="21"/>
        </w:rPr>
        <w:t>个</w:t>
      </w:r>
      <w:r>
        <w:rPr>
          <w:rFonts w:ascii="仿宋" w:hAnsi="仿宋"/>
          <w:szCs w:val="21"/>
        </w:rPr>
        <w:t>SFP</w:t>
      </w:r>
      <w:r>
        <w:rPr>
          <w:rFonts w:ascii="仿宋" w:hAnsi="仿宋"/>
          <w:szCs w:val="21"/>
        </w:rPr>
        <w:t>插槽</w:t>
      </w:r>
      <w:r>
        <w:rPr>
          <w:rFonts w:ascii="仿宋" w:hAnsi="仿宋"/>
          <w:szCs w:val="21"/>
        </w:rPr>
        <w:t>)</w:t>
      </w:r>
      <w:r>
        <w:rPr>
          <w:rFonts w:ascii="仿宋" w:hAnsi="仿宋"/>
          <w:szCs w:val="21"/>
        </w:rPr>
        <w:t>、</w:t>
      </w:r>
      <w:r>
        <w:rPr>
          <w:rFonts w:ascii="仿宋" w:hAnsi="仿宋"/>
          <w:szCs w:val="21"/>
        </w:rPr>
        <w:t>1</w:t>
      </w:r>
      <w:r>
        <w:rPr>
          <w:rFonts w:ascii="仿宋" w:hAnsi="仿宋"/>
          <w:szCs w:val="21"/>
        </w:rPr>
        <w:t>个</w:t>
      </w:r>
      <w:r>
        <w:rPr>
          <w:rFonts w:ascii="仿宋" w:hAnsi="仿宋"/>
          <w:szCs w:val="21"/>
        </w:rPr>
        <w:t>Console</w:t>
      </w:r>
      <w:r>
        <w:rPr>
          <w:rFonts w:ascii="仿宋" w:hAnsi="仿宋"/>
          <w:szCs w:val="21"/>
        </w:rPr>
        <w:t>口和</w:t>
      </w:r>
      <w:r>
        <w:rPr>
          <w:rFonts w:ascii="仿宋" w:hAnsi="仿宋"/>
          <w:szCs w:val="21"/>
        </w:rPr>
        <w:t>2</w:t>
      </w:r>
      <w:r>
        <w:rPr>
          <w:rFonts w:ascii="仿宋" w:hAnsi="仿宋"/>
          <w:szCs w:val="21"/>
        </w:rPr>
        <w:t>个</w:t>
      </w:r>
      <w:r>
        <w:rPr>
          <w:rFonts w:ascii="仿宋" w:hAnsi="仿宋"/>
          <w:szCs w:val="21"/>
        </w:rPr>
        <w:t>USB</w:t>
      </w:r>
      <w:r>
        <w:rPr>
          <w:rFonts w:ascii="仿宋" w:hAnsi="仿宋"/>
          <w:szCs w:val="21"/>
        </w:rPr>
        <w:t>口。</w:t>
      </w:r>
    </w:p>
    <w:p w:rsidR="00D17644" w:rsidRDefault="00A50C28">
      <w:pPr>
        <w:pStyle w:val="a1"/>
        <w:ind w:firstLineChars="201" w:firstLine="482"/>
        <w:rPr>
          <w:rFonts w:ascii="仿宋" w:hAnsi="仿宋"/>
          <w:szCs w:val="21"/>
        </w:rPr>
      </w:pPr>
      <w:r>
        <w:rPr>
          <w:rFonts w:ascii="仿宋" w:hAnsi="仿宋"/>
          <w:szCs w:val="21"/>
        </w:rPr>
        <w:t>4</w:t>
      </w:r>
      <w:r>
        <w:rPr>
          <w:rFonts w:ascii="仿宋" w:hAnsi="仿宋" w:hint="eastAsia"/>
          <w:szCs w:val="21"/>
        </w:rPr>
        <w:t>）</w:t>
      </w:r>
      <w:r>
        <w:rPr>
          <w:rFonts w:ascii="仿宋" w:hAnsi="仿宋"/>
          <w:szCs w:val="21"/>
        </w:rPr>
        <w:t>外网接口：</w:t>
      </w:r>
      <w:r>
        <w:rPr>
          <w:rFonts w:ascii="仿宋" w:hAnsi="仿宋"/>
          <w:szCs w:val="21"/>
        </w:rPr>
        <w:t>≥4</w:t>
      </w:r>
      <w:r>
        <w:rPr>
          <w:rFonts w:ascii="仿宋" w:hAnsi="仿宋"/>
          <w:szCs w:val="21"/>
        </w:rPr>
        <w:t>个</w:t>
      </w:r>
      <w:r>
        <w:rPr>
          <w:rFonts w:ascii="仿宋" w:hAnsi="仿宋"/>
          <w:szCs w:val="21"/>
        </w:rPr>
        <w:t>10M/100M/1000M</w:t>
      </w:r>
      <w:r>
        <w:rPr>
          <w:rFonts w:ascii="仿宋" w:hAnsi="仿宋"/>
          <w:szCs w:val="21"/>
        </w:rPr>
        <w:t>自适应电口、</w:t>
      </w:r>
      <w:r>
        <w:rPr>
          <w:rFonts w:ascii="仿宋" w:hAnsi="仿宋"/>
          <w:szCs w:val="21"/>
        </w:rPr>
        <w:t>2</w:t>
      </w:r>
      <w:r>
        <w:rPr>
          <w:rFonts w:ascii="仿宋" w:hAnsi="仿宋"/>
          <w:szCs w:val="21"/>
        </w:rPr>
        <w:t>个外置</w:t>
      </w:r>
      <w:r>
        <w:rPr>
          <w:rFonts w:ascii="仿宋" w:hAnsi="仿宋"/>
          <w:szCs w:val="21"/>
        </w:rPr>
        <w:t>SFP</w:t>
      </w:r>
      <w:r>
        <w:rPr>
          <w:rFonts w:ascii="仿宋" w:hAnsi="仿宋"/>
          <w:szCs w:val="21"/>
        </w:rPr>
        <w:t>插槽</w:t>
      </w:r>
      <w:r>
        <w:rPr>
          <w:rFonts w:ascii="仿宋" w:hAnsi="仿宋"/>
          <w:szCs w:val="21"/>
        </w:rPr>
        <w:t xml:space="preserve"> (</w:t>
      </w:r>
      <w:r>
        <w:rPr>
          <w:rFonts w:ascii="仿宋" w:hAnsi="仿宋"/>
          <w:szCs w:val="21"/>
        </w:rPr>
        <w:t>可</w:t>
      </w:r>
      <w:r>
        <w:rPr>
          <w:rFonts w:ascii="仿宋" w:hAnsi="仿宋"/>
          <w:szCs w:val="21"/>
        </w:rPr>
        <w:lastRenderedPageBreak/>
        <w:t>扩展至</w:t>
      </w:r>
      <w:r>
        <w:rPr>
          <w:rFonts w:ascii="仿宋" w:hAnsi="仿宋"/>
          <w:szCs w:val="21"/>
        </w:rPr>
        <w:t>4</w:t>
      </w:r>
      <w:r>
        <w:rPr>
          <w:rFonts w:ascii="仿宋" w:hAnsi="仿宋"/>
          <w:szCs w:val="21"/>
        </w:rPr>
        <w:t>个</w:t>
      </w:r>
      <w:r>
        <w:rPr>
          <w:rFonts w:ascii="仿宋" w:hAnsi="仿宋"/>
          <w:szCs w:val="21"/>
        </w:rPr>
        <w:t>SFP</w:t>
      </w:r>
      <w:r>
        <w:rPr>
          <w:rFonts w:ascii="仿宋" w:hAnsi="仿宋"/>
          <w:szCs w:val="21"/>
        </w:rPr>
        <w:t>插槽</w:t>
      </w:r>
      <w:r>
        <w:rPr>
          <w:rFonts w:ascii="仿宋" w:hAnsi="仿宋"/>
          <w:szCs w:val="21"/>
        </w:rPr>
        <w:t>)</w:t>
      </w:r>
      <w:r>
        <w:rPr>
          <w:rFonts w:ascii="仿宋" w:hAnsi="仿宋"/>
          <w:szCs w:val="21"/>
        </w:rPr>
        <w:t>、</w:t>
      </w:r>
      <w:r>
        <w:rPr>
          <w:rFonts w:ascii="仿宋" w:hAnsi="仿宋"/>
          <w:szCs w:val="21"/>
        </w:rPr>
        <w:t>1</w:t>
      </w:r>
      <w:r>
        <w:rPr>
          <w:rFonts w:ascii="仿宋" w:hAnsi="仿宋"/>
          <w:szCs w:val="21"/>
        </w:rPr>
        <w:t>个</w:t>
      </w:r>
      <w:r>
        <w:rPr>
          <w:rFonts w:ascii="仿宋" w:hAnsi="仿宋"/>
          <w:szCs w:val="21"/>
        </w:rPr>
        <w:t>Console</w:t>
      </w:r>
      <w:r>
        <w:rPr>
          <w:rFonts w:ascii="仿宋" w:hAnsi="仿宋"/>
          <w:szCs w:val="21"/>
        </w:rPr>
        <w:t>口和</w:t>
      </w:r>
      <w:r>
        <w:rPr>
          <w:rFonts w:ascii="仿宋" w:hAnsi="仿宋"/>
          <w:szCs w:val="21"/>
        </w:rPr>
        <w:t>2</w:t>
      </w:r>
      <w:r>
        <w:rPr>
          <w:rFonts w:ascii="仿宋" w:hAnsi="仿宋"/>
          <w:szCs w:val="21"/>
        </w:rPr>
        <w:t>个</w:t>
      </w:r>
      <w:r>
        <w:rPr>
          <w:rFonts w:ascii="仿宋" w:hAnsi="仿宋"/>
          <w:szCs w:val="21"/>
        </w:rPr>
        <w:t>USB</w:t>
      </w:r>
      <w:r>
        <w:rPr>
          <w:rFonts w:ascii="仿宋" w:hAnsi="仿宋"/>
          <w:szCs w:val="21"/>
        </w:rPr>
        <w:t>口。</w:t>
      </w:r>
    </w:p>
    <w:p w:rsidR="00D17644" w:rsidRDefault="00A50C28">
      <w:pPr>
        <w:pStyle w:val="a1"/>
        <w:ind w:firstLineChars="201" w:firstLine="484"/>
        <w:rPr>
          <w:rFonts w:ascii="仿宋" w:hAnsi="仿宋"/>
          <w:b/>
          <w:szCs w:val="21"/>
        </w:rPr>
      </w:pPr>
      <w:r>
        <w:rPr>
          <w:rFonts w:ascii="仿宋" w:hAnsi="仿宋" w:hint="eastAsia"/>
          <w:b/>
          <w:szCs w:val="21"/>
        </w:rPr>
        <w:t>性能参数：</w:t>
      </w:r>
    </w:p>
    <w:p w:rsidR="00D17644" w:rsidRDefault="00A50C28">
      <w:pPr>
        <w:pStyle w:val="a1"/>
        <w:ind w:firstLineChars="201" w:firstLine="482"/>
        <w:rPr>
          <w:rFonts w:ascii="仿宋" w:hAnsi="仿宋"/>
          <w:szCs w:val="21"/>
        </w:rPr>
      </w:pPr>
      <w:r>
        <w:rPr>
          <w:rFonts w:ascii="仿宋" w:hAnsi="仿宋" w:hint="eastAsia"/>
          <w:szCs w:val="21"/>
        </w:rPr>
        <w:t>▲</w:t>
      </w:r>
      <w:r>
        <w:rPr>
          <w:rFonts w:ascii="仿宋" w:hAnsi="仿宋"/>
          <w:szCs w:val="21"/>
        </w:rPr>
        <w:t>1</w:t>
      </w:r>
      <w:r>
        <w:rPr>
          <w:rFonts w:ascii="仿宋" w:hAnsi="仿宋" w:hint="eastAsia"/>
          <w:szCs w:val="21"/>
        </w:rPr>
        <w:t>）</w:t>
      </w:r>
      <w:r>
        <w:rPr>
          <w:rFonts w:ascii="仿宋" w:hAnsi="仿宋"/>
          <w:szCs w:val="21"/>
        </w:rPr>
        <w:t>数据库数据同步性能：</w:t>
      </w:r>
      <w:r>
        <w:rPr>
          <w:rFonts w:ascii="仿宋" w:hAnsi="仿宋"/>
          <w:szCs w:val="21"/>
        </w:rPr>
        <w:t>≥1,000</w:t>
      </w:r>
      <w:r>
        <w:rPr>
          <w:rFonts w:ascii="仿宋" w:hAnsi="仿宋"/>
          <w:szCs w:val="21"/>
        </w:rPr>
        <w:t>条</w:t>
      </w:r>
      <w:r>
        <w:rPr>
          <w:rFonts w:ascii="仿宋" w:hAnsi="仿宋"/>
          <w:szCs w:val="21"/>
        </w:rPr>
        <w:t>/</w:t>
      </w:r>
      <w:r>
        <w:rPr>
          <w:rFonts w:ascii="仿宋" w:hAnsi="仿宋"/>
          <w:szCs w:val="21"/>
        </w:rPr>
        <w:t>秒；</w:t>
      </w:r>
    </w:p>
    <w:p w:rsidR="00D17644" w:rsidRDefault="00A50C28">
      <w:pPr>
        <w:pStyle w:val="a1"/>
        <w:ind w:firstLineChars="201" w:firstLine="482"/>
        <w:rPr>
          <w:rFonts w:ascii="仿宋" w:hAnsi="仿宋"/>
          <w:szCs w:val="21"/>
        </w:rPr>
      </w:pPr>
      <w:r>
        <w:rPr>
          <w:rFonts w:ascii="仿宋" w:hAnsi="仿宋" w:hint="eastAsia"/>
          <w:szCs w:val="21"/>
        </w:rPr>
        <w:t>▲</w:t>
      </w:r>
      <w:r>
        <w:rPr>
          <w:rFonts w:ascii="仿宋" w:hAnsi="仿宋"/>
          <w:szCs w:val="21"/>
        </w:rPr>
        <w:t>2</w:t>
      </w:r>
      <w:r>
        <w:rPr>
          <w:rFonts w:ascii="仿宋" w:hAnsi="仿宋" w:hint="eastAsia"/>
          <w:szCs w:val="21"/>
        </w:rPr>
        <w:t>）</w:t>
      </w:r>
      <w:r>
        <w:rPr>
          <w:rFonts w:ascii="仿宋" w:hAnsi="仿宋"/>
          <w:szCs w:val="21"/>
        </w:rPr>
        <w:t>小文件数据同步性能：</w:t>
      </w:r>
      <w:r>
        <w:rPr>
          <w:rFonts w:ascii="仿宋" w:hAnsi="仿宋"/>
          <w:szCs w:val="21"/>
        </w:rPr>
        <w:t>≥1,000</w:t>
      </w:r>
      <w:r>
        <w:rPr>
          <w:rFonts w:ascii="仿宋" w:hAnsi="仿宋"/>
          <w:szCs w:val="21"/>
        </w:rPr>
        <w:t>个</w:t>
      </w:r>
      <w:r>
        <w:rPr>
          <w:rFonts w:ascii="仿宋" w:hAnsi="仿宋"/>
          <w:szCs w:val="21"/>
        </w:rPr>
        <w:t>/</w:t>
      </w:r>
      <w:r>
        <w:rPr>
          <w:rFonts w:ascii="仿宋" w:hAnsi="仿宋"/>
          <w:szCs w:val="21"/>
        </w:rPr>
        <w:t>秒；</w:t>
      </w:r>
    </w:p>
    <w:p w:rsidR="00D17644" w:rsidRDefault="00A50C28">
      <w:pPr>
        <w:pStyle w:val="a1"/>
        <w:ind w:firstLineChars="201" w:firstLine="482"/>
        <w:rPr>
          <w:rFonts w:ascii="仿宋" w:hAnsi="仿宋"/>
          <w:szCs w:val="21"/>
        </w:rPr>
      </w:pPr>
      <w:r>
        <w:rPr>
          <w:rFonts w:ascii="仿宋" w:hAnsi="仿宋" w:hint="eastAsia"/>
          <w:szCs w:val="21"/>
        </w:rPr>
        <w:t>▲</w:t>
      </w:r>
      <w:r>
        <w:rPr>
          <w:rFonts w:ascii="仿宋" w:hAnsi="仿宋"/>
          <w:szCs w:val="21"/>
        </w:rPr>
        <w:t>3</w:t>
      </w:r>
      <w:r>
        <w:rPr>
          <w:rFonts w:ascii="仿宋" w:hAnsi="仿宋" w:hint="eastAsia"/>
          <w:szCs w:val="21"/>
        </w:rPr>
        <w:t>）</w:t>
      </w:r>
      <w:r>
        <w:rPr>
          <w:rFonts w:ascii="仿宋" w:hAnsi="仿宋"/>
          <w:szCs w:val="21"/>
        </w:rPr>
        <w:t>最大传输延时：</w:t>
      </w:r>
      <w:r>
        <w:rPr>
          <w:rFonts w:ascii="仿宋" w:hAnsi="仿宋"/>
          <w:szCs w:val="21"/>
        </w:rPr>
        <w:t>≤80ms</w:t>
      </w:r>
      <w:r>
        <w:rPr>
          <w:rFonts w:ascii="仿宋" w:hAnsi="仿宋"/>
          <w:szCs w:val="21"/>
        </w:rPr>
        <w:t>；</w:t>
      </w:r>
    </w:p>
    <w:p w:rsidR="00D17644" w:rsidRDefault="00A50C28">
      <w:pPr>
        <w:pStyle w:val="a1"/>
        <w:ind w:firstLineChars="201" w:firstLine="482"/>
        <w:rPr>
          <w:rFonts w:ascii="仿宋" w:hAnsi="仿宋"/>
          <w:szCs w:val="21"/>
        </w:rPr>
      </w:pPr>
      <w:r>
        <w:rPr>
          <w:rFonts w:ascii="仿宋" w:hAnsi="仿宋" w:hint="eastAsia"/>
          <w:szCs w:val="21"/>
        </w:rPr>
        <w:t>▲</w:t>
      </w:r>
      <w:r>
        <w:rPr>
          <w:rFonts w:ascii="仿宋" w:hAnsi="仿宋"/>
          <w:szCs w:val="21"/>
        </w:rPr>
        <w:t>4</w:t>
      </w:r>
      <w:r>
        <w:rPr>
          <w:rFonts w:ascii="仿宋" w:hAnsi="仿宋" w:hint="eastAsia"/>
          <w:szCs w:val="21"/>
        </w:rPr>
        <w:t>）</w:t>
      </w:r>
      <w:r>
        <w:rPr>
          <w:rFonts w:ascii="仿宋" w:hAnsi="仿宋"/>
          <w:szCs w:val="21"/>
        </w:rPr>
        <w:t>系统吞吐量：</w:t>
      </w:r>
      <w:r>
        <w:rPr>
          <w:rFonts w:ascii="仿宋" w:hAnsi="仿宋"/>
          <w:szCs w:val="21"/>
        </w:rPr>
        <w:t>≥320Mbps</w:t>
      </w:r>
      <w:r>
        <w:rPr>
          <w:rFonts w:ascii="仿宋" w:hAnsi="仿宋"/>
          <w:szCs w:val="21"/>
        </w:rPr>
        <w:t>；</w:t>
      </w:r>
    </w:p>
    <w:p w:rsidR="00D17644" w:rsidRDefault="00A50C28">
      <w:pPr>
        <w:pStyle w:val="a1"/>
        <w:ind w:firstLineChars="201" w:firstLine="482"/>
        <w:rPr>
          <w:rFonts w:ascii="仿宋" w:hAnsi="仿宋"/>
          <w:szCs w:val="21"/>
        </w:rPr>
      </w:pPr>
      <w:r>
        <w:rPr>
          <w:rFonts w:ascii="仿宋" w:hAnsi="仿宋" w:hint="eastAsia"/>
          <w:szCs w:val="21"/>
        </w:rPr>
        <w:t>▲</w:t>
      </w:r>
      <w:r>
        <w:rPr>
          <w:rFonts w:ascii="仿宋" w:hAnsi="仿宋"/>
          <w:szCs w:val="21"/>
        </w:rPr>
        <w:t>5</w:t>
      </w:r>
      <w:r>
        <w:rPr>
          <w:rFonts w:ascii="仿宋" w:hAnsi="仿宋" w:hint="eastAsia"/>
          <w:szCs w:val="21"/>
        </w:rPr>
        <w:t>）</w:t>
      </w:r>
      <w:r>
        <w:rPr>
          <w:rFonts w:ascii="仿宋" w:hAnsi="仿宋"/>
          <w:szCs w:val="21"/>
        </w:rPr>
        <w:t>最大支持服务：</w:t>
      </w:r>
      <w:r>
        <w:rPr>
          <w:rFonts w:ascii="仿宋" w:hAnsi="仿宋"/>
          <w:szCs w:val="21"/>
        </w:rPr>
        <w:t>≥30</w:t>
      </w:r>
      <w:r>
        <w:rPr>
          <w:rFonts w:ascii="仿宋" w:hAnsi="仿宋"/>
          <w:szCs w:val="21"/>
        </w:rPr>
        <w:t>；</w:t>
      </w:r>
    </w:p>
    <w:p w:rsidR="00D17644" w:rsidRDefault="00A50C28">
      <w:pPr>
        <w:pStyle w:val="a1"/>
        <w:ind w:firstLineChars="201" w:firstLine="482"/>
        <w:rPr>
          <w:rFonts w:ascii="仿宋" w:hAnsi="仿宋"/>
          <w:szCs w:val="21"/>
        </w:rPr>
      </w:pPr>
      <w:r>
        <w:rPr>
          <w:rFonts w:ascii="仿宋" w:hAnsi="仿宋"/>
          <w:szCs w:val="21"/>
        </w:rPr>
        <w:t>6</w:t>
      </w:r>
      <w:r>
        <w:rPr>
          <w:rFonts w:ascii="仿宋" w:hAnsi="仿宋" w:hint="eastAsia"/>
          <w:szCs w:val="21"/>
        </w:rPr>
        <w:t>）</w:t>
      </w:r>
      <w:r>
        <w:rPr>
          <w:rFonts w:ascii="仿宋" w:hAnsi="仿宋"/>
          <w:szCs w:val="21"/>
        </w:rPr>
        <w:t>稳定性运行时间</w:t>
      </w:r>
      <w:r>
        <w:rPr>
          <w:rFonts w:ascii="仿宋" w:hAnsi="仿宋"/>
          <w:szCs w:val="21"/>
        </w:rPr>
        <w:t>(MTBF)</w:t>
      </w:r>
      <w:r>
        <w:rPr>
          <w:rFonts w:ascii="仿宋" w:hAnsi="仿宋"/>
          <w:szCs w:val="21"/>
        </w:rPr>
        <w:t>：</w:t>
      </w:r>
      <w:r>
        <w:rPr>
          <w:rFonts w:ascii="仿宋" w:hAnsi="仿宋"/>
          <w:szCs w:val="21"/>
        </w:rPr>
        <w:t>&gt;50000</w:t>
      </w:r>
      <w:r>
        <w:rPr>
          <w:rFonts w:ascii="仿宋" w:hAnsi="仿宋"/>
          <w:szCs w:val="21"/>
        </w:rPr>
        <w:t>小时。</w:t>
      </w:r>
    </w:p>
    <w:p w:rsidR="00D17644" w:rsidRDefault="00A50C28">
      <w:pPr>
        <w:pStyle w:val="a1"/>
        <w:ind w:firstLineChars="201" w:firstLine="484"/>
        <w:rPr>
          <w:rFonts w:ascii="仿宋" w:hAnsi="仿宋"/>
          <w:b/>
          <w:szCs w:val="21"/>
        </w:rPr>
      </w:pPr>
      <w:r>
        <w:rPr>
          <w:rFonts w:ascii="仿宋" w:hAnsi="仿宋" w:hint="eastAsia"/>
          <w:b/>
          <w:szCs w:val="21"/>
        </w:rPr>
        <w:t>主要功能：</w:t>
      </w:r>
    </w:p>
    <w:p w:rsidR="00D17644" w:rsidRDefault="00A50C28">
      <w:pPr>
        <w:pStyle w:val="a1"/>
        <w:ind w:firstLineChars="201" w:firstLine="482"/>
        <w:rPr>
          <w:rFonts w:ascii="仿宋" w:hAnsi="仿宋"/>
          <w:szCs w:val="21"/>
        </w:rPr>
      </w:pPr>
      <w:r>
        <w:rPr>
          <w:rFonts w:ascii="仿宋" w:hAnsi="仿宋" w:hint="eastAsia"/>
          <w:szCs w:val="21"/>
        </w:rPr>
        <w:t>▲</w:t>
      </w:r>
      <w:r>
        <w:rPr>
          <w:rFonts w:ascii="仿宋" w:hAnsi="仿宋"/>
          <w:szCs w:val="21"/>
        </w:rPr>
        <w:t>1</w:t>
      </w:r>
      <w:r>
        <w:rPr>
          <w:rFonts w:ascii="仿宋" w:hAnsi="仿宋" w:hint="eastAsia"/>
          <w:szCs w:val="21"/>
        </w:rPr>
        <w:t>）</w:t>
      </w:r>
      <w:r>
        <w:rPr>
          <w:rFonts w:ascii="仿宋" w:hAnsi="仿宋"/>
          <w:szCs w:val="21"/>
        </w:rPr>
        <w:t>主机系统采用具有自主知识产权的</w:t>
      </w:r>
      <w:r>
        <w:rPr>
          <w:rFonts w:ascii="仿宋" w:hAnsi="仿宋"/>
          <w:szCs w:val="21"/>
        </w:rPr>
        <w:t>Linux</w:t>
      </w:r>
      <w:r>
        <w:rPr>
          <w:rFonts w:ascii="仿宋" w:hAnsi="仿宋"/>
          <w:szCs w:val="21"/>
        </w:rPr>
        <w:t>内核安全操作系统</w:t>
      </w:r>
      <w:r>
        <w:rPr>
          <w:rFonts w:ascii="仿宋" w:hAnsi="仿宋"/>
          <w:szCs w:val="21"/>
        </w:rPr>
        <w:t>(</w:t>
      </w:r>
      <w:r>
        <w:rPr>
          <w:rFonts w:ascii="仿宋" w:hAnsi="仿宋"/>
          <w:szCs w:val="21"/>
        </w:rPr>
        <w:t>提供软件著作权或者专利证书证明文件</w:t>
      </w:r>
      <w:r>
        <w:rPr>
          <w:rFonts w:ascii="仿宋" w:hAnsi="仿宋"/>
          <w:szCs w:val="21"/>
        </w:rPr>
        <w:t>)</w:t>
      </w:r>
      <w:r>
        <w:rPr>
          <w:rFonts w:ascii="仿宋" w:hAnsi="仿宋"/>
          <w:szCs w:val="21"/>
        </w:rPr>
        <w:t>；</w:t>
      </w:r>
    </w:p>
    <w:p w:rsidR="00D17644" w:rsidRDefault="00A50C28">
      <w:pPr>
        <w:pStyle w:val="a1"/>
        <w:ind w:firstLineChars="201" w:firstLine="482"/>
        <w:rPr>
          <w:rFonts w:ascii="仿宋" w:hAnsi="仿宋"/>
          <w:szCs w:val="21"/>
        </w:rPr>
      </w:pPr>
      <w:r>
        <w:rPr>
          <w:rFonts w:ascii="仿宋" w:hAnsi="仿宋"/>
          <w:szCs w:val="21"/>
        </w:rPr>
        <w:t>2</w:t>
      </w:r>
      <w:r>
        <w:rPr>
          <w:rFonts w:ascii="仿宋" w:hAnsi="仿宋" w:hint="eastAsia"/>
          <w:szCs w:val="21"/>
        </w:rPr>
        <w:t>）</w:t>
      </w:r>
      <w:r>
        <w:rPr>
          <w:rFonts w:ascii="仿宋" w:hAnsi="仿宋"/>
          <w:szCs w:val="21"/>
        </w:rPr>
        <w:t>支持全热备功能：即两套设备的所有主机中任何一台出现故障，都能被相应的备机替换并正常工作；</w:t>
      </w:r>
      <w:r>
        <w:rPr>
          <w:rFonts w:ascii="宋体" w:hAnsi="宋体" w:cs="宋体" w:hint="eastAsia"/>
          <w:szCs w:val="21"/>
        </w:rPr>
        <w:t> </w:t>
      </w:r>
    </w:p>
    <w:p w:rsidR="00D17644" w:rsidRDefault="00A50C28">
      <w:pPr>
        <w:pStyle w:val="a1"/>
        <w:ind w:firstLineChars="201" w:firstLine="482"/>
        <w:rPr>
          <w:rFonts w:ascii="仿宋" w:hAnsi="仿宋"/>
          <w:szCs w:val="21"/>
        </w:rPr>
      </w:pPr>
      <w:r>
        <w:rPr>
          <w:rFonts w:ascii="仿宋" w:hAnsi="仿宋"/>
          <w:szCs w:val="21"/>
        </w:rPr>
        <w:t>3</w:t>
      </w:r>
      <w:r>
        <w:rPr>
          <w:rFonts w:ascii="仿宋" w:hAnsi="仿宋" w:hint="eastAsia"/>
          <w:szCs w:val="21"/>
        </w:rPr>
        <w:t>）</w:t>
      </w:r>
      <w:r>
        <w:rPr>
          <w:rFonts w:ascii="仿宋" w:hAnsi="仿宋"/>
          <w:szCs w:val="21"/>
        </w:rPr>
        <w:t>支持静态文件的单向导入：要求支持</w:t>
      </w:r>
      <w:r>
        <w:rPr>
          <w:rFonts w:ascii="仿宋" w:hAnsi="仿宋"/>
          <w:szCs w:val="21"/>
        </w:rPr>
        <w:t>Samba</w:t>
      </w:r>
      <w:r>
        <w:rPr>
          <w:rFonts w:ascii="仿宋" w:hAnsi="仿宋"/>
          <w:szCs w:val="21"/>
        </w:rPr>
        <w:t>共享、</w:t>
      </w:r>
      <w:r>
        <w:rPr>
          <w:rFonts w:ascii="仿宋" w:hAnsi="仿宋"/>
          <w:szCs w:val="21"/>
        </w:rPr>
        <w:t>FTP</w:t>
      </w:r>
      <w:r>
        <w:rPr>
          <w:rFonts w:ascii="仿宋" w:hAnsi="仿宋"/>
          <w:szCs w:val="21"/>
        </w:rPr>
        <w:t>、本地</w:t>
      </w:r>
      <w:r>
        <w:rPr>
          <w:rFonts w:ascii="仿宋" w:hAnsi="仿宋"/>
          <w:szCs w:val="21"/>
        </w:rPr>
        <w:t>FTP</w:t>
      </w:r>
      <w:r>
        <w:rPr>
          <w:rFonts w:ascii="仿宋" w:hAnsi="仿宋"/>
          <w:szCs w:val="21"/>
        </w:rPr>
        <w:t>、</w:t>
      </w:r>
      <w:r>
        <w:rPr>
          <w:rFonts w:ascii="仿宋" w:hAnsi="仿宋"/>
          <w:szCs w:val="21"/>
        </w:rPr>
        <w:t>NFS</w:t>
      </w:r>
      <w:r>
        <w:rPr>
          <w:rFonts w:ascii="仿宋" w:hAnsi="仿宋"/>
          <w:szCs w:val="21"/>
        </w:rPr>
        <w:t>、客户端等多种方式的文件同步服务，支持不同操作系统上不同类型文件服务器的灵活搭配进行文件单向导入；</w:t>
      </w:r>
    </w:p>
    <w:p w:rsidR="00D17644" w:rsidRDefault="00A50C28">
      <w:pPr>
        <w:pStyle w:val="a1"/>
        <w:ind w:firstLineChars="201" w:firstLine="482"/>
        <w:rPr>
          <w:rFonts w:ascii="仿宋" w:hAnsi="仿宋"/>
          <w:szCs w:val="21"/>
        </w:rPr>
      </w:pPr>
      <w:r>
        <w:rPr>
          <w:rFonts w:ascii="仿宋" w:hAnsi="仿宋"/>
          <w:szCs w:val="21"/>
        </w:rPr>
        <w:t>4</w:t>
      </w:r>
      <w:r>
        <w:rPr>
          <w:rFonts w:ascii="仿宋" w:hAnsi="仿宋" w:hint="eastAsia"/>
          <w:szCs w:val="21"/>
        </w:rPr>
        <w:t>）</w:t>
      </w:r>
      <w:r>
        <w:rPr>
          <w:rFonts w:ascii="仿宋" w:hAnsi="仿宋"/>
          <w:szCs w:val="21"/>
        </w:rPr>
        <w:t>支持文件快递功能，用户将自己的文件同时单向导入给多个用户；支持</w:t>
      </w:r>
      <w:r>
        <w:rPr>
          <w:rFonts w:ascii="仿宋" w:hAnsi="仿宋"/>
          <w:szCs w:val="21"/>
        </w:rPr>
        <w:t>FTPS</w:t>
      </w:r>
      <w:r>
        <w:rPr>
          <w:rFonts w:ascii="仿宋" w:hAnsi="仿宋"/>
          <w:szCs w:val="21"/>
        </w:rPr>
        <w:t>加密传输，传输采用</w:t>
      </w:r>
      <w:r>
        <w:rPr>
          <w:rFonts w:ascii="仿宋" w:hAnsi="仿宋"/>
          <w:szCs w:val="21"/>
        </w:rPr>
        <w:t>SSL</w:t>
      </w:r>
      <w:r>
        <w:rPr>
          <w:rFonts w:ascii="仿宋" w:hAnsi="仿宋"/>
          <w:szCs w:val="21"/>
        </w:rPr>
        <w:t>加密方式；</w:t>
      </w:r>
      <w:r>
        <w:rPr>
          <w:rFonts w:ascii="宋体" w:hAnsi="宋体" w:cs="宋体" w:hint="eastAsia"/>
          <w:szCs w:val="21"/>
        </w:rPr>
        <w:t> </w:t>
      </w:r>
    </w:p>
    <w:p w:rsidR="00D17644" w:rsidRDefault="00A50C28">
      <w:pPr>
        <w:pStyle w:val="a1"/>
        <w:ind w:firstLineChars="201" w:firstLine="482"/>
        <w:rPr>
          <w:rFonts w:ascii="仿宋" w:hAnsi="仿宋"/>
          <w:szCs w:val="21"/>
        </w:rPr>
      </w:pPr>
      <w:r>
        <w:rPr>
          <w:rFonts w:ascii="仿宋" w:hAnsi="仿宋"/>
          <w:szCs w:val="21"/>
        </w:rPr>
        <w:t>5</w:t>
      </w:r>
      <w:r>
        <w:rPr>
          <w:rFonts w:ascii="仿宋" w:hAnsi="仿宋" w:hint="eastAsia"/>
          <w:szCs w:val="21"/>
        </w:rPr>
        <w:t>）</w:t>
      </w:r>
      <w:r>
        <w:rPr>
          <w:rFonts w:ascii="仿宋" w:hAnsi="仿宋"/>
          <w:szCs w:val="21"/>
        </w:rPr>
        <w:t>支持从数据库表中获取需传输文件信息并进行文件单向导入；</w:t>
      </w:r>
    </w:p>
    <w:p w:rsidR="00D17644" w:rsidRDefault="00A50C28">
      <w:pPr>
        <w:pStyle w:val="a1"/>
        <w:ind w:firstLineChars="201" w:firstLine="482"/>
        <w:rPr>
          <w:rFonts w:ascii="仿宋" w:hAnsi="仿宋"/>
          <w:szCs w:val="21"/>
        </w:rPr>
      </w:pPr>
      <w:r>
        <w:rPr>
          <w:rFonts w:ascii="仿宋" w:hAnsi="仿宋"/>
          <w:szCs w:val="21"/>
        </w:rPr>
        <w:t>6</w:t>
      </w:r>
      <w:r>
        <w:rPr>
          <w:rFonts w:ascii="仿宋" w:hAnsi="仿宋" w:hint="eastAsia"/>
          <w:szCs w:val="21"/>
        </w:rPr>
        <w:t>）</w:t>
      </w:r>
      <w:r>
        <w:rPr>
          <w:rFonts w:ascii="仿宋" w:hAnsi="仿宋"/>
          <w:szCs w:val="21"/>
        </w:rPr>
        <w:t>支持数据库的单向导入：要求支持神州通用</w:t>
      </w:r>
      <w:r>
        <w:rPr>
          <w:rFonts w:ascii="仿宋" w:hAnsi="仿宋"/>
          <w:szCs w:val="21"/>
        </w:rPr>
        <w:t>(oscar)</w:t>
      </w:r>
      <w:r>
        <w:rPr>
          <w:rFonts w:ascii="仿宋" w:hAnsi="仿宋"/>
          <w:szCs w:val="21"/>
        </w:rPr>
        <w:t>、达梦、南大通用等多种国产数据库和常见的关系型数据库的单向导入；</w:t>
      </w:r>
    </w:p>
    <w:p w:rsidR="00D17644" w:rsidRDefault="00A50C28">
      <w:pPr>
        <w:pStyle w:val="a1"/>
        <w:ind w:firstLineChars="201" w:firstLine="482"/>
        <w:rPr>
          <w:rFonts w:ascii="仿宋" w:hAnsi="仿宋"/>
          <w:szCs w:val="21"/>
        </w:rPr>
      </w:pPr>
      <w:r>
        <w:rPr>
          <w:rFonts w:ascii="仿宋" w:hAnsi="仿宋"/>
          <w:szCs w:val="21"/>
        </w:rPr>
        <w:t>7</w:t>
      </w:r>
      <w:r>
        <w:rPr>
          <w:rFonts w:ascii="仿宋" w:hAnsi="仿宋" w:hint="eastAsia"/>
          <w:szCs w:val="21"/>
        </w:rPr>
        <w:t>）</w:t>
      </w:r>
      <w:r>
        <w:rPr>
          <w:rFonts w:ascii="仿宋" w:hAnsi="仿宋"/>
          <w:szCs w:val="21"/>
        </w:rPr>
        <w:t>支持异构数据单向导入，包括数据库类型异构、表异构、字段异构和字符异构；</w:t>
      </w:r>
    </w:p>
    <w:p w:rsidR="00D17644" w:rsidRDefault="00A50C28">
      <w:pPr>
        <w:pStyle w:val="a1"/>
        <w:ind w:firstLineChars="201" w:firstLine="482"/>
        <w:rPr>
          <w:rFonts w:ascii="仿宋" w:hAnsi="仿宋"/>
          <w:szCs w:val="21"/>
        </w:rPr>
      </w:pPr>
      <w:r>
        <w:rPr>
          <w:rFonts w:ascii="仿宋" w:hAnsi="仿宋"/>
          <w:szCs w:val="21"/>
        </w:rPr>
        <w:t>8</w:t>
      </w:r>
      <w:r>
        <w:rPr>
          <w:rFonts w:ascii="仿宋" w:hAnsi="仿宋" w:hint="eastAsia"/>
          <w:szCs w:val="21"/>
        </w:rPr>
        <w:t>）</w:t>
      </w:r>
      <w:r>
        <w:rPr>
          <w:rFonts w:ascii="仿宋" w:hAnsi="仿宋"/>
          <w:szCs w:val="21"/>
        </w:rPr>
        <w:t>支持数据内容审查，包括身份证审查、枚举值审查、数值范围审查、字段值长度审查等，支持列值转换和行过滤；</w:t>
      </w:r>
      <w:r>
        <w:rPr>
          <w:rFonts w:ascii="宋体" w:hAnsi="宋体" w:cs="宋体" w:hint="eastAsia"/>
          <w:szCs w:val="21"/>
        </w:rPr>
        <w:t> </w:t>
      </w:r>
    </w:p>
    <w:p w:rsidR="00D17644" w:rsidRDefault="00A50C28">
      <w:pPr>
        <w:pStyle w:val="a1"/>
        <w:ind w:firstLineChars="201" w:firstLine="482"/>
        <w:rPr>
          <w:rFonts w:ascii="仿宋" w:hAnsi="仿宋"/>
          <w:szCs w:val="21"/>
        </w:rPr>
      </w:pPr>
      <w:r>
        <w:rPr>
          <w:rFonts w:ascii="仿宋" w:hAnsi="仿宋"/>
          <w:szCs w:val="21"/>
        </w:rPr>
        <w:t>9</w:t>
      </w:r>
      <w:r>
        <w:rPr>
          <w:rFonts w:ascii="仿宋" w:hAnsi="仿宋" w:hint="eastAsia"/>
          <w:szCs w:val="21"/>
        </w:rPr>
        <w:t>）</w:t>
      </w:r>
      <w:r>
        <w:rPr>
          <w:rFonts w:ascii="仿宋" w:hAnsi="仿宋"/>
          <w:szCs w:val="21"/>
        </w:rPr>
        <w:t>支持单向</w:t>
      </w:r>
      <w:r>
        <w:rPr>
          <w:rFonts w:ascii="仿宋" w:hAnsi="仿宋"/>
          <w:szCs w:val="21"/>
        </w:rPr>
        <w:t>UDP</w:t>
      </w:r>
      <w:r>
        <w:rPr>
          <w:rFonts w:ascii="仿宋" w:hAnsi="仿宋"/>
          <w:szCs w:val="21"/>
        </w:rPr>
        <w:t>同步，支持组播功能；支持</w:t>
      </w:r>
      <w:r>
        <w:rPr>
          <w:rFonts w:ascii="仿宋" w:hAnsi="仿宋"/>
          <w:szCs w:val="21"/>
        </w:rPr>
        <w:t>UDP</w:t>
      </w:r>
      <w:r>
        <w:rPr>
          <w:rFonts w:ascii="仿宋" w:hAnsi="仿宋"/>
          <w:szCs w:val="21"/>
        </w:rPr>
        <w:t>包过滤功能：含</w:t>
      </w:r>
      <w:r>
        <w:rPr>
          <w:rFonts w:ascii="仿宋" w:hAnsi="仿宋"/>
          <w:szCs w:val="21"/>
        </w:rPr>
        <w:t>IP</w:t>
      </w:r>
      <w:r>
        <w:rPr>
          <w:rFonts w:ascii="仿宋" w:hAnsi="仿宋"/>
          <w:szCs w:val="21"/>
        </w:rPr>
        <w:t>、内容范围、包内容、包大小等；</w:t>
      </w:r>
    </w:p>
    <w:p w:rsidR="00D17644" w:rsidRDefault="00A50C28">
      <w:pPr>
        <w:pStyle w:val="a1"/>
        <w:ind w:firstLineChars="201" w:firstLine="482"/>
        <w:rPr>
          <w:rFonts w:ascii="仿宋" w:hAnsi="仿宋"/>
          <w:szCs w:val="21"/>
        </w:rPr>
      </w:pPr>
      <w:r>
        <w:rPr>
          <w:rFonts w:ascii="仿宋" w:hAnsi="仿宋"/>
          <w:szCs w:val="21"/>
        </w:rPr>
        <w:t>10</w:t>
      </w:r>
      <w:r>
        <w:rPr>
          <w:rFonts w:ascii="仿宋" w:hAnsi="仿宋" w:hint="eastAsia"/>
          <w:szCs w:val="21"/>
        </w:rPr>
        <w:t>）</w:t>
      </w:r>
      <w:r>
        <w:rPr>
          <w:rFonts w:ascii="仿宋" w:hAnsi="仿宋"/>
          <w:szCs w:val="21"/>
        </w:rPr>
        <w:t>能够指定待传输数据的优先级；</w:t>
      </w:r>
    </w:p>
    <w:p w:rsidR="00D17644" w:rsidRDefault="00A50C28">
      <w:pPr>
        <w:pStyle w:val="a1"/>
        <w:ind w:firstLineChars="201" w:firstLine="482"/>
        <w:rPr>
          <w:rFonts w:ascii="仿宋" w:hAnsi="仿宋"/>
          <w:szCs w:val="21"/>
        </w:rPr>
      </w:pPr>
      <w:r>
        <w:rPr>
          <w:rFonts w:ascii="仿宋" w:hAnsi="仿宋"/>
          <w:szCs w:val="21"/>
        </w:rPr>
        <w:t>11</w:t>
      </w:r>
      <w:r>
        <w:rPr>
          <w:rFonts w:ascii="仿宋" w:hAnsi="仿宋" w:hint="eastAsia"/>
          <w:szCs w:val="21"/>
        </w:rPr>
        <w:t>）</w:t>
      </w:r>
      <w:r>
        <w:rPr>
          <w:rFonts w:ascii="仿宋" w:hAnsi="仿宋"/>
          <w:szCs w:val="21"/>
        </w:rPr>
        <w:t>支持自主设置纠错编码；</w:t>
      </w:r>
    </w:p>
    <w:p w:rsidR="00D17644" w:rsidRDefault="00A50C28">
      <w:pPr>
        <w:pStyle w:val="a1"/>
        <w:ind w:firstLineChars="201" w:firstLine="482"/>
        <w:rPr>
          <w:rFonts w:ascii="仿宋" w:hAnsi="仿宋"/>
          <w:szCs w:val="21"/>
        </w:rPr>
      </w:pPr>
      <w:r>
        <w:rPr>
          <w:rFonts w:ascii="仿宋" w:hAnsi="仿宋"/>
          <w:szCs w:val="21"/>
        </w:rPr>
        <w:t>12</w:t>
      </w:r>
      <w:r>
        <w:rPr>
          <w:rFonts w:ascii="仿宋" w:hAnsi="仿宋" w:hint="eastAsia"/>
          <w:szCs w:val="21"/>
        </w:rPr>
        <w:t>）</w:t>
      </w:r>
      <w:r>
        <w:rPr>
          <w:rFonts w:ascii="仿宋" w:hAnsi="仿宋"/>
          <w:szCs w:val="21"/>
        </w:rPr>
        <w:t>符合等级保护三级要求，支持三权分立的管理；</w:t>
      </w:r>
    </w:p>
    <w:p w:rsidR="00D17644" w:rsidRDefault="00A50C28">
      <w:pPr>
        <w:pStyle w:val="a1"/>
        <w:ind w:firstLineChars="201" w:firstLine="482"/>
        <w:rPr>
          <w:rFonts w:ascii="仿宋" w:hAnsi="仿宋"/>
          <w:szCs w:val="21"/>
        </w:rPr>
      </w:pPr>
      <w:r>
        <w:rPr>
          <w:rFonts w:ascii="仿宋" w:hAnsi="仿宋"/>
          <w:szCs w:val="21"/>
        </w:rPr>
        <w:t>13</w:t>
      </w:r>
      <w:r>
        <w:rPr>
          <w:rFonts w:ascii="仿宋" w:hAnsi="仿宋" w:hint="eastAsia"/>
          <w:szCs w:val="21"/>
        </w:rPr>
        <w:t>）</w:t>
      </w:r>
      <w:r>
        <w:rPr>
          <w:rFonts w:ascii="仿宋" w:hAnsi="仿宋"/>
          <w:szCs w:val="21"/>
        </w:rPr>
        <w:t>支持</w:t>
      </w:r>
      <w:r>
        <w:rPr>
          <w:rFonts w:ascii="仿宋" w:hAnsi="仿宋"/>
          <w:szCs w:val="21"/>
        </w:rPr>
        <w:t>web</w:t>
      </w:r>
      <w:r>
        <w:rPr>
          <w:rFonts w:ascii="仿宋" w:hAnsi="仿宋"/>
          <w:szCs w:val="21"/>
        </w:rPr>
        <w:t>（</w:t>
      </w:r>
      <w:r>
        <w:rPr>
          <w:rFonts w:ascii="仿宋" w:hAnsi="仿宋"/>
          <w:szCs w:val="21"/>
        </w:rPr>
        <w:t>B/S</w:t>
      </w:r>
      <w:r>
        <w:rPr>
          <w:rFonts w:ascii="仿宋" w:hAnsi="仿宋"/>
          <w:szCs w:val="21"/>
        </w:rPr>
        <w:t>）方式管理，支持</w:t>
      </w:r>
      <w:r>
        <w:rPr>
          <w:rFonts w:ascii="仿宋" w:hAnsi="仿宋"/>
          <w:szCs w:val="21"/>
        </w:rPr>
        <w:t>HTTPS</w:t>
      </w:r>
      <w:r>
        <w:rPr>
          <w:rFonts w:ascii="仿宋" w:hAnsi="仿宋"/>
          <w:szCs w:val="21"/>
        </w:rPr>
        <w:t>方式访问，管理界面采用证书和用户名与密码双因子进行认证；</w:t>
      </w:r>
    </w:p>
    <w:p w:rsidR="00D17644" w:rsidRDefault="00A50C28">
      <w:pPr>
        <w:pStyle w:val="a1"/>
        <w:ind w:firstLineChars="201" w:firstLine="482"/>
        <w:rPr>
          <w:rFonts w:ascii="仿宋" w:hAnsi="仿宋"/>
          <w:szCs w:val="21"/>
        </w:rPr>
      </w:pPr>
      <w:r>
        <w:rPr>
          <w:rFonts w:ascii="仿宋" w:hAnsi="仿宋"/>
          <w:szCs w:val="21"/>
        </w:rPr>
        <w:t>14</w:t>
      </w:r>
      <w:r>
        <w:rPr>
          <w:rFonts w:ascii="仿宋" w:hAnsi="仿宋" w:hint="eastAsia"/>
          <w:szCs w:val="21"/>
        </w:rPr>
        <w:t>）</w:t>
      </w:r>
      <w:r>
        <w:rPr>
          <w:rFonts w:ascii="仿宋" w:hAnsi="仿宋"/>
          <w:szCs w:val="21"/>
        </w:rPr>
        <w:t>具有系统状态监测功能，支持网络状态监测功能。系统状态分为红、黄、绿三级，系统实时进行状态监测与结果展示，根据不同颜色来反映当前系统的状态；</w:t>
      </w:r>
      <w:r>
        <w:rPr>
          <w:rFonts w:ascii="宋体" w:hAnsi="宋体" w:cs="宋体" w:hint="eastAsia"/>
          <w:szCs w:val="21"/>
        </w:rPr>
        <w:t> </w:t>
      </w:r>
    </w:p>
    <w:p w:rsidR="00D17644" w:rsidRDefault="00A50C28">
      <w:pPr>
        <w:pStyle w:val="a1"/>
        <w:ind w:firstLineChars="201" w:firstLine="482"/>
        <w:rPr>
          <w:rFonts w:ascii="仿宋" w:hAnsi="仿宋"/>
          <w:szCs w:val="21"/>
        </w:rPr>
      </w:pPr>
      <w:r>
        <w:rPr>
          <w:rFonts w:ascii="仿宋" w:hAnsi="仿宋"/>
          <w:szCs w:val="21"/>
        </w:rPr>
        <w:t>15</w:t>
      </w:r>
      <w:r>
        <w:rPr>
          <w:rFonts w:ascii="仿宋" w:hAnsi="仿宋" w:hint="eastAsia"/>
          <w:szCs w:val="21"/>
        </w:rPr>
        <w:t>）</w:t>
      </w:r>
      <w:r>
        <w:rPr>
          <w:rFonts w:ascii="仿宋" w:hAnsi="仿宋"/>
          <w:szCs w:val="21"/>
        </w:rPr>
        <w:t>支持全文审计功能，能够追溯传输的历史数据；</w:t>
      </w:r>
    </w:p>
    <w:p w:rsidR="00D17644" w:rsidRDefault="00A50C28">
      <w:pPr>
        <w:pStyle w:val="a1"/>
        <w:ind w:firstLineChars="201" w:firstLine="482"/>
        <w:rPr>
          <w:rFonts w:ascii="仿宋" w:hAnsi="仿宋"/>
          <w:szCs w:val="21"/>
        </w:rPr>
      </w:pPr>
      <w:r>
        <w:rPr>
          <w:rFonts w:ascii="仿宋" w:hAnsi="仿宋"/>
          <w:szCs w:val="21"/>
        </w:rPr>
        <w:t>16</w:t>
      </w:r>
      <w:r>
        <w:rPr>
          <w:rFonts w:ascii="仿宋" w:hAnsi="仿宋" w:hint="eastAsia"/>
          <w:szCs w:val="21"/>
        </w:rPr>
        <w:t>）</w:t>
      </w:r>
      <w:r>
        <w:rPr>
          <w:rFonts w:ascii="仿宋" w:hAnsi="仿宋"/>
          <w:szCs w:val="21"/>
        </w:rPr>
        <w:t>支持不少于</w:t>
      </w:r>
      <w:r>
        <w:rPr>
          <w:rFonts w:ascii="仿宋" w:hAnsi="仿宋"/>
          <w:szCs w:val="21"/>
        </w:rPr>
        <w:t>10</w:t>
      </w:r>
      <w:r>
        <w:rPr>
          <w:rFonts w:ascii="仿宋" w:hAnsi="仿宋"/>
          <w:szCs w:val="21"/>
        </w:rPr>
        <w:t>亿条审计记录</w:t>
      </w:r>
    </w:p>
    <w:p w:rsidR="00D17644" w:rsidRDefault="00A50C28">
      <w:pPr>
        <w:pStyle w:val="a1"/>
        <w:ind w:firstLineChars="201" w:firstLine="482"/>
        <w:rPr>
          <w:rFonts w:ascii="仿宋" w:hAnsi="仿宋"/>
          <w:szCs w:val="21"/>
        </w:rPr>
      </w:pPr>
      <w:r>
        <w:rPr>
          <w:rFonts w:ascii="仿宋" w:hAnsi="仿宋"/>
          <w:szCs w:val="21"/>
        </w:rPr>
        <w:lastRenderedPageBreak/>
        <w:t>17</w:t>
      </w:r>
      <w:r>
        <w:rPr>
          <w:rFonts w:ascii="仿宋" w:hAnsi="仿宋" w:hint="eastAsia"/>
          <w:szCs w:val="21"/>
        </w:rPr>
        <w:t>）</w:t>
      </w:r>
      <w:r>
        <w:rPr>
          <w:rFonts w:ascii="仿宋" w:hAnsi="仿宋"/>
          <w:szCs w:val="21"/>
        </w:rPr>
        <w:t>日志第三方上报：支持标准的</w:t>
      </w:r>
      <w:r>
        <w:rPr>
          <w:rFonts w:ascii="仿宋" w:hAnsi="仿宋"/>
          <w:szCs w:val="21"/>
        </w:rPr>
        <w:t>Syslog</w:t>
      </w:r>
      <w:r>
        <w:rPr>
          <w:rFonts w:ascii="仿宋" w:hAnsi="仿宋"/>
          <w:szCs w:val="21"/>
        </w:rPr>
        <w:t>协议、支持标准的</w:t>
      </w:r>
      <w:r>
        <w:rPr>
          <w:rFonts w:ascii="仿宋" w:hAnsi="仿宋"/>
          <w:szCs w:val="21"/>
        </w:rPr>
        <w:t>SNMP</w:t>
      </w:r>
      <w:r>
        <w:rPr>
          <w:rFonts w:ascii="仿宋" w:hAnsi="仿宋"/>
          <w:szCs w:val="21"/>
        </w:rPr>
        <w:t>协议</w:t>
      </w:r>
    </w:p>
    <w:p w:rsidR="00D17644" w:rsidRDefault="00A50C28">
      <w:pPr>
        <w:pStyle w:val="a1"/>
        <w:ind w:firstLineChars="201" w:firstLine="484"/>
        <w:rPr>
          <w:rFonts w:ascii="仿宋" w:hAnsi="仿宋"/>
          <w:b/>
          <w:szCs w:val="21"/>
        </w:rPr>
      </w:pPr>
      <w:r>
        <w:rPr>
          <w:rFonts w:ascii="仿宋" w:hAnsi="仿宋" w:hint="eastAsia"/>
          <w:b/>
          <w:szCs w:val="21"/>
        </w:rPr>
        <w:t>产品资质：</w:t>
      </w:r>
    </w:p>
    <w:p w:rsidR="00D17644" w:rsidRDefault="00A50C28">
      <w:pPr>
        <w:pStyle w:val="a1"/>
        <w:ind w:firstLineChars="201" w:firstLine="482"/>
        <w:rPr>
          <w:rFonts w:ascii="仿宋" w:hAnsi="仿宋"/>
          <w:szCs w:val="21"/>
        </w:rPr>
      </w:pPr>
      <w:r>
        <w:rPr>
          <w:rFonts w:ascii="仿宋" w:hAnsi="仿宋" w:hint="eastAsia"/>
          <w:szCs w:val="21"/>
        </w:rPr>
        <w:t>▲</w:t>
      </w:r>
      <w:r>
        <w:rPr>
          <w:rFonts w:ascii="仿宋" w:hAnsi="仿宋"/>
          <w:szCs w:val="21"/>
        </w:rPr>
        <w:t>1</w:t>
      </w:r>
      <w:r>
        <w:rPr>
          <w:rFonts w:ascii="仿宋" w:hAnsi="仿宋" w:hint="eastAsia"/>
          <w:szCs w:val="21"/>
        </w:rPr>
        <w:t>）</w:t>
      </w:r>
      <w:r>
        <w:rPr>
          <w:rFonts w:ascii="仿宋" w:hAnsi="仿宋"/>
          <w:szCs w:val="21"/>
        </w:rPr>
        <w:t>计算机信息系统安全专用产品销售许可证</w:t>
      </w:r>
    </w:p>
    <w:p w:rsidR="00D17644" w:rsidRDefault="00A50C28">
      <w:pPr>
        <w:pStyle w:val="a1"/>
        <w:ind w:firstLineChars="201" w:firstLine="482"/>
        <w:rPr>
          <w:rFonts w:ascii="仿宋" w:hAnsi="仿宋"/>
          <w:szCs w:val="21"/>
        </w:rPr>
      </w:pPr>
      <w:r>
        <w:rPr>
          <w:rFonts w:ascii="仿宋" w:hAnsi="仿宋"/>
          <w:szCs w:val="21"/>
        </w:rPr>
        <w:t>2</w:t>
      </w:r>
      <w:r>
        <w:rPr>
          <w:rFonts w:ascii="仿宋" w:hAnsi="仿宋" w:hint="eastAsia"/>
          <w:szCs w:val="21"/>
        </w:rPr>
        <w:t>）</w:t>
      </w:r>
      <w:r>
        <w:rPr>
          <w:rFonts w:ascii="仿宋" w:hAnsi="仿宋"/>
          <w:szCs w:val="21"/>
        </w:rPr>
        <w:t>计算机软件著作权登记证书</w:t>
      </w:r>
    </w:p>
    <w:p w:rsidR="00D17644" w:rsidRDefault="00A50C28">
      <w:pPr>
        <w:pStyle w:val="a1"/>
        <w:ind w:firstLineChars="201" w:firstLine="482"/>
        <w:rPr>
          <w:rFonts w:ascii="仿宋" w:hAnsi="仿宋"/>
          <w:szCs w:val="21"/>
        </w:rPr>
      </w:pPr>
      <w:r>
        <w:rPr>
          <w:rFonts w:ascii="仿宋" w:hAnsi="仿宋"/>
          <w:szCs w:val="21"/>
        </w:rPr>
        <w:t>3</w:t>
      </w:r>
      <w:r>
        <w:rPr>
          <w:rFonts w:ascii="仿宋" w:hAnsi="仿宋" w:hint="eastAsia"/>
          <w:szCs w:val="21"/>
        </w:rPr>
        <w:t>）</w:t>
      </w:r>
      <w:r>
        <w:rPr>
          <w:rFonts w:ascii="仿宋" w:hAnsi="仿宋"/>
          <w:szCs w:val="21"/>
        </w:rPr>
        <w:t>公安部信息安全产品检测中心检验报告</w:t>
      </w:r>
    </w:p>
    <w:p w:rsidR="00D17644" w:rsidRDefault="00A50C28">
      <w:pPr>
        <w:pStyle w:val="a1"/>
        <w:ind w:firstLineChars="201" w:firstLine="482"/>
        <w:rPr>
          <w:rFonts w:ascii="仿宋" w:hAnsi="仿宋"/>
          <w:szCs w:val="21"/>
        </w:rPr>
      </w:pPr>
      <w:r>
        <w:rPr>
          <w:rFonts w:ascii="仿宋" w:hAnsi="仿宋" w:hint="eastAsia"/>
          <w:szCs w:val="21"/>
        </w:rPr>
        <w:t>▲</w:t>
      </w:r>
      <w:r>
        <w:rPr>
          <w:rFonts w:ascii="仿宋" w:hAnsi="仿宋"/>
          <w:szCs w:val="21"/>
        </w:rPr>
        <w:t>4</w:t>
      </w:r>
      <w:r>
        <w:rPr>
          <w:rFonts w:ascii="仿宋" w:hAnsi="仿宋" w:hint="eastAsia"/>
          <w:szCs w:val="21"/>
        </w:rPr>
        <w:t>）</w:t>
      </w:r>
      <w:r>
        <w:rPr>
          <w:rFonts w:ascii="仿宋" w:hAnsi="仿宋"/>
          <w:szCs w:val="21"/>
        </w:rPr>
        <w:t>中国信息安全测评中心测评证书（</w:t>
      </w:r>
      <w:r>
        <w:rPr>
          <w:rFonts w:ascii="仿宋" w:hAnsi="仿宋"/>
          <w:szCs w:val="21"/>
        </w:rPr>
        <w:t>EAL3+</w:t>
      </w:r>
      <w:r>
        <w:rPr>
          <w:rFonts w:ascii="仿宋" w:hAnsi="仿宋"/>
          <w:szCs w:val="21"/>
        </w:rPr>
        <w:t>证书）</w:t>
      </w:r>
    </w:p>
    <w:p w:rsidR="00D17644" w:rsidRDefault="00A50C28">
      <w:pPr>
        <w:pStyle w:val="a1"/>
        <w:ind w:firstLineChars="201" w:firstLine="482"/>
        <w:rPr>
          <w:rFonts w:ascii="仿宋" w:hAnsi="仿宋"/>
          <w:szCs w:val="21"/>
        </w:rPr>
      </w:pPr>
      <w:r>
        <w:rPr>
          <w:rFonts w:ascii="仿宋" w:hAnsi="仿宋" w:hint="eastAsia"/>
          <w:szCs w:val="21"/>
        </w:rPr>
        <w:t>▲</w:t>
      </w:r>
      <w:r>
        <w:rPr>
          <w:rFonts w:ascii="仿宋" w:hAnsi="仿宋"/>
          <w:szCs w:val="21"/>
        </w:rPr>
        <w:t>5</w:t>
      </w:r>
      <w:r>
        <w:rPr>
          <w:rFonts w:ascii="仿宋" w:hAnsi="仿宋" w:hint="eastAsia"/>
          <w:szCs w:val="21"/>
        </w:rPr>
        <w:t>）</w:t>
      </w:r>
      <w:r>
        <w:rPr>
          <w:rFonts w:ascii="仿宋" w:hAnsi="仿宋"/>
          <w:szCs w:val="21"/>
        </w:rPr>
        <w:t>产品厂商必须为公安部边界安全接入平台测试入围厂商，提供入围证明</w:t>
      </w:r>
      <w:r>
        <w:rPr>
          <w:rFonts w:ascii="仿宋" w:hAnsi="仿宋"/>
          <w:szCs w:val="21"/>
        </w:rPr>
        <w:t xml:space="preserve"> "</w:t>
      </w:r>
    </w:p>
    <w:p w:rsidR="00D17644" w:rsidRDefault="00D17644">
      <w:pPr>
        <w:pStyle w:val="a1"/>
        <w:rPr>
          <w:rFonts w:ascii="仿宋" w:hAnsi="仿宋"/>
          <w:szCs w:val="21"/>
        </w:rPr>
      </w:pPr>
    </w:p>
    <w:p w:rsidR="00D17644" w:rsidRDefault="00A50C28">
      <w:pPr>
        <w:keepNext/>
        <w:keepLines/>
        <w:numPr>
          <w:ilvl w:val="3"/>
          <w:numId w:val="32"/>
        </w:numPr>
        <w:tabs>
          <w:tab w:val="left" w:pos="0"/>
        </w:tabs>
        <w:spacing w:before="280" w:after="290" w:line="374" w:lineRule="auto"/>
        <w:ind w:left="0" w:firstLine="567"/>
        <w:outlineLvl w:val="4"/>
        <w:rPr>
          <w:rFonts w:ascii="仿宋" w:hAnsi="仿宋"/>
          <w:bCs/>
          <w:sz w:val="22"/>
          <w:szCs w:val="22"/>
        </w:rPr>
      </w:pPr>
      <w:r>
        <w:rPr>
          <w:rFonts w:ascii="仿宋" w:hAnsi="仿宋" w:hint="eastAsia"/>
          <w:bCs/>
          <w:sz w:val="22"/>
          <w:szCs w:val="22"/>
        </w:rPr>
        <w:t>数据网闸（</w:t>
      </w:r>
      <w:r>
        <w:rPr>
          <w:rFonts w:ascii="仿宋" w:hAnsi="仿宋"/>
          <w:bCs/>
          <w:sz w:val="22"/>
          <w:szCs w:val="22"/>
        </w:rPr>
        <w:t>600M</w:t>
      </w:r>
      <w:r>
        <w:rPr>
          <w:rFonts w:ascii="仿宋" w:hAnsi="仿宋"/>
          <w:bCs/>
          <w:sz w:val="22"/>
          <w:szCs w:val="22"/>
        </w:rPr>
        <w:t>）</w:t>
      </w:r>
    </w:p>
    <w:p w:rsidR="00D17644" w:rsidRDefault="00A50C28">
      <w:pPr>
        <w:pStyle w:val="a1"/>
        <w:ind w:firstLineChars="201" w:firstLine="484"/>
        <w:rPr>
          <w:rFonts w:ascii="仿宋" w:hAnsi="仿宋"/>
          <w:b/>
          <w:szCs w:val="21"/>
        </w:rPr>
      </w:pPr>
      <w:r>
        <w:rPr>
          <w:rFonts w:ascii="仿宋" w:hAnsi="仿宋" w:hint="eastAsia"/>
          <w:b/>
          <w:szCs w:val="21"/>
        </w:rPr>
        <w:t>硬件参数：</w:t>
      </w:r>
    </w:p>
    <w:p w:rsidR="00D17644" w:rsidRDefault="00A50C28">
      <w:pPr>
        <w:pStyle w:val="a1"/>
        <w:ind w:firstLineChars="201" w:firstLine="482"/>
        <w:rPr>
          <w:rFonts w:ascii="仿宋" w:hAnsi="仿宋"/>
          <w:szCs w:val="21"/>
        </w:rPr>
      </w:pPr>
      <w:r>
        <w:rPr>
          <w:rFonts w:ascii="仿宋" w:hAnsi="仿宋"/>
          <w:szCs w:val="21"/>
        </w:rPr>
        <w:t>1</w:t>
      </w:r>
      <w:r>
        <w:rPr>
          <w:rFonts w:ascii="仿宋" w:hAnsi="仿宋" w:hint="eastAsia"/>
          <w:szCs w:val="21"/>
        </w:rPr>
        <w:t>）</w:t>
      </w:r>
      <w:r>
        <w:rPr>
          <w:rFonts w:ascii="仿宋" w:hAnsi="仿宋"/>
          <w:szCs w:val="21"/>
        </w:rPr>
        <w:t>采用</w:t>
      </w:r>
      <w:r>
        <w:rPr>
          <w:rFonts w:ascii="仿宋" w:hAnsi="仿宋"/>
          <w:szCs w:val="21"/>
        </w:rPr>
        <w:t>“2+1”</w:t>
      </w:r>
      <w:r>
        <w:rPr>
          <w:rFonts w:ascii="仿宋" w:hAnsi="仿宋"/>
          <w:szCs w:val="21"/>
        </w:rPr>
        <w:t>系统架构，即由两个主机系统和一个隔离交换专用硬件组成，隔离交换矩阵基于专用芯片实现，保证数据在搬移的时间内，内、外网隔离卡与内、外网系统为物理断开状态；</w:t>
      </w:r>
    </w:p>
    <w:p w:rsidR="00D17644" w:rsidRDefault="00A50C28">
      <w:pPr>
        <w:pStyle w:val="a1"/>
        <w:ind w:firstLineChars="201" w:firstLine="482"/>
        <w:rPr>
          <w:rFonts w:ascii="仿宋" w:hAnsi="仿宋"/>
          <w:szCs w:val="21"/>
        </w:rPr>
      </w:pPr>
      <w:r>
        <w:rPr>
          <w:rFonts w:ascii="仿宋" w:hAnsi="仿宋" w:hint="eastAsia"/>
          <w:szCs w:val="21"/>
        </w:rPr>
        <w:t>2</w:t>
      </w:r>
      <w:r>
        <w:rPr>
          <w:rFonts w:ascii="仿宋" w:hAnsi="仿宋" w:hint="eastAsia"/>
          <w:szCs w:val="21"/>
        </w:rPr>
        <w:t>）</w:t>
      </w:r>
      <w:r>
        <w:rPr>
          <w:rFonts w:ascii="仿宋" w:hAnsi="仿宋"/>
          <w:szCs w:val="21"/>
        </w:rPr>
        <w:t>≥4</w:t>
      </w:r>
      <w:r>
        <w:rPr>
          <w:rFonts w:ascii="仿宋" w:hAnsi="仿宋"/>
          <w:szCs w:val="21"/>
        </w:rPr>
        <w:t>个</w:t>
      </w:r>
      <w:r>
        <w:rPr>
          <w:rFonts w:ascii="仿宋" w:hAnsi="仿宋"/>
          <w:szCs w:val="21"/>
        </w:rPr>
        <w:t>10/100/1000M</w:t>
      </w:r>
      <w:r>
        <w:rPr>
          <w:rFonts w:ascii="仿宋" w:hAnsi="仿宋"/>
          <w:szCs w:val="21"/>
        </w:rPr>
        <w:t>自适应电口，内外网主机系统分别具有独立的网络口、管理口、</w:t>
      </w:r>
      <w:r>
        <w:rPr>
          <w:rFonts w:ascii="仿宋" w:hAnsi="仿宋"/>
          <w:szCs w:val="21"/>
        </w:rPr>
        <w:t>HA</w:t>
      </w:r>
      <w:r>
        <w:rPr>
          <w:rFonts w:ascii="仿宋" w:hAnsi="仿宋"/>
          <w:szCs w:val="21"/>
        </w:rPr>
        <w:t>口（热备口）；</w:t>
      </w:r>
      <w:r>
        <w:rPr>
          <w:rFonts w:ascii="仿宋" w:hAnsi="仿宋"/>
          <w:szCs w:val="21"/>
        </w:rPr>
        <w:t>4</w:t>
      </w:r>
      <w:r>
        <w:rPr>
          <w:rFonts w:ascii="仿宋" w:hAnsi="仿宋"/>
          <w:szCs w:val="21"/>
        </w:rPr>
        <w:t>个</w:t>
      </w:r>
      <w:r>
        <w:rPr>
          <w:rFonts w:ascii="仿宋" w:hAnsi="仿宋"/>
          <w:szCs w:val="21"/>
        </w:rPr>
        <w:t>USB</w:t>
      </w:r>
      <w:r>
        <w:rPr>
          <w:rFonts w:ascii="仿宋" w:hAnsi="仿宋"/>
          <w:szCs w:val="21"/>
        </w:rPr>
        <w:t>口；可扩展至</w:t>
      </w:r>
      <w:r>
        <w:rPr>
          <w:rFonts w:ascii="仿宋" w:hAnsi="仿宋"/>
          <w:szCs w:val="21"/>
        </w:rPr>
        <w:t>12</w:t>
      </w:r>
      <w:r>
        <w:rPr>
          <w:rFonts w:ascii="仿宋" w:hAnsi="仿宋"/>
          <w:szCs w:val="21"/>
        </w:rPr>
        <w:t>个电口</w:t>
      </w:r>
      <w:r>
        <w:rPr>
          <w:rFonts w:ascii="仿宋" w:hAnsi="仿宋"/>
          <w:szCs w:val="21"/>
        </w:rPr>
        <w:t>8</w:t>
      </w:r>
      <w:r>
        <w:rPr>
          <w:rFonts w:ascii="仿宋" w:hAnsi="仿宋"/>
          <w:szCs w:val="21"/>
        </w:rPr>
        <w:t>个千兆光口；</w:t>
      </w:r>
    </w:p>
    <w:p w:rsidR="00D17644" w:rsidRDefault="00A50C28">
      <w:pPr>
        <w:pStyle w:val="a1"/>
        <w:ind w:firstLineChars="201" w:firstLine="484"/>
        <w:rPr>
          <w:rFonts w:ascii="仿宋" w:hAnsi="仿宋"/>
          <w:b/>
          <w:szCs w:val="21"/>
        </w:rPr>
      </w:pPr>
      <w:r>
        <w:rPr>
          <w:rFonts w:ascii="仿宋" w:hAnsi="仿宋" w:hint="eastAsia"/>
          <w:b/>
          <w:szCs w:val="21"/>
        </w:rPr>
        <w:t>▲性能参数：</w:t>
      </w:r>
    </w:p>
    <w:p w:rsidR="00D17644" w:rsidRDefault="00A50C28">
      <w:pPr>
        <w:pStyle w:val="a1"/>
        <w:ind w:firstLineChars="201" w:firstLine="482"/>
        <w:rPr>
          <w:rFonts w:ascii="仿宋" w:hAnsi="仿宋"/>
          <w:szCs w:val="21"/>
        </w:rPr>
      </w:pPr>
      <w:r>
        <w:rPr>
          <w:rFonts w:ascii="仿宋" w:hAnsi="仿宋" w:hint="eastAsia"/>
          <w:szCs w:val="21"/>
        </w:rPr>
        <w:t>1</w:t>
      </w:r>
      <w:r>
        <w:rPr>
          <w:rFonts w:ascii="仿宋" w:hAnsi="仿宋" w:hint="eastAsia"/>
          <w:szCs w:val="21"/>
        </w:rPr>
        <w:t>）系统吞吐量：≥</w:t>
      </w:r>
      <w:r>
        <w:rPr>
          <w:rFonts w:ascii="仿宋" w:hAnsi="仿宋"/>
          <w:szCs w:val="21"/>
        </w:rPr>
        <w:t>600Mbps</w:t>
      </w:r>
      <w:r>
        <w:rPr>
          <w:rFonts w:ascii="仿宋" w:hAnsi="仿宋"/>
          <w:szCs w:val="21"/>
        </w:rPr>
        <w:t>，并发连接数：</w:t>
      </w:r>
      <w:r>
        <w:rPr>
          <w:rFonts w:ascii="仿宋" w:hAnsi="仿宋"/>
          <w:szCs w:val="21"/>
        </w:rPr>
        <w:t>≥6</w:t>
      </w:r>
      <w:r>
        <w:rPr>
          <w:rFonts w:ascii="仿宋" w:hAnsi="仿宋"/>
          <w:szCs w:val="21"/>
        </w:rPr>
        <w:t>万，延时：</w:t>
      </w:r>
      <w:r>
        <w:rPr>
          <w:rFonts w:ascii="仿宋" w:hAnsi="仿宋"/>
          <w:szCs w:val="21"/>
        </w:rPr>
        <w:t>≤1ms</w:t>
      </w:r>
      <w:r>
        <w:rPr>
          <w:rFonts w:ascii="仿宋" w:hAnsi="仿宋"/>
          <w:szCs w:val="21"/>
        </w:rPr>
        <w:t>；</w:t>
      </w:r>
    </w:p>
    <w:p w:rsidR="00D17644" w:rsidRDefault="00A50C28">
      <w:pPr>
        <w:pStyle w:val="a1"/>
        <w:ind w:firstLineChars="201" w:firstLine="482"/>
        <w:rPr>
          <w:rFonts w:ascii="仿宋" w:hAnsi="仿宋"/>
          <w:szCs w:val="21"/>
        </w:rPr>
      </w:pPr>
      <w:r>
        <w:rPr>
          <w:rFonts w:ascii="仿宋" w:hAnsi="仿宋" w:hint="eastAsia"/>
          <w:szCs w:val="21"/>
        </w:rPr>
        <w:t>主要功能：</w:t>
      </w:r>
    </w:p>
    <w:p w:rsidR="00D17644" w:rsidRDefault="00A50C28">
      <w:pPr>
        <w:pStyle w:val="a1"/>
        <w:ind w:firstLineChars="201" w:firstLine="482"/>
        <w:rPr>
          <w:rFonts w:ascii="仿宋" w:hAnsi="仿宋"/>
          <w:szCs w:val="21"/>
        </w:rPr>
      </w:pPr>
      <w:r>
        <w:rPr>
          <w:rFonts w:ascii="仿宋" w:hAnsi="仿宋"/>
          <w:szCs w:val="21"/>
        </w:rPr>
        <w:t>1</w:t>
      </w:r>
      <w:r>
        <w:rPr>
          <w:rFonts w:ascii="仿宋" w:hAnsi="仿宋" w:hint="eastAsia"/>
          <w:szCs w:val="21"/>
        </w:rPr>
        <w:t>）</w:t>
      </w:r>
      <w:r>
        <w:rPr>
          <w:rFonts w:ascii="仿宋" w:hAnsi="仿宋"/>
          <w:szCs w:val="21"/>
        </w:rPr>
        <w:t>支持设备健康状态实时自我检测，如散热系统状态，并能够进行正常</w:t>
      </w:r>
      <w:r>
        <w:rPr>
          <w:rFonts w:ascii="仿宋" w:hAnsi="仿宋"/>
          <w:szCs w:val="21"/>
        </w:rPr>
        <w:t>/</w:t>
      </w:r>
      <w:r>
        <w:rPr>
          <w:rFonts w:ascii="仿宋" w:hAnsi="仿宋"/>
          <w:szCs w:val="21"/>
        </w:rPr>
        <w:t>异常状态指示，且能在异常状态下进行声音报警；</w:t>
      </w:r>
    </w:p>
    <w:p w:rsidR="00D17644" w:rsidRDefault="00A50C28">
      <w:pPr>
        <w:pStyle w:val="a1"/>
        <w:ind w:firstLineChars="201" w:firstLine="482"/>
        <w:rPr>
          <w:rFonts w:ascii="仿宋" w:hAnsi="仿宋"/>
          <w:szCs w:val="21"/>
        </w:rPr>
      </w:pPr>
      <w:r>
        <w:rPr>
          <w:rFonts w:ascii="仿宋" w:hAnsi="仿宋"/>
          <w:szCs w:val="21"/>
        </w:rPr>
        <w:t>2</w:t>
      </w:r>
      <w:r>
        <w:rPr>
          <w:rFonts w:ascii="仿宋" w:hAnsi="仿宋" w:hint="eastAsia"/>
          <w:szCs w:val="21"/>
        </w:rPr>
        <w:t>）</w:t>
      </w:r>
      <w:r>
        <w:rPr>
          <w:rFonts w:ascii="仿宋" w:hAnsi="仿宋"/>
          <w:szCs w:val="21"/>
        </w:rPr>
        <w:t>支持</w:t>
      </w:r>
      <w:r>
        <w:rPr>
          <w:rFonts w:ascii="仿宋" w:hAnsi="仿宋"/>
          <w:szCs w:val="21"/>
        </w:rPr>
        <w:t>IPV6/IPV4</w:t>
      </w:r>
      <w:r>
        <w:rPr>
          <w:rFonts w:ascii="仿宋" w:hAnsi="仿宋"/>
          <w:szCs w:val="21"/>
        </w:rPr>
        <w:t>双栈接入；</w:t>
      </w:r>
    </w:p>
    <w:p w:rsidR="00D17644" w:rsidRDefault="00A50C28">
      <w:pPr>
        <w:pStyle w:val="a1"/>
        <w:ind w:firstLineChars="201" w:firstLine="482"/>
        <w:rPr>
          <w:rFonts w:ascii="仿宋" w:hAnsi="仿宋"/>
          <w:szCs w:val="21"/>
        </w:rPr>
      </w:pPr>
      <w:r>
        <w:rPr>
          <w:rFonts w:ascii="仿宋" w:hAnsi="仿宋"/>
          <w:szCs w:val="21"/>
        </w:rPr>
        <w:t>3</w:t>
      </w:r>
      <w:r>
        <w:rPr>
          <w:rFonts w:ascii="仿宋" w:hAnsi="仿宋" w:hint="eastAsia"/>
          <w:szCs w:val="21"/>
        </w:rPr>
        <w:t>）</w:t>
      </w:r>
      <w:r>
        <w:rPr>
          <w:rFonts w:ascii="仿宋" w:hAnsi="仿宋"/>
          <w:szCs w:val="21"/>
        </w:rPr>
        <w:t>支持接口冗余模式设置包括：轮询、热备、链路聚合协议</w:t>
      </w:r>
    </w:p>
    <w:p w:rsidR="00D17644" w:rsidRDefault="00A50C28">
      <w:pPr>
        <w:pStyle w:val="a1"/>
        <w:ind w:firstLineChars="201" w:firstLine="482"/>
        <w:rPr>
          <w:rFonts w:ascii="仿宋" w:hAnsi="仿宋"/>
          <w:szCs w:val="21"/>
        </w:rPr>
      </w:pPr>
      <w:r>
        <w:rPr>
          <w:rFonts w:ascii="仿宋" w:hAnsi="仿宋"/>
          <w:szCs w:val="21"/>
        </w:rPr>
        <w:t>4</w:t>
      </w:r>
      <w:r>
        <w:rPr>
          <w:rFonts w:ascii="仿宋" w:hAnsi="仿宋" w:hint="eastAsia"/>
          <w:szCs w:val="21"/>
        </w:rPr>
        <w:t>）</w:t>
      </w:r>
      <w:r>
        <w:rPr>
          <w:rFonts w:ascii="仿宋" w:hAnsi="仿宋"/>
          <w:szCs w:val="21"/>
        </w:rPr>
        <w:t>支持基于动态令牌的双因子认证方式；</w:t>
      </w:r>
    </w:p>
    <w:p w:rsidR="00D17644" w:rsidRDefault="00A50C28">
      <w:pPr>
        <w:pStyle w:val="a1"/>
        <w:ind w:firstLineChars="201" w:firstLine="482"/>
        <w:rPr>
          <w:rFonts w:ascii="仿宋" w:hAnsi="仿宋"/>
          <w:szCs w:val="21"/>
        </w:rPr>
      </w:pPr>
      <w:r>
        <w:rPr>
          <w:rFonts w:ascii="仿宋" w:hAnsi="仿宋"/>
          <w:szCs w:val="21"/>
        </w:rPr>
        <w:t>5</w:t>
      </w:r>
      <w:r>
        <w:rPr>
          <w:rFonts w:ascii="仿宋" w:hAnsi="仿宋"/>
          <w:szCs w:val="21"/>
        </w:rPr>
        <w:t>）支持</w:t>
      </w:r>
      <w:r>
        <w:rPr>
          <w:rFonts w:ascii="仿宋" w:hAnsi="仿宋"/>
          <w:szCs w:val="21"/>
        </w:rPr>
        <w:t>WEB</w:t>
      </w:r>
      <w:r>
        <w:rPr>
          <w:rFonts w:ascii="仿宋" w:hAnsi="仿宋"/>
          <w:szCs w:val="21"/>
        </w:rPr>
        <w:t>认证方式和专用客户端两种认证方式；</w:t>
      </w:r>
    </w:p>
    <w:p w:rsidR="00D17644" w:rsidRDefault="00A50C28">
      <w:pPr>
        <w:pStyle w:val="a1"/>
        <w:ind w:firstLineChars="201" w:firstLine="482"/>
        <w:rPr>
          <w:rFonts w:ascii="仿宋" w:hAnsi="仿宋"/>
          <w:szCs w:val="21"/>
        </w:rPr>
      </w:pPr>
      <w:r>
        <w:rPr>
          <w:rFonts w:ascii="仿宋" w:hAnsi="仿宋"/>
          <w:szCs w:val="21"/>
        </w:rPr>
        <w:t>6</w:t>
      </w:r>
      <w:r>
        <w:rPr>
          <w:rFonts w:ascii="仿宋" w:hAnsi="仿宋"/>
          <w:szCs w:val="21"/>
        </w:rPr>
        <w:t>）可对用户的客户端版本和进程进行检查，进行准入控制；</w:t>
      </w:r>
    </w:p>
    <w:p w:rsidR="00D17644" w:rsidRDefault="00A50C28">
      <w:pPr>
        <w:pStyle w:val="a1"/>
        <w:ind w:firstLineChars="201" w:firstLine="482"/>
        <w:rPr>
          <w:rFonts w:ascii="仿宋" w:hAnsi="仿宋"/>
          <w:szCs w:val="21"/>
        </w:rPr>
      </w:pPr>
      <w:r>
        <w:rPr>
          <w:rFonts w:ascii="仿宋" w:hAnsi="仿宋"/>
          <w:szCs w:val="21"/>
        </w:rPr>
        <w:t>7</w:t>
      </w:r>
      <w:r>
        <w:rPr>
          <w:rFonts w:ascii="仿宋" w:hAnsi="仿宋"/>
          <w:szCs w:val="21"/>
        </w:rPr>
        <w:t>）支持文件传输长度及</w:t>
      </w:r>
      <w:r>
        <w:rPr>
          <w:rFonts w:ascii="仿宋" w:hAnsi="仿宋"/>
          <w:szCs w:val="21"/>
        </w:rPr>
        <w:t>MD5</w:t>
      </w:r>
      <w:r>
        <w:rPr>
          <w:rFonts w:ascii="仿宋" w:hAnsi="仿宋"/>
          <w:szCs w:val="21"/>
        </w:rPr>
        <w:t>校验，并支持校验失败自动重传；</w:t>
      </w:r>
    </w:p>
    <w:p w:rsidR="00D17644" w:rsidRDefault="00A50C28">
      <w:pPr>
        <w:pStyle w:val="a1"/>
        <w:ind w:firstLineChars="201" w:firstLine="482"/>
        <w:rPr>
          <w:rFonts w:ascii="仿宋" w:hAnsi="仿宋"/>
          <w:szCs w:val="21"/>
        </w:rPr>
      </w:pPr>
      <w:r>
        <w:rPr>
          <w:rFonts w:ascii="仿宋" w:hAnsi="仿宋"/>
          <w:szCs w:val="21"/>
        </w:rPr>
        <w:t>8</w:t>
      </w:r>
      <w:r>
        <w:rPr>
          <w:rFonts w:ascii="仿宋" w:hAnsi="仿宋"/>
          <w:szCs w:val="21"/>
        </w:rPr>
        <w:t>）支持文件格式特征过滤；并能提供文件类型判断工具以帮助用户识别不常见文件类型；</w:t>
      </w:r>
    </w:p>
    <w:p w:rsidR="00D17644" w:rsidRDefault="00A50C28">
      <w:pPr>
        <w:pStyle w:val="a1"/>
        <w:ind w:firstLineChars="201" w:firstLine="482"/>
        <w:rPr>
          <w:rFonts w:ascii="仿宋" w:hAnsi="仿宋"/>
          <w:szCs w:val="21"/>
        </w:rPr>
      </w:pPr>
      <w:r>
        <w:rPr>
          <w:rFonts w:ascii="仿宋" w:hAnsi="仿宋"/>
          <w:szCs w:val="21"/>
        </w:rPr>
        <w:t>9</w:t>
      </w:r>
      <w:r>
        <w:rPr>
          <w:rFonts w:ascii="仿宋" w:hAnsi="仿宋"/>
          <w:szCs w:val="21"/>
        </w:rPr>
        <w:t>）支持灵活的数据库冲突处理策略，当关键字数据发生冲突时可选择：覆盖</w:t>
      </w:r>
      <w:r>
        <w:rPr>
          <w:rFonts w:ascii="仿宋" w:hAnsi="仿宋"/>
          <w:szCs w:val="21"/>
        </w:rPr>
        <w:t>/</w:t>
      </w:r>
      <w:r>
        <w:rPr>
          <w:rFonts w:ascii="仿宋" w:hAnsi="仿宋"/>
          <w:szCs w:val="21"/>
        </w:rPr>
        <w:t>丢弃；</w:t>
      </w:r>
    </w:p>
    <w:p w:rsidR="00D17644" w:rsidRDefault="00A50C28">
      <w:pPr>
        <w:pStyle w:val="a1"/>
        <w:ind w:firstLineChars="201" w:firstLine="482"/>
        <w:rPr>
          <w:rFonts w:ascii="仿宋" w:hAnsi="仿宋"/>
          <w:szCs w:val="21"/>
        </w:rPr>
      </w:pPr>
      <w:r>
        <w:rPr>
          <w:rFonts w:ascii="仿宋" w:hAnsi="仿宋"/>
          <w:szCs w:val="21"/>
        </w:rPr>
        <w:t>10</w:t>
      </w:r>
      <w:r>
        <w:rPr>
          <w:rFonts w:ascii="仿宋" w:hAnsi="仿宋"/>
          <w:szCs w:val="21"/>
        </w:rPr>
        <w:t>）支持字段值按条件进行数据同步；</w:t>
      </w:r>
    </w:p>
    <w:p w:rsidR="00D17644" w:rsidRDefault="00A50C28">
      <w:pPr>
        <w:pStyle w:val="a1"/>
        <w:ind w:firstLineChars="201" w:firstLine="482"/>
        <w:rPr>
          <w:rFonts w:ascii="仿宋" w:hAnsi="仿宋"/>
          <w:szCs w:val="21"/>
        </w:rPr>
      </w:pPr>
      <w:r>
        <w:rPr>
          <w:rFonts w:ascii="仿宋" w:hAnsi="仿宋"/>
          <w:szCs w:val="21"/>
        </w:rPr>
        <w:t>11</w:t>
      </w:r>
      <w:r>
        <w:rPr>
          <w:rFonts w:ascii="仿宋" w:hAnsi="仿宋"/>
          <w:szCs w:val="21"/>
        </w:rPr>
        <w:t>）支持数据库同步异常邮件报警功能；</w:t>
      </w:r>
    </w:p>
    <w:p w:rsidR="00D17644" w:rsidRDefault="00A50C28">
      <w:pPr>
        <w:pStyle w:val="a1"/>
        <w:ind w:firstLineChars="201" w:firstLine="482"/>
        <w:rPr>
          <w:rFonts w:ascii="仿宋" w:hAnsi="仿宋"/>
          <w:szCs w:val="21"/>
        </w:rPr>
      </w:pPr>
      <w:r>
        <w:rPr>
          <w:rFonts w:ascii="仿宋" w:hAnsi="仿宋"/>
          <w:szCs w:val="21"/>
        </w:rPr>
        <w:t>12</w:t>
      </w:r>
      <w:r>
        <w:rPr>
          <w:rFonts w:ascii="仿宋" w:hAnsi="仿宋"/>
          <w:szCs w:val="21"/>
        </w:rPr>
        <w:t>）支持数据库同步客户端的双机热备技术，为用户提供更高的冗余技术支持；</w:t>
      </w:r>
    </w:p>
    <w:p w:rsidR="00D17644" w:rsidRDefault="00A50C28">
      <w:pPr>
        <w:pStyle w:val="a1"/>
        <w:ind w:firstLineChars="201" w:firstLine="482"/>
        <w:rPr>
          <w:rFonts w:ascii="仿宋" w:hAnsi="仿宋"/>
          <w:szCs w:val="21"/>
        </w:rPr>
      </w:pPr>
      <w:r>
        <w:rPr>
          <w:rFonts w:ascii="仿宋" w:hAnsi="仿宋"/>
          <w:szCs w:val="21"/>
        </w:rPr>
        <w:t>13</w:t>
      </w:r>
      <w:r>
        <w:rPr>
          <w:rFonts w:ascii="仿宋" w:hAnsi="仿宋"/>
          <w:szCs w:val="21"/>
        </w:rPr>
        <w:t>）支持数据容错处理，当数据同步失败时，用户可以查询</w:t>
      </w:r>
      <w:r>
        <w:rPr>
          <w:rFonts w:ascii="仿宋" w:hAnsi="仿宋" w:hint="eastAsia"/>
          <w:szCs w:val="21"/>
        </w:rPr>
        <w:t>、</w:t>
      </w:r>
      <w:r>
        <w:rPr>
          <w:rFonts w:ascii="仿宋" w:hAnsi="仿宋"/>
          <w:szCs w:val="21"/>
        </w:rPr>
        <w:t>复位</w:t>
      </w:r>
      <w:r>
        <w:rPr>
          <w:rFonts w:ascii="仿宋" w:hAnsi="仿宋" w:hint="eastAsia"/>
          <w:szCs w:val="21"/>
        </w:rPr>
        <w:t>、</w:t>
      </w:r>
      <w:r>
        <w:rPr>
          <w:rFonts w:ascii="仿宋" w:hAnsi="仿宋"/>
          <w:szCs w:val="21"/>
        </w:rPr>
        <w:t>删除</w:t>
      </w:r>
      <w:r>
        <w:rPr>
          <w:rFonts w:ascii="仿宋" w:hAnsi="仿宋"/>
          <w:szCs w:val="21"/>
        </w:rPr>
        <w:lastRenderedPageBreak/>
        <w:t>未能正常传输的数据。</w:t>
      </w:r>
    </w:p>
    <w:p w:rsidR="00D17644" w:rsidRDefault="00A50C28">
      <w:pPr>
        <w:pStyle w:val="a1"/>
        <w:ind w:firstLineChars="201" w:firstLine="482"/>
        <w:rPr>
          <w:rFonts w:ascii="仿宋" w:hAnsi="仿宋"/>
          <w:szCs w:val="21"/>
        </w:rPr>
      </w:pPr>
      <w:r>
        <w:rPr>
          <w:rFonts w:ascii="仿宋" w:hAnsi="仿宋"/>
          <w:szCs w:val="21"/>
        </w:rPr>
        <w:t>14</w:t>
      </w:r>
      <w:r>
        <w:rPr>
          <w:rFonts w:ascii="仿宋" w:hAnsi="仿宋"/>
          <w:szCs w:val="21"/>
        </w:rPr>
        <w:t>）支持配置文件以加密的方式导出；</w:t>
      </w:r>
    </w:p>
    <w:p w:rsidR="00D17644" w:rsidRDefault="00A50C28">
      <w:pPr>
        <w:pStyle w:val="a1"/>
        <w:ind w:firstLineChars="201" w:firstLine="482"/>
        <w:rPr>
          <w:rFonts w:ascii="仿宋" w:hAnsi="仿宋"/>
          <w:szCs w:val="21"/>
        </w:rPr>
      </w:pPr>
      <w:r>
        <w:rPr>
          <w:rFonts w:ascii="仿宋" w:hAnsi="仿宋"/>
          <w:szCs w:val="21"/>
        </w:rPr>
        <w:t>15</w:t>
      </w:r>
      <w:r>
        <w:rPr>
          <w:rFonts w:ascii="仿宋" w:hAnsi="仿宋"/>
          <w:szCs w:val="21"/>
        </w:rPr>
        <w:t>）支持抢占模式，支持配置同步，支持主</w:t>
      </w:r>
      <w:r>
        <w:rPr>
          <w:rFonts w:ascii="仿宋" w:hAnsi="仿宋" w:hint="eastAsia"/>
          <w:szCs w:val="21"/>
        </w:rPr>
        <w:t>、</w:t>
      </w:r>
      <w:r>
        <w:rPr>
          <w:rFonts w:ascii="仿宋" w:hAnsi="仿宋"/>
          <w:szCs w:val="21"/>
        </w:rPr>
        <w:t>备状态实时展示；</w:t>
      </w:r>
    </w:p>
    <w:p w:rsidR="00D17644" w:rsidRDefault="00A50C28">
      <w:pPr>
        <w:pStyle w:val="a1"/>
        <w:ind w:firstLineChars="201" w:firstLine="482"/>
        <w:rPr>
          <w:rFonts w:ascii="仿宋" w:hAnsi="仿宋"/>
          <w:szCs w:val="21"/>
        </w:rPr>
      </w:pPr>
      <w:r>
        <w:rPr>
          <w:rFonts w:ascii="仿宋" w:hAnsi="仿宋"/>
          <w:szCs w:val="21"/>
        </w:rPr>
        <w:t>16</w:t>
      </w:r>
      <w:r>
        <w:rPr>
          <w:rFonts w:ascii="仿宋" w:hAnsi="仿宋"/>
          <w:szCs w:val="21"/>
        </w:rPr>
        <w:t>）支持全中文日志显示，并能实现内外网主机日志同步；</w:t>
      </w:r>
    </w:p>
    <w:p w:rsidR="00D17644" w:rsidRDefault="00A50C28">
      <w:pPr>
        <w:pStyle w:val="a1"/>
        <w:ind w:firstLineChars="201" w:firstLine="482"/>
        <w:rPr>
          <w:rFonts w:ascii="仿宋" w:hAnsi="仿宋"/>
          <w:szCs w:val="21"/>
        </w:rPr>
      </w:pPr>
      <w:r>
        <w:rPr>
          <w:rFonts w:ascii="仿宋" w:hAnsi="仿宋"/>
          <w:szCs w:val="21"/>
        </w:rPr>
        <w:t>17</w:t>
      </w:r>
      <w:r>
        <w:rPr>
          <w:rFonts w:ascii="仿宋" w:hAnsi="仿宋"/>
          <w:szCs w:val="21"/>
        </w:rPr>
        <w:t>）支持</w:t>
      </w:r>
      <w:r>
        <w:rPr>
          <w:rFonts w:ascii="仿宋" w:hAnsi="仿宋"/>
          <w:szCs w:val="21"/>
        </w:rPr>
        <w:t>FTP</w:t>
      </w:r>
      <w:r>
        <w:rPr>
          <w:rFonts w:ascii="仿宋" w:hAnsi="仿宋"/>
          <w:szCs w:val="21"/>
        </w:rPr>
        <w:t>方式上传日志；</w:t>
      </w:r>
    </w:p>
    <w:p w:rsidR="00D17644" w:rsidRDefault="00A50C28">
      <w:pPr>
        <w:pStyle w:val="a1"/>
        <w:ind w:firstLineChars="201" w:firstLine="484"/>
        <w:rPr>
          <w:rFonts w:ascii="仿宋" w:hAnsi="仿宋"/>
          <w:b/>
          <w:szCs w:val="21"/>
        </w:rPr>
      </w:pPr>
      <w:r>
        <w:rPr>
          <w:rFonts w:ascii="仿宋" w:hAnsi="仿宋" w:hint="eastAsia"/>
          <w:b/>
          <w:szCs w:val="21"/>
        </w:rPr>
        <w:t>产品资质：</w:t>
      </w:r>
    </w:p>
    <w:p w:rsidR="00D17644" w:rsidRDefault="00A50C28">
      <w:pPr>
        <w:pStyle w:val="a1"/>
        <w:ind w:firstLineChars="201" w:firstLine="482"/>
        <w:rPr>
          <w:rFonts w:ascii="仿宋" w:hAnsi="仿宋"/>
          <w:szCs w:val="21"/>
        </w:rPr>
      </w:pPr>
      <w:r>
        <w:rPr>
          <w:rFonts w:ascii="仿宋" w:hAnsi="仿宋" w:hint="eastAsia"/>
          <w:szCs w:val="21"/>
        </w:rPr>
        <w:t>▲</w:t>
      </w:r>
      <w:r>
        <w:rPr>
          <w:rFonts w:ascii="仿宋" w:hAnsi="仿宋"/>
          <w:szCs w:val="21"/>
        </w:rPr>
        <w:t>1</w:t>
      </w:r>
      <w:r>
        <w:rPr>
          <w:rFonts w:ascii="仿宋" w:hAnsi="仿宋" w:hint="eastAsia"/>
          <w:szCs w:val="21"/>
        </w:rPr>
        <w:t>）</w:t>
      </w:r>
      <w:r>
        <w:rPr>
          <w:rFonts w:ascii="仿宋" w:hAnsi="仿宋"/>
          <w:szCs w:val="21"/>
        </w:rPr>
        <w:t>计算机信息系统安全专用产品销售许可证</w:t>
      </w:r>
    </w:p>
    <w:p w:rsidR="00D17644" w:rsidRDefault="00A50C28">
      <w:pPr>
        <w:pStyle w:val="a1"/>
        <w:ind w:firstLineChars="201" w:firstLine="482"/>
        <w:rPr>
          <w:rFonts w:ascii="仿宋" w:hAnsi="仿宋"/>
          <w:szCs w:val="21"/>
        </w:rPr>
      </w:pPr>
      <w:r>
        <w:rPr>
          <w:rFonts w:ascii="仿宋" w:hAnsi="仿宋"/>
          <w:szCs w:val="21"/>
        </w:rPr>
        <w:t>2</w:t>
      </w:r>
      <w:r>
        <w:rPr>
          <w:rFonts w:ascii="仿宋" w:hAnsi="仿宋" w:hint="eastAsia"/>
          <w:szCs w:val="21"/>
        </w:rPr>
        <w:t>）</w:t>
      </w:r>
      <w:r>
        <w:rPr>
          <w:rFonts w:ascii="仿宋" w:hAnsi="仿宋"/>
          <w:szCs w:val="21"/>
        </w:rPr>
        <w:t>计算机软件著作权登记证书</w:t>
      </w:r>
    </w:p>
    <w:p w:rsidR="00D17644" w:rsidRDefault="00D17644">
      <w:pPr>
        <w:pStyle w:val="a1"/>
        <w:rPr>
          <w:rFonts w:ascii="仿宋" w:hAnsi="仿宋"/>
          <w:szCs w:val="21"/>
        </w:rPr>
      </w:pPr>
    </w:p>
    <w:p w:rsidR="00D17644" w:rsidRDefault="00A50C28">
      <w:pPr>
        <w:keepNext/>
        <w:keepLines/>
        <w:numPr>
          <w:ilvl w:val="3"/>
          <w:numId w:val="32"/>
        </w:numPr>
        <w:tabs>
          <w:tab w:val="left" w:pos="0"/>
        </w:tabs>
        <w:spacing w:before="280" w:after="290" w:line="374" w:lineRule="auto"/>
        <w:ind w:left="0" w:firstLine="567"/>
        <w:outlineLvl w:val="4"/>
        <w:rPr>
          <w:rFonts w:ascii="仿宋" w:hAnsi="仿宋"/>
          <w:bCs/>
          <w:sz w:val="22"/>
          <w:szCs w:val="22"/>
        </w:rPr>
      </w:pPr>
      <w:r>
        <w:rPr>
          <w:rFonts w:ascii="仿宋" w:hAnsi="仿宋" w:hint="eastAsia"/>
          <w:bCs/>
          <w:sz w:val="22"/>
          <w:szCs w:val="22"/>
        </w:rPr>
        <w:t>视频安全接入系统</w:t>
      </w:r>
    </w:p>
    <w:p w:rsidR="00D17644" w:rsidRDefault="00A50C28">
      <w:pPr>
        <w:pStyle w:val="a1"/>
        <w:ind w:firstLineChars="201" w:firstLine="484"/>
        <w:rPr>
          <w:rFonts w:ascii="仿宋" w:hAnsi="仿宋"/>
          <w:b/>
          <w:szCs w:val="21"/>
        </w:rPr>
      </w:pPr>
      <w:r>
        <w:rPr>
          <w:rFonts w:ascii="仿宋" w:hAnsi="仿宋" w:hint="eastAsia"/>
          <w:b/>
          <w:szCs w:val="21"/>
        </w:rPr>
        <w:t>硬件参数：</w:t>
      </w:r>
    </w:p>
    <w:p w:rsidR="00D17644" w:rsidRDefault="00A50C28">
      <w:pPr>
        <w:pStyle w:val="a1"/>
        <w:ind w:firstLineChars="201" w:firstLine="482"/>
        <w:rPr>
          <w:rFonts w:ascii="仿宋" w:hAnsi="仿宋"/>
          <w:szCs w:val="21"/>
        </w:rPr>
      </w:pPr>
      <w:r>
        <w:rPr>
          <w:rFonts w:ascii="仿宋" w:hAnsi="仿宋" w:hint="eastAsia"/>
          <w:szCs w:val="21"/>
        </w:rPr>
        <w:t>1</w:t>
      </w:r>
      <w:r>
        <w:rPr>
          <w:rFonts w:ascii="仿宋" w:hAnsi="仿宋" w:hint="eastAsia"/>
          <w:szCs w:val="21"/>
        </w:rPr>
        <w:t>）三主机架构，由接入认证服务器、视频隔离网闸、用户认证服务器三台硬件设备组成；</w:t>
      </w:r>
    </w:p>
    <w:p w:rsidR="00D17644" w:rsidRDefault="00A50C28">
      <w:pPr>
        <w:pStyle w:val="a1"/>
        <w:ind w:firstLineChars="201" w:firstLine="482"/>
        <w:rPr>
          <w:rFonts w:ascii="仿宋" w:hAnsi="仿宋"/>
          <w:szCs w:val="21"/>
        </w:rPr>
      </w:pPr>
      <w:r>
        <w:rPr>
          <w:rFonts w:ascii="仿宋" w:hAnsi="仿宋" w:hint="eastAsia"/>
          <w:szCs w:val="21"/>
        </w:rPr>
        <w:t>2</w:t>
      </w:r>
      <w:r>
        <w:rPr>
          <w:rFonts w:ascii="仿宋" w:hAnsi="仿宋" w:hint="eastAsia"/>
          <w:szCs w:val="21"/>
        </w:rPr>
        <w:t>）接入认证服务器：标准机架式机箱≥</w:t>
      </w:r>
      <w:r>
        <w:rPr>
          <w:rFonts w:ascii="仿宋" w:hAnsi="仿宋"/>
          <w:szCs w:val="21"/>
        </w:rPr>
        <w:t>4</w:t>
      </w:r>
      <w:r>
        <w:rPr>
          <w:rFonts w:ascii="仿宋" w:hAnsi="仿宋"/>
          <w:szCs w:val="21"/>
        </w:rPr>
        <w:t>个</w:t>
      </w:r>
      <w:r>
        <w:rPr>
          <w:rFonts w:ascii="仿宋" w:hAnsi="仿宋"/>
          <w:szCs w:val="21"/>
        </w:rPr>
        <w:t>10/100M/1000M</w:t>
      </w:r>
      <w:r>
        <w:rPr>
          <w:rFonts w:ascii="仿宋" w:hAnsi="仿宋"/>
          <w:szCs w:val="21"/>
        </w:rPr>
        <w:t>电口（其中包含</w:t>
      </w:r>
      <w:r>
        <w:rPr>
          <w:rFonts w:ascii="仿宋" w:hAnsi="仿宋"/>
          <w:szCs w:val="21"/>
        </w:rPr>
        <w:t>1</w:t>
      </w:r>
      <w:r>
        <w:rPr>
          <w:rFonts w:ascii="仿宋" w:hAnsi="仿宋"/>
          <w:szCs w:val="21"/>
        </w:rPr>
        <w:t>个管理口）、</w:t>
      </w:r>
      <w:r>
        <w:rPr>
          <w:rFonts w:ascii="仿宋" w:hAnsi="仿宋"/>
          <w:szCs w:val="21"/>
        </w:rPr>
        <w:t>2</w:t>
      </w:r>
      <w:r>
        <w:rPr>
          <w:rFonts w:ascii="仿宋" w:hAnsi="仿宋"/>
          <w:szCs w:val="21"/>
        </w:rPr>
        <w:t>个</w:t>
      </w:r>
      <w:r>
        <w:rPr>
          <w:rFonts w:ascii="仿宋" w:hAnsi="仿宋"/>
          <w:szCs w:val="21"/>
        </w:rPr>
        <w:t>USB</w:t>
      </w:r>
      <w:r>
        <w:rPr>
          <w:rFonts w:ascii="仿宋" w:hAnsi="仿宋"/>
          <w:szCs w:val="21"/>
        </w:rPr>
        <w:t>接口、可扩展</w:t>
      </w:r>
      <w:r>
        <w:rPr>
          <w:rFonts w:ascii="仿宋" w:hAnsi="仿宋"/>
          <w:szCs w:val="21"/>
        </w:rPr>
        <w:t>2</w:t>
      </w:r>
      <w:r>
        <w:rPr>
          <w:rFonts w:ascii="仿宋" w:hAnsi="仿宋"/>
          <w:szCs w:val="21"/>
        </w:rPr>
        <w:t>个</w:t>
      </w:r>
      <w:r>
        <w:rPr>
          <w:rFonts w:ascii="仿宋" w:hAnsi="仿宋"/>
          <w:szCs w:val="21"/>
        </w:rPr>
        <w:t xml:space="preserve">1000M </w:t>
      </w:r>
      <w:r>
        <w:rPr>
          <w:rFonts w:ascii="仿宋" w:hAnsi="仿宋"/>
          <w:szCs w:val="21"/>
        </w:rPr>
        <w:t>光口插槽；</w:t>
      </w:r>
    </w:p>
    <w:p w:rsidR="00D17644" w:rsidRDefault="00A50C28">
      <w:pPr>
        <w:pStyle w:val="a1"/>
        <w:ind w:firstLineChars="201" w:firstLine="482"/>
        <w:rPr>
          <w:rFonts w:ascii="仿宋" w:hAnsi="仿宋"/>
          <w:szCs w:val="21"/>
        </w:rPr>
      </w:pPr>
      <w:r>
        <w:rPr>
          <w:rFonts w:ascii="仿宋" w:hAnsi="仿宋" w:hint="eastAsia"/>
          <w:szCs w:val="21"/>
        </w:rPr>
        <w:t>3</w:t>
      </w:r>
      <w:r>
        <w:rPr>
          <w:rFonts w:ascii="仿宋" w:hAnsi="仿宋" w:hint="eastAsia"/>
          <w:szCs w:val="21"/>
        </w:rPr>
        <w:t>）视频隔离网闸：标准机架式机箱，采用“</w:t>
      </w:r>
      <w:r>
        <w:rPr>
          <w:rFonts w:ascii="仿宋" w:hAnsi="仿宋"/>
          <w:szCs w:val="21"/>
        </w:rPr>
        <w:t>2+1”</w:t>
      </w:r>
      <w:r>
        <w:rPr>
          <w:rFonts w:ascii="仿宋" w:hAnsi="仿宋"/>
          <w:szCs w:val="21"/>
        </w:rPr>
        <w:t>架构，即由两个主机系统和一个隔离交换专用硬件组成，冗余电源，正面提供</w:t>
      </w:r>
      <w:r>
        <w:rPr>
          <w:rFonts w:ascii="仿宋" w:hAnsi="仿宋"/>
          <w:szCs w:val="21"/>
        </w:rPr>
        <w:t>1</w:t>
      </w:r>
      <w:r>
        <w:rPr>
          <w:rFonts w:ascii="仿宋" w:hAnsi="仿宋"/>
          <w:szCs w:val="21"/>
        </w:rPr>
        <w:t>个显示液晶面板；</w:t>
      </w:r>
    </w:p>
    <w:p w:rsidR="00D17644" w:rsidRDefault="00A50C28">
      <w:pPr>
        <w:pStyle w:val="a1"/>
        <w:ind w:firstLineChars="201" w:firstLine="482"/>
        <w:rPr>
          <w:rFonts w:ascii="仿宋" w:hAnsi="仿宋"/>
          <w:szCs w:val="21"/>
        </w:rPr>
      </w:pPr>
      <w:r>
        <w:rPr>
          <w:rFonts w:ascii="仿宋" w:hAnsi="仿宋" w:hint="eastAsia"/>
          <w:szCs w:val="21"/>
        </w:rPr>
        <w:t>4</w:t>
      </w:r>
      <w:r>
        <w:rPr>
          <w:rFonts w:ascii="仿宋" w:hAnsi="仿宋" w:hint="eastAsia"/>
          <w:szCs w:val="21"/>
        </w:rPr>
        <w:t>）内网接口：</w:t>
      </w:r>
      <w:r>
        <w:rPr>
          <w:rFonts w:ascii="仿宋" w:hAnsi="仿宋"/>
          <w:szCs w:val="21"/>
        </w:rPr>
        <w:t xml:space="preserve"> ≥4</w:t>
      </w:r>
      <w:r>
        <w:rPr>
          <w:rFonts w:ascii="仿宋" w:hAnsi="仿宋"/>
          <w:szCs w:val="21"/>
        </w:rPr>
        <w:t>个</w:t>
      </w:r>
      <w:r>
        <w:rPr>
          <w:rFonts w:ascii="仿宋" w:hAnsi="仿宋"/>
          <w:szCs w:val="21"/>
        </w:rPr>
        <w:t>10/100M/1000M</w:t>
      </w:r>
      <w:r>
        <w:rPr>
          <w:rFonts w:ascii="仿宋" w:hAnsi="仿宋"/>
          <w:szCs w:val="21"/>
        </w:rPr>
        <w:t>电口（其中包含</w:t>
      </w:r>
      <w:r>
        <w:rPr>
          <w:rFonts w:ascii="仿宋" w:hAnsi="仿宋"/>
          <w:szCs w:val="21"/>
        </w:rPr>
        <w:t>1</w:t>
      </w:r>
      <w:r>
        <w:rPr>
          <w:rFonts w:ascii="仿宋" w:hAnsi="仿宋"/>
          <w:szCs w:val="21"/>
        </w:rPr>
        <w:t>个管理口）、可扩展</w:t>
      </w:r>
      <w:r>
        <w:rPr>
          <w:rFonts w:ascii="仿宋" w:hAnsi="仿宋"/>
          <w:szCs w:val="21"/>
        </w:rPr>
        <w:t>4</w:t>
      </w:r>
      <w:r>
        <w:rPr>
          <w:rFonts w:ascii="仿宋" w:hAnsi="仿宋"/>
          <w:szCs w:val="21"/>
        </w:rPr>
        <w:t>个</w:t>
      </w:r>
      <w:r>
        <w:rPr>
          <w:rFonts w:ascii="仿宋" w:hAnsi="仿宋"/>
          <w:szCs w:val="21"/>
        </w:rPr>
        <w:t xml:space="preserve">1000M </w:t>
      </w:r>
      <w:r>
        <w:rPr>
          <w:rFonts w:ascii="仿宋" w:hAnsi="仿宋"/>
          <w:szCs w:val="21"/>
        </w:rPr>
        <w:t>光口插槽</w:t>
      </w:r>
      <w:r>
        <w:rPr>
          <w:rFonts w:ascii="仿宋" w:hAnsi="仿宋"/>
          <w:szCs w:val="21"/>
        </w:rPr>
        <w:t>; 2</w:t>
      </w:r>
      <w:r>
        <w:rPr>
          <w:rFonts w:ascii="仿宋" w:hAnsi="仿宋"/>
          <w:szCs w:val="21"/>
        </w:rPr>
        <w:t>个</w:t>
      </w:r>
      <w:r>
        <w:rPr>
          <w:rFonts w:ascii="仿宋" w:hAnsi="仿宋"/>
          <w:szCs w:val="21"/>
        </w:rPr>
        <w:t>USB</w:t>
      </w:r>
      <w:r>
        <w:rPr>
          <w:rFonts w:ascii="仿宋" w:hAnsi="仿宋"/>
          <w:szCs w:val="21"/>
        </w:rPr>
        <w:t>接口；</w:t>
      </w:r>
    </w:p>
    <w:p w:rsidR="00D17644" w:rsidRDefault="00A50C28">
      <w:pPr>
        <w:pStyle w:val="a1"/>
        <w:ind w:firstLineChars="201" w:firstLine="482"/>
        <w:rPr>
          <w:rFonts w:ascii="仿宋" w:hAnsi="仿宋"/>
          <w:szCs w:val="21"/>
        </w:rPr>
      </w:pPr>
      <w:r>
        <w:rPr>
          <w:rFonts w:ascii="仿宋" w:hAnsi="仿宋" w:hint="eastAsia"/>
          <w:szCs w:val="21"/>
        </w:rPr>
        <w:t>5</w:t>
      </w:r>
      <w:r>
        <w:rPr>
          <w:rFonts w:ascii="仿宋" w:hAnsi="仿宋" w:hint="eastAsia"/>
          <w:szCs w:val="21"/>
        </w:rPr>
        <w:t>）外网接口：</w:t>
      </w:r>
      <w:r>
        <w:rPr>
          <w:rFonts w:ascii="仿宋" w:hAnsi="仿宋"/>
          <w:szCs w:val="21"/>
        </w:rPr>
        <w:t xml:space="preserve">  ≥4</w:t>
      </w:r>
      <w:r>
        <w:rPr>
          <w:rFonts w:ascii="仿宋" w:hAnsi="仿宋"/>
          <w:szCs w:val="21"/>
        </w:rPr>
        <w:t>个</w:t>
      </w:r>
      <w:r>
        <w:rPr>
          <w:rFonts w:ascii="仿宋" w:hAnsi="仿宋"/>
          <w:szCs w:val="21"/>
        </w:rPr>
        <w:t>10/100M/1000M</w:t>
      </w:r>
      <w:r>
        <w:rPr>
          <w:rFonts w:ascii="仿宋" w:hAnsi="仿宋"/>
          <w:szCs w:val="21"/>
        </w:rPr>
        <w:t>电口（其中包含</w:t>
      </w:r>
      <w:r>
        <w:rPr>
          <w:rFonts w:ascii="仿宋" w:hAnsi="仿宋"/>
          <w:szCs w:val="21"/>
        </w:rPr>
        <w:t>1</w:t>
      </w:r>
      <w:r>
        <w:rPr>
          <w:rFonts w:ascii="仿宋" w:hAnsi="仿宋"/>
          <w:szCs w:val="21"/>
        </w:rPr>
        <w:t>个管理口）、可扩展</w:t>
      </w:r>
      <w:r>
        <w:rPr>
          <w:rFonts w:ascii="仿宋" w:hAnsi="仿宋"/>
          <w:szCs w:val="21"/>
        </w:rPr>
        <w:t>4</w:t>
      </w:r>
      <w:r>
        <w:rPr>
          <w:rFonts w:ascii="仿宋" w:hAnsi="仿宋"/>
          <w:szCs w:val="21"/>
        </w:rPr>
        <w:t>个</w:t>
      </w:r>
      <w:r>
        <w:rPr>
          <w:rFonts w:ascii="仿宋" w:hAnsi="仿宋"/>
          <w:szCs w:val="21"/>
        </w:rPr>
        <w:t xml:space="preserve">1000M </w:t>
      </w:r>
      <w:r>
        <w:rPr>
          <w:rFonts w:ascii="仿宋" w:hAnsi="仿宋"/>
          <w:szCs w:val="21"/>
        </w:rPr>
        <w:t>光口插槽</w:t>
      </w:r>
      <w:r>
        <w:rPr>
          <w:rFonts w:ascii="仿宋" w:hAnsi="仿宋"/>
          <w:szCs w:val="21"/>
        </w:rPr>
        <w:t>; 2</w:t>
      </w:r>
      <w:r>
        <w:rPr>
          <w:rFonts w:ascii="仿宋" w:hAnsi="仿宋"/>
          <w:szCs w:val="21"/>
        </w:rPr>
        <w:t>个</w:t>
      </w:r>
      <w:r>
        <w:rPr>
          <w:rFonts w:ascii="仿宋" w:hAnsi="仿宋"/>
          <w:szCs w:val="21"/>
        </w:rPr>
        <w:t>USB</w:t>
      </w:r>
      <w:r>
        <w:rPr>
          <w:rFonts w:ascii="仿宋" w:hAnsi="仿宋"/>
          <w:szCs w:val="21"/>
        </w:rPr>
        <w:t>接口；</w:t>
      </w:r>
    </w:p>
    <w:p w:rsidR="00D17644" w:rsidRDefault="00A50C28">
      <w:pPr>
        <w:pStyle w:val="a1"/>
        <w:ind w:firstLineChars="201" w:firstLine="482"/>
        <w:rPr>
          <w:rFonts w:ascii="仿宋" w:hAnsi="仿宋"/>
          <w:szCs w:val="21"/>
        </w:rPr>
      </w:pPr>
      <w:r>
        <w:rPr>
          <w:rFonts w:ascii="仿宋" w:hAnsi="仿宋" w:hint="eastAsia"/>
          <w:szCs w:val="21"/>
        </w:rPr>
        <w:t>6</w:t>
      </w:r>
      <w:r>
        <w:rPr>
          <w:rFonts w:ascii="仿宋" w:hAnsi="仿宋" w:hint="eastAsia"/>
          <w:szCs w:val="21"/>
        </w:rPr>
        <w:t>）用户认证服务器：标准机架式机箱，≥</w:t>
      </w:r>
      <w:r>
        <w:rPr>
          <w:rFonts w:ascii="仿宋" w:hAnsi="仿宋"/>
          <w:szCs w:val="21"/>
        </w:rPr>
        <w:t>4</w:t>
      </w:r>
      <w:r>
        <w:rPr>
          <w:rFonts w:ascii="仿宋" w:hAnsi="仿宋"/>
          <w:szCs w:val="21"/>
        </w:rPr>
        <w:t>个</w:t>
      </w:r>
      <w:r>
        <w:rPr>
          <w:rFonts w:ascii="仿宋" w:hAnsi="仿宋"/>
          <w:szCs w:val="21"/>
        </w:rPr>
        <w:t>10/100M/1000M</w:t>
      </w:r>
      <w:r>
        <w:rPr>
          <w:rFonts w:ascii="仿宋" w:hAnsi="仿宋"/>
          <w:szCs w:val="21"/>
        </w:rPr>
        <w:t>电口（其中包含</w:t>
      </w:r>
      <w:r>
        <w:rPr>
          <w:rFonts w:ascii="仿宋" w:hAnsi="仿宋"/>
          <w:szCs w:val="21"/>
        </w:rPr>
        <w:t>1</w:t>
      </w:r>
      <w:r>
        <w:rPr>
          <w:rFonts w:ascii="仿宋" w:hAnsi="仿宋"/>
          <w:szCs w:val="21"/>
        </w:rPr>
        <w:t>个管理口）、</w:t>
      </w:r>
      <w:r>
        <w:rPr>
          <w:rFonts w:ascii="仿宋" w:hAnsi="仿宋"/>
          <w:szCs w:val="21"/>
        </w:rPr>
        <w:t>2</w:t>
      </w:r>
      <w:r>
        <w:rPr>
          <w:rFonts w:ascii="仿宋" w:hAnsi="仿宋"/>
          <w:szCs w:val="21"/>
        </w:rPr>
        <w:t>个</w:t>
      </w:r>
      <w:r>
        <w:rPr>
          <w:rFonts w:ascii="仿宋" w:hAnsi="仿宋"/>
          <w:szCs w:val="21"/>
        </w:rPr>
        <w:t>USB</w:t>
      </w:r>
      <w:r>
        <w:rPr>
          <w:rFonts w:ascii="仿宋" w:hAnsi="仿宋"/>
          <w:szCs w:val="21"/>
        </w:rPr>
        <w:t>接口、可扩展</w:t>
      </w:r>
      <w:r>
        <w:rPr>
          <w:rFonts w:ascii="仿宋" w:hAnsi="仿宋"/>
          <w:szCs w:val="21"/>
        </w:rPr>
        <w:t>2</w:t>
      </w:r>
      <w:r>
        <w:rPr>
          <w:rFonts w:ascii="仿宋" w:hAnsi="仿宋"/>
          <w:szCs w:val="21"/>
        </w:rPr>
        <w:t>个</w:t>
      </w:r>
      <w:r>
        <w:rPr>
          <w:rFonts w:ascii="仿宋" w:hAnsi="仿宋"/>
          <w:szCs w:val="21"/>
        </w:rPr>
        <w:t xml:space="preserve">1000M </w:t>
      </w:r>
      <w:r>
        <w:rPr>
          <w:rFonts w:ascii="仿宋" w:hAnsi="仿宋"/>
          <w:szCs w:val="21"/>
        </w:rPr>
        <w:t>光口插槽；</w:t>
      </w:r>
    </w:p>
    <w:p w:rsidR="00D17644" w:rsidRDefault="00A50C28">
      <w:pPr>
        <w:pStyle w:val="a1"/>
        <w:ind w:firstLineChars="201" w:firstLine="484"/>
        <w:rPr>
          <w:rFonts w:ascii="仿宋" w:hAnsi="仿宋"/>
          <w:b/>
          <w:szCs w:val="21"/>
        </w:rPr>
      </w:pPr>
      <w:r>
        <w:rPr>
          <w:rFonts w:ascii="仿宋" w:hAnsi="仿宋" w:hint="eastAsia"/>
          <w:b/>
          <w:szCs w:val="21"/>
        </w:rPr>
        <w:t>性能参数：</w:t>
      </w:r>
    </w:p>
    <w:p w:rsidR="00D17644" w:rsidRDefault="00A50C28">
      <w:pPr>
        <w:pStyle w:val="a1"/>
        <w:ind w:firstLineChars="201" w:firstLine="482"/>
        <w:rPr>
          <w:rFonts w:ascii="仿宋" w:hAnsi="仿宋"/>
          <w:szCs w:val="21"/>
        </w:rPr>
      </w:pPr>
      <w:r>
        <w:rPr>
          <w:rFonts w:ascii="仿宋" w:hAnsi="仿宋" w:hint="eastAsia"/>
          <w:szCs w:val="21"/>
        </w:rPr>
        <w:t>1</w:t>
      </w:r>
      <w:r>
        <w:rPr>
          <w:rFonts w:ascii="仿宋" w:hAnsi="仿宋" w:hint="eastAsia"/>
          <w:szCs w:val="21"/>
        </w:rPr>
        <w:t>）稳定性运行时间</w:t>
      </w:r>
      <w:r>
        <w:rPr>
          <w:rFonts w:ascii="仿宋" w:hAnsi="仿宋"/>
          <w:szCs w:val="21"/>
        </w:rPr>
        <w:t>(MTBF) &gt;50000</w:t>
      </w:r>
      <w:r>
        <w:rPr>
          <w:rFonts w:ascii="仿宋" w:hAnsi="仿宋"/>
          <w:szCs w:val="21"/>
        </w:rPr>
        <w:t>小时</w:t>
      </w:r>
    </w:p>
    <w:p w:rsidR="00D17644" w:rsidRDefault="00A50C28">
      <w:pPr>
        <w:pStyle w:val="a1"/>
        <w:ind w:firstLineChars="201" w:firstLine="482"/>
        <w:rPr>
          <w:rFonts w:ascii="仿宋" w:hAnsi="仿宋"/>
          <w:szCs w:val="21"/>
        </w:rPr>
      </w:pPr>
      <w:r>
        <w:rPr>
          <w:rFonts w:ascii="仿宋" w:hAnsi="仿宋" w:hint="eastAsia"/>
          <w:szCs w:val="21"/>
        </w:rPr>
        <w:t>▲</w:t>
      </w:r>
      <w:r>
        <w:rPr>
          <w:rFonts w:ascii="仿宋" w:hAnsi="仿宋" w:hint="eastAsia"/>
          <w:szCs w:val="21"/>
        </w:rPr>
        <w:t>2</w:t>
      </w:r>
      <w:r>
        <w:rPr>
          <w:rFonts w:ascii="仿宋" w:hAnsi="仿宋" w:hint="eastAsia"/>
          <w:szCs w:val="21"/>
        </w:rPr>
        <w:t>）传输延时</w:t>
      </w:r>
      <w:r>
        <w:rPr>
          <w:rFonts w:ascii="仿宋" w:hAnsi="仿宋"/>
          <w:szCs w:val="21"/>
        </w:rPr>
        <w:t>&lt;=10ms</w:t>
      </w:r>
    </w:p>
    <w:p w:rsidR="00D17644" w:rsidRDefault="00A50C28">
      <w:pPr>
        <w:pStyle w:val="a1"/>
        <w:ind w:firstLineChars="201" w:firstLine="482"/>
        <w:rPr>
          <w:rFonts w:ascii="仿宋" w:hAnsi="仿宋"/>
          <w:szCs w:val="21"/>
        </w:rPr>
      </w:pPr>
      <w:r>
        <w:rPr>
          <w:rFonts w:ascii="仿宋" w:hAnsi="仿宋" w:hint="eastAsia"/>
          <w:szCs w:val="21"/>
        </w:rPr>
        <w:t>3</w:t>
      </w:r>
      <w:r>
        <w:rPr>
          <w:rFonts w:ascii="仿宋" w:hAnsi="仿宋" w:hint="eastAsia"/>
          <w:szCs w:val="21"/>
        </w:rPr>
        <w:t>）视频传输能力≥</w:t>
      </w:r>
      <w:r>
        <w:rPr>
          <w:rFonts w:ascii="仿宋" w:hAnsi="仿宋"/>
          <w:szCs w:val="21"/>
        </w:rPr>
        <w:t>400</w:t>
      </w:r>
      <w:r>
        <w:rPr>
          <w:rFonts w:ascii="仿宋" w:hAnsi="仿宋"/>
          <w:szCs w:val="21"/>
        </w:rPr>
        <w:t>路</w:t>
      </w:r>
      <w:r>
        <w:rPr>
          <w:rFonts w:ascii="仿宋" w:hAnsi="仿宋"/>
          <w:szCs w:val="21"/>
        </w:rPr>
        <w:t>D1</w:t>
      </w:r>
      <w:r>
        <w:rPr>
          <w:rFonts w:ascii="仿宋" w:hAnsi="仿宋"/>
          <w:szCs w:val="21"/>
        </w:rPr>
        <w:t>并发</w:t>
      </w:r>
    </w:p>
    <w:p w:rsidR="00D17644" w:rsidRDefault="00A50C28">
      <w:pPr>
        <w:pStyle w:val="a1"/>
        <w:ind w:firstLineChars="201" w:firstLine="482"/>
        <w:rPr>
          <w:rFonts w:ascii="仿宋" w:hAnsi="仿宋"/>
          <w:szCs w:val="21"/>
        </w:rPr>
      </w:pPr>
      <w:r>
        <w:rPr>
          <w:rFonts w:ascii="仿宋" w:hAnsi="仿宋" w:hint="eastAsia"/>
          <w:szCs w:val="21"/>
        </w:rPr>
        <w:t>▲</w:t>
      </w:r>
      <w:r>
        <w:rPr>
          <w:rFonts w:ascii="仿宋" w:hAnsi="仿宋" w:hint="eastAsia"/>
          <w:szCs w:val="21"/>
        </w:rPr>
        <w:t>4</w:t>
      </w:r>
      <w:r>
        <w:rPr>
          <w:rFonts w:ascii="仿宋" w:hAnsi="仿宋" w:hint="eastAsia"/>
          <w:szCs w:val="21"/>
        </w:rPr>
        <w:t>）数据吞吐量≥</w:t>
      </w:r>
      <w:r>
        <w:rPr>
          <w:rFonts w:ascii="仿宋" w:hAnsi="仿宋"/>
          <w:szCs w:val="21"/>
        </w:rPr>
        <w:t>800Mbps</w:t>
      </w:r>
    </w:p>
    <w:p w:rsidR="00D17644" w:rsidRDefault="00A50C28">
      <w:pPr>
        <w:pStyle w:val="a1"/>
        <w:ind w:firstLineChars="201" w:firstLine="482"/>
        <w:rPr>
          <w:rFonts w:ascii="仿宋" w:hAnsi="仿宋"/>
          <w:szCs w:val="21"/>
        </w:rPr>
      </w:pPr>
      <w:r>
        <w:rPr>
          <w:rFonts w:ascii="仿宋" w:hAnsi="仿宋" w:hint="eastAsia"/>
          <w:szCs w:val="21"/>
        </w:rPr>
        <w:t>▲</w:t>
      </w:r>
      <w:r>
        <w:rPr>
          <w:rFonts w:ascii="仿宋" w:hAnsi="仿宋" w:hint="eastAsia"/>
          <w:szCs w:val="21"/>
        </w:rPr>
        <w:t>5</w:t>
      </w:r>
      <w:r>
        <w:rPr>
          <w:rFonts w:ascii="仿宋" w:hAnsi="仿宋" w:hint="eastAsia"/>
          <w:szCs w:val="21"/>
        </w:rPr>
        <w:t>）并发用户数≥</w:t>
      </w:r>
      <w:r>
        <w:rPr>
          <w:rFonts w:ascii="仿宋" w:hAnsi="仿宋"/>
          <w:szCs w:val="21"/>
        </w:rPr>
        <w:t>400</w:t>
      </w:r>
      <w:r>
        <w:rPr>
          <w:rFonts w:ascii="仿宋" w:hAnsi="仿宋"/>
          <w:szCs w:val="21"/>
        </w:rPr>
        <w:t>个</w:t>
      </w:r>
    </w:p>
    <w:p w:rsidR="00D17644" w:rsidRDefault="00A50C28">
      <w:pPr>
        <w:pStyle w:val="a1"/>
        <w:ind w:firstLineChars="201" w:firstLine="482"/>
        <w:rPr>
          <w:rFonts w:ascii="仿宋" w:hAnsi="仿宋"/>
          <w:szCs w:val="21"/>
        </w:rPr>
      </w:pPr>
      <w:r>
        <w:rPr>
          <w:rFonts w:ascii="仿宋" w:hAnsi="仿宋" w:hint="eastAsia"/>
          <w:szCs w:val="21"/>
        </w:rPr>
        <w:t>6</w:t>
      </w:r>
      <w:r>
        <w:rPr>
          <w:rFonts w:ascii="仿宋" w:hAnsi="仿宋" w:hint="eastAsia"/>
          <w:szCs w:val="21"/>
        </w:rPr>
        <w:t>单台设备接入不同视频监控系统厂商≥</w:t>
      </w:r>
      <w:r>
        <w:rPr>
          <w:rFonts w:ascii="仿宋" w:hAnsi="仿宋"/>
          <w:szCs w:val="21"/>
        </w:rPr>
        <w:t>5</w:t>
      </w:r>
      <w:r>
        <w:rPr>
          <w:rFonts w:ascii="仿宋" w:hAnsi="仿宋"/>
          <w:szCs w:val="21"/>
        </w:rPr>
        <w:t>个</w:t>
      </w:r>
    </w:p>
    <w:p w:rsidR="00D17644" w:rsidRDefault="00A50C28">
      <w:pPr>
        <w:pStyle w:val="a1"/>
        <w:ind w:firstLineChars="201" w:firstLine="482"/>
        <w:rPr>
          <w:rFonts w:ascii="仿宋" w:hAnsi="仿宋"/>
          <w:szCs w:val="21"/>
        </w:rPr>
      </w:pPr>
      <w:r>
        <w:rPr>
          <w:rFonts w:ascii="仿宋" w:hAnsi="仿宋" w:hint="eastAsia"/>
          <w:szCs w:val="21"/>
        </w:rPr>
        <w:t>7)</w:t>
      </w:r>
      <w:r>
        <w:rPr>
          <w:rFonts w:ascii="仿宋" w:hAnsi="仿宋" w:hint="eastAsia"/>
          <w:szCs w:val="21"/>
        </w:rPr>
        <w:t>支持设备集群堆叠数量≥</w:t>
      </w:r>
      <w:r>
        <w:rPr>
          <w:rFonts w:ascii="仿宋" w:hAnsi="仿宋"/>
          <w:szCs w:val="21"/>
        </w:rPr>
        <w:t>16</w:t>
      </w:r>
      <w:r>
        <w:rPr>
          <w:rFonts w:ascii="仿宋" w:hAnsi="仿宋"/>
          <w:szCs w:val="21"/>
        </w:rPr>
        <w:t>个</w:t>
      </w:r>
    </w:p>
    <w:p w:rsidR="00D17644" w:rsidRDefault="00A50C28">
      <w:pPr>
        <w:pStyle w:val="a1"/>
        <w:ind w:firstLineChars="201" w:firstLine="484"/>
        <w:rPr>
          <w:rFonts w:ascii="仿宋" w:hAnsi="仿宋"/>
          <w:b/>
          <w:szCs w:val="21"/>
        </w:rPr>
      </w:pPr>
      <w:r>
        <w:rPr>
          <w:rFonts w:ascii="仿宋" w:hAnsi="仿宋" w:hint="eastAsia"/>
          <w:b/>
          <w:szCs w:val="21"/>
        </w:rPr>
        <w:t>主要功能：</w:t>
      </w:r>
    </w:p>
    <w:p w:rsidR="00D17644" w:rsidRDefault="00A50C28">
      <w:pPr>
        <w:pStyle w:val="a1"/>
        <w:ind w:firstLineChars="201" w:firstLine="482"/>
        <w:rPr>
          <w:rFonts w:ascii="仿宋" w:hAnsi="仿宋"/>
          <w:szCs w:val="21"/>
        </w:rPr>
      </w:pPr>
      <w:r>
        <w:rPr>
          <w:rFonts w:ascii="仿宋" w:hAnsi="仿宋"/>
          <w:szCs w:val="21"/>
        </w:rPr>
        <w:t>1</w:t>
      </w:r>
      <w:r>
        <w:rPr>
          <w:rFonts w:ascii="仿宋" w:hAnsi="仿宋" w:hint="eastAsia"/>
          <w:szCs w:val="21"/>
        </w:rPr>
        <w:t>）</w:t>
      </w:r>
      <w:r>
        <w:rPr>
          <w:rFonts w:ascii="仿宋" w:hAnsi="仿宋"/>
          <w:szCs w:val="21"/>
        </w:rPr>
        <w:t>要求可以直接认证内网用户使用的数字证书，支持基于公安</w:t>
      </w:r>
      <w:r>
        <w:rPr>
          <w:rFonts w:ascii="仿宋" w:hAnsi="仿宋"/>
          <w:szCs w:val="21"/>
        </w:rPr>
        <w:t>U-key</w:t>
      </w:r>
      <w:r>
        <w:rPr>
          <w:rFonts w:ascii="仿宋" w:hAnsi="仿宋"/>
          <w:szCs w:val="21"/>
        </w:rPr>
        <w:t>的身份认证</w:t>
      </w:r>
      <w:r>
        <w:rPr>
          <w:rFonts w:ascii="仿宋" w:hAnsi="仿宋"/>
          <w:szCs w:val="21"/>
        </w:rPr>
        <w:t>,</w:t>
      </w:r>
      <w:r>
        <w:rPr>
          <w:rFonts w:ascii="仿宋" w:hAnsi="仿宋"/>
          <w:szCs w:val="21"/>
        </w:rPr>
        <w:t>只有通过</w:t>
      </w:r>
      <w:r>
        <w:rPr>
          <w:rFonts w:ascii="仿宋" w:hAnsi="仿宋"/>
          <w:szCs w:val="21"/>
        </w:rPr>
        <w:t>U-key</w:t>
      </w:r>
      <w:r>
        <w:rPr>
          <w:rFonts w:ascii="仿宋" w:hAnsi="仿宋"/>
          <w:szCs w:val="21"/>
        </w:rPr>
        <w:t>认证的用户才能做进一步操作；</w:t>
      </w:r>
      <w:r>
        <w:rPr>
          <w:rFonts w:ascii="宋体" w:hAnsi="宋体" w:cs="宋体" w:hint="eastAsia"/>
          <w:szCs w:val="21"/>
        </w:rPr>
        <w:t> </w:t>
      </w:r>
    </w:p>
    <w:p w:rsidR="00D17644" w:rsidRDefault="00A50C28">
      <w:pPr>
        <w:pStyle w:val="a1"/>
        <w:ind w:firstLineChars="201" w:firstLine="482"/>
        <w:rPr>
          <w:rFonts w:ascii="仿宋" w:hAnsi="仿宋"/>
          <w:szCs w:val="21"/>
        </w:rPr>
      </w:pPr>
      <w:r>
        <w:rPr>
          <w:rFonts w:ascii="仿宋" w:hAnsi="仿宋"/>
          <w:szCs w:val="21"/>
        </w:rPr>
        <w:t>2</w:t>
      </w:r>
      <w:r>
        <w:rPr>
          <w:rFonts w:ascii="仿宋" w:hAnsi="仿宋" w:hint="eastAsia"/>
          <w:szCs w:val="21"/>
        </w:rPr>
        <w:t>）</w:t>
      </w:r>
      <w:r>
        <w:rPr>
          <w:rFonts w:ascii="仿宋" w:hAnsi="仿宋"/>
          <w:szCs w:val="21"/>
        </w:rPr>
        <w:t>支持自主开发的终端认证机制，采用</w:t>
      </w:r>
      <w:r>
        <w:rPr>
          <w:rFonts w:ascii="仿宋" w:hAnsi="仿宋"/>
          <w:szCs w:val="21"/>
        </w:rPr>
        <w:t>AES</w:t>
      </w:r>
      <w:r>
        <w:rPr>
          <w:rFonts w:ascii="仿宋" w:hAnsi="仿宋"/>
          <w:szCs w:val="21"/>
        </w:rPr>
        <w:t>加密算法对视频客户端和视频终端设备进行认证；</w:t>
      </w:r>
      <w:r>
        <w:rPr>
          <w:rFonts w:ascii="宋体" w:hAnsi="宋体" w:cs="宋体" w:hint="eastAsia"/>
          <w:szCs w:val="21"/>
        </w:rPr>
        <w:t> </w:t>
      </w:r>
    </w:p>
    <w:p w:rsidR="00D17644" w:rsidRDefault="00A50C28">
      <w:pPr>
        <w:pStyle w:val="a1"/>
        <w:ind w:firstLineChars="201" w:firstLine="482"/>
        <w:rPr>
          <w:rFonts w:ascii="仿宋" w:hAnsi="仿宋"/>
          <w:szCs w:val="21"/>
        </w:rPr>
      </w:pPr>
      <w:r>
        <w:rPr>
          <w:rFonts w:ascii="仿宋" w:hAnsi="仿宋"/>
          <w:szCs w:val="21"/>
        </w:rPr>
        <w:lastRenderedPageBreak/>
        <w:t>3</w:t>
      </w:r>
      <w:r>
        <w:rPr>
          <w:rFonts w:ascii="仿宋" w:hAnsi="仿宋" w:hint="eastAsia"/>
          <w:szCs w:val="21"/>
        </w:rPr>
        <w:t>）</w:t>
      </w:r>
      <w:r>
        <w:rPr>
          <w:rFonts w:ascii="仿宋" w:hAnsi="仿宋"/>
          <w:szCs w:val="21"/>
        </w:rPr>
        <w:t>可根据用户的</w:t>
      </w:r>
      <w:r>
        <w:rPr>
          <w:rFonts w:ascii="仿宋" w:hAnsi="仿宋"/>
          <w:szCs w:val="21"/>
        </w:rPr>
        <w:t xml:space="preserve">IP </w:t>
      </w:r>
      <w:r>
        <w:rPr>
          <w:rFonts w:ascii="仿宋" w:hAnsi="仿宋"/>
          <w:szCs w:val="21"/>
        </w:rPr>
        <w:t>将用户分为普通和特权用户，普通用户只能访问一个视频系统，特权可以自定义访问多个视频系统；</w:t>
      </w:r>
    </w:p>
    <w:p w:rsidR="00D17644" w:rsidRDefault="00A50C28">
      <w:pPr>
        <w:pStyle w:val="a1"/>
        <w:ind w:firstLineChars="201" w:firstLine="482"/>
        <w:rPr>
          <w:rFonts w:ascii="仿宋" w:hAnsi="仿宋"/>
          <w:szCs w:val="21"/>
        </w:rPr>
      </w:pPr>
      <w:r>
        <w:rPr>
          <w:rFonts w:ascii="仿宋" w:hAnsi="仿宋"/>
          <w:szCs w:val="21"/>
        </w:rPr>
        <w:t>4</w:t>
      </w:r>
      <w:r>
        <w:rPr>
          <w:rFonts w:ascii="仿宋" w:hAnsi="仿宋" w:hint="eastAsia"/>
          <w:szCs w:val="21"/>
        </w:rPr>
        <w:t>）</w:t>
      </w:r>
      <w:r>
        <w:rPr>
          <w:rFonts w:ascii="仿宋" w:hAnsi="仿宋"/>
          <w:szCs w:val="21"/>
        </w:rPr>
        <w:t>支持视频客户端</w:t>
      </w:r>
      <w:r>
        <w:rPr>
          <w:rFonts w:ascii="仿宋" w:hAnsi="仿宋"/>
          <w:szCs w:val="21"/>
        </w:rPr>
        <w:t>CS</w:t>
      </w:r>
      <w:r>
        <w:rPr>
          <w:rFonts w:ascii="仿宋" w:hAnsi="仿宋"/>
          <w:szCs w:val="21"/>
        </w:rPr>
        <w:t>和</w:t>
      </w:r>
      <w:r>
        <w:rPr>
          <w:rFonts w:ascii="仿宋" w:hAnsi="仿宋"/>
          <w:szCs w:val="21"/>
        </w:rPr>
        <w:t>BS</w:t>
      </w:r>
      <w:r>
        <w:rPr>
          <w:rFonts w:ascii="仿宋" w:hAnsi="仿宋"/>
          <w:szCs w:val="21"/>
        </w:rPr>
        <w:t>快捷方式访问，认证成功后可快速打开视频客户端或者浏览器；</w:t>
      </w:r>
    </w:p>
    <w:p w:rsidR="00D17644" w:rsidRDefault="00A50C28">
      <w:pPr>
        <w:pStyle w:val="a1"/>
        <w:ind w:firstLineChars="201" w:firstLine="482"/>
        <w:rPr>
          <w:rFonts w:ascii="仿宋" w:hAnsi="仿宋"/>
          <w:szCs w:val="21"/>
        </w:rPr>
      </w:pPr>
      <w:r>
        <w:rPr>
          <w:rFonts w:ascii="仿宋" w:hAnsi="仿宋"/>
          <w:szCs w:val="21"/>
        </w:rPr>
        <w:t>5</w:t>
      </w:r>
      <w:r>
        <w:rPr>
          <w:rFonts w:ascii="仿宋" w:hAnsi="仿宋" w:hint="eastAsia"/>
          <w:szCs w:val="21"/>
        </w:rPr>
        <w:t>）</w:t>
      </w:r>
      <w:r>
        <w:rPr>
          <w:rFonts w:ascii="仿宋" w:hAnsi="仿宋"/>
          <w:szCs w:val="21"/>
        </w:rPr>
        <w:t>要求能直接支持海康、大华、宇视、科达</w:t>
      </w:r>
      <w:r>
        <w:rPr>
          <w:rFonts w:ascii="仿宋" w:hAnsi="仿宋"/>
          <w:szCs w:val="21"/>
        </w:rPr>
        <w:t xml:space="preserve"> </w:t>
      </w:r>
      <w:r>
        <w:rPr>
          <w:rFonts w:ascii="仿宋" w:hAnsi="仿宋"/>
          <w:szCs w:val="21"/>
        </w:rPr>
        <w:t>、互信互通、华为、先进视讯、天视、普天、中兴等不少于</w:t>
      </w:r>
      <w:r>
        <w:rPr>
          <w:rFonts w:ascii="仿宋" w:hAnsi="仿宋"/>
          <w:szCs w:val="21"/>
        </w:rPr>
        <w:t>40</w:t>
      </w:r>
      <w:r>
        <w:rPr>
          <w:rFonts w:ascii="仿宋" w:hAnsi="仿宋"/>
          <w:szCs w:val="21"/>
        </w:rPr>
        <w:t>多种视频控制协议</w:t>
      </w:r>
      <w:r>
        <w:rPr>
          <w:rFonts w:ascii="仿宋" w:hAnsi="仿宋"/>
          <w:szCs w:val="21"/>
        </w:rPr>
        <w:t xml:space="preserve"> </w:t>
      </w:r>
      <w:r>
        <w:rPr>
          <w:rFonts w:ascii="仿宋" w:hAnsi="仿宋"/>
          <w:szCs w:val="21"/>
        </w:rPr>
        <w:t>；</w:t>
      </w:r>
      <w:r>
        <w:rPr>
          <w:rFonts w:ascii="宋体" w:hAnsi="宋体" w:cs="宋体" w:hint="eastAsia"/>
          <w:szCs w:val="21"/>
        </w:rPr>
        <w:t> </w:t>
      </w:r>
    </w:p>
    <w:p w:rsidR="00D17644" w:rsidRDefault="00A50C28">
      <w:pPr>
        <w:pStyle w:val="a1"/>
        <w:ind w:firstLineChars="201" w:firstLine="482"/>
        <w:rPr>
          <w:rFonts w:ascii="仿宋" w:hAnsi="仿宋"/>
          <w:szCs w:val="21"/>
        </w:rPr>
      </w:pPr>
      <w:r>
        <w:rPr>
          <w:rFonts w:ascii="仿宋" w:hAnsi="仿宋"/>
          <w:szCs w:val="21"/>
        </w:rPr>
        <w:t>6</w:t>
      </w:r>
      <w:r>
        <w:rPr>
          <w:rFonts w:ascii="仿宋" w:hAnsi="仿宋" w:hint="eastAsia"/>
          <w:szCs w:val="21"/>
        </w:rPr>
        <w:t>）</w:t>
      </w:r>
      <w:r>
        <w:rPr>
          <w:rFonts w:ascii="仿宋" w:hAnsi="仿宋"/>
          <w:szCs w:val="21"/>
        </w:rPr>
        <w:t>支持基于</w:t>
      </w:r>
      <w:r>
        <w:rPr>
          <w:rFonts w:ascii="仿宋" w:hAnsi="仿宋"/>
          <w:szCs w:val="21"/>
        </w:rPr>
        <w:t>IP</w:t>
      </w:r>
      <w:r>
        <w:rPr>
          <w:rFonts w:ascii="仿宋" w:hAnsi="仿宋"/>
          <w:szCs w:val="21"/>
        </w:rPr>
        <w:t>地址的视频客户端流量控制管理功能，可设置客户端访问视频的最大带宽；</w:t>
      </w:r>
      <w:r>
        <w:rPr>
          <w:rFonts w:ascii="宋体" w:hAnsi="宋体" w:cs="宋体" w:hint="eastAsia"/>
          <w:szCs w:val="21"/>
        </w:rPr>
        <w:t> </w:t>
      </w:r>
    </w:p>
    <w:p w:rsidR="00D17644" w:rsidRDefault="00A50C28">
      <w:pPr>
        <w:pStyle w:val="a1"/>
        <w:ind w:firstLineChars="201" w:firstLine="482"/>
        <w:rPr>
          <w:rFonts w:ascii="仿宋" w:hAnsi="仿宋"/>
          <w:szCs w:val="21"/>
        </w:rPr>
      </w:pPr>
      <w:r>
        <w:rPr>
          <w:rFonts w:ascii="仿宋" w:hAnsi="仿宋"/>
          <w:szCs w:val="21"/>
        </w:rPr>
        <w:t>7</w:t>
      </w:r>
      <w:r>
        <w:rPr>
          <w:rFonts w:ascii="仿宋" w:hAnsi="仿宋" w:hint="eastAsia"/>
          <w:szCs w:val="21"/>
        </w:rPr>
        <w:t>）</w:t>
      </w:r>
      <w:r>
        <w:rPr>
          <w:rFonts w:ascii="仿宋" w:hAnsi="仿宋"/>
          <w:szCs w:val="21"/>
        </w:rPr>
        <w:t>可针对视频控制信令</w:t>
      </w:r>
      <w:r>
        <w:rPr>
          <w:rFonts w:ascii="仿宋" w:hAnsi="仿宋"/>
          <w:szCs w:val="21"/>
        </w:rPr>
        <w:t>SIP RTSP</w:t>
      </w:r>
      <w:r>
        <w:rPr>
          <w:rFonts w:ascii="仿宋" w:hAnsi="仿宋"/>
          <w:szCs w:val="21"/>
        </w:rPr>
        <w:t>以及视频流格式</w:t>
      </w:r>
      <w:r>
        <w:rPr>
          <w:rFonts w:ascii="仿宋" w:hAnsi="仿宋"/>
          <w:szCs w:val="21"/>
        </w:rPr>
        <w:t>RTP</w:t>
      </w:r>
      <w:r>
        <w:rPr>
          <w:rFonts w:ascii="仿宋" w:hAnsi="仿宋"/>
          <w:szCs w:val="21"/>
        </w:rPr>
        <w:t>等配置白名单过滤条件，支持正则表达式；</w:t>
      </w:r>
      <w:r>
        <w:rPr>
          <w:rFonts w:ascii="宋体" w:hAnsi="宋体" w:cs="宋体" w:hint="eastAsia"/>
          <w:szCs w:val="21"/>
        </w:rPr>
        <w:t> </w:t>
      </w:r>
    </w:p>
    <w:p w:rsidR="00D17644" w:rsidRDefault="00A50C28">
      <w:pPr>
        <w:pStyle w:val="a1"/>
        <w:ind w:firstLineChars="201" w:firstLine="482"/>
        <w:rPr>
          <w:rFonts w:ascii="仿宋" w:hAnsi="仿宋"/>
          <w:szCs w:val="21"/>
        </w:rPr>
      </w:pPr>
      <w:r>
        <w:rPr>
          <w:rFonts w:ascii="仿宋" w:hAnsi="仿宋"/>
          <w:szCs w:val="21"/>
        </w:rPr>
        <w:t>8</w:t>
      </w:r>
      <w:r>
        <w:rPr>
          <w:rFonts w:ascii="仿宋" w:hAnsi="仿宋" w:hint="eastAsia"/>
          <w:szCs w:val="21"/>
        </w:rPr>
        <w:t>）</w:t>
      </w:r>
      <w:r>
        <w:rPr>
          <w:rFonts w:ascii="仿宋" w:hAnsi="仿宋"/>
          <w:szCs w:val="21"/>
        </w:rPr>
        <w:t>要求支持集群热备，多台集群堆叠只需增加产品数目就可平滑升级，无需其他软硬件辅助设备；</w:t>
      </w:r>
    </w:p>
    <w:p w:rsidR="00D17644" w:rsidRDefault="00A50C28">
      <w:pPr>
        <w:pStyle w:val="a1"/>
        <w:ind w:firstLineChars="201" w:firstLine="482"/>
        <w:rPr>
          <w:rFonts w:ascii="仿宋" w:hAnsi="仿宋"/>
          <w:szCs w:val="21"/>
        </w:rPr>
      </w:pPr>
      <w:r>
        <w:rPr>
          <w:rFonts w:ascii="仿宋" w:hAnsi="仿宋"/>
          <w:szCs w:val="21"/>
        </w:rPr>
        <w:t>9</w:t>
      </w:r>
      <w:r>
        <w:rPr>
          <w:rFonts w:ascii="仿宋" w:hAnsi="仿宋" w:hint="eastAsia"/>
          <w:szCs w:val="21"/>
        </w:rPr>
        <w:t>）</w:t>
      </w:r>
      <w:r>
        <w:rPr>
          <w:rFonts w:ascii="仿宋" w:hAnsi="仿宋"/>
          <w:szCs w:val="21"/>
        </w:rPr>
        <w:t>页面支持</w:t>
      </w:r>
      <w:r>
        <w:rPr>
          <w:rFonts w:ascii="仿宋" w:hAnsi="仿宋"/>
          <w:szCs w:val="21"/>
        </w:rPr>
        <w:t>TCPDUMP</w:t>
      </w:r>
      <w:r>
        <w:rPr>
          <w:rFonts w:ascii="仿宋" w:hAnsi="仿宋"/>
          <w:szCs w:val="21"/>
        </w:rPr>
        <w:t>、</w:t>
      </w:r>
      <w:r>
        <w:rPr>
          <w:rFonts w:ascii="仿宋" w:hAnsi="仿宋"/>
          <w:szCs w:val="21"/>
        </w:rPr>
        <w:t xml:space="preserve">PING </w:t>
      </w:r>
      <w:r>
        <w:rPr>
          <w:rFonts w:ascii="仿宋" w:hAnsi="仿宋"/>
          <w:szCs w:val="21"/>
        </w:rPr>
        <w:t>、</w:t>
      </w:r>
      <w:r>
        <w:rPr>
          <w:rFonts w:ascii="仿宋" w:hAnsi="仿宋"/>
          <w:szCs w:val="21"/>
        </w:rPr>
        <w:t>TELNET ROUTE</w:t>
      </w:r>
      <w:r>
        <w:rPr>
          <w:rFonts w:ascii="仿宋" w:hAnsi="仿宋"/>
          <w:szCs w:val="21"/>
        </w:rPr>
        <w:t>、</w:t>
      </w:r>
      <w:r>
        <w:rPr>
          <w:rFonts w:ascii="仿宋" w:hAnsi="仿宋"/>
          <w:szCs w:val="21"/>
        </w:rPr>
        <w:t xml:space="preserve"> ETHTOOL</w:t>
      </w:r>
      <w:r>
        <w:rPr>
          <w:rFonts w:ascii="仿宋" w:hAnsi="仿宋"/>
          <w:szCs w:val="21"/>
        </w:rPr>
        <w:t>、</w:t>
      </w:r>
      <w:r>
        <w:rPr>
          <w:rFonts w:ascii="仿宋" w:hAnsi="仿宋"/>
          <w:szCs w:val="21"/>
        </w:rPr>
        <w:t xml:space="preserve"> IFCONFIG</w:t>
      </w:r>
      <w:r>
        <w:rPr>
          <w:rFonts w:ascii="仿宋" w:hAnsi="仿宋"/>
          <w:szCs w:val="21"/>
        </w:rPr>
        <w:t>等常用后台命令查询功能，并屏蔽该命令对应的修改功能；</w:t>
      </w:r>
    </w:p>
    <w:p w:rsidR="00D17644" w:rsidRDefault="00A50C28">
      <w:pPr>
        <w:pStyle w:val="a1"/>
        <w:ind w:firstLineChars="201" w:firstLine="482"/>
        <w:rPr>
          <w:rFonts w:ascii="仿宋" w:hAnsi="仿宋"/>
          <w:szCs w:val="21"/>
        </w:rPr>
      </w:pPr>
      <w:r>
        <w:rPr>
          <w:rFonts w:ascii="仿宋" w:hAnsi="仿宋" w:hint="eastAsia"/>
          <w:szCs w:val="21"/>
        </w:rPr>
        <w:t>▲</w:t>
      </w:r>
      <w:r>
        <w:rPr>
          <w:rFonts w:ascii="仿宋" w:hAnsi="仿宋"/>
          <w:szCs w:val="21"/>
        </w:rPr>
        <w:t>10</w:t>
      </w:r>
      <w:r>
        <w:rPr>
          <w:rFonts w:ascii="仿宋" w:hAnsi="仿宋" w:hint="eastAsia"/>
          <w:szCs w:val="21"/>
        </w:rPr>
        <w:t>）</w:t>
      </w:r>
      <w:r>
        <w:rPr>
          <w:rFonts w:ascii="仿宋" w:hAnsi="仿宋"/>
          <w:szCs w:val="21"/>
        </w:rPr>
        <w:t>要求完全符合《公共安全视频监控联网系统信息传输、交换、控制技术要求》（</w:t>
      </w:r>
      <w:r>
        <w:rPr>
          <w:rFonts w:ascii="仿宋" w:hAnsi="仿宋"/>
          <w:szCs w:val="21"/>
        </w:rPr>
        <w:t>GB/T28181-2016</w:t>
      </w:r>
      <w:r>
        <w:rPr>
          <w:rFonts w:ascii="仿宋" w:hAnsi="仿宋"/>
          <w:szCs w:val="21"/>
        </w:rPr>
        <w:t>）标准，能够很好的实现视频系统间的互联互通；</w:t>
      </w:r>
    </w:p>
    <w:p w:rsidR="00D17644" w:rsidRDefault="00A50C28">
      <w:pPr>
        <w:pStyle w:val="a1"/>
        <w:ind w:firstLineChars="201" w:firstLine="482"/>
        <w:rPr>
          <w:rFonts w:ascii="仿宋" w:hAnsi="仿宋"/>
          <w:szCs w:val="21"/>
        </w:rPr>
      </w:pPr>
      <w:r>
        <w:rPr>
          <w:rFonts w:ascii="仿宋" w:hAnsi="仿宋"/>
          <w:szCs w:val="21"/>
        </w:rPr>
        <w:t>11</w:t>
      </w:r>
      <w:r>
        <w:rPr>
          <w:rFonts w:ascii="仿宋" w:hAnsi="仿宋" w:hint="eastAsia"/>
          <w:szCs w:val="21"/>
        </w:rPr>
        <w:t>）</w:t>
      </w:r>
      <w:r>
        <w:rPr>
          <w:rFonts w:ascii="仿宋" w:hAnsi="仿宋"/>
          <w:szCs w:val="21"/>
        </w:rPr>
        <w:t>支持多线路扩展模块功能（同时满足接多个运营商网络）系统外部自动汇聚网络，并且支持视频服务的一对一、一对多、多对一及多对多安全接入；</w:t>
      </w:r>
    </w:p>
    <w:p w:rsidR="00D17644" w:rsidRDefault="00A50C28">
      <w:pPr>
        <w:pStyle w:val="a1"/>
        <w:ind w:firstLineChars="201" w:firstLine="482"/>
        <w:rPr>
          <w:rFonts w:ascii="仿宋" w:hAnsi="仿宋"/>
          <w:szCs w:val="21"/>
        </w:rPr>
      </w:pPr>
      <w:r>
        <w:rPr>
          <w:rFonts w:ascii="仿宋" w:hAnsi="仿宋"/>
          <w:szCs w:val="21"/>
        </w:rPr>
        <w:t>12</w:t>
      </w:r>
      <w:r>
        <w:rPr>
          <w:rFonts w:ascii="仿宋" w:hAnsi="仿宋" w:hint="eastAsia"/>
          <w:szCs w:val="21"/>
        </w:rPr>
        <w:t>）</w:t>
      </w:r>
      <w:r>
        <w:rPr>
          <w:rFonts w:ascii="仿宋" w:hAnsi="仿宋"/>
          <w:szCs w:val="21"/>
        </w:rPr>
        <w:t>具备详细的开机运行、管理员操作、访问阻断、系统告警等审计日志记录，并具备本机、本地内网侧半年以上审计日志硬盘存储功能</w:t>
      </w:r>
      <w:r>
        <w:rPr>
          <w:rFonts w:ascii="仿宋" w:hAnsi="仿宋"/>
          <w:szCs w:val="21"/>
        </w:rPr>
        <w:t>(</w:t>
      </w:r>
      <w:r>
        <w:rPr>
          <w:rFonts w:ascii="仿宋" w:hAnsi="仿宋"/>
          <w:szCs w:val="21"/>
        </w:rPr>
        <w:t>内置硬盘不小于</w:t>
      </w:r>
      <w:r>
        <w:rPr>
          <w:rFonts w:ascii="仿宋" w:hAnsi="仿宋"/>
          <w:szCs w:val="21"/>
        </w:rPr>
        <w:t>1TB)</w:t>
      </w:r>
      <w:r>
        <w:rPr>
          <w:rFonts w:ascii="仿宋" w:hAnsi="仿宋"/>
          <w:szCs w:val="21"/>
        </w:rPr>
        <w:t>；</w:t>
      </w:r>
    </w:p>
    <w:p w:rsidR="00D17644" w:rsidRDefault="00A50C28">
      <w:pPr>
        <w:pStyle w:val="a1"/>
        <w:ind w:firstLineChars="201" w:firstLine="484"/>
        <w:rPr>
          <w:rFonts w:ascii="仿宋" w:hAnsi="仿宋"/>
          <w:b/>
          <w:szCs w:val="21"/>
        </w:rPr>
      </w:pPr>
      <w:r>
        <w:rPr>
          <w:rFonts w:ascii="仿宋" w:hAnsi="仿宋" w:hint="eastAsia"/>
          <w:b/>
          <w:szCs w:val="21"/>
        </w:rPr>
        <w:t>产品资质：</w:t>
      </w:r>
    </w:p>
    <w:p w:rsidR="00D17644" w:rsidRDefault="00A50C28">
      <w:pPr>
        <w:pStyle w:val="a1"/>
        <w:ind w:firstLineChars="201" w:firstLine="482"/>
        <w:rPr>
          <w:rFonts w:ascii="仿宋" w:hAnsi="仿宋"/>
          <w:szCs w:val="21"/>
        </w:rPr>
      </w:pPr>
      <w:r>
        <w:rPr>
          <w:rFonts w:ascii="仿宋" w:hAnsi="仿宋"/>
          <w:szCs w:val="21"/>
        </w:rPr>
        <w:t>1</w:t>
      </w:r>
      <w:r>
        <w:rPr>
          <w:rFonts w:ascii="仿宋" w:hAnsi="仿宋" w:hint="eastAsia"/>
          <w:szCs w:val="21"/>
        </w:rPr>
        <w:t>）</w:t>
      </w:r>
      <w:r>
        <w:rPr>
          <w:rFonts w:ascii="仿宋" w:hAnsi="仿宋"/>
          <w:szCs w:val="21"/>
        </w:rPr>
        <w:t>产品具有《计算机信息系统安全专用产品销售许可证》；</w:t>
      </w:r>
    </w:p>
    <w:p w:rsidR="00D17644" w:rsidRDefault="00A50C28">
      <w:pPr>
        <w:pStyle w:val="a1"/>
        <w:ind w:firstLineChars="201" w:firstLine="482"/>
        <w:rPr>
          <w:rFonts w:ascii="仿宋" w:hAnsi="仿宋"/>
          <w:szCs w:val="21"/>
        </w:rPr>
      </w:pPr>
      <w:r>
        <w:rPr>
          <w:rFonts w:ascii="仿宋" w:hAnsi="仿宋"/>
          <w:szCs w:val="21"/>
        </w:rPr>
        <w:t>2</w:t>
      </w:r>
      <w:r>
        <w:rPr>
          <w:rFonts w:ascii="仿宋" w:hAnsi="仿宋" w:hint="eastAsia"/>
          <w:szCs w:val="21"/>
        </w:rPr>
        <w:t>）</w:t>
      </w:r>
      <w:r>
        <w:rPr>
          <w:rFonts w:ascii="仿宋" w:hAnsi="仿宋"/>
          <w:szCs w:val="21"/>
        </w:rPr>
        <w:t>产品具有公安部安全与警用电子产品质量检测中心测试报告（测试依据</w:t>
      </w:r>
      <w:r>
        <w:rPr>
          <w:rFonts w:ascii="仿宋" w:hAnsi="仿宋"/>
          <w:szCs w:val="21"/>
        </w:rPr>
        <w:t>GB/T-28181-2016</w:t>
      </w:r>
      <w:r>
        <w:rPr>
          <w:rFonts w:ascii="仿宋" w:hAnsi="仿宋"/>
          <w:szCs w:val="21"/>
        </w:rPr>
        <w:t>标准要求）；</w:t>
      </w:r>
      <w:r>
        <w:rPr>
          <w:rFonts w:ascii="宋体" w:hAnsi="宋体" w:cs="宋体" w:hint="eastAsia"/>
          <w:szCs w:val="21"/>
        </w:rPr>
        <w:t> </w:t>
      </w:r>
    </w:p>
    <w:p w:rsidR="00D17644" w:rsidRDefault="00A50C28">
      <w:pPr>
        <w:pStyle w:val="a1"/>
        <w:ind w:firstLineChars="201" w:firstLine="482"/>
        <w:rPr>
          <w:rFonts w:ascii="仿宋" w:hAnsi="仿宋"/>
          <w:szCs w:val="21"/>
        </w:rPr>
      </w:pPr>
      <w:r>
        <w:rPr>
          <w:rFonts w:ascii="仿宋" w:hAnsi="仿宋" w:hint="eastAsia"/>
          <w:szCs w:val="21"/>
        </w:rPr>
        <w:t>▲</w:t>
      </w:r>
      <w:r>
        <w:rPr>
          <w:rFonts w:ascii="仿宋" w:hAnsi="仿宋"/>
          <w:szCs w:val="21"/>
        </w:rPr>
        <w:t>3</w:t>
      </w:r>
      <w:r>
        <w:rPr>
          <w:rFonts w:ascii="仿宋" w:hAnsi="仿宋" w:hint="eastAsia"/>
          <w:szCs w:val="21"/>
        </w:rPr>
        <w:t>）</w:t>
      </w:r>
      <w:r>
        <w:rPr>
          <w:rFonts w:ascii="仿宋" w:hAnsi="仿宋"/>
          <w:szCs w:val="21"/>
        </w:rPr>
        <w:t>产品具备中国国家信息安全产品认证证书；</w:t>
      </w:r>
      <w:r>
        <w:rPr>
          <w:rFonts w:ascii="宋体" w:hAnsi="宋体" w:cs="宋体" w:hint="eastAsia"/>
          <w:szCs w:val="21"/>
        </w:rPr>
        <w:t> </w:t>
      </w:r>
    </w:p>
    <w:p w:rsidR="00D17644" w:rsidRDefault="00A50C28">
      <w:pPr>
        <w:pStyle w:val="a1"/>
        <w:ind w:firstLineChars="201" w:firstLine="482"/>
        <w:rPr>
          <w:rFonts w:ascii="仿宋" w:hAnsi="仿宋"/>
          <w:szCs w:val="21"/>
        </w:rPr>
      </w:pPr>
      <w:r>
        <w:rPr>
          <w:rFonts w:ascii="仿宋" w:hAnsi="仿宋" w:hint="eastAsia"/>
          <w:szCs w:val="21"/>
        </w:rPr>
        <w:t>▲</w:t>
      </w:r>
      <w:r>
        <w:rPr>
          <w:rFonts w:ascii="仿宋" w:hAnsi="仿宋"/>
          <w:szCs w:val="21"/>
        </w:rPr>
        <w:t>4</w:t>
      </w:r>
      <w:r>
        <w:rPr>
          <w:rFonts w:ascii="仿宋" w:hAnsi="仿宋" w:hint="eastAsia"/>
          <w:szCs w:val="21"/>
        </w:rPr>
        <w:t>）</w:t>
      </w:r>
      <w:r>
        <w:rPr>
          <w:rFonts w:ascii="仿宋" w:hAnsi="仿宋"/>
          <w:szCs w:val="21"/>
        </w:rPr>
        <w:t>具有</w:t>
      </w:r>
      <w:r>
        <w:rPr>
          <w:rFonts w:ascii="仿宋" w:hAnsi="仿宋"/>
          <w:szCs w:val="21"/>
        </w:rPr>
        <w:t>IPv6</w:t>
      </w:r>
      <w:r>
        <w:rPr>
          <w:rFonts w:ascii="仿宋" w:hAnsi="仿宋"/>
          <w:szCs w:val="21"/>
        </w:rPr>
        <w:t>认证证书</w:t>
      </w:r>
      <w:r>
        <w:rPr>
          <w:rFonts w:ascii="宋体" w:hAnsi="宋体" w:cs="宋体" w:hint="eastAsia"/>
          <w:szCs w:val="21"/>
        </w:rPr>
        <w:t> </w:t>
      </w:r>
    </w:p>
    <w:p w:rsidR="00D17644" w:rsidRDefault="00A50C28">
      <w:pPr>
        <w:pStyle w:val="a1"/>
        <w:ind w:firstLineChars="201" w:firstLine="482"/>
        <w:rPr>
          <w:rFonts w:ascii="仿宋" w:hAnsi="仿宋"/>
          <w:szCs w:val="21"/>
        </w:rPr>
      </w:pPr>
      <w:r>
        <w:rPr>
          <w:rFonts w:ascii="仿宋" w:hAnsi="仿宋" w:hint="eastAsia"/>
          <w:szCs w:val="21"/>
        </w:rPr>
        <w:t>▲</w:t>
      </w:r>
      <w:r>
        <w:rPr>
          <w:rFonts w:ascii="仿宋" w:hAnsi="仿宋"/>
          <w:szCs w:val="21"/>
        </w:rPr>
        <w:t>5</w:t>
      </w:r>
      <w:r>
        <w:rPr>
          <w:rFonts w:ascii="仿宋" w:hAnsi="仿宋" w:hint="eastAsia"/>
          <w:szCs w:val="21"/>
        </w:rPr>
        <w:t>）</w:t>
      </w:r>
      <w:r>
        <w:rPr>
          <w:rFonts w:ascii="仿宋" w:hAnsi="仿宋"/>
          <w:szCs w:val="21"/>
        </w:rPr>
        <w:t>产品厂商必须为公安部边界安全接入平台测试入围厂商，提供入围证明</w:t>
      </w:r>
    </w:p>
    <w:p w:rsidR="00D17644" w:rsidRDefault="00A50C28">
      <w:pPr>
        <w:keepNext/>
        <w:keepLines/>
        <w:numPr>
          <w:ilvl w:val="3"/>
          <w:numId w:val="32"/>
        </w:numPr>
        <w:tabs>
          <w:tab w:val="left" w:pos="0"/>
        </w:tabs>
        <w:spacing w:before="280" w:after="290" w:line="374" w:lineRule="auto"/>
        <w:ind w:left="0" w:firstLine="567"/>
        <w:outlineLvl w:val="4"/>
        <w:rPr>
          <w:rFonts w:ascii="仿宋" w:hAnsi="仿宋"/>
          <w:bCs/>
          <w:sz w:val="22"/>
          <w:szCs w:val="22"/>
        </w:rPr>
      </w:pPr>
      <w:r>
        <w:rPr>
          <w:rFonts w:ascii="仿宋" w:hAnsi="仿宋" w:hint="eastAsia"/>
          <w:bCs/>
          <w:sz w:val="22"/>
          <w:szCs w:val="22"/>
        </w:rPr>
        <w:t>安全隔离与单向传输系统（</w:t>
      </w:r>
      <w:r>
        <w:rPr>
          <w:rFonts w:ascii="仿宋" w:hAnsi="仿宋"/>
          <w:bCs/>
          <w:sz w:val="22"/>
          <w:szCs w:val="22"/>
        </w:rPr>
        <w:t>4000M</w:t>
      </w:r>
      <w:r>
        <w:rPr>
          <w:rFonts w:ascii="仿宋" w:hAnsi="仿宋"/>
          <w:bCs/>
          <w:sz w:val="22"/>
          <w:szCs w:val="22"/>
        </w:rPr>
        <w:t>）</w:t>
      </w:r>
    </w:p>
    <w:p w:rsidR="00D17644" w:rsidRDefault="00A50C28">
      <w:pPr>
        <w:pStyle w:val="a1"/>
        <w:ind w:firstLineChars="202" w:firstLine="487"/>
        <w:rPr>
          <w:rFonts w:ascii="仿宋" w:hAnsi="仿宋"/>
          <w:b/>
          <w:szCs w:val="21"/>
        </w:rPr>
      </w:pPr>
      <w:r>
        <w:rPr>
          <w:rFonts w:ascii="仿宋" w:hAnsi="仿宋"/>
          <w:b/>
          <w:szCs w:val="21"/>
        </w:rPr>
        <w:t>硬件参数：</w:t>
      </w:r>
    </w:p>
    <w:p w:rsidR="00D17644" w:rsidRDefault="00A50C28">
      <w:pPr>
        <w:pStyle w:val="a1"/>
        <w:ind w:firstLineChars="202" w:firstLine="485"/>
        <w:rPr>
          <w:rFonts w:ascii="仿宋" w:hAnsi="仿宋"/>
          <w:szCs w:val="21"/>
        </w:rPr>
      </w:pPr>
      <w:r>
        <w:rPr>
          <w:rFonts w:ascii="仿宋" w:hAnsi="仿宋" w:hint="eastAsia"/>
          <w:szCs w:val="21"/>
        </w:rPr>
        <w:t>1</w:t>
      </w:r>
      <w:r>
        <w:rPr>
          <w:rFonts w:ascii="仿宋" w:hAnsi="仿宋" w:hint="eastAsia"/>
          <w:szCs w:val="21"/>
        </w:rPr>
        <w:t>）采用</w:t>
      </w:r>
      <w:r>
        <w:rPr>
          <w:rFonts w:ascii="仿宋" w:hAnsi="仿宋"/>
          <w:szCs w:val="21"/>
        </w:rPr>
        <w:t>2+1</w:t>
      </w:r>
      <w:r>
        <w:rPr>
          <w:rFonts w:ascii="仿宋" w:hAnsi="仿宋"/>
          <w:szCs w:val="21"/>
        </w:rPr>
        <w:t>硬件架构，具有两个独立主机，独立主机之间，仅使用单个无源分光器进行单纤连接，不存在反方向的物理通道；</w:t>
      </w:r>
    </w:p>
    <w:p w:rsidR="00D17644" w:rsidRDefault="00A50C28">
      <w:pPr>
        <w:pStyle w:val="a1"/>
        <w:ind w:firstLineChars="202" w:firstLine="485"/>
        <w:rPr>
          <w:rFonts w:ascii="仿宋" w:hAnsi="仿宋"/>
          <w:szCs w:val="21"/>
        </w:rPr>
      </w:pPr>
      <w:r>
        <w:rPr>
          <w:rFonts w:ascii="仿宋" w:hAnsi="仿宋" w:hint="eastAsia"/>
          <w:szCs w:val="21"/>
        </w:rPr>
        <w:t>2</w:t>
      </w:r>
      <w:r>
        <w:rPr>
          <w:rFonts w:ascii="仿宋" w:hAnsi="仿宋" w:hint="eastAsia"/>
          <w:szCs w:val="21"/>
        </w:rPr>
        <w:t>）</w:t>
      </w:r>
      <w:r>
        <w:rPr>
          <w:rFonts w:ascii="仿宋" w:hAnsi="仿宋"/>
          <w:szCs w:val="21"/>
        </w:rPr>
        <w:t>标准机架式机箱，冗余电源，设备提供液晶面板；</w:t>
      </w:r>
    </w:p>
    <w:p w:rsidR="00D17644" w:rsidRDefault="00A50C28">
      <w:pPr>
        <w:pStyle w:val="a1"/>
        <w:ind w:firstLineChars="202" w:firstLine="485"/>
        <w:rPr>
          <w:rFonts w:ascii="仿宋" w:hAnsi="仿宋"/>
          <w:szCs w:val="21"/>
        </w:rPr>
      </w:pPr>
      <w:r>
        <w:rPr>
          <w:rFonts w:ascii="仿宋" w:hAnsi="仿宋" w:hint="eastAsia"/>
          <w:szCs w:val="21"/>
        </w:rPr>
        <w:t>3</w:t>
      </w:r>
      <w:r>
        <w:rPr>
          <w:rFonts w:ascii="仿宋" w:hAnsi="仿宋" w:hint="eastAsia"/>
          <w:szCs w:val="21"/>
        </w:rPr>
        <w:t>）内网接口：不少于</w:t>
      </w:r>
      <w:r>
        <w:rPr>
          <w:rFonts w:ascii="仿宋" w:hAnsi="仿宋"/>
          <w:szCs w:val="21"/>
        </w:rPr>
        <w:t>4</w:t>
      </w:r>
      <w:r>
        <w:rPr>
          <w:rFonts w:ascii="仿宋" w:hAnsi="仿宋"/>
          <w:szCs w:val="21"/>
        </w:rPr>
        <w:t>个</w:t>
      </w:r>
      <w:r>
        <w:rPr>
          <w:rFonts w:ascii="仿宋" w:hAnsi="仿宋"/>
          <w:szCs w:val="21"/>
        </w:rPr>
        <w:t>10M/100M/1000M</w:t>
      </w:r>
      <w:r>
        <w:rPr>
          <w:rFonts w:ascii="仿宋" w:hAnsi="仿宋"/>
          <w:szCs w:val="21"/>
        </w:rPr>
        <w:t>自适应电口、</w:t>
      </w:r>
      <w:r>
        <w:rPr>
          <w:rFonts w:ascii="仿宋" w:hAnsi="仿宋"/>
          <w:szCs w:val="21"/>
        </w:rPr>
        <w:t>2</w:t>
      </w:r>
      <w:r>
        <w:rPr>
          <w:rFonts w:ascii="仿宋" w:hAnsi="仿宋"/>
          <w:szCs w:val="21"/>
        </w:rPr>
        <w:t>万兆光口</w:t>
      </w:r>
      <w:r>
        <w:rPr>
          <w:rFonts w:ascii="仿宋" w:hAnsi="仿宋"/>
          <w:szCs w:val="21"/>
        </w:rPr>
        <w:t xml:space="preserve"> (</w:t>
      </w:r>
      <w:r>
        <w:rPr>
          <w:rFonts w:ascii="仿宋" w:hAnsi="仿宋"/>
          <w:szCs w:val="21"/>
        </w:rPr>
        <w:t>可扩展至</w:t>
      </w:r>
      <w:r>
        <w:rPr>
          <w:rFonts w:ascii="仿宋" w:hAnsi="仿宋"/>
          <w:szCs w:val="21"/>
        </w:rPr>
        <w:t>4</w:t>
      </w:r>
      <w:r>
        <w:rPr>
          <w:rFonts w:ascii="仿宋" w:hAnsi="仿宋"/>
          <w:szCs w:val="21"/>
        </w:rPr>
        <w:t>个</w:t>
      </w:r>
      <w:r>
        <w:rPr>
          <w:rFonts w:ascii="仿宋" w:hAnsi="仿宋"/>
          <w:szCs w:val="21"/>
        </w:rPr>
        <w:t>SFP+</w:t>
      </w:r>
      <w:r>
        <w:rPr>
          <w:rFonts w:ascii="仿宋" w:hAnsi="仿宋"/>
          <w:szCs w:val="21"/>
        </w:rPr>
        <w:t>插槽</w:t>
      </w:r>
      <w:r>
        <w:rPr>
          <w:rFonts w:ascii="仿宋" w:hAnsi="仿宋"/>
          <w:szCs w:val="21"/>
        </w:rPr>
        <w:t>)</w:t>
      </w:r>
      <w:r>
        <w:rPr>
          <w:rFonts w:ascii="仿宋" w:hAnsi="仿宋"/>
          <w:szCs w:val="21"/>
        </w:rPr>
        <w:t>、</w:t>
      </w:r>
      <w:r>
        <w:rPr>
          <w:rFonts w:ascii="仿宋" w:hAnsi="仿宋"/>
          <w:szCs w:val="21"/>
        </w:rPr>
        <w:t>1</w:t>
      </w:r>
      <w:r>
        <w:rPr>
          <w:rFonts w:ascii="仿宋" w:hAnsi="仿宋"/>
          <w:szCs w:val="21"/>
        </w:rPr>
        <w:t>个</w:t>
      </w:r>
      <w:r>
        <w:rPr>
          <w:rFonts w:ascii="仿宋" w:hAnsi="仿宋"/>
          <w:szCs w:val="21"/>
        </w:rPr>
        <w:t>Console</w:t>
      </w:r>
      <w:r>
        <w:rPr>
          <w:rFonts w:ascii="仿宋" w:hAnsi="仿宋"/>
          <w:szCs w:val="21"/>
        </w:rPr>
        <w:t>口和</w:t>
      </w:r>
      <w:r>
        <w:rPr>
          <w:rFonts w:ascii="仿宋" w:hAnsi="仿宋"/>
          <w:szCs w:val="21"/>
        </w:rPr>
        <w:t>2</w:t>
      </w:r>
      <w:r>
        <w:rPr>
          <w:rFonts w:ascii="仿宋" w:hAnsi="仿宋"/>
          <w:szCs w:val="21"/>
        </w:rPr>
        <w:t>个</w:t>
      </w:r>
      <w:r>
        <w:rPr>
          <w:rFonts w:ascii="仿宋" w:hAnsi="仿宋"/>
          <w:szCs w:val="21"/>
        </w:rPr>
        <w:t>USB</w:t>
      </w:r>
      <w:r>
        <w:rPr>
          <w:rFonts w:ascii="仿宋" w:hAnsi="仿宋"/>
          <w:szCs w:val="21"/>
        </w:rPr>
        <w:t>口。</w:t>
      </w:r>
    </w:p>
    <w:p w:rsidR="00D17644" w:rsidRDefault="00A50C28">
      <w:pPr>
        <w:pStyle w:val="a1"/>
        <w:ind w:firstLineChars="202" w:firstLine="485"/>
        <w:rPr>
          <w:rFonts w:ascii="仿宋" w:hAnsi="仿宋"/>
          <w:szCs w:val="21"/>
        </w:rPr>
      </w:pPr>
      <w:r>
        <w:rPr>
          <w:rFonts w:ascii="仿宋" w:hAnsi="仿宋" w:hint="eastAsia"/>
          <w:szCs w:val="21"/>
        </w:rPr>
        <w:lastRenderedPageBreak/>
        <w:t>4</w:t>
      </w:r>
      <w:r>
        <w:rPr>
          <w:rFonts w:ascii="仿宋" w:hAnsi="仿宋" w:hint="eastAsia"/>
          <w:szCs w:val="21"/>
        </w:rPr>
        <w:t>）外网接口：不少于</w:t>
      </w:r>
      <w:r>
        <w:rPr>
          <w:rFonts w:ascii="仿宋" w:hAnsi="仿宋"/>
          <w:szCs w:val="21"/>
        </w:rPr>
        <w:t>4</w:t>
      </w:r>
      <w:r>
        <w:rPr>
          <w:rFonts w:ascii="仿宋" w:hAnsi="仿宋"/>
          <w:szCs w:val="21"/>
        </w:rPr>
        <w:t>个</w:t>
      </w:r>
      <w:r>
        <w:rPr>
          <w:rFonts w:ascii="仿宋" w:hAnsi="仿宋"/>
          <w:szCs w:val="21"/>
        </w:rPr>
        <w:t>10M/100M/1000M</w:t>
      </w:r>
      <w:r>
        <w:rPr>
          <w:rFonts w:ascii="仿宋" w:hAnsi="仿宋"/>
          <w:szCs w:val="21"/>
        </w:rPr>
        <w:t>自适应电口、</w:t>
      </w:r>
      <w:r>
        <w:rPr>
          <w:rFonts w:ascii="仿宋" w:hAnsi="仿宋"/>
          <w:szCs w:val="21"/>
        </w:rPr>
        <w:t>2</w:t>
      </w:r>
      <w:r>
        <w:rPr>
          <w:rFonts w:ascii="仿宋" w:hAnsi="仿宋"/>
          <w:szCs w:val="21"/>
        </w:rPr>
        <w:t>万兆光口</w:t>
      </w:r>
      <w:r>
        <w:rPr>
          <w:rFonts w:ascii="仿宋" w:hAnsi="仿宋"/>
          <w:szCs w:val="21"/>
        </w:rPr>
        <w:t xml:space="preserve"> (</w:t>
      </w:r>
      <w:r>
        <w:rPr>
          <w:rFonts w:ascii="仿宋" w:hAnsi="仿宋"/>
          <w:szCs w:val="21"/>
        </w:rPr>
        <w:t>可扩展至</w:t>
      </w:r>
      <w:r>
        <w:rPr>
          <w:rFonts w:ascii="仿宋" w:hAnsi="仿宋"/>
          <w:szCs w:val="21"/>
        </w:rPr>
        <w:t>4</w:t>
      </w:r>
      <w:r>
        <w:rPr>
          <w:rFonts w:ascii="仿宋" w:hAnsi="仿宋"/>
          <w:szCs w:val="21"/>
        </w:rPr>
        <w:t>个</w:t>
      </w:r>
      <w:r>
        <w:rPr>
          <w:rFonts w:ascii="仿宋" w:hAnsi="仿宋"/>
          <w:szCs w:val="21"/>
        </w:rPr>
        <w:t>SFP+</w:t>
      </w:r>
      <w:r>
        <w:rPr>
          <w:rFonts w:ascii="仿宋" w:hAnsi="仿宋"/>
          <w:szCs w:val="21"/>
        </w:rPr>
        <w:t>插槽</w:t>
      </w:r>
      <w:r>
        <w:rPr>
          <w:rFonts w:ascii="仿宋" w:hAnsi="仿宋"/>
          <w:szCs w:val="21"/>
        </w:rPr>
        <w:t>)</w:t>
      </w:r>
      <w:r>
        <w:rPr>
          <w:rFonts w:ascii="仿宋" w:hAnsi="仿宋"/>
          <w:szCs w:val="21"/>
        </w:rPr>
        <w:t>、</w:t>
      </w:r>
      <w:r>
        <w:rPr>
          <w:rFonts w:ascii="仿宋" w:hAnsi="仿宋"/>
          <w:szCs w:val="21"/>
        </w:rPr>
        <w:t>1</w:t>
      </w:r>
      <w:r>
        <w:rPr>
          <w:rFonts w:ascii="仿宋" w:hAnsi="仿宋"/>
          <w:szCs w:val="21"/>
        </w:rPr>
        <w:t>个</w:t>
      </w:r>
      <w:r>
        <w:rPr>
          <w:rFonts w:ascii="仿宋" w:hAnsi="仿宋"/>
          <w:szCs w:val="21"/>
        </w:rPr>
        <w:t>Console</w:t>
      </w:r>
      <w:r>
        <w:rPr>
          <w:rFonts w:ascii="仿宋" w:hAnsi="仿宋"/>
          <w:szCs w:val="21"/>
        </w:rPr>
        <w:t>口和</w:t>
      </w:r>
      <w:r>
        <w:rPr>
          <w:rFonts w:ascii="仿宋" w:hAnsi="仿宋"/>
          <w:szCs w:val="21"/>
        </w:rPr>
        <w:t>2</w:t>
      </w:r>
      <w:r>
        <w:rPr>
          <w:rFonts w:ascii="仿宋" w:hAnsi="仿宋"/>
          <w:szCs w:val="21"/>
        </w:rPr>
        <w:t>个</w:t>
      </w:r>
      <w:r>
        <w:rPr>
          <w:rFonts w:ascii="仿宋" w:hAnsi="仿宋"/>
          <w:szCs w:val="21"/>
        </w:rPr>
        <w:t>USB</w:t>
      </w:r>
      <w:r>
        <w:rPr>
          <w:rFonts w:ascii="仿宋" w:hAnsi="仿宋"/>
          <w:szCs w:val="21"/>
        </w:rPr>
        <w:t>口。</w:t>
      </w:r>
      <w:r>
        <w:rPr>
          <w:rFonts w:ascii="仿宋" w:hAnsi="仿宋"/>
          <w:szCs w:val="21"/>
        </w:rPr>
        <w:t xml:space="preserve"> </w:t>
      </w:r>
    </w:p>
    <w:p w:rsidR="00D17644" w:rsidRDefault="00A50C28">
      <w:pPr>
        <w:pStyle w:val="a1"/>
        <w:ind w:firstLineChars="202" w:firstLine="487"/>
        <w:rPr>
          <w:rFonts w:ascii="仿宋" w:hAnsi="仿宋"/>
          <w:b/>
          <w:szCs w:val="21"/>
        </w:rPr>
      </w:pPr>
      <w:r>
        <w:rPr>
          <w:rFonts w:ascii="仿宋" w:hAnsi="仿宋" w:hint="eastAsia"/>
          <w:b/>
          <w:szCs w:val="21"/>
        </w:rPr>
        <w:t>性能指标：</w:t>
      </w:r>
    </w:p>
    <w:p w:rsidR="00D17644" w:rsidRDefault="00A50C28">
      <w:pPr>
        <w:pStyle w:val="a1"/>
        <w:ind w:firstLineChars="202" w:firstLine="485"/>
        <w:rPr>
          <w:rFonts w:ascii="仿宋" w:hAnsi="仿宋"/>
          <w:szCs w:val="21"/>
        </w:rPr>
      </w:pPr>
      <w:r>
        <w:rPr>
          <w:rFonts w:ascii="仿宋" w:hAnsi="仿宋" w:hint="eastAsia"/>
          <w:szCs w:val="21"/>
        </w:rPr>
        <w:t>▲</w:t>
      </w:r>
      <w:r>
        <w:rPr>
          <w:rFonts w:ascii="仿宋" w:hAnsi="仿宋" w:hint="eastAsia"/>
          <w:szCs w:val="21"/>
        </w:rPr>
        <w:t>1</w:t>
      </w:r>
      <w:r>
        <w:rPr>
          <w:rFonts w:ascii="仿宋" w:hAnsi="仿宋" w:hint="eastAsia"/>
          <w:szCs w:val="21"/>
        </w:rPr>
        <w:t>）数据库数据同步性能：≥</w:t>
      </w:r>
      <w:r>
        <w:rPr>
          <w:rFonts w:ascii="仿宋" w:hAnsi="仿宋"/>
          <w:szCs w:val="21"/>
        </w:rPr>
        <w:t>2,000</w:t>
      </w:r>
      <w:r>
        <w:rPr>
          <w:rFonts w:ascii="仿宋" w:hAnsi="仿宋"/>
          <w:szCs w:val="21"/>
        </w:rPr>
        <w:t>条</w:t>
      </w:r>
      <w:r>
        <w:rPr>
          <w:rFonts w:ascii="仿宋" w:hAnsi="仿宋"/>
          <w:szCs w:val="21"/>
        </w:rPr>
        <w:t>/</w:t>
      </w:r>
      <w:r>
        <w:rPr>
          <w:rFonts w:ascii="仿宋" w:hAnsi="仿宋"/>
          <w:szCs w:val="21"/>
        </w:rPr>
        <w:t>秒；</w:t>
      </w:r>
    </w:p>
    <w:p w:rsidR="00D17644" w:rsidRDefault="00A50C28">
      <w:pPr>
        <w:pStyle w:val="a1"/>
        <w:ind w:firstLineChars="202" w:firstLine="485"/>
        <w:rPr>
          <w:rFonts w:ascii="仿宋" w:hAnsi="仿宋"/>
          <w:szCs w:val="21"/>
        </w:rPr>
      </w:pPr>
      <w:r>
        <w:rPr>
          <w:rFonts w:ascii="仿宋" w:hAnsi="仿宋" w:hint="eastAsia"/>
          <w:szCs w:val="21"/>
        </w:rPr>
        <w:t>▲</w:t>
      </w:r>
      <w:r>
        <w:rPr>
          <w:rFonts w:ascii="仿宋" w:hAnsi="仿宋" w:hint="eastAsia"/>
          <w:szCs w:val="21"/>
        </w:rPr>
        <w:t>2</w:t>
      </w:r>
      <w:r>
        <w:rPr>
          <w:rFonts w:ascii="仿宋" w:hAnsi="仿宋" w:hint="eastAsia"/>
          <w:szCs w:val="21"/>
        </w:rPr>
        <w:t>）小文件数据同步性能：≥</w:t>
      </w:r>
      <w:r>
        <w:rPr>
          <w:rFonts w:ascii="仿宋" w:hAnsi="仿宋"/>
          <w:szCs w:val="21"/>
        </w:rPr>
        <w:t>2,000</w:t>
      </w:r>
      <w:r>
        <w:rPr>
          <w:rFonts w:ascii="仿宋" w:hAnsi="仿宋"/>
          <w:szCs w:val="21"/>
        </w:rPr>
        <w:t>个</w:t>
      </w:r>
      <w:r>
        <w:rPr>
          <w:rFonts w:ascii="仿宋" w:hAnsi="仿宋"/>
          <w:szCs w:val="21"/>
        </w:rPr>
        <w:t>/</w:t>
      </w:r>
      <w:r>
        <w:rPr>
          <w:rFonts w:ascii="仿宋" w:hAnsi="仿宋"/>
          <w:szCs w:val="21"/>
        </w:rPr>
        <w:t>秒；</w:t>
      </w:r>
    </w:p>
    <w:p w:rsidR="00D17644" w:rsidRDefault="00A50C28">
      <w:pPr>
        <w:pStyle w:val="a1"/>
        <w:ind w:firstLineChars="202" w:firstLine="485"/>
        <w:rPr>
          <w:rFonts w:ascii="仿宋" w:hAnsi="仿宋"/>
          <w:szCs w:val="21"/>
        </w:rPr>
      </w:pPr>
      <w:r>
        <w:rPr>
          <w:rFonts w:ascii="仿宋" w:hAnsi="仿宋" w:hint="eastAsia"/>
          <w:szCs w:val="21"/>
        </w:rPr>
        <w:t>▲</w:t>
      </w:r>
      <w:r>
        <w:rPr>
          <w:rFonts w:ascii="仿宋" w:hAnsi="仿宋" w:hint="eastAsia"/>
          <w:szCs w:val="21"/>
        </w:rPr>
        <w:t>3)</w:t>
      </w:r>
      <w:r>
        <w:rPr>
          <w:rFonts w:ascii="仿宋" w:hAnsi="仿宋" w:hint="eastAsia"/>
          <w:szCs w:val="21"/>
        </w:rPr>
        <w:t>最大传输延时：≤</w:t>
      </w:r>
      <w:r>
        <w:rPr>
          <w:rFonts w:ascii="仿宋" w:hAnsi="仿宋"/>
          <w:szCs w:val="21"/>
        </w:rPr>
        <w:t>50ms</w:t>
      </w:r>
      <w:r>
        <w:rPr>
          <w:rFonts w:ascii="仿宋" w:hAnsi="仿宋"/>
          <w:szCs w:val="21"/>
        </w:rPr>
        <w:t>；</w:t>
      </w:r>
    </w:p>
    <w:p w:rsidR="00D17644" w:rsidRDefault="00A50C28">
      <w:pPr>
        <w:pStyle w:val="a1"/>
        <w:ind w:firstLineChars="202" w:firstLine="485"/>
        <w:rPr>
          <w:rFonts w:ascii="仿宋" w:hAnsi="仿宋"/>
          <w:szCs w:val="21"/>
        </w:rPr>
      </w:pPr>
      <w:r>
        <w:rPr>
          <w:rFonts w:ascii="仿宋" w:hAnsi="仿宋" w:hint="eastAsia"/>
          <w:szCs w:val="21"/>
        </w:rPr>
        <w:t>▲</w:t>
      </w:r>
      <w:r>
        <w:rPr>
          <w:rFonts w:ascii="仿宋" w:hAnsi="仿宋" w:hint="eastAsia"/>
          <w:szCs w:val="21"/>
        </w:rPr>
        <w:t>4)</w:t>
      </w:r>
      <w:r>
        <w:rPr>
          <w:rFonts w:ascii="仿宋" w:hAnsi="仿宋" w:hint="eastAsia"/>
          <w:szCs w:val="21"/>
        </w:rPr>
        <w:t>系统吞吐量：≥</w:t>
      </w:r>
      <w:r>
        <w:rPr>
          <w:rFonts w:ascii="仿宋" w:hAnsi="仿宋"/>
          <w:szCs w:val="21"/>
        </w:rPr>
        <w:t>4000Mbps</w:t>
      </w:r>
      <w:r>
        <w:rPr>
          <w:rFonts w:ascii="仿宋" w:hAnsi="仿宋"/>
          <w:szCs w:val="21"/>
        </w:rPr>
        <w:t>；</w:t>
      </w:r>
    </w:p>
    <w:p w:rsidR="00D17644" w:rsidRDefault="00A50C28">
      <w:pPr>
        <w:pStyle w:val="a1"/>
        <w:ind w:firstLineChars="202" w:firstLine="485"/>
        <w:rPr>
          <w:rFonts w:ascii="仿宋" w:hAnsi="仿宋"/>
          <w:szCs w:val="21"/>
        </w:rPr>
      </w:pPr>
      <w:r>
        <w:rPr>
          <w:rFonts w:ascii="仿宋" w:hAnsi="仿宋" w:hint="eastAsia"/>
          <w:szCs w:val="21"/>
        </w:rPr>
        <w:t>▲</w:t>
      </w:r>
      <w:r>
        <w:rPr>
          <w:rFonts w:ascii="仿宋" w:hAnsi="仿宋" w:hint="eastAsia"/>
          <w:szCs w:val="21"/>
        </w:rPr>
        <w:t>5</w:t>
      </w:r>
      <w:r>
        <w:rPr>
          <w:rFonts w:ascii="仿宋" w:hAnsi="仿宋" w:hint="eastAsia"/>
          <w:szCs w:val="21"/>
        </w:rPr>
        <w:t>）最大支持服务：≥</w:t>
      </w:r>
      <w:r>
        <w:rPr>
          <w:rFonts w:ascii="仿宋" w:hAnsi="仿宋"/>
          <w:szCs w:val="21"/>
        </w:rPr>
        <w:t>100</w:t>
      </w:r>
      <w:r>
        <w:rPr>
          <w:rFonts w:ascii="仿宋" w:hAnsi="仿宋"/>
          <w:szCs w:val="21"/>
        </w:rPr>
        <w:t>；</w:t>
      </w:r>
    </w:p>
    <w:p w:rsidR="00D17644" w:rsidRDefault="00A50C28">
      <w:pPr>
        <w:pStyle w:val="a1"/>
        <w:ind w:firstLineChars="202" w:firstLine="485"/>
        <w:rPr>
          <w:rFonts w:ascii="仿宋" w:hAnsi="仿宋"/>
          <w:szCs w:val="21"/>
        </w:rPr>
      </w:pPr>
      <w:r>
        <w:rPr>
          <w:rFonts w:ascii="仿宋" w:hAnsi="仿宋" w:hint="eastAsia"/>
          <w:szCs w:val="21"/>
        </w:rPr>
        <w:t>稳定性运行时间</w:t>
      </w:r>
      <w:r>
        <w:rPr>
          <w:rFonts w:ascii="仿宋" w:hAnsi="仿宋"/>
          <w:szCs w:val="21"/>
        </w:rPr>
        <w:t>(MTBF)</w:t>
      </w:r>
      <w:r>
        <w:rPr>
          <w:rFonts w:ascii="仿宋" w:hAnsi="仿宋"/>
          <w:szCs w:val="21"/>
        </w:rPr>
        <w:t>：</w:t>
      </w:r>
      <w:r>
        <w:rPr>
          <w:rFonts w:ascii="仿宋" w:hAnsi="仿宋"/>
          <w:szCs w:val="21"/>
        </w:rPr>
        <w:t>&gt;50000</w:t>
      </w:r>
      <w:r>
        <w:rPr>
          <w:rFonts w:ascii="仿宋" w:hAnsi="仿宋"/>
          <w:szCs w:val="21"/>
        </w:rPr>
        <w:t>小时。</w:t>
      </w:r>
      <w:r>
        <w:rPr>
          <w:rFonts w:ascii="仿宋" w:hAnsi="仿宋"/>
          <w:szCs w:val="21"/>
        </w:rPr>
        <w:t xml:space="preserve"> </w:t>
      </w:r>
    </w:p>
    <w:p w:rsidR="00D17644" w:rsidRDefault="00A50C28">
      <w:pPr>
        <w:pStyle w:val="a1"/>
        <w:ind w:firstLineChars="202" w:firstLine="487"/>
        <w:rPr>
          <w:rFonts w:ascii="仿宋" w:hAnsi="仿宋"/>
          <w:b/>
          <w:szCs w:val="21"/>
        </w:rPr>
      </w:pPr>
      <w:r>
        <w:rPr>
          <w:rFonts w:ascii="仿宋" w:hAnsi="仿宋" w:hint="eastAsia"/>
          <w:b/>
          <w:szCs w:val="21"/>
        </w:rPr>
        <w:t>主要功能：</w:t>
      </w:r>
    </w:p>
    <w:p w:rsidR="00D17644" w:rsidRDefault="00A50C28">
      <w:pPr>
        <w:pStyle w:val="a1"/>
        <w:ind w:firstLineChars="202" w:firstLine="485"/>
        <w:rPr>
          <w:rFonts w:ascii="仿宋" w:hAnsi="仿宋"/>
          <w:szCs w:val="21"/>
        </w:rPr>
      </w:pPr>
      <w:r>
        <w:rPr>
          <w:rFonts w:ascii="仿宋" w:hAnsi="仿宋" w:hint="eastAsia"/>
          <w:szCs w:val="21"/>
        </w:rPr>
        <w:t>▲</w:t>
      </w:r>
      <w:r>
        <w:rPr>
          <w:rFonts w:ascii="仿宋" w:hAnsi="仿宋"/>
          <w:szCs w:val="21"/>
        </w:rPr>
        <w:t>1</w:t>
      </w:r>
      <w:r>
        <w:rPr>
          <w:rFonts w:ascii="仿宋" w:hAnsi="仿宋" w:hint="eastAsia"/>
          <w:szCs w:val="21"/>
        </w:rPr>
        <w:t>)</w:t>
      </w:r>
      <w:r>
        <w:rPr>
          <w:rFonts w:ascii="仿宋" w:hAnsi="仿宋"/>
          <w:szCs w:val="21"/>
        </w:rPr>
        <w:t>主机系统采用具有自主知识产权的</w:t>
      </w:r>
      <w:r>
        <w:rPr>
          <w:rFonts w:ascii="仿宋" w:hAnsi="仿宋"/>
          <w:szCs w:val="21"/>
        </w:rPr>
        <w:t>Linux</w:t>
      </w:r>
      <w:r>
        <w:rPr>
          <w:rFonts w:ascii="仿宋" w:hAnsi="仿宋"/>
          <w:szCs w:val="21"/>
        </w:rPr>
        <w:t>内核安全操作系统</w:t>
      </w:r>
      <w:r>
        <w:rPr>
          <w:rFonts w:ascii="仿宋" w:hAnsi="仿宋"/>
          <w:szCs w:val="21"/>
        </w:rPr>
        <w:t>(</w:t>
      </w:r>
      <w:r>
        <w:rPr>
          <w:rFonts w:ascii="仿宋" w:hAnsi="仿宋"/>
          <w:szCs w:val="21"/>
        </w:rPr>
        <w:t>提供软件著作权或者专利证书证明文件</w:t>
      </w:r>
      <w:r>
        <w:rPr>
          <w:rFonts w:ascii="仿宋" w:hAnsi="仿宋"/>
          <w:szCs w:val="21"/>
        </w:rPr>
        <w:t>)</w:t>
      </w:r>
      <w:r>
        <w:rPr>
          <w:rFonts w:ascii="仿宋" w:hAnsi="仿宋"/>
          <w:szCs w:val="21"/>
        </w:rPr>
        <w:t>；</w:t>
      </w:r>
    </w:p>
    <w:p w:rsidR="00D17644" w:rsidRDefault="00A50C28">
      <w:pPr>
        <w:pStyle w:val="a1"/>
        <w:ind w:firstLineChars="202" w:firstLine="485"/>
        <w:rPr>
          <w:rFonts w:ascii="仿宋" w:hAnsi="仿宋"/>
          <w:szCs w:val="21"/>
        </w:rPr>
      </w:pPr>
      <w:r>
        <w:rPr>
          <w:rFonts w:ascii="仿宋" w:hAnsi="仿宋"/>
          <w:szCs w:val="21"/>
        </w:rPr>
        <w:t>2</w:t>
      </w:r>
      <w:r>
        <w:rPr>
          <w:rFonts w:ascii="仿宋" w:hAnsi="仿宋" w:hint="eastAsia"/>
          <w:szCs w:val="21"/>
        </w:rPr>
        <w:t>)</w:t>
      </w:r>
      <w:r>
        <w:rPr>
          <w:rFonts w:ascii="仿宋" w:hAnsi="仿宋"/>
          <w:szCs w:val="21"/>
        </w:rPr>
        <w:t>支持全热备功能：即两套设备的所有主机中任何一台出现故障，都能被相应的备机替换并正常工作；</w:t>
      </w:r>
      <w:r>
        <w:rPr>
          <w:rFonts w:ascii="宋体" w:hAnsi="宋体" w:cs="宋体" w:hint="eastAsia"/>
          <w:szCs w:val="21"/>
        </w:rPr>
        <w:t> </w:t>
      </w:r>
    </w:p>
    <w:p w:rsidR="00D17644" w:rsidRDefault="00A50C28">
      <w:pPr>
        <w:pStyle w:val="a1"/>
        <w:ind w:firstLineChars="202" w:firstLine="485"/>
        <w:rPr>
          <w:rFonts w:ascii="仿宋" w:hAnsi="仿宋"/>
          <w:szCs w:val="21"/>
        </w:rPr>
      </w:pPr>
      <w:r>
        <w:rPr>
          <w:rFonts w:ascii="仿宋" w:hAnsi="仿宋"/>
          <w:szCs w:val="21"/>
        </w:rPr>
        <w:t>3</w:t>
      </w:r>
      <w:r>
        <w:rPr>
          <w:rFonts w:ascii="仿宋" w:hAnsi="仿宋" w:hint="eastAsia"/>
          <w:szCs w:val="21"/>
        </w:rPr>
        <w:t>)</w:t>
      </w:r>
      <w:r>
        <w:rPr>
          <w:rFonts w:ascii="仿宋" w:hAnsi="仿宋"/>
          <w:szCs w:val="21"/>
        </w:rPr>
        <w:t>支持静态文件的单向导入：要求支持</w:t>
      </w:r>
      <w:r>
        <w:rPr>
          <w:rFonts w:ascii="仿宋" w:hAnsi="仿宋"/>
          <w:szCs w:val="21"/>
        </w:rPr>
        <w:t>Samba</w:t>
      </w:r>
      <w:r>
        <w:rPr>
          <w:rFonts w:ascii="仿宋" w:hAnsi="仿宋"/>
          <w:szCs w:val="21"/>
        </w:rPr>
        <w:t>共享、</w:t>
      </w:r>
      <w:r>
        <w:rPr>
          <w:rFonts w:ascii="仿宋" w:hAnsi="仿宋"/>
          <w:szCs w:val="21"/>
        </w:rPr>
        <w:t>FTP</w:t>
      </w:r>
      <w:r>
        <w:rPr>
          <w:rFonts w:ascii="仿宋" w:hAnsi="仿宋"/>
          <w:szCs w:val="21"/>
        </w:rPr>
        <w:t>、本地</w:t>
      </w:r>
      <w:r>
        <w:rPr>
          <w:rFonts w:ascii="仿宋" w:hAnsi="仿宋"/>
          <w:szCs w:val="21"/>
        </w:rPr>
        <w:t>FTP</w:t>
      </w:r>
      <w:r>
        <w:rPr>
          <w:rFonts w:ascii="仿宋" w:hAnsi="仿宋"/>
          <w:szCs w:val="21"/>
        </w:rPr>
        <w:t>、</w:t>
      </w:r>
      <w:r>
        <w:rPr>
          <w:rFonts w:ascii="仿宋" w:hAnsi="仿宋"/>
          <w:szCs w:val="21"/>
        </w:rPr>
        <w:t>NFS</w:t>
      </w:r>
      <w:r>
        <w:rPr>
          <w:rFonts w:ascii="仿宋" w:hAnsi="仿宋"/>
          <w:szCs w:val="21"/>
        </w:rPr>
        <w:t>、客户端等多种方式的文件同步服务，支持不同操作系统上不同类型文件服务器的灵活搭配进行文件单向导入；</w:t>
      </w:r>
    </w:p>
    <w:p w:rsidR="00D17644" w:rsidRDefault="00A50C28">
      <w:pPr>
        <w:pStyle w:val="a1"/>
        <w:ind w:firstLineChars="202" w:firstLine="485"/>
        <w:rPr>
          <w:rFonts w:ascii="仿宋" w:hAnsi="仿宋"/>
          <w:szCs w:val="21"/>
        </w:rPr>
      </w:pPr>
      <w:r>
        <w:rPr>
          <w:rFonts w:ascii="仿宋" w:hAnsi="仿宋"/>
          <w:szCs w:val="21"/>
        </w:rPr>
        <w:t>4</w:t>
      </w:r>
      <w:r>
        <w:rPr>
          <w:rFonts w:ascii="仿宋" w:hAnsi="仿宋" w:hint="eastAsia"/>
          <w:szCs w:val="21"/>
        </w:rPr>
        <w:t>)</w:t>
      </w:r>
      <w:r>
        <w:rPr>
          <w:rFonts w:ascii="仿宋" w:hAnsi="仿宋"/>
          <w:szCs w:val="21"/>
        </w:rPr>
        <w:t>支持文件快递功能，用户将自己的文件同时单向导入给多个用户；支持</w:t>
      </w:r>
      <w:r>
        <w:rPr>
          <w:rFonts w:ascii="仿宋" w:hAnsi="仿宋"/>
          <w:szCs w:val="21"/>
        </w:rPr>
        <w:t>FTPS</w:t>
      </w:r>
      <w:r>
        <w:rPr>
          <w:rFonts w:ascii="仿宋" w:hAnsi="仿宋"/>
          <w:szCs w:val="21"/>
        </w:rPr>
        <w:t>加密传输，传输采用</w:t>
      </w:r>
      <w:r>
        <w:rPr>
          <w:rFonts w:ascii="仿宋" w:hAnsi="仿宋"/>
          <w:szCs w:val="21"/>
        </w:rPr>
        <w:t>SSL</w:t>
      </w:r>
      <w:r>
        <w:rPr>
          <w:rFonts w:ascii="仿宋" w:hAnsi="仿宋"/>
          <w:szCs w:val="21"/>
        </w:rPr>
        <w:t>加密方式；</w:t>
      </w:r>
      <w:r>
        <w:rPr>
          <w:rFonts w:ascii="宋体" w:hAnsi="宋体" w:cs="宋体" w:hint="eastAsia"/>
          <w:szCs w:val="21"/>
        </w:rPr>
        <w:t> </w:t>
      </w:r>
    </w:p>
    <w:p w:rsidR="00D17644" w:rsidRDefault="00A50C28">
      <w:pPr>
        <w:pStyle w:val="a1"/>
        <w:ind w:firstLineChars="202" w:firstLine="485"/>
        <w:rPr>
          <w:rFonts w:ascii="仿宋" w:hAnsi="仿宋"/>
          <w:szCs w:val="21"/>
        </w:rPr>
      </w:pPr>
      <w:r>
        <w:rPr>
          <w:rFonts w:ascii="仿宋" w:hAnsi="仿宋"/>
          <w:szCs w:val="21"/>
        </w:rPr>
        <w:t>5</w:t>
      </w:r>
      <w:r>
        <w:rPr>
          <w:rFonts w:ascii="仿宋" w:hAnsi="仿宋" w:hint="eastAsia"/>
          <w:szCs w:val="21"/>
        </w:rPr>
        <w:t>)</w:t>
      </w:r>
      <w:r>
        <w:rPr>
          <w:rFonts w:ascii="仿宋" w:hAnsi="仿宋"/>
          <w:szCs w:val="21"/>
        </w:rPr>
        <w:t>支持从数据库表中获取需传输文件信息并进行文件单向导入；</w:t>
      </w:r>
    </w:p>
    <w:p w:rsidR="00D17644" w:rsidRDefault="00A50C28">
      <w:pPr>
        <w:pStyle w:val="a1"/>
        <w:ind w:firstLineChars="202" w:firstLine="485"/>
        <w:rPr>
          <w:rFonts w:ascii="仿宋" w:hAnsi="仿宋"/>
          <w:szCs w:val="21"/>
        </w:rPr>
      </w:pPr>
      <w:r>
        <w:rPr>
          <w:rFonts w:ascii="仿宋" w:hAnsi="仿宋"/>
          <w:szCs w:val="21"/>
        </w:rPr>
        <w:t>6</w:t>
      </w:r>
      <w:r>
        <w:rPr>
          <w:rFonts w:ascii="仿宋" w:hAnsi="仿宋" w:hint="eastAsia"/>
          <w:szCs w:val="21"/>
        </w:rPr>
        <w:t>）</w:t>
      </w:r>
      <w:r>
        <w:rPr>
          <w:rFonts w:ascii="仿宋" w:hAnsi="仿宋"/>
          <w:szCs w:val="21"/>
        </w:rPr>
        <w:t>支持数据库的单向导入：要求支持神州通用</w:t>
      </w:r>
      <w:r>
        <w:rPr>
          <w:rFonts w:ascii="仿宋" w:hAnsi="仿宋"/>
          <w:szCs w:val="21"/>
        </w:rPr>
        <w:t>(oscar)</w:t>
      </w:r>
      <w:r>
        <w:rPr>
          <w:rFonts w:ascii="仿宋" w:hAnsi="仿宋"/>
          <w:szCs w:val="21"/>
        </w:rPr>
        <w:t>、达梦、南大通用等多种国产数据库和常见的关系型数据库的单向导入；</w:t>
      </w:r>
    </w:p>
    <w:p w:rsidR="00D17644" w:rsidRDefault="00A50C28">
      <w:pPr>
        <w:pStyle w:val="a1"/>
        <w:ind w:firstLineChars="202" w:firstLine="485"/>
        <w:rPr>
          <w:rFonts w:ascii="仿宋" w:hAnsi="仿宋"/>
          <w:szCs w:val="21"/>
        </w:rPr>
      </w:pPr>
      <w:r>
        <w:rPr>
          <w:rFonts w:ascii="仿宋" w:hAnsi="仿宋"/>
          <w:szCs w:val="21"/>
        </w:rPr>
        <w:t>7</w:t>
      </w:r>
      <w:r>
        <w:rPr>
          <w:rFonts w:ascii="仿宋" w:hAnsi="仿宋" w:hint="eastAsia"/>
          <w:szCs w:val="21"/>
        </w:rPr>
        <w:t>）</w:t>
      </w:r>
      <w:r>
        <w:rPr>
          <w:rFonts w:ascii="仿宋" w:hAnsi="仿宋"/>
          <w:szCs w:val="21"/>
        </w:rPr>
        <w:t>支持异构数据单向导入，包括数据库类型异构、表异构、字段异构和字符异构；</w:t>
      </w:r>
    </w:p>
    <w:p w:rsidR="00D17644" w:rsidRDefault="00A50C28">
      <w:pPr>
        <w:pStyle w:val="a1"/>
        <w:ind w:firstLineChars="202" w:firstLine="485"/>
        <w:rPr>
          <w:rFonts w:ascii="仿宋" w:hAnsi="仿宋"/>
          <w:szCs w:val="21"/>
        </w:rPr>
      </w:pPr>
      <w:r>
        <w:rPr>
          <w:rFonts w:ascii="仿宋" w:hAnsi="仿宋"/>
          <w:szCs w:val="21"/>
        </w:rPr>
        <w:t>8</w:t>
      </w:r>
      <w:r>
        <w:rPr>
          <w:rFonts w:ascii="仿宋" w:hAnsi="仿宋" w:hint="eastAsia"/>
          <w:szCs w:val="21"/>
        </w:rPr>
        <w:t>）</w:t>
      </w:r>
      <w:r>
        <w:rPr>
          <w:rFonts w:ascii="仿宋" w:hAnsi="仿宋"/>
          <w:szCs w:val="21"/>
        </w:rPr>
        <w:t>支持数据内容审查，包括身份证审查、枚举值审查、数值范围审查、字段值长度审查等，支持列值转换和行过滤；</w:t>
      </w:r>
      <w:r>
        <w:rPr>
          <w:rFonts w:ascii="宋体" w:hAnsi="宋体" w:cs="宋体" w:hint="eastAsia"/>
          <w:szCs w:val="21"/>
        </w:rPr>
        <w:t> </w:t>
      </w:r>
    </w:p>
    <w:p w:rsidR="00D17644" w:rsidRDefault="00A50C28">
      <w:pPr>
        <w:pStyle w:val="a1"/>
        <w:ind w:firstLineChars="202" w:firstLine="485"/>
        <w:rPr>
          <w:rFonts w:ascii="仿宋" w:hAnsi="仿宋"/>
          <w:szCs w:val="21"/>
        </w:rPr>
      </w:pPr>
      <w:r>
        <w:rPr>
          <w:rFonts w:ascii="仿宋" w:hAnsi="仿宋"/>
          <w:szCs w:val="21"/>
        </w:rPr>
        <w:t>9</w:t>
      </w:r>
      <w:r>
        <w:rPr>
          <w:rFonts w:ascii="仿宋" w:hAnsi="仿宋" w:hint="eastAsia"/>
          <w:szCs w:val="21"/>
        </w:rPr>
        <w:t>）</w:t>
      </w:r>
      <w:r>
        <w:rPr>
          <w:rFonts w:ascii="仿宋" w:hAnsi="仿宋"/>
          <w:szCs w:val="21"/>
        </w:rPr>
        <w:t>支持单向</w:t>
      </w:r>
      <w:r>
        <w:rPr>
          <w:rFonts w:ascii="仿宋" w:hAnsi="仿宋"/>
          <w:szCs w:val="21"/>
        </w:rPr>
        <w:t>UDP</w:t>
      </w:r>
      <w:r>
        <w:rPr>
          <w:rFonts w:ascii="仿宋" w:hAnsi="仿宋"/>
          <w:szCs w:val="21"/>
        </w:rPr>
        <w:t>同步，支持组播功能；支持</w:t>
      </w:r>
      <w:r>
        <w:rPr>
          <w:rFonts w:ascii="仿宋" w:hAnsi="仿宋"/>
          <w:szCs w:val="21"/>
        </w:rPr>
        <w:t>UDP</w:t>
      </w:r>
      <w:r>
        <w:rPr>
          <w:rFonts w:ascii="仿宋" w:hAnsi="仿宋"/>
          <w:szCs w:val="21"/>
        </w:rPr>
        <w:t>包过滤功能：含</w:t>
      </w:r>
      <w:r>
        <w:rPr>
          <w:rFonts w:ascii="仿宋" w:hAnsi="仿宋"/>
          <w:szCs w:val="21"/>
        </w:rPr>
        <w:t>IP</w:t>
      </w:r>
      <w:r>
        <w:rPr>
          <w:rFonts w:ascii="仿宋" w:hAnsi="仿宋"/>
          <w:szCs w:val="21"/>
        </w:rPr>
        <w:t>、内容范围、包内容、包大小等；</w:t>
      </w:r>
    </w:p>
    <w:p w:rsidR="00D17644" w:rsidRDefault="00A50C28">
      <w:pPr>
        <w:pStyle w:val="a1"/>
        <w:ind w:firstLineChars="202" w:firstLine="485"/>
        <w:rPr>
          <w:rFonts w:ascii="仿宋" w:hAnsi="仿宋"/>
          <w:szCs w:val="21"/>
        </w:rPr>
      </w:pPr>
      <w:r>
        <w:rPr>
          <w:rFonts w:ascii="仿宋" w:hAnsi="仿宋"/>
          <w:szCs w:val="21"/>
        </w:rPr>
        <w:t>10</w:t>
      </w:r>
      <w:r>
        <w:rPr>
          <w:rFonts w:ascii="仿宋" w:hAnsi="仿宋" w:hint="eastAsia"/>
          <w:szCs w:val="21"/>
        </w:rPr>
        <w:t>）</w:t>
      </w:r>
      <w:r>
        <w:rPr>
          <w:rFonts w:ascii="仿宋" w:hAnsi="仿宋"/>
          <w:szCs w:val="21"/>
        </w:rPr>
        <w:t>能够指定待传输数据的优先级；</w:t>
      </w:r>
    </w:p>
    <w:p w:rsidR="00D17644" w:rsidRDefault="00A50C28">
      <w:pPr>
        <w:pStyle w:val="a1"/>
        <w:ind w:firstLineChars="202" w:firstLine="485"/>
        <w:rPr>
          <w:rFonts w:ascii="仿宋" w:hAnsi="仿宋"/>
          <w:szCs w:val="21"/>
        </w:rPr>
      </w:pPr>
      <w:r>
        <w:rPr>
          <w:rFonts w:ascii="仿宋" w:hAnsi="仿宋"/>
          <w:szCs w:val="21"/>
        </w:rPr>
        <w:t>11</w:t>
      </w:r>
      <w:r>
        <w:rPr>
          <w:rFonts w:ascii="仿宋" w:hAnsi="仿宋" w:hint="eastAsia"/>
          <w:szCs w:val="21"/>
        </w:rPr>
        <w:t>）</w:t>
      </w:r>
      <w:r>
        <w:rPr>
          <w:rFonts w:ascii="仿宋" w:hAnsi="仿宋"/>
          <w:szCs w:val="21"/>
        </w:rPr>
        <w:t>支持自主设置纠错编码；</w:t>
      </w:r>
    </w:p>
    <w:p w:rsidR="00D17644" w:rsidRDefault="00A50C28">
      <w:pPr>
        <w:pStyle w:val="a1"/>
        <w:ind w:firstLineChars="202" w:firstLine="485"/>
        <w:rPr>
          <w:rFonts w:ascii="仿宋" w:hAnsi="仿宋"/>
          <w:szCs w:val="21"/>
        </w:rPr>
      </w:pPr>
      <w:r>
        <w:rPr>
          <w:rFonts w:ascii="仿宋" w:hAnsi="仿宋"/>
          <w:szCs w:val="21"/>
        </w:rPr>
        <w:t>12</w:t>
      </w:r>
      <w:r>
        <w:rPr>
          <w:rFonts w:ascii="仿宋" w:hAnsi="仿宋" w:hint="eastAsia"/>
          <w:szCs w:val="21"/>
        </w:rPr>
        <w:t>）</w:t>
      </w:r>
      <w:r>
        <w:rPr>
          <w:rFonts w:ascii="仿宋" w:hAnsi="仿宋"/>
          <w:szCs w:val="21"/>
        </w:rPr>
        <w:t>符合等级保护三级要求，支持三权分立的管理；</w:t>
      </w:r>
    </w:p>
    <w:p w:rsidR="00D17644" w:rsidRDefault="00A50C28">
      <w:pPr>
        <w:pStyle w:val="a1"/>
        <w:ind w:firstLineChars="202" w:firstLine="485"/>
        <w:rPr>
          <w:rFonts w:ascii="仿宋" w:hAnsi="仿宋"/>
          <w:szCs w:val="21"/>
        </w:rPr>
      </w:pPr>
      <w:r>
        <w:rPr>
          <w:rFonts w:ascii="仿宋" w:hAnsi="仿宋"/>
          <w:szCs w:val="21"/>
        </w:rPr>
        <w:t>13</w:t>
      </w:r>
      <w:r>
        <w:rPr>
          <w:rFonts w:ascii="仿宋" w:hAnsi="仿宋" w:hint="eastAsia"/>
          <w:szCs w:val="21"/>
        </w:rPr>
        <w:t>）</w:t>
      </w:r>
      <w:r>
        <w:rPr>
          <w:rFonts w:ascii="仿宋" w:hAnsi="仿宋"/>
          <w:szCs w:val="21"/>
        </w:rPr>
        <w:t>支持</w:t>
      </w:r>
      <w:r>
        <w:rPr>
          <w:rFonts w:ascii="仿宋" w:hAnsi="仿宋"/>
          <w:szCs w:val="21"/>
        </w:rPr>
        <w:t>web</w:t>
      </w:r>
      <w:r>
        <w:rPr>
          <w:rFonts w:ascii="仿宋" w:hAnsi="仿宋"/>
          <w:szCs w:val="21"/>
        </w:rPr>
        <w:t>（</w:t>
      </w:r>
      <w:r>
        <w:rPr>
          <w:rFonts w:ascii="仿宋" w:hAnsi="仿宋"/>
          <w:szCs w:val="21"/>
        </w:rPr>
        <w:t>B/S</w:t>
      </w:r>
      <w:r>
        <w:rPr>
          <w:rFonts w:ascii="仿宋" w:hAnsi="仿宋"/>
          <w:szCs w:val="21"/>
        </w:rPr>
        <w:t>）方式管理，支持</w:t>
      </w:r>
      <w:r>
        <w:rPr>
          <w:rFonts w:ascii="仿宋" w:hAnsi="仿宋"/>
          <w:szCs w:val="21"/>
        </w:rPr>
        <w:t>HTTPS</w:t>
      </w:r>
      <w:r>
        <w:rPr>
          <w:rFonts w:ascii="仿宋" w:hAnsi="仿宋"/>
          <w:szCs w:val="21"/>
        </w:rPr>
        <w:t>方式访问，管理界面采用证书和用户名与密码双因子进行认证；</w:t>
      </w:r>
    </w:p>
    <w:p w:rsidR="00D17644" w:rsidRDefault="00A50C28">
      <w:pPr>
        <w:pStyle w:val="a1"/>
        <w:ind w:firstLineChars="202" w:firstLine="485"/>
        <w:rPr>
          <w:rFonts w:ascii="仿宋" w:hAnsi="仿宋"/>
          <w:szCs w:val="21"/>
        </w:rPr>
      </w:pPr>
      <w:r>
        <w:rPr>
          <w:rFonts w:ascii="仿宋" w:hAnsi="仿宋"/>
          <w:szCs w:val="21"/>
        </w:rPr>
        <w:t>14</w:t>
      </w:r>
      <w:r>
        <w:rPr>
          <w:rFonts w:ascii="仿宋" w:hAnsi="仿宋" w:hint="eastAsia"/>
          <w:szCs w:val="21"/>
        </w:rPr>
        <w:t>)</w:t>
      </w:r>
      <w:r>
        <w:rPr>
          <w:rFonts w:ascii="仿宋" w:hAnsi="仿宋"/>
          <w:szCs w:val="21"/>
        </w:rPr>
        <w:t>具有系统状态监测功能，支持网络状态监测功能。系统状态分为红、黄、绿三级，系统实时进行状态监测与结果展示，根据不同颜色来反映当前系统的状态；</w:t>
      </w:r>
    </w:p>
    <w:p w:rsidR="00D17644" w:rsidRDefault="00A50C28">
      <w:pPr>
        <w:pStyle w:val="a1"/>
        <w:ind w:firstLineChars="202" w:firstLine="485"/>
        <w:rPr>
          <w:rFonts w:ascii="仿宋" w:hAnsi="仿宋"/>
          <w:szCs w:val="21"/>
        </w:rPr>
      </w:pPr>
      <w:r>
        <w:rPr>
          <w:rFonts w:ascii="仿宋" w:hAnsi="仿宋"/>
          <w:szCs w:val="21"/>
        </w:rPr>
        <w:t>15</w:t>
      </w:r>
      <w:r>
        <w:rPr>
          <w:rFonts w:ascii="仿宋" w:hAnsi="仿宋" w:hint="eastAsia"/>
          <w:szCs w:val="21"/>
        </w:rPr>
        <w:t>）</w:t>
      </w:r>
      <w:r>
        <w:rPr>
          <w:rFonts w:ascii="仿宋" w:hAnsi="仿宋"/>
          <w:szCs w:val="21"/>
        </w:rPr>
        <w:t>支持全文审计功能，能够追溯传输的历史数据；</w:t>
      </w:r>
    </w:p>
    <w:p w:rsidR="00D17644" w:rsidRDefault="00A50C28">
      <w:pPr>
        <w:pStyle w:val="a1"/>
        <w:ind w:firstLineChars="202" w:firstLine="485"/>
        <w:rPr>
          <w:rFonts w:ascii="仿宋" w:hAnsi="仿宋"/>
          <w:szCs w:val="21"/>
        </w:rPr>
      </w:pPr>
      <w:r>
        <w:rPr>
          <w:rFonts w:ascii="仿宋" w:hAnsi="仿宋"/>
          <w:szCs w:val="21"/>
        </w:rPr>
        <w:lastRenderedPageBreak/>
        <w:t>16</w:t>
      </w:r>
      <w:r>
        <w:rPr>
          <w:rFonts w:ascii="仿宋" w:hAnsi="仿宋" w:hint="eastAsia"/>
          <w:szCs w:val="21"/>
        </w:rPr>
        <w:t>）</w:t>
      </w:r>
      <w:r>
        <w:rPr>
          <w:rFonts w:ascii="仿宋" w:hAnsi="仿宋"/>
          <w:szCs w:val="21"/>
        </w:rPr>
        <w:t>支持不少于</w:t>
      </w:r>
      <w:r>
        <w:rPr>
          <w:rFonts w:ascii="仿宋" w:hAnsi="仿宋"/>
          <w:szCs w:val="21"/>
        </w:rPr>
        <w:t>10</w:t>
      </w:r>
      <w:r>
        <w:rPr>
          <w:rFonts w:ascii="仿宋" w:hAnsi="仿宋"/>
          <w:szCs w:val="21"/>
        </w:rPr>
        <w:t>亿条审计记录</w:t>
      </w:r>
    </w:p>
    <w:p w:rsidR="00D17644" w:rsidRDefault="00A50C28">
      <w:pPr>
        <w:pStyle w:val="a1"/>
        <w:ind w:firstLineChars="202" w:firstLine="485"/>
        <w:rPr>
          <w:rFonts w:ascii="仿宋" w:hAnsi="仿宋"/>
          <w:szCs w:val="21"/>
        </w:rPr>
      </w:pPr>
      <w:r>
        <w:rPr>
          <w:rFonts w:ascii="仿宋" w:hAnsi="仿宋"/>
          <w:szCs w:val="21"/>
        </w:rPr>
        <w:t>17</w:t>
      </w:r>
      <w:r>
        <w:rPr>
          <w:rFonts w:ascii="仿宋" w:hAnsi="仿宋" w:hint="eastAsia"/>
          <w:szCs w:val="21"/>
        </w:rPr>
        <w:t>）</w:t>
      </w:r>
      <w:r>
        <w:rPr>
          <w:rFonts w:ascii="仿宋" w:hAnsi="仿宋"/>
          <w:szCs w:val="21"/>
        </w:rPr>
        <w:t>日志第三方上报：支持标准的</w:t>
      </w:r>
      <w:r>
        <w:rPr>
          <w:rFonts w:ascii="仿宋" w:hAnsi="仿宋"/>
          <w:szCs w:val="21"/>
        </w:rPr>
        <w:t>Syslog</w:t>
      </w:r>
      <w:r>
        <w:rPr>
          <w:rFonts w:ascii="仿宋" w:hAnsi="仿宋"/>
          <w:szCs w:val="21"/>
        </w:rPr>
        <w:t>协议、支持标准的</w:t>
      </w:r>
      <w:r>
        <w:rPr>
          <w:rFonts w:ascii="仿宋" w:hAnsi="仿宋"/>
          <w:szCs w:val="21"/>
        </w:rPr>
        <w:t>SNMP</w:t>
      </w:r>
      <w:r>
        <w:rPr>
          <w:rFonts w:ascii="仿宋" w:hAnsi="仿宋"/>
          <w:szCs w:val="21"/>
        </w:rPr>
        <w:t>协议</w:t>
      </w:r>
    </w:p>
    <w:p w:rsidR="00D17644" w:rsidRDefault="00A50C28">
      <w:pPr>
        <w:pStyle w:val="a1"/>
        <w:ind w:firstLineChars="202" w:firstLine="487"/>
        <w:rPr>
          <w:rFonts w:ascii="仿宋" w:hAnsi="仿宋"/>
          <w:b/>
          <w:szCs w:val="21"/>
        </w:rPr>
      </w:pPr>
      <w:r>
        <w:rPr>
          <w:rFonts w:ascii="仿宋" w:hAnsi="仿宋" w:hint="eastAsia"/>
          <w:b/>
          <w:szCs w:val="21"/>
        </w:rPr>
        <w:t>产品资质：</w:t>
      </w:r>
    </w:p>
    <w:p w:rsidR="00D17644" w:rsidRDefault="00A50C28">
      <w:pPr>
        <w:pStyle w:val="a1"/>
        <w:ind w:firstLineChars="202" w:firstLine="485"/>
        <w:rPr>
          <w:rFonts w:ascii="仿宋" w:hAnsi="仿宋"/>
          <w:szCs w:val="21"/>
        </w:rPr>
      </w:pPr>
      <w:r>
        <w:rPr>
          <w:rFonts w:ascii="仿宋" w:hAnsi="仿宋" w:hint="eastAsia"/>
          <w:szCs w:val="21"/>
        </w:rPr>
        <w:t>▲</w:t>
      </w:r>
      <w:r>
        <w:rPr>
          <w:rFonts w:ascii="仿宋" w:hAnsi="仿宋"/>
          <w:szCs w:val="21"/>
        </w:rPr>
        <w:t>1</w:t>
      </w:r>
      <w:r>
        <w:rPr>
          <w:rFonts w:ascii="仿宋" w:hAnsi="仿宋" w:hint="eastAsia"/>
          <w:szCs w:val="21"/>
        </w:rPr>
        <w:t>）</w:t>
      </w:r>
      <w:r>
        <w:rPr>
          <w:rFonts w:ascii="仿宋" w:hAnsi="仿宋"/>
          <w:szCs w:val="21"/>
        </w:rPr>
        <w:t>计算机信息系统安全专用产品销售许可证</w:t>
      </w:r>
    </w:p>
    <w:p w:rsidR="00D17644" w:rsidRDefault="00A50C28">
      <w:pPr>
        <w:pStyle w:val="a1"/>
        <w:ind w:firstLineChars="202" w:firstLine="485"/>
        <w:rPr>
          <w:rFonts w:ascii="仿宋" w:hAnsi="仿宋"/>
          <w:szCs w:val="21"/>
        </w:rPr>
      </w:pPr>
      <w:r>
        <w:rPr>
          <w:rFonts w:ascii="仿宋" w:hAnsi="仿宋"/>
          <w:szCs w:val="21"/>
        </w:rPr>
        <w:t>2</w:t>
      </w:r>
      <w:r>
        <w:rPr>
          <w:rFonts w:ascii="仿宋" w:hAnsi="仿宋" w:hint="eastAsia"/>
          <w:szCs w:val="21"/>
        </w:rPr>
        <w:t>）</w:t>
      </w:r>
      <w:r>
        <w:rPr>
          <w:rFonts w:ascii="仿宋" w:hAnsi="仿宋"/>
          <w:szCs w:val="21"/>
        </w:rPr>
        <w:t>计算机软件著作权登记证书</w:t>
      </w:r>
    </w:p>
    <w:p w:rsidR="00D17644" w:rsidRDefault="00A50C28">
      <w:pPr>
        <w:pStyle w:val="a1"/>
        <w:ind w:firstLineChars="202" w:firstLine="485"/>
        <w:rPr>
          <w:rFonts w:ascii="仿宋" w:hAnsi="仿宋"/>
          <w:szCs w:val="21"/>
        </w:rPr>
      </w:pPr>
      <w:r>
        <w:rPr>
          <w:rFonts w:ascii="仿宋" w:hAnsi="仿宋"/>
          <w:szCs w:val="21"/>
        </w:rPr>
        <w:t>3</w:t>
      </w:r>
      <w:r>
        <w:rPr>
          <w:rFonts w:ascii="仿宋" w:hAnsi="仿宋" w:hint="eastAsia"/>
          <w:szCs w:val="21"/>
        </w:rPr>
        <w:t>）</w:t>
      </w:r>
      <w:r>
        <w:rPr>
          <w:rFonts w:ascii="仿宋" w:hAnsi="仿宋"/>
          <w:szCs w:val="21"/>
        </w:rPr>
        <w:t>公安部信息安全产品检测中心检验报告</w:t>
      </w:r>
    </w:p>
    <w:p w:rsidR="00D17644" w:rsidRDefault="00A50C28">
      <w:pPr>
        <w:pStyle w:val="a1"/>
        <w:ind w:firstLineChars="202" w:firstLine="485"/>
        <w:rPr>
          <w:rFonts w:ascii="仿宋" w:hAnsi="仿宋"/>
          <w:szCs w:val="21"/>
        </w:rPr>
      </w:pPr>
      <w:r>
        <w:rPr>
          <w:rFonts w:ascii="仿宋" w:hAnsi="仿宋" w:hint="eastAsia"/>
          <w:szCs w:val="21"/>
        </w:rPr>
        <w:t>▲</w:t>
      </w:r>
      <w:r>
        <w:rPr>
          <w:rFonts w:ascii="仿宋" w:hAnsi="仿宋"/>
          <w:szCs w:val="21"/>
        </w:rPr>
        <w:t>4</w:t>
      </w:r>
      <w:r>
        <w:rPr>
          <w:rFonts w:ascii="仿宋" w:hAnsi="仿宋" w:hint="eastAsia"/>
          <w:szCs w:val="21"/>
        </w:rPr>
        <w:t>）</w:t>
      </w:r>
      <w:r>
        <w:rPr>
          <w:rFonts w:ascii="仿宋" w:hAnsi="仿宋"/>
          <w:szCs w:val="21"/>
        </w:rPr>
        <w:t>中国信息安全测评中心测评证书（</w:t>
      </w:r>
      <w:r>
        <w:rPr>
          <w:rFonts w:ascii="仿宋" w:hAnsi="仿宋"/>
          <w:szCs w:val="21"/>
        </w:rPr>
        <w:t>EAL3+</w:t>
      </w:r>
      <w:r>
        <w:rPr>
          <w:rFonts w:ascii="仿宋" w:hAnsi="仿宋"/>
          <w:szCs w:val="21"/>
        </w:rPr>
        <w:t>证书）</w:t>
      </w:r>
    </w:p>
    <w:p w:rsidR="00D17644" w:rsidRDefault="00A50C28">
      <w:pPr>
        <w:pStyle w:val="a1"/>
        <w:ind w:firstLineChars="202" w:firstLine="485"/>
        <w:rPr>
          <w:rFonts w:ascii="仿宋" w:hAnsi="仿宋"/>
          <w:szCs w:val="21"/>
        </w:rPr>
      </w:pPr>
      <w:r>
        <w:rPr>
          <w:rFonts w:ascii="仿宋" w:hAnsi="仿宋"/>
          <w:szCs w:val="21"/>
        </w:rPr>
        <w:t>5</w:t>
      </w:r>
      <w:r>
        <w:rPr>
          <w:rFonts w:ascii="仿宋" w:hAnsi="仿宋" w:hint="eastAsia"/>
          <w:szCs w:val="21"/>
        </w:rPr>
        <w:t>）</w:t>
      </w:r>
      <w:r>
        <w:rPr>
          <w:rFonts w:ascii="仿宋" w:hAnsi="仿宋"/>
          <w:szCs w:val="21"/>
        </w:rPr>
        <w:t>公安部安全与警用电子产品质量检测中心测试报告</w:t>
      </w:r>
    </w:p>
    <w:p w:rsidR="00D17644" w:rsidRDefault="00A50C28">
      <w:pPr>
        <w:pStyle w:val="a1"/>
        <w:ind w:firstLineChars="202" w:firstLine="485"/>
        <w:rPr>
          <w:rFonts w:ascii="仿宋" w:hAnsi="仿宋"/>
          <w:szCs w:val="21"/>
        </w:rPr>
      </w:pPr>
      <w:r>
        <w:rPr>
          <w:rFonts w:ascii="仿宋" w:hAnsi="仿宋" w:hint="eastAsia"/>
          <w:szCs w:val="21"/>
        </w:rPr>
        <w:t>▲</w:t>
      </w:r>
      <w:r>
        <w:rPr>
          <w:rFonts w:ascii="仿宋" w:hAnsi="仿宋"/>
          <w:szCs w:val="21"/>
        </w:rPr>
        <w:t>6</w:t>
      </w:r>
      <w:r>
        <w:rPr>
          <w:rFonts w:ascii="仿宋" w:hAnsi="仿宋" w:hint="eastAsia"/>
          <w:szCs w:val="21"/>
        </w:rPr>
        <w:t>）</w:t>
      </w:r>
      <w:r>
        <w:rPr>
          <w:rFonts w:ascii="仿宋" w:hAnsi="仿宋"/>
          <w:szCs w:val="21"/>
        </w:rPr>
        <w:t>产品厂商必须为公安部边界安全接入平台测试入围厂商，提供入围证明</w:t>
      </w:r>
    </w:p>
    <w:p w:rsidR="00D17644" w:rsidRDefault="00A50C28">
      <w:pPr>
        <w:keepNext/>
        <w:keepLines/>
        <w:numPr>
          <w:ilvl w:val="3"/>
          <w:numId w:val="32"/>
        </w:numPr>
        <w:tabs>
          <w:tab w:val="left" w:pos="0"/>
        </w:tabs>
        <w:spacing w:before="280" w:after="290" w:line="374" w:lineRule="auto"/>
        <w:ind w:left="0" w:firstLine="567"/>
        <w:outlineLvl w:val="4"/>
        <w:rPr>
          <w:rFonts w:ascii="仿宋" w:hAnsi="仿宋"/>
          <w:bCs/>
          <w:sz w:val="22"/>
          <w:szCs w:val="22"/>
        </w:rPr>
      </w:pPr>
      <w:r>
        <w:rPr>
          <w:rFonts w:ascii="仿宋" w:hAnsi="仿宋" w:hint="eastAsia"/>
          <w:bCs/>
          <w:sz w:val="22"/>
          <w:szCs w:val="22"/>
        </w:rPr>
        <w:t>安全维保服务</w:t>
      </w:r>
    </w:p>
    <w:p w:rsidR="00D17644" w:rsidRDefault="00A50C28">
      <w:pPr>
        <w:pStyle w:val="a1"/>
        <w:rPr>
          <w:rFonts w:ascii="仿宋" w:hAnsi="仿宋"/>
          <w:bCs/>
          <w:sz w:val="22"/>
          <w:szCs w:val="22"/>
        </w:rPr>
      </w:pPr>
      <w:r>
        <w:rPr>
          <w:rFonts w:ascii="仿宋" w:hAnsi="仿宋" w:hint="eastAsia"/>
          <w:bCs/>
          <w:sz w:val="22"/>
          <w:szCs w:val="22"/>
        </w:rPr>
        <w:t>运维服务其内需提供以下（但不限于）服务内容：</w:t>
      </w:r>
    </w:p>
    <w:tbl>
      <w:tblPr>
        <w:tblW w:w="9081" w:type="dxa"/>
        <w:jc w:val="center"/>
        <w:tblLayout w:type="fixed"/>
        <w:tblLook w:val="04A0" w:firstRow="1" w:lastRow="0" w:firstColumn="1" w:lastColumn="0" w:noHBand="0" w:noVBand="1"/>
      </w:tblPr>
      <w:tblGrid>
        <w:gridCol w:w="709"/>
        <w:gridCol w:w="1843"/>
        <w:gridCol w:w="6529"/>
      </w:tblGrid>
      <w:tr w:rsidR="00D17644">
        <w:trPr>
          <w:trHeight w:val="833"/>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17644" w:rsidRDefault="00A50C28">
            <w:pPr>
              <w:widowControl/>
              <w:jc w:val="center"/>
              <w:rPr>
                <w:rFonts w:ascii="宋体" w:cs="宋体"/>
                <w:szCs w:val="21"/>
              </w:rPr>
            </w:pPr>
            <w:r>
              <w:rPr>
                <w:rFonts w:ascii="宋体" w:cs="宋体" w:hint="eastAsia"/>
                <w:szCs w:val="21"/>
              </w:rPr>
              <w:t>1</w:t>
            </w:r>
          </w:p>
        </w:tc>
        <w:tc>
          <w:tcPr>
            <w:tcW w:w="1843" w:type="dxa"/>
            <w:tcBorders>
              <w:top w:val="single" w:sz="4" w:space="0" w:color="auto"/>
              <w:left w:val="nil"/>
              <w:bottom w:val="single" w:sz="4" w:space="0" w:color="auto"/>
              <w:right w:val="single" w:sz="4" w:space="0" w:color="auto"/>
            </w:tcBorders>
            <w:shd w:val="clear" w:color="auto" w:fill="FFFFFF"/>
            <w:vAlign w:val="center"/>
          </w:tcPr>
          <w:p w:rsidR="00D17644" w:rsidRDefault="00A50C28">
            <w:pPr>
              <w:widowControl/>
              <w:jc w:val="center"/>
              <w:rPr>
                <w:rFonts w:ascii="宋体" w:cs="宋体"/>
                <w:szCs w:val="21"/>
              </w:rPr>
            </w:pPr>
            <w:r>
              <w:rPr>
                <w:rFonts w:ascii="宋体" w:cs="宋体" w:hint="eastAsia"/>
                <w:szCs w:val="21"/>
              </w:rPr>
              <w:t>运维内容</w:t>
            </w:r>
          </w:p>
        </w:tc>
        <w:tc>
          <w:tcPr>
            <w:tcW w:w="6529" w:type="dxa"/>
            <w:tcBorders>
              <w:top w:val="single" w:sz="4" w:space="0" w:color="auto"/>
              <w:left w:val="nil"/>
              <w:bottom w:val="single" w:sz="4" w:space="0" w:color="auto"/>
              <w:right w:val="single" w:sz="4" w:space="0" w:color="auto"/>
            </w:tcBorders>
            <w:shd w:val="clear" w:color="auto" w:fill="FFFFFF"/>
            <w:vAlign w:val="center"/>
          </w:tcPr>
          <w:p w:rsidR="00D17644" w:rsidRDefault="00A50C28">
            <w:pPr>
              <w:widowControl/>
              <w:jc w:val="left"/>
              <w:rPr>
                <w:rFonts w:ascii="宋体" w:cs="宋体"/>
                <w:szCs w:val="21"/>
              </w:rPr>
            </w:pPr>
            <w:r>
              <w:rPr>
                <w:rFonts w:ascii="宋体" w:cs="宋体" w:hint="eastAsia"/>
                <w:szCs w:val="21"/>
              </w:rPr>
              <w:t>玉环市公安局雪亮工程二期所采购边界安全设备</w:t>
            </w:r>
          </w:p>
        </w:tc>
      </w:tr>
      <w:tr w:rsidR="00D17644">
        <w:trPr>
          <w:trHeight w:val="688"/>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17644" w:rsidRDefault="00A50C28">
            <w:pPr>
              <w:widowControl/>
              <w:jc w:val="center"/>
              <w:rPr>
                <w:rFonts w:ascii="宋体" w:cs="宋体"/>
                <w:szCs w:val="21"/>
              </w:rPr>
            </w:pPr>
            <w:r>
              <w:rPr>
                <w:rFonts w:ascii="宋体" w:cs="宋体" w:hint="eastAsia"/>
                <w:szCs w:val="21"/>
              </w:rPr>
              <w:t>2</w:t>
            </w:r>
          </w:p>
        </w:tc>
        <w:tc>
          <w:tcPr>
            <w:tcW w:w="1843" w:type="dxa"/>
            <w:tcBorders>
              <w:top w:val="single" w:sz="4" w:space="0" w:color="auto"/>
              <w:left w:val="nil"/>
              <w:bottom w:val="single" w:sz="4" w:space="0" w:color="auto"/>
              <w:right w:val="single" w:sz="4" w:space="0" w:color="auto"/>
            </w:tcBorders>
            <w:shd w:val="clear" w:color="auto" w:fill="FFFFFF"/>
            <w:vAlign w:val="center"/>
          </w:tcPr>
          <w:p w:rsidR="00D17644" w:rsidRDefault="00A50C28">
            <w:pPr>
              <w:widowControl/>
              <w:jc w:val="center"/>
              <w:rPr>
                <w:rFonts w:ascii="宋体" w:cs="宋体"/>
                <w:szCs w:val="21"/>
              </w:rPr>
            </w:pPr>
            <w:r>
              <w:rPr>
                <w:rFonts w:ascii="宋体" w:cs="宋体" w:hint="eastAsia"/>
                <w:szCs w:val="21"/>
              </w:rPr>
              <w:t>硬件、软件保修</w:t>
            </w:r>
          </w:p>
        </w:tc>
        <w:tc>
          <w:tcPr>
            <w:tcW w:w="6529" w:type="dxa"/>
            <w:tcBorders>
              <w:top w:val="single" w:sz="4" w:space="0" w:color="auto"/>
              <w:left w:val="nil"/>
              <w:bottom w:val="single" w:sz="4" w:space="0" w:color="auto"/>
              <w:right w:val="single" w:sz="4" w:space="0" w:color="auto"/>
            </w:tcBorders>
            <w:shd w:val="clear" w:color="auto" w:fill="FFFFFF"/>
            <w:vAlign w:val="center"/>
          </w:tcPr>
          <w:p w:rsidR="00D17644" w:rsidRDefault="00A50C28">
            <w:pPr>
              <w:widowControl/>
              <w:jc w:val="left"/>
              <w:rPr>
                <w:rFonts w:ascii="宋体" w:cs="宋体"/>
                <w:szCs w:val="21"/>
              </w:rPr>
            </w:pPr>
            <w:r>
              <w:rPr>
                <w:rFonts w:ascii="宋体" w:cs="宋体" w:hint="eastAsia"/>
                <w:szCs w:val="21"/>
              </w:rPr>
              <w:t>维保5年，硬件和软件保修服务</w:t>
            </w:r>
          </w:p>
        </w:tc>
      </w:tr>
      <w:tr w:rsidR="00D17644">
        <w:trPr>
          <w:trHeight w:val="828"/>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17644" w:rsidRDefault="00A50C28">
            <w:pPr>
              <w:widowControl/>
              <w:jc w:val="center"/>
              <w:rPr>
                <w:rFonts w:ascii="宋体" w:cs="宋体"/>
                <w:szCs w:val="21"/>
              </w:rPr>
            </w:pPr>
            <w:r>
              <w:rPr>
                <w:rFonts w:ascii="宋体" w:cs="宋体" w:hint="eastAsia"/>
                <w:szCs w:val="21"/>
              </w:rPr>
              <w:t>3</w:t>
            </w:r>
          </w:p>
        </w:tc>
        <w:tc>
          <w:tcPr>
            <w:tcW w:w="1843" w:type="dxa"/>
            <w:tcBorders>
              <w:top w:val="single" w:sz="4" w:space="0" w:color="auto"/>
              <w:left w:val="nil"/>
              <w:bottom w:val="single" w:sz="4" w:space="0" w:color="auto"/>
              <w:right w:val="single" w:sz="4" w:space="0" w:color="auto"/>
            </w:tcBorders>
            <w:shd w:val="clear" w:color="auto" w:fill="FFFFFF"/>
            <w:vAlign w:val="center"/>
          </w:tcPr>
          <w:p w:rsidR="00D17644" w:rsidRDefault="00A50C28">
            <w:pPr>
              <w:widowControl/>
              <w:jc w:val="center"/>
              <w:rPr>
                <w:rFonts w:ascii="宋体" w:cs="宋体"/>
                <w:szCs w:val="21"/>
              </w:rPr>
            </w:pPr>
            <w:r>
              <w:rPr>
                <w:rFonts w:ascii="宋体" w:cs="宋体" w:hint="eastAsia"/>
                <w:szCs w:val="21"/>
              </w:rPr>
              <w:t>远程电话支持</w:t>
            </w:r>
          </w:p>
        </w:tc>
        <w:tc>
          <w:tcPr>
            <w:tcW w:w="6529" w:type="dxa"/>
            <w:tcBorders>
              <w:top w:val="single" w:sz="4" w:space="0" w:color="auto"/>
              <w:left w:val="nil"/>
              <w:bottom w:val="single" w:sz="4" w:space="0" w:color="auto"/>
              <w:right w:val="single" w:sz="4" w:space="0" w:color="auto"/>
            </w:tcBorders>
            <w:shd w:val="clear" w:color="auto" w:fill="FFFFFF"/>
            <w:vAlign w:val="center"/>
          </w:tcPr>
          <w:p w:rsidR="00D17644" w:rsidRDefault="00A50C28">
            <w:pPr>
              <w:widowControl/>
              <w:jc w:val="left"/>
              <w:rPr>
                <w:rFonts w:ascii="宋体" w:cs="宋体"/>
                <w:szCs w:val="21"/>
              </w:rPr>
            </w:pPr>
            <w:r>
              <w:rPr>
                <w:rFonts w:ascii="宋体" w:cs="宋体" w:hint="eastAsia"/>
                <w:szCs w:val="21"/>
              </w:rPr>
              <w:t>7 * 24 小时的电话热线支持</w:t>
            </w:r>
          </w:p>
        </w:tc>
      </w:tr>
      <w:tr w:rsidR="00D17644">
        <w:trPr>
          <w:trHeight w:val="828"/>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17644" w:rsidRDefault="00A50C28">
            <w:pPr>
              <w:widowControl/>
              <w:jc w:val="center"/>
              <w:rPr>
                <w:rFonts w:ascii="宋体" w:cs="宋体"/>
                <w:szCs w:val="21"/>
              </w:rPr>
            </w:pPr>
            <w:r>
              <w:rPr>
                <w:rFonts w:ascii="宋体" w:cs="宋体" w:hint="eastAsia"/>
                <w:szCs w:val="21"/>
              </w:rPr>
              <w:t>4</w:t>
            </w:r>
          </w:p>
        </w:tc>
        <w:tc>
          <w:tcPr>
            <w:tcW w:w="1843" w:type="dxa"/>
            <w:tcBorders>
              <w:top w:val="single" w:sz="4" w:space="0" w:color="auto"/>
              <w:left w:val="nil"/>
              <w:bottom w:val="single" w:sz="4" w:space="0" w:color="auto"/>
              <w:right w:val="single" w:sz="4" w:space="0" w:color="auto"/>
            </w:tcBorders>
            <w:shd w:val="clear" w:color="auto" w:fill="FFFFFF"/>
            <w:vAlign w:val="center"/>
          </w:tcPr>
          <w:p w:rsidR="00D17644" w:rsidRDefault="00A50C28">
            <w:pPr>
              <w:widowControl/>
              <w:jc w:val="center"/>
              <w:rPr>
                <w:rFonts w:ascii="宋体" w:cs="宋体"/>
                <w:szCs w:val="21"/>
              </w:rPr>
            </w:pPr>
            <w:r>
              <w:rPr>
                <w:rFonts w:ascii="宋体" w:cs="宋体" w:hint="eastAsia"/>
                <w:szCs w:val="21"/>
              </w:rPr>
              <w:t>现场支持服务</w:t>
            </w:r>
          </w:p>
        </w:tc>
        <w:tc>
          <w:tcPr>
            <w:tcW w:w="6529" w:type="dxa"/>
            <w:tcBorders>
              <w:top w:val="single" w:sz="4" w:space="0" w:color="auto"/>
              <w:left w:val="nil"/>
              <w:bottom w:val="single" w:sz="4" w:space="0" w:color="auto"/>
              <w:right w:val="single" w:sz="4" w:space="0" w:color="auto"/>
            </w:tcBorders>
            <w:shd w:val="clear" w:color="auto" w:fill="FFFFFF"/>
            <w:vAlign w:val="center"/>
          </w:tcPr>
          <w:p w:rsidR="00D17644" w:rsidRDefault="00A50C28">
            <w:pPr>
              <w:widowControl/>
              <w:jc w:val="left"/>
              <w:rPr>
                <w:rFonts w:ascii="宋体" w:cs="宋体"/>
                <w:szCs w:val="21"/>
              </w:rPr>
            </w:pPr>
            <w:r>
              <w:rPr>
                <w:rFonts w:ascii="宋体" w:cs="宋体" w:hint="eastAsia"/>
                <w:szCs w:val="21"/>
              </w:rPr>
              <w:t>规定时间内相应并解决系统故障，提供日常设备巡检及维保服务</w:t>
            </w:r>
            <w:r>
              <w:rPr>
                <w:rFonts w:ascii="Arial" w:hAnsi="Arial" w:cs="Arial"/>
                <w:szCs w:val="21"/>
              </w:rPr>
              <w:t>制定巡检方案，每月、每季度例行巡检，定期或专门的对边界平台维保设备的软件、硬件的版本进行升级。</w:t>
            </w:r>
          </w:p>
        </w:tc>
      </w:tr>
      <w:tr w:rsidR="00D17644">
        <w:trPr>
          <w:trHeight w:val="828"/>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17644" w:rsidRDefault="00A50C28">
            <w:pPr>
              <w:widowControl/>
              <w:jc w:val="center"/>
              <w:rPr>
                <w:rFonts w:ascii="宋体" w:cs="宋体"/>
                <w:szCs w:val="21"/>
              </w:rPr>
            </w:pPr>
            <w:r>
              <w:rPr>
                <w:rFonts w:ascii="宋体" w:cs="宋体" w:hint="eastAsia"/>
                <w:szCs w:val="21"/>
              </w:rPr>
              <w:t>5</w:t>
            </w:r>
          </w:p>
        </w:tc>
        <w:tc>
          <w:tcPr>
            <w:tcW w:w="1843" w:type="dxa"/>
            <w:tcBorders>
              <w:top w:val="single" w:sz="4" w:space="0" w:color="auto"/>
              <w:left w:val="nil"/>
              <w:bottom w:val="single" w:sz="4" w:space="0" w:color="auto"/>
              <w:right w:val="single" w:sz="4" w:space="0" w:color="auto"/>
            </w:tcBorders>
            <w:shd w:val="clear" w:color="auto" w:fill="FFFFFF"/>
            <w:vAlign w:val="center"/>
          </w:tcPr>
          <w:p w:rsidR="00D17644" w:rsidRDefault="00A50C28">
            <w:pPr>
              <w:widowControl/>
              <w:jc w:val="center"/>
              <w:rPr>
                <w:rFonts w:ascii="宋体" w:cs="宋体"/>
                <w:szCs w:val="21"/>
              </w:rPr>
            </w:pPr>
            <w:r>
              <w:rPr>
                <w:rFonts w:ascii="宋体" w:cs="宋体" w:hint="eastAsia"/>
                <w:szCs w:val="21"/>
              </w:rPr>
              <w:t>培训工作</w:t>
            </w:r>
          </w:p>
        </w:tc>
        <w:tc>
          <w:tcPr>
            <w:tcW w:w="6529" w:type="dxa"/>
            <w:tcBorders>
              <w:top w:val="single" w:sz="4" w:space="0" w:color="auto"/>
              <w:left w:val="nil"/>
              <w:bottom w:val="single" w:sz="4" w:space="0" w:color="auto"/>
              <w:right w:val="single" w:sz="4" w:space="0" w:color="auto"/>
            </w:tcBorders>
            <w:shd w:val="clear" w:color="auto" w:fill="FFFFFF"/>
            <w:vAlign w:val="center"/>
          </w:tcPr>
          <w:p w:rsidR="00D17644" w:rsidRDefault="00A50C28">
            <w:pPr>
              <w:widowControl/>
              <w:jc w:val="left"/>
              <w:rPr>
                <w:rFonts w:ascii="宋体" w:cs="宋体"/>
                <w:szCs w:val="21"/>
              </w:rPr>
            </w:pPr>
            <w:r>
              <w:rPr>
                <w:rFonts w:ascii="宋体" w:cs="宋体" w:hint="eastAsia"/>
                <w:szCs w:val="21"/>
              </w:rPr>
              <w:t>对现场设备的操作、日常运维做培训</w:t>
            </w:r>
          </w:p>
        </w:tc>
      </w:tr>
      <w:tr w:rsidR="00D17644">
        <w:trPr>
          <w:trHeight w:val="828"/>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17644" w:rsidRDefault="00A50C28">
            <w:pPr>
              <w:widowControl/>
              <w:jc w:val="center"/>
              <w:rPr>
                <w:rFonts w:ascii="宋体" w:cs="宋体"/>
                <w:szCs w:val="21"/>
              </w:rPr>
            </w:pPr>
            <w:r>
              <w:rPr>
                <w:rFonts w:ascii="宋体" w:cs="宋体" w:hint="eastAsia"/>
                <w:szCs w:val="21"/>
              </w:rPr>
              <w:t>6</w:t>
            </w:r>
          </w:p>
        </w:tc>
        <w:tc>
          <w:tcPr>
            <w:tcW w:w="1843" w:type="dxa"/>
            <w:tcBorders>
              <w:top w:val="single" w:sz="4" w:space="0" w:color="auto"/>
              <w:left w:val="nil"/>
              <w:bottom w:val="single" w:sz="4" w:space="0" w:color="auto"/>
              <w:right w:val="single" w:sz="4" w:space="0" w:color="auto"/>
            </w:tcBorders>
            <w:shd w:val="clear" w:color="auto" w:fill="FFFFFF"/>
            <w:vAlign w:val="center"/>
          </w:tcPr>
          <w:p w:rsidR="00D17644" w:rsidRDefault="00A50C28">
            <w:pPr>
              <w:widowControl/>
              <w:jc w:val="center"/>
              <w:rPr>
                <w:rFonts w:ascii="宋体" w:cs="宋体"/>
                <w:szCs w:val="21"/>
              </w:rPr>
            </w:pPr>
            <w:r>
              <w:rPr>
                <w:rFonts w:ascii="宋体" w:cs="宋体" w:hint="eastAsia"/>
                <w:szCs w:val="21"/>
              </w:rPr>
              <w:t>其他</w:t>
            </w:r>
          </w:p>
        </w:tc>
        <w:tc>
          <w:tcPr>
            <w:tcW w:w="6529" w:type="dxa"/>
            <w:tcBorders>
              <w:top w:val="single" w:sz="4" w:space="0" w:color="auto"/>
              <w:left w:val="nil"/>
              <w:bottom w:val="single" w:sz="4" w:space="0" w:color="auto"/>
              <w:right w:val="single" w:sz="4" w:space="0" w:color="auto"/>
            </w:tcBorders>
            <w:shd w:val="clear" w:color="auto" w:fill="FFFFFF"/>
            <w:vAlign w:val="center"/>
          </w:tcPr>
          <w:p w:rsidR="00D17644" w:rsidRDefault="00A50C28">
            <w:pPr>
              <w:widowControl/>
              <w:jc w:val="left"/>
              <w:rPr>
                <w:rFonts w:ascii="宋体" w:cs="宋体"/>
                <w:szCs w:val="21"/>
              </w:rPr>
            </w:pPr>
            <w:r>
              <w:rPr>
                <w:rFonts w:ascii="宋体" w:cs="宋体" w:hint="eastAsia"/>
                <w:szCs w:val="21"/>
              </w:rPr>
              <w:t>配合客户处理或提出有关边界方面的建设或整改方案</w:t>
            </w:r>
          </w:p>
        </w:tc>
      </w:tr>
    </w:tbl>
    <w:p w:rsidR="00D17644" w:rsidRDefault="00D17644"/>
    <w:p w:rsidR="00D17644" w:rsidRDefault="00A50C28">
      <w:r>
        <w:rPr>
          <w:rFonts w:ascii="仿宋" w:hAnsi="仿宋" w:hint="eastAsia"/>
          <w:szCs w:val="21"/>
        </w:rPr>
        <w:t>▲</w:t>
      </w:r>
      <w:r>
        <w:rPr>
          <w:rFonts w:hint="eastAsia"/>
        </w:rPr>
        <w:t>投标人需提供完善的维保方案，维保方案不合理或者不完整的，建设方有权要求调整。</w:t>
      </w:r>
    </w:p>
    <w:p w:rsidR="00D17644" w:rsidRDefault="00A50C28">
      <w:pPr>
        <w:pStyle w:val="3"/>
        <w:numPr>
          <w:ilvl w:val="0"/>
          <w:numId w:val="31"/>
        </w:numPr>
        <w:rPr>
          <w:rFonts w:ascii="仿宋" w:hAnsi="仿宋"/>
          <w:sz w:val="22"/>
        </w:rPr>
      </w:pPr>
      <w:r>
        <w:rPr>
          <w:rFonts w:ascii="仿宋" w:hAnsi="仿宋" w:hint="eastAsia"/>
          <w:sz w:val="22"/>
        </w:rPr>
        <w:t>人像解析系统建设</w:t>
      </w:r>
    </w:p>
    <w:p w:rsidR="00D17644" w:rsidRDefault="00A50C28">
      <w:pPr>
        <w:pStyle w:val="a1"/>
        <w:ind w:firstLineChars="202" w:firstLine="487"/>
        <w:rPr>
          <w:rFonts w:ascii="仿宋" w:hAnsi="仿宋"/>
          <w:szCs w:val="21"/>
        </w:rPr>
      </w:pPr>
      <w:r>
        <w:rPr>
          <w:rFonts w:ascii="仿宋" w:hAnsi="仿宋" w:cs="仿宋" w:hint="eastAsia"/>
          <w:b/>
          <w:bCs/>
        </w:rPr>
        <w:t>▲</w:t>
      </w:r>
      <w:r>
        <w:rPr>
          <w:rFonts w:ascii="仿宋" w:hAnsi="仿宋" w:hint="eastAsia"/>
          <w:szCs w:val="21"/>
        </w:rPr>
        <w:t>本期项目新增配置</w:t>
      </w:r>
      <w:r>
        <w:rPr>
          <w:rFonts w:ascii="仿宋" w:hAnsi="仿宋" w:hint="eastAsia"/>
          <w:szCs w:val="21"/>
        </w:rPr>
        <w:t>1</w:t>
      </w:r>
      <w:r>
        <w:rPr>
          <w:rFonts w:ascii="仿宋" w:hAnsi="仿宋" w:hint="eastAsia"/>
          <w:szCs w:val="21"/>
        </w:rPr>
        <w:t>主</w:t>
      </w:r>
      <w:r>
        <w:rPr>
          <w:rFonts w:ascii="仿宋" w:hAnsi="仿宋" w:hint="eastAsia"/>
          <w:szCs w:val="21"/>
        </w:rPr>
        <w:t>5</w:t>
      </w:r>
      <w:r>
        <w:rPr>
          <w:rFonts w:ascii="仿宋" w:hAnsi="仿宋" w:hint="eastAsia"/>
          <w:szCs w:val="21"/>
        </w:rPr>
        <w:t>从人像解析</w:t>
      </w:r>
      <w:r>
        <w:rPr>
          <w:rFonts w:ascii="仿宋" w:hAnsi="仿宋"/>
          <w:szCs w:val="21"/>
        </w:rPr>
        <w:t>GPU</w:t>
      </w:r>
      <w:r>
        <w:rPr>
          <w:rFonts w:ascii="仿宋" w:hAnsi="仿宋" w:hint="eastAsia"/>
          <w:szCs w:val="21"/>
        </w:rPr>
        <w:t>服务器集群，包含</w:t>
      </w:r>
      <w:r w:rsidR="0031151F" w:rsidRPr="0031151F">
        <w:rPr>
          <w:rFonts w:ascii="仿宋" w:hAnsi="仿宋" w:hint="eastAsia"/>
          <w:szCs w:val="21"/>
        </w:rPr>
        <w:t>本期项目</w:t>
      </w:r>
      <w:r>
        <w:rPr>
          <w:rFonts w:ascii="仿宋" w:hAnsi="仿宋" w:hint="eastAsia"/>
          <w:szCs w:val="21"/>
        </w:rPr>
        <w:t>6</w:t>
      </w:r>
      <w:r>
        <w:rPr>
          <w:rFonts w:ascii="仿宋" w:hAnsi="仿宋" w:hint="eastAsia"/>
          <w:szCs w:val="21"/>
        </w:rPr>
        <w:t>台</w:t>
      </w:r>
      <w:r>
        <w:rPr>
          <w:rFonts w:ascii="仿宋" w:hAnsi="仿宋"/>
          <w:szCs w:val="21"/>
        </w:rPr>
        <w:t>GPU</w:t>
      </w:r>
      <w:r>
        <w:rPr>
          <w:rFonts w:ascii="仿宋" w:hAnsi="仿宋" w:hint="eastAsia"/>
          <w:szCs w:val="21"/>
        </w:rPr>
        <w:t>服务器人像算法授权（包含图片接入、存储、解析、检索等，无接入、存储、解析、检索等授权数量限制；需与台州市局人像系统接口与算法兼容，并提供相关证明）。</w:t>
      </w:r>
    </w:p>
    <w:p w:rsidR="00D17644" w:rsidRDefault="00A50C28">
      <w:pPr>
        <w:keepNext/>
        <w:keepLines/>
        <w:numPr>
          <w:ilvl w:val="3"/>
          <w:numId w:val="33"/>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lastRenderedPageBreak/>
        <w:t>主分析服务器</w:t>
      </w:r>
    </w:p>
    <w:p w:rsidR="00D17644" w:rsidRDefault="00A50C28">
      <w:pPr>
        <w:spacing w:line="288" w:lineRule="auto"/>
        <w:jc w:val="left"/>
        <w:rPr>
          <w:rFonts w:ascii="仿宋" w:hAnsi="仿宋" w:cs="仿宋"/>
          <w:bCs/>
        </w:rPr>
      </w:pPr>
      <w:r>
        <w:rPr>
          <w:rFonts w:ascii="仿宋" w:hAnsi="仿宋" w:cs="仿宋" w:hint="eastAsia"/>
          <w:bCs/>
        </w:rPr>
        <w:t>服务器外型：高密度机架式</w:t>
      </w:r>
      <w:r>
        <w:rPr>
          <w:rFonts w:ascii="仿宋" w:hAnsi="仿宋" w:cs="仿宋" w:hint="eastAsia"/>
          <w:bCs/>
        </w:rPr>
        <w:t xml:space="preserve"> 4U</w:t>
      </w:r>
      <w:r>
        <w:rPr>
          <w:rFonts w:ascii="仿宋" w:hAnsi="仿宋" w:cs="仿宋" w:hint="eastAsia"/>
          <w:bCs/>
        </w:rPr>
        <w:t>，兼容玉环市公安局机房现有数字模块化机柜</w:t>
      </w:r>
    </w:p>
    <w:p w:rsidR="00D17644" w:rsidRDefault="00A50C28">
      <w:pPr>
        <w:spacing w:line="288" w:lineRule="auto"/>
        <w:jc w:val="left"/>
        <w:rPr>
          <w:rFonts w:ascii="仿宋" w:hAnsi="仿宋" w:cs="仿宋"/>
          <w:bCs/>
        </w:rPr>
      </w:pPr>
      <w:r>
        <w:rPr>
          <w:rFonts w:ascii="仿宋" w:hAnsi="仿宋" w:cs="仿宋" w:hint="eastAsia"/>
          <w:bCs/>
        </w:rPr>
        <w:t>▲</w:t>
      </w:r>
      <w:r>
        <w:rPr>
          <w:rFonts w:ascii="仿宋" w:hAnsi="仿宋" w:cs="仿宋" w:hint="eastAsia"/>
          <w:bCs/>
        </w:rPr>
        <w:t>GPU</w:t>
      </w:r>
      <w:r>
        <w:rPr>
          <w:rFonts w:ascii="仿宋" w:hAnsi="仿宋" w:cs="仿宋" w:hint="eastAsia"/>
          <w:bCs/>
        </w:rPr>
        <w:t>连接方式：支持≥</w:t>
      </w:r>
      <w:r>
        <w:rPr>
          <w:rFonts w:ascii="仿宋" w:hAnsi="仿宋" w:cs="仿宋" w:hint="eastAsia"/>
          <w:bCs/>
        </w:rPr>
        <w:t>8</w:t>
      </w:r>
      <w:r>
        <w:rPr>
          <w:rFonts w:ascii="仿宋" w:hAnsi="仿宋" w:cs="仿宋" w:hint="eastAsia"/>
          <w:bCs/>
        </w:rPr>
        <w:t>个双宽</w:t>
      </w:r>
      <w:r>
        <w:rPr>
          <w:rFonts w:ascii="仿宋" w:hAnsi="仿宋" w:cs="仿宋" w:hint="eastAsia"/>
          <w:bCs/>
        </w:rPr>
        <w:t>NVDIA GPU</w:t>
      </w:r>
      <w:r>
        <w:rPr>
          <w:rFonts w:ascii="仿宋" w:hAnsi="仿宋" w:cs="仿宋" w:hint="eastAsia"/>
          <w:bCs/>
        </w:rPr>
        <w:t>卡，</w:t>
      </w:r>
      <w:r>
        <w:rPr>
          <w:rFonts w:ascii="仿宋" w:hAnsi="仿宋" w:cs="仿宋" w:hint="eastAsia"/>
          <w:bCs/>
        </w:rPr>
        <w:t>CPU</w:t>
      </w:r>
      <w:r>
        <w:rPr>
          <w:rFonts w:ascii="仿宋" w:hAnsi="仿宋" w:cs="仿宋" w:hint="eastAsia"/>
          <w:bCs/>
        </w:rPr>
        <w:t>与</w:t>
      </w:r>
      <w:r>
        <w:rPr>
          <w:rFonts w:ascii="仿宋" w:hAnsi="仿宋" w:cs="仿宋" w:hint="eastAsia"/>
          <w:bCs/>
        </w:rPr>
        <w:t>GPU</w:t>
      </w:r>
      <w:r>
        <w:rPr>
          <w:rFonts w:ascii="仿宋" w:hAnsi="仿宋" w:cs="仿宋" w:hint="eastAsia"/>
          <w:bCs/>
        </w:rPr>
        <w:t>间支持</w:t>
      </w:r>
      <w:r>
        <w:rPr>
          <w:rFonts w:ascii="仿宋" w:hAnsi="仿宋" w:cs="仿宋" w:hint="eastAsia"/>
          <w:bCs/>
        </w:rPr>
        <w:t>1:4</w:t>
      </w:r>
      <w:r>
        <w:rPr>
          <w:rFonts w:ascii="仿宋" w:hAnsi="仿宋" w:cs="仿宋" w:hint="eastAsia"/>
          <w:bCs/>
        </w:rPr>
        <w:t>与</w:t>
      </w:r>
      <w:r>
        <w:rPr>
          <w:rFonts w:ascii="仿宋" w:hAnsi="仿宋" w:cs="仿宋" w:hint="eastAsia"/>
          <w:bCs/>
        </w:rPr>
        <w:t>1:8</w:t>
      </w:r>
      <w:r>
        <w:rPr>
          <w:rFonts w:ascii="仿宋" w:hAnsi="仿宋" w:cs="仿宋" w:hint="eastAsia"/>
          <w:bCs/>
        </w:rPr>
        <w:t>的灵活连接，支持≥</w:t>
      </w:r>
      <w:r>
        <w:rPr>
          <w:rFonts w:ascii="仿宋" w:hAnsi="仿宋" w:cs="仿宋"/>
          <w:bCs/>
        </w:rPr>
        <w:t>20</w:t>
      </w:r>
      <w:r>
        <w:rPr>
          <w:rFonts w:ascii="仿宋" w:hAnsi="仿宋" w:cs="仿宋" w:hint="eastAsia"/>
          <w:bCs/>
        </w:rPr>
        <w:t>个单宽</w:t>
      </w:r>
      <w:r>
        <w:rPr>
          <w:rFonts w:ascii="仿宋" w:hAnsi="仿宋" w:cs="仿宋" w:hint="eastAsia"/>
          <w:bCs/>
        </w:rPr>
        <w:t>NVDIA GPU</w:t>
      </w:r>
      <w:r>
        <w:rPr>
          <w:rFonts w:ascii="仿宋" w:hAnsi="仿宋" w:cs="仿宋" w:hint="eastAsia"/>
          <w:bCs/>
        </w:rPr>
        <w:t>卡</w:t>
      </w:r>
      <w:r>
        <w:rPr>
          <w:rFonts w:ascii="仿宋" w:hAnsi="仿宋" w:cs="仿宋" w:hint="eastAsia"/>
          <w:bCs/>
        </w:rPr>
        <w:t>(</w:t>
      </w:r>
      <w:r>
        <w:rPr>
          <w:rFonts w:ascii="仿宋" w:hAnsi="仿宋" w:cs="仿宋" w:hint="eastAsia"/>
          <w:bCs/>
        </w:rPr>
        <w:t>提供官网截图及链接证明</w:t>
      </w:r>
      <w:r>
        <w:rPr>
          <w:rFonts w:ascii="仿宋" w:hAnsi="仿宋" w:cs="仿宋" w:hint="eastAsia"/>
          <w:bCs/>
        </w:rPr>
        <w:t>)</w:t>
      </w:r>
      <w:r>
        <w:rPr>
          <w:rFonts w:ascii="仿宋" w:hAnsi="仿宋" w:cs="仿宋" w:hint="eastAsia"/>
          <w:bCs/>
        </w:rPr>
        <w:t>，支持</w:t>
      </w:r>
      <w:r>
        <w:rPr>
          <w:rFonts w:ascii="仿宋" w:hAnsi="仿宋" w:cs="仿宋" w:hint="eastAsia"/>
          <w:bCs/>
        </w:rPr>
        <w:t>NVIDIA</w:t>
      </w:r>
      <w:r>
        <w:rPr>
          <w:rFonts w:ascii="仿宋" w:hAnsi="仿宋" w:cs="仿宋" w:hint="eastAsia"/>
          <w:bCs/>
        </w:rPr>
        <w:t>最新图灵架构</w:t>
      </w:r>
      <w:r>
        <w:rPr>
          <w:rFonts w:ascii="仿宋" w:hAnsi="仿宋" w:cs="仿宋" w:hint="eastAsia"/>
          <w:bCs/>
        </w:rPr>
        <w:t>GPU</w:t>
      </w:r>
      <w:r>
        <w:rPr>
          <w:rFonts w:ascii="仿宋" w:hAnsi="仿宋" w:cs="仿宋" w:hint="eastAsia"/>
          <w:bCs/>
        </w:rPr>
        <w:t>卡</w:t>
      </w:r>
    </w:p>
    <w:p w:rsidR="00D17644" w:rsidRDefault="00A50C28">
      <w:pPr>
        <w:spacing w:line="288" w:lineRule="auto"/>
        <w:jc w:val="left"/>
        <w:rPr>
          <w:rFonts w:ascii="仿宋" w:hAnsi="仿宋" w:cs="仿宋"/>
          <w:bCs/>
        </w:rPr>
      </w:pPr>
      <w:r>
        <w:rPr>
          <w:rFonts w:ascii="仿宋" w:hAnsi="仿宋" w:cs="仿宋" w:hint="eastAsia"/>
          <w:bCs/>
        </w:rPr>
        <w:t>▲支持的</w:t>
      </w:r>
      <w:r>
        <w:rPr>
          <w:rFonts w:ascii="仿宋" w:hAnsi="仿宋" w:cs="仿宋" w:hint="eastAsia"/>
          <w:bCs/>
        </w:rPr>
        <w:t>GPU</w:t>
      </w:r>
      <w:r>
        <w:rPr>
          <w:rFonts w:ascii="仿宋" w:hAnsi="仿宋" w:cs="仿宋" w:hint="eastAsia"/>
          <w:bCs/>
        </w:rPr>
        <w:tab/>
      </w:r>
      <w:r>
        <w:rPr>
          <w:rFonts w:ascii="仿宋" w:hAnsi="仿宋" w:cs="仿宋" w:hint="eastAsia"/>
          <w:bCs/>
        </w:rPr>
        <w:t>支持</w:t>
      </w:r>
      <w:r>
        <w:rPr>
          <w:rFonts w:ascii="仿宋" w:hAnsi="仿宋" w:cs="仿宋" w:hint="eastAsia"/>
          <w:bCs/>
        </w:rPr>
        <w:t xml:space="preserve">NVIDIA Tesla V100 </w:t>
      </w:r>
      <w:r>
        <w:rPr>
          <w:rFonts w:ascii="仿宋" w:hAnsi="仿宋" w:cs="仿宋" w:hint="eastAsia"/>
          <w:bCs/>
        </w:rPr>
        <w:t>与</w:t>
      </w:r>
      <w:r>
        <w:rPr>
          <w:rFonts w:ascii="仿宋" w:hAnsi="仿宋" w:cs="仿宋" w:hint="eastAsia"/>
          <w:bCs/>
        </w:rPr>
        <w:t xml:space="preserve"> T4 GPU</w:t>
      </w:r>
      <w:r>
        <w:rPr>
          <w:rFonts w:ascii="仿宋" w:hAnsi="仿宋" w:cs="仿宋" w:hint="eastAsia"/>
          <w:bCs/>
        </w:rPr>
        <w:t>卡，实配</w:t>
      </w:r>
      <w:r>
        <w:rPr>
          <w:rFonts w:ascii="仿宋" w:hAnsi="仿宋" w:cs="仿宋" w:hint="eastAsia"/>
          <w:bCs/>
        </w:rPr>
        <w:t>8*T4 GPU</w:t>
      </w:r>
      <w:r>
        <w:rPr>
          <w:rFonts w:ascii="仿宋" w:hAnsi="仿宋" w:cs="仿宋" w:hint="eastAsia"/>
          <w:bCs/>
        </w:rPr>
        <w:t>卡</w:t>
      </w:r>
    </w:p>
    <w:p w:rsidR="00D17644" w:rsidRDefault="00A50C28">
      <w:pPr>
        <w:spacing w:line="288" w:lineRule="auto"/>
        <w:jc w:val="left"/>
        <w:rPr>
          <w:rFonts w:ascii="仿宋" w:hAnsi="仿宋" w:cs="仿宋"/>
          <w:bCs/>
        </w:rPr>
      </w:pPr>
      <w:r>
        <w:rPr>
          <w:rFonts w:ascii="仿宋" w:hAnsi="仿宋" w:cs="仿宋" w:hint="eastAsia"/>
          <w:bCs/>
        </w:rPr>
        <w:t>CPU</w:t>
      </w:r>
      <w:r>
        <w:rPr>
          <w:rFonts w:ascii="仿宋" w:hAnsi="仿宋" w:cs="仿宋" w:hint="eastAsia"/>
          <w:bCs/>
        </w:rPr>
        <w:t>类型：支持</w:t>
      </w:r>
      <w:r>
        <w:rPr>
          <w:rFonts w:ascii="仿宋" w:hAnsi="仿宋" w:cs="仿宋" w:hint="eastAsia"/>
          <w:bCs/>
        </w:rPr>
        <w:t>2</w:t>
      </w:r>
      <w:r>
        <w:rPr>
          <w:rFonts w:ascii="仿宋" w:hAnsi="仿宋" w:cs="仿宋" w:hint="eastAsia"/>
          <w:bCs/>
        </w:rPr>
        <w:t>颗英特尔至强</w:t>
      </w:r>
      <w:r>
        <w:rPr>
          <w:rFonts w:ascii="仿宋" w:hAnsi="仿宋" w:cs="仿宋" w:hint="eastAsia"/>
          <w:bCs/>
        </w:rPr>
        <w:t>Skylake</w:t>
      </w:r>
      <w:r>
        <w:rPr>
          <w:rFonts w:ascii="仿宋" w:hAnsi="仿宋" w:cs="仿宋" w:hint="eastAsia"/>
          <w:bCs/>
        </w:rPr>
        <w:t>系列或者</w:t>
      </w:r>
      <w:r>
        <w:rPr>
          <w:rFonts w:ascii="仿宋" w:hAnsi="仿宋" w:cs="仿宋" w:hint="eastAsia"/>
          <w:bCs/>
        </w:rPr>
        <w:t>Cascade Lake</w:t>
      </w:r>
      <w:r>
        <w:rPr>
          <w:rFonts w:ascii="仿宋" w:hAnsi="仿宋" w:cs="仿宋" w:hint="eastAsia"/>
          <w:bCs/>
        </w:rPr>
        <w:t>系列</w:t>
      </w:r>
      <w:r>
        <w:rPr>
          <w:rFonts w:ascii="仿宋" w:hAnsi="仿宋" w:cs="仿宋" w:hint="eastAsia"/>
          <w:bCs/>
        </w:rPr>
        <w:t>CPU</w:t>
      </w:r>
    </w:p>
    <w:p w:rsidR="00D17644" w:rsidRDefault="00A50C28">
      <w:pPr>
        <w:spacing w:line="288" w:lineRule="auto"/>
        <w:jc w:val="left"/>
        <w:rPr>
          <w:rFonts w:ascii="仿宋" w:hAnsi="仿宋" w:cs="仿宋"/>
          <w:bCs/>
        </w:rPr>
      </w:pPr>
      <w:r>
        <w:rPr>
          <w:rFonts w:ascii="仿宋" w:hAnsi="仿宋" w:cs="仿宋" w:hint="eastAsia"/>
          <w:bCs/>
        </w:rPr>
        <w:t>▲实配规格：</w:t>
      </w:r>
      <w:r>
        <w:rPr>
          <w:rFonts w:ascii="仿宋" w:hAnsi="仿宋" w:cs="仿宋" w:hint="eastAsia"/>
          <w:bCs/>
        </w:rPr>
        <w:t>2</w:t>
      </w:r>
      <w:r>
        <w:rPr>
          <w:rFonts w:ascii="仿宋" w:hAnsi="仿宋" w:cs="仿宋" w:hint="eastAsia"/>
          <w:bCs/>
        </w:rPr>
        <w:t>颗英特尔至强</w:t>
      </w:r>
      <w:r>
        <w:rPr>
          <w:rFonts w:ascii="仿宋" w:hAnsi="仿宋" w:cs="仿宋" w:hint="eastAsia"/>
          <w:bCs/>
        </w:rPr>
        <w:t>6132</w:t>
      </w:r>
      <w:r>
        <w:rPr>
          <w:rFonts w:ascii="仿宋" w:hAnsi="仿宋" w:cs="仿宋" w:hint="eastAsia"/>
          <w:bCs/>
        </w:rPr>
        <w:t>处理器</w:t>
      </w:r>
    </w:p>
    <w:p w:rsidR="00D17644" w:rsidRDefault="00A50C28">
      <w:pPr>
        <w:spacing w:line="288" w:lineRule="auto"/>
        <w:jc w:val="left"/>
        <w:rPr>
          <w:rFonts w:ascii="仿宋" w:hAnsi="仿宋" w:cs="仿宋"/>
          <w:bCs/>
        </w:rPr>
      </w:pPr>
      <w:r>
        <w:rPr>
          <w:rFonts w:ascii="仿宋" w:hAnsi="仿宋" w:cs="仿宋" w:hint="eastAsia"/>
          <w:bCs/>
        </w:rPr>
        <w:t>▲内存类型：支持</w:t>
      </w:r>
      <w:r>
        <w:rPr>
          <w:rFonts w:ascii="仿宋" w:hAnsi="仿宋" w:cs="仿宋" w:hint="eastAsia"/>
          <w:bCs/>
        </w:rPr>
        <w:t>DDR4-2666</w:t>
      </w:r>
      <w:r>
        <w:rPr>
          <w:rFonts w:ascii="仿宋" w:hAnsi="仿宋" w:cs="仿宋" w:hint="eastAsia"/>
          <w:bCs/>
        </w:rPr>
        <w:t>，</w:t>
      </w:r>
      <w:r>
        <w:rPr>
          <w:rFonts w:ascii="仿宋" w:hAnsi="仿宋" w:cs="仿宋" w:hint="eastAsia"/>
          <w:bCs/>
        </w:rPr>
        <w:t>24</w:t>
      </w:r>
      <w:r>
        <w:rPr>
          <w:rFonts w:ascii="仿宋" w:hAnsi="仿宋" w:cs="仿宋" w:hint="eastAsia"/>
          <w:bCs/>
        </w:rPr>
        <w:t>个内存插槽（提供官网截图及链接），最大支持</w:t>
      </w:r>
      <w:r>
        <w:rPr>
          <w:rFonts w:ascii="仿宋" w:hAnsi="仿宋" w:cs="仿宋" w:hint="eastAsia"/>
          <w:bCs/>
        </w:rPr>
        <w:t>3TB(24x 128 GB),</w:t>
      </w:r>
      <w:r>
        <w:rPr>
          <w:rFonts w:ascii="仿宋" w:hAnsi="仿宋" w:cs="仿宋" w:hint="eastAsia"/>
          <w:bCs/>
        </w:rPr>
        <w:t>实配</w:t>
      </w:r>
      <w:r>
        <w:rPr>
          <w:rFonts w:ascii="仿宋" w:hAnsi="仿宋" w:cs="仿宋" w:hint="eastAsia"/>
          <w:bCs/>
        </w:rPr>
        <w:t>1T</w:t>
      </w:r>
      <w:r>
        <w:rPr>
          <w:rFonts w:ascii="仿宋" w:hAnsi="仿宋" w:cs="仿宋" w:hint="eastAsia"/>
          <w:bCs/>
        </w:rPr>
        <w:t>内存</w:t>
      </w:r>
    </w:p>
    <w:p w:rsidR="00D17644" w:rsidRDefault="00A50C28">
      <w:pPr>
        <w:spacing w:line="288" w:lineRule="auto"/>
        <w:jc w:val="left"/>
        <w:rPr>
          <w:rFonts w:ascii="仿宋" w:hAnsi="仿宋" w:cs="仿宋"/>
          <w:bCs/>
        </w:rPr>
      </w:pPr>
      <w:r>
        <w:rPr>
          <w:rFonts w:ascii="仿宋" w:hAnsi="仿宋" w:cs="仿宋" w:hint="eastAsia"/>
          <w:bCs/>
        </w:rPr>
        <w:t>▲内置硬盘类型：配置≥</w:t>
      </w:r>
      <w:r>
        <w:rPr>
          <w:rFonts w:ascii="仿宋" w:hAnsi="仿宋" w:cs="仿宋" w:hint="eastAsia"/>
          <w:bCs/>
        </w:rPr>
        <w:t>24</w:t>
      </w:r>
      <w:r>
        <w:rPr>
          <w:rFonts w:ascii="仿宋" w:hAnsi="仿宋" w:cs="仿宋" w:hint="eastAsia"/>
          <w:bCs/>
        </w:rPr>
        <w:t>块</w:t>
      </w:r>
      <w:r>
        <w:rPr>
          <w:rFonts w:ascii="仿宋" w:hAnsi="仿宋" w:cs="仿宋" w:hint="eastAsia"/>
          <w:bCs/>
        </w:rPr>
        <w:t>3.5"</w:t>
      </w:r>
      <w:r>
        <w:rPr>
          <w:rFonts w:ascii="仿宋" w:hAnsi="仿宋" w:cs="仿宋" w:hint="eastAsia"/>
          <w:bCs/>
        </w:rPr>
        <w:t>硬盘槽位（提供官网截图及链接），支持</w:t>
      </w:r>
      <w:r>
        <w:rPr>
          <w:rFonts w:ascii="仿宋" w:hAnsi="仿宋" w:cs="仿宋" w:hint="eastAsia"/>
          <w:bCs/>
        </w:rPr>
        <w:t>NVMe SSD</w:t>
      </w:r>
      <w:r>
        <w:rPr>
          <w:rFonts w:ascii="仿宋" w:hAnsi="仿宋" w:cs="仿宋" w:hint="eastAsia"/>
          <w:bCs/>
        </w:rPr>
        <w:t>数量≥</w:t>
      </w:r>
      <w:r>
        <w:rPr>
          <w:rFonts w:ascii="仿宋" w:hAnsi="仿宋" w:cs="仿宋"/>
          <w:bCs/>
        </w:rPr>
        <w:t>2</w:t>
      </w:r>
      <w:r>
        <w:rPr>
          <w:rFonts w:ascii="仿宋" w:hAnsi="仿宋" w:cs="仿宋" w:hint="eastAsia"/>
          <w:bCs/>
        </w:rPr>
        <w:t>（提供官网截图及链接），实配</w:t>
      </w:r>
      <w:r>
        <w:rPr>
          <w:rFonts w:ascii="仿宋" w:hAnsi="仿宋" w:cs="仿宋" w:hint="eastAsia"/>
          <w:bCs/>
        </w:rPr>
        <w:t>12*3.84T SSD</w:t>
      </w:r>
      <w:r>
        <w:rPr>
          <w:rFonts w:ascii="仿宋" w:hAnsi="仿宋" w:cs="仿宋" w:hint="eastAsia"/>
          <w:bCs/>
        </w:rPr>
        <w:t>硬盘，</w:t>
      </w:r>
      <w:r>
        <w:rPr>
          <w:rFonts w:ascii="仿宋" w:hAnsi="仿宋" w:cs="仿宋" w:hint="eastAsia"/>
          <w:bCs/>
        </w:rPr>
        <w:t>2*240G SSD;</w:t>
      </w:r>
    </w:p>
    <w:p w:rsidR="00D17644" w:rsidRDefault="00A50C28">
      <w:pPr>
        <w:spacing w:line="288" w:lineRule="auto"/>
        <w:jc w:val="left"/>
        <w:rPr>
          <w:rFonts w:ascii="仿宋" w:hAnsi="仿宋" w:cs="仿宋"/>
          <w:bCs/>
        </w:rPr>
      </w:pPr>
      <w:r>
        <w:rPr>
          <w:rFonts w:ascii="仿宋" w:hAnsi="仿宋" w:cs="仿宋" w:hint="eastAsia"/>
          <w:bCs/>
        </w:rPr>
        <w:t>▲高速缓存容量：高速缓存≥</w:t>
      </w:r>
      <w:r>
        <w:rPr>
          <w:rFonts w:ascii="仿宋" w:hAnsi="仿宋" w:cs="仿宋" w:hint="eastAsia"/>
          <w:bCs/>
        </w:rPr>
        <w:t>4GB</w:t>
      </w:r>
      <w:r>
        <w:rPr>
          <w:rFonts w:ascii="仿宋" w:hAnsi="仿宋" w:cs="仿宋" w:hint="eastAsia"/>
          <w:bCs/>
        </w:rPr>
        <w:t>，配置掉电保护，</w:t>
      </w:r>
      <w:r>
        <w:rPr>
          <w:rFonts w:ascii="仿宋" w:hAnsi="仿宋" w:cs="仿宋" w:hint="eastAsia"/>
          <w:bCs/>
        </w:rPr>
        <w:t>RAID</w:t>
      </w:r>
      <w:r>
        <w:rPr>
          <w:rFonts w:ascii="仿宋" w:hAnsi="仿宋" w:cs="仿宋" w:hint="eastAsia"/>
          <w:bCs/>
        </w:rPr>
        <w:t>控制卡支持</w:t>
      </w:r>
      <w:r>
        <w:rPr>
          <w:rFonts w:ascii="仿宋" w:hAnsi="仿宋" w:cs="仿宋" w:hint="eastAsia"/>
          <w:bCs/>
        </w:rPr>
        <w:t>RAID 0/1/5/6</w:t>
      </w:r>
    </w:p>
    <w:p w:rsidR="00D17644" w:rsidRDefault="00A50C28">
      <w:pPr>
        <w:spacing w:line="288" w:lineRule="auto"/>
        <w:jc w:val="left"/>
        <w:rPr>
          <w:rFonts w:ascii="仿宋" w:hAnsi="仿宋" w:cs="仿宋"/>
          <w:bCs/>
        </w:rPr>
      </w:pPr>
      <w:r>
        <w:rPr>
          <w:rFonts w:ascii="仿宋" w:hAnsi="仿宋" w:cs="仿宋" w:hint="eastAsia"/>
          <w:bCs/>
        </w:rPr>
        <w:t>板载接口数量：</w:t>
      </w:r>
      <w:r>
        <w:rPr>
          <w:rFonts w:ascii="仿宋" w:hAnsi="仿宋" w:cs="仿宋" w:hint="eastAsia"/>
          <w:bCs/>
        </w:rPr>
        <w:t>4</w:t>
      </w:r>
      <w:r>
        <w:rPr>
          <w:rFonts w:ascii="仿宋" w:hAnsi="仿宋" w:cs="仿宋" w:hint="eastAsia"/>
          <w:bCs/>
        </w:rPr>
        <w:t>个</w:t>
      </w:r>
      <w:r>
        <w:rPr>
          <w:rFonts w:ascii="仿宋" w:hAnsi="仿宋" w:cs="仿宋" w:hint="eastAsia"/>
          <w:bCs/>
        </w:rPr>
        <w:t>X16 PCI Express</w:t>
      </w:r>
      <w:r>
        <w:rPr>
          <w:rFonts w:ascii="仿宋" w:hAnsi="仿宋" w:cs="仿宋" w:hint="eastAsia"/>
          <w:bCs/>
        </w:rPr>
        <w:t>插槽，支持</w:t>
      </w:r>
      <w:r>
        <w:rPr>
          <w:rFonts w:ascii="仿宋" w:hAnsi="仿宋" w:cs="仿宋" w:hint="eastAsia"/>
          <w:bCs/>
        </w:rPr>
        <w:t>InfiniBand EDR</w:t>
      </w:r>
      <w:r>
        <w:rPr>
          <w:rFonts w:ascii="仿宋" w:hAnsi="仿宋" w:cs="仿宋" w:hint="eastAsia"/>
          <w:bCs/>
        </w:rPr>
        <w:t>或高速以太网，最高</w:t>
      </w:r>
      <w:r>
        <w:rPr>
          <w:rFonts w:ascii="仿宋" w:hAnsi="仿宋" w:cs="仿宋" w:hint="eastAsia"/>
          <w:bCs/>
        </w:rPr>
        <w:t>100Gbps</w:t>
      </w:r>
    </w:p>
    <w:p w:rsidR="00D17644" w:rsidRDefault="00A50C28">
      <w:pPr>
        <w:spacing w:line="288" w:lineRule="auto"/>
        <w:jc w:val="left"/>
        <w:rPr>
          <w:rFonts w:ascii="仿宋" w:hAnsi="仿宋" w:cs="仿宋"/>
          <w:bCs/>
        </w:rPr>
      </w:pPr>
      <w:r>
        <w:rPr>
          <w:rFonts w:ascii="仿宋" w:hAnsi="仿宋" w:cs="仿宋" w:hint="eastAsia"/>
          <w:bCs/>
        </w:rPr>
        <w:t>▲网卡配置：配置≥</w:t>
      </w:r>
      <w:r>
        <w:rPr>
          <w:rFonts w:ascii="仿宋" w:hAnsi="仿宋" w:cs="仿宋" w:hint="eastAsia"/>
          <w:bCs/>
        </w:rPr>
        <w:t>2</w:t>
      </w:r>
      <w:r>
        <w:rPr>
          <w:rFonts w:ascii="仿宋" w:hAnsi="仿宋" w:cs="仿宋" w:hint="eastAsia"/>
          <w:bCs/>
        </w:rPr>
        <w:t>个万兆光口（含光模块），≥</w:t>
      </w:r>
      <w:r>
        <w:rPr>
          <w:rFonts w:ascii="仿宋" w:hAnsi="仿宋" w:cs="仿宋" w:hint="eastAsia"/>
          <w:bCs/>
        </w:rPr>
        <w:t>4</w:t>
      </w:r>
      <w:r>
        <w:rPr>
          <w:rFonts w:ascii="仿宋" w:hAnsi="仿宋" w:cs="仿宋" w:hint="eastAsia"/>
          <w:bCs/>
        </w:rPr>
        <w:t>个千兆电口</w:t>
      </w:r>
    </w:p>
    <w:p w:rsidR="00D17644" w:rsidRDefault="00A50C28">
      <w:pPr>
        <w:spacing w:line="288" w:lineRule="auto"/>
        <w:jc w:val="left"/>
        <w:rPr>
          <w:rFonts w:ascii="仿宋" w:hAnsi="仿宋" w:cs="仿宋"/>
          <w:bCs/>
        </w:rPr>
      </w:pPr>
      <w:r>
        <w:rPr>
          <w:rFonts w:ascii="仿宋" w:hAnsi="仿宋" w:cs="仿宋" w:hint="eastAsia"/>
          <w:bCs/>
        </w:rPr>
        <w:t>内、外部接口：≥</w:t>
      </w:r>
      <w:r>
        <w:rPr>
          <w:rFonts w:ascii="仿宋" w:hAnsi="仿宋" w:cs="仿宋" w:hint="eastAsia"/>
          <w:bCs/>
        </w:rPr>
        <w:t>4</w:t>
      </w:r>
      <w:r>
        <w:rPr>
          <w:rFonts w:ascii="仿宋" w:hAnsi="仿宋" w:cs="仿宋" w:hint="eastAsia"/>
          <w:bCs/>
        </w:rPr>
        <w:t>个</w:t>
      </w:r>
      <w:r>
        <w:rPr>
          <w:rFonts w:ascii="仿宋" w:hAnsi="仿宋" w:cs="仿宋" w:hint="eastAsia"/>
          <w:bCs/>
        </w:rPr>
        <w:t>USB</w:t>
      </w:r>
      <w:r>
        <w:rPr>
          <w:rFonts w:ascii="仿宋" w:hAnsi="仿宋" w:cs="仿宋" w:hint="eastAsia"/>
          <w:bCs/>
        </w:rPr>
        <w:t>端口，支持</w:t>
      </w:r>
      <w:r>
        <w:rPr>
          <w:rFonts w:ascii="仿宋" w:hAnsi="仿宋" w:cs="仿宋" w:hint="eastAsia"/>
          <w:bCs/>
        </w:rPr>
        <w:t>VGA</w:t>
      </w:r>
      <w:r>
        <w:rPr>
          <w:rFonts w:ascii="仿宋" w:hAnsi="仿宋" w:cs="仿宋" w:hint="eastAsia"/>
          <w:bCs/>
        </w:rPr>
        <w:t>端口</w:t>
      </w:r>
    </w:p>
    <w:p w:rsidR="00D17644" w:rsidRDefault="00A50C28">
      <w:pPr>
        <w:spacing w:line="288" w:lineRule="auto"/>
        <w:jc w:val="left"/>
        <w:rPr>
          <w:rFonts w:ascii="仿宋" w:hAnsi="仿宋" w:cs="仿宋"/>
          <w:bCs/>
        </w:rPr>
      </w:pPr>
      <w:r>
        <w:rPr>
          <w:rFonts w:ascii="仿宋" w:hAnsi="仿宋" w:cs="仿宋" w:hint="eastAsia"/>
          <w:bCs/>
        </w:rPr>
        <w:t>冗余电源：机箱内配置≥</w:t>
      </w:r>
      <w:r>
        <w:rPr>
          <w:rFonts w:ascii="仿宋" w:hAnsi="仿宋" w:cs="仿宋" w:hint="eastAsia"/>
          <w:bCs/>
        </w:rPr>
        <w:t>4</w:t>
      </w:r>
      <w:r>
        <w:rPr>
          <w:rFonts w:ascii="仿宋" w:hAnsi="仿宋" w:cs="仿宋" w:hint="eastAsia"/>
          <w:bCs/>
        </w:rPr>
        <w:t>个</w:t>
      </w:r>
      <w:r>
        <w:rPr>
          <w:rFonts w:ascii="仿宋" w:hAnsi="仿宋" w:cs="仿宋" w:hint="eastAsia"/>
          <w:bCs/>
        </w:rPr>
        <w:t xml:space="preserve"> 2000W</w:t>
      </w:r>
      <w:r>
        <w:rPr>
          <w:rFonts w:ascii="仿宋" w:hAnsi="仿宋" w:cs="仿宋" w:hint="eastAsia"/>
          <w:bCs/>
        </w:rPr>
        <w:t>热插拔冗余电源，支持</w:t>
      </w:r>
      <w:r>
        <w:rPr>
          <w:rFonts w:ascii="仿宋" w:hAnsi="仿宋" w:cs="仿宋" w:hint="eastAsia"/>
          <w:bCs/>
        </w:rPr>
        <w:t>N+N</w:t>
      </w:r>
      <w:r>
        <w:rPr>
          <w:rFonts w:ascii="仿宋" w:hAnsi="仿宋" w:cs="仿宋" w:hint="eastAsia"/>
          <w:bCs/>
        </w:rPr>
        <w:t>冗余</w:t>
      </w:r>
    </w:p>
    <w:p w:rsidR="00D17644" w:rsidRDefault="00A50C28">
      <w:pPr>
        <w:spacing w:line="288" w:lineRule="auto"/>
        <w:jc w:val="left"/>
        <w:rPr>
          <w:rFonts w:ascii="仿宋" w:hAnsi="仿宋" w:cs="仿宋"/>
          <w:bCs/>
        </w:rPr>
      </w:pPr>
      <w:r>
        <w:rPr>
          <w:rFonts w:ascii="仿宋" w:hAnsi="仿宋" w:cs="仿宋" w:hint="eastAsia"/>
          <w:bCs/>
        </w:rPr>
        <w:t>冗余风扇：机箱内配置≥</w:t>
      </w:r>
      <w:r>
        <w:rPr>
          <w:rFonts w:ascii="仿宋" w:hAnsi="仿宋" w:cs="仿宋" w:hint="eastAsia"/>
          <w:bCs/>
        </w:rPr>
        <w:t>6</w:t>
      </w:r>
      <w:r>
        <w:rPr>
          <w:rFonts w:ascii="仿宋" w:hAnsi="仿宋" w:cs="仿宋" w:hint="eastAsia"/>
          <w:bCs/>
        </w:rPr>
        <w:t>个</w:t>
      </w:r>
      <w:r>
        <w:rPr>
          <w:rFonts w:ascii="仿宋" w:hAnsi="仿宋" w:cs="仿宋" w:hint="eastAsia"/>
          <w:bCs/>
        </w:rPr>
        <w:t xml:space="preserve"> </w:t>
      </w:r>
      <w:r>
        <w:rPr>
          <w:rFonts w:ascii="仿宋" w:hAnsi="仿宋" w:cs="仿宋" w:hint="eastAsia"/>
          <w:bCs/>
        </w:rPr>
        <w:t>系统冗余风扇</w:t>
      </w:r>
    </w:p>
    <w:p w:rsidR="00D17644" w:rsidRDefault="00A50C28">
      <w:pPr>
        <w:spacing w:line="288" w:lineRule="auto"/>
        <w:jc w:val="left"/>
        <w:rPr>
          <w:rFonts w:ascii="仿宋" w:hAnsi="仿宋" w:cs="仿宋"/>
          <w:bCs/>
        </w:rPr>
      </w:pPr>
      <w:r>
        <w:rPr>
          <w:rFonts w:ascii="仿宋" w:hAnsi="仿宋" w:cs="仿宋" w:hint="eastAsia"/>
          <w:bCs/>
        </w:rPr>
        <w:t>故障前预报警：关键部件</w:t>
      </w:r>
      <w:r>
        <w:rPr>
          <w:rFonts w:ascii="仿宋" w:hAnsi="仿宋" w:cs="仿宋" w:hint="eastAsia"/>
          <w:bCs/>
        </w:rPr>
        <w:t xml:space="preserve">: </w:t>
      </w:r>
      <w:r>
        <w:rPr>
          <w:rFonts w:ascii="仿宋" w:hAnsi="仿宋" w:cs="仿宋" w:hint="eastAsia"/>
          <w:bCs/>
        </w:rPr>
        <w:t>内存</w:t>
      </w:r>
      <w:r>
        <w:rPr>
          <w:rFonts w:ascii="仿宋" w:hAnsi="仿宋" w:cs="仿宋" w:hint="eastAsia"/>
          <w:bCs/>
        </w:rPr>
        <w:t>/</w:t>
      </w:r>
      <w:r>
        <w:rPr>
          <w:rFonts w:ascii="仿宋" w:hAnsi="仿宋" w:cs="仿宋" w:hint="eastAsia"/>
          <w:bCs/>
        </w:rPr>
        <w:t>硬盘支持故障前预报警功能</w:t>
      </w:r>
    </w:p>
    <w:p w:rsidR="00D17644" w:rsidRDefault="00A50C28">
      <w:pPr>
        <w:spacing w:line="288" w:lineRule="auto"/>
        <w:jc w:val="left"/>
        <w:rPr>
          <w:rFonts w:ascii="仿宋" w:hAnsi="仿宋" w:cs="仿宋"/>
          <w:bCs/>
        </w:rPr>
      </w:pPr>
      <w:r>
        <w:rPr>
          <w:rFonts w:ascii="仿宋" w:hAnsi="仿宋" w:cs="仿宋" w:hint="eastAsia"/>
          <w:bCs/>
        </w:rPr>
        <w:t>厂商资质</w:t>
      </w:r>
      <w:r>
        <w:rPr>
          <w:rFonts w:ascii="仿宋" w:hAnsi="仿宋" w:cs="仿宋"/>
          <w:bCs/>
        </w:rPr>
        <w:t>:</w:t>
      </w:r>
      <w:r>
        <w:rPr>
          <w:rFonts w:ascii="仿宋" w:hAnsi="仿宋" w:cs="仿宋" w:hint="eastAsia"/>
          <w:bCs/>
        </w:rPr>
        <w:t xml:space="preserve"> </w:t>
      </w:r>
      <w:r>
        <w:rPr>
          <w:rFonts w:ascii="仿宋" w:hAnsi="仿宋" w:cs="仿宋" w:hint="eastAsia"/>
          <w:bCs/>
        </w:rPr>
        <w:t>最近三年</w:t>
      </w:r>
      <w:r>
        <w:rPr>
          <w:rFonts w:ascii="仿宋" w:hAnsi="仿宋" w:cs="仿宋"/>
          <w:bCs/>
        </w:rPr>
        <w:t>IDC</w:t>
      </w:r>
      <w:r>
        <w:rPr>
          <w:rFonts w:ascii="仿宋" w:hAnsi="仿宋" w:cs="仿宋"/>
          <w:bCs/>
        </w:rPr>
        <w:t>全球</w:t>
      </w:r>
      <w:r>
        <w:rPr>
          <w:rFonts w:ascii="仿宋" w:hAnsi="仿宋" w:cs="仿宋"/>
          <w:bCs/>
        </w:rPr>
        <w:t>x86</w:t>
      </w:r>
      <w:r>
        <w:rPr>
          <w:rFonts w:ascii="仿宋" w:hAnsi="仿宋" w:cs="仿宋"/>
          <w:bCs/>
        </w:rPr>
        <w:t>服务器市场销售量及金额排名前</w:t>
      </w:r>
      <w:r>
        <w:rPr>
          <w:rFonts w:ascii="仿宋" w:hAnsi="仿宋" w:cs="仿宋"/>
          <w:bCs/>
        </w:rPr>
        <w:t>3</w:t>
      </w:r>
      <w:r>
        <w:rPr>
          <w:rFonts w:ascii="仿宋" w:hAnsi="仿宋" w:cs="仿宋"/>
          <w:bCs/>
        </w:rPr>
        <w:t>位，提供</w:t>
      </w:r>
      <w:r>
        <w:rPr>
          <w:rFonts w:ascii="仿宋" w:hAnsi="仿宋" w:cs="仿宋"/>
          <w:bCs/>
        </w:rPr>
        <w:t>IDC</w:t>
      </w:r>
      <w:r>
        <w:rPr>
          <w:rFonts w:ascii="仿宋" w:hAnsi="仿宋" w:cs="仿宋"/>
          <w:bCs/>
        </w:rPr>
        <w:t>证明</w:t>
      </w:r>
      <w:r>
        <w:rPr>
          <w:rFonts w:ascii="仿宋" w:hAnsi="仿宋" w:cs="仿宋" w:hint="eastAsia"/>
          <w:bCs/>
        </w:rPr>
        <w:t>；</w:t>
      </w:r>
    </w:p>
    <w:p w:rsidR="00D17644" w:rsidRDefault="00A50C28">
      <w:pPr>
        <w:spacing w:line="288" w:lineRule="auto"/>
        <w:jc w:val="left"/>
        <w:rPr>
          <w:rFonts w:ascii="仿宋" w:hAnsi="仿宋" w:cs="仿宋"/>
          <w:bCs/>
        </w:rPr>
      </w:pPr>
      <w:r>
        <w:rPr>
          <w:rFonts w:ascii="仿宋" w:hAnsi="仿宋" w:cs="仿宋" w:hint="eastAsia"/>
          <w:bCs/>
        </w:rPr>
        <w:t>▲质保：原厂五年上门质保服务，质保期内故障硬盘不返还服务。</w:t>
      </w:r>
    </w:p>
    <w:p w:rsidR="00D17644" w:rsidRDefault="00A50C28">
      <w:pPr>
        <w:keepNext/>
        <w:keepLines/>
        <w:numPr>
          <w:ilvl w:val="3"/>
          <w:numId w:val="33"/>
        </w:numPr>
        <w:tabs>
          <w:tab w:val="left" w:pos="0"/>
        </w:tabs>
        <w:spacing w:before="280" w:after="290" w:line="374" w:lineRule="auto"/>
        <w:ind w:left="0" w:firstLine="567"/>
        <w:outlineLvl w:val="4"/>
        <w:rPr>
          <w:rFonts w:ascii="仿宋" w:hAnsi="仿宋"/>
          <w:bCs/>
          <w:sz w:val="22"/>
          <w:szCs w:val="22"/>
        </w:rPr>
      </w:pPr>
      <w:r>
        <w:rPr>
          <w:rFonts w:ascii="仿宋" w:hAnsi="仿宋" w:hint="eastAsia"/>
          <w:bCs/>
          <w:sz w:val="22"/>
          <w:szCs w:val="22"/>
        </w:rPr>
        <w:t>从分析服务器</w:t>
      </w:r>
    </w:p>
    <w:p w:rsidR="00D17644" w:rsidRDefault="00A50C28">
      <w:pPr>
        <w:spacing w:line="288" w:lineRule="auto"/>
        <w:rPr>
          <w:rFonts w:ascii="仿宋" w:hAnsi="仿宋" w:cs="仿宋"/>
          <w:bCs/>
        </w:rPr>
      </w:pPr>
      <w:r>
        <w:rPr>
          <w:rFonts w:ascii="仿宋" w:hAnsi="仿宋" w:cs="仿宋" w:hint="eastAsia"/>
          <w:bCs/>
        </w:rPr>
        <w:t>服务器外型：高密度机架式</w:t>
      </w:r>
      <w:r>
        <w:rPr>
          <w:rFonts w:ascii="仿宋" w:hAnsi="仿宋" w:cs="仿宋" w:hint="eastAsia"/>
          <w:bCs/>
        </w:rPr>
        <w:t xml:space="preserve"> 4U</w:t>
      </w:r>
      <w:r>
        <w:rPr>
          <w:rFonts w:ascii="仿宋" w:hAnsi="仿宋" w:cs="仿宋" w:hint="eastAsia"/>
          <w:bCs/>
        </w:rPr>
        <w:t>，兼容玉环市公安局机房现有数字模块化机柜</w:t>
      </w:r>
    </w:p>
    <w:p w:rsidR="00D17644" w:rsidRDefault="00A50C28">
      <w:pPr>
        <w:spacing w:line="288" w:lineRule="auto"/>
        <w:rPr>
          <w:rFonts w:ascii="仿宋" w:hAnsi="仿宋" w:cs="仿宋"/>
          <w:bCs/>
        </w:rPr>
      </w:pPr>
      <w:r>
        <w:rPr>
          <w:rFonts w:ascii="仿宋" w:hAnsi="仿宋" w:cs="仿宋" w:hint="eastAsia"/>
          <w:bCs/>
        </w:rPr>
        <w:t>▲</w:t>
      </w:r>
      <w:r>
        <w:rPr>
          <w:rFonts w:ascii="仿宋" w:hAnsi="仿宋" w:cs="仿宋" w:hint="eastAsia"/>
          <w:bCs/>
        </w:rPr>
        <w:t>GPU</w:t>
      </w:r>
      <w:r>
        <w:rPr>
          <w:rFonts w:ascii="仿宋" w:hAnsi="仿宋" w:cs="仿宋" w:hint="eastAsia"/>
          <w:bCs/>
        </w:rPr>
        <w:t>连接方式：支持≥</w:t>
      </w:r>
      <w:r>
        <w:rPr>
          <w:rFonts w:ascii="仿宋" w:hAnsi="仿宋" w:cs="仿宋" w:hint="eastAsia"/>
          <w:bCs/>
        </w:rPr>
        <w:t>8</w:t>
      </w:r>
      <w:r>
        <w:rPr>
          <w:rFonts w:ascii="仿宋" w:hAnsi="仿宋" w:cs="仿宋" w:hint="eastAsia"/>
          <w:bCs/>
        </w:rPr>
        <w:t>个双宽</w:t>
      </w:r>
      <w:r>
        <w:rPr>
          <w:rFonts w:ascii="仿宋" w:hAnsi="仿宋" w:cs="仿宋" w:hint="eastAsia"/>
          <w:bCs/>
        </w:rPr>
        <w:t>NVDIA GPU</w:t>
      </w:r>
      <w:r>
        <w:rPr>
          <w:rFonts w:ascii="仿宋" w:hAnsi="仿宋" w:cs="仿宋" w:hint="eastAsia"/>
          <w:bCs/>
        </w:rPr>
        <w:t>卡，</w:t>
      </w:r>
      <w:r>
        <w:rPr>
          <w:rFonts w:ascii="仿宋" w:hAnsi="仿宋" w:cs="仿宋" w:hint="eastAsia"/>
          <w:bCs/>
        </w:rPr>
        <w:t>CPU</w:t>
      </w:r>
      <w:r>
        <w:rPr>
          <w:rFonts w:ascii="仿宋" w:hAnsi="仿宋" w:cs="仿宋" w:hint="eastAsia"/>
          <w:bCs/>
        </w:rPr>
        <w:t>与</w:t>
      </w:r>
      <w:r>
        <w:rPr>
          <w:rFonts w:ascii="仿宋" w:hAnsi="仿宋" w:cs="仿宋" w:hint="eastAsia"/>
          <w:bCs/>
        </w:rPr>
        <w:t>GPU</w:t>
      </w:r>
      <w:r>
        <w:rPr>
          <w:rFonts w:ascii="仿宋" w:hAnsi="仿宋" w:cs="仿宋" w:hint="eastAsia"/>
          <w:bCs/>
        </w:rPr>
        <w:t>间支持</w:t>
      </w:r>
      <w:r>
        <w:rPr>
          <w:rFonts w:ascii="仿宋" w:hAnsi="仿宋" w:cs="仿宋" w:hint="eastAsia"/>
          <w:bCs/>
        </w:rPr>
        <w:t>1:4</w:t>
      </w:r>
      <w:r>
        <w:rPr>
          <w:rFonts w:ascii="仿宋" w:hAnsi="仿宋" w:cs="仿宋" w:hint="eastAsia"/>
          <w:bCs/>
        </w:rPr>
        <w:t>与</w:t>
      </w:r>
      <w:r>
        <w:rPr>
          <w:rFonts w:ascii="仿宋" w:hAnsi="仿宋" w:cs="仿宋" w:hint="eastAsia"/>
          <w:bCs/>
        </w:rPr>
        <w:t>1:8</w:t>
      </w:r>
      <w:r>
        <w:rPr>
          <w:rFonts w:ascii="仿宋" w:hAnsi="仿宋" w:cs="仿宋" w:hint="eastAsia"/>
          <w:bCs/>
        </w:rPr>
        <w:t>的灵活连接，支持≥</w:t>
      </w:r>
      <w:r>
        <w:rPr>
          <w:rFonts w:ascii="仿宋" w:hAnsi="仿宋" w:cs="仿宋"/>
          <w:bCs/>
        </w:rPr>
        <w:t>20</w:t>
      </w:r>
      <w:r>
        <w:rPr>
          <w:rFonts w:ascii="仿宋" w:hAnsi="仿宋" w:cs="仿宋" w:hint="eastAsia"/>
          <w:bCs/>
        </w:rPr>
        <w:t>个单宽</w:t>
      </w:r>
      <w:r>
        <w:rPr>
          <w:rFonts w:ascii="仿宋" w:hAnsi="仿宋" w:cs="仿宋" w:hint="eastAsia"/>
          <w:bCs/>
        </w:rPr>
        <w:t>NVDIA GPU</w:t>
      </w:r>
      <w:r>
        <w:rPr>
          <w:rFonts w:ascii="仿宋" w:hAnsi="仿宋" w:cs="仿宋" w:hint="eastAsia"/>
          <w:bCs/>
        </w:rPr>
        <w:t>卡（提供官网截图及链接），支持</w:t>
      </w:r>
      <w:r>
        <w:rPr>
          <w:rFonts w:ascii="仿宋" w:hAnsi="仿宋" w:cs="仿宋" w:hint="eastAsia"/>
          <w:bCs/>
        </w:rPr>
        <w:t>NVIDIA</w:t>
      </w:r>
      <w:r>
        <w:rPr>
          <w:rFonts w:ascii="仿宋" w:hAnsi="仿宋" w:cs="仿宋" w:hint="eastAsia"/>
          <w:bCs/>
        </w:rPr>
        <w:t>最新图灵架构</w:t>
      </w:r>
      <w:r>
        <w:rPr>
          <w:rFonts w:ascii="仿宋" w:hAnsi="仿宋" w:cs="仿宋" w:hint="eastAsia"/>
          <w:bCs/>
        </w:rPr>
        <w:t>GPU</w:t>
      </w:r>
      <w:r>
        <w:rPr>
          <w:rFonts w:ascii="仿宋" w:hAnsi="仿宋" w:cs="仿宋" w:hint="eastAsia"/>
          <w:bCs/>
        </w:rPr>
        <w:t>卡</w:t>
      </w:r>
    </w:p>
    <w:p w:rsidR="00D17644" w:rsidRDefault="00A50C28">
      <w:pPr>
        <w:spacing w:line="288" w:lineRule="auto"/>
        <w:rPr>
          <w:rFonts w:ascii="仿宋" w:hAnsi="仿宋" w:cs="仿宋"/>
          <w:bCs/>
        </w:rPr>
      </w:pPr>
      <w:r>
        <w:rPr>
          <w:rFonts w:ascii="仿宋" w:hAnsi="仿宋" w:cs="仿宋" w:hint="eastAsia"/>
          <w:bCs/>
        </w:rPr>
        <w:t>▲支持的</w:t>
      </w:r>
      <w:r>
        <w:rPr>
          <w:rFonts w:ascii="仿宋" w:hAnsi="仿宋" w:cs="仿宋" w:hint="eastAsia"/>
          <w:bCs/>
        </w:rPr>
        <w:t>GPU</w:t>
      </w:r>
      <w:r>
        <w:rPr>
          <w:rFonts w:ascii="仿宋" w:hAnsi="仿宋" w:cs="仿宋" w:hint="eastAsia"/>
          <w:bCs/>
        </w:rPr>
        <w:tab/>
      </w:r>
      <w:r>
        <w:rPr>
          <w:rFonts w:ascii="仿宋" w:hAnsi="仿宋" w:cs="仿宋" w:hint="eastAsia"/>
          <w:bCs/>
        </w:rPr>
        <w:t>支持</w:t>
      </w:r>
      <w:r>
        <w:rPr>
          <w:rFonts w:ascii="仿宋" w:hAnsi="仿宋" w:cs="仿宋" w:hint="eastAsia"/>
          <w:bCs/>
        </w:rPr>
        <w:t xml:space="preserve">NVIDIA Tesla V100 </w:t>
      </w:r>
      <w:r>
        <w:rPr>
          <w:rFonts w:ascii="仿宋" w:hAnsi="仿宋" w:cs="仿宋" w:hint="eastAsia"/>
          <w:bCs/>
        </w:rPr>
        <w:t>与</w:t>
      </w:r>
      <w:r>
        <w:rPr>
          <w:rFonts w:ascii="仿宋" w:hAnsi="仿宋" w:cs="仿宋" w:hint="eastAsia"/>
          <w:bCs/>
        </w:rPr>
        <w:t xml:space="preserve"> T4 GPU</w:t>
      </w:r>
      <w:r>
        <w:rPr>
          <w:rFonts w:ascii="仿宋" w:hAnsi="仿宋" w:cs="仿宋" w:hint="eastAsia"/>
          <w:bCs/>
        </w:rPr>
        <w:t>卡，实配</w:t>
      </w:r>
      <w:r>
        <w:rPr>
          <w:rFonts w:ascii="仿宋" w:hAnsi="仿宋" w:cs="仿宋" w:hint="eastAsia"/>
          <w:bCs/>
        </w:rPr>
        <w:t>8*T4 GPU</w:t>
      </w:r>
      <w:r>
        <w:rPr>
          <w:rFonts w:ascii="仿宋" w:hAnsi="仿宋" w:cs="仿宋" w:hint="eastAsia"/>
          <w:bCs/>
        </w:rPr>
        <w:t>卡</w:t>
      </w:r>
    </w:p>
    <w:p w:rsidR="00D17644" w:rsidRDefault="00A50C28">
      <w:pPr>
        <w:spacing w:line="288" w:lineRule="auto"/>
        <w:rPr>
          <w:rFonts w:ascii="仿宋" w:hAnsi="仿宋" w:cs="仿宋"/>
          <w:bCs/>
        </w:rPr>
      </w:pPr>
      <w:r>
        <w:rPr>
          <w:rFonts w:ascii="仿宋" w:hAnsi="仿宋" w:cs="仿宋" w:hint="eastAsia"/>
          <w:bCs/>
        </w:rPr>
        <w:t>CPU</w:t>
      </w:r>
      <w:r>
        <w:rPr>
          <w:rFonts w:ascii="仿宋" w:hAnsi="仿宋" w:cs="仿宋" w:hint="eastAsia"/>
          <w:bCs/>
        </w:rPr>
        <w:t>类型：支持</w:t>
      </w:r>
      <w:r>
        <w:rPr>
          <w:rFonts w:ascii="仿宋" w:hAnsi="仿宋" w:cs="仿宋" w:hint="eastAsia"/>
          <w:bCs/>
        </w:rPr>
        <w:t>2</w:t>
      </w:r>
      <w:r>
        <w:rPr>
          <w:rFonts w:ascii="仿宋" w:hAnsi="仿宋" w:cs="仿宋" w:hint="eastAsia"/>
          <w:bCs/>
        </w:rPr>
        <w:t>颗英特尔至强</w:t>
      </w:r>
      <w:r>
        <w:rPr>
          <w:rFonts w:ascii="仿宋" w:hAnsi="仿宋" w:cs="仿宋" w:hint="eastAsia"/>
          <w:bCs/>
        </w:rPr>
        <w:t>Skylake</w:t>
      </w:r>
      <w:r>
        <w:rPr>
          <w:rFonts w:ascii="仿宋" w:hAnsi="仿宋" w:cs="仿宋" w:hint="eastAsia"/>
          <w:bCs/>
        </w:rPr>
        <w:t>系列或者</w:t>
      </w:r>
      <w:r>
        <w:rPr>
          <w:rFonts w:ascii="仿宋" w:hAnsi="仿宋" w:cs="仿宋" w:hint="eastAsia"/>
          <w:bCs/>
        </w:rPr>
        <w:t>Cascade Lake</w:t>
      </w:r>
      <w:r>
        <w:rPr>
          <w:rFonts w:ascii="仿宋" w:hAnsi="仿宋" w:cs="仿宋" w:hint="eastAsia"/>
          <w:bCs/>
        </w:rPr>
        <w:t>系列</w:t>
      </w:r>
      <w:r>
        <w:rPr>
          <w:rFonts w:ascii="仿宋" w:hAnsi="仿宋" w:cs="仿宋" w:hint="eastAsia"/>
          <w:bCs/>
        </w:rPr>
        <w:t>CPU</w:t>
      </w:r>
    </w:p>
    <w:p w:rsidR="00D17644" w:rsidRDefault="00A50C28">
      <w:pPr>
        <w:spacing w:line="288" w:lineRule="auto"/>
        <w:rPr>
          <w:rFonts w:ascii="仿宋" w:hAnsi="仿宋" w:cs="仿宋"/>
          <w:bCs/>
        </w:rPr>
      </w:pPr>
      <w:r>
        <w:rPr>
          <w:rFonts w:ascii="仿宋" w:hAnsi="仿宋" w:cs="仿宋" w:hint="eastAsia"/>
          <w:bCs/>
        </w:rPr>
        <w:t>▲实配规格：</w:t>
      </w:r>
      <w:r>
        <w:rPr>
          <w:rFonts w:ascii="仿宋" w:hAnsi="仿宋" w:cs="仿宋" w:hint="eastAsia"/>
          <w:bCs/>
        </w:rPr>
        <w:t>2</w:t>
      </w:r>
      <w:r>
        <w:rPr>
          <w:rFonts w:ascii="仿宋" w:hAnsi="仿宋" w:cs="仿宋" w:hint="eastAsia"/>
          <w:bCs/>
        </w:rPr>
        <w:t>颗英特尔</w:t>
      </w:r>
      <w:r>
        <w:rPr>
          <w:rFonts w:ascii="仿宋" w:hAnsi="仿宋" w:cs="仿宋" w:hint="eastAsia"/>
          <w:bCs/>
        </w:rPr>
        <w:t>6132</w:t>
      </w:r>
      <w:r>
        <w:rPr>
          <w:rFonts w:ascii="仿宋" w:hAnsi="仿宋" w:cs="仿宋" w:hint="eastAsia"/>
          <w:bCs/>
        </w:rPr>
        <w:t>处理器</w:t>
      </w:r>
    </w:p>
    <w:p w:rsidR="00D17644" w:rsidRDefault="00A50C28">
      <w:pPr>
        <w:spacing w:line="288" w:lineRule="auto"/>
        <w:rPr>
          <w:rFonts w:ascii="仿宋" w:hAnsi="仿宋" w:cs="仿宋"/>
          <w:bCs/>
        </w:rPr>
      </w:pPr>
      <w:r>
        <w:rPr>
          <w:rFonts w:ascii="仿宋" w:hAnsi="仿宋" w:cs="仿宋" w:hint="eastAsia"/>
          <w:bCs/>
        </w:rPr>
        <w:t>▲内存类型：支持</w:t>
      </w:r>
      <w:r>
        <w:rPr>
          <w:rFonts w:ascii="仿宋" w:hAnsi="仿宋" w:cs="仿宋" w:hint="eastAsia"/>
          <w:bCs/>
        </w:rPr>
        <w:t>DDR4-2666</w:t>
      </w:r>
      <w:r>
        <w:rPr>
          <w:rFonts w:ascii="仿宋" w:hAnsi="仿宋" w:cs="仿宋" w:hint="eastAsia"/>
          <w:bCs/>
        </w:rPr>
        <w:t>，</w:t>
      </w:r>
      <w:r>
        <w:rPr>
          <w:rFonts w:ascii="仿宋" w:hAnsi="仿宋" w:cs="仿宋" w:hint="eastAsia"/>
          <w:bCs/>
        </w:rPr>
        <w:t>24</w:t>
      </w:r>
      <w:r>
        <w:rPr>
          <w:rFonts w:ascii="仿宋" w:hAnsi="仿宋" w:cs="仿宋" w:hint="eastAsia"/>
          <w:bCs/>
        </w:rPr>
        <w:t>个内存插槽（提供官网截图及链接），最大支持</w:t>
      </w:r>
      <w:r>
        <w:rPr>
          <w:rFonts w:ascii="仿宋" w:hAnsi="仿宋" w:cs="仿宋" w:hint="eastAsia"/>
          <w:bCs/>
        </w:rPr>
        <w:t>3TB(24x 128 GB),</w:t>
      </w:r>
      <w:r>
        <w:rPr>
          <w:rFonts w:ascii="仿宋" w:hAnsi="仿宋" w:cs="仿宋" w:hint="eastAsia"/>
          <w:bCs/>
        </w:rPr>
        <w:t>实配</w:t>
      </w:r>
      <w:r>
        <w:rPr>
          <w:rFonts w:ascii="仿宋" w:hAnsi="仿宋" w:cs="仿宋" w:hint="eastAsia"/>
          <w:bCs/>
        </w:rPr>
        <w:t>512G</w:t>
      </w:r>
      <w:r>
        <w:rPr>
          <w:rFonts w:ascii="仿宋" w:hAnsi="仿宋" w:cs="仿宋" w:hint="eastAsia"/>
          <w:bCs/>
        </w:rPr>
        <w:t>内存</w:t>
      </w:r>
    </w:p>
    <w:p w:rsidR="00D17644" w:rsidRDefault="00A50C28">
      <w:pPr>
        <w:spacing w:line="288" w:lineRule="auto"/>
        <w:rPr>
          <w:rFonts w:ascii="仿宋" w:hAnsi="仿宋" w:cs="仿宋"/>
          <w:bCs/>
        </w:rPr>
      </w:pPr>
      <w:r>
        <w:rPr>
          <w:rFonts w:ascii="仿宋" w:hAnsi="仿宋" w:cs="仿宋" w:hint="eastAsia"/>
          <w:bCs/>
        </w:rPr>
        <w:t>▲内置硬盘类型：配置≥</w:t>
      </w:r>
      <w:r>
        <w:rPr>
          <w:rFonts w:ascii="仿宋" w:hAnsi="仿宋" w:cs="仿宋" w:hint="eastAsia"/>
          <w:bCs/>
        </w:rPr>
        <w:t>24</w:t>
      </w:r>
      <w:r>
        <w:rPr>
          <w:rFonts w:ascii="仿宋" w:hAnsi="仿宋" w:cs="仿宋" w:hint="eastAsia"/>
          <w:bCs/>
        </w:rPr>
        <w:t>块</w:t>
      </w:r>
      <w:r>
        <w:rPr>
          <w:rFonts w:ascii="仿宋" w:hAnsi="仿宋" w:cs="仿宋" w:hint="eastAsia"/>
          <w:bCs/>
        </w:rPr>
        <w:t>3.5"</w:t>
      </w:r>
      <w:r>
        <w:rPr>
          <w:rFonts w:ascii="仿宋" w:hAnsi="仿宋" w:cs="仿宋" w:hint="eastAsia"/>
          <w:bCs/>
        </w:rPr>
        <w:t>硬盘槽位（提供官网截图及链接），支持</w:t>
      </w:r>
      <w:r>
        <w:rPr>
          <w:rFonts w:ascii="仿宋" w:hAnsi="仿宋" w:cs="仿宋" w:hint="eastAsia"/>
          <w:bCs/>
        </w:rPr>
        <w:t>NVMe SSD</w:t>
      </w:r>
      <w:r>
        <w:rPr>
          <w:rFonts w:ascii="仿宋" w:hAnsi="仿宋" w:cs="仿宋" w:hint="eastAsia"/>
          <w:bCs/>
        </w:rPr>
        <w:t>数量≥</w:t>
      </w:r>
      <w:r>
        <w:rPr>
          <w:rFonts w:ascii="仿宋" w:hAnsi="仿宋" w:cs="仿宋"/>
          <w:bCs/>
        </w:rPr>
        <w:t>2</w:t>
      </w:r>
      <w:r>
        <w:rPr>
          <w:rFonts w:ascii="仿宋" w:hAnsi="仿宋" w:cs="仿宋" w:hint="eastAsia"/>
          <w:bCs/>
        </w:rPr>
        <w:t>（提供官网截图及链接），实配</w:t>
      </w:r>
      <w:r>
        <w:rPr>
          <w:rFonts w:ascii="仿宋" w:hAnsi="仿宋" w:cs="仿宋" w:hint="eastAsia"/>
          <w:bCs/>
        </w:rPr>
        <w:t xml:space="preserve">12*6T </w:t>
      </w:r>
      <w:r>
        <w:rPr>
          <w:rFonts w:ascii="仿宋" w:hAnsi="仿宋" w:cs="仿宋" w:hint="eastAsia"/>
          <w:bCs/>
        </w:rPr>
        <w:t>硬盘，</w:t>
      </w:r>
      <w:r>
        <w:rPr>
          <w:rFonts w:ascii="仿宋" w:hAnsi="仿宋" w:cs="仿宋" w:hint="eastAsia"/>
          <w:bCs/>
        </w:rPr>
        <w:t>2*240G SSD;</w:t>
      </w:r>
    </w:p>
    <w:p w:rsidR="00D17644" w:rsidRDefault="00A50C28">
      <w:pPr>
        <w:spacing w:line="288" w:lineRule="auto"/>
        <w:rPr>
          <w:rFonts w:ascii="仿宋" w:hAnsi="仿宋" w:cs="仿宋"/>
          <w:bCs/>
        </w:rPr>
      </w:pPr>
      <w:r>
        <w:rPr>
          <w:rFonts w:ascii="仿宋" w:hAnsi="仿宋" w:cs="仿宋" w:hint="eastAsia"/>
          <w:bCs/>
        </w:rPr>
        <w:t>▲高速缓存容量：高速缓存≥</w:t>
      </w:r>
      <w:r>
        <w:rPr>
          <w:rFonts w:ascii="仿宋" w:hAnsi="仿宋" w:cs="仿宋" w:hint="eastAsia"/>
          <w:bCs/>
        </w:rPr>
        <w:t>4GB</w:t>
      </w:r>
      <w:r>
        <w:rPr>
          <w:rFonts w:ascii="仿宋" w:hAnsi="仿宋" w:cs="仿宋" w:hint="eastAsia"/>
          <w:bCs/>
        </w:rPr>
        <w:t>，配置掉电保护，</w:t>
      </w:r>
      <w:r>
        <w:rPr>
          <w:rFonts w:ascii="仿宋" w:hAnsi="仿宋" w:cs="仿宋" w:hint="eastAsia"/>
          <w:bCs/>
        </w:rPr>
        <w:t>RAID</w:t>
      </w:r>
      <w:r>
        <w:rPr>
          <w:rFonts w:ascii="仿宋" w:hAnsi="仿宋" w:cs="仿宋" w:hint="eastAsia"/>
          <w:bCs/>
        </w:rPr>
        <w:t>控制卡支持</w:t>
      </w:r>
      <w:r>
        <w:rPr>
          <w:rFonts w:ascii="仿宋" w:hAnsi="仿宋" w:cs="仿宋" w:hint="eastAsia"/>
          <w:bCs/>
        </w:rPr>
        <w:t>RAID 0/1/5/6</w:t>
      </w:r>
    </w:p>
    <w:p w:rsidR="00D17644" w:rsidRDefault="00A50C28">
      <w:pPr>
        <w:spacing w:line="288" w:lineRule="auto"/>
        <w:rPr>
          <w:rFonts w:ascii="仿宋" w:hAnsi="仿宋" w:cs="仿宋"/>
          <w:bCs/>
        </w:rPr>
      </w:pPr>
      <w:r>
        <w:rPr>
          <w:rFonts w:ascii="仿宋" w:hAnsi="仿宋" w:cs="仿宋" w:hint="eastAsia"/>
          <w:bCs/>
        </w:rPr>
        <w:t>板载接口数量：</w:t>
      </w:r>
      <w:r>
        <w:rPr>
          <w:rFonts w:ascii="仿宋" w:hAnsi="仿宋" w:cs="仿宋" w:hint="eastAsia"/>
          <w:bCs/>
        </w:rPr>
        <w:t>4</w:t>
      </w:r>
      <w:r>
        <w:rPr>
          <w:rFonts w:ascii="仿宋" w:hAnsi="仿宋" w:cs="仿宋" w:hint="eastAsia"/>
          <w:bCs/>
        </w:rPr>
        <w:t>个</w:t>
      </w:r>
      <w:r>
        <w:rPr>
          <w:rFonts w:ascii="仿宋" w:hAnsi="仿宋" w:cs="仿宋" w:hint="eastAsia"/>
          <w:bCs/>
        </w:rPr>
        <w:t>X16 PCI Express</w:t>
      </w:r>
      <w:r>
        <w:rPr>
          <w:rFonts w:ascii="仿宋" w:hAnsi="仿宋" w:cs="仿宋" w:hint="eastAsia"/>
          <w:bCs/>
        </w:rPr>
        <w:t>插槽，支持</w:t>
      </w:r>
      <w:r>
        <w:rPr>
          <w:rFonts w:ascii="仿宋" w:hAnsi="仿宋" w:cs="仿宋" w:hint="eastAsia"/>
          <w:bCs/>
        </w:rPr>
        <w:t>InfiniBand EDR</w:t>
      </w:r>
      <w:r>
        <w:rPr>
          <w:rFonts w:ascii="仿宋" w:hAnsi="仿宋" w:cs="仿宋" w:hint="eastAsia"/>
          <w:bCs/>
        </w:rPr>
        <w:t>或高速以太网，最高</w:t>
      </w:r>
      <w:r>
        <w:rPr>
          <w:rFonts w:ascii="仿宋" w:hAnsi="仿宋" w:cs="仿宋" w:hint="eastAsia"/>
          <w:bCs/>
        </w:rPr>
        <w:t>100Gbps</w:t>
      </w:r>
    </w:p>
    <w:p w:rsidR="00D17644" w:rsidRDefault="00A50C28">
      <w:pPr>
        <w:spacing w:line="288" w:lineRule="auto"/>
        <w:rPr>
          <w:rFonts w:ascii="仿宋" w:hAnsi="仿宋" w:cs="仿宋"/>
          <w:bCs/>
        </w:rPr>
      </w:pPr>
      <w:r>
        <w:rPr>
          <w:rFonts w:ascii="仿宋" w:hAnsi="仿宋" w:cs="仿宋" w:hint="eastAsia"/>
          <w:bCs/>
        </w:rPr>
        <w:t>▲网卡配置：配置≥</w:t>
      </w:r>
      <w:r>
        <w:rPr>
          <w:rFonts w:ascii="仿宋" w:hAnsi="仿宋" w:cs="仿宋" w:hint="eastAsia"/>
          <w:bCs/>
        </w:rPr>
        <w:t>2</w:t>
      </w:r>
      <w:r>
        <w:rPr>
          <w:rFonts w:ascii="仿宋" w:hAnsi="仿宋" w:cs="仿宋" w:hint="eastAsia"/>
          <w:bCs/>
        </w:rPr>
        <w:t>个万兆光口（含光模块），≥</w:t>
      </w:r>
      <w:r>
        <w:rPr>
          <w:rFonts w:ascii="仿宋" w:hAnsi="仿宋" w:cs="仿宋" w:hint="eastAsia"/>
          <w:bCs/>
        </w:rPr>
        <w:t>4</w:t>
      </w:r>
      <w:r>
        <w:rPr>
          <w:rFonts w:ascii="仿宋" w:hAnsi="仿宋" w:cs="仿宋" w:hint="eastAsia"/>
          <w:bCs/>
        </w:rPr>
        <w:t>个千兆电口。</w:t>
      </w:r>
    </w:p>
    <w:p w:rsidR="00D17644" w:rsidRDefault="00A50C28">
      <w:pPr>
        <w:spacing w:line="288" w:lineRule="auto"/>
        <w:rPr>
          <w:rFonts w:ascii="仿宋" w:hAnsi="仿宋" w:cs="仿宋"/>
          <w:bCs/>
        </w:rPr>
      </w:pPr>
      <w:r>
        <w:rPr>
          <w:rFonts w:ascii="仿宋" w:hAnsi="仿宋" w:cs="仿宋" w:hint="eastAsia"/>
          <w:bCs/>
        </w:rPr>
        <w:t>内、外部接口：≥</w:t>
      </w:r>
      <w:r>
        <w:rPr>
          <w:rFonts w:ascii="仿宋" w:hAnsi="仿宋" w:cs="仿宋" w:hint="eastAsia"/>
          <w:bCs/>
        </w:rPr>
        <w:t>4</w:t>
      </w:r>
      <w:r>
        <w:rPr>
          <w:rFonts w:ascii="仿宋" w:hAnsi="仿宋" w:cs="仿宋" w:hint="eastAsia"/>
          <w:bCs/>
        </w:rPr>
        <w:t>个</w:t>
      </w:r>
      <w:r>
        <w:rPr>
          <w:rFonts w:ascii="仿宋" w:hAnsi="仿宋" w:cs="仿宋" w:hint="eastAsia"/>
          <w:bCs/>
        </w:rPr>
        <w:t>USB</w:t>
      </w:r>
      <w:r>
        <w:rPr>
          <w:rFonts w:ascii="仿宋" w:hAnsi="仿宋" w:cs="仿宋" w:hint="eastAsia"/>
          <w:bCs/>
        </w:rPr>
        <w:t>端口，支持</w:t>
      </w:r>
      <w:r>
        <w:rPr>
          <w:rFonts w:ascii="仿宋" w:hAnsi="仿宋" w:cs="仿宋" w:hint="eastAsia"/>
          <w:bCs/>
        </w:rPr>
        <w:t>VGA</w:t>
      </w:r>
      <w:r>
        <w:rPr>
          <w:rFonts w:ascii="仿宋" w:hAnsi="仿宋" w:cs="仿宋" w:hint="eastAsia"/>
          <w:bCs/>
        </w:rPr>
        <w:t>端口</w:t>
      </w:r>
    </w:p>
    <w:p w:rsidR="00D17644" w:rsidRDefault="00A50C28">
      <w:pPr>
        <w:spacing w:line="288" w:lineRule="auto"/>
        <w:rPr>
          <w:rFonts w:ascii="仿宋" w:hAnsi="仿宋" w:cs="仿宋"/>
          <w:bCs/>
        </w:rPr>
      </w:pPr>
      <w:r>
        <w:rPr>
          <w:rFonts w:ascii="仿宋" w:hAnsi="仿宋" w:cs="仿宋" w:hint="eastAsia"/>
          <w:bCs/>
        </w:rPr>
        <w:t>冗余电源：机箱内配置≥</w:t>
      </w:r>
      <w:r>
        <w:rPr>
          <w:rFonts w:ascii="仿宋" w:hAnsi="仿宋" w:cs="仿宋" w:hint="eastAsia"/>
          <w:bCs/>
        </w:rPr>
        <w:t>4</w:t>
      </w:r>
      <w:r>
        <w:rPr>
          <w:rFonts w:ascii="仿宋" w:hAnsi="仿宋" w:cs="仿宋" w:hint="eastAsia"/>
          <w:bCs/>
        </w:rPr>
        <w:t>个</w:t>
      </w:r>
      <w:r>
        <w:rPr>
          <w:rFonts w:ascii="仿宋" w:hAnsi="仿宋" w:cs="仿宋" w:hint="eastAsia"/>
          <w:bCs/>
        </w:rPr>
        <w:t xml:space="preserve"> 2000W</w:t>
      </w:r>
      <w:r>
        <w:rPr>
          <w:rFonts w:ascii="仿宋" w:hAnsi="仿宋" w:cs="仿宋" w:hint="eastAsia"/>
          <w:bCs/>
        </w:rPr>
        <w:t>热插拔冗余电源，支持</w:t>
      </w:r>
      <w:r>
        <w:rPr>
          <w:rFonts w:ascii="仿宋" w:hAnsi="仿宋" w:cs="仿宋" w:hint="eastAsia"/>
          <w:bCs/>
        </w:rPr>
        <w:t>N+N</w:t>
      </w:r>
      <w:r>
        <w:rPr>
          <w:rFonts w:ascii="仿宋" w:hAnsi="仿宋" w:cs="仿宋" w:hint="eastAsia"/>
          <w:bCs/>
        </w:rPr>
        <w:t>冗余</w:t>
      </w:r>
    </w:p>
    <w:p w:rsidR="00D17644" w:rsidRDefault="00A50C28">
      <w:pPr>
        <w:spacing w:line="288" w:lineRule="auto"/>
        <w:rPr>
          <w:rFonts w:ascii="仿宋" w:hAnsi="仿宋" w:cs="仿宋"/>
          <w:bCs/>
        </w:rPr>
      </w:pPr>
      <w:r>
        <w:rPr>
          <w:rFonts w:ascii="仿宋" w:hAnsi="仿宋" w:cs="仿宋" w:hint="eastAsia"/>
          <w:bCs/>
        </w:rPr>
        <w:lastRenderedPageBreak/>
        <w:t>冗余风扇：机箱内配置≥</w:t>
      </w:r>
      <w:r>
        <w:rPr>
          <w:rFonts w:ascii="仿宋" w:hAnsi="仿宋" w:cs="仿宋" w:hint="eastAsia"/>
          <w:bCs/>
        </w:rPr>
        <w:t>6</w:t>
      </w:r>
      <w:r>
        <w:rPr>
          <w:rFonts w:ascii="仿宋" w:hAnsi="仿宋" w:cs="仿宋" w:hint="eastAsia"/>
          <w:bCs/>
        </w:rPr>
        <w:t>个</w:t>
      </w:r>
      <w:r>
        <w:rPr>
          <w:rFonts w:ascii="仿宋" w:hAnsi="仿宋" w:cs="仿宋" w:hint="eastAsia"/>
          <w:bCs/>
        </w:rPr>
        <w:t xml:space="preserve"> </w:t>
      </w:r>
      <w:r>
        <w:rPr>
          <w:rFonts w:ascii="仿宋" w:hAnsi="仿宋" w:cs="仿宋" w:hint="eastAsia"/>
          <w:bCs/>
        </w:rPr>
        <w:t>系统冗余风扇</w:t>
      </w:r>
    </w:p>
    <w:p w:rsidR="00D17644" w:rsidRDefault="00A50C28">
      <w:pPr>
        <w:spacing w:line="288" w:lineRule="auto"/>
        <w:rPr>
          <w:rFonts w:ascii="仿宋" w:hAnsi="仿宋" w:cs="仿宋"/>
          <w:bCs/>
        </w:rPr>
      </w:pPr>
      <w:r>
        <w:rPr>
          <w:rFonts w:ascii="仿宋" w:hAnsi="仿宋" w:cs="仿宋" w:hint="eastAsia"/>
          <w:bCs/>
        </w:rPr>
        <w:t>故障前预报警：关键部件</w:t>
      </w:r>
      <w:r>
        <w:rPr>
          <w:rFonts w:ascii="仿宋" w:hAnsi="仿宋" w:cs="仿宋" w:hint="eastAsia"/>
          <w:bCs/>
        </w:rPr>
        <w:t xml:space="preserve">: </w:t>
      </w:r>
      <w:r>
        <w:rPr>
          <w:rFonts w:ascii="仿宋" w:hAnsi="仿宋" w:cs="仿宋" w:hint="eastAsia"/>
          <w:bCs/>
        </w:rPr>
        <w:t>内存</w:t>
      </w:r>
      <w:r>
        <w:rPr>
          <w:rFonts w:ascii="仿宋" w:hAnsi="仿宋" w:cs="仿宋" w:hint="eastAsia"/>
          <w:bCs/>
        </w:rPr>
        <w:t>/</w:t>
      </w:r>
      <w:r>
        <w:rPr>
          <w:rFonts w:ascii="仿宋" w:hAnsi="仿宋" w:cs="仿宋" w:hint="eastAsia"/>
          <w:bCs/>
        </w:rPr>
        <w:t>硬盘支持故障前预报警功能</w:t>
      </w:r>
    </w:p>
    <w:p w:rsidR="00D17644" w:rsidRDefault="00A50C28">
      <w:pPr>
        <w:spacing w:line="288" w:lineRule="auto"/>
        <w:jc w:val="left"/>
        <w:rPr>
          <w:rFonts w:ascii="仿宋" w:hAnsi="仿宋" w:cs="仿宋"/>
          <w:bCs/>
        </w:rPr>
      </w:pPr>
      <w:r>
        <w:rPr>
          <w:rFonts w:ascii="仿宋" w:hAnsi="仿宋" w:cs="仿宋" w:hint="eastAsia"/>
          <w:bCs/>
        </w:rPr>
        <w:t>厂商资质</w:t>
      </w:r>
      <w:r>
        <w:rPr>
          <w:rFonts w:ascii="仿宋" w:hAnsi="仿宋" w:cs="仿宋"/>
          <w:bCs/>
        </w:rPr>
        <w:t>:</w:t>
      </w:r>
      <w:r>
        <w:rPr>
          <w:rFonts w:ascii="仿宋" w:hAnsi="仿宋" w:cs="仿宋" w:hint="eastAsia"/>
          <w:bCs/>
        </w:rPr>
        <w:t xml:space="preserve"> </w:t>
      </w:r>
      <w:r>
        <w:rPr>
          <w:rFonts w:ascii="仿宋" w:hAnsi="仿宋" w:cs="仿宋" w:hint="eastAsia"/>
          <w:bCs/>
        </w:rPr>
        <w:t>最近三年</w:t>
      </w:r>
      <w:r>
        <w:rPr>
          <w:rFonts w:ascii="仿宋" w:hAnsi="仿宋" w:cs="仿宋"/>
          <w:bCs/>
        </w:rPr>
        <w:t>IDC</w:t>
      </w:r>
      <w:r>
        <w:rPr>
          <w:rFonts w:ascii="仿宋" w:hAnsi="仿宋" w:cs="仿宋"/>
          <w:bCs/>
        </w:rPr>
        <w:t>全球</w:t>
      </w:r>
      <w:r>
        <w:rPr>
          <w:rFonts w:ascii="仿宋" w:hAnsi="仿宋" w:cs="仿宋"/>
          <w:bCs/>
        </w:rPr>
        <w:t>x86</w:t>
      </w:r>
      <w:r>
        <w:rPr>
          <w:rFonts w:ascii="仿宋" w:hAnsi="仿宋" w:cs="仿宋"/>
          <w:bCs/>
        </w:rPr>
        <w:t>服务器市场销售量及金额排名前</w:t>
      </w:r>
      <w:r>
        <w:rPr>
          <w:rFonts w:ascii="仿宋" w:hAnsi="仿宋" w:cs="仿宋"/>
          <w:bCs/>
        </w:rPr>
        <w:t>3</w:t>
      </w:r>
      <w:r>
        <w:rPr>
          <w:rFonts w:ascii="仿宋" w:hAnsi="仿宋" w:cs="仿宋"/>
          <w:bCs/>
        </w:rPr>
        <w:t>位，提供</w:t>
      </w:r>
      <w:r>
        <w:rPr>
          <w:rFonts w:ascii="仿宋" w:hAnsi="仿宋" w:cs="仿宋"/>
          <w:bCs/>
        </w:rPr>
        <w:t>IDC</w:t>
      </w:r>
      <w:r>
        <w:rPr>
          <w:rFonts w:ascii="仿宋" w:hAnsi="仿宋" w:cs="仿宋"/>
          <w:bCs/>
        </w:rPr>
        <w:t>证明</w:t>
      </w:r>
      <w:r>
        <w:rPr>
          <w:rFonts w:ascii="仿宋" w:hAnsi="仿宋" w:cs="仿宋" w:hint="eastAsia"/>
          <w:bCs/>
        </w:rPr>
        <w:t>；</w:t>
      </w:r>
    </w:p>
    <w:p w:rsidR="00D17644" w:rsidRDefault="00A50C28">
      <w:pPr>
        <w:spacing w:line="288" w:lineRule="auto"/>
        <w:rPr>
          <w:rFonts w:ascii="仿宋" w:hAnsi="仿宋" w:cs="仿宋"/>
          <w:bCs/>
        </w:rPr>
      </w:pPr>
      <w:r>
        <w:rPr>
          <w:rFonts w:ascii="仿宋" w:hAnsi="仿宋" w:cs="仿宋" w:hint="eastAsia"/>
          <w:bCs/>
        </w:rPr>
        <w:t>▲质保：原厂五年上门质保服务，质保期内故障硬盘不返还服务。</w:t>
      </w:r>
    </w:p>
    <w:p w:rsidR="00D17644" w:rsidRDefault="00A50C28">
      <w:pPr>
        <w:pStyle w:val="3"/>
        <w:numPr>
          <w:ilvl w:val="0"/>
          <w:numId w:val="31"/>
        </w:numPr>
        <w:rPr>
          <w:rFonts w:ascii="仿宋" w:hAnsi="仿宋"/>
          <w:sz w:val="22"/>
        </w:rPr>
      </w:pPr>
      <w:r>
        <w:rPr>
          <w:rFonts w:ascii="仿宋" w:hAnsi="仿宋" w:hint="eastAsia"/>
          <w:sz w:val="22"/>
        </w:rPr>
        <w:t>社会面视频监控资源整合接入平台</w:t>
      </w:r>
    </w:p>
    <w:p w:rsidR="00D17644" w:rsidRDefault="00A50C28">
      <w:pPr>
        <w:keepNext/>
        <w:keepLines/>
        <w:numPr>
          <w:ilvl w:val="3"/>
          <w:numId w:val="34"/>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t>功能特点</w:t>
      </w:r>
    </w:p>
    <w:p w:rsidR="00D17644" w:rsidRDefault="00A50C28">
      <w:pPr>
        <w:pStyle w:val="a1"/>
        <w:ind w:firstLineChars="202" w:firstLine="485"/>
        <w:rPr>
          <w:rFonts w:ascii="仿宋" w:hAnsi="仿宋"/>
          <w:szCs w:val="21"/>
        </w:rPr>
      </w:pPr>
      <w:r>
        <w:rPr>
          <w:rFonts w:ascii="仿宋" w:hAnsi="仿宋" w:hint="eastAsia"/>
          <w:szCs w:val="21"/>
        </w:rPr>
        <w:t>社会面视频监控资源整合接入平台部署在社会资源整合专网中，对社会资源进行整合接入，并对接至玉环市视频共享平台，社会资源整合平台需满足以下功能特点：</w:t>
      </w:r>
    </w:p>
    <w:p w:rsidR="00D17644" w:rsidRDefault="00A50C28">
      <w:pPr>
        <w:pStyle w:val="a1"/>
        <w:ind w:firstLineChars="202" w:firstLine="485"/>
        <w:rPr>
          <w:rFonts w:ascii="仿宋" w:hAnsi="仿宋"/>
          <w:szCs w:val="21"/>
        </w:rPr>
      </w:pPr>
      <w:r>
        <w:rPr>
          <w:rFonts w:ascii="仿宋" w:hAnsi="仿宋"/>
          <w:szCs w:val="21"/>
        </w:rPr>
        <w:t>1</w:t>
      </w:r>
      <w:r>
        <w:rPr>
          <w:rFonts w:ascii="仿宋" w:hAnsi="仿宋" w:hint="eastAsia"/>
          <w:szCs w:val="21"/>
        </w:rPr>
        <w:t>）</w:t>
      </w:r>
      <w:r>
        <w:rPr>
          <w:rFonts w:ascii="仿宋" w:hAnsi="仿宋"/>
          <w:szCs w:val="21"/>
        </w:rPr>
        <w:t>兼容性。针对前端图像设备注册接入，需要兼容不同厂家设备或平台，相互独立、互不影响，确保系统具备强大的硬件兼容性和稳定性，可兼容多种国际、行业标准和主流厂商的设备及平台。</w:t>
      </w:r>
    </w:p>
    <w:p w:rsidR="00D17644" w:rsidRDefault="00A50C28">
      <w:pPr>
        <w:pStyle w:val="a1"/>
        <w:ind w:firstLineChars="202" w:firstLine="485"/>
        <w:rPr>
          <w:rFonts w:ascii="仿宋" w:hAnsi="仿宋"/>
          <w:szCs w:val="21"/>
        </w:rPr>
      </w:pPr>
      <w:r>
        <w:rPr>
          <w:rFonts w:ascii="仿宋" w:hAnsi="仿宋"/>
          <w:szCs w:val="21"/>
        </w:rPr>
        <w:t>2</w:t>
      </w:r>
      <w:r>
        <w:rPr>
          <w:rFonts w:ascii="仿宋" w:hAnsi="仿宋" w:hint="eastAsia"/>
          <w:szCs w:val="21"/>
        </w:rPr>
        <w:t>）</w:t>
      </w:r>
      <w:r>
        <w:rPr>
          <w:rFonts w:ascii="仿宋" w:hAnsi="仿宋"/>
          <w:szCs w:val="21"/>
        </w:rPr>
        <w:t>扩展性。社会资源点位会随着视频监控技术的发展不断扩充和升级，社会资源整合平台需要具备良好的扩展性，保证对新增或升级的社会资源点位进行接入。</w:t>
      </w:r>
    </w:p>
    <w:p w:rsidR="00D17644" w:rsidRDefault="00A50C28">
      <w:pPr>
        <w:pStyle w:val="a1"/>
        <w:ind w:firstLineChars="202" w:firstLine="485"/>
        <w:rPr>
          <w:rFonts w:ascii="仿宋" w:hAnsi="仿宋"/>
          <w:szCs w:val="21"/>
        </w:rPr>
      </w:pPr>
      <w:r>
        <w:rPr>
          <w:rFonts w:ascii="仿宋" w:hAnsi="仿宋"/>
          <w:szCs w:val="21"/>
        </w:rPr>
        <w:t>3</w:t>
      </w:r>
      <w:r>
        <w:rPr>
          <w:rFonts w:ascii="仿宋" w:hAnsi="仿宋" w:hint="eastAsia"/>
          <w:szCs w:val="21"/>
        </w:rPr>
        <w:t>）</w:t>
      </w:r>
      <w:r>
        <w:rPr>
          <w:rFonts w:ascii="仿宋" w:hAnsi="仿宋"/>
          <w:szCs w:val="21"/>
        </w:rPr>
        <w:t>并发性。社会资源点位整合接入平台基于高性能视频监控云架构技术的视频管理原型平台进行开发，通过多级缓存、索引、任务调度、负载均衡等多种技术，构建高并发平台技术体系。</w:t>
      </w:r>
    </w:p>
    <w:p w:rsidR="00D17644" w:rsidRDefault="00A50C28">
      <w:pPr>
        <w:keepNext/>
        <w:keepLines/>
        <w:numPr>
          <w:ilvl w:val="3"/>
          <w:numId w:val="34"/>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t>整合资源</w:t>
      </w:r>
    </w:p>
    <w:p w:rsidR="00D17644" w:rsidRDefault="00A50C28">
      <w:pPr>
        <w:pStyle w:val="a1"/>
        <w:ind w:firstLineChars="202" w:firstLine="485"/>
        <w:rPr>
          <w:rFonts w:ascii="仿宋" w:hAnsi="仿宋"/>
          <w:szCs w:val="21"/>
        </w:rPr>
      </w:pPr>
      <w:r>
        <w:rPr>
          <w:rFonts w:ascii="仿宋" w:hAnsi="仿宋" w:hint="eastAsia"/>
          <w:szCs w:val="21"/>
        </w:rPr>
        <w:t>本次社会视频监控资源整合主要包括以下三类：</w:t>
      </w:r>
    </w:p>
    <w:p w:rsidR="00D17644" w:rsidRDefault="00A50C28">
      <w:pPr>
        <w:pStyle w:val="a1"/>
        <w:ind w:firstLineChars="202" w:firstLine="485"/>
        <w:rPr>
          <w:rFonts w:ascii="仿宋" w:hAnsi="仿宋"/>
          <w:szCs w:val="21"/>
        </w:rPr>
      </w:pPr>
      <w:r>
        <w:rPr>
          <w:rFonts w:ascii="仿宋" w:hAnsi="仿宋" w:hint="eastAsia"/>
          <w:szCs w:val="21"/>
        </w:rPr>
        <w:t>1</w:t>
      </w:r>
      <w:r>
        <w:rPr>
          <w:rFonts w:ascii="仿宋" w:hAnsi="仿宋" w:hint="eastAsia"/>
          <w:szCs w:val="21"/>
        </w:rPr>
        <w:t>）</w:t>
      </w:r>
      <w:r>
        <w:rPr>
          <w:rFonts w:ascii="仿宋" w:hAnsi="仿宋"/>
          <w:szCs w:val="21"/>
        </w:rPr>
        <w:t>局委办资源的整合。目前已经有部分局委办视频接入，本次规划局委办资源整合路数</w:t>
      </w:r>
      <w:r>
        <w:rPr>
          <w:rFonts w:ascii="仿宋" w:hAnsi="仿宋"/>
          <w:szCs w:val="21"/>
        </w:rPr>
        <w:t>3000</w:t>
      </w:r>
      <w:r>
        <w:rPr>
          <w:rFonts w:ascii="仿宋" w:hAnsi="仿宋"/>
          <w:szCs w:val="21"/>
        </w:rPr>
        <w:t>路，如果局委办路数不够则为预留，待后续接入。</w:t>
      </w:r>
    </w:p>
    <w:p w:rsidR="00D17644" w:rsidRDefault="00A50C28">
      <w:pPr>
        <w:pStyle w:val="a1"/>
        <w:ind w:firstLineChars="202" w:firstLine="485"/>
        <w:rPr>
          <w:rFonts w:ascii="仿宋" w:hAnsi="仿宋"/>
          <w:szCs w:val="21"/>
        </w:rPr>
      </w:pPr>
      <w:r>
        <w:rPr>
          <w:rFonts w:ascii="仿宋" w:hAnsi="仿宋" w:hint="eastAsia"/>
          <w:szCs w:val="21"/>
        </w:rPr>
        <w:t>2</w:t>
      </w:r>
      <w:r>
        <w:rPr>
          <w:rFonts w:ascii="仿宋" w:hAnsi="仿宋" w:hint="eastAsia"/>
          <w:szCs w:val="21"/>
        </w:rPr>
        <w:t>）</w:t>
      </w:r>
      <w:r>
        <w:rPr>
          <w:rFonts w:ascii="仿宋" w:hAnsi="仿宋"/>
          <w:szCs w:val="21"/>
        </w:rPr>
        <w:t>村居资源的整合。目前已有部分村居</w:t>
      </w:r>
      <w:r>
        <w:rPr>
          <w:rFonts w:ascii="仿宋" w:hAnsi="仿宋"/>
          <w:szCs w:val="21"/>
        </w:rPr>
        <w:t>/</w:t>
      </w:r>
      <w:r>
        <w:rPr>
          <w:rFonts w:ascii="仿宋" w:hAnsi="仿宋"/>
          <w:szCs w:val="21"/>
        </w:rPr>
        <w:t>乡镇视频接入，本次规划</w:t>
      </w:r>
      <w:r>
        <w:rPr>
          <w:rFonts w:ascii="仿宋" w:hAnsi="仿宋"/>
          <w:szCs w:val="21"/>
        </w:rPr>
        <w:t>5000</w:t>
      </w:r>
      <w:r>
        <w:rPr>
          <w:rFonts w:ascii="仿宋" w:hAnsi="仿宋"/>
          <w:szCs w:val="21"/>
        </w:rPr>
        <w:t>路，如果路数不够则为预留，待后续接入。</w:t>
      </w:r>
    </w:p>
    <w:p w:rsidR="00D17644" w:rsidRDefault="00A50C28">
      <w:pPr>
        <w:pStyle w:val="a1"/>
        <w:ind w:firstLineChars="202" w:firstLine="485"/>
        <w:rPr>
          <w:rFonts w:ascii="仿宋" w:hAnsi="仿宋"/>
          <w:szCs w:val="21"/>
        </w:rPr>
      </w:pPr>
      <w:r>
        <w:rPr>
          <w:rFonts w:ascii="仿宋" w:hAnsi="仿宋" w:hint="eastAsia"/>
          <w:szCs w:val="21"/>
        </w:rPr>
        <w:t>3</w:t>
      </w:r>
      <w:r>
        <w:rPr>
          <w:rFonts w:ascii="仿宋" w:hAnsi="仿宋" w:hint="eastAsia"/>
          <w:szCs w:val="21"/>
        </w:rPr>
        <w:t>）</w:t>
      </w:r>
      <w:r>
        <w:rPr>
          <w:rFonts w:ascii="仿宋" w:hAnsi="仿宋"/>
          <w:szCs w:val="21"/>
        </w:rPr>
        <w:t>互联网资源的整合。目前已有部分互联网资源接入，本次规划</w:t>
      </w:r>
      <w:r>
        <w:rPr>
          <w:rFonts w:ascii="仿宋" w:hAnsi="仿宋"/>
          <w:szCs w:val="21"/>
        </w:rPr>
        <w:t>2000</w:t>
      </w:r>
      <w:r>
        <w:rPr>
          <w:rFonts w:ascii="仿宋" w:hAnsi="仿宋"/>
          <w:szCs w:val="21"/>
        </w:rPr>
        <w:t>路，如果路数不够则为预留，待后续接入。</w:t>
      </w:r>
    </w:p>
    <w:p w:rsidR="00D17644" w:rsidRDefault="00A50C28">
      <w:pPr>
        <w:keepNext/>
        <w:keepLines/>
        <w:numPr>
          <w:ilvl w:val="3"/>
          <w:numId w:val="34"/>
        </w:numPr>
        <w:tabs>
          <w:tab w:val="left" w:pos="0"/>
        </w:tabs>
        <w:spacing w:before="280" w:after="290" w:line="374" w:lineRule="auto"/>
        <w:ind w:left="0" w:firstLine="426"/>
        <w:outlineLvl w:val="4"/>
        <w:rPr>
          <w:rFonts w:ascii="仿宋" w:hAnsi="仿宋"/>
          <w:bCs/>
          <w:sz w:val="22"/>
          <w:szCs w:val="22"/>
        </w:rPr>
      </w:pPr>
      <w:r>
        <w:rPr>
          <w:rFonts w:ascii="仿宋" w:hAnsi="仿宋"/>
          <w:bCs/>
          <w:sz w:val="22"/>
          <w:szCs w:val="22"/>
        </w:rPr>
        <w:t>系统架构设计</w:t>
      </w:r>
    </w:p>
    <w:p w:rsidR="00D17644" w:rsidRDefault="00A50C28">
      <w:pPr>
        <w:pStyle w:val="a1"/>
        <w:ind w:firstLineChars="202" w:firstLine="485"/>
        <w:rPr>
          <w:rFonts w:ascii="仿宋" w:hAnsi="仿宋"/>
          <w:szCs w:val="21"/>
        </w:rPr>
      </w:pPr>
      <w:r>
        <w:rPr>
          <w:rFonts w:ascii="仿宋" w:hAnsi="仿宋" w:hint="eastAsia"/>
          <w:szCs w:val="21"/>
        </w:rPr>
        <w:t>本次建设包括一个社会面资源整合总平台、局委办资源整合分平台、村居资源整合分平台、互联网资源整合分平台。其中，社会面资源整合总平台负责将下级局委办资源平台和村居资源平台进行整合汇总，局委办资源整合分平台负责整合各局委办资源，包括教育局、水利局、环保局、安监局等，村居资源</w:t>
      </w:r>
      <w:r>
        <w:rPr>
          <w:rFonts w:ascii="仿宋" w:hAnsi="仿宋" w:hint="eastAsia"/>
          <w:szCs w:val="21"/>
        </w:rPr>
        <w:lastRenderedPageBreak/>
        <w:t>整合分平台负责将所有村居资源进行整合；互联网资源整合分平台负责整合互联网资源，包括商超、宾馆、网吧等。</w:t>
      </w:r>
    </w:p>
    <w:p w:rsidR="00D17644" w:rsidRDefault="00A50C28">
      <w:pPr>
        <w:keepNext/>
        <w:keepLines/>
        <w:numPr>
          <w:ilvl w:val="3"/>
          <w:numId w:val="34"/>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t xml:space="preserve"> </w:t>
      </w:r>
      <w:r>
        <w:rPr>
          <w:rFonts w:ascii="仿宋" w:hAnsi="仿宋"/>
          <w:bCs/>
          <w:sz w:val="22"/>
          <w:szCs w:val="22"/>
        </w:rPr>
        <w:t>联网工作分工和联网对象</w:t>
      </w:r>
    </w:p>
    <w:p w:rsidR="00D17644" w:rsidRDefault="00A50C28">
      <w:pPr>
        <w:pStyle w:val="a1"/>
        <w:ind w:firstLineChars="202" w:firstLine="485"/>
        <w:rPr>
          <w:rFonts w:ascii="仿宋" w:hAnsi="仿宋"/>
          <w:szCs w:val="21"/>
        </w:rPr>
      </w:pPr>
      <w:r>
        <w:rPr>
          <w:rFonts w:ascii="仿宋" w:hAnsi="仿宋" w:hint="eastAsia"/>
          <w:szCs w:val="21"/>
        </w:rPr>
        <w:t>政府出资建设的面向公共区域的视频监控资源，由主管部门负责整合；《浙江省安全技术防范系统建设技术规范》涵盖的十三类场所应建视频监控部位，且面向公共区域的视频资源，由主管部门负责整合；特定单位场所（如学校、宗教场所）外围新建视频监控，由公安机关纳入天网工程统一建设；单位场所内部公共区域的视频监控，由主管部门负责建设或整合。</w:t>
      </w:r>
    </w:p>
    <w:p w:rsidR="00D17644" w:rsidRDefault="00A50C28">
      <w:pPr>
        <w:keepNext/>
        <w:keepLines/>
        <w:numPr>
          <w:ilvl w:val="3"/>
          <w:numId w:val="34"/>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t xml:space="preserve"> </w:t>
      </w:r>
      <w:r>
        <w:rPr>
          <w:rFonts w:ascii="仿宋" w:hAnsi="仿宋"/>
          <w:bCs/>
          <w:sz w:val="22"/>
          <w:szCs w:val="22"/>
        </w:rPr>
        <w:t>联网整合方案</w:t>
      </w:r>
    </w:p>
    <w:p w:rsidR="00D17644" w:rsidRDefault="00A50C28">
      <w:pPr>
        <w:pStyle w:val="a1"/>
        <w:ind w:firstLineChars="202" w:firstLine="485"/>
        <w:rPr>
          <w:rFonts w:ascii="仿宋" w:hAnsi="仿宋"/>
          <w:szCs w:val="21"/>
        </w:rPr>
      </w:pPr>
      <w:r>
        <w:rPr>
          <w:rFonts w:ascii="仿宋" w:hAnsi="仿宋" w:hint="eastAsia"/>
          <w:szCs w:val="21"/>
        </w:rPr>
        <w:t>社会面资源联网可以由四大运营商（电信、移动、联通、广电）通过其线路资源和宽带人工资源对社会面视频进行整合。各行业单位、社会单位的视频资源分布在多个不同的网络环境中（行业单位专网或私网、互联网等），按照社会行业单位视频监控系统建设模式的不同设计不同的接入方式，根据实际情况选择相应接入方式实现社会单位视频监控资源的共享接入。出于接入操作性、联网成本、联网后视频在线率和可用性以及后期运维难度等方面的考虑，本次项目尽可能选取有成熟平台的或是易于联网的社会面视频进行联网，根据本原则，玉环全市联网社会面视频</w:t>
      </w:r>
      <w:r>
        <w:rPr>
          <w:rFonts w:ascii="仿宋" w:hAnsi="仿宋"/>
          <w:szCs w:val="21"/>
        </w:rPr>
        <w:t>1</w:t>
      </w:r>
      <w:r>
        <w:rPr>
          <w:rFonts w:ascii="仿宋" w:hAnsi="仿宋"/>
          <w:szCs w:val="21"/>
        </w:rPr>
        <w:t>万路以上。</w:t>
      </w:r>
    </w:p>
    <w:p w:rsidR="00D17644" w:rsidRDefault="00A50C28">
      <w:pPr>
        <w:pStyle w:val="a1"/>
        <w:ind w:firstLineChars="202" w:firstLine="485"/>
        <w:rPr>
          <w:rFonts w:ascii="仿宋" w:hAnsi="仿宋"/>
          <w:szCs w:val="21"/>
        </w:rPr>
      </w:pPr>
      <w:r>
        <w:rPr>
          <w:rFonts w:ascii="仿宋" w:hAnsi="仿宋" w:hint="eastAsia"/>
          <w:szCs w:val="21"/>
        </w:rPr>
        <w:t>社会视频资源分为公共区域视频资源，社会单位视频资源，沿街商铺、社区、村居及居民家庭自建的安防报警监控资源。</w:t>
      </w:r>
    </w:p>
    <w:p w:rsidR="00D17644" w:rsidRDefault="00A50C28">
      <w:pPr>
        <w:pStyle w:val="a1"/>
        <w:ind w:firstLineChars="202" w:firstLine="485"/>
        <w:rPr>
          <w:rFonts w:ascii="仿宋" w:hAnsi="仿宋"/>
          <w:szCs w:val="21"/>
        </w:rPr>
      </w:pPr>
      <w:r>
        <w:rPr>
          <w:rFonts w:ascii="仿宋" w:hAnsi="仿宋" w:hint="eastAsia"/>
          <w:szCs w:val="21"/>
        </w:rPr>
        <w:t>（一）公共区域视频资源</w:t>
      </w:r>
    </w:p>
    <w:p w:rsidR="00D17644" w:rsidRDefault="00A50C28">
      <w:pPr>
        <w:pStyle w:val="a1"/>
        <w:ind w:firstLineChars="202" w:firstLine="485"/>
        <w:rPr>
          <w:rFonts w:ascii="仿宋" w:hAnsi="仿宋"/>
          <w:szCs w:val="21"/>
        </w:rPr>
      </w:pPr>
      <w:r>
        <w:rPr>
          <w:rFonts w:ascii="仿宋" w:hAnsi="仿宋" w:hint="eastAsia"/>
          <w:szCs w:val="21"/>
        </w:rPr>
        <w:t>在公共区域建设的视频监控系统，统称为公共区域视频资源。</w:t>
      </w:r>
    </w:p>
    <w:p w:rsidR="00D17644" w:rsidRDefault="00A50C28">
      <w:pPr>
        <w:pStyle w:val="a1"/>
        <w:ind w:firstLineChars="202" w:firstLine="485"/>
        <w:rPr>
          <w:rFonts w:ascii="仿宋" w:hAnsi="仿宋"/>
          <w:szCs w:val="21"/>
        </w:rPr>
      </w:pPr>
      <w:r>
        <w:rPr>
          <w:rFonts w:ascii="仿宋" w:hAnsi="仿宋"/>
          <w:szCs w:val="21"/>
        </w:rPr>
        <w:t>1.</w:t>
      </w:r>
      <w:r>
        <w:rPr>
          <w:rFonts w:ascii="仿宋" w:hAnsi="仿宋"/>
          <w:szCs w:val="21"/>
        </w:rPr>
        <w:t>政府出资，由政府相关职能部门从各自管理需求出发，在特定公共区域组织建设的各类视频监控资源。如公安、交通、城管、水利、港航等部门在公共区域建设的视频资源。</w:t>
      </w:r>
    </w:p>
    <w:p w:rsidR="00D17644" w:rsidRDefault="00A50C28">
      <w:pPr>
        <w:pStyle w:val="a1"/>
        <w:ind w:firstLineChars="202" w:firstLine="485"/>
        <w:rPr>
          <w:rFonts w:ascii="仿宋" w:hAnsi="仿宋"/>
          <w:szCs w:val="21"/>
        </w:rPr>
      </w:pPr>
      <w:r>
        <w:rPr>
          <w:rFonts w:ascii="仿宋" w:hAnsi="仿宋"/>
          <w:szCs w:val="21"/>
        </w:rPr>
        <w:t>2.</w:t>
      </w:r>
      <w:r>
        <w:rPr>
          <w:rFonts w:ascii="仿宋" w:hAnsi="仿宋"/>
          <w:szCs w:val="21"/>
        </w:rPr>
        <w:t>特定企事业单位所从事的业务活动或建设的设施位于公共区域，为加强业务管理和安全防范工作建设的视频资源。如公交站点、加油（气）站、输油输气管线、景区等。</w:t>
      </w:r>
    </w:p>
    <w:p w:rsidR="00D17644" w:rsidRDefault="00A50C28">
      <w:pPr>
        <w:pStyle w:val="a1"/>
        <w:ind w:firstLineChars="202" w:firstLine="485"/>
        <w:rPr>
          <w:rFonts w:ascii="仿宋" w:hAnsi="仿宋"/>
          <w:szCs w:val="21"/>
        </w:rPr>
      </w:pPr>
      <w:r>
        <w:rPr>
          <w:rFonts w:ascii="仿宋" w:hAnsi="仿宋" w:hint="eastAsia"/>
          <w:szCs w:val="21"/>
        </w:rPr>
        <w:t>（二）社会单位视频资源</w:t>
      </w:r>
    </w:p>
    <w:p w:rsidR="00D17644" w:rsidRDefault="00A50C28">
      <w:pPr>
        <w:pStyle w:val="a1"/>
        <w:ind w:firstLineChars="202" w:firstLine="485"/>
        <w:rPr>
          <w:rFonts w:ascii="仿宋" w:hAnsi="仿宋"/>
          <w:szCs w:val="21"/>
        </w:rPr>
      </w:pPr>
      <w:r>
        <w:rPr>
          <w:rFonts w:ascii="仿宋" w:hAnsi="仿宋" w:hint="eastAsia"/>
          <w:szCs w:val="21"/>
        </w:rPr>
        <w:t>机关、团体、企事业单位为加强自身安全防范工作，自建的安防报警监控系统中包含大量视频资源。具体划分为：</w:t>
      </w:r>
    </w:p>
    <w:p w:rsidR="00D17644" w:rsidRDefault="00A50C28">
      <w:pPr>
        <w:pStyle w:val="a1"/>
        <w:ind w:firstLineChars="202" w:firstLine="485"/>
        <w:rPr>
          <w:rFonts w:ascii="仿宋" w:hAnsi="仿宋"/>
          <w:szCs w:val="21"/>
        </w:rPr>
      </w:pPr>
      <w:r>
        <w:rPr>
          <w:rFonts w:ascii="仿宋" w:hAnsi="仿宋"/>
          <w:szCs w:val="21"/>
        </w:rPr>
        <w:t>1.</w:t>
      </w:r>
      <w:r>
        <w:rPr>
          <w:rFonts w:ascii="仿宋" w:hAnsi="仿宋"/>
          <w:szCs w:val="21"/>
        </w:rPr>
        <w:t>社会单位出入口视频资源。社会单位在本单位出入口、周界面向公共区域的视频资源。</w:t>
      </w:r>
    </w:p>
    <w:p w:rsidR="00D17644" w:rsidRDefault="00A50C28">
      <w:pPr>
        <w:pStyle w:val="a1"/>
        <w:ind w:firstLineChars="202" w:firstLine="485"/>
        <w:rPr>
          <w:rFonts w:ascii="仿宋" w:hAnsi="仿宋"/>
          <w:szCs w:val="21"/>
        </w:rPr>
      </w:pPr>
      <w:r>
        <w:rPr>
          <w:rFonts w:ascii="仿宋" w:hAnsi="仿宋"/>
          <w:szCs w:val="21"/>
        </w:rPr>
        <w:t>2.</w:t>
      </w:r>
      <w:r>
        <w:rPr>
          <w:rFonts w:ascii="仿宋" w:hAnsi="仿宋"/>
          <w:szCs w:val="21"/>
        </w:rPr>
        <w:t>社会单位人员密集区视频资源。如学校、医院、机场、车站、码头等单位在人员密集区建设的视频资源。</w:t>
      </w:r>
    </w:p>
    <w:p w:rsidR="00D17644" w:rsidRDefault="00A50C28">
      <w:pPr>
        <w:pStyle w:val="a1"/>
        <w:ind w:firstLineChars="202" w:firstLine="485"/>
        <w:rPr>
          <w:rFonts w:ascii="仿宋" w:hAnsi="仿宋"/>
          <w:szCs w:val="21"/>
        </w:rPr>
      </w:pPr>
      <w:r>
        <w:rPr>
          <w:rFonts w:ascii="仿宋" w:hAnsi="仿宋"/>
          <w:szCs w:val="21"/>
        </w:rPr>
        <w:lastRenderedPageBreak/>
        <w:t>3.</w:t>
      </w:r>
      <w:r>
        <w:rPr>
          <w:rFonts w:ascii="仿宋" w:hAnsi="仿宋"/>
          <w:szCs w:val="21"/>
        </w:rPr>
        <w:t>除出入口、人员密集区以外的社会单位内部视频资源。</w:t>
      </w:r>
    </w:p>
    <w:p w:rsidR="00D17644" w:rsidRDefault="00A50C28">
      <w:pPr>
        <w:pStyle w:val="a1"/>
        <w:ind w:firstLineChars="202" w:firstLine="485"/>
        <w:rPr>
          <w:rFonts w:ascii="仿宋" w:hAnsi="仿宋"/>
          <w:szCs w:val="21"/>
        </w:rPr>
      </w:pPr>
      <w:r>
        <w:rPr>
          <w:rFonts w:ascii="仿宋" w:hAnsi="仿宋"/>
          <w:szCs w:val="21"/>
        </w:rPr>
        <w:t>3.7.6.1</w:t>
      </w:r>
      <w:r>
        <w:rPr>
          <w:rFonts w:ascii="仿宋" w:hAnsi="仿宋"/>
          <w:szCs w:val="21"/>
        </w:rPr>
        <w:tab/>
      </w:r>
      <w:r>
        <w:rPr>
          <w:rFonts w:ascii="仿宋" w:hAnsi="仿宋"/>
          <w:szCs w:val="21"/>
        </w:rPr>
        <w:t>直接接入</w:t>
      </w:r>
    </w:p>
    <w:p w:rsidR="00D17644" w:rsidRDefault="00A50C28">
      <w:pPr>
        <w:pStyle w:val="a1"/>
        <w:ind w:firstLineChars="202" w:firstLine="485"/>
        <w:rPr>
          <w:rFonts w:ascii="仿宋" w:hAnsi="仿宋"/>
          <w:szCs w:val="21"/>
        </w:rPr>
      </w:pPr>
      <w:r>
        <w:rPr>
          <w:rFonts w:ascii="仿宋" w:hAnsi="仿宋" w:hint="eastAsia"/>
          <w:szCs w:val="21"/>
        </w:rPr>
        <w:t>主流视频编解码设备采用标准协议（</w:t>
      </w:r>
      <w:r>
        <w:rPr>
          <w:rFonts w:ascii="仿宋" w:hAnsi="仿宋"/>
          <w:szCs w:val="21"/>
        </w:rPr>
        <w:t>GB/T 28181-2016</w:t>
      </w:r>
      <w:r>
        <w:rPr>
          <w:rFonts w:ascii="仿宋" w:hAnsi="仿宋"/>
          <w:szCs w:val="21"/>
        </w:rPr>
        <w:t>标准、</w:t>
      </w:r>
      <w:r>
        <w:rPr>
          <w:rFonts w:ascii="仿宋" w:hAnsi="仿宋"/>
          <w:szCs w:val="21"/>
        </w:rPr>
        <w:t>ONVIF</w:t>
      </w:r>
      <w:r>
        <w:rPr>
          <w:rFonts w:ascii="仿宋" w:hAnsi="仿宋"/>
          <w:szCs w:val="21"/>
        </w:rPr>
        <w:t>标准）的直接接入。</w:t>
      </w:r>
    </w:p>
    <w:p w:rsidR="00D17644" w:rsidRDefault="00A50C28">
      <w:pPr>
        <w:pStyle w:val="a1"/>
        <w:ind w:firstLineChars="202" w:firstLine="485"/>
        <w:rPr>
          <w:rFonts w:ascii="仿宋" w:hAnsi="仿宋"/>
          <w:szCs w:val="21"/>
        </w:rPr>
      </w:pPr>
      <w:r>
        <w:rPr>
          <w:rFonts w:ascii="仿宋" w:hAnsi="仿宋"/>
          <w:szCs w:val="21"/>
        </w:rPr>
        <w:t>3.7.6.2</w:t>
      </w:r>
      <w:r>
        <w:rPr>
          <w:rFonts w:ascii="仿宋" w:hAnsi="仿宋"/>
          <w:szCs w:val="21"/>
        </w:rPr>
        <w:tab/>
      </w:r>
      <w:r>
        <w:rPr>
          <w:rFonts w:ascii="仿宋" w:hAnsi="仿宋"/>
          <w:szCs w:val="21"/>
        </w:rPr>
        <w:t>监控平台的接入</w:t>
      </w:r>
    </w:p>
    <w:p w:rsidR="00D17644" w:rsidRDefault="00A50C28">
      <w:pPr>
        <w:pStyle w:val="a1"/>
        <w:ind w:firstLineChars="202" w:firstLine="485"/>
        <w:rPr>
          <w:rFonts w:ascii="仿宋" w:hAnsi="仿宋"/>
          <w:szCs w:val="21"/>
        </w:rPr>
      </w:pPr>
      <w:r>
        <w:rPr>
          <w:rFonts w:ascii="仿宋" w:hAnsi="仿宋" w:hint="eastAsia"/>
          <w:szCs w:val="21"/>
        </w:rPr>
        <w:t>对于拥有成熟数字视频监控平台的社会单位，图像清晰、视频资源存储安全可靠，可以采用</w:t>
      </w:r>
      <w:r>
        <w:rPr>
          <w:rFonts w:ascii="仿宋" w:hAnsi="仿宋"/>
          <w:szCs w:val="21"/>
        </w:rPr>
        <w:t>GB/T 28181-2016</w:t>
      </w:r>
      <w:r>
        <w:rPr>
          <w:rFonts w:ascii="仿宋" w:hAnsi="仿宋"/>
          <w:szCs w:val="21"/>
        </w:rPr>
        <w:t>标准进行监控平台的直接对接互联。</w:t>
      </w:r>
    </w:p>
    <w:p w:rsidR="00D17644" w:rsidRDefault="00A50C28">
      <w:pPr>
        <w:pStyle w:val="a1"/>
        <w:ind w:firstLineChars="202" w:firstLine="485"/>
        <w:rPr>
          <w:rFonts w:ascii="仿宋" w:hAnsi="仿宋"/>
          <w:szCs w:val="21"/>
        </w:rPr>
      </w:pPr>
      <w:r>
        <w:rPr>
          <w:rFonts w:ascii="仿宋" w:hAnsi="仿宋" w:hint="eastAsia"/>
          <w:szCs w:val="21"/>
        </w:rPr>
        <w:t>如该视频监控平台为国标平台，可直接与社会面视频联网平台进行国标对接。</w:t>
      </w:r>
    </w:p>
    <w:p w:rsidR="00D17644" w:rsidRDefault="00A50C28">
      <w:pPr>
        <w:pStyle w:val="a1"/>
        <w:ind w:firstLineChars="202" w:firstLine="485"/>
        <w:rPr>
          <w:rFonts w:ascii="仿宋" w:hAnsi="仿宋"/>
          <w:szCs w:val="21"/>
        </w:rPr>
      </w:pPr>
      <w:r>
        <w:rPr>
          <w:rFonts w:ascii="仿宋" w:hAnsi="仿宋" w:hint="eastAsia"/>
          <w:szCs w:val="21"/>
        </w:rPr>
        <w:t>如该视频监控平台为非国标平台，但能够提供对接开发接口，具备平台对接能力，则视频监控平台应进行国标改造，改造后实现与社会面视频联网平台的国标对接。</w:t>
      </w:r>
    </w:p>
    <w:p w:rsidR="00D17644" w:rsidRDefault="00A50C28">
      <w:pPr>
        <w:pStyle w:val="a1"/>
        <w:ind w:firstLineChars="202" w:firstLine="485"/>
        <w:rPr>
          <w:rFonts w:ascii="仿宋" w:hAnsi="仿宋"/>
          <w:szCs w:val="21"/>
        </w:rPr>
      </w:pPr>
      <w:r>
        <w:rPr>
          <w:rFonts w:ascii="仿宋" w:hAnsi="仿宋" w:hint="eastAsia"/>
          <w:szCs w:val="21"/>
        </w:rPr>
        <w:t>如该视频监控平台为非国标平台，且自身无法实现国标改造，可采用以下</w:t>
      </w:r>
      <w:r>
        <w:rPr>
          <w:rFonts w:ascii="仿宋" w:hAnsi="仿宋"/>
          <w:szCs w:val="21"/>
        </w:rPr>
        <w:t>2</w:t>
      </w:r>
      <w:r>
        <w:rPr>
          <w:rFonts w:ascii="仿宋" w:hAnsi="仿宋"/>
          <w:szCs w:val="21"/>
        </w:rPr>
        <w:t>种方式：</w:t>
      </w:r>
    </w:p>
    <w:p w:rsidR="00D17644" w:rsidRDefault="00A50C28">
      <w:pPr>
        <w:pStyle w:val="a1"/>
        <w:ind w:firstLineChars="202" w:firstLine="485"/>
        <w:rPr>
          <w:rFonts w:ascii="仿宋" w:hAnsi="仿宋"/>
          <w:szCs w:val="21"/>
        </w:rPr>
      </w:pPr>
      <w:r>
        <w:rPr>
          <w:rFonts w:ascii="仿宋" w:hAnsi="仿宋"/>
          <w:szCs w:val="21"/>
        </w:rPr>
        <w:t>将原有非国标平台更换为国标平台，然后直接与社会面视频联网平台通过国标进行对接。如采用此方式，涉及的内容包括：</w:t>
      </w:r>
    </w:p>
    <w:p w:rsidR="00D17644" w:rsidRDefault="00A50C28">
      <w:pPr>
        <w:pStyle w:val="a1"/>
        <w:ind w:firstLineChars="202" w:firstLine="485"/>
        <w:rPr>
          <w:rFonts w:ascii="仿宋" w:hAnsi="仿宋"/>
          <w:szCs w:val="21"/>
        </w:rPr>
      </w:pPr>
      <w:r>
        <w:rPr>
          <w:rFonts w:ascii="仿宋" w:hAnsi="仿宋"/>
          <w:szCs w:val="21"/>
        </w:rPr>
        <w:t>平台软件的更换；</w:t>
      </w:r>
    </w:p>
    <w:p w:rsidR="00D17644" w:rsidRDefault="00A50C28">
      <w:pPr>
        <w:pStyle w:val="a1"/>
        <w:ind w:firstLineChars="202" w:firstLine="485"/>
        <w:rPr>
          <w:rFonts w:ascii="仿宋" w:hAnsi="仿宋"/>
          <w:szCs w:val="21"/>
        </w:rPr>
      </w:pPr>
      <w:r>
        <w:rPr>
          <w:rFonts w:ascii="仿宋" w:hAnsi="仿宋"/>
          <w:szCs w:val="21"/>
        </w:rPr>
        <w:t>新增少量服务器硬件（不确定。因各平台软件厂家对硬件的要求不统一，具体情况需具体分析）；</w:t>
      </w:r>
    </w:p>
    <w:p w:rsidR="00D17644" w:rsidRDefault="00A50C28">
      <w:pPr>
        <w:pStyle w:val="a1"/>
        <w:ind w:firstLineChars="202" w:firstLine="485"/>
        <w:rPr>
          <w:rFonts w:ascii="仿宋" w:hAnsi="仿宋"/>
          <w:szCs w:val="21"/>
        </w:rPr>
      </w:pPr>
      <w:r>
        <w:rPr>
          <w:rFonts w:ascii="仿宋" w:hAnsi="仿宋"/>
          <w:szCs w:val="21"/>
        </w:rPr>
        <w:t>原平台相关设备的更换（主要是与原平台相关的解码器等设备，因这些设备通常为平台专用设备，不能用于新平台，因此无法利旧）；</w:t>
      </w:r>
    </w:p>
    <w:p w:rsidR="00D17644" w:rsidRDefault="00A50C28">
      <w:pPr>
        <w:pStyle w:val="a1"/>
        <w:ind w:firstLineChars="202" w:firstLine="485"/>
        <w:rPr>
          <w:rFonts w:ascii="仿宋" w:hAnsi="仿宋"/>
          <w:szCs w:val="21"/>
        </w:rPr>
      </w:pPr>
      <w:r>
        <w:rPr>
          <w:rFonts w:ascii="仿宋" w:hAnsi="仿宋"/>
          <w:szCs w:val="21"/>
        </w:rPr>
        <w:t>数据的割接和调试。</w:t>
      </w:r>
    </w:p>
    <w:p w:rsidR="00D17644" w:rsidRDefault="00A50C28">
      <w:pPr>
        <w:pStyle w:val="a1"/>
        <w:spacing w:line="240" w:lineRule="auto"/>
        <w:ind w:firstLineChars="202" w:firstLine="485"/>
        <w:rPr>
          <w:rFonts w:ascii="仿宋" w:hAnsi="仿宋"/>
          <w:szCs w:val="21"/>
        </w:rPr>
      </w:pPr>
      <w:r>
        <w:rPr>
          <w:rFonts w:ascii="仿宋" w:hAnsi="仿宋"/>
          <w:szCs w:val="21"/>
        </w:rPr>
        <w:t>与</w:t>
      </w:r>
      <w:r>
        <w:rPr>
          <w:rFonts w:ascii="仿宋" w:hAnsi="仿宋"/>
          <w:szCs w:val="21"/>
        </w:rPr>
        <w:t>“</w:t>
      </w:r>
      <w:r>
        <w:rPr>
          <w:rFonts w:ascii="仿宋" w:hAnsi="仿宋"/>
          <w:szCs w:val="21"/>
        </w:rPr>
        <w:t>局域网监控的接入</w:t>
      </w:r>
      <w:r>
        <w:rPr>
          <w:rFonts w:ascii="仿宋" w:hAnsi="仿宋"/>
          <w:szCs w:val="21"/>
        </w:rPr>
        <w:t>”</w:t>
      </w:r>
      <w:r>
        <w:rPr>
          <w:rFonts w:ascii="仿宋" w:hAnsi="仿宋"/>
          <w:szCs w:val="21"/>
        </w:rPr>
        <w:t>类似，视频接入网关直接与前端设备进行对接，不与监控平台进行对接。</w:t>
      </w:r>
    </w:p>
    <w:p w:rsidR="00D17644" w:rsidRDefault="00A50C28">
      <w:pPr>
        <w:pStyle w:val="a1"/>
        <w:spacing w:line="240" w:lineRule="auto"/>
        <w:ind w:firstLineChars="202" w:firstLine="485"/>
        <w:rPr>
          <w:rFonts w:ascii="仿宋" w:hAnsi="仿宋"/>
          <w:szCs w:val="21"/>
        </w:rPr>
      </w:pPr>
      <w:r>
        <w:rPr>
          <w:rFonts w:ascii="仿宋" w:hAnsi="仿宋"/>
          <w:szCs w:val="21"/>
        </w:rPr>
        <w:t>3.7.6.3</w:t>
      </w:r>
      <w:r>
        <w:rPr>
          <w:rFonts w:ascii="仿宋" w:hAnsi="仿宋"/>
          <w:szCs w:val="21"/>
        </w:rPr>
        <w:tab/>
      </w:r>
      <w:r>
        <w:rPr>
          <w:rFonts w:ascii="仿宋" w:hAnsi="仿宋"/>
          <w:szCs w:val="21"/>
        </w:rPr>
        <w:t>网关设备的接入</w:t>
      </w:r>
    </w:p>
    <w:p w:rsidR="00D17644" w:rsidRDefault="00A50C28">
      <w:pPr>
        <w:pStyle w:val="a1"/>
        <w:spacing w:line="240" w:lineRule="auto"/>
        <w:ind w:firstLineChars="202" w:firstLine="485"/>
        <w:rPr>
          <w:rFonts w:ascii="仿宋" w:hAnsi="仿宋"/>
          <w:szCs w:val="21"/>
        </w:rPr>
      </w:pPr>
      <w:r>
        <w:rPr>
          <w:rFonts w:ascii="仿宋" w:hAnsi="仿宋"/>
          <w:szCs w:val="21"/>
        </w:rPr>
        <w:t>单设备监控的接入</w:t>
      </w:r>
    </w:p>
    <w:p w:rsidR="00D17644" w:rsidRDefault="00A50C28">
      <w:pPr>
        <w:pStyle w:val="a1"/>
        <w:spacing w:line="240" w:lineRule="auto"/>
        <w:ind w:firstLineChars="202" w:firstLine="485"/>
        <w:rPr>
          <w:rFonts w:ascii="仿宋" w:hAnsi="仿宋"/>
          <w:szCs w:val="21"/>
        </w:rPr>
      </w:pPr>
      <w:r>
        <w:rPr>
          <w:rFonts w:ascii="仿宋" w:hAnsi="仿宋" w:hint="eastAsia"/>
          <w:szCs w:val="21"/>
        </w:rPr>
        <w:t>对于</w:t>
      </w:r>
      <w:r>
        <w:rPr>
          <w:rFonts w:ascii="仿宋" w:hAnsi="仿宋"/>
          <w:szCs w:val="21"/>
        </w:rPr>
        <w:t>10</w:t>
      </w:r>
      <w:r>
        <w:rPr>
          <w:rFonts w:ascii="仿宋" w:hAnsi="仿宋"/>
          <w:szCs w:val="21"/>
        </w:rPr>
        <w:t>个点位以下的规模小的社会面视频监控资源，一般采用单设备监控：即摄像机直接接入</w:t>
      </w:r>
      <w:r>
        <w:rPr>
          <w:rFonts w:ascii="仿宋" w:hAnsi="仿宋"/>
          <w:szCs w:val="21"/>
        </w:rPr>
        <w:t>DVR/NVR/PCDVR/</w:t>
      </w:r>
      <w:r>
        <w:rPr>
          <w:rFonts w:ascii="仿宋" w:hAnsi="仿宋"/>
          <w:szCs w:val="21"/>
        </w:rPr>
        <w:t>混合</w:t>
      </w:r>
      <w:r>
        <w:rPr>
          <w:rFonts w:ascii="仿宋" w:hAnsi="仿宋"/>
          <w:szCs w:val="21"/>
        </w:rPr>
        <w:t>DVR</w:t>
      </w:r>
      <w:r>
        <w:rPr>
          <w:rFonts w:ascii="仿宋" w:hAnsi="仿宋"/>
          <w:szCs w:val="21"/>
        </w:rPr>
        <w:t>上，通接在</w:t>
      </w:r>
      <w:r>
        <w:rPr>
          <w:rFonts w:ascii="仿宋" w:hAnsi="仿宋"/>
          <w:szCs w:val="21"/>
        </w:rPr>
        <w:t>DVR/NVR/PCDVR/</w:t>
      </w:r>
      <w:r>
        <w:rPr>
          <w:rFonts w:ascii="仿宋" w:hAnsi="仿宋"/>
          <w:szCs w:val="21"/>
        </w:rPr>
        <w:t>过混合</w:t>
      </w:r>
      <w:r>
        <w:rPr>
          <w:rFonts w:ascii="仿宋" w:hAnsi="仿宋"/>
          <w:szCs w:val="21"/>
        </w:rPr>
        <w:t>DVR</w:t>
      </w:r>
      <w:r>
        <w:rPr>
          <w:rFonts w:ascii="仿宋" w:hAnsi="仿宋"/>
          <w:szCs w:val="21"/>
        </w:rPr>
        <w:t>上的显示器、音箱、鼠标等设备进行音视频查看、回放及操作。</w:t>
      </w:r>
    </w:p>
    <w:p w:rsidR="00D17644" w:rsidRDefault="00A50C28">
      <w:pPr>
        <w:pStyle w:val="a1"/>
        <w:spacing w:line="240" w:lineRule="auto"/>
        <w:ind w:firstLineChars="202" w:firstLine="485"/>
        <w:rPr>
          <w:rFonts w:ascii="仿宋" w:hAnsi="仿宋"/>
          <w:szCs w:val="21"/>
        </w:rPr>
      </w:pPr>
      <w:r>
        <w:rPr>
          <w:rFonts w:ascii="仿宋" w:hAnsi="仿宋" w:hint="eastAsia"/>
          <w:szCs w:val="21"/>
        </w:rPr>
        <w:t>单设备监控点位的联网接入方式的示意图如下：</w:t>
      </w:r>
    </w:p>
    <w:p w:rsidR="00D17644" w:rsidRDefault="00A50C28">
      <w:pPr>
        <w:pStyle w:val="a1"/>
        <w:spacing w:line="240" w:lineRule="auto"/>
        <w:ind w:firstLineChars="202" w:firstLine="485"/>
        <w:rPr>
          <w:rFonts w:ascii="仿宋" w:hAnsi="仿宋"/>
          <w:szCs w:val="21"/>
        </w:rPr>
      </w:pPr>
      <w:r>
        <w:rPr>
          <w:noProof/>
        </w:rPr>
        <w:drawing>
          <wp:inline distT="0" distB="0" distL="114300" distR="114300">
            <wp:extent cx="5187315" cy="1529715"/>
            <wp:effectExtent l="0" t="0" r="6985" b="6985"/>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28"/>
                    <a:stretch>
                      <a:fillRect/>
                    </a:stretch>
                  </pic:blipFill>
                  <pic:spPr>
                    <a:xfrm>
                      <a:off x="0" y="0"/>
                      <a:ext cx="5187315" cy="1529715"/>
                    </a:xfrm>
                    <a:prstGeom prst="rect">
                      <a:avLst/>
                    </a:prstGeom>
                    <a:noFill/>
                    <a:ln>
                      <a:noFill/>
                    </a:ln>
                  </pic:spPr>
                </pic:pic>
              </a:graphicData>
            </a:graphic>
          </wp:inline>
        </w:drawing>
      </w:r>
    </w:p>
    <w:p w:rsidR="00D17644" w:rsidRDefault="00A50C28">
      <w:pPr>
        <w:pStyle w:val="a1"/>
        <w:spacing w:line="240" w:lineRule="auto"/>
        <w:ind w:firstLineChars="202" w:firstLine="485"/>
        <w:rPr>
          <w:rFonts w:ascii="仿宋" w:hAnsi="仿宋"/>
          <w:szCs w:val="21"/>
        </w:rPr>
      </w:pPr>
      <w:r>
        <w:rPr>
          <w:rFonts w:ascii="仿宋" w:hAnsi="仿宋" w:hint="eastAsia"/>
          <w:szCs w:val="21"/>
        </w:rPr>
        <w:t>视频接入网关应能满足不同厂商设备、不同接入协议设备的整合需要，对国标和非国标的设备均可进行解码显示。</w:t>
      </w:r>
    </w:p>
    <w:p w:rsidR="00D17644" w:rsidRDefault="00A50C28">
      <w:pPr>
        <w:pStyle w:val="a1"/>
        <w:spacing w:line="240" w:lineRule="auto"/>
        <w:ind w:firstLineChars="202" w:firstLine="485"/>
        <w:rPr>
          <w:rFonts w:ascii="仿宋" w:hAnsi="仿宋"/>
          <w:szCs w:val="21"/>
        </w:rPr>
      </w:pPr>
      <w:r>
        <w:rPr>
          <w:rFonts w:ascii="仿宋" w:hAnsi="仿宋"/>
          <w:szCs w:val="21"/>
        </w:rPr>
        <w:lastRenderedPageBreak/>
        <w:t>局域网监控的接入</w:t>
      </w:r>
    </w:p>
    <w:p w:rsidR="00D17644" w:rsidRDefault="00A50C28">
      <w:pPr>
        <w:pStyle w:val="a1"/>
        <w:spacing w:line="240" w:lineRule="auto"/>
        <w:ind w:firstLineChars="202" w:firstLine="485"/>
        <w:rPr>
          <w:rFonts w:ascii="仿宋" w:hAnsi="仿宋"/>
          <w:szCs w:val="21"/>
        </w:rPr>
      </w:pPr>
      <w:r>
        <w:rPr>
          <w:rFonts w:ascii="仿宋" w:hAnsi="仿宋" w:hint="eastAsia"/>
          <w:szCs w:val="21"/>
        </w:rPr>
        <w:t>对于点位较多的社会单位，一般有多台同一品牌的</w:t>
      </w:r>
      <w:r>
        <w:rPr>
          <w:rFonts w:ascii="仿宋" w:hAnsi="仿宋"/>
          <w:szCs w:val="21"/>
        </w:rPr>
        <w:t>DVR/NVR/PCDVR/</w:t>
      </w:r>
      <w:r>
        <w:rPr>
          <w:rFonts w:ascii="仿宋" w:hAnsi="仿宋"/>
          <w:szCs w:val="21"/>
        </w:rPr>
        <w:t>混合</w:t>
      </w:r>
      <w:r>
        <w:rPr>
          <w:rFonts w:ascii="仿宋" w:hAnsi="仿宋"/>
          <w:szCs w:val="21"/>
        </w:rPr>
        <w:t>DVR</w:t>
      </w:r>
      <w:r>
        <w:rPr>
          <w:rFonts w:ascii="仿宋" w:hAnsi="仿宋"/>
          <w:szCs w:val="21"/>
        </w:rPr>
        <w:t>，通过局域网进行组网，在监控室通过厂家的客户端软件进行操作和管理。</w:t>
      </w:r>
    </w:p>
    <w:p w:rsidR="00D17644" w:rsidRDefault="00A50C28">
      <w:pPr>
        <w:pStyle w:val="a1"/>
        <w:spacing w:line="240" w:lineRule="auto"/>
        <w:ind w:firstLineChars="202" w:firstLine="485"/>
        <w:rPr>
          <w:rFonts w:ascii="仿宋" w:hAnsi="仿宋"/>
          <w:szCs w:val="21"/>
        </w:rPr>
      </w:pPr>
      <w:r>
        <w:rPr>
          <w:rFonts w:ascii="仿宋" w:hAnsi="仿宋" w:hint="eastAsia"/>
          <w:szCs w:val="21"/>
        </w:rPr>
        <w:t>局域网监控的接入也采用视频接入网关。局域网监控的联网接入方式的示意图如下：</w:t>
      </w:r>
      <w:r>
        <w:rPr>
          <w:rFonts w:ascii="仿宋" w:hAnsi="仿宋"/>
          <w:szCs w:val="21"/>
        </w:rPr>
        <w:t xml:space="preserve"> </w:t>
      </w:r>
    </w:p>
    <w:p w:rsidR="00D17644" w:rsidRDefault="00A50C28">
      <w:pPr>
        <w:pStyle w:val="a1"/>
        <w:spacing w:line="240" w:lineRule="auto"/>
        <w:ind w:firstLineChars="202" w:firstLine="485"/>
        <w:rPr>
          <w:rFonts w:ascii="仿宋" w:hAnsi="仿宋"/>
          <w:szCs w:val="21"/>
        </w:rPr>
      </w:pPr>
      <w:r>
        <w:rPr>
          <w:noProof/>
        </w:rPr>
        <w:drawing>
          <wp:inline distT="0" distB="0" distL="114300" distR="114300">
            <wp:extent cx="5191760" cy="1770380"/>
            <wp:effectExtent l="0" t="0" r="2540" b="7620"/>
            <wp:docPr id="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pic:cNvPicPr>
                      <a:picLocks noChangeAspect="1"/>
                    </pic:cNvPicPr>
                  </pic:nvPicPr>
                  <pic:blipFill>
                    <a:blip r:embed="rId29"/>
                    <a:stretch>
                      <a:fillRect/>
                    </a:stretch>
                  </pic:blipFill>
                  <pic:spPr>
                    <a:xfrm>
                      <a:off x="0" y="0"/>
                      <a:ext cx="5191760" cy="1770380"/>
                    </a:xfrm>
                    <a:prstGeom prst="rect">
                      <a:avLst/>
                    </a:prstGeom>
                    <a:noFill/>
                    <a:ln>
                      <a:noFill/>
                    </a:ln>
                  </pic:spPr>
                </pic:pic>
              </a:graphicData>
            </a:graphic>
          </wp:inline>
        </w:drawing>
      </w:r>
    </w:p>
    <w:p w:rsidR="00D17644" w:rsidRDefault="00A50C28">
      <w:pPr>
        <w:pStyle w:val="a1"/>
        <w:ind w:firstLineChars="202" w:firstLine="485"/>
        <w:rPr>
          <w:rFonts w:ascii="仿宋" w:hAnsi="仿宋"/>
          <w:szCs w:val="21"/>
        </w:rPr>
      </w:pPr>
      <w:r>
        <w:rPr>
          <w:rFonts w:ascii="仿宋" w:hAnsi="仿宋" w:hint="eastAsia"/>
          <w:szCs w:val="21"/>
        </w:rPr>
        <w:t>视频接入网关应能满足不同厂商设备、不同接入协议设备的整合需要，对国标和非国标的设备均可进行解码显示。</w:t>
      </w:r>
    </w:p>
    <w:p w:rsidR="00D17644" w:rsidRDefault="00A50C28">
      <w:pPr>
        <w:pStyle w:val="a1"/>
        <w:ind w:firstLineChars="202" w:firstLine="485"/>
        <w:rPr>
          <w:rFonts w:ascii="仿宋" w:hAnsi="仿宋"/>
          <w:szCs w:val="21"/>
        </w:rPr>
      </w:pPr>
      <w:r>
        <w:rPr>
          <w:rFonts w:ascii="仿宋" w:hAnsi="仿宋"/>
          <w:szCs w:val="21"/>
        </w:rPr>
        <w:t>3.7.1</w:t>
      </w:r>
      <w:r>
        <w:rPr>
          <w:rFonts w:ascii="仿宋" w:hAnsi="仿宋"/>
          <w:szCs w:val="21"/>
        </w:rPr>
        <w:tab/>
      </w:r>
      <w:r>
        <w:rPr>
          <w:rFonts w:ascii="仿宋" w:hAnsi="仿宋"/>
          <w:szCs w:val="21"/>
        </w:rPr>
        <w:t>互联网资源接入</w:t>
      </w:r>
    </w:p>
    <w:p w:rsidR="00D17644" w:rsidRDefault="00A50C28">
      <w:pPr>
        <w:pStyle w:val="a1"/>
        <w:ind w:firstLineChars="202" w:firstLine="485"/>
        <w:rPr>
          <w:rFonts w:ascii="仿宋" w:hAnsi="仿宋"/>
          <w:szCs w:val="21"/>
        </w:rPr>
      </w:pPr>
      <w:r>
        <w:rPr>
          <w:rFonts w:ascii="仿宋" w:hAnsi="仿宋"/>
          <w:szCs w:val="21"/>
        </w:rPr>
        <w:t>3.7.1.1.1</w:t>
      </w:r>
      <w:r>
        <w:rPr>
          <w:rFonts w:ascii="仿宋" w:hAnsi="仿宋"/>
          <w:szCs w:val="21"/>
        </w:rPr>
        <w:tab/>
      </w:r>
      <w:r>
        <w:rPr>
          <w:rFonts w:ascii="仿宋" w:hAnsi="仿宋"/>
          <w:szCs w:val="21"/>
        </w:rPr>
        <w:t>平台概述</w:t>
      </w:r>
    </w:p>
    <w:p w:rsidR="00D17644" w:rsidRDefault="00A50C28">
      <w:pPr>
        <w:pStyle w:val="a1"/>
        <w:ind w:firstLineChars="202" w:firstLine="485"/>
        <w:rPr>
          <w:rFonts w:ascii="仿宋" w:hAnsi="仿宋"/>
          <w:szCs w:val="21"/>
        </w:rPr>
      </w:pPr>
      <w:r>
        <w:rPr>
          <w:rFonts w:ascii="仿宋" w:hAnsi="仿宋" w:hint="eastAsia"/>
          <w:szCs w:val="21"/>
        </w:rPr>
        <w:t>互联网整合平台，支撑玉环市辖区内的所有互联网资源视频接入，包括街道、商场、超市、沿街门店、娱乐场所等视频资源的接入。在保障政府各部门用户的图像调用需求的同时，可以把视频提供给公安系统的各个警种用户应用，提供多种实战业务应用功能。</w:t>
      </w:r>
    </w:p>
    <w:p w:rsidR="00D17644" w:rsidRDefault="00A50C28">
      <w:pPr>
        <w:pStyle w:val="a1"/>
        <w:ind w:firstLineChars="202" w:firstLine="485"/>
        <w:rPr>
          <w:rFonts w:ascii="仿宋" w:hAnsi="仿宋"/>
          <w:szCs w:val="21"/>
        </w:rPr>
      </w:pPr>
      <w:r>
        <w:rPr>
          <w:rFonts w:ascii="仿宋" w:hAnsi="仿宋"/>
          <w:szCs w:val="21"/>
        </w:rPr>
        <w:t>3.7.1.1.2</w:t>
      </w:r>
      <w:r>
        <w:rPr>
          <w:rFonts w:ascii="仿宋" w:hAnsi="仿宋"/>
          <w:szCs w:val="21"/>
        </w:rPr>
        <w:tab/>
      </w:r>
      <w:r>
        <w:rPr>
          <w:rFonts w:ascii="仿宋" w:hAnsi="仿宋"/>
          <w:szCs w:val="21"/>
        </w:rPr>
        <w:t>新建点位接入</w:t>
      </w:r>
    </w:p>
    <w:p w:rsidR="00D17644" w:rsidRDefault="00A50C28">
      <w:pPr>
        <w:pStyle w:val="a1"/>
        <w:ind w:firstLineChars="202" w:firstLine="485"/>
        <w:rPr>
          <w:rFonts w:ascii="仿宋" w:hAnsi="仿宋"/>
          <w:szCs w:val="21"/>
        </w:rPr>
      </w:pPr>
      <w:r>
        <w:rPr>
          <w:rFonts w:ascii="仿宋" w:hAnsi="仿宋" w:hint="eastAsia"/>
          <w:szCs w:val="21"/>
        </w:rPr>
        <w:t>新建接入点位的</w:t>
      </w:r>
      <w:r>
        <w:rPr>
          <w:rFonts w:ascii="仿宋" w:hAnsi="仿宋"/>
          <w:szCs w:val="21"/>
        </w:rPr>
        <w:t>IPC</w:t>
      </w:r>
      <w:r>
        <w:rPr>
          <w:rFonts w:ascii="仿宋" w:hAnsi="仿宋"/>
          <w:szCs w:val="21"/>
        </w:rPr>
        <w:t>、</w:t>
      </w:r>
      <w:r>
        <w:rPr>
          <w:rFonts w:ascii="仿宋" w:hAnsi="仿宋"/>
          <w:szCs w:val="21"/>
        </w:rPr>
        <w:t>NVR</w:t>
      </w:r>
      <w:r>
        <w:rPr>
          <w:rFonts w:ascii="仿宋" w:hAnsi="仿宋"/>
          <w:szCs w:val="21"/>
        </w:rPr>
        <w:t>可直接通过旁挂智能云网关经互联网连接至互联网整合平台。云前端可直接连接至互联网整合平台。</w:t>
      </w:r>
    </w:p>
    <w:p w:rsidR="00D17644" w:rsidRDefault="00A50C28">
      <w:pPr>
        <w:pStyle w:val="a1"/>
        <w:ind w:firstLineChars="202" w:firstLine="485"/>
        <w:rPr>
          <w:rFonts w:ascii="仿宋" w:hAnsi="仿宋"/>
          <w:szCs w:val="21"/>
        </w:rPr>
      </w:pPr>
      <w:r>
        <w:rPr>
          <w:rFonts w:ascii="仿宋" w:hAnsi="仿宋"/>
          <w:szCs w:val="21"/>
        </w:rPr>
        <w:t>3.7.1.1.3</w:t>
      </w:r>
      <w:r>
        <w:rPr>
          <w:rFonts w:ascii="仿宋" w:hAnsi="仿宋"/>
          <w:szCs w:val="21"/>
        </w:rPr>
        <w:tab/>
      </w:r>
      <w:r>
        <w:rPr>
          <w:rFonts w:ascii="仿宋" w:hAnsi="仿宋"/>
          <w:szCs w:val="21"/>
        </w:rPr>
        <w:t>利旧点位接入</w:t>
      </w:r>
    </w:p>
    <w:p w:rsidR="00D17644" w:rsidRDefault="00A50C28">
      <w:pPr>
        <w:pStyle w:val="a1"/>
        <w:ind w:firstLineChars="202" w:firstLine="485"/>
        <w:rPr>
          <w:rFonts w:ascii="仿宋" w:hAnsi="仿宋"/>
          <w:szCs w:val="21"/>
        </w:rPr>
      </w:pPr>
      <w:r>
        <w:rPr>
          <w:rFonts w:ascii="仿宋" w:hAnsi="仿宋" w:hint="eastAsia"/>
          <w:szCs w:val="21"/>
        </w:rPr>
        <w:t>针对接入点位具备互联网上传条件，智能视频网关采用旁路方式接入前端点位同一网段内网，自动发现局域网里的摄像头，用户可选择自动添加或手动添加将前端注册在智能视频网关上，智能视频网关再采用主动注册的方式通过互联网将视频共享给视频云，最后在互联网整合平台上做应用呈现。</w:t>
      </w:r>
    </w:p>
    <w:p w:rsidR="00D17644" w:rsidRDefault="00A50C28">
      <w:pPr>
        <w:pStyle w:val="a1"/>
        <w:ind w:firstLineChars="202" w:firstLine="485"/>
        <w:rPr>
          <w:rFonts w:ascii="仿宋" w:hAnsi="仿宋"/>
          <w:szCs w:val="21"/>
        </w:rPr>
      </w:pPr>
      <w:r>
        <w:rPr>
          <w:rFonts w:ascii="仿宋" w:hAnsi="仿宋" w:hint="eastAsia"/>
          <w:szCs w:val="21"/>
        </w:rPr>
        <w:t>针对互联网视频资源的一部分视频使用内网方式为本单位使用，这部分视频可通过智能视频网关的内外网结合方式，将视频上传到互联网整合平台。智能视频网关采用内外网双网卡方式，将视频上传到互联网整合平台</w:t>
      </w:r>
    </w:p>
    <w:p w:rsidR="00D17644" w:rsidRDefault="00A50C28">
      <w:pPr>
        <w:pStyle w:val="a1"/>
        <w:ind w:firstLineChars="202" w:firstLine="485"/>
        <w:rPr>
          <w:rFonts w:ascii="仿宋" w:hAnsi="仿宋"/>
          <w:szCs w:val="21"/>
        </w:rPr>
      </w:pPr>
      <w:r>
        <w:rPr>
          <w:rFonts w:ascii="仿宋" w:hAnsi="仿宋"/>
          <w:szCs w:val="21"/>
        </w:rPr>
        <w:t>3.7.1.2</w:t>
      </w:r>
      <w:r>
        <w:rPr>
          <w:rFonts w:ascii="仿宋" w:hAnsi="仿宋"/>
          <w:szCs w:val="21"/>
        </w:rPr>
        <w:tab/>
      </w:r>
      <w:r>
        <w:rPr>
          <w:rFonts w:ascii="仿宋" w:hAnsi="仿宋"/>
          <w:szCs w:val="21"/>
        </w:rPr>
        <w:t>其他资源接入</w:t>
      </w:r>
    </w:p>
    <w:p w:rsidR="00D17644" w:rsidRDefault="00A50C28">
      <w:pPr>
        <w:pStyle w:val="a1"/>
        <w:ind w:firstLineChars="202" w:firstLine="485"/>
        <w:rPr>
          <w:rFonts w:ascii="仿宋" w:hAnsi="仿宋"/>
          <w:szCs w:val="21"/>
        </w:rPr>
      </w:pPr>
      <w:r>
        <w:rPr>
          <w:rFonts w:ascii="仿宋" w:hAnsi="仿宋" w:hint="eastAsia"/>
          <w:szCs w:val="21"/>
        </w:rPr>
        <w:t>对于不符合视频监控资源联网系统技术标准的其他各类型前端及平台系统，可以根据实际情况通过分期改造方式或者替换方式接入本次项目的系统平台。本次项目暂时不考虑对这部分社会面视频资源的整合。</w:t>
      </w:r>
    </w:p>
    <w:p w:rsidR="00D17644" w:rsidRDefault="00D17644">
      <w:pPr>
        <w:pStyle w:val="a1"/>
        <w:ind w:firstLineChars="202" w:firstLine="485"/>
        <w:rPr>
          <w:rFonts w:ascii="仿宋" w:hAnsi="仿宋"/>
          <w:szCs w:val="21"/>
        </w:rPr>
      </w:pPr>
    </w:p>
    <w:p w:rsidR="00D17644" w:rsidRDefault="00A50C28">
      <w:pPr>
        <w:keepNext/>
        <w:keepLines/>
        <w:numPr>
          <w:ilvl w:val="3"/>
          <w:numId w:val="34"/>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lastRenderedPageBreak/>
        <w:t>平台、硬件性能参数</w:t>
      </w:r>
    </w:p>
    <w:p w:rsidR="00D17644" w:rsidRDefault="00A50C28">
      <w:pPr>
        <w:pStyle w:val="6"/>
        <w:numPr>
          <w:ilvl w:val="0"/>
          <w:numId w:val="35"/>
        </w:numPr>
        <w:rPr>
          <w:rFonts w:ascii="仿宋" w:eastAsia="宋体" w:hAnsi="仿宋"/>
          <w:sz w:val="21"/>
        </w:rPr>
      </w:pPr>
      <w:r>
        <w:rPr>
          <w:rFonts w:ascii="仿宋" w:eastAsia="宋体" w:hAnsi="仿宋" w:hint="eastAsia"/>
          <w:sz w:val="21"/>
        </w:rPr>
        <w:t>村居委资源整合管理系统</w:t>
      </w:r>
    </w:p>
    <w:p w:rsidR="00D17644" w:rsidRDefault="00A50C28">
      <w:pPr>
        <w:pStyle w:val="a1"/>
        <w:ind w:firstLineChars="202" w:firstLine="485"/>
        <w:rPr>
          <w:rFonts w:ascii="仿宋" w:hAnsi="仿宋"/>
          <w:szCs w:val="21"/>
        </w:rPr>
      </w:pPr>
      <w:r>
        <w:rPr>
          <w:rFonts w:ascii="仿宋" w:hAnsi="仿宋"/>
          <w:szCs w:val="21"/>
        </w:rPr>
        <w:t>支持至少</w:t>
      </w:r>
      <w:r>
        <w:rPr>
          <w:rFonts w:ascii="仿宋" w:hAnsi="仿宋"/>
          <w:szCs w:val="21"/>
        </w:rPr>
        <w:t>10000</w:t>
      </w:r>
      <w:r>
        <w:rPr>
          <w:rFonts w:ascii="仿宋" w:hAnsi="仿宋"/>
          <w:szCs w:val="21"/>
        </w:rPr>
        <w:t>路视频汇聚接入能力；</w:t>
      </w:r>
    </w:p>
    <w:p w:rsidR="00D17644" w:rsidRDefault="00A50C28">
      <w:pPr>
        <w:pStyle w:val="a1"/>
        <w:ind w:firstLineChars="202" w:firstLine="485"/>
        <w:rPr>
          <w:rFonts w:ascii="仿宋" w:hAnsi="仿宋"/>
          <w:szCs w:val="21"/>
        </w:rPr>
      </w:pPr>
      <w:r>
        <w:rPr>
          <w:rFonts w:ascii="仿宋" w:hAnsi="仿宋" w:hint="eastAsia"/>
          <w:szCs w:val="21"/>
        </w:rPr>
        <w:t>支持业务节点通过集群部署提高性能；</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B</w:t>
      </w:r>
      <w:r>
        <w:rPr>
          <w:rFonts w:ascii="仿宋" w:hAnsi="仿宋"/>
          <w:szCs w:val="21"/>
        </w:rPr>
        <w:t>端和</w:t>
      </w:r>
      <w:r>
        <w:rPr>
          <w:rFonts w:ascii="仿宋" w:hAnsi="仿宋"/>
          <w:szCs w:val="21"/>
        </w:rPr>
        <w:t>C</w:t>
      </w:r>
      <w:r>
        <w:rPr>
          <w:rFonts w:ascii="仿宋" w:hAnsi="仿宋"/>
          <w:szCs w:val="21"/>
        </w:rPr>
        <w:t>端统一云账户访问，</w:t>
      </w:r>
      <w:r>
        <w:rPr>
          <w:rFonts w:ascii="仿宋" w:hAnsi="仿宋"/>
          <w:szCs w:val="21"/>
        </w:rPr>
        <w:t>B</w:t>
      </w:r>
      <w:r>
        <w:rPr>
          <w:rFonts w:ascii="仿宋" w:hAnsi="仿宋"/>
          <w:szCs w:val="21"/>
        </w:rPr>
        <w:t>端作为平台的管理员端，</w:t>
      </w:r>
      <w:r>
        <w:rPr>
          <w:rFonts w:ascii="仿宋" w:hAnsi="仿宋"/>
          <w:szCs w:val="21"/>
        </w:rPr>
        <w:t>C</w:t>
      </w:r>
      <w:r>
        <w:rPr>
          <w:rFonts w:ascii="仿宋" w:hAnsi="仿宋"/>
          <w:szCs w:val="21"/>
        </w:rPr>
        <w:t>端作为平台的客户端；</w:t>
      </w:r>
    </w:p>
    <w:p w:rsidR="00D17644" w:rsidRDefault="00A50C28">
      <w:pPr>
        <w:pStyle w:val="a1"/>
        <w:ind w:firstLineChars="202" w:firstLine="485"/>
        <w:rPr>
          <w:rFonts w:ascii="仿宋" w:hAnsi="仿宋"/>
          <w:szCs w:val="21"/>
        </w:rPr>
      </w:pPr>
      <w:r>
        <w:rPr>
          <w:rFonts w:ascii="仿宋" w:hAnsi="仿宋" w:hint="eastAsia"/>
          <w:szCs w:val="21"/>
        </w:rPr>
        <w:t>支持千兆网络绑定，实现业务网络和存储网络分离，充分利用网口资源；</w:t>
      </w:r>
    </w:p>
    <w:p w:rsidR="00D17644" w:rsidRDefault="00A50C28">
      <w:pPr>
        <w:pStyle w:val="a1"/>
        <w:ind w:firstLineChars="202" w:firstLine="485"/>
        <w:rPr>
          <w:rFonts w:ascii="仿宋" w:hAnsi="仿宋"/>
          <w:szCs w:val="21"/>
        </w:rPr>
      </w:pPr>
      <w:r>
        <w:rPr>
          <w:rFonts w:ascii="仿宋" w:hAnsi="仿宋" w:hint="eastAsia"/>
          <w:szCs w:val="21"/>
        </w:rPr>
        <w:t>支持基本的视频能力、录像回放能力、视频实时上墙和任务上墙；</w:t>
      </w:r>
    </w:p>
    <w:p w:rsidR="00D17644" w:rsidRDefault="00A50C28">
      <w:pPr>
        <w:pStyle w:val="a1"/>
        <w:ind w:firstLineChars="202" w:firstLine="485"/>
        <w:rPr>
          <w:rFonts w:ascii="仿宋" w:hAnsi="仿宋"/>
          <w:szCs w:val="21"/>
        </w:rPr>
      </w:pPr>
      <w:r>
        <w:rPr>
          <w:rFonts w:ascii="仿宋" w:hAnsi="仿宋" w:hint="eastAsia"/>
          <w:szCs w:val="21"/>
        </w:rPr>
        <w:t>支持对接智能云存储的管理节点双机热备，数据节点集群实现动态负载扩展，满足不同路数的接入、转发、存储；</w:t>
      </w:r>
    </w:p>
    <w:p w:rsidR="00D17644" w:rsidRDefault="00A50C28">
      <w:pPr>
        <w:pStyle w:val="a1"/>
        <w:ind w:firstLineChars="202" w:firstLine="485"/>
        <w:rPr>
          <w:rFonts w:ascii="仿宋" w:hAnsi="仿宋"/>
          <w:szCs w:val="21"/>
        </w:rPr>
      </w:pPr>
      <w:r>
        <w:rPr>
          <w:rFonts w:ascii="仿宋" w:hAnsi="仿宋" w:hint="eastAsia"/>
          <w:szCs w:val="21"/>
        </w:rPr>
        <w:t>接入集群，存储集群，转发集群数据节点支持接入、存储、转发能力分期扩展；</w:t>
      </w:r>
    </w:p>
    <w:p w:rsidR="00D17644" w:rsidRDefault="00A50C28">
      <w:pPr>
        <w:pStyle w:val="a1"/>
        <w:ind w:firstLineChars="202" w:firstLine="485"/>
        <w:rPr>
          <w:rFonts w:ascii="仿宋" w:hAnsi="仿宋"/>
          <w:szCs w:val="21"/>
        </w:rPr>
      </w:pPr>
      <w:r>
        <w:rPr>
          <w:rFonts w:ascii="仿宋" w:hAnsi="仿宋" w:hint="eastAsia"/>
          <w:szCs w:val="21"/>
        </w:rPr>
        <w:t>支持第三方平台接入；</w:t>
      </w:r>
    </w:p>
    <w:p w:rsidR="00D17644" w:rsidRDefault="00A50C28">
      <w:pPr>
        <w:pStyle w:val="6"/>
        <w:numPr>
          <w:ilvl w:val="0"/>
          <w:numId w:val="35"/>
        </w:numPr>
        <w:rPr>
          <w:rFonts w:ascii="仿宋" w:eastAsia="宋体" w:hAnsi="仿宋"/>
          <w:sz w:val="21"/>
        </w:rPr>
      </w:pPr>
      <w:r>
        <w:rPr>
          <w:rFonts w:ascii="仿宋" w:eastAsia="宋体" w:hAnsi="仿宋" w:hint="eastAsia"/>
          <w:sz w:val="21"/>
        </w:rPr>
        <w:t>局委办资源整合管理系统</w:t>
      </w:r>
    </w:p>
    <w:p w:rsidR="00D17644" w:rsidRDefault="00A50C28">
      <w:pPr>
        <w:pStyle w:val="a1"/>
        <w:ind w:firstLineChars="202" w:firstLine="485"/>
        <w:rPr>
          <w:rFonts w:ascii="仿宋" w:hAnsi="仿宋"/>
          <w:szCs w:val="21"/>
        </w:rPr>
      </w:pPr>
      <w:r>
        <w:rPr>
          <w:rFonts w:ascii="仿宋" w:hAnsi="仿宋"/>
          <w:szCs w:val="21"/>
        </w:rPr>
        <w:t>支持至少</w:t>
      </w:r>
      <w:r>
        <w:rPr>
          <w:rFonts w:ascii="仿宋" w:hAnsi="仿宋"/>
          <w:szCs w:val="21"/>
        </w:rPr>
        <w:t>10000</w:t>
      </w:r>
      <w:r>
        <w:rPr>
          <w:rFonts w:ascii="仿宋" w:hAnsi="仿宋"/>
          <w:szCs w:val="21"/>
        </w:rPr>
        <w:t>路视频汇聚接入能力；</w:t>
      </w:r>
    </w:p>
    <w:p w:rsidR="00D17644" w:rsidRDefault="00A50C28">
      <w:pPr>
        <w:pStyle w:val="a1"/>
        <w:ind w:firstLineChars="202" w:firstLine="485"/>
        <w:rPr>
          <w:rFonts w:ascii="仿宋" w:hAnsi="仿宋"/>
          <w:szCs w:val="21"/>
        </w:rPr>
      </w:pPr>
      <w:r>
        <w:rPr>
          <w:rFonts w:ascii="仿宋" w:hAnsi="仿宋" w:hint="eastAsia"/>
          <w:szCs w:val="21"/>
        </w:rPr>
        <w:t>支持业务节点通过集群部署提高性能；</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B</w:t>
      </w:r>
      <w:r>
        <w:rPr>
          <w:rFonts w:ascii="仿宋" w:hAnsi="仿宋"/>
          <w:szCs w:val="21"/>
        </w:rPr>
        <w:t>端和</w:t>
      </w:r>
      <w:r>
        <w:rPr>
          <w:rFonts w:ascii="仿宋" w:hAnsi="仿宋"/>
          <w:szCs w:val="21"/>
        </w:rPr>
        <w:t>C</w:t>
      </w:r>
      <w:r>
        <w:rPr>
          <w:rFonts w:ascii="仿宋" w:hAnsi="仿宋"/>
          <w:szCs w:val="21"/>
        </w:rPr>
        <w:t>端统一云账户访问，</w:t>
      </w:r>
      <w:r>
        <w:rPr>
          <w:rFonts w:ascii="仿宋" w:hAnsi="仿宋"/>
          <w:szCs w:val="21"/>
        </w:rPr>
        <w:t>B</w:t>
      </w:r>
      <w:r>
        <w:rPr>
          <w:rFonts w:ascii="仿宋" w:hAnsi="仿宋"/>
          <w:szCs w:val="21"/>
        </w:rPr>
        <w:t>端作为平台的管理员端，</w:t>
      </w:r>
      <w:r>
        <w:rPr>
          <w:rFonts w:ascii="仿宋" w:hAnsi="仿宋"/>
          <w:szCs w:val="21"/>
        </w:rPr>
        <w:t>C</w:t>
      </w:r>
      <w:r>
        <w:rPr>
          <w:rFonts w:ascii="仿宋" w:hAnsi="仿宋"/>
          <w:szCs w:val="21"/>
        </w:rPr>
        <w:t>端作为平台的客户端；</w:t>
      </w:r>
    </w:p>
    <w:p w:rsidR="00D17644" w:rsidRDefault="00A50C28">
      <w:pPr>
        <w:pStyle w:val="a1"/>
        <w:ind w:firstLineChars="202" w:firstLine="485"/>
        <w:rPr>
          <w:rFonts w:ascii="仿宋" w:hAnsi="仿宋"/>
          <w:szCs w:val="21"/>
        </w:rPr>
      </w:pPr>
      <w:r>
        <w:rPr>
          <w:rFonts w:ascii="仿宋" w:hAnsi="仿宋" w:hint="eastAsia"/>
          <w:szCs w:val="21"/>
        </w:rPr>
        <w:t>支持千兆网络绑定，实现业务网络和存储网络分离，充分利用网口资源；</w:t>
      </w:r>
    </w:p>
    <w:p w:rsidR="00D17644" w:rsidRDefault="00A50C28">
      <w:pPr>
        <w:pStyle w:val="a1"/>
        <w:ind w:firstLineChars="202" w:firstLine="485"/>
        <w:rPr>
          <w:rFonts w:ascii="仿宋" w:hAnsi="仿宋"/>
          <w:szCs w:val="21"/>
        </w:rPr>
      </w:pPr>
      <w:r>
        <w:rPr>
          <w:rFonts w:ascii="仿宋" w:hAnsi="仿宋" w:hint="eastAsia"/>
          <w:szCs w:val="21"/>
        </w:rPr>
        <w:t>支持基本的视频能力、录像回放能力、视频实时上墙和任务上墙；</w:t>
      </w:r>
    </w:p>
    <w:p w:rsidR="00D17644" w:rsidRDefault="00A50C28">
      <w:pPr>
        <w:pStyle w:val="a1"/>
        <w:ind w:firstLineChars="202" w:firstLine="485"/>
        <w:rPr>
          <w:rFonts w:ascii="仿宋" w:hAnsi="仿宋"/>
          <w:szCs w:val="21"/>
        </w:rPr>
      </w:pPr>
      <w:r>
        <w:rPr>
          <w:rFonts w:ascii="仿宋" w:hAnsi="仿宋" w:hint="eastAsia"/>
          <w:szCs w:val="21"/>
        </w:rPr>
        <w:t>支持对接智能云存储的管理节点双机热备，数据节点集群实现动态负载扩展，满足不同路数的接入、转发、存储；</w:t>
      </w:r>
    </w:p>
    <w:p w:rsidR="00D17644" w:rsidRDefault="00A50C28">
      <w:pPr>
        <w:pStyle w:val="a1"/>
        <w:ind w:firstLineChars="202" w:firstLine="485"/>
        <w:rPr>
          <w:rFonts w:ascii="仿宋" w:hAnsi="仿宋"/>
          <w:szCs w:val="21"/>
        </w:rPr>
      </w:pPr>
      <w:r>
        <w:rPr>
          <w:rFonts w:ascii="仿宋" w:hAnsi="仿宋" w:hint="eastAsia"/>
          <w:szCs w:val="21"/>
        </w:rPr>
        <w:t>接入集群，存储集群，转发集群数据节点支持接入、存储、转发能力分期扩展；</w:t>
      </w:r>
    </w:p>
    <w:p w:rsidR="00D17644" w:rsidRDefault="00A50C28">
      <w:pPr>
        <w:pStyle w:val="a1"/>
        <w:ind w:firstLineChars="202" w:firstLine="485"/>
        <w:rPr>
          <w:rFonts w:ascii="仿宋" w:hAnsi="仿宋"/>
          <w:szCs w:val="21"/>
        </w:rPr>
      </w:pPr>
      <w:r>
        <w:rPr>
          <w:rFonts w:ascii="仿宋" w:hAnsi="仿宋" w:hint="eastAsia"/>
          <w:szCs w:val="21"/>
        </w:rPr>
        <w:t>支持第三方平台接入；</w:t>
      </w:r>
    </w:p>
    <w:p w:rsidR="00D17644" w:rsidRDefault="00A50C28">
      <w:pPr>
        <w:pStyle w:val="6"/>
        <w:numPr>
          <w:ilvl w:val="0"/>
          <w:numId w:val="35"/>
        </w:numPr>
        <w:rPr>
          <w:rFonts w:ascii="仿宋" w:eastAsia="宋体" w:hAnsi="仿宋"/>
          <w:sz w:val="21"/>
        </w:rPr>
      </w:pPr>
      <w:r>
        <w:rPr>
          <w:rFonts w:ascii="仿宋" w:eastAsia="宋体" w:hAnsi="仿宋" w:hint="eastAsia"/>
          <w:sz w:val="21"/>
        </w:rPr>
        <w:t>互联网资源整合管理系统；</w:t>
      </w:r>
    </w:p>
    <w:p w:rsidR="00D17644" w:rsidRDefault="00A50C28">
      <w:pPr>
        <w:pStyle w:val="a1"/>
        <w:ind w:firstLineChars="202" w:firstLine="485"/>
        <w:rPr>
          <w:rFonts w:ascii="仿宋" w:hAnsi="仿宋"/>
          <w:szCs w:val="21"/>
        </w:rPr>
      </w:pPr>
      <w:r>
        <w:rPr>
          <w:rFonts w:ascii="仿宋" w:hAnsi="仿宋"/>
          <w:szCs w:val="21"/>
        </w:rPr>
        <w:t>支持至少</w:t>
      </w:r>
      <w:r>
        <w:rPr>
          <w:rFonts w:ascii="仿宋" w:hAnsi="仿宋"/>
          <w:szCs w:val="21"/>
        </w:rPr>
        <w:t>10000</w:t>
      </w:r>
      <w:r>
        <w:rPr>
          <w:rFonts w:ascii="仿宋" w:hAnsi="仿宋"/>
          <w:szCs w:val="21"/>
        </w:rPr>
        <w:t>路视频汇聚接入能力；</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2000</w:t>
      </w:r>
      <w:r>
        <w:rPr>
          <w:rFonts w:ascii="仿宋" w:hAnsi="仿宋"/>
          <w:szCs w:val="21"/>
        </w:rPr>
        <w:t>路前端设备接入；</w:t>
      </w:r>
    </w:p>
    <w:p w:rsidR="00D17644" w:rsidRDefault="00A50C28">
      <w:pPr>
        <w:pStyle w:val="a1"/>
        <w:ind w:firstLineChars="202" w:firstLine="485"/>
        <w:rPr>
          <w:rFonts w:ascii="仿宋" w:hAnsi="仿宋"/>
          <w:szCs w:val="21"/>
        </w:rPr>
      </w:pPr>
      <w:r>
        <w:rPr>
          <w:rFonts w:ascii="仿宋" w:hAnsi="仿宋" w:hint="eastAsia"/>
          <w:szCs w:val="21"/>
        </w:rPr>
        <w:t>平台具备查询</w:t>
      </w:r>
      <w:r>
        <w:rPr>
          <w:rFonts w:ascii="仿宋" w:hAnsi="仿宋"/>
          <w:szCs w:val="21"/>
        </w:rPr>
        <w:t>7</w:t>
      </w:r>
      <w:r>
        <w:rPr>
          <w:rFonts w:ascii="仿宋" w:hAnsi="仿宋"/>
          <w:szCs w:val="21"/>
        </w:rPr>
        <w:t>天内前端设备录像情况能力；</w:t>
      </w:r>
    </w:p>
    <w:p w:rsidR="00D17644" w:rsidRDefault="00A50C28">
      <w:pPr>
        <w:pStyle w:val="a1"/>
        <w:ind w:firstLineChars="202" w:firstLine="485"/>
        <w:rPr>
          <w:rFonts w:ascii="仿宋" w:hAnsi="仿宋"/>
          <w:szCs w:val="21"/>
        </w:rPr>
      </w:pPr>
      <w:r>
        <w:rPr>
          <w:rFonts w:ascii="仿宋" w:hAnsi="仿宋" w:hint="eastAsia"/>
          <w:szCs w:val="21"/>
        </w:rPr>
        <w:t>支持业务节点通过集群部署提高性能；</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B</w:t>
      </w:r>
      <w:r>
        <w:rPr>
          <w:rFonts w:ascii="仿宋" w:hAnsi="仿宋"/>
          <w:szCs w:val="21"/>
        </w:rPr>
        <w:t>端和</w:t>
      </w:r>
      <w:r>
        <w:rPr>
          <w:rFonts w:ascii="仿宋" w:hAnsi="仿宋"/>
          <w:szCs w:val="21"/>
        </w:rPr>
        <w:t>C</w:t>
      </w:r>
      <w:r>
        <w:rPr>
          <w:rFonts w:ascii="仿宋" w:hAnsi="仿宋"/>
          <w:szCs w:val="21"/>
        </w:rPr>
        <w:t>端统一云账户访问，</w:t>
      </w:r>
      <w:r>
        <w:rPr>
          <w:rFonts w:ascii="仿宋" w:hAnsi="仿宋"/>
          <w:szCs w:val="21"/>
        </w:rPr>
        <w:t>B</w:t>
      </w:r>
      <w:r>
        <w:rPr>
          <w:rFonts w:ascii="仿宋" w:hAnsi="仿宋"/>
          <w:szCs w:val="21"/>
        </w:rPr>
        <w:t>端作为平台的管理员端，</w:t>
      </w:r>
      <w:r>
        <w:rPr>
          <w:rFonts w:ascii="仿宋" w:hAnsi="仿宋"/>
          <w:szCs w:val="21"/>
        </w:rPr>
        <w:t>C</w:t>
      </w:r>
      <w:r>
        <w:rPr>
          <w:rFonts w:ascii="仿宋" w:hAnsi="仿宋"/>
          <w:szCs w:val="21"/>
        </w:rPr>
        <w:t>端作为平台的客户端；</w:t>
      </w:r>
    </w:p>
    <w:p w:rsidR="00D17644" w:rsidRDefault="00A50C28">
      <w:pPr>
        <w:pStyle w:val="a1"/>
        <w:ind w:firstLineChars="202" w:firstLine="485"/>
        <w:rPr>
          <w:rFonts w:ascii="仿宋" w:hAnsi="仿宋"/>
          <w:szCs w:val="21"/>
        </w:rPr>
      </w:pPr>
      <w:r>
        <w:rPr>
          <w:rFonts w:ascii="仿宋" w:hAnsi="仿宋" w:hint="eastAsia"/>
          <w:szCs w:val="21"/>
        </w:rPr>
        <w:t>支持千兆网络绑定，实现业务网络和存储网络分离，充分利用网口资源；</w:t>
      </w:r>
    </w:p>
    <w:p w:rsidR="00D17644" w:rsidRDefault="00A50C28">
      <w:pPr>
        <w:pStyle w:val="a1"/>
        <w:ind w:firstLineChars="202" w:firstLine="485"/>
        <w:rPr>
          <w:rFonts w:ascii="仿宋" w:hAnsi="仿宋"/>
          <w:szCs w:val="21"/>
        </w:rPr>
      </w:pPr>
      <w:r>
        <w:rPr>
          <w:rFonts w:ascii="仿宋" w:hAnsi="仿宋" w:hint="eastAsia"/>
          <w:szCs w:val="21"/>
        </w:rPr>
        <w:t>支持基本的视频能力、录像回放能力、视频实时上墙和任务上墙；</w:t>
      </w:r>
    </w:p>
    <w:p w:rsidR="00D17644" w:rsidRDefault="00A50C28">
      <w:pPr>
        <w:pStyle w:val="a1"/>
        <w:ind w:firstLineChars="202" w:firstLine="485"/>
        <w:rPr>
          <w:rFonts w:ascii="仿宋" w:hAnsi="仿宋"/>
          <w:szCs w:val="21"/>
        </w:rPr>
      </w:pPr>
      <w:r>
        <w:rPr>
          <w:rFonts w:ascii="仿宋" w:hAnsi="仿宋" w:hint="eastAsia"/>
          <w:szCs w:val="21"/>
        </w:rPr>
        <w:t>支持对接智能云存储的管理节点双机热备，数据节点集群实现动态负载扩</w:t>
      </w:r>
      <w:r>
        <w:rPr>
          <w:rFonts w:ascii="仿宋" w:hAnsi="仿宋" w:hint="eastAsia"/>
          <w:szCs w:val="21"/>
        </w:rPr>
        <w:lastRenderedPageBreak/>
        <w:t>展，满足不同路数的接入、转发、存储；</w:t>
      </w:r>
    </w:p>
    <w:p w:rsidR="00D17644" w:rsidRDefault="00A50C28">
      <w:pPr>
        <w:pStyle w:val="a1"/>
        <w:ind w:firstLineChars="202" w:firstLine="485"/>
        <w:rPr>
          <w:rFonts w:ascii="仿宋" w:hAnsi="仿宋"/>
          <w:szCs w:val="21"/>
        </w:rPr>
      </w:pPr>
      <w:r>
        <w:rPr>
          <w:rFonts w:ascii="仿宋" w:hAnsi="仿宋" w:hint="eastAsia"/>
          <w:szCs w:val="21"/>
        </w:rPr>
        <w:t>接入集群，存储集群，转发集群数据节点支持接入、存储、转发能力分期扩展；</w:t>
      </w:r>
    </w:p>
    <w:p w:rsidR="00D17644" w:rsidRDefault="00A50C28">
      <w:pPr>
        <w:pStyle w:val="a1"/>
        <w:ind w:firstLineChars="202" w:firstLine="485"/>
        <w:rPr>
          <w:rFonts w:ascii="仿宋" w:hAnsi="仿宋"/>
          <w:szCs w:val="21"/>
        </w:rPr>
      </w:pPr>
      <w:r>
        <w:rPr>
          <w:rFonts w:ascii="仿宋" w:hAnsi="仿宋" w:hint="eastAsia"/>
          <w:szCs w:val="21"/>
        </w:rPr>
        <w:t>支持第三方平台接入；</w:t>
      </w:r>
    </w:p>
    <w:p w:rsidR="00D17644" w:rsidRDefault="00A50C28">
      <w:pPr>
        <w:pStyle w:val="a1"/>
        <w:ind w:firstLineChars="202" w:firstLine="485"/>
        <w:rPr>
          <w:rFonts w:ascii="仿宋" w:hAnsi="仿宋"/>
          <w:szCs w:val="21"/>
          <w:highlight w:val="yellow"/>
        </w:rPr>
      </w:pPr>
      <w:r>
        <w:rPr>
          <w:rFonts w:ascii="仿宋" w:hAnsi="仿宋" w:hint="eastAsia"/>
          <w:szCs w:val="21"/>
        </w:rPr>
        <w:t>▲</w:t>
      </w:r>
      <w:r>
        <w:rPr>
          <w:rFonts w:ascii="仿宋" w:hAnsi="仿宋" w:hint="eastAsia"/>
          <w:szCs w:val="21"/>
          <w:highlight w:val="yellow"/>
        </w:rPr>
        <w:t>本次项目接入</w:t>
      </w:r>
      <w:r>
        <w:rPr>
          <w:rFonts w:ascii="仿宋" w:hAnsi="仿宋"/>
          <w:szCs w:val="21"/>
          <w:highlight w:val="yellow"/>
        </w:rPr>
        <w:t>20</w:t>
      </w:r>
      <w:r>
        <w:rPr>
          <w:rFonts w:ascii="仿宋" w:hAnsi="仿宋" w:hint="eastAsia"/>
          <w:szCs w:val="21"/>
          <w:highlight w:val="yellow"/>
        </w:rPr>
        <w:t>个社会面停车场</w:t>
      </w:r>
      <w:r>
        <w:rPr>
          <w:rFonts w:ascii="仿宋" w:hAnsi="仿宋"/>
          <w:szCs w:val="21"/>
          <w:highlight w:val="yellow"/>
        </w:rPr>
        <w:t>停车控制数据（具体点位由</w:t>
      </w:r>
      <w:r>
        <w:rPr>
          <w:rFonts w:ascii="仿宋" w:hAnsi="仿宋" w:hint="eastAsia"/>
          <w:szCs w:val="21"/>
          <w:highlight w:val="yellow"/>
        </w:rPr>
        <w:t>采购人</w:t>
      </w:r>
      <w:r>
        <w:rPr>
          <w:rFonts w:ascii="仿宋" w:hAnsi="仿宋"/>
          <w:szCs w:val="21"/>
          <w:highlight w:val="yellow"/>
        </w:rPr>
        <w:t>指定）</w:t>
      </w:r>
      <w:r>
        <w:rPr>
          <w:rFonts w:ascii="仿宋" w:hAnsi="仿宋" w:hint="eastAsia"/>
          <w:szCs w:val="21"/>
          <w:highlight w:val="yellow"/>
        </w:rPr>
        <w:t>，由中标人根据现场实际情况采取新建摄像头或对接停车系统将停车控制数据按照采购人的数据标准实时传送至指定应用平台开展分析应用，本次招标包含新建摄像头或对接停车系统所需的设备、软件及</w:t>
      </w:r>
      <w:r>
        <w:rPr>
          <w:rFonts w:ascii="仿宋" w:hAnsi="仿宋" w:hint="eastAsia"/>
          <w:szCs w:val="21"/>
          <w:highlight w:val="yellow"/>
        </w:rPr>
        <w:t>5</w:t>
      </w:r>
      <w:r>
        <w:rPr>
          <w:rFonts w:ascii="仿宋" w:hAnsi="仿宋" w:hint="eastAsia"/>
          <w:szCs w:val="21"/>
          <w:highlight w:val="yellow"/>
        </w:rPr>
        <w:t>年网络链路费用</w:t>
      </w:r>
      <w:r w:rsidR="009631ED" w:rsidRPr="009631ED">
        <w:rPr>
          <w:rFonts w:ascii="仿宋" w:hAnsi="仿宋" w:hint="eastAsia"/>
          <w:szCs w:val="21"/>
          <w:highlight w:val="yellow"/>
        </w:rPr>
        <w:t>，单位以停车场个数计</w:t>
      </w:r>
      <w:r>
        <w:rPr>
          <w:rFonts w:ascii="仿宋" w:hAnsi="仿宋" w:hint="eastAsia"/>
          <w:szCs w:val="21"/>
          <w:highlight w:val="yellow"/>
        </w:rPr>
        <w:t>；投标人应提供接入技术方案。</w:t>
      </w:r>
    </w:p>
    <w:p w:rsidR="00D17644" w:rsidRDefault="00A50C28">
      <w:pPr>
        <w:pStyle w:val="a1"/>
        <w:ind w:firstLineChars="202" w:firstLine="485"/>
        <w:rPr>
          <w:rFonts w:ascii="仿宋" w:hAnsi="仿宋"/>
          <w:b/>
          <w:szCs w:val="21"/>
        </w:rPr>
      </w:pPr>
      <w:r>
        <w:rPr>
          <w:rFonts w:ascii="仿宋" w:hAnsi="仿宋" w:hint="eastAsia"/>
          <w:szCs w:val="21"/>
        </w:rPr>
        <w:t>▲</w:t>
      </w:r>
      <w:r>
        <w:rPr>
          <w:rFonts w:ascii="仿宋" w:hAnsi="仿宋" w:hint="eastAsia"/>
          <w:szCs w:val="21"/>
          <w:highlight w:val="yellow"/>
        </w:rPr>
        <w:t>本次项目新建</w:t>
      </w:r>
      <w:r>
        <w:rPr>
          <w:rFonts w:ascii="仿宋" w:hAnsi="仿宋" w:hint="eastAsia"/>
          <w:szCs w:val="21"/>
          <w:highlight w:val="yellow"/>
        </w:rPr>
        <w:t>500</w:t>
      </w:r>
      <w:r>
        <w:rPr>
          <w:rFonts w:ascii="仿宋" w:hAnsi="仿宋" w:hint="eastAsia"/>
          <w:szCs w:val="21"/>
          <w:highlight w:val="yellow"/>
        </w:rPr>
        <w:t>个互联网人脸抓拍相机</w:t>
      </w:r>
      <w:r>
        <w:rPr>
          <w:rFonts w:ascii="仿宋" w:hAnsi="仿宋"/>
          <w:szCs w:val="21"/>
          <w:highlight w:val="yellow"/>
        </w:rPr>
        <w:t>（具体点位由</w:t>
      </w:r>
      <w:r>
        <w:rPr>
          <w:rFonts w:ascii="仿宋" w:hAnsi="仿宋" w:hint="eastAsia"/>
          <w:szCs w:val="21"/>
          <w:highlight w:val="yellow"/>
        </w:rPr>
        <w:t>采购人</w:t>
      </w:r>
      <w:r>
        <w:rPr>
          <w:rFonts w:ascii="仿宋" w:hAnsi="仿宋"/>
          <w:szCs w:val="21"/>
          <w:highlight w:val="yellow"/>
        </w:rPr>
        <w:t>指定）</w:t>
      </w:r>
      <w:r>
        <w:rPr>
          <w:rFonts w:ascii="仿宋" w:hAnsi="仿宋" w:hint="eastAsia"/>
          <w:szCs w:val="21"/>
          <w:highlight w:val="yellow"/>
        </w:rPr>
        <w:t>，并按照采购人的数据标准实时传送至指定应用平台开展分析应用。</w:t>
      </w:r>
    </w:p>
    <w:p w:rsidR="00D17644" w:rsidRDefault="00D17644">
      <w:pPr>
        <w:pStyle w:val="a1"/>
        <w:ind w:firstLineChars="202" w:firstLine="487"/>
        <w:rPr>
          <w:rFonts w:ascii="仿宋" w:hAnsi="仿宋"/>
          <w:b/>
          <w:szCs w:val="21"/>
        </w:rPr>
      </w:pPr>
    </w:p>
    <w:p w:rsidR="00D17644" w:rsidRDefault="00A50C28">
      <w:pPr>
        <w:pStyle w:val="6"/>
        <w:numPr>
          <w:ilvl w:val="0"/>
          <w:numId w:val="35"/>
        </w:numPr>
        <w:rPr>
          <w:rFonts w:ascii="仿宋" w:eastAsia="宋体" w:hAnsi="仿宋"/>
          <w:sz w:val="21"/>
        </w:rPr>
      </w:pPr>
      <w:r>
        <w:rPr>
          <w:rFonts w:ascii="仿宋" w:eastAsia="宋体" w:hAnsi="仿宋" w:hint="eastAsia"/>
          <w:sz w:val="21"/>
        </w:rPr>
        <w:t>社会面资源整合管理系统</w:t>
      </w:r>
    </w:p>
    <w:p w:rsidR="00D17644" w:rsidRDefault="00A50C28">
      <w:pPr>
        <w:pStyle w:val="a1"/>
        <w:ind w:firstLineChars="202" w:firstLine="485"/>
        <w:rPr>
          <w:rFonts w:ascii="仿宋" w:hAnsi="仿宋"/>
          <w:szCs w:val="21"/>
        </w:rPr>
      </w:pPr>
      <w:r>
        <w:rPr>
          <w:rFonts w:ascii="仿宋" w:hAnsi="仿宋"/>
          <w:szCs w:val="21"/>
        </w:rPr>
        <w:t>支持至少</w:t>
      </w:r>
      <w:r>
        <w:rPr>
          <w:rFonts w:ascii="仿宋" w:hAnsi="仿宋"/>
          <w:szCs w:val="21"/>
        </w:rPr>
        <w:t>30000</w:t>
      </w:r>
      <w:r>
        <w:rPr>
          <w:rFonts w:ascii="仿宋" w:hAnsi="仿宋"/>
          <w:szCs w:val="21"/>
        </w:rPr>
        <w:t>路视频汇聚接入能力；</w:t>
      </w:r>
    </w:p>
    <w:p w:rsidR="00D17644" w:rsidRDefault="00A50C28">
      <w:pPr>
        <w:pStyle w:val="a1"/>
        <w:ind w:firstLineChars="202" w:firstLine="485"/>
        <w:rPr>
          <w:rFonts w:ascii="仿宋" w:hAnsi="仿宋"/>
          <w:szCs w:val="21"/>
        </w:rPr>
      </w:pPr>
      <w:r>
        <w:rPr>
          <w:rFonts w:ascii="仿宋" w:hAnsi="仿宋" w:hint="eastAsia"/>
          <w:szCs w:val="21"/>
        </w:rPr>
        <w:t>支持业务节点通过集群部署提高性能；</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B</w:t>
      </w:r>
      <w:r>
        <w:rPr>
          <w:rFonts w:ascii="仿宋" w:hAnsi="仿宋"/>
          <w:szCs w:val="21"/>
        </w:rPr>
        <w:t>端和</w:t>
      </w:r>
      <w:r>
        <w:rPr>
          <w:rFonts w:ascii="仿宋" w:hAnsi="仿宋"/>
          <w:szCs w:val="21"/>
        </w:rPr>
        <w:t>C</w:t>
      </w:r>
      <w:r>
        <w:rPr>
          <w:rFonts w:ascii="仿宋" w:hAnsi="仿宋"/>
          <w:szCs w:val="21"/>
        </w:rPr>
        <w:t>端统一云账户访问，</w:t>
      </w:r>
      <w:r>
        <w:rPr>
          <w:rFonts w:ascii="仿宋" w:hAnsi="仿宋"/>
          <w:szCs w:val="21"/>
        </w:rPr>
        <w:t>B</w:t>
      </w:r>
      <w:r>
        <w:rPr>
          <w:rFonts w:ascii="仿宋" w:hAnsi="仿宋"/>
          <w:szCs w:val="21"/>
        </w:rPr>
        <w:t>端作为平台的管理员端，</w:t>
      </w:r>
      <w:r>
        <w:rPr>
          <w:rFonts w:ascii="仿宋" w:hAnsi="仿宋"/>
          <w:szCs w:val="21"/>
        </w:rPr>
        <w:t>C</w:t>
      </w:r>
      <w:r>
        <w:rPr>
          <w:rFonts w:ascii="仿宋" w:hAnsi="仿宋"/>
          <w:szCs w:val="21"/>
        </w:rPr>
        <w:t>端作为平台的客户端；</w:t>
      </w:r>
    </w:p>
    <w:p w:rsidR="00D17644" w:rsidRDefault="00A50C28">
      <w:pPr>
        <w:pStyle w:val="a1"/>
        <w:ind w:firstLineChars="202" w:firstLine="485"/>
        <w:rPr>
          <w:rFonts w:ascii="仿宋" w:hAnsi="仿宋"/>
          <w:szCs w:val="21"/>
        </w:rPr>
      </w:pPr>
      <w:r>
        <w:rPr>
          <w:rFonts w:ascii="仿宋" w:hAnsi="仿宋" w:hint="eastAsia"/>
          <w:szCs w:val="21"/>
        </w:rPr>
        <w:t>支持千兆网络绑定，实现业务网络和存储网络分离，充分利用网口资源；</w:t>
      </w:r>
    </w:p>
    <w:p w:rsidR="00D17644" w:rsidRDefault="00A50C28">
      <w:pPr>
        <w:pStyle w:val="a1"/>
        <w:ind w:firstLineChars="202" w:firstLine="485"/>
        <w:rPr>
          <w:rFonts w:ascii="仿宋" w:hAnsi="仿宋"/>
          <w:szCs w:val="21"/>
        </w:rPr>
      </w:pPr>
      <w:r>
        <w:rPr>
          <w:rFonts w:ascii="仿宋" w:hAnsi="仿宋" w:hint="eastAsia"/>
          <w:szCs w:val="21"/>
        </w:rPr>
        <w:t>支持基本的视频能力、录像回放能力、视频实时上墙和任务上墙；</w:t>
      </w:r>
    </w:p>
    <w:p w:rsidR="00D17644" w:rsidRDefault="00A50C28">
      <w:pPr>
        <w:pStyle w:val="a1"/>
        <w:ind w:firstLineChars="202" w:firstLine="485"/>
        <w:rPr>
          <w:rFonts w:ascii="仿宋" w:hAnsi="仿宋"/>
          <w:szCs w:val="21"/>
        </w:rPr>
      </w:pPr>
      <w:r>
        <w:rPr>
          <w:rFonts w:ascii="仿宋" w:hAnsi="仿宋" w:hint="eastAsia"/>
          <w:szCs w:val="21"/>
        </w:rPr>
        <w:t>支持对接智能云存储的管理节点双机热备，数据节点集群实现动态负载扩展，满足不同路数的接入、转发、存储；</w:t>
      </w:r>
    </w:p>
    <w:p w:rsidR="00D17644" w:rsidRDefault="00A50C28">
      <w:pPr>
        <w:pStyle w:val="a1"/>
        <w:ind w:firstLineChars="202" w:firstLine="485"/>
        <w:rPr>
          <w:rFonts w:ascii="仿宋" w:hAnsi="仿宋"/>
          <w:szCs w:val="21"/>
        </w:rPr>
      </w:pPr>
      <w:r>
        <w:rPr>
          <w:rFonts w:ascii="仿宋" w:hAnsi="仿宋" w:hint="eastAsia"/>
          <w:szCs w:val="21"/>
        </w:rPr>
        <w:t>接入集群，存储集群，转发集群数据节点支持接入、存储、转发能力分期扩展；</w:t>
      </w:r>
    </w:p>
    <w:p w:rsidR="00D17644" w:rsidRDefault="00A50C28">
      <w:pPr>
        <w:pStyle w:val="a1"/>
        <w:ind w:firstLineChars="202" w:firstLine="485"/>
        <w:rPr>
          <w:rFonts w:ascii="仿宋" w:hAnsi="仿宋"/>
          <w:szCs w:val="21"/>
        </w:rPr>
      </w:pPr>
      <w:r>
        <w:rPr>
          <w:rFonts w:ascii="仿宋" w:hAnsi="仿宋" w:hint="eastAsia"/>
          <w:szCs w:val="21"/>
        </w:rPr>
        <w:t>支持第三方平台接入；</w:t>
      </w:r>
    </w:p>
    <w:p w:rsidR="00D17644" w:rsidRDefault="00A50C28">
      <w:pPr>
        <w:pStyle w:val="6"/>
        <w:numPr>
          <w:ilvl w:val="0"/>
          <w:numId w:val="35"/>
        </w:numPr>
        <w:rPr>
          <w:rFonts w:ascii="仿宋" w:eastAsia="宋体" w:hAnsi="仿宋"/>
          <w:sz w:val="21"/>
        </w:rPr>
      </w:pPr>
      <w:r>
        <w:rPr>
          <w:rFonts w:ascii="仿宋" w:eastAsia="宋体" w:hAnsi="仿宋" w:hint="eastAsia"/>
          <w:sz w:val="21"/>
        </w:rPr>
        <w:t>视频设备接入服务</w:t>
      </w:r>
    </w:p>
    <w:p w:rsidR="00D17644" w:rsidRDefault="00A50C28">
      <w:pPr>
        <w:pStyle w:val="a1"/>
        <w:ind w:firstLineChars="202" w:firstLine="485"/>
        <w:rPr>
          <w:rFonts w:ascii="仿宋" w:hAnsi="仿宋"/>
          <w:szCs w:val="21"/>
        </w:rPr>
      </w:pPr>
      <w:r>
        <w:rPr>
          <w:rFonts w:ascii="仿宋" w:hAnsi="仿宋"/>
          <w:szCs w:val="21"/>
        </w:rPr>
        <w:t>支持标准协议</w:t>
      </w:r>
      <w:r>
        <w:rPr>
          <w:rFonts w:ascii="仿宋" w:hAnsi="仿宋"/>
          <w:szCs w:val="21"/>
        </w:rPr>
        <w:t>GB28181/ONVIF/PSIA/RTSP/HTTP</w:t>
      </w:r>
      <w:r>
        <w:rPr>
          <w:rFonts w:ascii="仿宋" w:hAnsi="仿宋"/>
          <w:szCs w:val="21"/>
        </w:rPr>
        <w:t>接入；</w:t>
      </w:r>
    </w:p>
    <w:p w:rsidR="00D17644" w:rsidRDefault="00A50C28">
      <w:pPr>
        <w:pStyle w:val="a1"/>
        <w:ind w:firstLineChars="202" w:firstLine="485"/>
        <w:rPr>
          <w:rFonts w:ascii="仿宋" w:hAnsi="仿宋"/>
          <w:szCs w:val="21"/>
        </w:rPr>
      </w:pPr>
      <w:r>
        <w:rPr>
          <w:rFonts w:ascii="仿宋" w:hAnsi="仿宋" w:hint="eastAsia"/>
          <w:szCs w:val="21"/>
        </w:rPr>
        <w:t>支持第三方</w:t>
      </w:r>
      <w:r>
        <w:rPr>
          <w:rFonts w:ascii="仿宋" w:hAnsi="仿宋"/>
          <w:szCs w:val="21"/>
        </w:rPr>
        <w:t>SDK</w:t>
      </w:r>
      <w:r>
        <w:rPr>
          <w:rFonts w:ascii="仿宋" w:hAnsi="仿宋"/>
          <w:szCs w:val="21"/>
        </w:rPr>
        <w:t>私有协议接入，具备快速接入能力；</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500</w:t>
      </w:r>
      <w:r>
        <w:rPr>
          <w:rFonts w:ascii="仿宋" w:hAnsi="仿宋"/>
          <w:szCs w:val="21"/>
        </w:rPr>
        <w:t>个设备接入，</w:t>
      </w:r>
      <w:r>
        <w:rPr>
          <w:rFonts w:ascii="仿宋" w:hAnsi="仿宋"/>
          <w:szCs w:val="21"/>
        </w:rPr>
        <w:t>2000</w:t>
      </w:r>
      <w:r>
        <w:rPr>
          <w:rFonts w:ascii="仿宋" w:hAnsi="仿宋"/>
          <w:szCs w:val="21"/>
        </w:rPr>
        <w:t>路通道接入，</w:t>
      </w:r>
      <w:r>
        <w:rPr>
          <w:rFonts w:ascii="仿宋" w:hAnsi="仿宋"/>
          <w:szCs w:val="21"/>
        </w:rPr>
        <w:t>600M</w:t>
      </w:r>
      <w:r>
        <w:rPr>
          <w:rFonts w:ascii="仿宋" w:hAnsi="仿宋"/>
          <w:szCs w:val="21"/>
        </w:rPr>
        <w:t>码流以上转发</w:t>
      </w:r>
    </w:p>
    <w:p w:rsidR="00D17644" w:rsidRDefault="00A50C28">
      <w:pPr>
        <w:pStyle w:val="6"/>
        <w:numPr>
          <w:ilvl w:val="0"/>
          <w:numId w:val="35"/>
        </w:numPr>
        <w:rPr>
          <w:rFonts w:ascii="仿宋" w:eastAsia="宋体" w:hAnsi="仿宋"/>
          <w:sz w:val="21"/>
        </w:rPr>
      </w:pPr>
      <w:r>
        <w:rPr>
          <w:rFonts w:ascii="仿宋" w:eastAsia="宋体" w:hAnsi="仿宋" w:hint="eastAsia"/>
          <w:sz w:val="21"/>
        </w:rPr>
        <w:t>视频平台对接服务</w:t>
      </w:r>
    </w:p>
    <w:p w:rsidR="00D17644" w:rsidRDefault="00A50C28">
      <w:pPr>
        <w:pStyle w:val="a1"/>
        <w:ind w:firstLineChars="202" w:firstLine="485"/>
        <w:rPr>
          <w:rFonts w:ascii="仿宋" w:hAnsi="仿宋"/>
          <w:szCs w:val="21"/>
        </w:rPr>
      </w:pPr>
      <w:r>
        <w:rPr>
          <w:rFonts w:ascii="仿宋" w:hAnsi="仿宋"/>
          <w:szCs w:val="21"/>
        </w:rPr>
        <w:t>支持</w:t>
      </w:r>
      <w:r>
        <w:rPr>
          <w:rFonts w:ascii="仿宋" w:hAnsi="仿宋"/>
          <w:szCs w:val="21"/>
        </w:rPr>
        <w:t>Web</w:t>
      </w:r>
      <w:r>
        <w:rPr>
          <w:rFonts w:ascii="仿宋" w:hAnsi="仿宋"/>
          <w:szCs w:val="21"/>
        </w:rPr>
        <w:t>方式访问，配置、管理网关设备；</w:t>
      </w:r>
    </w:p>
    <w:p w:rsidR="00D17644" w:rsidRDefault="00A50C28">
      <w:pPr>
        <w:pStyle w:val="a1"/>
        <w:ind w:firstLineChars="202" w:firstLine="485"/>
        <w:rPr>
          <w:rFonts w:ascii="仿宋" w:hAnsi="仿宋"/>
          <w:szCs w:val="21"/>
        </w:rPr>
      </w:pPr>
      <w:r>
        <w:rPr>
          <w:rFonts w:ascii="仿宋" w:hAnsi="仿宋" w:hint="eastAsia"/>
          <w:szCs w:val="21"/>
        </w:rPr>
        <w:t>多平台多层次级联，跨域互联互通与资源共享；</w:t>
      </w:r>
    </w:p>
    <w:p w:rsidR="00D17644" w:rsidRDefault="00A50C28">
      <w:pPr>
        <w:pStyle w:val="a1"/>
        <w:ind w:firstLineChars="202" w:firstLine="485"/>
        <w:rPr>
          <w:rFonts w:ascii="仿宋" w:hAnsi="仿宋"/>
          <w:szCs w:val="21"/>
        </w:rPr>
      </w:pPr>
      <w:r>
        <w:rPr>
          <w:rFonts w:ascii="仿宋" w:hAnsi="仿宋" w:hint="eastAsia"/>
          <w:szCs w:val="21"/>
        </w:rPr>
        <w:t>支持联网标准协议</w:t>
      </w:r>
      <w:r>
        <w:rPr>
          <w:rFonts w:ascii="仿宋" w:hAnsi="仿宋"/>
          <w:szCs w:val="21"/>
        </w:rPr>
        <w:t>GBT28181-2011/GB28181-2016/DB33</w:t>
      </w:r>
      <w:r>
        <w:rPr>
          <w:rFonts w:ascii="仿宋" w:hAnsi="仿宋"/>
          <w:szCs w:val="21"/>
        </w:rPr>
        <w:t>；</w:t>
      </w:r>
    </w:p>
    <w:p w:rsidR="00D17644" w:rsidRDefault="00A50C28">
      <w:pPr>
        <w:pStyle w:val="a1"/>
        <w:ind w:firstLineChars="202" w:firstLine="485"/>
        <w:rPr>
          <w:rFonts w:ascii="仿宋" w:hAnsi="仿宋"/>
          <w:szCs w:val="21"/>
        </w:rPr>
      </w:pPr>
      <w:r>
        <w:rPr>
          <w:rFonts w:ascii="仿宋" w:hAnsi="仿宋" w:hint="eastAsia"/>
          <w:szCs w:val="21"/>
        </w:rPr>
        <w:t>符合</w:t>
      </w:r>
      <w:r>
        <w:rPr>
          <w:rFonts w:ascii="仿宋" w:hAnsi="仿宋"/>
          <w:szCs w:val="21"/>
        </w:rPr>
        <w:t>GB/T 28181-2011(</w:t>
      </w:r>
      <w:r>
        <w:rPr>
          <w:rFonts w:ascii="仿宋" w:hAnsi="仿宋"/>
          <w:szCs w:val="21"/>
        </w:rPr>
        <w:t>含修改补充文件</w:t>
      </w:r>
      <w:r>
        <w:rPr>
          <w:rFonts w:ascii="仿宋" w:hAnsi="仿宋"/>
          <w:szCs w:val="21"/>
        </w:rPr>
        <w:t>)</w:t>
      </w:r>
      <w:r>
        <w:rPr>
          <w:rFonts w:ascii="仿宋" w:hAnsi="仿宋"/>
          <w:szCs w:val="21"/>
        </w:rPr>
        <w:t>、公安机关视频监控系统联网标准符合性检测要求；</w:t>
      </w:r>
    </w:p>
    <w:p w:rsidR="00D17644" w:rsidRDefault="00A50C28">
      <w:pPr>
        <w:pStyle w:val="a1"/>
        <w:ind w:firstLineChars="202" w:firstLine="485"/>
        <w:rPr>
          <w:rFonts w:ascii="仿宋" w:hAnsi="仿宋"/>
          <w:szCs w:val="21"/>
        </w:rPr>
      </w:pPr>
      <w:r>
        <w:rPr>
          <w:rFonts w:ascii="仿宋" w:hAnsi="仿宋" w:hint="eastAsia"/>
          <w:szCs w:val="21"/>
        </w:rPr>
        <w:t>支持平台联网管理基本功能，资源共享与同步、实时预览、云台控制、录</w:t>
      </w:r>
      <w:r>
        <w:rPr>
          <w:rFonts w:ascii="仿宋" w:hAnsi="仿宋" w:hint="eastAsia"/>
          <w:szCs w:val="21"/>
        </w:rPr>
        <w:lastRenderedPageBreak/>
        <w:t>像检索</w:t>
      </w:r>
      <w:r>
        <w:rPr>
          <w:rFonts w:ascii="仿宋" w:hAnsi="仿宋"/>
          <w:szCs w:val="21"/>
        </w:rPr>
        <w:t>/</w:t>
      </w:r>
      <w:r>
        <w:rPr>
          <w:rFonts w:ascii="仿宋" w:hAnsi="仿宋"/>
          <w:szCs w:val="21"/>
        </w:rPr>
        <w:t>回放</w:t>
      </w:r>
      <w:r>
        <w:rPr>
          <w:rFonts w:ascii="仿宋" w:hAnsi="仿宋"/>
          <w:szCs w:val="21"/>
        </w:rPr>
        <w:t>/</w:t>
      </w:r>
      <w:r>
        <w:rPr>
          <w:rFonts w:ascii="仿宋" w:hAnsi="仿宋"/>
          <w:szCs w:val="21"/>
        </w:rPr>
        <w:t>下载、设备控制、报警处理等；</w:t>
      </w:r>
    </w:p>
    <w:p w:rsidR="00D17644" w:rsidRDefault="00A50C28">
      <w:pPr>
        <w:pStyle w:val="a1"/>
        <w:ind w:firstLineChars="202" w:firstLine="485"/>
        <w:rPr>
          <w:rFonts w:ascii="仿宋" w:hAnsi="仿宋"/>
          <w:szCs w:val="21"/>
        </w:rPr>
      </w:pPr>
      <w:r>
        <w:rPr>
          <w:rFonts w:ascii="仿宋" w:hAnsi="仿宋"/>
          <w:szCs w:val="21"/>
        </w:rPr>
        <w:t>2</w:t>
      </w:r>
      <w:r>
        <w:rPr>
          <w:rFonts w:ascii="仿宋" w:hAnsi="仿宋"/>
          <w:szCs w:val="21"/>
        </w:rPr>
        <w:t>万视频通道，</w:t>
      </w:r>
      <w:r>
        <w:rPr>
          <w:rFonts w:ascii="仿宋" w:hAnsi="仿宋"/>
          <w:szCs w:val="21"/>
        </w:rPr>
        <w:t>15</w:t>
      </w:r>
      <w:r>
        <w:rPr>
          <w:rFonts w:ascii="仿宋" w:hAnsi="仿宋"/>
          <w:szCs w:val="21"/>
        </w:rPr>
        <w:t>个下级域，</w:t>
      </w:r>
      <w:r>
        <w:rPr>
          <w:rFonts w:ascii="仿宋" w:hAnsi="仿宋"/>
          <w:szCs w:val="21"/>
        </w:rPr>
        <w:t>1</w:t>
      </w:r>
      <w:r>
        <w:rPr>
          <w:rFonts w:ascii="仿宋" w:hAnsi="仿宋"/>
          <w:szCs w:val="21"/>
        </w:rPr>
        <w:t>个上级域</w:t>
      </w:r>
    </w:p>
    <w:p w:rsidR="00D17644" w:rsidRDefault="00A50C28">
      <w:pPr>
        <w:pStyle w:val="a1"/>
        <w:ind w:firstLineChars="202" w:firstLine="485"/>
        <w:rPr>
          <w:rFonts w:ascii="仿宋" w:hAnsi="仿宋"/>
          <w:szCs w:val="21"/>
        </w:rPr>
      </w:pPr>
      <w:r>
        <w:rPr>
          <w:rFonts w:ascii="仿宋" w:hAnsi="仿宋" w:hint="eastAsia"/>
          <w:szCs w:val="21"/>
        </w:rPr>
        <w:t>报警频率</w:t>
      </w:r>
      <w:r>
        <w:rPr>
          <w:rFonts w:ascii="仿宋" w:hAnsi="仿宋"/>
          <w:szCs w:val="21"/>
        </w:rPr>
        <w:t>150</w:t>
      </w:r>
      <w:r>
        <w:rPr>
          <w:rFonts w:ascii="仿宋" w:hAnsi="仿宋"/>
          <w:szCs w:val="21"/>
        </w:rPr>
        <w:t>条</w:t>
      </w:r>
      <w:r>
        <w:rPr>
          <w:rFonts w:ascii="仿宋" w:hAnsi="仿宋"/>
          <w:szCs w:val="21"/>
        </w:rPr>
        <w:t>/2s</w:t>
      </w:r>
      <w:r>
        <w:rPr>
          <w:rFonts w:ascii="仿宋" w:hAnsi="仿宋"/>
          <w:szCs w:val="21"/>
        </w:rPr>
        <w:t>内，报警接收响应时间不超过</w:t>
      </w:r>
      <w:r>
        <w:rPr>
          <w:rFonts w:ascii="仿宋" w:hAnsi="仿宋"/>
          <w:szCs w:val="21"/>
        </w:rPr>
        <w:t>1.5s</w:t>
      </w:r>
      <w:r>
        <w:rPr>
          <w:rFonts w:ascii="仿宋" w:hAnsi="仿宋"/>
          <w:szCs w:val="21"/>
        </w:rPr>
        <w:t>；视频监控系统的接入；</w:t>
      </w:r>
    </w:p>
    <w:p w:rsidR="00D17644" w:rsidRDefault="00A50C28">
      <w:pPr>
        <w:pStyle w:val="6"/>
        <w:numPr>
          <w:ilvl w:val="0"/>
          <w:numId w:val="35"/>
        </w:numPr>
        <w:rPr>
          <w:rFonts w:ascii="仿宋" w:eastAsia="宋体" w:hAnsi="仿宋"/>
          <w:sz w:val="21"/>
        </w:rPr>
      </w:pPr>
      <w:r>
        <w:rPr>
          <w:rFonts w:ascii="仿宋" w:eastAsia="宋体" w:hAnsi="仿宋"/>
          <w:sz w:val="21"/>
        </w:rPr>
        <w:t>500</w:t>
      </w:r>
      <w:r>
        <w:rPr>
          <w:rFonts w:ascii="仿宋" w:eastAsia="宋体" w:hAnsi="仿宋"/>
          <w:sz w:val="21"/>
        </w:rPr>
        <w:t>万互联网人脸抓拍相机</w:t>
      </w:r>
      <w:r>
        <w:rPr>
          <w:rFonts w:ascii="仿宋" w:eastAsia="宋体" w:hAnsi="仿宋"/>
          <w:sz w:val="21"/>
        </w:rPr>
        <w:tab/>
      </w:r>
    </w:p>
    <w:p w:rsidR="00D17644" w:rsidRDefault="00A50C28">
      <w:pPr>
        <w:pStyle w:val="a1"/>
        <w:ind w:firstLineChars="202" w:firstLine="485"/>
        <w:rPr>
          <w:rFonts w:ascii="仿宋" w:hAnsi="仿宋"/>
          <w:szCs w:val="21"/>
        </w:rPr>
      </w:pPr>
      <w:r>
        <w:rPr>
          <w:rFonts w:ascii="仿宋" w:hAnsi="仿宋" w:hint="eastAsia"/>
          <w:szCs w:val="21"/>
        </w:rPr>
        <w:t>最高分辨率</w:t>
      </w:r>
      <w:r>
        <w:rPr>
          <w:rFonts w:ascii="仿宋" w:hAnsi="仿宋"/>
          <w:szCs w:val="21"/>
        </w:rPr>
        <w:t>500</w:t>
      </w:r>
      <w:r>
        <w:rPr>
          <w:rFonts w:ascii="仿宋" w:hAnsi="仿宋"/>
          <w:szCs w:val="21"/>
        </w:rPr>
        <w:t>万</w:t>
      </w:r>
      <w:r>
        <w:rPr>
          <w:rFonts w:ascii="仿宋" w:hAnsi="仿宋"/>
          <w:szCs w:val="21"/>
        </w:rPr>
        <w:t>2560*1920</w:t>
      </w:r>
      <w:r>
        <w:rPr>
          <w:rFonts w:ascii="仿宋" w:hAnsi="仿宋"/>
          <w:szCs w:val="21"/>
        </w:rPr>
        <w:t>，在该分辨率下可输出实时图像；</w:t>
      </w:r>
    </w:p>
    <w:p w:rsidR="00D17644" w:rsidRDefault="00A50C28">
      <w:pPr>
        <w:pStyle w:val="a1"/>
        <w:ind w:firstLineChars="202" w:firstLine="485"/>
        <w:rPr>
          <w:rFonts w:ascii="仿宋" w:hAnsi="仿宋"/>
          <w:szCs w:val="21"/>
        </w:rPr>
      </w:pPr>
      <w:r>
        <w:rPr>
          <w:rFonts w:ascii="仿宋" w:hAnsi="仿宋" w:hint="eastAsia"/>
          <w:szCs w:val="21"/>
        </w:rPr>
        <w:t>双</w:t>
      </w:r>
      <w:r>
        <w:rPr>
          <w:rFonts w:ascii="仿宋" w:hAnsi="仿宋"/>
          <w:szCs w:val="21"/>
        </w:rPr>
        <w:t>Sensor</w:t>
      </w:r>
      <w:r>
        <w:rPr>
          <w:rFonts w:ascii="仿宋" w:hAnsi="仿宋"/>
          <w:szCs w:val="21"/>
        </w:rPr>
        <w:t>双镜头双摄设计方案，低照度微光彩色录像；</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H.264</w:t>
      </w:r>
      <w:r>
        <w:rPr>
          <w:rFonts w:ascii="仿宋" w:hAnsi="仿宋"/>
          <w:szCs w:val="21"/>
        </w:rPr>
        <w:t>、</w:t>
      </w:r>
      <w:r>
        <w:rPr>
          <w:rFonts w:ascii="仿宋" w:hAnsi="仿宋"/>
          <w:szCs w:val="21"/>
        </w:rPr>
        <w:t>H.265</w:t>
      </w:r>
      <w:r>
        <w:rPr>
          <w:rFonts w:ascii="仿宋" w:hAnsi="仿宋"/>
          <w:szCs w:val="21"/>
        </w:rPr>
        <w:t>视频编码；</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AI</w:t>
      </w:r>
      <w:r>
        <w:rPr>
          <w:rFonts w:ascii="仿宋" w:hAnsi="仿宋"/>
          <w:szCs w:val="21"/>
        </w:rPr>
        <w:t>人形检测、车形检测，支持人脸抓拍，人脸抠图（大图</w:t>
      </w:r>
      <w:r>
        <w:rPr>
          <w:rFonts w:ascii="仿宋" w:hAnsi="仿宋"/>
          <w:szCs w:val="21"/>
        </w:rPr>
        <w:t>+</w:t>
      </w:r>
      <w:r>
        <w:rPr>
          <w:rFonts w:ascii="仿宋" w:hAnsi="仿宋"/>
          <w:szCs w:val="21"/>
        </w:rPr>
        <w:t>小图）；</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 xml:space="preserve"> </w:t>
      </w:r>
      <w:r>
        <w:rPr>
          <w:rFonts w:ascii="仿宋" w:hAnsi="仿宋"/>
          <w:szCs w:val="21"/>
        </w:rPr>
        <w:t>越界侦测告警、区域入侵侦测告警；</w:t>
      </w:r>
    </w:p>
    <w:p w:rsidR="00D17644" w:rsidRDefault="00A50C28">
      <w:pPr>
        <w:pStyle w:val="a1"/>
        <w:ind w:firstLineChars="202" w:firstLine="485"/>
        <w:rPr>
          <w:rFonts w:ascii="仿宋" w:hAnsi="仿宋"/>
          <w:szCs w:val="21"/>
        </w:rPr>
      </w:pPr>
      <w:r>
        <w:rPr>
          <w:rFonts w:ascii="仿宋" w:hAnsi="仿宋" w:hint="eastAsia"/>
          <w:szCs w:val="21"/>
        </w:rPr>
        <w:t>支持客流统计；</w:t>
      </w:r>
    </w:p>
    <w:p w:rsidR="00D17644" w:rsidRDefault="00A50C28">
      <w:pPr>
        <w:pStyle w:val="a1"/>
        <w:ind w:firstLineChars="202" w:firstLine="485"/>
        <w:rPr>
          <w:rFonts w:ascii="仿宋" w:hAnsi="仿宋"/>
          <w:szCs w:val="21"/>
        </w:rPr>
      </w:pPr>
      <w:r>
        <w:rPr>
          <w:rFonts w:ascii="仿宋" w:hAnsi="仿宋" w:hint="eastAsia"/>
          <w:szCs w:val="21"/>
        </w:rPr>
        <w:t>支持声光主动防御；（大功率爆鸣喇叭</w:t>
      </w:r>
      <w:r>
        <w:rPr>
          <w:rFonts w:ascii="仿宋" w:hAnsi="仿宋"/>
          <w:szCs w:val="21"/>
        </w:rPr>
        <w:t xml:space="preserve"> </w:t>
      </w:r>
      <w:r>
        <w:rPr>
          <w:rFonts w:ascii="仿宋" w:hAnsi="仿宋"/>
          <w:szCs w:val="21"/>
        </w:rPr>
        <w:t>、爆闪灯）</w:t>
      </w:r>
    </w:p>
    <w:p w:rsidR="00D17644" w:rsidRDefault="00A50C28">
      <w:pPr>
        <w:pStyle w:val="a1"/>
        <w:ind w:firstLineChars="202" w:firstLine="485"/>
        <w:rPr>
          <w:rFonts w:ascii="仿宋" w:hAnsi="仿宋"/>
          <w:szCs w:val="21"/>
        </w:rPr>
      </w:pPr>
      <w:r>
        <w:rPr>
          <w:rFonts w:ascii="仿宋" w:hAnsi="仿宋" w:hint="eastAsia"/>
          <w:szCs w:val="21"/>
        </w:rPr>
        <w:t>内置高灵敏度防水</w:t>
      </w:r>
      <w:r>
        <w:rPr>
          <w:rFonts w:ascii="仿宋" w:hAnsi="仿宋"/>
          <w:szCs w:val="21"/>
        </w:rPr>
        <w:t xml:space="preserve"> MIC</w:t>
      </w:r>
      <w:r>
        <w:rPr>
          <w:rFonts w:ascii="仿宋" w:hAnsi="仿宋"/>
          <w:szCs w:val="21"/>
        </w:rPr>
        <w:t>支持</w:t>
      </w:r>
      <w:r>
        <w:rPr>
          <w:rFonts w:ascii="仿宋" w:hAnsi="仿宋"/>
          <w:szCs w:val="21"/>
        </w:rPr>
        <w:t>15</w:t>
      </w:r>
      <w:r>
        <w:rPr>
          <w:rFonts w:ascii="仿宋" w:hAnsi="仿宋"/>
          <w:szCs w:val="21"/>
        </w:rPr>
        <w:t>米远程拾音；</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 xml:space="preserve"> Micro SD </w:t>
      </w:r>
      <w:r>
        <w:rPr>
          <w:rFonts w:ascii="仿宋" w:hAnsi="仿宋"/>
          <w:szCs w:val="21"/>
        </w:rPr>
        <w:t>卡</w:t>
      </w:r>
      <w:r>
        <w:rPr>
          <w:rFonts w:ascii="仿宋" w:hAnsi="仿宋"/>
          <w:szCs w:val="21"/>
        </w:rPr>
        <w:t xml:space="preserve"> </w:t>
      </w:r>
      <w:r>
        <w:rPr>
          <w:rFonts w:ascii="仿宋" w:hAnsi="仿宋"/>
          <w:szCs w:val="21"/>
        </w:rPr>
        <w:t>最大</w:t>
      </w:r>
      <w:r>
        <w:rPr>
          <w:rFonts w:ascii="仿宋" w:hAnsi="仿宋"/>
          <w:szCs w:val="21"/>
        </w:rPr>
        <w:t xml:space="preserve">256GB </w:t>
      </w:r>
      <w:r>
        <w:rPr>
          <w:rFonts w:ascii="仿宋" w:hAnsi="仿宋"/>
          <w:szCs w:val="21"/>
        </w:rPr>
        <w:t>地存储；</w:t>
      </w:r>
    </w:p>
    <w:p w:rsidR="00D17644" w:rsidRDefault="00A50C28">
      <w:pPr>
        <w:pStyle w:val="a1"/>
        <w:ind w:firstLineChars="202" w:firstLine="485"/>
        <w:rPr>
          <w:rFonts w:ascii="仿宋" w:hAnsi="仿宋"/>
          <w:szCs w:val="21"/>
        </w:rPr>
      </w:pPr>
      <w:r>
        <w:rPr>
          <w:rFonts w:ascii="仿宋" w:hAnsi="仿宋" w:hint="eastAsia"/>
          <w:szCs w:val="21"/>
        </w:rPr>
        <w:t>▲内置≥</w:t>
      </w:r>
      <w:r>
        <w:rPr>
          <w:rFonts w:ascii="仿宋" w:hAnsi="仿宋"/>
          <w:szCs w:val="21"/>
        </w:rPr>
        <w:t>128GB CLASS10</w:t>
      </w:r>
      <w:r>
        <w:rPr>
          <w:rFonts w:ascii="仿宋" w:hAnsi="仿宋"/>
          <w:szCs w:val="21"/>
        </w:rPr>
        <w:t>以上</w:t>
      </w:r>
      <w:r>
        <w:rPr>
          <w:rFonts w:ascii="仿宋" w:hAnsi="仿宋"/>
          <w:szCs w:val="21"/>
        </w:rPr>
        <w:t>SD</w:t>
      </w:r>
      <w:r>
        <w:rPr>
          <w:rFonts w:ascii="仿宋" w:hAnsi="仿宋"/>
          <w:szCs w:val="21"/>
        </w:rPr>
        <w:t>卡</w:t>
      </w:r>
    </w:p>
    <w:p w:rsidR="00D17644" w:rsidRDefault="00A50C28">
      <w:pPr>
        <w:pStyle w:val="a1"/>
        <w:ind w:firstLineChars="202" w:firstLine="485"/>
        <w:rPr>
          <w:rFonts w:ascii="仿宋" w:hAnsi="仿宋"/>
          <w:szCs w:val="21"/>
        </w:rPr>
      </w:pPr>
      <w:r>
        <w:rPr>
          <w:rFonts w:ascii="仿宋" w:hAnsi="仿宋" w:hint="eastAsia"/>
          <w:szCs w:val="21"/>
        </w:rPr>
        <w:t>采用高效红外灯，照射距离最远可达</w:t>
      </w:r>
      <w:r>
        <w:rPr>
          <w:rFonts w:ascii="仿宋" w:hAnsi="仿宋"/>
          <w:szCs w:val="21"/>
        </w:rPr>
        <w:t>50</w:t>
      </w:r>
      <w:r>
        <w:rPr>
          <w:rFonts w:ascii="仿宋" w:hAnsi="仿宋"/>
          <w:szCs w:val="21"/>
        </w:rPr>
        <w:t>米；</w:t>
      </w:r>
    </w:p>
    <w:p w:rsidR="00D17644" w:rsidRDefault="00A50C28">
      <w:pPr>
        <w:pStyle w:val="a1"/>
        <w:ind w:firstLineChars="202" w:firstLine="485"/>
        <w:rPr>
          <w:rFonts w:ascii="仿宋" w:hAnsi="仿宋"/>
          <w:szCs w:val="21"/>
        </w:rPr>
      </w:pPr>
      <w:r>
        <w:rPr>
          <w:rFonts w:ascii="仿宋" w:hAnsi="仿宋" w:hint="eastAsia"/>
          <w:szCs w:val="21"/>
        </w:rPr>
        <w:t>夜晚微光彩色监控；</w:t>
      </w:r>
    </w:p>
    <w:p w:rsidR="00D17644" w:rsidRDefault="00A50C28">
      <w:pPr>
        <w:pStyle w:val="a1"/>
        <w:ind w:firstLineChars="202" w:firstLine="485"/>
        <w:rPr>
          <w:rFonts w:ascii="仿宋" w:hAnsi="仿宋"/>
          <w:szCs w:val="21"/>
        </w:rPr>
      </w:pPr>
      <w:r>
        <w:rPr>
          <w:rFonts w:ascii="仿宋" w:hAnsi="仿宋" w:hint="eastAsia"/>
          <w:szCs w:val="21"/>
        </w:rPr>
        <w:t>≥</w:t>
      </w:r>
      <w:r>
        <w:rPr>
          <w:rFonts w:ascii="仿宋" w:hAnsi="仿宋"/>
          <w:szCs w:val="21"/>
        </w:rPr>
        <w:t>IP66</w:t>
      </w:r>
      <w:r>
        <w:rPr>
          <w:rFonts w:ascii="仿宋" w:hAnsi="仿宋"/>
          <w:szCs w:val="21"/>
        </w:rPr>
        <w:t>级防护；</w:t>
      </w:r>
    </w:p>
    <w:p w:rsidR="00D17644" w:rsidRDefault="00A50C28">
      <w:pPr>
        <w:pStyle w:val="a1"/>
        <w:ind w:firstLineChars="202" w:firstLine="485"/>
        <w:rPr>
          <w:rFonts w:ascii="仿宋" w:hAnsi="仿宋"/>
          <w:szCs w:val="21"/>
        </w:rPr>
      </w:pPr>
      <w:r>
        <w:rPr>
          <w:rFonts w:ascii="仿宋" w:hAnsi="仿宋" w:hint="eastAsia"/>
          <w:szCs w:val="21"/>
        </w:rPr>
        <w:t>按照</w:t>
      </w:r>
      <w:r>
        <w:rPr>
          <w:rFonts w:ascii="仿宋" w:hAnsi="仿宋"/>
          <w:szCs w:val="21"/>
        </w:rPr>
        <w:t>10:1</w:t>
      </w:r>
      <w:r>
        <w:rPr>
          <w:rFonts w:ascii="仿宋" w:hAnsi="仿宋"/>
          <w:szCs w:val="21"/>
        </w:rPr>
        <w:t>的比例提供备件。</w:t>
      </w:r>
    </w:p>
    <w:p w:rsidR="00D17644" w:rsidRDefault="00A50C28">
      <w:pPr>
        <w:pStyle w:val="3"/>
        <w:numPr>
          <w:ilvl w:val="0"/>
          <w:numId w:val="31"/>
        </w:numPr>
        <w:rPr>
          <w:rFonts w:ascii="仿宋" w:hAnsi="仿宋"/>
          <w:sz w:val="22"/>
        </w:rPr>
      </w:pPr>
      <w:r>
        <w:rPr>
          <w:rFonts w:ascii="仿宋" w:hAnsi="仿宋"/>
          <w:sz w:val="22"/>
        </w:rPr>
        <w:t>视频</w:t>
      </w:r>
      <w:r>
        <w:rPr>
          <w:rFonts w:ascii="仿宋" w:hAnsi="仿宋" w:hint="eastAsia"/>
          <w:sz w:val="22"/>
        </w:rPr>
        <w:t>图像</w:t>
      </w:r>
      <w:r>
        <w:rPr>
          <w:rFonts w:ascii="仿宋" w:hAnsi="仿宋"/>
          <w:sz w:val="22"/>
        </w:rPr>
        <w:t>结构化解析系统建设</w:t>
      </w:r>
    </w:p>
    <w:p w:rsidR="00D17644" w:rsidRDefault="00A50C28">
      <w:pPr>
        <w:pStyle w:val="a1"/>
        <w:ind w:firstLineChars="202" w:firstLine="487"/>
        <w:rPr>
          <w:rFonts w:ascii="仿宋" w:hAnsi="仿宋"/>
          <w:b/>
          <w:szCs w:val="21"/>
          <w:highlight w:val="yellow"/>
        </w:rPr>
      </w:pPr>
      <w:r>
        <w:rPr>
          <w:rFonts w:ascii="仿宋" w:hAnsi="仿宋" w:hint="eastAsia"/>
          <w:b/>
          <w:szCs w:val="21"/>
          <w:highlight w:val="yellow"/>
        </w:rPr>
        <w:t>▲本系统建设具体目标、功能和效果最终以采购人用户需求书为准。</w:t>
      </w:r>
    </w:p>
    <w:p w:rsidR="00D17644" w:rsidRDefault="00A50C28">
      <w:pPr>
        <w:keepNext/>
        <w:keepLines/>
        <w:numPr>
          <w:ilvl w:val="3"/>
          <w:numId w:val="36"/>
        </w:numPr>
        <w:tabs>
          <w:tab w:val="left" w:pos="0"/>
        </w:tabs>
        <w:spacing w:before="280" w:after="290" w:line="374" w:lineRule="auto"/>
        <w:ind w:left="0" w:firstLine="426"/>
        <w:outlineLvl w:val="4"/>
        <w:rPr>
          <w:rFonts w:ascii="仿宋" w:hAnsi="仿宋"/>
          <w:bCs/>
          <w:sz w:val="22"/>
          <w:szCs w:val="22"/>
        </w:rPr>
      </w:pPr>
      <w:r>
        <w:rPr>
          <w:rFonts w:ascii="仿宋" w:hAnsi="仿宋"/>
          <w:bCs/>
          <w:sz w:val="22"/>
          <w:szCs w:val="22"/>
        </w:rPr>
        <w:t>系统总体设计</w:t>
      </w:r>
    </w:p>
    <w:p w:rsidR="00D17644" w:rsidRDefault="00A50C28">
      <w:pPr>
        <w:pStyle w:val="6"/>
        <w:numPr>
          <w:ilvl w:val="0"/>
          <w:numId w:val="37"/>
        </w:numPr>
        <w:rPr>
          <w:rFonts w:ascii="仿宋" w:eastAsia="宋体" w:hAnsi="仿宋"/>
          <w:sz w:val="21"/>
        </w:rPr>
      </w:pPr>
      <w:r>
        <w:rPr>
          <w:rFonts w:ascii="仿宋" w:eastAsia="宋体" w:hAnsi="仿宋"/>
          <w:sz w:val="21"/>
        </w:rPr>
        <w:t>设计理念</w:t>
      </w:r>
    </w:p>
    <w:p w:rsidR="00D17644" w:rsidRDefault="00A50C28">
      <w:pPr>
        <w:pStyle w:val="a1"/>
        <w:ind w:firstLineChars="202" w:firstLine="485"/>
        <w:rPr>
          <w:rFonts w:ascii="仿宋" w:hAnsi="仿宋"/>
          <w:szCs w:val="21"/>
        </w:rPr>
      </w:pPr>
      <w:r>
        <w:rPr>
          <w:rFonts w:ascii="仿宋" w:hAnsi="仿宋" w:hint="eastAsia"/>
          <w:szCs w:val="21"/>
        </w:rPr>
        <w:t>视频结构化解析系统定位“海量视频过滤网，网罗有价值信息”，作为视频监控系统的提档升级手段，为公安用户提供视频解析功能，实现从海量视频图像资源中提取有价值信息，过滤冗余数据，形成视频结构化数据积累，支撑公安实战应用。</w:t>
      </w:r>
    </w:p>
    <w:p w:rsidR="00D17644" w:rsidRDefault="00A50C28">
      <w:pPr>
        <w:pStyle w:val="a1"/>
        <w:ind w:firstLineChars="202" w:firstLine="485"/>
        <w:rPr>
          <w:rFonts w:ascii="仿宋" w:hAnsi="仿宋"/>
          <w:szCs w:val="21"/>
        </w:rPr>
      </w:pPr>
      <w:r>
        <w:rPr>
          <w:rFonts w:ascii="仿宋" w:hAnsi="仿宋" w:hint="eastAsia"/>
          <w:szCs w:val="21"/>
        </w:rPr>
        <w:t>系统从视频共享平台</w:t>
      </w:r>
      <w:r>
        <w:rPr>
          <w:rFonts w:ascii="仿宋" w:hAnsi="仿宋"/>
          <w:szCs w:val="21"/>
        </w:rPr>
        <w:t>/</w:t>
      </w:r>
      <w:r>
        <w:rPr>
          <w:rFonts w:ascii="仿宋" w:hAnsi="仿宋"/>
          <w:szCs w:val="21"/>
        </w:rPr>
        <w:t>联网平台获取实时视频、录像视频、图片，将其中的活动目标的特征进行结构化描述，形成有价值的人、车等活动目标的图片资源与结构化数据资源积累；依托大数据、云计算等技术建立人员的结构化数据模型，通过融合、碰撞、分析，提供时空分析、线索排查、录像摘录等场景化的应用功能，深化公安视频图像应用实战能力。</w:t>
      </w:r>
    </w:p>
    <w:p w:rsidR="00D17644" w:rsidRDefault="00A50C28">
      <w:pPr>
        <w:pStyle w:val="a1"/>
        <w:ind w:firstLineChars="202" w:firstLine="485"/>
        <w:rPr>
          <w:rFonts w:ascii="仿宋" w:hAnsi="仿宋"/>
          <w:szCs w:val="21"/>
        </w:rPr>
      </w:pPr>
      <w:r>
        <w:rPr>
          <w:rFonts w:ascii="仿宋" w:hAnsi="仿宋" w:hint="eastAsia"/>
          <w:szCs w:val="21"/>
          <w:highlight w:val="yellow"/>
        </w:rPr>
        <w:t>本次系统设计承载应满足现有天网、雪亮一期已建设的及本期项目建设的</w:t>
      </w:r>
      <w:r>
        <w:rPr>
          <w:rFonts w:ascii="仿宋" w:hAnsi="仿宋" w:hint="eastAsia"/>
          <w:szCs w:val="21"/>
          <w:highlight w:val="yellow"/>
        </w:rPr>
        <w:lastRenderedPageBreak/>
        <w:t>所有车辆卡口（包括云卡口）、人脸卡口的图片和不少</w:t>
      </w:r>
      <w:r>
        <w:rPr>
          <w:rFonts w:ascii="仿宋" w:hAnsi="仿宋" w:hint="eastAsia"/>
          <w:szCs w:val="21"/>
          <w:highlight w:val="yellow"/>
        </w:rPr>
        <w:t>9</w:t>
      </w:r>
      <w:r>
        <w:rPr>
          <w:rFonts w:ascii="仿宋" w:hAnsi="仿宋"/>
          <w:szCs w:val="21"/>
          <w:highlight w:val="yellow"/>
        </w:rPr>
        <w:t>0</w:t>
      </w:r>
      <w:r>
        <w:rPr>
          <w:rFonts w:ascii="仿宋" w:hAnsi="仿宋" w:hint="eastAsia"/>
          <w:szCs w:val="21"/>
          <w:highlight w:val="yellow"/>
        </w:rPr>
        <w:t>路的视频流二次结构化分析（即日），不少</w:t>
      </w:r>
      <w:r>
        <w:rPr>
          <w:rFonts w:ascii="仿宋" w:hAnsi="仿宋"/>
          <w:szCs w:val="21"/>
          <w:highlight w:val="yellow"/>
        </w:rPr>
        <w:t>90</w:t>
      </w:r>
      <w:r>
        <w:rPr>
          <w:rFonts w:ascii="仿宋" w:hAnsi="仿宋" w:hint="eastAsia"/>
          <w:szCs w:val="21"/>
          <w:highlight w:val="yellow"/>
        </w:rPr>
        <w:t>天的特征小图、视频二次结构化场景图</w:t>
      </w:r>
      <w:r>
        <w:rPr>
          <w:rFonts w:ascii="仿宋" w:hAnsi="仿宋"/>
          <w:szCs w:val="21"/>
          <w:highlight w:val="yellow"/>
        </w:rPr>
        <w:t>存储量及结构化数据</w:t>
      </w:r>
      <w:r>
        <w:rPr>
          <w:rFonts w:ascii="仿宋" w:hAnsi="仿宋" w:hint="eastAsia"/>
          <w:szCs w:val="21"/>
          <w:highlight w:val="yellow"/>
        </w:rPr>
        <w:t>不少于</w:t>
      </w:r>
      <w:r>
        <w:rPr>
          <w:rFonts w:ascii="仿宋" w:hAnsi="仿宋"/>
          <w:szCs w:val="21"/>
          <w:highlight w:val="yellow"/>
        </w:rPr>
        <w:t>2</w:t>
      </w:r>
      <w:r>
        <w:rPr>
          <w:rFonts w:ascii="仿宋" w:hAnsi="仿宋"/>
          <w:szCs w:val="21"/>
          <w:highlight w:val="yellow"/>
        </w:rPr>
        <w:t>年的存储量。</w:t>
      </w:r>
    </w:p>
    <w:p w:rsidR="00D17644" w:rsidRDefault="00A50C28">
      <w:pPr>
        <w:pStyle w:val="6"/>
        <w:numPr>
          <w:ilvl w:val="0"/>
          <w:numId w:val="37"/>
        </w:numPr>
        <w:rPr>
          <w:rFonts w:ascii="仿宋" w:eastAsia="宋体" w:hAnsi="仿宋"/>
          <w:sz w:val="21"/>
        </w:rPr>
      </w:pPr>
      <w:r>
        <w:rPr>
          <w:rFonts w:ascii="仿宋" w:eastAsia="宋体" w:hAnsi="仿宋"/>
          <w:sz w:val="21"/>
        </w:rPr>
        <w:t>关键技术</w:t>
      </w:r>
    </w:p>
    <w:p w:rsidR="00D17644" w:rsidRDefault="00A50C28">
      <w:pPr>
        <w:pStyle w:val="a1"/>
        <w:ind w:firstLineChars="202" w:firstLine="485"/>
        <w:rPr>
          <w:rFonts w:ascii="仿宋" w:hAnsi="仿宋"/>
          <w:szCs w:val="21"/>
        </w:rPr>
      </w:pPr>
      <w:r>
        <w:rPr>
          <w:rFonts w:ascii="仿宋" w:hAnsi="仿宋" w:hint="eastAsia"/>
          <w:szCs w:val="21"/>
        </w:rPr>
        <w:t>主要包括</w:t>
      </w:r>
      <w:r>
        <w:rPr>
          <w:rFonts w:ascii="仿宋" w:hAnsi="仿宋"/>
          <w:szCs w:val="21"/>
        </w:rPr>
        <w:t>视频图像结构化技术</w:t>
      </w:r>
      <w:r>
        <w:rPr>
          <w:rFonts w:ascii="仿宋" w:hAnsi="仿宋" w:hint="eastAsia"/>
          <w:szCs w:val="21"/>
        </w:rPr>
        <w:t>、</w:t>
      </w:r>
      <w:r>
        <w:rPr>
          <w:rFonts w:ascii="仿宋" w:hAnsi="仿宋"/>
          <w:szCs w:val="21"/>
        </w:rPr>
        <w:t>大数据技术</w:t>
      </w:r>
      <w:r>
        <w:rPr>
          <w:rFonts w:ascii="仿宋" w:hAnsi="仿宋" w:hint="eastAsia"/>
          <w:szCs w:val="21"/>
        </w:rPr>
        <w:t>、</w:t>
      </w:r>
      <w:r>
        <w:rPr>
          <w:rFonts w:ascii="仿宋" w:hAnsi="仿宋"/>
          <w:szCs w:val="21"/>
        </w:rPr>
        <w:t>云存储技术</w:t>
      </w:r>
      <w:r>
        <w:rPr>
          <w:rFonts w:ascii="仿宋" w:hAnsi="仿宋" w:hint="eastAsia"/>
          <w:szCs w:val="21"/>
        </w:rPr>
        <w:t>。</w:t>
      </w:r>
    </w:p>
    <w:p w:rsidR="00D17644" w:rsidRDefault="00A50C28">
      <w:pPr>
        <w:pStyle w:val="6"/>
        <w:numPr>
          <w:ilvl w:val="0"/>
          <w:numId w:val="37"/>
        </w:numPr>
        <w:rPr>
          <w:rFonts w:ascii="仿宋" w:eastAsia="宋体" w:hAnsi="仿宋"/>
          <w:sz w:val="21"/>
        </w:rPr>
      </w:pPr>
      <w:r>
        <w:rPr>
          <w:rFonts w:ascii="仿宋" w:eastAsia="宋体" w:hAnsi="仿宋"/>
          <w:sz w:val="21"/>
        </w:rPr>
        <w:t>总体设计</w:t>
      </w:r>
    </w:p>
    <w:p w:rsidR="00D17644" w:rsidRDefault="00A50C28">
      <w:pPr>
        <w:pStyle w:val="7"/>
        <w:numPr>
          <w:ilvl w:val="0"/>
          <w:numId w:val="38"/>
        </w:numPr>
        <w:rPr>
          <w:rFonts w:ascii="仿宋" w:hAnsi="仿宋"/>
          <w:sz w:val="21"/>
          <w:szCs w:val="21"/>
        </w:rPr>
      </w:pPr>
      <w:r>
        <w:rPr>
          <w:rFonts w:ascii="仿宋" w:hAnsi="仿宋"/>
          <w:sz w:val="21"/>
          <w:szCs w:val="21"/>
        </w:rPr>
        <w:t>系统架构</w:t>
      </w:r>
    </w:p>
    <w:p w:rsidR="00D17644" w:rsidRDefault="00A50C28">
      <w:pPr>
        <w:pStyle w:val="a1"/>
        <w:jc w:val="center"/>
        <w:rPr>
          <w:rFonts w:ascii="仿宋" w:hAnsi="仿宋"/>
          <w:szCs w:val="21"/>
        </w:rPr>
      </w:pPr>
      <w:r>
        <w:rPr>
          <w:rFonts w:ascii="Verdana" w:hAnsi="Verdana"/>
          <w:noProof/>
        </w:rPr>
        <w:drawing>
          <wp:inline distT="0" distB="0" distL="114300" distR="114300">
            <wp:extent cx="5285105" cy="2104390"/>
            <wp:effectExtent l="0" t="0" r="10795" b="3810"/>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ChangeAspect="1"/>
                    </pic:cNvPicPr>
                  </pic:nvPicPr>
                  <pic:blipFill>
                    <a:blip r:embed="rId30"/>
                    <a:stretch>
                      <a:fillRect/>
                    </a:stretch>
                  </pic:blipFill>
                  <pic:spPr>
                    <a:xfrm>
                      <a:off x="0" y="0"/>
                      <a:ext cx="5285105" cy="2104390"/>
                    </a:xfrm>
                    <a:prstGeom prst="rect">
                      <a:avLst/>
                    </a:prstGeom>
                    <a:noFill/>
                    <a:ln>
                      <a:noFill/>
                    </a:ln>
                  </pic:spPr>
                </pic:pic>
              </a:graphicData>
            </a:graphic>
          </wp:inline>
        </w:drawing>
      </w:r>
    </w:p>
    <w:p w:rsidR="00D17644" w:rsidRDefault="00A50C28">
      <w:pPr>
        <w:pStyle w:val="7"/>
        <w:numPr>
          <w:ilvl w:val="0"/>
          <w:numId w:val="38"/>
        </w:numPr>
        <w:rPr>
          <w:rFonts w:ascii="仿宋" w:hAnsi="仿宋"/>
          <w:sz w:val="21"/>
          <w:szCs w:val="21"/>
        </w:rPr>
      </w:pPr>
      <w:r>
        <w:rPr>
          <w:rFonts w:ascii="仿宋" w:hAnsi="仿宋"/>
          <w:sz w:val="21"/>
          <w:szCs w:val="21"/>
        </w:rPr>
        <w:t>逻辑架构</w:t>
      </w:r>
    </w:p>
    <w:p w:rsidR="00D17644" w:rsidRDefault="00A50C28">
      <w:pPr>
        <w:jc w:val="center"/>
      </w:pPr>
      <w:r>
        <w:rPr>
          <w:noProof/>
        </w:rPr>
        <w:drawing>
          <wp:inline distT="0" distB="0" distL="114300" distR="114300">
            <wp:extent cx="3950970" cy="4480560"/>
            <wp:effectExtent l="0" t="0" r="11430" b="2540"/>
            <wp:docPr id="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pic:cNvPicPr>
                      <a:picLocks noChangeAspect="1"/>
                    </pic:cNvPicPr>
                  </pic:nvPicPr>
                  <pic:blipFill>
                    <a:blip r:embed="rId31"/>
                    <a:stretch>
                      <a:fillRect/>
                    </a:stretch>
                  </pic:blipFill>
                  <pic:spPr>
                    <a:xfrm>
                      <a:off x="0" y="0"/>
                      <a:ext cx="3950970" cy="4480560"/>
                    </a:xfrm>
                    <a:prstGeom prst="rect">
                      <a:avLst/>
                    </a:prstGeom>
                    <a:noFill/>
                    <a:ln>
                      <a:noFill/>
                    </a:ln>
                  </pic:spPr>
                </pic:pic>
              </a:graphicData>
            </a:graphic>
          </wp:inline>
        </w:drawing>
      </w:r>
    </w:p>
    <w:p w:rsidR="00D17644" w:rsidRDefault="00A50C28">
      <w:pPr>
        <w:pStyle w:val="7"/>
        <w:numPr>
          <w:ilvl w:val="0"/>
          <w:numId w:val="38"/>
        </w:numPr>
        <w:rPr>
          <w:rFonts w:ascii="仿宋" w:hAnsi="仿宋"/>
          <w:sz w:val="21"/>
          <w:szCs w:val="21"/>
        </w:rPr>
      </w:pPr>
      <w:r>
        <w:rPr>
          <w:rFonts w:ascii="仿宋" w:hAnsi="仿宋"/>
          <w:sz w:val="21"/>
          <w:szCs w:val="21"/>
        </w:rPr>
        <w:lastRenderedPageBreak/>
        <w:t>数据流程</w:t>
      </w:r>
    </w:p>
    <w:p w:rsidR="00D17644" w:rsidRDefault="00A50C28">
      <w:r>
        <w:rPr>
          <w:noProof/>
        </w:rPr>
        <w:drawing>
          <wp:inline distT="0" distB="0" distL="114300" distR="114300">
            <wp:extent cx="5290820" cy="4393565"/>
            <wp:effectExtent l="0" t="0" r="5080" b="635"/>
            <wp:docPr id="4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
                    <pic:cNvPicPr>
                      <a:picLocks noChangeAspect="1"/>
                    </pic:cNvPicPr>
                  </pic:nvPicPr>
                  <pic:blipFill>
                    <a:blip r:embed="rId32"/>
                    <a:stretch>
                      <a:fillRect/>
                    </a:stretch>
                  </pic:blipFill>
                  <pic:spPr>
                    <a:xfrm>
                      <a:off x="0" y="0"/>
                      <a:ext cx="5290820" cy="4393565"/>
                    </a:xfrm>
                    <a:prstGeom prst="rect">
                      <a:avLst/>
                    </a:prstGeom>
                    <a:noFill/>
                    <a:ln>
                      <a:noFill/>
                    </a:ln>
                  </pic:spPr>
                </pic:pic>
              </a:graphicData>
            </a:graphic>
          </wp:inline>
        </w:drawing>
      </w:r>
    </w:p>
    <w:p w:rsidR="00D17644" w:rsidRDefault="00A50C28">
      <w:pPr>
        <w:pStyle w:val="7"/>
        <w:numPr>
          <w:ilvl w:val="0"/>
          <w:numId w:val="38"/>
        </w:numPr>
        <w:rPr>
          <w:rFonts w:ascii="仿宋" w:hAnsi="仿宋"/>
          <w:sz w:val="21"/>
          <w:szCs w:val="21"/>
        </w:rPr>
      </w:pPr>
      <w:r>
        <w:rPr>
          <w:rFonts w:ascii="仿宋" w:hAnsi="仿宋"/>
          <w:sz w:val="21"/>
          <w:szCs w:val="21"/>
        </w:rPr>
        <w:t>共享结构</w:t>
      </w:r>
    </w:p>
    <w:p w:rsidR="00D17644" w:rsidRDefault="00A50C28">
      <w:pPr>
        <w:pStyle w:val="a1"/>
        <w:ind w:firstLineChars="202" w:firstLine="485"/>
        <w:rPr>
          <w:rFonts w:ascii="仿宋" w:hAnsi="仿宋"/>
          <w:szCs w:val="21"/>
        </w:rPr>
      </w:pPr>
      <w:r>
        <w:rPr>
          <w:rFonts w:ascii="Verdana" w:hAnsi="Verdana"/>
          <w:noProof/>
        </w:rPr>
        <w:drawing>
          <wp:inline distT="0" distB="0" distL="114300" distR="114300">
            <wp:extent cx="5287645" cy="2090420"/>
            <wp:effectExtent l="0" t="0" r="8255" b="5080"/>
            <wp:docPr id="4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3"/>
                    <pic:cNvPicPr>
                      <a:picLocks noChangeAspect="1"/>
                    </pic:cNvPicPr>
                  </pic:nvPicPr>
                  <pic:blipFill>
                    <a:blip r:embed="rId33"/>
                    <a:stretch>
                      <a:fillRect/>
                    </a:stretch>
                  </pic:blipFill>
                  <pic:spPr>
                    <a:xfrm>
                      <a:off x="0" y="0"/>
                      <a:ext cx="5287645" cy="2090420"/>
                    </a:xfrm>
                    <a:prstGeom prst="rect">
                      <a:avLst/>
                    </a:prstGeom>
                    <a:noFill/>
                    <a:ln>
                      <a:noFill/>
                    </a:ln>
                  </pic:spPr>
                </pic:pic>
              </a:graphicData>
            </a:graphic>
          </wp:inline>
        </w:drawing>
      </w:r>
    </w:p>
    <w:p w:rsidR="00D17644" w:rsidRDefault="00A50C28">
      <w:pPr>
        <w:pStyle w:val="6"/>
        <w:numPr>
          <w:ilvl w:val="0"/>
          <w:numId w:val="37"/>
        </w:numPr>
        <w:rPr>
          <w:rFonts w:ascii="仿宋" w:eastAsia="宋体" w:hAnsi="仿宋"/>
          <w:sz w:val="21"/>
        </w:rPr>
      </w:pPr>
      <w:r>
        <w:rPr>
          <w:rFonts w:ascii="仿宋" w:eastAsia="宋体" w:hAnsi="仿宋"/>
          <w:sz w:val="21"/>
        </w:rPr>
        <w:t>系统详细设计</w:t>
      </w:r>
    </w:p>
    <w:p w:rsidR="00D17644" w:rsidRDefault="00A50C28">
      <w:pPr>
        <w:pStyle w:val="a1"/>
        <w:ind w:firstLineChars="202" w:firstLine="485"/>
        <w:rPr>
          <w:rFonts w:ascii="仿宋" w:hAnsi="仿宋"/>
          <w:szCs w:val="21"/>
        </w:rPr>
      </w:pPr>
      <w:r>
        <w:rPr>
          <w:rFonts w:ascii="仿宋" w:hAnsi="仿宋" w:hint="eastAsia"/>
          <w:szCs w:val="21"/>
        </w:rPr>
        <w:t>视频结构化解析系统应依据“解析</w:t>
      </w:r>
      <w:r>
        <w:sym w:font="Wingdings" w:char="F0E0"/>
      </w:r>
      <w:r>
        <w:rPr>
          <w:rFonts w:ascii="仿宋" w:hAnsi="仿宋"/>
          <w:szCs w:val="21"/>
        </w:rPr>
        <w:t>存储</w:t>
      </w:r>
      <w:r>
        <w:sym w:font="Wingdings" w:char="F0E0"/>
      </w:r>
      <w:r>
        <w:rPr>
          <w:rFonts w:ascii="仿宋" w:hAnsi="仿宋"/>
          <w:szCs w:val="21"/>
        </w:rPr>
        <w:t>应用</w:t>
      </w:r>
      <w:r>
        <w:rPr>
          <w:rFonts w:ascii="仿宋" w:hAnsi="仿宋"/>
          <w:szCs w:val="21"/>
        </w:rPr>
        <w:t>”</w:t>
      </w:r>
      <w:r>
        <w:rPr>
          <w:rFonts w:ascii="仿宋" w:hAnsi="仿宋"/>
          <w:szCs w:val="21"/>
        </w:rPr>
        <w:t>的设计思路进行方案设计，由视频云分析系统、大数据云存储系统、视频结构化应用系统组成。视频云分析系统负责对从视频共享</w:t>
      </w:r>
      <w:r>
        <w:rPr>
          <w:rFonts w:ascii="仿宋" w:hAnsi="仿宋"/>
          <w:szCs w:val="21"/>
        </w:rPr>
        <w:t>/</w:t>
      </w:r>
      <w:r>
        <w:rPr>
          <w:rFonts w:ascii="仿宋" w:hAnsi="仿宋"/>
          <w:szCs w:val="21"/>
        </w:rPr>
        <w:t>联网平台获取的视频图片流进行结构化分析，提取人员、车辆等目标的结构化描述信息及对应图片、人体模型；大数据云存储系统则对从视频中提取的目标图片、结构化数据及模型进行分类存储；视频结构化应用系统则基于得到的目标图片、结构化数据及模型进行应用功能设计，提供模糊检索、条件检索、以人搜人、轨迹回放、系统管理等功能。</w:t>
      </w:r>
    </w:p>
    <w:p w:rsidR="00D17644" w:rsidRDefault="00A50C28">
      <w:pPr>
        <w:pStyle w:val="7"/>
        <w:numPr>
          <w:ilvl w:val="0"/>
          <w:numId w:val="39"/>
        </w:numPr>
        <w:rPr>
          <w:rFonts w:ascii="仿宋" w:hAnsi="仿宋"/>
          <w:sz w:val="21"/>
          <w:szCs w:val="21"/>
        </w:rPr>
      </w:pPr>
      <w:r>
        <w:rPr>
          <w:rFonts w:ascii="仿宋" w:hAnsi="仿宋"/>
          <w:sz w:val="21"/>
          <w:szCs w:val="21"/>
        </w:rPr>
        <w:t>视频云分析系统</w:t>
      </w:r>
    </w:p>
    <w:p w:rsidR="00D17644" w:rsidRDefault="00A50C28">
      <w:pPr>
        <w:pStyle w:val="a1"/>
        <w:ind w:firstLineChars="202" w:firstLine="485"/>
        <w:rPr>
          <w:rFonts w:ascii="仿宋" w:hAnsi="仿宋"/>
          <w:szCs w:val="21"/>
        </w:rPr>
      </w:pPr>
      <w:r>
        <w:rPr>
          <w:rFonts w:ascii="仿宋" w:hAnsi="仿宋" w:hint="eastAsia"/>
          <w:szCs w:val="21"/>
        </w:rPr>
        <w:t>视频云分析系统为整个系统提供视频图像结构化解析资源，对实时视频、历史录像及图片数据中用户感兴趣的人员、车辆等活动目标进行结构化提取与解析，形成活动目标结构化数据、图片及人体模型数据。</w:t>
      </w:r>
    </w:p>
    <w:p w:rsidR="00D17644" w:rsidRDefault="00A50C28">
      <w:pPr>
        <w:pStyle w:val="a1"/>
        <w:ind w:firstLineChars="202" w:firstLine="485"/>
        <w:rPr>
          <w:rFonts w:ascii="仿宋" w:hAnsi="仿宋"/>
          <w:szCs w:val="21"/>
        </w:rPr>
      </w:pPr>
      <w:r>
        <w:rPr>
          <w:rFonts w:ascii="仿宋" w:hAnsi="仿宋"/>
          <w:szCs w:val="21"/>
        </w:rPr>
        <w:t xml:space="preserve"> </w:t>
      </w:r>
      <w:r>
        <w:rPr>
          <w:noProof/>
        </w:rPr>
        <w:drawing>
          <wp:inline distT="0" distB="0" distL="114300" distR="114300">
            <wp:extent cx="2872105" cy="1965960"/>
            <wp:effectExtent l="0" t="0" r="10795" b="2540"/>
            <wp:docPr id="6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4"/>
                    <pic:cNvPicPr>
                      <a:picLocks noChangeAspect="1"/>
                    </pic:cNvPicPr>
                  </pic:nvPicPr>
                  <pic:blipFill>
                    <a:blip r:embed="rId34"/>
                    <a:stretch>
                      <a:fillRect/>
                    </a:stretch>
                  </pic:blipFill>
                  <pic:spPr>
                    <a:xfrm>
                      <a:off x="0" y="0"/>
                      <a:ext cx="2872105" cy="1965960"/>
                    </a:xfrm>
                    <a:prstGeom prst="rect">
                      <a:avLst/>
                    </a:prstGeom>
                    <a:noFill/>
                    <a:ln>
                      <a:noFill/>
                    </a:ln>
                  </pic:spPr>
                </pic:pic>
              </a:graphicData>
            </a:graphic>
          </wp:inline>
        </w:drawing>
      </w:r>
    </w:p>
    <w:p w:rsidR="00D17644" w:rsidRDefault="00A50C28">
      <w:pPr>
        <w:pStyle w:val="8"/>
        <w:numPr>
          <w:ilvl w:val="0"/>
          <w:numId w:val="40"/>
        </w:numPr>
        <w:rPr>
          <w:rFonts w:ascii="仿宋" w:eastAsia="宋体" w:hAnsi="仿宋"/>
          <w:sz w:val="21"/>
          <w:szCs w:val="21"/>
        </w:rPr>
      </w:pPr>
      <w:r>
        <w:rPr>
          <w:rFonts w:ascii="仿宋" w:eastAsia="宋体" w:hAnsi="仿宋"/>
          <w:sz w:val="21"/>
          <w:szCs w:val="21"/>
        </w:rPr>
        <w:lastRenderedPageBreak/>
        <w:t>解析功能</w:t>
      </w:r>
    </w:p>
    <w:p w:rsidR="00D17644" w:rsidRDefault="00A50C28">
      <w:pPr>
        <w:pStyle w:val="a1"/>
        <w:ind w:firstLineChars="202" w:firstLine="485"/>
        <w:rPr>
          <w:rFonts w:ascii="仿宋" w:hAnsi="仿宋"/>
          <w:szCs w:val="21"/>
        </w:rPr>
      </w:pPr>
      <w:r>
        <w:rPr>
          <w:rFonts w:ascii="仿宋" w:hAnsi="仿宋" w:hint="eastAsia"/>
          <w:szCs w:val="21"/>
        </w:rPr>
        <w:t>视频云分析系统可对原始视频图像中人员、车辆等活动目标进行颜色、大小、方向、速度等特征的结构化解析，并建立人员活动目标模型。</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6237"/>
      </w:tblGrid>
      <w:tr w:rsidR="00D17644">
        <w:trPr>
          <w:tblHeader/>
          <w:jc w:val="center"/>
        </w:trPr>
        <w:tc>
          <w:tcPr>
            <w:tcW w:w="2122" w:type="dxa"/>
            <w:vAlign w:val="center"/>
          </w:tcPr>
          <w:p w:rsidR="00D17644" w:rsidRDefault="00A50C28">
            <w:pPr>
              <w:pStyle w:val="aff2"/>
              <w:spacing w:before="120" w:line="240" w:lineRule="auto"/>
              <w:ind w:left="422" w:firstLine="315"/>
              <w:rPr>
                <w:rFonts w:ascii="仿宋" w:eastAsia="仿宋" w:hAnsi="仿宋"/>
                <w:sz w:val="21"/>
              </w:rPr>
            </w:pPr>
            <w:r>
              <w:rPr>
                <w:rFonts w:ascii="仿宋" w:eastAsia="宋体" w:hAnsi="仿宋" w:hint="eastAsia"/>
                <w:sz w:val="21"/>
              </w:rPr>
              <w:t>功能</w:t>
            </w:r>
          </w:p>
        </w:tc>
        <w:tc>
          <w:tcPr>
            <w:tcW w:w="6237" w:type="dxa"/>
            <w:vAlign w:val="center"/>
          </w:tcPr>
          <w:p w:rsidR="00D17644" w:rsidRDefault="00A50C28">
            <w:pPr>
              <w:pStyle w:val="aff2"/>
              <w:spacing w:before="120" w:line="240" w:lineRule="auto"/>
              <w:ind w:left="422" w:firstLine="315"/>
              <w:rPr>
                <w:rFonts w:ascii="仿宋" w:eastAsia="宋体" w:hAnsi="仿宋"/>
                <w:sz w:val="21"/>
              </w:rPr>
            </w:pPr>
            <w:r>
              <w:rPr>
                <w:rFonts w:ascii="仿宋" w:eastAsia="宋体" w:hAnsi="仿宋" w:hint="eastAsia"/>
                <w:sz w:val="21"/>
              </w:rPr>
              <w:t>描述</w:t>
            </w:r>
          </w:p>
        </w:tc>
      </w:tr>
      <w:tr w:rsidR="00D17644">
        <w:trPr>
          <w:jc w:val="center"/>
        </w:trPr>
        <w:tc>
          <w:tcPr>
            <w:tcW w:w="2122" w:type="dxa"/>
            <w:vMerge w:val="restart"/>
            <w:vAlign w:val="center"/>
          </w:tcPr>
          <w:p w:rsidR="00D17644" w:rsidRDefault="00A50C28">
            <w:pPr>
              <w:pStyle w:val="aff3"/>
              <w:spacing w:line="240" w:lineRule="auto"/>
              <w:ind w:firstLineChars="0" w:firstLine="0"/>
              <w:rPr>
                <w:rFonts w:ascii="仿宋" w:eastAsia="仿宋" w:hAnsi="仿宋"/>
                <w:szCs w:val="21"/>
                <w:lang w:val="zh-CN"/>
              </w:rPr>
            </w:pPr>
            <w:r>
              <w:rPr>
                <w:rFonts w:ascii="仿宋" w:hAnsi="仿宋" w:hint="eastAsia"/>
                <w:color w:val="000000"/>
                <w:kern w:val="0"/>
                <w:szCs w:val="21"/>
              </w:rPr>
              <w:t>车辆信息识别</w:t>
            </w:r>
          </w:p>
        </w:tc>
        <w:tc>
          <w:tcPr>
            <w:tcW w:w="6237" w:type="dxa"/>
            <w:vAlign w:val="center"/>
          </w:tcPr>
          <w:p w:rsidR="00D17644" w:rsidRDefault="00A50C28">
            <w:pPr>
              <w:pStyle w:val="aff3"/>
              <w:spacing w:line="240" w:lineRule="auto"/>
              <w:ind w:firstLine="420"/>
              <w:rPr>
                <w:rFonts w:ascii="仿宋" w:hAnsi="仿宋"/>
                <w:szCs w:val="21"/>
                <w:lang w:val="zh-CN"/>
              </w:rPr>
            </w:pPr>
            <w:r>
              <w:rPr>
                <w:rFonts w:ascii="仿宋" w:hAnsi="仿宋" w:hint="eastAsia"/>
                <w:szCs w:val="21"/>
              </w:rPr>
              <w:t>支持车辆过车时间段、车牌号码、车牌类型、车辆颜色、车辆类型、车辆品牌、车辆子品牌信息的识别</w:t>
            </w:r>
          </w:p>
        </w:tc>
      </w:tr>
      <w:tr w:rsidR="00D17644">
        <w:trPr>
          <w:jc w:val="center"/>
        </w:trPr>
        <w:tc>
          <w:tcPr>
            <w:tcW w:w="2122" w:type="dxa"/>
            <w:vMerge/>
            <w:vAlign w:val="center"/>
          </w:tcPr>
          <w:p w:rsidR="00D17644" w:rsidRDefault="00D17644">
            <w:pPr>
              <w:pStyle w:val="aff3"/>
              <w:spacing w:line="240" w:lineRule="auto"/>
              <w:ind w:firstLineChars="0" w:firstLine="0"/>
              <w:rPr>
                <w:rFonts w:ascii="仿宋" w:eastAsia="仿宋" w:hAnsi="仿宋"/>
                <w:color w:val="000000"/>
                <w:kern w:val="0"/>
                <w:szCs w:val="21"/>
              </w:rPr>
            </w:pPr>
          </w:p>
        </w:tc>
        <w:tc>
          <w:tcPr>
            <w:tcW w:w="6237" w:type="dxa"/>
            <w:vAlign w:val="center"/>
          </w:tcPr>
          <w:p w:rsidR="00D17644" w:rsidRDefault="00A50C28">
            <w:pPr>
              <w:pStyle w:val="aff3"/>
              <w:spacing w:line="240" w:lineRule="auto"/>
              <w:ind w:firstLine="420"/>
              <w:rPr>
                <w:rFonts w:ascii="仿宋" w:hAnsi="仿宋"/>
                <w:szCs w:val="21"/>
              </w:rPr>
            </w:pPr>
            <w:r>
              <w:rPr>
                <w:rFonts w:ascii="仿宋" w:hAnsi="仿宋" w:hint="eastAsia"/>
                <w:szCs w:val="21"/>
              </w:rPr>
              <w:t>支持民用车牌、警用车牌、军用车牌、武警车牌、</w:t>
            </w:r>
            <w:r>
              <w:rPr>
                <w:rFonts w:ascii="仿宋" w:hAnsi="仿宋" w:hint="eastAsia"/>
                <w:szCs w:val="21"/>
              </w:rPr>
              <w:t>2002</w:t>
            </w:r>
            <w:r>
              <w:rPr>
                <w:rFonts w:ascii="仿宋" w:hAnsi="仿宋" w:hint="eastAsia"/>
                <w:szCs w:val="21"/>
              </w:rPr>
              <w:t>式号牌的车牌号码识别</w:t>
            </w:r>
          </w:p>
        </w:tc>
      </w:tr>
      <w:tr w:rsidR="00D17644">
        <w:trPr>
          <w:jc w:val="center"/>
        </w:trPr>
        <w:tc>
          <w:tcPr>
            <w:tcW w:w="2122" w:type="dxa"/>
            <w:vMerge/>
            <w:vAlign w:val="center"/>
          </w:tcPr>
          <w:p w:rsidR="00D17644" w:rsidRDefault="00D17644">
            <w:pPr>
              <w:pStyle w:val="aff3"/>
              <w:spacing w:line="240" w:lineRule="auto"/>
              <w:ind w:firstLineChars="0" w:firstLine="0"/>
              <w:rPr>
                <w:rFonts w:ascii="仿宋" w:eastAsia="仿宋" w:hAnsi="仿宋"/>
                <w:color w:val="000000"/>
                <w:kern w:val="0"/>
                <w:szCs w:val="21"/>
              </w:rPr>
            </w:pPr>
          </w:p>
        </w:tc>
        <w:tc>
          <w:tcPr>
            <w:tcW w:w="6237" w:type="dxa"/>
            <w:vAlign w:val="center"/>
          </w:tcPr>
          <w:p w:rsidR="00D17644" w:rsidRDefault="00A50C28">
            <w:pPr>
              <w:pStyle w:val="aff3"/>
              <w:spacing w:line="240" w:lineRule="auto"/>
              <w:ind w:firstLine="420"/>
              <w:rPr>
                <w:rFonts w:ascii="仿宋" w:hAnsi="仿宋"/>
                <w:szCs w:val="21"/>
              </w:rPr>
            </w:pPr>
            <w:r>
              <w:rPr>
                <w:rFonts w:ascii="仿宋" w:hAnsi="仿宋" w:hint="eastAsia"/>
                <w:szCs w:val="21"/>
              </w:rPr>
              <w:t>支持无车牌车辆的识别</w:t>
            </w:r>
          </w:p>
        </w:tc>
      </w:tr>
      <w:tr w:rsidR="00D17644">
        <w:trPr>
          <w:jc w:val="center"/>
        </w:trPr>
        <w:tc>
          <w:tcPr>
            <w:tcW w:w="2122" w:type="dxa"/>
            <w:vMerge/>
            <w:vAlign w:val="center"/>
          </w:tcPr>
          <w:p w:rsidR="00D17644" w:rsidRDefault="00D17644">
            <w:pPr>
              <w:pStyle w:val="aff3"/>
              <w:spacing w:line="240" w:lineRule="auto"/>
              <w:ind w:firstLineChars="0" w:firstLine="0"/>
              <w:rPr>
                <w:rFonts w:ascii="仿宋" w:eastAsia="仿宋" w:hAnsi="仿宋"/>
                <w:color w:val="000000"/>
                <w:kern w:val="0"/>
                <w:szCs w:val="21"/>
              </w:rPr>
            </w:pPr>
          </w:p>
        </w:tc>
        <w:tc>
          <w:tcPr>
            <w:tcW w:w="6237" w:type="dxa"/>
            <w:vAlign w:val="center"/>
          </w:tcPr>
          <w:p w:rsidR="00D17644" w:rsidRDefault="00A50C28">
            <w:pPr>
              <w:pStyle w:val="aff3"/>
              <w:spacing w:line="240" w:lineRule="auto"/>
              <w:ind w:firstLine="420"/>
              <w:rPr>
                <w:rFonts w:ascii="仿宋" w:hAnsi="仿宋"/>
                <w:szCs w:val="21"/>
              </w:rPr>
            </w:pPr>
            <w:r>
              <w:rPr>
                <w:rFonts w:ascii="仿宋" w:hAnsi="仿宋" w:hint="eastAsia"/>
                <w:szCs w:val="21"/>
              </w:rPr>
              <w:t>支持白色、灰色、黑色、红色、紫色、蓝色、黄色、绿色、棕色、粉红色、青色</w:t>
            </w:r>
            <w:r>
              <w:rPr>
                <w:rFonts w:ascii="仿宋" w:hAnsi="仿宋" w:hint="eastAsia"/>
                <w:szCs w:val="21"/>
              </w:rPr>
              <w:t>11</w:t>
            </w:r>
            <w:r>
              <w:rPr>
                <w:rFonts w:ascii="仿宋" w:hAnsi="仿宋" w:hint="eastAsia"/>
                <w:szCs w:val="21"/>
              </w:rPr>
              <w:t>种车身颜色的识别</w:t>
            </w:r>
          </w:p>
        </w:tc>
      </w:tr>
      <w:tr w:rsidR="00D17644">
        <w:trPr>
          <w:jc w:val="center"/>
        </w:trPr>
        <w:tc>
          <w:tcPr>
            <w:tcW w:w="2122" w:type="dxa"/>
            <w:vMerge/>
            <w:vAlign w:val="center"/>
          </w:tcPr>
          <w:p w:rsidR="00D17644" w:rsidRDefault="00D17644">
            <w:pPr>
              <w:pStyle w:val="aff3"/>
              <w:spacing w:line="240" w:lineRule="auto"/>
              <w:ind w:firstLineChars="0" w:firstLine="0"/>
              <w:rPr>
                <w:rFonts w:ascii="仿宋" w:eastAsia="仿宋" w:hAnsi="仿宋"/>
                <w:color w:val="000000"/>
                <w:kern w:val="0"/>
                <w:szCs w:val="21"/>
              </w:rPr>
            </w:pPr>
          </w:p>
        </w:tc>
        <w:tc>
          <w:tcPr>
            <w:tcW w:w="6237" w:type="dxa"/>
            <w:vAlign w:val="center"/>
          </w:tcPr>
          <w:p w:rsidR="00D17644" w:rsidRDefault="00A50C28">
            <w:pPr>
              <w:pStyle w:val="aff3"/>
              <w:spacing w:line="240" w:lineRule="auto"/>
              <w:ind w:firstLine="420"/>
              <w:rPr>
                <w:rFonts w:ascii="仿宋" w:hAnsi="仿宋"/>
                <w:szCs w:val="21"/>
              </w:rPr>
            </w:pPr>
            <w:r>
              <w:rPr>
                <w:rFonts w:ascii="仿宋" w:hAnsi="仿宋" w:hint="eastAsia"/>
                <w:szCs w:val="21"/>
              </w:rPr>
              <w:t>支持客车，大货车，轿车，面包车，小货车，</w:t>
            </w:r>
            <w:r>
              <w:rPr>
                <w:rFonts w:ascii="仿宋" w:hAnsi="仿宋" w:hint="eastAsia"/>
                <w:szCs w:val="21"/>
              </w:rPr>
              <w:t>SUV/MPV</w:t>
            </w:r>
            <w:r>
              <w:rPr>
                <w:rFonts w:ascii="仿宋" w:hAnsi="仿宋" w:hint="eastAsia"/>
                <w:szCs w:val="21"/>
              </w:rPr>
              <w:t>，中型客车，二轮车</w:t>
            </w:r>
            <w:r>
              <w:rPr>
                <w:rFonts w:ascii="仿宋" w:hAnsi="仿宋" w:hint="eastAsia"/>
                <w:szCs w:val="21"/>
              </w:rPr>
              <w:t>/</w:t>
            </w:r>
            <w:r>
              <w:rPr>
                <w:rFonts w:ascii="仿宋" w:hAnsi="仿宋" w:hint="eastAsia"/>
                <w:szCs w:val="21"/>
              </w:rPr>
              <w:t>三轮车</w:t>
            </w:r>
            <w:r>
              <w:rPr>
                <w:rFonts w:ascii="仿宋" w:hAnsi="仿宋" w:hint="eastAsia"/>
                <w:szCs w:val="21"/>
              </w:rPr>
              <w:t>8</w:t>
            </w:r>
            <w:r>
              <w:rPr>
                <w:rFonts w:ascii="仿宋" w:hAnsi="仿宋" w:hint="eastAsia"/>
                <w:szCs w:val="21"/>
              </w:rPr>
              <w:t>种车型的识别</w:t>
            </w:r>
          </w:p>
        </w:tc>
      </w:tr>
      <w:tr w:rsidR="00D17644">
        <w:trPr>
          <w:jc w:val="center"/>
        </w:trPr>
        <w:tc>
          <w:tcPr>
            <w:tcW w:w="2122" w:type="dxa"/>
            <w:vMerge/>
            <w:vAlign w:val="center"/>
          </w:tcPr>
          <w:p w:rsidR="00D17644" w:rsidRDefault="00D17644">
            <w:pPr>
              <w:pStyle w:val="aff3"/>
              <w:spacing w:line="240" w:lineRule="auto"/>
              <w:ind w:firstLineChars="0" w:firstLine="0"/>
              <w:rPr>
                <w:rFonts w:ascii="仿宋" w:eastAsia="仿宋" w:hAnsi="仿宋"/>
                <w:szCs w:val="21"/>
                <w:lang w:val="zh-CN"/>
              </w:rPr>
            </w:pPr>
          </w:p>
        </w:tc>
        <w:tc>
          <w:tcPr>
            <w:tcW w:w="6237" w:type="dxa"/>
            <w:vAlign w:val="center"/>
          </w:tcPr>
          <w:p w:rsidR="00D17644" w:rsidRDefault="00A50C28">
            <w:pPr>
              <w:pStyle w:val="aff3"/>
              <w:spacing w:line="240" w:lineRule="auto"/>
              <w:ind w:firstLine="420"/>
              <w:rPr>
                <w:rFonts w:ascii="仿宋" w:hAnsi="仿宋"/>
                <w:szCs w:val="21"/>
                <w:lang w:val="zh-CN"/>
              </w:rPr>
            </w:pPr>
            <w:r>
              <w:rPr>
                <w:rFonts w:ascii="仿宋" w:hAnsi="仿宋" w:hint="eastAsia"/>
                <w:szCs w:val="21"/>
              </w:rPr>
              <w:t>支持不少于</w:t>
            </w:r>
            <w:r>
              <w:rPr>
                <w:rFonts w:ascii="仿宋" w:hAnsi="仿宋" w:hint="eastAsia"/>
                <w:szCs w:val="21"/>
              </w:rPr>
              <w:t>250</w:t>
            </w:r>
            <w:r>
              <w:rPr>
                <w:rFonts w:ascii="仿宋" w:hAnsi="仿宋" w:hint="eastAsia"/>
                <w:szCs w:val="21"/>
              </w:rPr>
              <w:t>种机动车车辆品牌的识别</w:t>
            </w:r>
          </w:p>
        </w:tc>
      </w:tr>
      <w:tr w:rsidR="00D17644">
        <w:trPr>
          <w:jc w:val="center"/>
        </w:trPr>
        <w:tc>
          <w:tcPr>
            <w:tcW w:w="2122" w:type="dxa"/>
            <w:vMerge/>
            <w:vAlign w:val="center"/>
          </w:tcPr>
          <w:p w:rsidR="00D17644" w:rsidRDefault="00D17644">
            <w:pPr>
              <w:pStyle w:val="aff3"/>
              <w:spacing w:line="240" w:lineRule="auto"/>
              <w:ind w:firstLineChars="0" w:firstLine="0"/>
              <w:rPr>
                <w:rFonts w:ascii="仿宋" w:eastAsia="仿宋" w:hAnsi="仿宋"/>
                <w:szCs w:val="21"/>
                <w:lang w:val="zh-CN"/>
              </w:rPr>
            </w:pPr>
          </w:p>
        </w:tc>
        <w:tc>
          <w:tcPr>
            <w:tcW w:w="6237" w:type="dxa"/>
            <w:vAlign w:val="center"/>
          </w:tcPr>
          <w:p w:rsidR="00D17644" w:rsidRDefault="00A50C28">
            <w:pPr>
              <w:pStyle w:val="aff3"/>
              <w:spacing w:line="240" w:lineRule="auto"/>
              <w:ind w:firstLine="420"/>
              <w:rPr>
                <w:rFonts w:ascii="仿宋" w:hAnsi="仿宋"/>
                <w:szCs w:val="21"/>
                <w:lang w:val="zh-CN"/>
              </w:rPr>
            </w:pPr>
            <w:r>
              <w:rPr>
                <w:rFonts w:ascii="仿宋" w:hAnsi="仿宋" w:hint="eastAsia"/>
                <w:szCs w:val="21"/>
              </w:rPr>
              <w:t>支持不少于</w:t>
            </w:r>
            <w:r>
              <w:rPr>
                <w:rFonts w:ascii="仿宋" w:hAnsi="仿宋" w:hint="eastAsia"/>
                <w:szCs w:val="21"/>
              </w:rPr>
              <w:t>5000</w:t>
            </w:r>
            <w:r>
              <w:rPr>
                <w:rFonts w:ascii="仿宋" w:hAnsi="仿宋" w:hint="eastAsia"/>
                <w:szCs w:val="21"/>
              </w:rPr>
              <w:t>种机动车车辆子品牌和年款的识别</w:t>
            </w:r>
          </w:p>
        </w:tc>
      </w:tr>
      <w:tr w:rsidR="00D17644">
        <w:trPr>
          <w:jc w:val="center"/>
        </w:trPr>
        <w:tc>
          <w:tcPr>
            <w:tcW w:w="2122" w:type="dxa"/>
            <w:vMerge/>
            <w:vAlign w:val="center"/>
          </w:tcPr>
          <w:p w:rsidR="00D17644" w:rsidRDefault="00D17644">
            <w:pPr>
              <w:pStyle w:val="aff3"/>
              <w:spacing w:line="240" w:lineRule="auto"/>
              <w:ind w:firstLineChars="0" w:firstLine="0"/>
              <w:rPr>
                <w:rFonts w:ascii="仿宋" w:eastAsia="仿宋" w:hAnsi="仿宋"/>
                <w:szCs w:val="21"/>
                <w:lang w:val="zh-CN"/>
              </w:rPr>
            </w:pPr>
          </w:p>
        </w:tc>
        <w:tc>
          <w:tcPr>
            <w:tcW w:w="6237" w:type="dxa"/>
            <w:vAlign w:val="center"/>
          </w:tcPr>
          <w:p w:rsidR="00D17644" w:rsidRDefault="00A50C28">
            <w:pPr>
              <w:pStyle w:val="aff3"/>
              <w:spacing w:line="240" w:lineRule="auto"/>
              <w:ind w:firstLine="420"/>
              <w:rPr>
                <w:rFonts w:ascii="仿宋" w:hAnsi="仿宋"/>
                <w:szCs w:val="21"/>
                <w:lang w:val="zh-CN"/>
              </w:rPr>
            </w:pPr>
            <w:r>
              <w:rPr>
                <w:rFonts w:ascii="仿宋" w:hAnsi="仿宋" w:hint="eastAsia"/>
                <w:szCs w:val="21"/>
              </w:rPr>
              <w:t>支持安全带、遮阳板、打手机、黄标车、危院品车、临牌、天窗站人、挂件检测</w:t>
            </w:r>
          </w:p>
        </w:tc>
      </w:tr>
      <w:tr w:rsidR="00D17644">
        <w:trPr>
          <w:jc w:val="center"/>
        </w:trPr>
        <w:tc>
          <w:tcPr>
            <w:tcW w:w="2122" w:type="dxa"/>
            <w:vMerge/>
            <w:vAlign w:val="center"/>
          </w:tcPr>
          <w:p w:rsidR="00D17644" w:rsidRDefault="00D17644">
            <w:pPr>
              <w:pStyle w:val="aff3"/>
              <w:spacing w:line="240" w:lineRule="auto"/>
              <w:ind w:firstLineChars="0" w:firstLine="0"/>
              <w:rPr>
                <w:rFonts w:ascii="仿宋" w:eastAsia="仿宋" w:hAnsi="仿宋"/>
                <w:szCs w:val="21"/>
                <w:lang w:val="zh-CN"/>
              </w:rPr>
            </w:pPr>
          </w:p>
        </w:tc>
        <w:tc>
          <w:tcPr>
            <w:tcW w:w="6237" w:type="dxa"/>
            <w:vAlign w:val="center"/>
          </w:tcPr>
          <w:p w:rsidR="00D17644" w:rsidRDefault="00A50C28">
            <w:pPr>
              <w:pStyle w:val="aff3"/>
              <w:spacing w:line="240" w:lineRule="auto"/>
              <w:ind w:firstLine="420"/>
              <w:rPr>
                <w:rFonts w:ascii="仿宋" w:hAnsi="仿宋"/>
                <w:szCs w:val="21"/>
                <w:lang w:val="zh-CN"/>
              </w:rPr>
            </w:pPr>
            <w:r>
              <w:rPr>
                <w:rFonts w:ascii="仿宋" w:hAnsi="仿宋"/>
                <w:szCs w:val="21"/>
                <w:lang w:val="zh-CN"/>
              </w:rPr>
              <w:t>支持车辆背向品牌、子品牌、颜色识别</w:t>
            </w:r>
          </w:p>
        </w:tc>
      </w:tr>
      <w:tr w:rsidR="00D17644">
        <w:trPr>
          <w:jc w:val="center"/>
        </w:trPr>
        <w:tc>
          <w:tcPr>
            <w:tcW w:w="2122" w:type="dxa"/>
            <w:vMerge w:val="restart"/>
            <w:vAlign w:val="center"/>
          </w:tcPr>
          <w:p w:rsidR="00D17644" w:rsidRDefault="00A50C28">
            <w:pPr>
              <w:pStyle w:val="aff3"/>
              <w:spacing w:line="240" w:lineRule="auto"/>
              <w:ind w:firstLineChars="0" w:firstLine="0"/>
              <w:rPr>
                <w:rFonts w:ascii="仿宋" w:eastAsia="仿宋" w:hAnsi="仿宋"/>
                <w:szCs w:val="21"/>
                <w:lang w:val="zh-CN"/>
              </w:rPr>
            </w:pPr>
            <w:r>
              <w:rPr>
                <w:rFonts w:ascii="仿宋" w:hAnsi="仿宋" w:hint="eastAsia"/>
                <w:color w:val="000000"/>
                <w:kern w:val="0"/>
                <w:szCs w:val="21"/>
              </w:rPr>
              <w:t>人员信息识别</w:t>
            </w:r>
          </w:p>
        </w:tc>
        <w:tc>
          <w:tcPr>
            <w:tcW w:w="6237" w:type="dxa"/>
            <w:vAlign w:val="center"/>
          </w:tcPr>
          <w:p w:rsidR="00D17644" w:rsidRDefault="00A50C28">
            <w:pPr>
              <w:pStyle w:val="aff3"/>
              <w:spacing w:line="240" w:lineRule="auto"/>
              <w:ind w:firstLine="420"/>
              <w:rPr>
                <w:rFonts w:ascii="仿宋" w:hAnsi="仿宋"/>
                <w:szCs w:val="21"/>
                <w:lang w:val="zh-CN"/>
              </w:rPr>
            </w:pPr>
            <w:r>
              <w:rPr>
                <w:rFonts w:ascii="仿宋" w:hAnsi="仿宋" w:hint="eastAsia"/>
                <w:szCs w:val="21"/>
              </w:rPr>
              <w:t>支持时间段、监控点、上衣颜色、下装颜色、目标方向、目标大小、目标速度、性别、是否戴眼镜、是否戴帽子、上衣类型、下装类型、是否戴口罩、发型、是否背包、是否拎东西、是否骑车、年龄段等属性的识别</w:t>
            </w:r>
          </w:p>
        </w:tc>
      </w:tr>
      <w:tr w:rsidR="00D17644">
        <w:trPr>
          <w:jc w:val="center"/>
        </w:trPr>
        <w:tc>
          <w:tcPr>
            <w:tcW w:w="2122" w:type="dxa"/>
            <w:vMerge/>
            <w:vAlign w:val="center"/>
          </w:tcPr>
          <w:p w:rsidR="00D17644" w:rsidRDefault="00D17644">
            <w:pPr>
              <w:pStyle w:val="aff3"/>
              <w:spacing w:line="240" w:lineRule="auto"/>
              <w:ind w:firstLineChars="0" w:firstLine="0"/>
              <w:rPr>
                <w:rFonts w:ascii="仿宋" w:eastAsia="仿宋" w:hAnsi="仿宋"/>
                <w:color w:val="000000"/>
                <w:kern w:val="0"/>
                <w:szCs w:val="21"/>
              </w:rPr>
            </w:pPr>
          </w:p>
        </w:tc>
        <w:tc>
          <w:tcPr>
            <w:tcW w:w="6237" w:type="dxa"/>
            <w:vAlign w:val="center"/>
          </w:tcPr>
          <w:p w:rsidR="00D17644" w:rsidRDefault="00A50C28">
            <w:pPr>
              <w:pStyle w:val="aff3"/>
              <w:spacing w:line="240" w:lineRule="auto"/>
              <w:ind w:firstLine="420"/>
              <w:rPr>
                <w:rFonts w:ascii="仿宋" w:hAnsi="仿宋"/>
                <w:szCs w:val="21"/>
              </w:rPr>
            </w:pPr>
            <w:r>
              <w:rPr>
                <w:rFonts w:ascii="仿宋" w:hAnsi="仿宋" w:hint="eastAsia"/>
                <w:szCs w:val="21"/>
              </w:rPr>
              <w:t>人体建模</w:t>
            </w:r>
          </w:p>
        </w:tc>
      </w:tr>
      <w:tr w:rsidR="00D17644">
        <w:trPr>
          <w:jc w:val="center"/>
        </w:trPr>
        <w:tc>
          <w:tcPr>
            <w:tcW w:w="2122" w:type="dxa"/>
            <w:vAlign w:val="center"/>
          </w:tcPr>
          <w:p w:rsidR="00D17644" w:rsidRDefault="00A50C28">
            <w:pPr>
              <w:pStyle w:val="aff3"/>
              <w:spacing w:line="240" w:lineRule="auto"/>
              <w:ind w:firstLineChars="0" w:firstLine="0"/>
              <w:rPr>
                <w:rFonts w:ascii="仿宋" w:eastAsia="仿宋" w:hAnsi="仿宋"/>
                <w:szCs w:val="21"/>
                <w:lang w:val="zh-CN"/>
              </w:rPr>
            </w:pPr>
            <w:r>
              <w:rPr>
                <w:rFonts w:ascii="仿宋" w:hAnsi="仿宋" w:hint="eastAsia"/>
                <w:color w:val="000000"/>
                <w:kern w:val="0"/>
                <w:szCs w:val="21"/>
              </w:rPr>
              <w:t>活动目标信息识别</w:t>
            </w:r>
          </w:p>
        </w:tc>
        <w:tc>
          <w:tcPr>
            <w:tcW w:w="6237" w:type="dxa"/>
            <w:vAlign w:val="center"/>
          </w:tcPr>
          <w:p w:rsidR="00D17644" w:rsidRDefault="00A50C28">
            <w:pPr>
              <w:pStyle w:val="aff3"/>
              <w:spacing w:line="240" w:lineRule="auto"/>
              <w:ind w:firstLine="420"/>
              <w:rPr>
                <w:rFonts w:ascii="仿宋" w:hAnsi="仿宋"/>
                <w:szCs w:val="21"/>
                <w:lang w:val="zh-CN"/>
              </w:rPr>
            </w:pPr>
            <w:r>
              <w:rPr>
                <w:rFonts w:ascii="仿宋" w:hAnsi="仿宋" w:hint="eastAsia"/>
                <w:szCs w:val="21"/>
              </w:rPr>
              <w:t>支持人体的上衣颜色、下装颜色、性别的识别；支持车辆的车牌号码、车身颜色和车辆品牌的识别</w:t>
            </w:r>
          </w:p>
        </w:tc>
      </w:tr>
    </w:tbl>
    <w:p w:rsidR="00D17644" w:rsidRDefault="00D17644">
      <w:pPr>
        <w:pStyle w:val="a1"/>
        <w:ind w:firstLineChars="202" w:firstLine="485"/>
        <w:rPr>
          <w:rFonts w:ascii="仿宋" w:hAnsi="仿宋"/>
          <w:szCs w:val="21"/>
        </w:rPr>
      </w:pPr>
    </w:p>
    <w:p w:rsidR="00D17644" w:rsidRDefault="00A50C28">
      <w:pPr>
        <w:pStyle w:val="7"/>
        <w:numPr>
          <w:ilvl w:val="0"/>
          <w:numId w:val="39"/>
        </w:numPr>
        <w:rPr>
          <w:rFonts w:ascii="仿宋" w:hAnsi="仿宋"/>
          <w:sz w:val="21"/>
          <w:szCs w:val="21"/>
        </w:rPr>
      </w:pPr>
      <w:r>
        <w:rPr>
          <w:rFonts w:ascii="仿宋" w:hAnsi="仿宋"/>
          <w:sz w:val="21"/>
          <w:szCs w:val="21"/>
        </w:rPr>
        <w:t>大数据云存储系统</w:t>
      </w:r>
    </w:p>
    <w:p w:rsidR="00D17644" w:rsidRDefault="00A50C28">
      <w:pPr>
        <w:pStyle w:val="a1"/>
        <w:ind w:firstLineChars="202" w:firstLine="485"/>
        <w:rPr>
          <w:rFonts w:ascii="仿宋" w:hAnsi="仿宋"/>
          <w:szCs w:val="21"/>
        </w:rPr>
      </w:pPr>
      <w:r>
        <w:rPr>
          <w:rFonts w:ascii="仿宋" w:hAnsi="仿宋" w:hint="eastAsia"/>
          <w:szCs w:val="21"/>
        </w:rPr>
        <w:t>大数据云存储系统包括视频图像基础资源库、解析数据资源库，将视频云分析系统提取与解析的活动目标图片、结构化数据及人体模型进行分类存储。其中，视频图像基础资源库用于存储人员、车辆等活动目标的图片，解析数据资源库存储人员、车辆等活动目标的结构化数据、人体模型数据。</w:t>
      </w:r>
    </w:p>
    <w:p w:rsidR="00D17644" w:rsidRDefault="00A50C28">
      <w:pPr>
        <w:pStyle w:val="8"/>
        <w:numPr>
          <w:ilvl w:val="0"/>
          <w:numId w:val="41"/>
        </w:numPr>
        <w:rPr>
          <w:rFonts w:ascii="仿宋" w:eastAsia="宋体" w:hAnsi="仿宋"/>
          <w:sz w:val="21"/>
          <w:szCs w:val="21"/>
        </w:rPr>
      </w:pPr>
      <w:r>
        <w:rPr>
          <w:rFonts w:ascii="仿宋" w:eastAsia="宋体" w:hAnsi="仿宋"/>
          <w:sz w:val="21"/>
          <w:szCs w:val="21"/>
        </w:rPr>
        <w:t>存储架构</w:t>
      </w:r>
    </w:p>
    <w:p w:rsidR="00D17644" w:rsidRDefault="00A50C28">
      <w:pPr>
        <w:pStyle w:val="a1"/>
        <w:ind w:firstLineChars="202" w:firstLine="485"/>
        <w:rPr>
          <w:rFonts w:ascii="仿宋" w:hAnsi="仿宋"/>
          <w:szCs w:val="21"/>
        </w:rPr>
      </w:pPr>
      <w:r>
        <w:rPr>
          <w:rFonts w:ascii="仿宋" w:hAnsi="仿宋"/>
          <w:szCs w:val="21"/>
        </w:rPr>
        <w:t xml:space="preserve"> </w:t>
      </w:r>
      <w:r>
        <w:rPr>
          <w:rFonts w:ascii="仿宋" w:hAnsi="仿宋" w:hint="eastAsia"/>
          <w:szCs w:val="21"/>
        </w:rPr>
        <w:t>大数据云存储系统由解析数据资源库和视频图像基础资源库组成：解析数据资源库采用大数据服务器，进行人员、车辆的结构化数据以及人体模型数据；视频图像基础资源库采用云存储，用于存储人员、车辆的图片。</w:t>
      </w:r>
    </w:p>
    <w:p w:rsidR="00D17644" w:rsidRDefault="00A50C28">
      <w:pPr>
        <w:pStyle w:val="a1"/>
        <w:ind w:firstLineChars="202" w:firstLine="485"/>
        <w:rPr>
          <w:rFonts w:ascii="仿宋" w:hAnsi="仿宋"/>
          <w:szCs w:val="21"/>
        </w:rPr>
      </w:pPr>
      <w:r>
        <w:rPr>
          <w:rFonts w:ascii="仿宋" w:hAnsi="仿宋" w:hint="eastAsia"/>
          <w:szCs w:val="21"/>
        </w:rPr>
        <w:t>大数据云存储系统将人员、车辆的结构化数据、图片以及人员模型数据推送给视频结构化应用系统。另外，大数据存储系统提供与上下级视频结构化解析系统级联的级联接口。</w:t>
      </w:r>
    </w:p>
    <w:p w:rsidR="00D17644" w:rsidRDefault="00A50C28">
      <w:pPr>
        <w:pStyle w:val="8"/>
        <w:numPr>
          <w:ilvl w:val="0"/>
          <w:numId w:val="41"/>
        </w:numPr>
        <w:rPr>
          <w:rFonts w:ascii="仿宋" w:eastAsia="宋体" w:hAnsi="仿宋"/>
          <w:sz w:val="21"/>
          <w:szCs w:val="21"/>
        </w:rPr>
      </w:pPr>
      <w:r>
        <w:rPr>
          <w:rFonts w:ascii="仿宋" w:eastAsia="宋体" w:hAnsi="仿宋"/>
          <w:sz w:val="21"/>
          <w:szCs w:val="21"/>
        </w:rPr>
        <w:lastRenderedPageBreak/>
        <w:t>存储策略</w:t>
      </w:r>
    </w:p>
    <w:p w:rsidR="00D17644" w:rsidRDefault="00A50C28">
      <w:pPr>
        <w:pStyle w:val="a1"/>
        <w:ind w:firstLineChars="202" w:firstLine="485"/>
        <w:rPr>
          <w:rFonts w:ascii="仿宋" w:hAnsi="仿宋"/>
          <w:szCs w:val="21"/>
        </w:rPr>
      </w:pPr>
      <w:r>
        <w:rPr>
          <w:rFonts w:ascii="仿宋" w:hAnsi="仿宋" w:hint="eastAsia"/>
          <w:szCs w:val="21"/>
        </w:rPr>
        <w:t>大数据云存储系统提供两种配置模式：集群模式与一体机模式。</w:t>
      </w:r>
    </w:p>
    <w:p w:rsidR="00D17644" w:rsidRDefault="00A50C28">
      <w:pPr>
        <w:pStyle w:val="8"/>
        <w:numPr>
          <w:ilvl w:val="0"/>
          <w:numId w:val="41"/>
        </w:numPr>
        <w:rPr>
          <w:rFonts w:ascii="仿宋" w:eastAsia="宋体" w:hAnsi="仿宋"/>
          <w:sz w:val="21"/>
          <w:szCs w:val="21"/>
        </w:rPr>
      </w:pPr>
      <w:r>
        <w:rPr>
          <w:rFonts w:ascii="仿宋" w:eastAsia="宋体" w:hAnsi="仿宋"/>
          <w:sz w:val="21"/>
          <w:szCs w:val="21"/>
        </w:rPr>
        <w:t>视频结构化应用系统</w:t>
      </w:r>
    </w:p>
    <w:p w:rsidR="00D17644" w:rsidRDefault="00A50C28">
      <w:pPr>
        <w:pStyle w:val="a1"/>
        <w:ind w:firstLineChars="202" w:firstLine="485"/>
        <w:rPr>
          <w:rFonts w:ascii="仿宋" w:hAnsi="仿宋"/>
          <w:szCs w:val="21"/>
        </w:rPr>
      </w:pPr>
      <w:r>
        <w:rPr>
          <w:rFonts w:ascii="仿宋" w:hAnsi="仿宋" w:hint="eastAsia"/>
          <w:szCs w:val="21"/>
        </w:rPr>
        <w:t>视频结构化应用系统基于大数据云存储系统中的活动目标图片、结构化数据及结构化模型，提供基础视频应用、基础检索应用、特色功能应用、系统管理功能等应用功能，并依据实战应用需求，设计时空分析、线索排查、历史摘录等场景化的业务应用。</w:t>
      </w:r>
    </w:p>
    <w:p w:rsidR="00D17644" w:rsidRDefault="00A50C28">
      <w:pPr>
        <w:pStyle w:val="a1"/>
        <w:ind w:firstLineChars="202" w:firstLine="485"/>
        <w:rPr>
          <w:rFonts w:ascii="仿宋" w:hAnsi="仿宋"/>
          <w:szCs w:val="21"/>
        </w:rPr>
      </w:pPr>
      <w:r>
        <w:rPr>
          <w:rFonts w:ascii="仿宋" w:hAnsi="仿宋"/>
          <w:szCs w:val="21"/>
        </w:rPr>
        <w:t>功能架构</w:t>
      </w:r>
    </w:p>
    <w:p w:rsidR="00D17644" w:rsidRDefault="00A50C28">
      <w:pPr>
        <w:pStyle w:val="a1"/>
        <w:ind w:firstLineChars="202" w:firstLine="485"/>
        <w:rPr>
          <w:rFonts w:ascii="仿宋" w:hAnsi="仿宋"/>
          <w:szCs w:val="21"/>
        </w:rPr>
      </w:pPr>
      <w:r>
        <w:rPr>
          <w:rFonts w:ascii="仿宋" w:hAnsi="仿宋"/>
          <w:szCs w:val="21"/>
        </w:rPr>
        <w:t xml:space="preserve"> </w:t>
      </w:r>
      <w:r>
        <w:rPr>
          <w:rFonts w:ascii="Verdana" w:hAnsi="Verdana"/>
          <w:noProof/>
        </w:rPr>
        <w:drawing>
          <wp:inline distT="0" distB="0" distL="114300" distR="114300">
            <wp:extent cx="5285740" cy="3147695"/>
            <wp:effectExtent l="0" t="0" r="10160" b="1905"/>
            <wp:docPr id="5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5"/>
                    <pic:cNvPicPr>
                      <a:picLocks noChangeAspect="1"/>
                    </pic:cNvPicPr>
                  </pic:nvPicPr>
                  <pic:blipFill>
                    <a:blip r:embed="rId35"/>
                    <a:stretch>
                      <a:fillRect/>
                    </a:stretch>
                  </pic:blipFill>
                  <pic:spPr>
                    <a:xfrm>
                      <a:off x="0" y="0"/>
                      <a:ext cx="5285740" cy="3147695"/>
                    </a:xfrm>
                    <a:prstGeom prst="rect">
                      <a:avLst/>
                    </a:prstGeom>
                    <a:noFill/>
                    <a:ln>
                      <a:noFill/>
                    </a:ln>
                  </pic:spPr>
                </pic:pic>
              </a:graphicData>
            </a:graphic>
          </wp:inline>
        </w:drawing>
      </w:r>
    </w:p>
    <w:p w:rsidR="00D17644" w:rsidRDefault="00A50C28">
      <w:pPr>
        <w:pStyle w:val="a1"/>
        <w:ind w:firstLineChars="202" w:firstLine="485"/>
        <w:rPr>
          <w:rFonts w:ascii="仿宋" w:hAnsi="仿宋"/>
          <w:szCs w:val="21"/>
        </w:rPr>
      </w:pPr>
      <w:r>
        <w:rPr>
          <w:rFonts w:ascii="仿宋" w:hAnsi="仿宋" w:hint="eastAsia"/>
          <w:szCs w:val="21"/>
        </w:rPr>
        <w:t>视频结构化应用系统提供基础视频应用、电子地图应用、基础检索应用、特色功能应用、系统管理功能，并基于公安实战业务提出时空分析、线索排查、历史摘要等的场景应用。</w:t>
      </w:r>
    </w:p>
    <w:p w:rsidR="00D17644" w:rsidRDefault="00A50C28">
      <w:pPr>
        <w:pStyle w:val="7"/>
        <w:numPr>
          <w:ilvl w:val="0"/>
          <w:numId w:val="39"/>
        </w:numPr>
        <w:rPr>
          <w:rFonts w:ascii="仿宋" w:hAnsi="仿宋"/>
          <w:sz w:val="21"/>
          <w:szCs w:val="21"/>
        </w:rPr>
      </w:pPr>
      <w:r>
        <w:rPr>
          <w:rFonts w:ascii="仿宋" w:hAnsi="仿宋"/>
          <w:sz w:val="21"/>
          <w:szCs w:val="21"/>
        </w:rPr>
        <w:t>系统联网设计</w:t>
      </w:r>
    </w:p>
    <w:p w:rsidR="00D17644" w:rsidRDefault="00A50C28">
      <w:pPr>
        <w:pStyle w:val="8"/>
        <w:numPr>
          <w:ilvl w:val="0"/>
          <w:numId w:val="42"/>
        </w:numPr>
        <w:rPr>
          <w:rFonts w:ascii="仿宋" w:eastAsia="宋体" w:hAnsi="仿宋"/>
          <w:sz w:val="21"/>
          <w:szCs w:val="21"/>
        </w:rPr>
      </w:pPr>
      <w:r>
        <w:rPr>
          <w:rFonts w:ascii="仿宋" w:eastAsia="宋体" w:hAnsi="仿宋"/>
          <w:sz w:val="21"/>
          <w:szCs w:val="21"/>
        </w:rPr>
        <w:t>设计思路</w:t>
      </w:r>
    </w:p>
    <w:p w:rsidR="00D17644" w:rsidRDefault="00A50C28">
      <w:pPr>
        <w:pStyle w:val="a1"/>
        <w:ind w:firstLineChars="202" w:firstLine="485"/>
        <w:rPr>
          <w:rFonts w:ascii="仿宋" w:hAnsi="仿宋"/>
          <w:szCs w:val="21"/>
        </w:rPr>
      </w:pPr>
      <w:r>
        <w:rPr>
          <w:rFonts w:ascii="仿宋" w:hAnsi="仿宋" w:hint="eastAsia"/>
          <w:szCs w:val="21"/>
        </w:rPr>
        <w:t>视频结构化解析系统应依托视频专网、公安信息网进行系统建设，支持市、县（市、区）两级视频结构化解析系统的级联，同时视频专网的视频结构化解析系统可通过安全边界实现与公安信息网内的视频结构化解析系统级联。</w:t>
      </w:r>
    </w:p>
    <w:p w:rsidR="00D17644" w:rsidRDefault="00A50C28">
      <w:pPr>
        <w:pStyle w:val="8"/>
        <w:numPr>
          <w:ilvl w:val="0"/>
          <w:numId w:val="42"/>
        </w:numPr>
        <w:rPr>
          <w:rFonts w:ascii="仿宋" w:eastAsia="宋体" w:hAnsi="仿宋"/>
          <w:sz w:val="21"/>
          <w:szCs w:val="21"/>
        </w:rPr>
      </w:pPr>
      <w:r>
        <w:rPr>
          <w:rFonts w:ascii="仿宋" w:eastAsia="宋体" w:hAnsi="仿宋"/>
          <w:sz w:val="21"/>
          <w:szCs w:val="21"/>
        </w:rPr>
        <w:t>同级跨网互联设计</w:t>
      </w:r>
    </w:p>
    <w:p w:rsidR="00D17644" w:rsidRDefault="00A50C28">
      <w:pPr>
        <w:pStyle w:val="a1"/>
        <w:ind w:firstLineChars="202" w:firstLine="485"/>
        <w:rPr>
          <w:rFonts w:ascii="仿宋" w:hAnsi="仿宋"/>
          <w:szCs w:val="21"/>
        </w:rPr>
      </w:pPr>
      <w:r>
        <w:rPr>
          <w:rFonts w:ascii="仿宋" w:hAnsi="仿宋" w:hint="eastAsia"/>
          <w:szCs w:val="21"/>
        </w:rPr>
        <w:t>视频专网的视频结构化数据应可通过安全边界与公安信息网的视频结构化解析系统实现级联，实现从视频专网向公安信息网的单向数据传递。跨网级联应提供端口映射、数据摆渡模式两种模式供选择。</w:t>
      </w:r>
    </w:p>
    <w:p w:rsidR="00D17644" w:rsidRDefault="00A50C28">
      <w:pPr>
        <w:pStyle w:val="7"/>
        <w:numPr>
          <w:ilvl w:val="0"/>
          <w:numId w:val="39"/>
        </w:numPr>
        <w:rPr>
          <w:rFonts w:ascii="仿宋" w:hAnsi="仿宋"/>
          <w:sz w:val="21"/>
          <w:szCs w:val="21"/>
        </w:rPr>
      </w:pPr>
      <w:r>
        <w:rPr>
          <w:rFonts w:ascii="仿宋" w:hAnsi="仿宋"/>
          <w:sz w:val="21"/>
          <w:szCs w:val="21"/>
        </w:rPr>
        <w:t>应用功能</w:t>
      </w:r>
    </w:p>
    <w:p w:rsidR="00D17644" w:rsidRDefault="00A50C28">
      <w:pPr>
        <w:pStyle w:val="8"/>
        <w:numPr>
          <w:ilvl w:val="0"/>
          <w:numId w:val="43"/>
        </w:numPr>
        <w:rPr>
          <w:rFonts w:ascii="仿宋" w:eastAsia="宋体" w:hAnsi="仿宋"/>
        </w:rPr>
      </w:pPr>
      <w:r>
        <w:rPr>
          <w:rFonts w:ascii="仿宋" w:eastAsia="宋体" w:hAnsi="仿宋"/>
        </w:rPr>
        <w:t>基础视频应用</w:t>
      </w:r>
    </w:p>
    <w:p w:rsidR="00D17644" w:rsidRDefault="00A50C28">
      <w:pPr>
        <w:pStyle w:val="a1"/>
        <w:ind w:firstLineChars="202" w:firstLine="485"/>
        <w:rPr>
          <w:rFonts w:ascii="仿宋" w:hAnsi="仿宋"/>
          <w:szCs w:val="21"/>
        </w:rPr>
      </w:pPr>
      <w:r>
        <w:rPr>
          <w:rFonts w:ascii="仿宋" w:hAnsi="仿宋"/>
          <w:szCs w:val="21"/>
        </w:rPr>
        <w:t>1</w:t>
      </w:r>
      <w:r>
        <w:rPr>
          <w:rFonts w:ascii="仿宋" w:hAnsi="仿宋"/>
          <w:szCs w:val="21"/>
        </w:rPr>
        <w:t>、</w:t>
      </w:r>
      <w:r>
        <w:rPr>
          <w:rFonts w:ascii="仿宋" w:hAnsi="仿宋"/>
          <w:szCs w:val="21"/>
        </w:rPr>
        <w:tab/>
      </w:r>
      <w:r>
        <w:rPr>
          <w:rFonts w:ascii="仿宋" w:hAnsi="仿宋"/>
          <w:szCs w:val="21"/>
        </w:rPr>
        <w:t>视频预览</w:t>
      </w:r>
      <w:r>
        <w:rPr>
          <w:rFonts w:ascii="仿宋" w:hAnsi="仿宋" w:hint="eastAsia"/>
          <w:szCs w:val="21"/>
        </w:rPr>
        <w:t>。包括</w:t>
      </w:r>
      <w:r>
        <w:rPr>
          <w:rFonts w:ascii="仿宋" w:hAnsi="仿宋"/>
          <w:szCs w:val="21"/>
        </w:rPr>
        <w:t>多窗预览</w:t>
      </w:r>
      <w:r>
        <w:rPr>
          <w:rFonts w:ascii="仿宋" w:hAnsi="仿宋" w:hint="eastAsia"/>
          <w:szCs w:val="21"/>
        </w:rPr>
        <w:t>、</w:t>
      </w:r>
      <w:r>
        <w:rPr>
          <w:rFonts w:ascii="仿宋" w:hAnsi="仿宋"/>
          <w:szCs w:val="21"/>
        </w:rPr>
        <w:t>实时抓图</w:t>
      </w:r>
      <w:r>
        <w:rPr>
          <w:rFonts w:ascii="仿宋" w:hAnsi="仿宋" w:hint="eastAsia"/>
          <w:szCs w:val="21"/>
        </w:rPr>
        <w:t>、</w:t>
      </w:r>
      <w:r>
        <w:rPr>
          <w:rFonts w:ascii="仿宋" w:hAnsi="仿宋"/>
          <w:szCs w:val="21"/>
        </w:rPr>
        <w:t>即时录像</w:t>
      </w:r>
      <w:r>
        <w:rPr>
          <w:rFonts w:ascii="仿宋" w:hAnsi="仿宋" w:hint="eastAsia"/>
          <w:szCs w:val="21"/>
        </w:rPr>
        <w:t>、</w:t>
      </w:r>
      <w:r>
        <w:rPr>
          <w:rFonts w:ascii="仿宋" w:hAnsi="仿宋"/>
          <w:szCs w:val="21"/>
        </w:rPr>
        <w:t>电子放大</w:t>
      </w:r>
      <w:r>
        <w:rPr>
          <w:rFonts w:ascii="仿宋" w:hAnsi="仿宋" w:hint="eastAsia"/>
          <w:szCs w:val="21"/>
        </w:rPr>
        <w:t>等。</w:t>
      </w:r>
    </w:p>
    <w:p w:rsidR="00D17644" w:rsidRDefault="00A50C28">
      <w:pPr>
        <w:pStyle w:val="a1"/>
        <w:ind w:firstLineChars="202" w:firstLine="485"/>
        <w:rPr>
          <w:rFonts w:ascii="仿宋" w:hAnsi="仿宋"/>
          <w:szCs w:val="21"/>
        </w:rPr>
      </w:pPr>
      <w:r>
        <w:rPr>
          <w:rFonts w:ascii="仿宋" w:hAnsi="仿宋"/>
          <w:szCs w:val="21"/>
        </w:rPr>
        <w:t>2</w:t>
      </w:r>
      <w:r>
        <w:rPr>
          <w:rFonts w:ascii="仿宋" w:hAnsi="仿宋"/>
          <w:szCs w:val="21"/>
        </w:rPr>
        <w:t>、</w:t>
      </w:r>
      <w:r>
        <w:rPr>
          <w:rFonts w:ascii="仿宋" w:hAnsi="仿宋"/>
          <w:szCs w:val="21"/>
        </w:rPr>
        <w:tab/>
      </w:r>
      <w:r>
        <w:rPr>
          <w:rFonts w:ascii="仿宋" w:hAnsi="仿宋"/>
          <w:szCs w:val="21"/>
        </w:rPr>
        <w:t>录像回放</w:t>
      </w:r>
      <w:r>
        <w:rPr>
          <w:rFonts w:ascii="仿宋" w:hAnsi="仿宋" w:hint="eastAsia"/>
          <w:szCs w:val="21"/>
        </w:rPr>
        <w:t>。包括</w:t>
      </w:r>
      <w:r>
        <w:rPr>
          <w:rFonts w:ascii="仿宋" w:hAnsi="仿宋"/>
          <w:szCs w:val="21"/>
        </w:rPr>
        <w:t>多通道回放</w:t>
      </w:r>
      <w:r>
        <w:rPr>
          <w:rFonts w:ascii="仿宋" w:hAnsi="仿宋" w:hint="eastAsia"/>
          <w:szCs w:val="21"/>
        </w:rPr>
        <w:t>、</w:t>
      </w:r>
      <w:r>
        <w:rPr>
          <w:rFonts w:ascii="仿宋" w:hAnsi="仿宋"/>
          <w:szCs w:val="21"/>
        </w:rPr>
        <w:t>电子放大</w:t>
      </w:r>
      <w:r>
        <w:rPr>
          <w:rFonts w:ascii="仿宋" w:hAnsi="仿宋" w:hint="eastAsia"/>
          <w:szCs w:val="21"/>
        </w:rPr>
        <w:t>、</w:t>
      </w:r>
      <w:r>
        <w:rPr>
          <w:rFonts w:ascii="仿宋" w:hAnsi="仿宋"/>
          <w:szCs w:val="21"/>
        </w:rPr>
        <w:t>录像下载</w:t>
      </w:r>
      <w:r>
        <w:rPr>
          <w:rFonts w:ascii="仿宋" w:hAnsi="仿宋" w:hint="eastAsia"/>
          <w:szCs w:val="21"/>
        </w:rPr>
        <w:t>、</w:t>
      </w:r>
      <w:r>
        <w:rPr>
          <w:rFonts w:ascii="仿宋" w:hAnsi="仿宋"/>
          <w:szCs w:val="21"/>
        </w:rPr>
        <w:t>录像抓图</w:t>
      </w:r>
      <w:r>
        <w:rPr>
          <w:rFonts w:ascii="仿宋" w:hAnsi="仿宋" w:hint="eastAsia"/>
          <w:szCs w:val="21"/>
        </w:rPr>
        <w:t>、</w:t>
      </w:r>
      <w:r>
        <w:rPr>
          <w:rFonts w:ascii="仿宋" w:hAnsi="仿宋"/>
          <w:szCs w:val="21"/>
        </w:rPr>
        <w:t>线索标注</w:t>
      </w:r>
      <w:r>
        <w:rPr>
          <w:rFonts w:ascii="仿宋" w:hAnsi="仿宋" w:hint="eastAsia"/>
          <w:szCs w:val="21"/>
        </w:rPr>
        <w:t>等。</w:t>
      </w:r>
    </w:p>
    <w:p w:rsidR="00D17644" w:rsidRDefault="00A50C28">
      <w:pPr>
        <w:pStyle w:val="a1"/>
        <w:ind w:firstLineChars="202" w:firstLine="485"/>
        <w:rPr>
          <w:rFonts w:ascii="仿宋" w:hAnsi="仿宋"/>
          <w:szCs w:val="21"/>
        </w:rPr>
      </w:pPr>
      <w:r>
        <w:rPr>
          <w:rFonts w:ascii="仿宋" w:hAnsi="仿宋"/>
          <w:szCs w:val="21"/>
        </w:rPr>
        <w:t>3</w:t>
      </w:r>
      <w:r>
        <w:rPr>
          <w:rFonts w:ascii="仿宋" w:hAnsi="仿宋"/>
          <w:szCs w:val="21"/>
        </w:rPr>
        <w:t>、</w:t>
      </w:r>
      <w:r>
        <w:rPr>
          <w:rFonts w:ascii="仿宋" w:hAnsi="仿宋"/>
          <w:szCs w:val="21"/>
        </w:rPr>
        <w:tab/>
      </w:r>
      <w:r>
        <w:rPr>
          <w:rFonts w:ascii="仿宋" w:hAnsi="仿宋"/>
          <w:szCs w:val="21"/>
        </w:rPr>
        <w:t>电子地图</w:t>
      </w:r>
      <w:r>
        <w:rPr>
          <w:rFonts w:ascii="仿宋" w:hAnsi="仿宋" w:hint="eastAsia"/>
          <w:szCs w:val="21"/>
        </w:rPr>
        <w:t>。电子地图除拥有地图的基础操作功能外，可视化展示视频资源分布情况，并可在地图上选择点位进行视频预览、回放、检索、分析的操作。</w:t>
      </w:r>
    </w:p>
    <w:p w:rsidR="00D17644" w:rsidRDefault="00A50C28">
      <w:pPr>
        <w:pStyle w:val="8"/>
        <w:numPr>
          <w:ilvl w:val="0"/>
          <w:numId w:val="43"/>
        </w:numPr>
        <w:rPr>
          <w:rFonts w:ascii="仿宋" w:eastAsia="宋体" w:hAnsi="仿宋"/>
          <w:szCs w:val="21"/>
        </w:rPr>
      </w:pPr>
      <w:r>
        <w:rPr>
          <w:rFonts w:ascii="仿宋" w:eastAsia="宋体" w:hAnsi="仿宋"/>
          <w:szCs w:val="21"/>
        </w:rPr>
        <w:lastRenderedPageBreak/>
        <w:t>基础检索应用</w:t>
      </w:r>
    </w:p>
    <w:p w:rsidR="00D17644" w:rsidRDefault="00A50C28">
      <w:pPr>
        <w:pStyle w:val="a1"/>
        <w:ind w:firstLineChars="202" w:firstLine="485"/>
        <w:rPr>
          <w:rFonts w:ascii="仿宋" w:hAnsi="仿宋"/>
          <w:szCs w:val="21"/>
        </w:rPr>
      </w:pPr>
      <w:r>
        <w:rPr>
          <w:rFonts w:ascii="仿宋" w:hAnsi="仿宋" w:hint="eastAsia"/>
          <w:szCs w:val="21"/>
        </w:rPr>
        <w:t>本系统应支持活动目标（人、车混合）、人员、车辆分类特征检索，并可将检索结果存放至暂存架进行轨迹应用。</w:t>
      </w:r>
    </w:p>
    <w:p w:rsidR="00D17644" w:rsidRDefault="00A50C28">
      <w:pPr>
        <w:pStyle w:val="a1"/>
        <w:ind w:firstLineChars="202" w:firstLine="485"/>
        <w:rPr>
          <w:rFonts w:ascii="仿宋" w:hAnsi="仿宋"/>
          <w:szCs w:val="21"/>
        </w:rPr>
      </w:pPr>
      <w:r>
        <w:rPr>
          <w:rFonts w:ascii="仿宋" w:hAnsi="仿宋"/>
          <w:szCs w:val="21"/>
        </w:rPr>
        <w:t>1</w:t>
      </w:r>
      <w:r>
        <w:rPr>
          <w:rFonts w:ascii="仿宋" w:hAnsi="仿宋"/>
          <w:szCs w:val="21"/>
        </w:rPr>
        <w:t>、</w:t>
      </w:r>
      <w:r>
        <w:rPr>
          <w:rFonts w:ascii="仿宋" w:hAnsi="仿宋"/>
          <w:szCs w:val="21"/>
        </w:rPr>
        <w:tab/>
      </w:r>
      <w:r>
        <w:rPr>
          <w:rFonts w:ascii="仿宋" w:hAnsi="仿宋"/>
          <w:szCs w:val="21"/>
        </w:rPr>
        <w:t>活动目标结构化检索</w:t>
      </w:r>
    </w:p>
    <w:p w:rsidR="00D17644" w:rsidRDefault="00A50C28">
      <w:pPr>
        <w:pStyle w:val="a1"/>
        <w:ind w:firstLineChars="202" w:firstLine="485"/>
        <w:rPr>
          <w:rFonts w:ascii="仿宋" w:hAnsi="仿宋"/>
          <w:szCs w:val="21"/>
        </w:rPr>
      </w:pPr>
      <w:r>
        <w:rPr>
          <w:rFonts w:ascii="仿宋" w:hAnsi="仿宋" w:hint="eastAsia"/>
          <w:szCs w:val="21"/>
        </w:rPr>
        <w:t>活动目标包含人、车的分析结果，支持模糊检索，如人体颜色、性别、车身颜色、车牌号码等。另外可设置固定检索条件，包括时间段、监控点。其中监控点支持树形选点和地图选点。</w:t>
      </w:r>
    </w:p>
    <w:p w:rsidR="00D17644" w:rsidRDefault="00A50C28">
      <w:pPr>
        <w:pStyle w:val="a1"/>
        <w:ind w:firstLineChars="202" w:firstLine="485"/>
        <w:rPr>
          <w:rFonts w:ascii="仿宋" w:hAnsi="仿宋"/>
          <w:szCs w:val="21"/>
        </w:rPr>
      </w:pPr>
      <w:r>
        <w:rPr>
          <w:rFonts w:ascii="仿宋" w:hAnsi="仿宋"/>
          <w:szCs w:val="21"/>
        </w:rPr>
        <w:t>2</w:t>
      </w:r>
      <w:r>
        <w:rPr>
          <w:rFonts w:ascii="仿宋" w:hAnsi="仿宋"/>
          <w:szCs w:val="21"/>
        </w:rPr>
        <w:t>、</w:t>
      </w:r>
      <w:r>
        <w:rPr>
          <w:rFonts w:ascii="仿宋" w:hAnsi="仿宋"/>
          <w:szCs w:val="21"/>
        </w:rPr>
        <w:tab/>
      </w:r>
      <w:r>
        <w:rPr>
          <w:rFonts w:ascii="仿宋" w:hAnsi="仿宋"/>
          <w:szCs w:val="21"/>
        </w:rPr>
        <w:t>人目标结构化检索</w:t>
      </w:r>
    </w:p>
    <w:p w:rsidR="00D17644" w:rsidRDefault="00A50C28">
      <w:pPr>
        <w:pStyle w:val="a1"/>
        <w:ind w:firstLineChars="202" w:firstLine="485"/>
        <w:rPr>
          <w:rFonts w:ascii="仿宋" w:hAnsi="仿宋"/>
          <w:szCs w:val="21"/>
        </w:rPr>
      </w:pPr>
      <w:r>
        <w:rPr>
          <w:rFonts w:ascii="仿宋" w:hAnsi="仿宋" w:hint="eastAsia"/>
          <w:szCs w:val="21"/>
        </w:rPr>
        <w:t>人目标条件检索时可自由组合设置检索条件，包括时间段、监控点、目标颜色、目标方向、目标大小、目标速度、性别、是否戴眼镜、是否戴帽子、上衣类型、下装类型、是否戴口罩、发型、是否背包、是否拎东西、是否骑车、年龄段等，同时支持模糊检索人体颜色和性别。</w:t>
      </w:r>
    </w:p>
    <w:p w:rsidR="00D17644" w:rsidRDefault="00A50C28">
      <w:pPr>
        <w:pStyle w:val="a1"/>
        <w:ind w:firstLineChars="202" w:firstLine="485"/>
        <w:rPr>
          <w:rFonts w:ascii="仿宋" w:hAnsi="仿宋"/>
          <w:szCs w:val="21"/>
        </w:rPr>
      </w:pPr>
      <w:r>
        <w:rPr>
          <w:rFonts w:ascii="仿宋" w:hAnsi="仿宋"/>
          <w:szCs w:val="21"/>
        </w:rPr>
        <w:t>3</w:t>
      </w:r>
      <w:r>
        <w:rPr>
          <w:rFonts w:ascii="仿宋" w:hAnsi="仿宋"/>
          <w:szCs w:val="21"/>
        </w:rPr>
        <w:t>、</w:t>
      </w:r>
      <w:r>
        <w:rPr>
          <w:rFonts w:ascii="仿宋" w:hAnsi="仿宋"/>
          <w:szCs w:val="21"/>
        </w:rPr>
        <w:tab/>
      </w:r>
      <w:r>
        <w:rPr>
          <w:rFonts w:ascii="仿宋" w:hAnsi="仿宋"/>
          <w:szCs w:val="21"/>
        </w:rPr>
        <w:t>车目标条件检索</w:t>
      </w:r>
    </w:p>
    <w:p w:rsidR="00D17644" w:rsidRDefault="00A50C28">
      <w:pPr>
        <w:pStyle w:val="a1"/>
        <w:ind w:firstLineChars="202" w:firstLine="485"/>
        <w:rPr>
          <w:rFonts w:ascii="仿宋" w:hAnsi="仿宋"/>
          <w:szCs w:val="21"/>
        </w:rPr>
      </w:pPr>
      <w:r>
        <w:rPr>
          <w:rFonts w:ascii="仿宋" w:hAnsi="仿宋" w:hint="eastAsia"/>
          <w:szCs w:val="21"/>
        </w:rPr>
        <w:t>车目标条件检索时可自由组合设置检索条件，包括时间段、监控点、车辆类型、车辆品牌、目标颜色、目标方向、目标大小、目标速度、车牌颜色、车牌类型、是否黄标车、是否打电话、是否打开遮阳板、是否悬挂危险品标志、是否系安全带等，同时支持模糊检索车身颜色和车牌号码。</w:t>
      </w:r>
    </w:p>
    <w:p w:rsidR="00D17644" w:rsidRDefault="00A50C28">
      <w:pPr>
        <w:pStyle w:val="8"/>
        <w:numPr>
          <w:ilvl w:val="0"/>
          <w:numId w:val="43"/>
        </w:numPr>
        <w:rPr>
          <w:rFonts w:ascii="仿宋" w:eastAsia="宋体" w:hAnsi="仿宋"/>
          <w:szCs w:val="21"/>
        </w:rPr>
      </w:pPr>
      <w:r>
        <w:rPr>
          <w:rFonts w:ascii="仿宋" w:eastAsia="宋体" w:hAnsi="仿宋"/>
          <w:szCs w:val="21"/>
        </w:rPr>
        <w:t>特色功能应用</w:t>
      </w:r>
    </w:p>
    <w:p w:rsidR="00D17644" w:rsidRDefault="00A50C28">
      <w:pPr>
        <w:pStyle w:val="a1"/>
        <w:ind w:firstLineChars="202" w:firstLine="485"/>
        <w:rPr>
          <w:rFonts w:ascii="仿宋" w:hAnsi="仿宋"/>
          <w:szCs w:val="21"/>
        </w:rPr>
      </w:pPr>
      <w:r>
        <w:rPr>
          <w:rFonts w:ascii="仿宋" w:hAnsi="仿宋"/>
          <w:szCs w:val="21"/>
        </w:rPr>
        <w:t>1</w:t>
      </w:r>
      <w:r>
        <w:rPr>
          <w:rFonts w:ascii="仿宋" w:hAnsi="仿宋"/>
          <w:szCs w:val="21"/>
        </w:rPr>
        <w:t>、</w:t>
      </w:r>
      <w:r>
        <w:rPr>
          <w:rFonts w:ascii="仿宋" w:hAnsi="仿宋"/>
          <w:szCs w:val="21"/>
        </w:rPr>
        <w:tab/>
      </w:r>
      <w:r>
        <w:rPr>
          <w:rFonts w:ascii="仿宋" w:hAnsi="仿宋"/>
          <w:szCs w:val="21"/>
        </w:rPr>
        <w:t>以人搜人</w:t>
      </w:r>
      <w:r>
        <w:rPr>
          <w:rFonts w:ascii="仿宋" w:hAnsi="仿宋" w:hint="eastAsia"/>
          <w:szCs w:val="21"/>
        </w:rPr>
        <w:t>。应支持人体图像以图搜图的功能，可选择一张或多张照片进行以图搜图。</w:t>
      </w:r>
    </w:p>
    <w:p w:rsidR="00D17644" w:rsidRDefault="00A50C28">
      <w:pPr>
        <w:pStyle w:val="a1"/>
        <w:ind w:firstLineChars="202" w:firstLine="485"/>
        <w:rPr>
          <w:rFonts w:ascii="仿宋" w:hAnsi="仿宋"/>
          <w:szCs w:val="21"/>
        </w:rPr>
      </w:pPr>
      <w:r>
        <w:rPr>
          <w:rFonts w:ascii="仿宋" w:hAnsi="仿宋"/>
          <w:szCs w:val="21"/>
        </w:rPr>
        <w:t>2</w:t>
      </w:r>
      <w:r>
        <w:rPr>
          <w:rFonts w:ascii="仿宋" w:hAnsi="仿宋"/>
          <w:szCs w:val="21"/>
        </w:rPr>
        <w:t>、</w:t>
      </w:r>
      <w:r>
        <w:rPr>
          <w:rFonts w:ascii="仿宋" w:hAnsi="仿宋"/>
          <w:szCs w:val="21"/>
        </w:rPr>
        <w:tab/>
      </w:r>
      <w:r>
        <w:rPr>
          <w:rFonts w:ascii="仿宋" w:hAnsi="仿宋"/>
          <w:szCs w:val="21"/>
        </w:rPr>
        <w:t>轨迹回放</w:t>
      </w:r>
      <w:r>
        <w:rPr>
          <w:rFonts w:ascii="仿宋" w:hAnsi="仿宋" w:hint="eastAsia"/>
          <w:szCs w:val="21"/>
        </w:rPr>
        <w:t>。对检索结果中选中存放至暂存架的图片，支持在地图上显示其轨迹，并显示相应的时间点，并支持目标在地图上动态显示轨迹。</w:t>
      </w:r>
    </w:p>
    <w:p w:rsidR="00D17644" w:rsidRDefault="00A50C28">
      <w:pPr>
        <w:pStyle w:val="a1"/>
        <w:ind w:firstLineChars="202" w:firstLine="485"/>
        <w:rPr>
          <w:rFonts w:ascii="仿宋" w:hAnsi="仿宋"/>
          <w:szCs w:val="21"/>
        </w:rPr>
      </w:pPr>
      <w:r>
        <w:rPr>
          <w:rFonts w:ascii="仿宋" w:hAnsi="仿宋"/>
          <w:szCs w:val="21"/>
        </w:rPr>
        <w:t>3</w:t>
      </w:r>
      <w:r>
        <w:rPr>
          <w:rFonts w:ascii="仿宋" w:hAnsi="仿宋"/>
          <w:szCs w:val="21"/>
        </w:rPr>
        <w:t>、</w:t>
      </w:r>
      <w:r>
        <w:rPr>
          <w:rFonts w:ascii="仿宋" w:hAnsi="仿宋"/>
          <w:szCs w:val="21"/>
        </w:rPr>
        <w:tab/>
      </w:r>
      <w:r>
        <w:rPr>
          <w:rFonts w:ascii="仿宋" w:hAnsi="仿宋"/>
          <w:szCs w:val="21"/>
        </w:rPr>
        <w:t>人脸应用</w:t>
      </w:r>
      <w:r>
        <w:rPr>
          <w:rFonts w:ascii="仿宋" w:hAnsi="仿宋" w:hint="eastAsia"/>
          <w:szCs w:val="21"/>
        </w:rPr>
        <w:t>。系统应初步实现与人脸应用系统的并轨应用，当用户同时部署有人脸应用系统时，支持以脸搜脸及身份确认功能。</w:t>
      </w:r>
    </w:p>
    <w:p w:rsidR="00D17644" w:rsidRDefault="00A50C28">
      <w:pPr>
        <w:pStyle w:val="a1"/>
        <w:ind w:firstLineChars="202" w:firstLine="485"/>
        <w:rPr>
          <w:rFonts w:ascii="仿宋" w:hAnsi="仿宋"/>
          <w:szCs w:val="21"/>
        </w:rPr>
      </w:pPr>
      <w:r>
        <w:rPr>
          <w:rFonts w:ascii="仿宋" w:hAnsi="仿宋"/>
          <w:szCs w:val="21"/>
        </w:rPr>
        <w:t>4</w:t>
      </w:r>
      <w:r>
        <w:rPr>
          <w:rFonts w:ascii="仿宋" w:hAnsi="仿宋"/>
          <w:szCs w:val="21"/>
        </w:rPr>
        <w:t>、</w:t>
      </w:r>
      <w:r>
        <w:rPr>
          <w:rFonts w:ascii="仿宋" w:hAnsi="仿宋"/>
          <w:szCs w:val="21"/>
        </w:rPr>
        <w:tab/>
      </w:r>
      <w:r>
        <w:rPr>
          <w:rFonts w:ascii="仿宋" w:hAnsi="仿宋"/>
          <w:szCs w:val="21"/>
        </w:rPr>
        <w:t>数据统计</w:t>
      </w:r>
    </w:p>
    <w:p w:rsidR="00D17644" w:rsidRDefault="00A50C28">
      <w:pPr>
        <w:pStyle w:val="a1"/>
        <w:ind w:firstLineChars="202" w:firstLine="485"/>
        <w:rPr>
          <w:rFonts w:ascii="仿宋" w:hAnsi="仿宋"/>
          <w:szCs w:val="21"/>
        </w:rPr>
      </w:pPr>
      <w:r>
        <w:rPr>
          <w:rFonts w:ascii="仿宋" w:hAnsi="仿宋" w:hint="eastAsia"/>
          <w:szCs w:val="21"/>
        </w:rPr>
        <w:t>系统应支持多个维度的数据统计并展示。</w:t>
      </w:r>
    </w:p>
    <w:p w:rsidR="00D17644" w:rsidRDefault="00A50C28">
      <w:pPr>
        <w:pStyle w:val="8"/>
        <w:numPr>
          <w:ilvl w:val="0"/>
          <w:numId w:val="43"/>
        </w:numPr>
        <w:rPr>
          <w:rFonts w:ascii="仿宋" w:eastAsia="宋体" w:hAnsi="仿宋"/>
          <w:szCs w:val="21"/>
        </w:rPr>
      </w:pPr>
      <w:r>
        <w:rPr>
          <w:rFonts w:ascii="仿宋" w:eastAsia="宋体" w:hAnsi="仿宋"/>
          <w:szCs w:val="21"/>
        </w:rPr>
        <w:t>系统管理功能</w:t>
      </w:r>
    </w:p>
    <w:p w:rsidR="00D17644" w:rsidRDefault="00A50C28">
      <w:pPr>
        <w:pStyle w:val="a1"/>
        <w:ind w:firstLineChars="202" w:firstLine="485"/>
        <w:rPr>
          <w:rFonts w:ascii="仿宋" w:hAnsi="仿宋"/>
          <w:szCs w:val="21"/>
        </w:rPr>
      </w:pPr>
      <w:r>
        <w:rPr>
          <w:rFonts w:ascii="仿宋" w:hAnsi="仿宋"/>
          <w:szCs w:val="21"/>
        </w:rPr>
        <w:t>1</w:t>
      </w:r>
      <w:r>
        <w:rPr>
          <w:rFonts w:ascii="仿宋" w:hAnsi="仿宋" w:hint="eastAsia"/>
          <w:szCs w:val="21"/>
        </w:rPr>
        <w:t>、</w:t>
      </w:r>
      <w:r>
        <w:rPr>
          <w:rFonts w:ascii="仿宋" w:hAnsi="仿宋"/>
          <w:szCs w:val="21"/>
        </w:rPr>
        <w:t>资源管理</w:t>
      </w:r>
    </w:p>
    <w:p w:rsidR="00D17644" w:rsidRDefault="00A50C28">
      <w:pPr>
        <w:pStyle w:val="a1"/>
        <w:ind w:firstLineChars="202" w:firstLine="485"/>
        <w:rPr>
          <w:rFonts w:ascii="仿宋" w:hAnsi="仿宋"/>
          <w:szCs w:val="21"/>
        </w:rPr>
      </w:pPr>
      <w:r>
        <w:rPr>
          <w:rFonts w:ascii="仿宋" w:hAnsi="仿宋" w:hint="eastAsia"/>
          <w:szCs w:val="21"/>
        </w:rPr>
        <w:t>资源管理包括解析任务管理、解析资源管理、设备管理。</w:t>
      </w:r>
    </w:p>
    <w:p w:rsidR="00D17644" w:rsidRDefault="00A50C28">
      <w:pPr>
        <w:pStyle w:val="a1"/>
        <w:ind w:firstLineChars="202" w:firstLine="485"/>
        <w:rPr>
          <w:rFonts w:ascii="仿宋" w:hAnsi="仿宋"/>
          <w:szCs w:val="21"/>
        </w:rPr>
      </w:pPr>
      <w:r>
        <w:rPr>
          <w:rFonts w:ascii="仿宋" w:hAnsi="仿宋" w:hint="eastAsia"/>
          <w:szCs w:val="21"/>
        </w:rPr>
        <w:t>2</w:t>
      </w:r>
      <w:r>
        <w:rPr>
          <w:rFonts w:ascii="仿宋" w:hAnsi="仿宋" w:hint="eastAsia"/>
          <w:szCs w:val="21"/>
        </w:rPr>
        <w:t>、</w:t>
      </w:r>
      <w:r>
        <w:rPr>
          <w:rFonts w:ascii="仿宋" w:hAnsi="仿宋"/>
          <w:szCs w:val="21"/>
        </w:rPr>
        <w:t>解析任务管理</w:t>
      </w:r>
    </w:p>
    <w:p w:rsidR="00D17644" w:rsidRDefault="00A50C28">
      <w:pPr>
        <w:pStyle w:val="a1"/>
        <w:ind w:firstLineChars="202" w:firstLine="485"/>
        <w:rPr>
          <w:rFonts w:ascii="仿宋" w:hAnsi="仿宋"/>
          <w:szCs w:val="21"/>
        </w:rPr>
      </w:pPr>
      <w:r>
        <w:rPr>
          <w:rFonts w:ascii="仿宋" w:hAnsi="仿宋" w:hint="eastAsia"/>
          <w:szCs w:val="21"/>
        </w:rPr>
        <w:t>系统支持对实时视频、录像视频进行解析任务配置，包括任务名称、任务类型、优先级、关联卡口、任务当前状态、任务创建时间、是否有绘制关注区域等。并可对当前已经配置的解析任务进行新建、删除、暂停、启动、状态更新的操作。在运行过程中，系统还将及时解析任务的提示异常状态及错误码。</w:t>
      </w:r>
    </w:p>
    <w:p w:rsidR="00D17644" w:rsidRDefault="00A50C28">
      <w:pPr>
        <w:pStyle w:val="8"/>
        <w:numPr>
          <w:ilvl w:val="0"/>
          <w:numId w:val="43"/>
        </w:numPr>
        <w:rPr>
          <w:rFonts w:ascii="仿宋" w:eastAsia="宋体" w:hAnsi="仿宋"/>
          <w:szCs w:val="21"/>
        </w:rPr>
      </w:pPr>
      <w:r>
        <w:rPr>
          <w:rFonts w:ascii="仿宋" w:eastAsia="宋体" w:hAnsi="仿宋"/>
          <w:szCs w:val="21"/>
        </w:rPr>
        <w:lastRenderedPageBreak/>
        <w:t>解析资源管理</w:t>
      </w:r>
    </w:p>
    <w:p w:rsidR="00D17644" w:rsidRDefault="00A50C28">
      <w:pPr>
        <w:pStyle w:val="a1"/>
        <w:ind w:firstLineChars="202" w:firstLine="485"/>
        <w:rPr>
          <w:rFonts w:ascii="仿宋" w:hAnsi="仿宋"/>
          <w:szCs w:val="21"/>
        </w:rPr>
      </w:pPr>
      <w:r>
        <w:rPr>
          <w:rFonts w:ascii="仿宋" w:hAnsi="仿宋" w:hint="eastAsia"/>
          <w:szCs w:val="21"/>
        </w:rPr>
        <w:t>本系统应支持实时查看视频云分析系统的解析资源的使用情况，方便用户合理的分配解析资源。同时可通过实时刷新功能随时获取最新的解析资源使用情况。</w:t>
      </w:r>
    </w:p>
    <w:p w:rsidR="00D17644" w:rsidRDefault="00A50C28">
      <w:pPr>
        <w:pStyle w:val="8"/>
        <w:numPr>
          <w:ilvl w:val="0"/>
          <w:numId w:val="43"/>
        </w:numPr>
        <w:rPr>
          <w:rFonts w:ascii="仿宋" w:eastAsia="宋体" w:hAnsi="仿宋"/>
          <w:szCs w:val="21"/>
        </w:rPr>
      </w:pPr>
      <w:r>
        <w:rPr>
          <w:rFonts w:ascii="仿宋" w:eastAsia="宋体" w:hAnsi="仿宋"/>
          <w:szCs w:val="21"/>
        </w:rPr>
        <w:t>系统设备配置管理</w:t>
      </w:r>
    </w:p>
    <w:p w:rsidR="00D17644" w:rsidRDefault="00A50C28">
      <w:pPr>
        <w:pStyle w:val="a1"/>
        <w:ind w:firstLineChars="202" w:firstLine="485"/>
        <w:rPr>
          <w:rFonts w:ascii="仿宋" w:hAnsi="仿宋"/>
          <w:szCs w:val="21"/>
        </w:rPr>
      </w:pPr>
      <w:r>
        <w:rPr>
          <w:rFonts w:ascii="仿宋" w:hAnsi="仿宋" w:hint="eastAsia"/>
          <w:szCs w:val="21"/>
        </w:rPr>
        <w:t>系统应支持对系统部署的各服务器进行统一的管理，包括智能服务器、图片服务器、大数据服务器以及卡口大数据服务器和视图库服务器。</w:t>
      </w:r>
    </w:p>
    <w:p w:rsidR="00D17644" w:rsidRDefault="00A50C28">
      <w:pPr>
        <w:pStyle w:val="a1"/>
        <w:ind w:firstLineChars="202" w:firstLine="485"/>
        <w:rPr>
          <w:rFonts w:ascii="仿宋" w:hAnsi="仿宋"/>
          <w:szCs w:val="21"/>
        </w:rPr>
      </w:pPr>
      <w:r>
        <w:rPr>
          <w:rFonts w:ascii="仿宋" w:hAnsi="仿宋" w:hint="eastAsia"/>
          <w:szCs w:val="21"/>
        </w:rPr>
        <w:t>同时，通过接入服务器关联配置前端设备，实现前端设备结构化数据、模型及图片对接。</w:t>
      </w:r>
    </w:p>
    <w:p w:rsidR="00D17644" w:rsidRDefault="00A50C28">
      <w:pPr>
        <w:pStyle w:val="8"/>
        <w:numPr>
          <w:ilvl w:val="0"/>
          <w:numId w:val="43"/>
        </w:numPr>
        <w:rPr>
          <w:rFonts w:ascii="仿宋" w:eastAsia="宋体" w:hAnsi="仿宋"/>
          <w:szCs w:val="21"/>
        </w:rPr>
      </w:pPr>
      <w:r>
        <w:rPr>
          <w:rFonts w:ascii="仿宋" w:eastAsia="宋体" w:hAnsi="仿宋"/>
          <w:szCs w:val="21"/>
        </w:rPr>
        <w:t>权限管理</w:t>
      </w:r>
    </w:p>
    <w:p w:rsidR="00D17644" w:rsidRDefault="00A50C28">
      <w:pPr>
        <w:pStyle w:val="a1"/>
        <w:ind w:firstLineChars="202" w:firstLine="485"/>
        <w:rPr>
          <w:rFonts w:ascii="仿宋" w:hAnsi="仿宋"/>
          <w:szCs w:val="21"/>
        </w:rPr>
      </w:pPr>
      <w:r>
        <w:rPr>
          <w:rFonts w:ascii="仿宋" w:hAnsi="仿宋" w:hint="eastAsia"/>
          <w:szCs w:val="21"/>
        </w:rPr>
        <w:t>权限管理支持对系统内用户权限分配及应用授权管理。</w:t>
      </w:r>
    </w:p>
    <w:p w:rsidR="00D17644" w:rsidRDefault="00A50C28">
      <w:pPr>
        <w:pStyle w:val="8"/>
        <w:numPr>
          <w:ilvl w:val="0"/>
          <w:numId w:val="43"/>
        </w:numPr>
        <w:rPr>
          <w:rFonts w:ascii="仿宋" w:eastAsia="宋体" w:hAnsi="仿宋"/>
          <w:szCs w:val="21"/>
        </w:rPr>
      </w:pPr>
      <w:r>
        <w:rPr>
          <w:rFonts w:ascii="仿宋" w:eastAsia="宋体" w:hAnsi="仿宋"/>
          <w:szCs w:val="21"/>
        </w:rPr>
        <w:t>日志管理</w:t>
      </w:r>
    </w:p>
    <w:p w:rsidR="00D17644" w:rsidRDefault="00A50C28">
      <w:pPr>
        <w:pStyle w:val="a1"/>
        <w:ind w:firstLineChars="202" w:firstLine="485"/>
        <w:rPr>
          <w:rFonts w:ascii="仿宋" w:hAnsi="仿宋"/>
          <w:szCs w:val="21"/>
        </w:rPr>
      </w:pPr>
      <w:r>
        <w:rPr>
          <w:rFonts w:ascii="仿宋" w:hAnsi="仿宋" w:hint="eastAsia"/>
          <w:szCs w:val="21"/>
        </w:rPr>
        <w:t>应支持平台用户的操作、配置相关动作的日志的查询；支持按用户名、用户</w:t>
      </w:r>
      <w:r>
        <w:rPr>
          <w:rFonts w:ascii="仿宋" w:hAnsi="仿宋"/>
          <w:szCs w:val="21"/>
        </w:rPr>
        <w:t>IP</w:t>
      </w:r>
      <w:r>
        <w:rPr>
          <w:rFonts w:ascii="仿宋" w:hAnsi="仿宋"/>
          <w:szCs w:val="21"/>
        </w:rPr>
        <w:t>、系统平台类型、操作模块、用户所属部门，当天、本周、本月或者人工选择的时间段进行查询和导出。</w:t>
      </w:r>
    </w:p>
    <w:p w:rsidR="00D17644" w:rsidRDefault="00A50C28">
      <w:pPr>
        <w:keepNext/>
        <w:keepLines/>
        <w:numPr>
          <w:ilvl w:val="3"/>
          <w:numId w:val="36"/>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t>平台及硬件参数</w:t>
      </w:r>
    </w:p>
    <w:p w:rsidR="00D17644" w:rsidRDefault="00A50C28">
      <w:pPr>
        <w:pStyle w:val="6"/>
        <w:numPr>
          <w:ilvl w:val="0"/>
          <w:numId w:val="44"/>
        </w:numPr>
        <w:rPr>
          <w:rFonts w:ascii="仿宋" w:eastAsia="宋体" w:hAnsi="仿宋"/>
          <w:sz w:val="21"/>
        </w:rPr>
      </w:pPr>
      <w:r>
        <w:rPr>
          <w:rFonts w:ascii="仿宋" w:eastAsia="宋体" w:hAnsi="仿宋" w:hint="eastAsia"/>
          <w:sz w:val="21"/>
        </w:rPr>
        <w:t>应用平台软件</w:t>
      </w:r>
    </w:p>
    <w:p w:rsidR="00D17644" w:rsidRDefault="00A50C28">
      <w:pPr>
        <w:pStyle w:val="a1"/>
        <w:ind w:firstLineChars="202" w:firstLine="485"/>
        <w:rPr>
          <w:rFonts w:ascii="仿宋" w:hAnsi="仿宋"/>
          <w:szCs w:val="21"/>
        </w:rPr>
      </w:pPr>
      <w:r>
        <w:rPr>
          <w:rFonts w:ascii="仿宋" w:hAnsi="仿宋"/>
          <w:szCs w:val="21"/>
        </w:rPr>
        <w:t>1</w:t>
      </w:r>
      <w:r>
        <w:rPr>
          <w:rFonts w:ascii="仿宋" w:hAnsi="仿宋"/>
          <w:szCs w:val="21"/>
        </w:rPr>
        <w:t>、视频应用模块：视频预览、录像回放、电视墙、运维管理、报警记录</w:t>
      </w:r>
    </w:p>
    <w:p w:rsidR="00D17644" w:rsidRDefault="00A50C28">
      <w:pPr>
        <w:pStyle w:val="a1"/>
        <w:ind w:firstLineChars="202" w:firstLine="485"/>
        <w:rPr>
          <w:rFonts w:ascii="仿宋" w:hAnsi="仿宋"/>
          <w:szCs w:val="21"/>
        </w:rPr>
      </w:pPr>
      <w:r>
        <w:rPr>
          <w:rFonts w:ascii="仿宋" w:hAnsi="仿宋"/>
          <w:szCs w:val="21"/>
        </w:rPr>
        <w:t>2</w:t>
      </w:r>
      <w:r>
        <w:rPr>
          <w:rFonts w:ascii="仿宋" w:hAnsi="仿宋"/>
          <w:szCs w:val="21"/>
        </w:rPr>
        <w:t>、视频管理模块：组织资源、用户管理、报警管理、日志管理。</w:t>
      </w:r>
    </w:p>
    <w:p w:rsidR="00D17644" w:rsidRDefault="00A50C28">
      <w:pPr>
        <w:pStyle w:val="a1"/>
        <w:ind w:firstLineChars="202" w:firstLine="485"/>
        <w:rPr>
          <w:rFonts w:ascii="仿宋" w:hAnsi="仿宋"/>
          <w:szCs w:val="21"/>
        </w:rPr>
      </w:pPr>
      <w:r>
        <w:rPr>
          <w:rFonts w:ascii="仿宋" w:hAnsi="仿宋"/>
          <w:szCs w:val="21"/>
        </w:rPr>
        <w:t>3</w:t>
      </w:r>
      <w:r>
        <w:rPr>
          <w:rFonts w:ascii="仿宋" w:hAnsi="仿宋"/>
          <w:szCs w:val="21"/>
        </w:rPr>
        <w:t>、视频服务组件：视频设备接入、流媒体服务、录像管理服务、报警管理服务、电视墙服务音频播放，本地截图，本地录像，云台控制，远程视频回放</w:t>
      </w:r>
    </w:p>
    <w:p w:rsidR="00D17644" w:rsidRDefault="00A50C28">
      <w:pPr>
        <w:pStyle w:val="a1"/>
        <w:ind w:firstLineChars="202" w:firstLine="485"/>
        <w:rPr>
          <w:rFonts w:ascii="仿宋" w:hAnsi="仿宋"/>
          <w:szCs w:val="21"/>
        </w:rPr>
      </w:pPr>
      <w:r>
        <w:rPr>
          <w:rFonts w:ascii="仿宋" w:hAnsi="仿宋"/>
          <w:szCs w:val="21"/>
        </w:rPr>
        <w:t>4</w:t>
      </w:r>
      <w:r>
        <w:rPr>
          <w:rFonts w:ascii="仿宋" w:hAnsi="仿宋"/>
          <w:szCs w:val="21"/>
        </w:rPr>
        <w:t>、车辆查询</w:t>
      </w:r>
      <w:r>
        <w:rPr>
          <w:rFonts w:ascii="仿宋" w:hAnsi="仿宋"/>
          <w:szCs w:val="21"/>
        </w:rPr>
        <w:t xml:space="preserve"> </w:t>
      </w:r>
      <w:r>
        <w:rPr>
          <w:rFonts w:ascii="仿宋" w:hAnsi="仿宋"/>
          <w:szCs w:val="21"/>
        </w:rPr>
        <w:t>，车辆布控，过车查看</w:t>
      </w:r>
      <w:r>
        <w:rPr>
          <w:rFonts w:ascii="仿宋" w:hAnsi="仿宋"/>
          <w:szCs w:val="21"/>
        </w:rPr>
        <w:t xml:space="preserve"> </w:t>
      </w:r>
      <w:r>
        <w:rPr>
          <w:rFonts w:ascii="仿宋" w:hAnsi="仿宋"/>
          <w:szCs w:val="21"/>
        </w:rPr>
        <w:t>，以车搜车</w:t>
      </w:r>
      <w:r>
        <w:rPr>
          <w:rFonts w:ascii="仿宋" w:hAnsi="仿宋"/>
          <w:szCs w:val="21"/>
        </w:rPr>
        <w:t xml:space="preserve"> </w:t>
      </w:r>
      <w:r>
        <w:rPr>
          <w:rFonts w:ascii="仿宋" w:hAnsi="仿宋"/>
          <w:szCs w:val="21"/>
        </w:rPr>
        <w:t>特征搜车，连续违法</w:t>
      </w:r>
      <w:r>
        <w:rPr>
          <w:rFonts w:ascii="仿宋" w:hAnsi="仿宋"/>
          <w:szCs w:val="21"/>
        </w:rPr>
        <w:t xml:space="preserve"> </w:t>
      </w:r>
      <w:r>
        <w:rPr>
          <w:rFonts w:ascii="仿宋" w:hAnsi="仿宋"/>
          <w:szCs w:val="21"/>
        </w:rPr>
        <w:t>，频繁过车</w:t>
      </w:r>
      <w:r>
        <w:rPr>
          <w:rFonts w:ascii="仿宋" w:hAnsi="仿宋"/>
          <w:szCs w:val="21"/>
        </w:rPr>
        <w:t xml:space="preserve"> </w:t>
      </w:r>
      <w:r>
        <w:rPr>
          <w:rFonts w:ascii="仿宋" w:hAnsi="仿宋"/>
          <w:szCs w:val="21"/>
        </w:rPr>
        <w:t>，车流量统计</w:t>
      </w:r>
      <w:r>
        <w:rPr>
          <w:rFonts w:ascii="仿宋" w:hAnsi="仿宋"/>
          <w:szCs w:val="21"/>
        </w:rPr>
        <w:t xml:space="preserve"> </w:t>
      </w:r>
      <w:r>
        <w:rPr>
          <w:rFonts w:ascii="仿宋" w:hAnsi="仿宋"/>
          <w:szCs w:val="21"/>
        </w:rPr>
        <w:t>，过车数据分析</w:t>
      </w:r>
      <w:r>
        <w:rPr>
          <w:rFonts w:ascii="仿宋" w:hAnsi="仿宋"/>
          <w:szCs w:val="21"/>
        </w:rPr>
        <w:t xml:space="preserve"> </w:t>
      </w:r>
      <w:r>
        <w:rPr>
          <w:rFonts w:ascii="仿宋" w:hAnsi="仿宋"/>
          <w:szCs w:val="21"/>
        </w:rPr>
        <w:t>，行车规律分析，车辆轨迹</w:t>
      </w:r>
      <w:r>
        <w:rPr>
          <w:rFonts w:ascii="仿宋" w:hAnsi="仿宋"/>
          <w:szCs w:val="21"/>
        </w:rPr>
        <w:t xml:space="preserve"> </w:t>
      </w:r>
      <w:r>
        <w:rPr>
          <w:rFonts w:ascii="仿宋" w:hAnsi="仿宋"/>
          <w:szCs w:val="21"/>
        </w:rPr>
        <w:t>，落脚点分析，同行车辆</w:t>
      </w:r>
      <w:r>
        <w:rPr>
          <w:rFonts w:ascii="仿宋" w:hAnsi="仿宋"/>
          <w:szCs w:val="21"/>
        </w:rPr>
        <w:t xml:space="preserve"> </w:t>
      </w:r>
      <w:r>
        <w:rPr>
          <w:rFonts w:ascii="仿宋" w:hAnsi="仿宋"/>
          <w:szCs w:val="21"/>
        </w:rPr>
        <w:t>，初次入城</w:t>
      </w:r>
      <w:r>
        <w:rPr>
          <w:rFonts w:ascii="仿宋" w:hAnsi="仿宋"/>
          <w:szCs w:val="21"/>
        </w:rPr>
        <w:t xml:space="preserve"> </w:t>
      </w:r>
      <w:r>
        <w:rPr>
          <w:rFonts w:ascii="仿宋" w:hAnsi="仿宋"/>
          <w:szCs w:val="21"/>
        </w:rPr>
        <w:t>，区域碰撞</w:t>
      </w:r>
      <w:r>
        <w:rPr>
          <w:rFonts w:ascii="仿宋" w:hAnsi="仿宋"/>
          <w:szCs w:val="21"/>
        </w:rPr>
        <w:t xml:space="preserve"> </w:t>
      </w:r>
      <w:r>
        <w:rPr>
          <w:rFonts w:ascii="仿宋" w:hAnsi="仿宋"/>
          <w:szCs w:val="21"/>
        </w:rPr>
        <w:t>，套牌车</w:t>
      </w:r>
      <w:r>
        <w:rPr>
          <w:rFonts w:ascii="仿宋" w:hAnsi="仿宋"/>
          <w:szCs w:val="21"/>
        </w:rPr>
        <w:t xml:space="preserve"> </w:t>
      </w:r>
      <w:r>
        <w:rPr>
          <w:rFonts w:ascii="仿宋" w:hAnsi="仿宋"/>
          <w:szCs w:val="21"/>
        </w:rPr>
        <w:t>，多车同行，夜间行车</w:t>
      </w:r>
      <w:r>
        <w:rPr>
          <w:rFonts w:ascii="仿宋" w:hAnsi="仿宋" w:hint="eastAsia"/>
          <w:szCs w:val="21"/>
        </w:rPr>
        <w:t>。</w:t>
      </w:r>
    </w:p>
    <w:p w:rsidR="00D17644" w:rsidRDefault="00A50C28">
      <w:pPr>
        <w:pStyle w:val="6"/>
        <w:numPr>
          <w:ilvl w:val="0"/>
          <w:numId w:val="44"/>
        </w:numPr>
        <w:rPr>
          <w:rFonts w:ascii="仿宋" w:eastAsia="宋体" w:hAnsi="仿宋"/>
          <w:sz w:val="21"/>
        </w:rPr>
      </w:pPr>
      <w:r>
        <w:rPr>
          <w:rFonts w:ascii="仿宋" w:eastAsia="宋体" w:hAnsi="仿宋" w:hint="eastAsia"/>
          <w:sz w:val="21"/>
        </w:rPr>
        <w:t>全分析服务器</w:t>
      </w:r>
    </w:p>
    <w:p w:rsidR="00D17644" w:rsidRDefault="00A50C28">
      <w:pPr>
        <w:pStyle w:val="a1"/>
        <w:ind w:firstLineChars="202" w:firstLine="485"/>
        <w:rPr>
          <w:rFonts w:ascii="仿宋" w:hAnsi="仿宋"/>
          <w:szCs w:val="21"/>
        </w:rPr>
      </w:pPr>
      <w:r>
        <w:rPr>
          <w:rFonts w:ascii="仿宋" w:hAnsi="仿宋"/>
          <w:szCs w:val="21"/>
        </w:rPr>
        <w:t>算法种类：</w:t>
      </w:r>
      <w:r>
        <w:rPr>
          <w:rFonts w:ascii="仿宋" w:hAnsi="仿宋" w:hint="eastAsia"/>
          <w:szCs w:val="21"/>
        </w:rPr>
        <w:t>全分析</w:t>
      </w:r>
    </w:p>
    <w:p w:rsidR="00D17644" w:rsidRDefault="00A50C28">
      <w:pPr>
        <w:pStyle w:val="a1"/>
        <w:ind w:firstLineChars="202" w:firstLine="485"/>
        <w:rPr>
          <w:rFonts w:ascii="仿宋" w:hAnsi="仿宋"/>
          <w:szCs w:val="21"/>
        </w:rPr>
      </w:pPr>
      <w:r>
        <w:rPr>
          <w:rFonts w:ascii="仿宋" w:hAnsi="仿宋" w:hint="eastAsia"/>
          <w:szCs w:val="21"/>
        </w:rPr>
        <w:t>产品性能：（以下人脸分析、车辆分析、视频结构化性能、治安场景图片分析性能为“或”的关系）</w:t>
      </w:r>
    </w:p>
    <w:p w:rsidR="00D17644" w:rsidRDefault="00A50C28">
      <w:pPr>
        <w:pStyle w:val="a1"/>
        <w:ind w:firstLineChars="202" w:firstLine="485"/>
        <w:rPr>
          <w:rFonts w:ascii="仿宋" w:hAnsi="仿宋"/>
          <w:szCs w:val="21"/>
        </w:rPr>
      </w:pPr>
      <w:r>
        <w:rPr>
          <w:rFonts w:ascii="仿宋" w:hAnsi="仿宋" w:hint="eastAsia"/>
          <w:szCs w:val="21"/>
        </w:rPr>
        <w:t>人脸分析：图片</w:t>
      </w:r>
      <w:r>
        <w:rPr>
          <w:rFonts w:ascii="仿宋" w:hAnsi="仿宋"/>
          <w:szCs w:val="21"/>
        </w:rPr>
        <w:t>160</w:t>
      </w:r>
      <w:r>
        <w:rPr>
          <w:rFonts w:ascii="仿宋" w:hAnsi="仿宋"/>
          <w:szCs w:val="21"/>
        </w:rPr>
        <w:t>张</w:t>
      </w:r>
      <w:r>
        <w:rPr>
          <w:rFonts w:ascii="仿宋" w:hAnsi="仿宋"/>
          <w:szCs w:val="21"/>
        </w:rPr>
        <w:t>/</w:t>
      </w:r>
      <w:r>
        <w:rPr>
          <w:rFonts w:ascii="仿宋" w:hAnsi="仿宋"/>
          <w:szCs w:val="21"/>
        </w:rPr>
        <w:t>秒</w:t>
      </w:r>
      <w:r>
        <w:rPr>
          <w:rFonts w:ascii="仿宋" w:hAnsi="仿宋"/>
          <w:szCs w:val="21"/>
        </w:rPr>
        <w:t xml:space="preserve"> </w:t>
      </w:r>
      <w:r>
        <w:rPr>
          <w:rFonts w:ascii="仿宋" w:hAnsi="仿宋"/>
          <w:szCs w:val="21"/>
        </w:rPr>
        <w:t>或</w:t>
      </w:r>
      <w:r>
        <w:rPr>
          <w:rFonts w:ascii="仿宋" w:hAnsi="仿宋"/>
          <w:szCs w:val="21"/>
        </w:rPr>
        <w:t xml:space="preserve"> </w:t>
      </w:r>
      <w:r>
        <w:rPr>
          <w:rFonts w:ascii="仿宋" w:hAnsi="仿宋"/>
          <w:szCs w:val="21"/>
        </w:rPr>
        <w:t>视频</w:t>
      </w:r>
      <w:r>
        <w:rPr>
          <w:rFonts w:ascii="仿宋" w:hAnsi="仿宋"/>
          <w:szCs w:val="21"/>
        </w:rPr>
        <w:t>32</w:t>
      </w:r>
      <w:r>
        <w:rPr>
          <w:rFonts w:ascii="仿宋" w:hAnsi="仿宋"/>
          <w:szCs w:val="21"/>
        </w:rPr>
        <w:t>路（支持</w:t>
      </w:r>
      <w:r>
        <w:rPr>
          <w:rFonts w:ascii="仿宋" w:hAnsi="仿宋"/>
          <w:szCs w:val="21"/>
        </w:rPr>
        <w:t>100W</w:t>
      </w:r>
      <w:r>
        <w:rPr>
          <w:rFonts w:ascii="仿宋" w:hAnsi="仿宋"/>
          <w:szCs w:val="21"/>
        </w:rPr>
        <w:t>黑名单，最多支持</w:t>
      </w:r>
      <w:r>
        <w:rPr>
          <w:rFonts w:ascii="仿宋" w:hAnsi="仿宋"/>
          <w:szCs w:val="21"/>
        </w:rPr>
        <w:t>16</w:t>
      </w:r>
      <w:r>
        <w:rPr>
          <w:rFonts w:ascii="仿宋" w:hAnsi="仿宋"/>
          <w:szCs w:val="21"/>
        </w:rPr>
        <w:t>个库）；</w:t>
      </w:r>
    </w:p>
    <w:p w:rsidR="00D17644" w:rsidRDefault="00A50C28">
      <w:pPr>
        <w:pStyle w:val="a1"/>
        <w:ind w:firstLineChars="202" w:firstLine="485"/>
        <w:rPr>
          <w:rFonts w:ascii="仿宋" w:hAnsi="仿宋"/>
          <w:szCs w:val="21"/>
        </w:rPr>
      </w:pPr>
      <w:r>
        <w:rPr>
          <w:rFonts w:ascii="仿宋" w:hAnsi="仿宋" w:hint="eastAsia"/>
          <w:szCs w:val="21"/>
        </w:rPr>
        <w:t>车辆分析：</w:t>
      </w:r>
      <w:r>
        <w:rPr>
          <w:rFonts w:ascii="仿宋" w:hAnsi="仿宋"/>
          <w:szCs w:val="21"/>
        </w:rPr>
        <w:t>600</w:t>
      </w:r>
      <w:r>
        <w:rPr>
          <w:rFonts w:ascii="仿宋" w:hAnsi="仿宋"/>
          <w:szCs w:val="21"/>
        </w:rPr>
        <w:t>万张</w:t>
      </w:r>
      <w:r>
        <w:rPr>
          <w:rFonts w:ascii="仿宋" w:hAnsi="仿宋"/>
          <w:szCs w:val="21"/>
        </w:rPr>
        <w:t>/</w:t>
      </w:r>
      <w:r>
        <w:rPr>
          <w:rFonts w:ascii="仿宋" w:hAnsi="仿宋"/>
          <w:szCs w:val="21"/>
        </w:rPr>
        <w:t>天；</w:t>
      </w:r>
    </w:p>
    <w:p w:rsidR="00D17644" w:rsidRDefault="00A50C28">
      <w:pPr>
        <w:pStyle w:val="a1"/>
        <w:ind w:firstLineChars="202" w:firstLine="485"/>
        <w:rPr>
          <w:rFonts w:ascii="仿宋" w:hAnsi="仿宋"/>
          <w:szCs w:val="21"/>
        </w:rPr>
      </w:pPr>
      <w:r>
        <w:rPr>
          <w:rFonts w:ascii="仿宋" w:hAnsi="仿宋" w:hint="eastAsia"/>
          <w:szCs w:val="21"/>
        </w:rPr>
        <w:lastRenderedPageBreak/>
        <w:t>视频结构化：</w:t>
      </w:r>
      <w:r>
        <w:rPr>
          <w:rFonts w:ascii="仿宋" w:hAnsi="仿宋"/>
          <w:szCs w:val="21"/>
        </w:rPr>
        <w:t>32</w:t>
      </w:r>
      <w:r>
        <w:rPr>
          <w:rFonts w:ascii="仿宋" w:hAnsi="仿宋"/>
          <w:szCs w:val="21"/>
        </w:rPr>
        <w:t>路；</w:t>
      </w:r>
    </w:p>
    <w:p w:rsidR="00D17644" w:rsidRDefault="00A50C28">
      <w:pPr>
        <w:pStyle w:val="a1"/>
        <w:ind w:firstLineChars="202" w:firstLine="485"/>
        <w:rPr>
          <w:rFonts w:ascii="仿宋" w:hAnsi="仿宋"/>
          <w:szCs w:val="21"/>
        </w:rPr>
      </w:pPr>
      <w:r>
        <w:rPr>
          <w:rFonts w:ascii="仿宋" w:hAnsi="仿宋" w:hint="eastAsia"/>
          <w:szCs w:val="21"/>
        </w:rPr>
        <w:t>治安场景图片分析性能（车辆、人体）：</w:t>
      </w:r>
      <w:r>
        <w:rPr>
          <w:rFonts w:ascii="仿宋" w:hAnsi="仿宋"/>
          <w:szCs w:val="21"/>
        </w:rPr>
        <w:t>96</w:t>
      </w:r>
      <w:r>
        <w:rPr>
          <w:rFonts w:ascii="仿宋" w:hAnsi="仿宋"/>
          <w:szCs w:val="21"/>
        </w:rPr>
        <w:t>张</w:t>
      </w:r>
      <w:r>
        <w:rPr>
          <w:rFonts w:ascii="仿宋" w:hAnsi="仿宋"/>
          <w:szCs w:val="21"/>
        </w:rPr>
        <w:t>/</w:t>
      </w:r>
      <w:r>
        <w:rPr>
          <w:rFonts w:ascii="仿宋" w:hAnsi="仿宋"/>
          <w:szCs w:val="21"/>
        </w:rPr>
        <w:t>秒；</w:t>
      </w:r>
    </w:p>
    <w:p w:rsidR="00D17644" w:rsidRDefault="00A50C28">
      <w:pPr>
        <w:pStyle w:val="a1"/>
        <w:ind w:firstLineChars="202" w:firstLine="485"/>
        <w:rPr>
          <w:rFonts w:ascii="仿宋" w:hAnsi="仿宋"/>
          <w:szCs w:val="21"/>
        </w:rPr>
      </w:pPr>
      <w:r>
        <w:rPr>
          <w:rFonts w:ascii="仿宋" w:hAnsi="仿宋" w:hint="eastAsia"/>
          <w:szCs w:val="21"/>
        </w:rPr>
        <w:t>产品应用：</w:t>
      </w:r>
    </w:p>
    <w:p w:rsidR="00D17644" w:rsidRDefault="00A50C28">
      <w:pPr>
        <w:pStyle w:val="a1"/>
        <w:ind w:firstLineChars="202" w:firstLine="485"/>
        <w:rPr>
          <w:rFonts w:ascii="仿宋" w:hAnsi="仿宋"/>
          <w:szCs w:val="21"/>
        </w:rPr>
      </w:pPr>
      <w:r>
        <w:rPr>
          <w:rFonts w:ascii="仿宋" w:hAnsi="仿宋" w:hint="eastAsia"/>
          <w:szCs w:val="21"/>
        </w:rPr>
        <w:t>支持视频中人体目标大小、方向、速度、年龄段、性别、发型、是否戴眼镜、是否骑车、是否背包、是否拎东西、是否戴帽子、是否戴口罩、上衣颜色、下衣颜色、上衣类型、下衣类型、骑车类型、骑车人数的识别；</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1V1</w:t>
      </w:r>
      <w:r>
        <w:rPr>
          <w:rFonts w:ascii="仿宋" w:hAnsi="仿宋"/>
          <w:szCs w:val="21"/>
        </w:rPr>
        <w:t>比对功能；</w:t>
      </w:r>
    </w:p>
    <w:p w:rsidR="00D17644" w:rsidRDefault="00A50C28">
      <w:pPr>
        <w:pStyle w:val="a1"/>
        <w:ind w:firstLineChars="202" w:firstLine="485"/>
        <w:rPr>
          <w:rFonts w:ascii="仿宋" w:hAnsi="仿宋"/>
          <w:szCs w:val="21"/>
        </w:rPr>
      </w:pPr>
      <w:r>
        <w:rPr>
          <w:rFonts w:ascii="仿宋" w:hAnsi="仿宋" w:hint="eastAsia"/>
          <w:szCs w:val="21"/>
        </w:rPr>
        <w:t>支持人体属性识别、车辆属性识别；</w:t>
      </w:r>
    </w:p>
    <w:p w:rsidR="00D17644" w:rsidRDefault="00A50C28">
      <w:pPr>
        <w:pStyle w:val="a1"/>
        <w:ind w:firstLineChars="202" w:firstLine="485"/>
        <w:rPr>
          <w:rFonts w:ascii="仿宋" w:hAnsi="仿宋"/>
          <w:szCs w:val="21"/>
        </w:rPr>
      </w:pPr>
      <w:r>
        <w:rPr>
          <w:rFonts w:ascii="仿宋" w:hAnsi="仿宋" w:hint="eastAsia"/>
          <w:szCs w:val="21"/>
        </w:rPr>
        <w:t>硬件规格：</w:t>
      </w:r>
    </w:p>
    <w:p w:rsidR="00D17644" w:rsidRDefault="00A50C28">
      <w:pPr>
        <w:pStyle w:val="a1"/>
        <w:ind w:firstLineChars="202" w:firstLine="485"/>
        <w:rPr>
          <w:rFonts w:ascii="仿宋" w:hAnsi="仿宋"/>
          <w:szCs w:val="21"/>
        </w:rPr>
      </w:pPr>
      <w:r>
        <w:rPr>
          <w:rFonts w:ascii="仿宋" w:hAnsi="仿宋"/>
          <w:szCs w:val="21"/>
        </w:rPr>
        <w:t>19</w:t>
      </w:r>
      <w:r>
        <w:rPr>
          <w:rFonts w:ascii="仿宋" w:hAnsi="仿宋"/>
          <w:szCs w:val="21"/>
        </w:rPr>
        <w:t>英寸</w:t>
      </w:r>
      <w:r>
        <w:rPr>
          <w:rFonts w:ascii="仿宋" w:hAnsi="仿宋"/>
          <w:szCs w:val="21"/>
        </w:rPr>
        <w:t>1U</w:t>
      </w:r>
      <w:r>
        <w:rPr>
          <w:rFonts w:ascii="仿宋" w:hAnsi="仿宋"/>
          <w:szCs w:val="21"/>
        </w:rPr>
        <w:t>标准机箱</w:t>
      </w:r>
    </w:p>
    <w:p w:rsidR="00D17644" w:rsidRDefault="00A50C28">
      <w:pPr>
        <w:pStyle w:val="a1"/>
        <w:ind w:firstLineChars="202" w:firstLine="485"/>
        <w:rPr>
          <w:rFonts w:ascii="仿宋" w:hAnsi="仿宋"/>
          <w:szCs w:val="21"/>
        </w:rPr>
      </w:pPr>
      <w:r>
        <w:rPr>
          <w:rFonts w:ascii="仿宋" w:hAnsi="仿宋" w:hint="eastAsia"/>
          <w:szCs w:val="21"/>
        </w:rPr>
        <w:t>处理器：一颗</w:t>
      </w:r>
      <w:r>
        <w:rPr>
          <w:rFonts w:ascii="仿宋" w:hAnsi="仿宋"/>
          <w:szCs w:val="21"/>
        </w:rPr>
        <w:t>E3-1200 V3</w:t>
      </w:r>
      <w:r>
        <w:rPr>
          <w:rFonts w:ascii="仿宋" w:hAnsi="仿宋"/>
          <w:szCs w:val="21"/>
        </w:rPr>
        <w:t>系列高性能</w:t>
      </w:r>
      <w:r>
        <w:rPr>
          <w:rFonts w:ascii="仿宋" w:hAnsi="仿宋"/>
          <w:szCs w:val="21"/>
        </w:rPr>
        <w:t>64</w:t>
      </w:r>
      <w:r>
        <w:rPr>
          <w:rFonts w:ascii="仿宋" w:hAnsi="仿宋"/>
          <w:szCs w:val="21"/>
        </w:rPr>
        <w:t>位</w:t>
      </w:r>
      <w:r>
        <w:rPr>
          <w:rFonts w:ascii="仿宋" w:hAnsi="仿宋"/>
          <w:szCs w:val="21"/>
        </w:rPr>
        <w:t>CPU</w:t>
      </w:r>
      <w:r>
        <w:rPr>
          <w:rFonts w:ascii="仿宋" w:hAnsi="仿宋"/>
          <w:szCs w:val="21"/>
        </w:rPr>
        <w:t>；集成专业级</w:t>
      </w:r>
      <w:r>
        <w:rPr>
          <w:rFonts w:ascii="仿宋" w:hAnsi="仿宋"/>
          <w:szCs w:val="21"/>
        </w:rPr>
        <w:t>GPU</w:t>
      </w:r>
      <w:r>
        <w:rPr>
          <w:rFonts w:ascii="仿宋" w:hAnsi="仿宋"/>
          <w:szCs w:val="21"/>
        </w:rPr>
        <w:t>芯片；</w:t>
      </w:r>
    </w:p>
    <w:p w:rsidR="00D17644" w:rsidRDefault="00A50C28">
      <w:pPr>
        <w:pStyle w:val="a1"/>
        <w:ind w:firstLineChars="202" w:firstLine="485"/>
        <w:rPr>
          <w:rFonts w:ascii="仿宋" w:hAnsi="仿宋"/>
          <w:szCs w:val="21"/>
        </w:rPr>
      </w:pPr>
      <w:r>
        <w:rPr>
          <w:rFonts w:ascii="仿宋" w:hAnsi="仿宋" w:hint="eastAsia"/>
          <w:szCs w:val="21"/>
        </w:rPr>
        <w:t>内存：</w:t>
      </w:r>
      <w:r>
        <w:rPr>
          <w:rFonts w:ascii="仿宋" w:hAnsi="仿宋"/>
          <w:szCs w:val="21"/>
        </w:rPr>
        <w:t>8GB</w:t>
      </w:r>
      <w:r>
        <w:rPr>
          <w:rFonts w:ascii="仿宋" w:hAnsi="仿宋"/>
          <w:szCs w:val="21"/>
        </w:rPr>
        <w:t>内存；</w:t>
      </w:r>
    </w:p>
    <w:p w:rsidR="00D17644" w:rsidRDefault="00A50C28">
      <w:pPr>
        <w:pStyle w:val="a1"/>
        <w:ind w:firstLineChars="202" w:firstLine="485"/>
        <w:rPr>
          <w:rFonts w:ascii="仿宋" w:hAnsi="仿宋"/>
          <w:szCs w:val="21"/>
        </w:rPr>
      </w:pPr>
      <w:r>
        <w:rPr>
          <w:rFonts w:ascii="仿宋" w:hAnsi="仿宋" w:hint="eastAsia"/>
          <w:szCs w:val="21"/>
        </w:rPr>
        <w:t>硬盘：</w:t>
      </w:r>
      <w:r>
        <w:rPr>
          <w:rFonts w:ascii="仿宋" w:hAnsi="仿宋"/>
          <w:szCs w:val="21"/>
        </w:rPr>
        <w:t xml:space="preserve">240G </w:t>
      </w:r>
      <w:r>
        <w:rPr>
          <w:rFonts w:ascii="仿宋" w:hAnsi="仿宋"/>
          <w:szCs w:val="21"/>
        </w:rPr>
        <w:t>企业级</w:t>
      </w:r>
      <w:r>
        <w:rPr>
          <w:rFonts w:ascii="仿宋" w:hAnsi="仿宋"/>
          <w:szCs w:val="21"/>
        </w:rPr>
        <w:t>SSD</w:t>
      </w:r>
      <w:r>
        <w:rPr>
          <w:rFonts w:ascii="仿宋" w:hAnsi="仿宋"/>
          <w:szCs w:val="21"/>
        </w:rPr>
        <w:t>；</w:t>
      </w:r>
    </w:p>
    <w:p w:rsidR="00D17644" w:rsidRDefault="00A50C28">
      <w:pPr>
        <w:pStyle w:val="a1"/>
        <w:ind w:firstLineChars="202" w:firstLine="485"/>
        <w:rPr>
          <w:rFonts w:ascii="仿宋" w:hAnsi="仿宋"/>
          <w:szCs w:val="21"/>
        </w:rPr>
      </w:pPr>
      <w:r>
        <w:rPr>
          <w:rFonts w:ascii="仿宋" w:hAnsi="仿宋" w:hint="eastAsia"/>
          <w:szCs w:val="21"/>
        </w:rPr>
        <w:t>数据接口：</w:t>
      </w:r>
      <w:r>
        <w:rPr>
          <w:rFonts w:ascii="仿宋" w:hAnsi="仿宋"/>
          <w:szCs w:val="21"/>
        </w:rPr>
        <w:t>4</w:t>
      </w:r>
      <w:r>
        <w:rPr>
          <w:rFonts w:ascii="仿宋" w:hAnsi="仿宋"/>
          <w:szCs w:val="21"/>
        </w:rPr>
        <w:t>个千兆自适应网络接口，</w:t>
      </w:r>
      <w:r>
        <w:rPr>
          <w:rFonts w:ascii="仿宋" w:hAnsi="仿宋"/>
          <w:szCs w:val="21"/>
        </w:rPr>
        <w:t>1</w:t>
      </w:r>
      <w:r>
        <w:rPr>
          <w:rFonts w:ascii="仿宋" w:hAnsi="仿宋"/>
          <w:szCs w:val="21"/>
        </w:rPr>
        <w:t>个</w:t>
      </w:r>
      <w:r>
        <w:rPr>
          <w:rFonts w:ascii="仿宋" w:hAnsi="仿宋"/>
          <w:szCs w:val="21"/>
        </w:rPr>
        <w:t>VGA</w:t>
      </w:r>
      <w:r>
        <w:rPr>
          <w:rFonts w:ascii="仿宋" w:hAnsi="仿宋"/>
          <w:szCs w:val="21"/>
        </w:rPr>
        <w:t>接口，</w:t>
      </w:r>
      <w:r>
        <w:rPr>
          <w:rFonts w:ascii="仿宋" w:hAnsi="仿宋"/>
          <w:szCs w:val="21"/>
        </w:rPr>
        <w:t>4</w:t>
      </w:r>
      <w:r>
        <w:rPr>
          <w:rFonts w:ascii="仿宋" w:hAnsi="仿宋"/>
          <w:szCs w:val="21"/>
        </w:rPr>
        <w:t>个</w:t>
      </w:r>
      <w:r>
        <w:rPr>
          <w:rFonts w:ascii="仿宋" w:hAnsi="仿宋"/>
          <w:szCs w:val="21"/>
        </w:rPr>
        <w:t>USB 3.0</w:t>
      </w:r>
      <w:r>
        <w:rPr>
          <w:rFonts w:ascii="仿宋" w:hAnsi="仿宋"/>
          <w:szCs w:val="21"/>
        </w:rPr>
        <w:t>接口，</w:t>
      </w:r>
      <w:r>
        <w:rPr>
          <w:rFonts w:ascii="仿宋" w:hAnsi="仿宋"/>
          <w:szCs w:val="21"/>
        </w:rPr>
        <w:t>2</w:t>
      </w:r>
      <w:r>
        <w:rPr>
          <w:rFonts w:ascii="仿宋" w:hAnsi="仿宋"/>
          <w:szCs w:val="21"/>
        </w:rPr>
        <w:t>个</w:t>
      </w:r>
      <w:r>
        <w:rPr>
          <w:rFonts w:ascii="仿宋" w:hAnsi="仿宋"/>
          <w:szCs w:val="21"/>
        </w:rPr>
        <w:t>USB 2.0</w:t>
      </w:r>
      <w:r>
        <w:rPr>
          <w:rFonts w:ascii="仿宋" w:hAnsi="仿宋"/>
          <w:szCs w:val="21"/>
        </w:rPr>
        <w:t>接口</w:t>
      </w:r>
      <w:r>
        <w:rPr>
          <w:rFonts w:ascii="仿宋" w:hAnsi="仿宋" w:hint="eastAsia"/>
          <w:szCs w:val="21"/>
        </w:rPr>
        <w:t>。</w:t>
      </w:r>
    </w:p>
    <w:p w:rsidR="00D17644" w:rsidRDefault="00A50C28">
      <w:pPr>
        <w:pStyle w:val="6"/>
        <w:numPr>
          <w:ilvl w:val="0"/>
          <w:numId w:val="44"/>
        </w:numPr>
        <w:rPr>
          <w:rFonts w:ascii="仿宋" w:eastAsia="宋体" w:hAnsi="仿宋"/>
          <w:sz w:val="21"/>
        </w:rPr>
      </w:pPr>
      <w:r>
        <w:rPr>
          <w:rFonts w:ascii="仿宋" w:eastAsia="宋体" w:hAnsi="仿宋" w:hint="eastAsia"/>
          <w:sz w:val="21"/>
        </w:rPr>
        <w:t>云存储</w:t>
      </w:r>
    </w:p>
    <w:p w:rsidR="00D17644" w:rsidRDefault="00A50C28">
      <w:pPr>
        <w:pStyle w:val="a1"/>
        <w:ind w:firstLineChars="202" w:firstLine="485"/>
        <w:rPr>
          <w:rFonts w:ascii="仿宋" w:hAnsi="仿宋"/>
          <w:szCs w:val="21"/>
        </w:rPr>
      </w:pPr>
      <w:r>
        <w:rPr>
          <w:rFonts w:ascii="仿宋" w:hAnsi="仿宋"/>
          <w:szCs w:val="21"/>
        </w:rPr>
        <w:t>4U24</w:t>
      </w:r>
      <w:r>
        <w:rPr>
          <w:rFonts w:ascii="仿宋" w:hAnsi="仿宋"/>
          <w:szCs w:val="21"/>
        </w:rPr>
        <w:t>盘位</w:t>
      </w:r>
      <w:r>
        <w:rPr>
          <w:rFonts w:ascii="仿宋" w:hAnsi="仿宋"/>
          <w:szCs w:val="21"/>
        </w:rPr>
        <w:t>,</w:t>
      </w:r>
    </w:p>
    <w:p w:rsidR="00D17644" w:rsidRDefault="00A50C28">
      <w:pPr>
        <w:pStyle w:val="a1"/>
        <w:ind w:firstLineChars="202" w:firstLine="485"/>
        <w:rPr>
          <w:rFonts w:ascii="仿宋" w:hAnsi="仿宋"/>
          <w:szCs w:val="21"/>
        </w:rPr>
      </w:pPr>
      <w:r>
        <w:rPr>
          <w:rFonts w:ascii="仿宋" w:hAnsi="仿宋"/>
          <w:szCs w:val="21"/>
        </w:rPr>
        <w:t>64</w:t>
      </w:r>
      <w:r>
        <w:rPr>
          <w:rFonts w:ascii="仿宋" w:hAnsi="仿宋"/>
          <w:szCs w:val="21"/>
        </w:rPr>
        <w:t>位多核处理器</w:t>
      </w:r>
      <w:r>
        <w:rPr>
          <w:rFonts w:ascii="仿宋" w:hAnsi="仿宋"/>
          <w:szCs w:val="21"/>
        </w:rPr>
        <w:t>,</w:t>
      </w:r>
    </w:p>
    <w:p w:rsidR="00D17644" w:rsidRDefault="00A50C28">
      <w:pPr>
        <w:pStyle w:val="a1"/>
        <w:ind w:firstLineChars="202" w:firstLine="485"/>
        <w:rPr>
          <w:rFonts w:ascii="仿宋" w:hAnsi="仿宋"/>
          <w:szCs w:val="21"/>
        </w:rPr>
      </w:pPr>
      <w:r>
        <w:rPr>
          <w:rFonts w:ascii="仿宋" w:hAnsi="仿宋"/>
          <w:szCs w:val="21"/>
        </w:rPr>
        <w:t>16GB</w:t>
      </w:r>
      <w:r>
        <w:rPr>
          <w:rFonts w:ascii="仿宋" w:hAnsi="仿宋"/>
          <w:szCs w:val="21"/>
        </w:rPr>
        <w:t>内存</w:t>
      </w:r>
      <w:r>
        <w:rPr>
          <w:rFonts w:ascii="仿宋" w:hAnsi="仿宋"/>
          <w:szCs w:val="21"/>
        </w:rPr>
        <w:t>,</w:t>
      </w:r>
    </w:p>
    <w:p w:rsidR="00D17644" w:rsidRDefault="00A50C28">
      <w:pPr>
        <w:pStyle w:val="a1"/>
        <w:ind w:firstLineChars="202" w:firstLine="485"/>
        <w:rPr>
          <w:rFonts w:ascii="仿宋" w:hAnsi="仿宋"/>
          <w:szCs w:val="21"/>
        </w:rPr>
      </w:pPr>
      <w:r>
        <w:rPr>
          <w:rFonts w:ascii="仿宋" w:hAnsi="仿宋"/>
          <w:szCs w:val="21"/>
        </w:rPr>
        <w:t>高效冗余电源</w:t>
      </w:r>
      <w:r>
        <w:rPr>
          <w:rFonts w:ascii="仿宋" w:hAnsi="仿宋"/>
          <w:szCs w:val="21"/>
        </w:rPr>
        <w:t>,</w:t>
      </w:r>
    </w:p>
    <w:p w:rsidR="00D17644" w:rsidRDefault="00A50C28">
      <w:pPr>
        <w:pStyle w:val="a1"/>
        <w:ind w:firstLineChars="202" w:firstLine="485"/>
        <w:rPr>
          <w:rFonts w:ascii="仿宋" w:hAnsi="仿宋"/>
          <w:szCs w:val="21"/>
        </w:rPr>
      </w:pPr>
      <w:r>
        <w:rPr>
          <w:rFonts w:ascii="仿宋" w:hAnsi="仿宋"/>
          <w:szCs w:val="21"/>
        </w:rPr>
        <w:t>支持</w:t>
      </w:r>
      <w:r>
        <w:rPr>
          <w:rFonts w:ascii="仿宋" w:hAnsi="仿宋"/>
          <w:szCs w:val="21"/>
        </w:rPr>
        <w:t>SATA/SAS</w:t>
      </w:r>
      <w:r>
        <w:rPr>
          <w:rFonts w:ascii="仿宋" w:hAnsi="仿宋"/>
          <w:szCs w:val="21"/>
        </w:rPr>
        <w:t>硬盘</w:t>
      </w:r>
      <w:r>
        <w:rPr>
          <w:rFonts w:ascii="仿宋" w:hAnsi="仿宋"/>
          <w:szCs w:val="21"/>
        </w:rPr>
        <w:t>,</w:t>
      </w:r>
    </w:p>
    <w:p w:rsidR="00D17644" w:rsidRDefault="00A50C28">
      <w:pPr>
        <w:pStyle w:val="a1"/>
        <w:ind w:firstLineChars="202" w:firstLine="485"/>
        <w:rPr>
          <w:rFonts w:ascii="仿宋" w:hAnsi="仿宋"/>
          <w:szCs w:val="21"/>
        </w:rPr>
      </w:pPr>
      <w:r>
        <w:rPr>
          <w:rFonts w:ascii="仿宋" w:hAnsi="仿宋"/>
          <w:szCs w:val="21"/>
        </w:rPr>
        <w:t>2</w:t>
      </w:r>
      <w:r>
        <w:rPr>
          <w:rFonts w:ascii="仿宋" w:hAnsi="仿宋"/>
          <w:szCs w:val="21"/>
        </w:rPr>
        <w:t>个系统</w:t>
      </w:r>
      <w:r>
        <w:rPr>
          <w:rFonts w:ascii="仿宋" w:hAnsi="仿宋"/>
          <w:szCs w:val="21"/>
        </w:rPr>
        <w:t>SSD</w:t>
      </w:r>
      <w:r>
        <w:rPr>
          <w:rFonts w:ascii="仿宋" w:hAnsi="仿宋"/>
          <w:szCs w:val="21"/>
        </w:rPr>
        <w:t>盘</w:t>
      </w:r>
      <w:r>
        <w:rPr>
          <w:rFonts w:ascii="仿宋" w:hAnsi="仿宋"/>
          <w:szCs w:val="21"/>
        </w:rPr>
        <w:t>,</w:t>
      </w:r>
    </w:p>
    <w:p w:rsidR="00D17644" w:rsidRDefault="00A50C28">
      <w:pPr>
        <w:pStyle w:val="a1"/>
        <w:ind w:firstLineChars="202" w:firstLine="485"/>
        <w:rPr>
          <w:rFonts w:ascii="仿宋" w:hAnsi="仿宋"/>
          <w:szCs w:val="21"/>
        </w:rPr>
      </w:pPr>
      <w:r>
        <w:rPr>
          <w:rFonts w:ascii="仿宋" w:hAnsi="仿宋"/>
          <w:szCs w:val="21"/>
        </w:rPr>
        <w:t>支持网络</w:t>
      </w:r>
      <w:r>
        <w:rPr>
          <w:rFonts w:ascii="仿宋" w:hAnsi="仿宋"/>
          <w:szCs w:val="21"/>
        </w:rPr>
        <w:t>RIAD.</w:t>
      </w:r>
    </w:p>
    <w:p w:rsidR="00D17644" w:rsidRDefault="00A50C28">
      <w:pPr>
        <w:pStyle w:val="a1"/>
        <w:ind w:firstLineChars="202" w:firstLine="485"/>
        <w:rPr>
          <w:rFonts w:ascii="仿宋" w:hAnsi="仿宋"/>
          <w:szCs w:val="21"/>
        </w:rPr>
      </w:pPr>
      <w:r>
        <w:rPr>
          <w:rFonts w:ascii="仿宋" w:hAnsi="仿宋"/>
          <w:szCs w:val="21"/>
        </w:rPr>
        <w:t>内置</w:t>
      </w:r>
      <w:r>
        <w:rPr>
          <w:rFonts w:ascii="仿宋" w:hAnsi="仿宋"/>
          <w:szCs w:val="21"/>
        </w:rPr>
        <w:t>24</w:t>
      </w:r>
      <w:r>
        <w:rPr>
          <w:rFonts w:ascii="仿宋" w:hAnsi="仿宋"/>
          <w:szCs w:val="21"/>
        </w:rPr>
        <w:t>块</w:t>
      </w:r>
      <w:r>
        <w:rPr>
          <w:rFonts w:ascii="仿宋" w:hAnsi="仿宋"/>
          <w:szCs w:val="21"/>
        </w:rPr>
        <w:t>6TB</w:t>
      </w:r>
      <w:r>
        <w:rPr>
          <w:rFonts w:ascii="仿宋" w:hAnsi="仿宋"/>
          <w:szCs w:val="21"/>
        </w:rPr>
        <w:t>企业级硬盘，</w:t>
      </w:r>
    </w:p>
    <w:p w:rsidR="00D17644" w:rsidRDefault="00A50C28">
      <w:pPr>
        <w:pStyle w:val="a1"/>
        <w:ind w:firstLineChars="202" w:firstLine="485"/>
        <w:rPr>
          <w:rFonts w:ascii="仿宋" w:hAnsi="仿宋"/>
          <w:szCs w:val="21"/>
        </w:rPr>
      </w:pPr>
      <w:r>
        <w:rPr>
          <w:rFonts w:ascii="仿宋" w:hAnsi="仿宋"/>
          <w:szCs w:val="21"/>
        </w:rPr>
        <w:t>单机成云</w:t>
      </w:r>
      <w:r>
        <w:rPr>
          <w:rFonts w:ascii="仿宋" w:hAnsi="仿宋" w:hint="eastAsia"/>
          <w:szCs w:val="21"/>
        </w:rPr>
        <w:t>。</w:t>
      </w:r>
    </w:p>
    <w:p w:rsidR="00D17644" w:rsidRDefault="00A50C28">
      <w:pPr>
        <w:pStyle w:val="6"/>
        <w:numPr>
          <w:ilvl w:val="0"/>
          <w:numId w:val="44"/>
        </w:numPr>
        <w:rPr>
          <w:rFonts w:ascii="仿宋" w:eastAsia="宋体" w:hAnsi="仿宋"/>
          <w:sz w:val="21"/>
        </w:rPr>
      </w:pPr>
      <w:r>
        <w:rPr>
          <w:rFonts w:ascii="仿宋" w:eastAsia="宋体" w:hAnsi="仿宋" w:hint="eastAsia"/>
          <w:sz w:val="21"/>
        </w:rPr>
        <w:t>大数据过度服务器</w:t>
      </w:r>
    </w:p>
    <w:p w:rsidR="00D17644" w:rsidRDefault="00A50C28">
      <w:pPr>
        <w:pStyle w:val="a1"/>
        <w:ind w:firstLineChars="202" w:firstLine="485"/>
        <w:rPr>
          <w:rFonts w:ascii="仿宋" w:hAnsi="仿宋"/>
          <w:szCs w:val="21"/>
        </w:rPr>
      </w:pPr>
      <w:r>
        <w:rPr>
          <w:rFonts w:ascii="仿宋" w:hAnsi="仿宋" w:hint="eastAsia"/>
          <w:szCs w:val="21"/>
        </w:rPr>
        <w:t>支持数据：车辆、人体、</w:t>
      </w:r>
      <w:r>
        <w:rPr>
          <w:rFonts w:ascii="仿宋" w:hAnsi="仿宋"/>
          <w:szCs w:val="21"/>
        </w:rPr>
        <w:t>WiFi</w:t>
      </w:r>
    </w:p>
    <w:p w:rsidR="00D17644" w:rsidRDefault="00A50C28">
      <w:pPr>
        <w:pStyle w:val="a1"/>
        <w:ind w:firstLineChars="202" w:firstLine="485"/>
        <w:rPr>
          <w:rFonts w:ascii="仿宋" w:hAnsi="仿宋"/>
          <w:szCs w:val="21"/>
        </w:rPr>
      </w:pPr>
      <w:r>
        <w:rPr>
          <w:rFonts w:ascii="仿宋" w:hAnsi="仿宋" w:hint="eastAsia"/>
          <w:szCs w:val="21"/>
        </w:rPr>
        <w:t>热数据和冷数据：</w:t>
      </w:r>
    </w:p>
    <w:p w:rsidR="00D17644" w:rsidRDefault="00A50C28">
      <w:pPr>
        <w:pStyle w:val="a1"/>
        <w:ind w:firstLineChars="202" w:firstLine="485"/>
        <w:rPr>
          <w:rFonts w:ascii="仿宋" w:hAnsi="仿宋"/>
          <w:szCs w:val="21"/>
        </w:rPr>
      </w:pPr>
      <w:r>
        <w:rPr>
          <w:rFonts w:ascii="仿宋" w:hAnsi="仿宋" w:hint="eastAsia"/>
          <w:szCs w:val="21"/>
        </w:rPr>
        <w:t>单台：</w:t>
      </w:r>
    </w:p>
    <w:p w:rsidR="00D17644" w:rsidRDefault="00A50C28">
      <w:pPr>
        <w:pStyle w:val="a1"/>
        <w:ind w:firstLineChars="202" w:firstLine="485"/>
        <w:rPr>
          <w:rFonts w:ascii="仿宋" w:hAnsi="仿宋"/>
          <w:szCs w:val="21"/>
        </w:rPr>
      </w:pPr>
      <w:r>
        <w:rPr>
          <w:rFonts w:ascii="仿宋" w:hAnsi="仿宋" w:hint="eastAsia"/>
          <w:szCs w:val="21"/>
        </w:rPr>
        <w:t>热数据：</w:t>
      </w:r>
      <w:r>
        <w:rPr>
          <w:rFonts w:ascii="仿宋" w:hAnsi="仿宋"/>
          <w:szCs w:val="21"/>
        </w:rPr>
        <w:t>3000</w:t>
      </w:r>
      <w:r>
        <w:rPr>
          <w:rFonts w:ascii="仿宋" w:hAnsi="仿宋"/>
          <w:szCs w:val="21"/>
        </w:rPr>
        <w:t>万（车辆</w:t>
      </w:r>
      <w:r>
        <w:rPr>
          <w:rFonts w:ascii="仿宋" w:hAnsi="仿宋"/>
          <w:szCs w:val="21"/>
        </w:rPr>
        <w:t>/</w:t>
      </w:r>
      <w:r>
        <w:rPr>
          <w:rFonts w:ascii="仿宋" w:hAnsi="仿宋"/>
          <w:szCs w:val="21"/>
        </w:rPr>
        <w:t>人体），</w:t>
      </w:r>
      <w:r>
        <w:rPr>
          <w:rFonts w:ascii="仿宋" w:hAnsi="仿宋"/>
          <w:szCs w:val="21"/>
        </w:rPr>
        <w:t>WiFi</w:t>
      </w:r>
      <w:r>
        <w:rPr>
          <w:rFonts w:ascii="仿宋" w:hAnsi="仿宋"/>
          <w:szCs w:val="21"/>
        </w:rPr>
        <w:t>无热数据</w:t>
      </w:r>
    </w:p>
    <w:p w:rsidR="00D17644" w:rsidRDefault="00A50C28">
      <w:pPr>
        <w:pStyle w:val="a1"/>
        <w:ind w:firstLineChars="202" w:firstLine="485"/>
        <w:rPr>
          <w:rFonts w:ascii="仿宋" w:hAnsi="仿宋"/>
          <w:szCs w:val="21"/>
        </w:rPr>
      </w:pPr>
      <w:r>
        <w:rPr>
          <w:rFonts w:ascii="仿宋" w:hAnsi="仿宋" w:hint="eastAsia"/>
          <w:szCs w:val="21"/>
        </w:rPr>
        <w:t>冷数据：车辆</w:t>
      </w:r>
      <w:r>
        <w:rPr>
          <w:rFonts w:ascii="仿宋" w:hAnsi="仿宋"/>
          <w:szCs w:val="21"/>
        </w:rPr>
        <w:t>20</w:t>
      </w:r>
      <w:r>
        <w:rPr>
          <w:rFonts w:ascii="仿宋" w:hAnsi="仿宋"/>
          <w:szCs w:val="21"/>
        </w:rPr>
        <w:t>亿</w:t>
      </w:r>
      <w:r>
        <w:rPr>
          <w:rFonts w:ascii="仿宋" w:hAnsi="仿宋"/>
          <w:szCs w:val="21"/>
        </w:rPr>
        <w:t>/</w:t>
      </w:r>
      <w:r>
        <w:rPr>
          <w:rFonts w:ascii="仿宋" w:hAnsi="仿宋"/>
          <w:szCs w:val="21"/>
        </w:rPr>
        <w:t>人体</w:t>
      </w:r>
      <w:r>
        <w:rPr>
          <w:rFonts w:ascii="仿宋" w:hAnsi="仿宋"/>
          <w:szCs w:val="21"/>
        </w:rPr>
        <w:t>10</w:t>
      </w:r>
      <w:r>
        <w:rPr>
          <w:rFonts w:ascii="仿宋" w:hAnsi="仿宋"/>
          <w:szCs w:val="21"/>
        </w:rPr>
        <w:t>亿</w:t>
      </w:r>
      <w:r>
        <w:rPr>
          <w:rFonts w:ascii="仿宋" w:hAnsi="仿宋"/>
          <w:szCs w:val="21"/>
        </w:rPr>
        <w:t>/WiFi 40</w:t>
      </w:r>
      <w:r>
        <w:rPr>
          <w:rFonts w:ascii="仿宋" w:hAnsi="仿宋"/>
          <w:szCs w:val="21"/>
        </w:rPr>
        <w:t>亿条</w:t>
      </w:r>
    </w:p>
    <w:p w:rsidR="00D17644" w:rsidRDefault="00A50C28">
      <w:pPr>
        <w:pStyle w:val="a1"/>
        <w:ind w:firstLineChars="202" w:firstLine="485"/>
        <w:rPr>
          <w:rFonts w:ascii="仿宋" w:hAnsi="仿宋"/>
          <w:szCs w:val="21"/>
        </w:rPr>
      </w:pPr>
      <w:r>
        <w:rPr>
          <w:rFonts w:ascii="仿宋" w:hAnsi="仿宋" w:hint="eastAsia"/>
          <w:szCs w:val="21"/>
        </w:rPr>
        <w:t>集群：（</w:t>
      </w:r>
      <w:r>
        <w:rPr>
          <w:rFonts w:ascii="仿宋" w:hAnsi="仿宋"/>
          <w:szCs w:val="21"/>
        </w:rPr>
        <w:t>N</w:t>
      </w:r>
      <w:r>
        <w:rPr>
          <w:rFonts w:ascii="仿宋" w:hAnsi="仿宋"/>
          <w:szCs w:val="21"/>
        </w:rPr>
        <w:t>表示台数）</w:t>
      </w:r>
    </w:p>
    <w:p w:rsidR="00D17644" w:rsidRDefault="00A50C28">
      <w:pPr>
        <w:pStyle w:val="a1"/>
        <w:ind w:firstLineChars="202" w:firstLine="485"/>
        <w:rPr>
          <w:rFonts w:ascii="仿宋" w:hAnsi="仿宋"/>
          <w:szCs w:val="21"/>
        </w:rPr>
      </w:pPr>
      <w:r>
        <w:rPr>
          <w:rFonts w:ascii="仿宋" w:hAnsi="仿宋" w:hint="eastAsia"/>
          <w:szCs w:val="21"/>
        </w:rPr>
        <w:t>热数据：</w:t>
      </w:r>
      <w:r>
        <w:rPr>
          <w:rFonts w:ascii="仿宋" w:hAnsi="仿宋"/>
          <w:szCs w:val="21"/>
        </w:rPr>
        <w:t>3000</w:t>
      </w:r>
      <w:r>
        <w:rPr>
          <w:rFonts w:ascii="仿宋" w:hAnsi="仿宋"/>
          <w:szCs w:val="21"/>
        </w:rPr>
        <w:t>万</w:t>
      </w:r>
      <w:r>
        <w:rPr>
          <w:rFonts w:ascii="仿宋" w:hAnsi="仿宋"/>
          <w:szCs w:val="21"/>
        </w:rPr>
        <w:t xml:space="preserve"> * N</w:t>
      </w:r>
      <w:r>
        <w:rPr>
          <w:rFonts w:ascii="仿宋" w:hAnsi="仿宋"/>
          <w:szCs w:val="21"/>
        </w:rPr>
        <w:t>（车辆</w:t>
      </w:r>
      <w:r>
        <w:rPr>
          <w:rFonts w:ascii="仿宋" w:hAnsi="仿宋"/>
          <w:szCs w:val="21"/>
        </w:rPr>
        <w:t>/</w:t>
      </w:r>
      <w:r>
        <w:rPr>
          <w:rFonts w:ascii="仿宋" w:hAnsi="仿宋"/>
          <w:szCs w:val="21"/>
        </w:rPr>
        <w:t>人体），</w:t>
      </w:r>
      <w:r>
        <w:rPr>
          <w:rFonts w:ascii="仿宋" w:hAnsi="仿宋"/>
          <w:szCs w:val="21"/>
        </w:rPr>
        <w:t>WiFi</w:t>
      </w:r>
      <w:r>
        <w:rPr>
          <w:rFonts w:ascii="仿宋" w:hAnsi="仿宋"/>
          <w:szCs w:val="21"/>
        </w:rPr>
        <w:t>无热数据</w:t>
      </w:r>
    </w:p>
    <w:p w:rsidR="00D17644" w:rsidRDefault="00A50C28">
      <w:pPr>
        <w:pStyle w:val="a1"/>
        <w:ind w:firstLineChars="202" w:firstLine="485"/>
        <w:rPr>
          <w:rFonts w:ascii="仿宋" w:hAnsi="仿宋"/>
          <w:szCs w:val="21"/>
        </w:rPr>
      </w:pPr>
      <w:r>
        <w:rPr>
          <w:rFonts w:ascii="仿宋" w:hAnsi="仿宋" w:hint="eastAsia"/>
          <w:szCs w:val="21"/>
        </w:rPr>
        <w:t>冷数据：车辆</w:t>
      </w:r>
      <w:r>
        <w:rPr>
          <w:rFonts w:ascii="仿宋" w:hAnsi="仿宋"/>
          <w:szCs w:val="21"/>
        </w:rPr>
        <w:t>20</w:t>
      </w:r>
      <w:r>
        <w:rPr>
          <w:rFonts w:ascii="仿宋" w:hAnsi="仿宋"/>
          <w:szCs w:val="21"/>
        </w:rPr>
        <w:t>亿</w:t>
      </w:r>
      <w:r>
        <w:rPr>
          <w:rFonts w:ascii="仿宋" w:hAnsi="仿宋"/>
          <w:szCs w:val="21"/>
        </w:rPr>
        <w:t>* N/</w:t>
      </w:r>
      <w:r>
        <w:rPr>
          <w:rFonts w:ascii="仿宋" w:hAnsi="仿宋"/>
          <w:szCs w:val="21"/>
        </w:rPr>
        <w:t>人体</w:t>
      </w:r>
      <w:r>
        <w:rPr>
          <w:rFonts w:ascii="仿宋" w:hAnsi="仿宋"/>
          <w:szCs w:val="21"/>
        </w:rPr>
        <w:t>10</w:t>
      </w:r>
      <w:r>
        <w:rPr>
          <w:rFonts w:ascii="仿宋" w:hAnsi="仿宋"/>
          <w:szCs w:val="21"/>
        </w:rPr>
        <w:t>亿</w:t>
      </w:r>
      <w:r>
        <w:rPr>
          <w:rFonts w:ascii="仿宋" w:hAnsi="仿宋"/>
          <w:szCs w:val="21"/>
        </w:rPr>
        <w:t>* N/WiFi 40</w:t>
      </w:r>
      <w:r>
        <w:rPr>
          <w:rFonts w:ascii="仿宋" w:hAnsi="仿宋"/>
          <w:szCs w:val="21"/>
        </w:rPr>
        <w:t>亿</w:t>
      </w:r>
      <w:r>
        <w:rPr>
          <w:rFonts w:ascii="仿宋" w:hAnsi="仿宋"/>
          <w:szCs w:val="21"/>
        </w:rPr>
        <w:t xml:space="preserve"> * N</w:t>
      </w:r>
    </w:p>
    <w:p w:rsidR="00D17644" w:rsidRDefault="00A50C28">
      <w:pPr>
        <w:pStyle w:val="a1"/>
        <w:ind w:firstLineChars="202" w:firstLine="485"/>
        <w:rPr>
          <w:rFonts w:ascii="仿宋" w:hAnsi="仿宋"/>
          <w:szCs w:val="21"/>
        </w:rPr>
      </w:pPr>
      <w:r>
        <w:rPr>
          <w:rFonts w:ascii="仿宋" w:hAnsi="仿宋" w:hint="eastAsia"/>
          <w:szCs w:val="21"/>
        </w:rPr>
        <w:t>注：多种数据的时候按比例折算</w:t>
      </w:r>
      <w:r>
        <w:rPr>
          <w:rFonts w:ascii="仿宋" w:hAnsi="仿宋"/>
          <w:szCs w:val="21"/>
        </w:rPr>
        <w:t xml:space="preserve"> </w:t>
      </w:r>
    </w:p>
    <w:p w:rsidR="00D17644" w:rsidRDefault="00A50C28">
      <w:pPr>
        <w:pStyle w:val="a1"/>
        <w:ind w:firstLineChars="202" w:firstLine="485"/>
        <w:rPr>
          <w:rFonts w:ascii="仿宋" w:hAnsi="仿宋"/>
          <w:szCs w:val="21"/>
        </w:rPr>
      </w:pPr>
      <w:r>
        <w:rPr>
          <w:rFonts w:ascii="仿宋" w:hAnsi="仿宋" w:hint="eastAsia"/>
          <w:szCs w:val="21"/>
        </w:rPr>
        <w:t>数据应用：</w:t>
      </w:r>
    </w:p>
    <w:p w:rsidR="00D17644" w:rsidRDefault="00A50C28">
      <w:pPr>
        <w:pStyle w:val="a1"/>
        <w:ind w:firstLineChars="202" w:firstLine="485"/>
        <w:rPr>
          <w:rFonts w:ascii="仿宋" w:hAnsi="仿宋"/>
          <w:szCs w:val="21"/>
        </w:rPr>
      </w:pPr>
      <w:r>
        <w:rPr>
          <w:rFonts w:ascii="仿宋" w:hAnsi="仿宋"/>
          <w:szCs w:val="21"/>
        </w:rPr>
        <w:lastRenderedPageBreak/>
        <w:t>1</w:t>
      </w:r>
      <w:r>
        <w:rPr>
          <w:rFonts w:ascii="仿宋" w:hAnsi="仿宋"/>
          <w:szCs w:val="21"/>
        </w:rPr>
        <w:t>、车辆数据应用：</w:t>
      </w:r>
    </w:p>
    <w:p w:rsidR="00D17644" w:rsidRDefault="00A50C28">
      <w:pPr>
        <w:pStyle w:val="a1"/>
        <w:ind w:firstLineChars="202" w:firstLine="485"/>
        <w:rPr>
          <w:rFonts w:ascii="仿宋" w:hAnsi="仿宋"/>
          <w:szCs w:val="21"/>
        </w:rPr>
      </w:pPr>
      <w:r>
        <w:rPr>
          <w:rFonts w:ascii="仿宋" w:hAnsi="仿宋" w:hint="eastAsia"/>
          <w:szCs w:val="21"/>
        </w:rPr>
        <w:t>过车查询、轨迹查询、夜间面部遮挡、卡口流量预测、初次入城、频繁出入、区域碰撞、跟车关联；</w:t>
      </w:r>
    </w:p>
    <w:p w:rsidR="00D17644" w:rsidRDefault="00A50C28">
      <w:pPr>
        <w:pStyle w:val="a1"/>
        <w:ind w:firstLineChars="202" w:firstLine="485"/>
        <w:rPr>
          <w:rFonts w:ascii="仿宋" w:hAnsi="仿宋"/>
          <w:szCs w:val="21"/>
        </w:rPr>
      </w:pPr>
      <w:r>
        <w:rPr>
          <w:rFonts w:ascii="仿宋" w:hAnsi="仿宋" w:hint="eastAsia"/>
          <w:szCs w:val="21"/>
        </w:rPr>
        <w:t>落脚点、隐匿车、昼伏夜出、空降车、车辆分组统计、以图搜图、套牌车分析、一车一档、模型布控、红名单</w:t>
      </w:r>
    </w:p>
    <w:p w:rsidR="00D17644" w:rsidRDefault="00A50C28">
      <w:pPr>
        <w:pStyle w:val="a1"/>
        <w:ind w:firstLineChars="202" w:firstLine="485"/>
        <w:rPr>
          <w:rFonts w:ascii="仿宋" w:hAnsi="仿宋"/>
          <w:szCs w:val="21"/>
        </w:rPr>
      </w:pPr>
      <w:r>
        <w:rPr>
          <w:rFonts w:ascii="仿宋" w:hAnsi="仿宋"/>
          <w:szCs w:val="21"/>
        </w:rPr>
        <w:t>2</w:t>
      </w:r>
      <w:r>
        <w:rPr>
          <w:rFonts w:ascii="仿宋" w:hAnsi="仿宋"/>
          <w:szCs w:val="21"/>
        </w:rPr>
        <w:t>、人体数据应用</w:t>
      </w:r>
    </w:p>
    <w:p w:rsidR="00D17644" w:rsidRDefault="00A50C28">
      <w:pPr>
        <w:pStyle w:val="a1"/>
        <w:ind w:firstLineChars="202" w:firstLine="485"/>
        <w:rPr>
          <w:rFonts w:ascii="仿宋" w:hAnsi="仿宋"/>
          <w:szCs w:val="21"/>
        </w:rPr>
      </w:pPr>
      <w:r>
        <w:rPr>
          <w:rFonts w:ascii="仿宋" w:hAnsi="仿宋" w:hint="eastAsia"/>
          <w:szCs w:val="21"/>
        </w:rPr>
        <w:t>属性检索、统计分析、以图搜图</w:t>
      </w:r>
    </w:p>
    <w:p w:rsidR="00D17644" w:rsidRDefault="00A50C28">
      <w:pPr>
        <w:pStyle w:val="a1"/>
        <w:ind w:firstLineChars="202" w:firstLine="485"/>
        <w:rPr>
          <w:rFonts w:ascii="仿宋" w:hAnsi="仿宋"/>
          <w:szCs w:val="21"/>
        </w:rPr>
      </w:pPr>
      <w:r>
        <w:rPr>
          <w:rFonts w:ascii="仿宋" w:hAnsi="仿宋"/>
          <w:szCs w:val="21"/>
        </w:rPr>
        <w:t>3</w:t>
      </w:r>
      <w:r>
        <w:rPr>
          <w:rFonts w:ascii="仿宋" w:hAnsi="仿宋"/>
          <w:szCs w:val="21"/>
        </w:rPr>
        <w:t>、</w:t>
      </w:r>
      <w:r>
        <w:rPr>
          <w:rFonts w:ascii="仿宋" w:hAnsi="仿宋"/>
          <w:szCs w:val="21"/>
        </w:rPr>
        <w:t>WIFI</w:t>
      </w:r>
      <w:r>
        <w:rPr>
          <w:rFonts w:ascii="仿宋" w:hAnsi="仿宋"/>
          <w:szCs w:val="21"/>
        </w:rPr>
        <w:t>数据应用</w:t>
      </w:r>
    </w:p>
    <w:p w:rsidR="00D17644" w:rsidRDefault="00A50C28">
      <w:pPr>
        <w:pStyle w:val="a1"/>
        <w:ind w:firstLineChars="202" w:firstLine="485"/>
        <w:rPr>
          <w:rFonts w:ascii="仿宋" w:hAnsi="仿宋"/>
          <w:szCs w:val="21"/>
        </w:rPr>
      </w:pPr>
      <w:r>
        <w:rPr>
          <w:rFonts w:ascii="仿宋" w:hAnsi="仿宋" w:hint="eastAsia"/>
          <w:szCs w:val="21"/>
        </w:rPr>
        <w:t>属性查询、区域碰撞、伴随分析、轨迹查询、数据统计</w:t>
      </w:r>
    </w:p>
    <w:p w:rsidR="00D17644" w:rsidRDefault="00A50C28">
      <w:pPr>
        <w:pStyle w:val="a1"/>
        <w:ind w:firstLineChars="202" w:firstLine="485"/>
        <w:rPr>
          <w:rFonts w:ascii="仿宋" w:hAnsi="仿宋"/>
          <w:szCs w:val="21"/>
        </w:rPr>
      </w:pPr>
      <w:r>
        <w:rPr>
          <w:rFonts w:ascii="仿宋" w:hAnsi="仿宋" w:hint="eastAsia"/>
          <w:szCs w:val="21"/>
        </w:rPr>
        <w:t>硬件规格：</w:t>
      </w:r>
    </w:p>
    <w:p w:rsidR="00D17644" w:rsidRDefault="00A50C28">
      <w:pPr>
        <w:pStyle w:val="a1"/>
        <w:ind w:firstLineChars="202" w:firstLine="485"/>
        <w:rPr>
          <w:rFonts w:ascii="仿宋" w:hAnsi="仿宋"/>
          <w:szCs w:val="21"/>
        </w:rPr>
      </w:pPr>
      <w:r>
        <w:rPr>
          <w:rFonts w:ascii="仿宋" w:hAnsi="仿宋" w:hint="eastAsia"/>
          <w:szCs w:val="21"/>
        </w:rPr>
        <w:t>机箱规格：</w:t>
      </w:r>
      <w:r>
        <w:rPr>
          <w:rFonts w:ascii="仿宋" w:hAnsi="仿宋"/>
          <w:szCs w:val="21"/>
        </w:rPr>
        <w:t>19</w:t>
      </w:r>
      <w:r>
        <w:rPr>
          <w:rFonts w:ascii="仿宋" w:hAnsi="仿宋"/>
          <w:szCs w:val="21"/>
        </w:rPr>
        <w:t>英寸</w:t>
      </w:r>
      <w:r>
        <w:rPr>
          <w:rFonts w:ascii="仿宋" w:hAnsi="仿宋"/>
          <w:szCs w:val="21"/>
        </w:rPr>
        <w:t>2U</w:t>
      </w:r>
      <w:r>
        <w:rPr>
          <w:rFonts w:ascii="仿宋" w:hAnsi="仿宋"/>
          <w:szCs w:val="21"/>
        </w:rPr>
        <w:t>标准机架式；</w:t>
      </w:r>
    </w:p>
    <w:p w:rsidR="00D17644" w:rsidRDefault="00A50C28">
      <w:pPr>
        <w:pStyle w:val="a1"/>
        <w:ind w:firstLineChars="202" w:firstLine="485"/>
        <w:rPr>
          <w:rFonts w:ascii="仿宋" w:hAnsi="仿宋"/>
          <w:szCs w:val="21"/>
        </w:rPr>
      </w:pPr>
      <w:r>
        <w:rPr>
          <w:rFonts w:ascii="仿宋" w:hAnsi="仿宋" w:hint="eastAsia"/>
          <w:szCs w:val="21"/>
        </w:rPr>
        <w:t>处理器：</w:t>
      </w:r>
      <w:r>
        <w:rPr>
          <w:rFonts w:ascii="仿宋" w:hAnsi="仿宋"/>
          <w:szCs w:val="21"/>
        </w:rPr>
        <w:t>2 * Intel 4114 CPU</w:t>
      </w:r>
    </w:p>
    <w:p w:rsidR="00D17644" w:rsidRDefault="00A50C28">
      <w:pPr>
        <w:pStyle w:val="a1"/>
        <w:ind w:firstLineChars="202" w:firstLine="485"/>
        <w:rPr>
          <w:rFonts w:ascii="仿宋" w:hAnsi="仿宋"/>
          <w:szCs w:val="21"/>
        </w:rPr>
      </w:pPr>
      <w:r>
        <w:rPr>
          <w:rFonts w:ascii="仿宋" w:hAnsi="仿宋" w:hint="eastAsia"/>
          <w:szCs w:val="21"/>
        </w:rPr>
        <w:t>内存：</w:t>
      </w:r>
      <w:r>
        <w:rPr>
          <w:rFonts w:ascii="仿宋" w:hAnsi="仿宋"/>
          <w:szCs w:val="21"/>
        </w:rPr>
        <w:t>256GB DDR4</w:t>
      </w:r>
      <w:r>
        <w:rPr>
          <w:rFonts w:ascii="仿宋" w:hAnsi="仿宋"/>
          <w:szCs w:val="21"/>
        </w:rPr>
        <w:t>；</w:t>
      </w:r>
    </w:p>
    <w:p w:rsidR="00D17644" w:rsidRDefault="00A50C28">
      <w:pPr>
        <w:pStyle w:val="a1"/>
        <w:ind w:firstLineChars="202" w:firstLine="485"/>
        <w:rPr>
          <w:rFonts w:ascii="仿宋" w:hAnsi="仿宋"/>
          <w:szCs w:val="21"/>
        </w:rPr>
      </w:pPr>
      <w:r>
        <w:rPr>
          <w:rFonts w:ascii="仿宋" w:hAnsi="仿宋" w:hint="eastAsia"/>
          <w:szCs w:val="21"/>
        </w:rPr>
        <w:t>硬盘：</w:t>
      </w:r>
      <w:r>
        <w:rPr>
          <w:rFonts w:ascii="仿宋" w:hAnsi="仿宋"/>
          <w:szCs w:val="21"/>
        </w:rPr>
        <w:t>240G M.2×1+240G SSD×1+ 480G SSD×6+2T 7.2K SATA×4</w:t>
      </w:r>
      <w:r>
        <w:rPr>
          <w:rFonts w:ascii="仿宋" w:hAnsi="仿宋"/>
          <w:szCs w:val="21"/>
        </w:rPr>
        <w:t>；</w:t>
      </w:r>
    </w:p>
    <w:p w:rsidR="00D17644" w:rsidRDefault="00A50C28">
      <w:pPr>
        <w:pStyle w:val="a1"/>
        <w:ind w:firstLineChars="202" w:firstLine="485"/>
        <w:rPr>
          <w:rFonts w:ascii="仿宋" w:hAnsi="仿宋"/>
          <w:szCs w:val="21"/>
        </w:rPr>
      </w:pPr>
      <w:r>
        <w:rPr>
          <w:rFonts w:ascii="仿宋" w:hAnsi="仿宋" w:hint="eastAsia"/>
          <w:szCs w:val="21"/>
        </w:rPr>
        <w:t>数据接口：</w:t>
      </w:r>
      <w:r>
        <w:rPr>
          <w:rFonts w:ascii="仿宋" w:hAnsi="仿宋"/>
          <w:szCs w:val="21"/>
        </w:rPr>
        <w:t>2</w:t>
      </w:r>
      <w:r>
        <w:rPr>
          <w:rFonts w:ascii="仿宋" w:hAnsi="仿宋"/>
          <w:szCs w:val="21"/>
        </w:rPr>
        <w:t>个</w:t>
      </w:r>
      <w:r>
        <w:rPr>
          <w:rFonts w:ascii="仿宋" w:hAnsi="仿宋"/>
          <w:szCs w:val="21"/>
        </w:rPr>
        <w:t xml:space="preserve"> </w:t>
      </w:r>
      <w:r>
        <w:rPr>
          <w:rFonts w:ascii="仿宋" w:hAnsi="仿宋"/>
          <w:szCs w:val="21"/>
        </w:rPr>
        <w:t>万兆光口</w:t>
      </w:r>
      <w:r>
        <w:rPr>
          <w:rFonts w:ascii="仿宋" w:hAnsi="仿宋"/>
          <w:szCs w:val="21"/>
        </w:rPr>
        <w:t>+ 2</w:t>
      </w:r>
      <w:r>
        <w:rPr>
          <w:rFonts w:ascii="仿宋" w:hAnsi="仿宋"/>
          <w:szCs w:val="21"/>
        </w:rPr>
        <w:t>个千兆电口，</w:t>
      </w:r>
      <w:r>
        <w:rPr>
          <w:rFonts w:ascii="仿宋" w:hAnsi="仿宋"/>
          <w:szCs w:val="21"/>
        </w:rPr>
        <w:t>4</w:t>
      </w:r>
      <w:r>
        <w:rPr>
          <w:rFonts w:ascii="仿宋" w:hAnsi="仿宋"/>
          <w:szCs w:val="21"/>
        </w:rPr>
        <w:t>个</w:t>
      </w:r>
      <w:r>
        <w:rPr>
          <w:rFonts w:ascii="仿宋" w:hAnsi="仿宋"/>
          <w:szCs w:val="21"/>
        </w:rPr>
        <w:t xml:space="preserve"> USB 3.0</w:t>
      </w:r>
      <w:r>
        <w:rPr>
          <w:rFonts w:ascii="仿宋" w:hAnsi="仿宋"/>
          <w:szCs w:val="21"/>
        </w:rPr>
        <w:t>；</w:t>
      </w:r>
    </w:p>
    <w:p w:rsidR="00D17644" w:rsidRDefault="00A50C28">
      <w:pPr>
        <w:pStyle w:val="a1"/>
        <w:ind w:firstLineChars="202" w:firstLine="485"/>
        <w:rPr>
          <w:rFonts w:ascii="仿宋" w:hAnsi="仿宋"/>
          <w:szCs w:val="21"/>
        </w:rPr>
      </w:pPr>
      <w:r>
        <w:rPr>
          <w:rFonts w:ascii="仿宋" w:hAnsi="仿宋" w:hint="eastAsia"/>
          <w:szCs w:val="21"/>
        </w:rPr>
        <w:t>额定功耗：高效能</w:t>
      </w:r>
      <w:r>
        <w:rPr>
          <w:rFonts w:ascii="仿宋" w:hAnsi="仿宋"/>
          <w:szCs w:val="21"/>
        </w:rPr>
        <w:t>550W</w:t>
      </w:r>
      <w:r>
        <w:rPr>
          <w:rFonts w:ascii="仿宋" w:hAnsi="仿宋"/>
          <w:szCs w:val="21"/>
        </w:rPr>
        <w:t>铂金</w:t>
      </w:r>
      <w:r>
        <w:rPr>
          <w:rFonts w:ascii="仿宋" w:hAnsi="仿宋"/>
          <w:szCs w:val="21"/>
        </w:rPr>
        <w:t>1+1 CRPS</w:t>
      </w:r>
      <w:r>
        <w:rPr>
          <w:rFonts w:ascii="仿宋" w:hAnsi="仿宋"/>
          <w:szCs w:val="21"/>
        </w:rPr>
        <w:t>冗余电源</w:t>
      </w:r>
      <w:r>
        <w:rPr>
          <w:rFonts w:ascii="仿宋" w:hAnsi="仿宋" w:hint="eastAsia"/>
          <w:szCs w:val="21"/>
        </w:rPr>
        <w:t>。</w:t>
      </w:r>
    </w:p>
    <w:p w:rsidR="00D17644" w:rsidRDefault="00A50C28">
      <w:pPr>
        <w:pStyle w:val="6"/>
        <w:numPr>
          <w:ilvl w:val="0"/>
          <w:numId w:val="44"/>
        </w:numPr>
        <w:rPr>
          <w:rFonts w:ascii="仿宋" w:eastAsia="宋体" w:hAnsi="仿宋"/>
          <w:sz w:val="21"/>
        </w:rPr>
      </w:pPr>
      <w:r>
        <w:rPr>
          <w:rFonts w:ascii="仿宋" w:eastAsia="宋体" w:hAnsi="仿宋" w:hint="eastAsia"/>
          <w:sz w:val="21"/>
        </w:rPr>
        <w:t>大数据存储服务器</w:t>
      </w:r>
    </w:p>
    <w:p w:rsidR="00D17644" w:rsidRDefault="00A50C28">
      <w:pPr>
        <w:pStyle w:val="a1"/>
        <w:ind w:firstLineChars="202" w:firstLine="485"/>
        <w:rPr>
          <w:rFonts w:ascii="仿宋" w:hAnsi="仿宋"/>
          <w:szCs w:val="21"/>
        </w:rPr>
      </w:pPr>
      <w:r>
        <w:rPr>
          <w:rFonts w:ascii="仿宋" w:hAnsi="仿宋" w:hint="eastAsia"/>
          <w:szCs w:val="21"/>
        </w:rPr>
        <w:t>支持数据：车辆、人体、</w:t>
      </w:r>
      <w:r>
        <w:rPr>
          <w:rFonts w:ascii="仿宋" w:hAnsi="仿宋" w:hint="eastAsia"/>
          <w:szCs w:val="21"/>
        </w:rPr>
        <w:t>WiFi</w:t>
      </w:r>
    </w:p>
    <w:p w:rsidR="00D17644" w:rsidRDefault="00A50C28">
      <w:pPr>
        <w:pStyle w:val="a1"/>
        <w:ind w:firstLineChars="202" w:firstLine="485"/>
        <w:rPr>
          <w:rFonts w:ascii="仿宋" w:hAnsi="仿宋"/>
          <w:szCs w:val="21"/>
        </w:rPr>
      </w:pPr>
      <w:r>
        <w:rPr>
          <w:rFonts w:ascii="仿宋" w:hAnsi="仿宋" w:hint="eastAsia"/>
          <w:szCs w:val="21"/>
        </w:rPr>
        <w:t>热数据和冷数据：</w:t>
      </w:r>
    </w:p>
    <w:p w:rsidR="00D17644" w:rsidRDefault="00A50C28">
      <w:pPr>
        <w:pStyle w:val="a1"/>
        <w:ind w:firstLineChars="202" w:firstLine="485"/>
        <w:rPr>
          <w:rFonts w:ascii="仿宋" w:hAnsi="仿宋"/>
          <w:szCs w:val="21"/>
        </w:rPr>
      </w:pPr>
      <w:r>
        <w:rPr>
          <w:rFonts w:ascii="仿宋" w:hAnsi="仿宋" w:hint="eastAsia"/>
          <w:szCs w:val="21"/>
        </w:rPr>
        <w:t>单台：</w:t>
      </w:r>
    </w:p>
    <w:p w:rsidR="00D17644" w:rsidRDefault="00A50C28">
      <w:pPr>
        <w:pStyle w:val="a1"/>
        <w:ind w:firstLineChars="202" w:firstLine="485"/>
        <w:rPr>
          <w:rFonts w:ascii="仿宋" w:hAnsi="仿宋"/>
          <w:szCs w:val="21"/>
        </w:rPr>
      </w:pPr>
      <w:r>
        <w:rPr>
          <w:rFonts w:ascii="仿宋" w:hAnsi="仿宋" w:hint="eastAsia"/>
          <w:szCs w:val="21"/>
        </w:rPr>
        <w:t>热数据：</w:t>
      </w:r>
      <w:r>
        <w:rPr>
          <w:rFonts w:ascii="仿宋" w:hAnsi="仿宋" w:hint="eastAsia"/>
          <w:szCs w:val="21"/>
        </w:rPr>
        <w:t>1</w:t>
      </w:r>
      <w:r>
        <w:rPr>
          <w:rFonts w:ascii="仿宋" w:hAnsi="仿宋" w:hint="eastAsia"/>
          <w:szCs w:val="21"/>
        </w:rPr>
        <w:t>亿（车辆</w:t>
      </w:r>
      <w:r>
        <w:rPr>
          <w:rFonts w:ascii="仿宋" w:hAnsi="仿宋" w:hint="eastAsia"/>
          <w:szCs w:val="21"/>
        </w:rPr>
        <w:t>/</w:t>
      </w:r>
      <w:r>
        <w:rPr>
          <w:rFonts w:ascii="仿宋" w:hAnsi="仿宋" w:hint="eastAsia"/>
          <w:szCs w:val="21"/>
        </w:rPr>
        <w:t>人体），</w:t>
      </w:r>
      <w:r>
        <w:rPr>
          <w:rFonts w:ascii="仿宋" w:hAnsi="仿宋" w:hint="eastAsia"/>
          <w:szCs w:val="21"/>
        </w:rPr>
        <w:t>WiFi</w:t>
      </w:r>
      <w:r>
        <w:rPr>
          <w:rFonts w:ascii="仿宋" w:hAnsi="仿宋" w:hint="eastAsia"/>
          <w:szCs w:val="21"/>
        </w:rPr>
        <w:t>无热数据</w:t>
      </w:r>
    </w:p>
    <w:p w:rsidR="00D17644" w:rsidRDefault="00A50C28">
      <w:pPr>
        <w:pStyle w:val="a1"/>
        <w:ind w:firstLineChars="202" w:firstLine="485"/>
        <w:rPr>
          <w:rFonts w:ascii="仿宋" w:hAnsi="仿宋"/>
          <w:szCs w:val="21"/>
        </w:rPr>
      </w:pPr>
      <w:r>
        <w:rPr>
          <w:rFonts w:ascii="仿宋" w:hAnsi="仿宋" w:hint="eastAsia"/>
          <w:szCs w:val="21"/>
        </w:rPr>
        <w:t>冷数据：车辆</w:t>
      </w:r>
      <w:r>
        <w:rPr>
          <w:rFonts w:ascii="仿宋" w:hAnsi="仿宋" w:hint="eastAsia"/>
          <w:szCs w:val="21"/>
        </w:rPr>
        <w:t>60</w:t>
      </w:r>
      <w:r>
        <w:rPr>
          <w:rFonts w:ascii="仿宋" w:hAnsi="仿宋" w:hint="eastAsia"/>
          <w:szCs w:val="21"/>
        </w:rPr>
        <w:t>亿</w:t>
      </w:r>
      <w:r>
        <w:rPr>
          <w:rFonts w:ascii="仿宋" w:hAnsi="仿宋" w:hint="eastAsia"/>
          <w:szCs w:val="21"/>
        </w:rPr>
        <w:t>/</w:t>
      </w:r>
      <w:r>
        <w:rPr>
          <w:rFonts w:ascii="仿宋" w:hAnsi="仿宋" w:hint="eastAsia"/>
          <w:szCs w:val="21"/>
        </w:rPr>
        <w:t>人体</w:t>
      </w:r>
      <w:r>
        <w:rPr>
          <w:rFonts w:ascii="仿宋" w:hAnsi="仿宋" w:hint="eastAsia"/>
          <w:szCs w:val="21"/>
        </w:rPr>
        <w:t>30</w:t>
      </w:r>
      <w:r>
        <w:rPr>
          <w:rFonts w:ascii="仿宋" w:hAnsi="仿宋" w:hint="eastAsia"/>
          <w:szCs w:val="21"/>
        </w:rPr>
        <w:t>亿</w:t>
      </w:r>
      <w:r>
        <w:rPr>
          <w:rFonts w:ascii="仿宋" w:hAnsi="仿宋" w:hint="eastAsia"/>
          <w:szCs w:val="21"/>
        </w:rPr>
        <w:t>/WiFi 120</w:t>
      </w:r>
      <w:r>
        <w:rPr>
          <w:rFonts w:ascii="仿宋" w:hAnsi="仿宋" w:hint="eastAsia"/>
          <w:szCs w:val="21"/>
        </w:rPr>
        <w:t>亿条</w:t>
      </w:r>
    </w:p>
    <w:p w:rsidR="00D17644" w:rsidRDefault="00A50C28">
      <w:pPr>
        <w:pStyle w:val="a1"/>
        <w:ind w:firstLineChars="202" w:firstLine="485"/>
        <w:rPr>
          <w:rFonts w:ascii="仿宋" w:hAnsi="仿宋"/>
          <w:szCs w:val="21"/>
        </w:rPr>
      </w:pPr>
      <w:r>
        <w:rPr>
          <w:rFonts w:ascii="仿宋" w:hAnsi="仿宋" w:hint="eastAsia"/>
          <w:szCs w:val="21"/>
        </w:rPr>
        <w:t>集群：（</w:t>
      </w:r>
      <w:r>
        <w:rPr>
          <w:rFonts w:ascii="仿宋" w:hAnsi="仿宋" w:hint="eastAsia"/>
          <w:szCs w:val="21"/>
        </w:rPr>
        <w:t>N</w:t>
      </w:r>
      <w:r>
        <w:rPr>
          <w:rFonts w:ascii="仿宋" w:hAnsi="仿宋" w:hint="eastAsia"/>
          <w:szCs w:val="21"/>
        </w:rPr>
        <w:t>表示台数）</w:t>
      </w:r>
    </w:p>
    <w:p w:rsidR="00D17644" w:rsidRDefault="00A50C28">
      <w:pPr>
        <w:pStyle w:val="a1"/>
        <w:ind w:firstLineChars="202" w:firstLine="485"/>
        <w:rPr>
          <w:rFonts w:ascii="仿宋" w:hAnsi="仿宋"/>
          <w:szCs w:val="21"/>
        </w:rPr>
      </w:pPr>
      <w:r>
        <w:rPr>
          <w:rFonts w:ascii="仿宋" w:hAnsi="仿宋" w:hint="eastAsia"/>
          <w:szCs w:val="21"/>
        </w:rPr>
        <w:t>热数据：</w:t>
      </w:r>
      <w:r>
        <w:rPr>
          <w:rFonts w:ascii="仿宋" w:hAnsi="仿宋" w:hint="eastAsia"/>
          <w:szCs w:val="21"/>
        </w:rPr>
        <w:t>1</w:t>
      </w:r>
      <w:r>
        <w:rPr>
          <w:rFonts w:ascii="仿宋" w:hAnsi="仿宋" w:hint="eastAsia"/>
          <w:szCs w:val="21"/>
        </w:rPr>
        <w:t>亿</w:t>
      </w:r>
      <w:r>
        <w:rPr>
          <w:rFonts w:ascii="仿宋" w:hAnsi="仿宋" w:hint="eastAsia"/>
          <w:szCs w:val="21"/>
        </w:rPr>
        <w:t>* N</w:t>
      </w:r>
      <w:r>
        <w:rPr>
          <w:rFonts w:ascii="仿宋" w:hAnsi="仿宋" w:hint="eastAsia"/>
          <w:szCs w:val="21"/>
        </w:rPr>
        <w:t>（车辆</w:t>
      </w:r>
      <w:r>
        <w:rPr>
          <w:rFonts w:ascii="仿宋" w:hAnsi="仿宋" w:hint="eastAsia"/>
          <w:szCs w:val="21"/>
        </w:rPr>
        <w:t>/</w:t>
      </w:r>
      <w:r>
        <w:rPr>
          <w:rFonts w:ascii="仿宋" w:hAnsi="仿宋" w:hint="eastAsia"/>
          <w:szCs w:val="21"/>
        </w:rPr>
        <w:t>人体），</w:t>
      </w:r>
      <w:r>
        <w:rPr>
          <w:rFonts w:ascii="仿宋" w:hAnsi="仿宋" w:hint="eastAsia"/>
          <w:szCs w:val="21"/>
        </w:rPr>
        <w:t>WiFi</w:t>
      </w:r>
      <w:r>
        <w:rPr>
          <w:rFonts w:ascii="仿宋" w:hAnsi="仿宋" w:hint="eastAsia"/>
          <w:szCs w:val="21"/>
        </w:rPr>
        <w:t>无热数据</w:t>
      </w:r>
    </w:p>
    <w:p w:rsidR="00D17644" w:rsidRDefault="00A50C28">
      <w:pPr>
        <w:pStyle w:val="a1"/>
        <w:ind w:firstLineChars="202" w:firstLine="485"/>
        <w:rPr>
          <w:rFonts w:ascii="仿宋" w:hAnsi="仿宋"/>
          <w:szCs w:val="21"/>
        </w:rPr>
      </w:pPr>
      <w:r>
        <w:rPr>
          <w:rFonts w:ascii="仿宋" w:hAnsi="仿宋" w:hint="eastAsia"/>
          <w:szCs w:val="21"/>
        </w:rPr>
        <w:t>冷数据：车辆</w:t>
      </w:r>
      <w:r>
        <w:rPr>
          <w:rFonts w:ascii="仿宋" w:hAnsi="仿宋" w:hint="eastAsia"/>
          <w:szCs w:val="21"/>
        </w:rPr>
        <w:t>60</w:t>
      </w:r>
      <w:r>
        <w:rPr>
          <w:rFonts w:ascii="仿宋" w:hAnsi="仿宋" w:hint="eastAsia"/>
          <w:szCs w:val="21"/>
        </w:rPr>
        <w:t>亿</w:t>
      </w:r>
      <w:r>
        <w:rPr>
          <w:rFonts w:ascii="仿宋" w:hAnsi="仿宋" w:hint="eastAsia"/>
          <w:szCs w:val="21"/>
        </w:rPr>
        <w:t>* N/</w:t>
      </w:r>
      <w:r>
        <w:rPr>
          <w:rFonts w:ascii="仿宋" w:hAnsi="仿宋" w:hint="eastAsia"/>
          <w:szCs w:val="21"/>
        </w:rPr>
        <w:t>人体</w:t>
      </w:r>
      <w:r>
        <w:rPr>
          <w:rFonts w:ascii="仿宋" w:hAnsi="仿宋" w:hint="eastAsia"/>
          <w:szCs w:val="21"/>
        </w:rPr>
        <w:t>30</w:t>
      </w:r>
      <w:r>
        <w:rPr>
          <w:rFonts w:ascii="仿宋" w:hAnsi="仿宋" w:hint="eastAsia"/>
          <w:szCs w:val="21"/>
        </w:rPr>
        <w:t>亿</w:t>
      </w:r>
      <w:r>
        <w:rPr>
          <w:rFonts w:ascii="仿宋" w:hAnsi="仿宋" w:hint="eastAsia"/>
          <w:szCs w:val="21"/>
        </w:rPr>
        <w:t>* N/WiFi 120</w:t>
      </w:r>
      <w:r>
        <w:rPr>
          <w:rFonts w:ascii="仿宋" w:hAnsi="仿宋" w:hint="eastAsia"/>
          <w:szCs w:val="21"/>
        </w:rPr>
        <w:t>亿</w:t>
      </w:r>
      <w:r>
        <w:rPr>
          <w:rFonts w:ascii="仿宋" w:hAnsi="仿宋" w:hint="eastAsia"/>
          <w:szCs w:val="21"/>
        </w:rPr>
        <w:t xml:space="preserve"> * N</w:t>
      </w:r>
    </w:p>
    <w:p w:rsidR="00D17644" w:rsidRDefault="00A50C28">
      <w:pPr>
        <w:pStyle w:val="a1"/>
        <w:ind w:firstLineChars="202" w:firstLine="485"/>
        <w:rPr>
          <w:rFonts w:ascii="仿宋" w:hAnsi="仿宋"/>
          <w:szCs w:val="21"/>
        </w:rPr>
      </w:pPr>
      <w:r>
        <w:rPr>
          <w:rFonts w:ascii="仿宋" w:hAnsi="仿宋" w:hint="eastAsia"/>
          <w:szCs w:val="21"/>
        </w:rPr>
        <w:t>注：多种数据的时候按比例折算</w:t>
      </w:r>
      <w:r>
        <w:rPr>
          <w:rFonts w:ascii="仿宋" w:hAnsi="仿宋" w:hint="eastAsia"/>
          <w:szCs w:val="21"/>
        </w:rPr>
        <w:t xml:space="preserve"> </w:t>
      </w:r>
    </w:p>
    <w:p w:rsidR="00D17644" w:rsidRDefault="00A50C28">
      <w:pPr>
        <w:pStyle w:val="a1"/>
        <w:ind w:firstLineChars="202" w:firstLine="485"/>
        <w:rPr>
          <w:rFonts w:ascii="仿宋" w:hAnsi="仿宋"/>
          <w:szCs w:val="21"/>
        </w:rPr>
      </w:pPr>
      <w:r>
        <w:rPr>
          <w:rFonts w:ascii="仿宋" w:hAnsi="仿宋" w:hint="eastAsia"/>
          <w:szCs w:val="21"/>
        </w:rPr>
        <w:t>数据应用：</w:t>
      </w:r>
    </w:p>
    <w:p w:rsidR="00D17644" w:rsidRDefault="00A50C28">
      <w:pPr>
        <w:pStyle w:val="a1"/>
        <w:ind w:firstLineChars="202" w:firstLine="485"/>
        <w:rPr>
          <w:rFonts w:ascii="仿宋" w:hAnsi="仿宋"/>
          <w:szCs w:val="21"/>
        </w:rPr>
      </w:pPr>
      <w:r>
        <w:rPr>
          <w:rFonts w:ascii="仿宋" w:hAnsi="仿宋"/>
          <w:szCs w:val="21"/>
        </w:rPr>
        <w:t>1</w:t>
      </w:r>
      <w:r>
        <w:rPr>
          <w:rFonts w:ascii="仿宋" w:hAnsi="仿宋"/>
          <w:szCs w:val="21"/>
        </w:rPr>
        <w:t>、车辆数据应用：</w:t>
      </w:r>
    </w:p>
    <w:p w:rsidR="00D17644" w:rsidRDefault="00A50C28">
      <w:pPr>
        <w:pStyle w:val="a1"/>
        <w:ind w:firstLineChars="202" w:firstLine="485"/>
        <w:rPr>
          <w:rFonts w:ascii="仿宋" w:hAnsi="仿宋"/>
          <w:szCs w:val="21"/>
        </w:rPr>
      </w:pPr>
      <w:r>
        <w:rPr>
          <w:rFonts w:ascii="仿宋" w:hAnsi="仿宋" w:hint="eastAsia"/>
          <w:szCs w:val="21"/>
        </w:rPr>
        <w:t>过车查询、轨迹查询、夜间面部遮挡、卡口流量预测、初次入城、频繁出入、区域碰撞、跟车关联；</w:t>
      </w:r>
    </w:p>
    <w:p w:rsidR="00D17644" w:rsidRDefault="00A50C28">
      <w:pPr>
        <w:pStyle w:val="a1"/>
        <w:ind w:firstLineChars="202" w:firstLine="485"/>
        <w:rPr>
          <w:rFonts w:ascii="仿宋" w:hAnsi="仿宋"/>
          <w:szCs w:val="21"/>
        </w:rPr>
      </w:pPr>
      <w:r>
        <w:rPr>
          <w:rFonts w:ascii="仿宋" w:hAnsi="仿宋" w:hint="eastAsia"/>
          <w:szCs w:val="21"/>
        </w:rPr>
        <w:t>落脚点、隐匿车、昼伏夜出、空降车、车辆分组统计、以图搜图、套牌车分析、一车一档、模型布控</w:t>
      </w:r>
    </w:p>
    <w:p w:rsidR="00D17644" w:rsidRDefault="00A50C28">
      <w:pPr>
        <w:pStyle w:val="a1"/>
        <w:ind w:firstLineChars="202" w:firstLine="485"/>
        <w:rPr>
          <w:rFonts w:ascii="仿宋" w:hAnsi="仿宋"/>
          <w:szCs w:val="21"/>
        </w:rPr>
      </w:pPr>
      <w:r>
        <w:rPr>
          <w:rFonts w:ascii="仿宋" w:hAnsi="仿宋"/>
          <w:szCs w:val="21"/>
        </w:rPr>
        <w:t>2</w:t>
      </w:r>
      <w:r>
        <w:rPr>
          <w:rFonts w:ascii="仿宋" w:hAnsi="仿宋"/>
          <w:szCs w:val="21"/>
        </w:rPr>
        <w:t>、人体数据应用</w:t>
      </w:r>
    </w:p>
    <w:p w:rsidR="00D17644" w:rsidRDefault="00A50C28">
      <w:pPr>
        <w:pStyle w:val="a1"/>
        <w:ind w:firstLineChars="202" w:firstLine="485"/>
        <w:rPr>
          <w:rFonts w:ascii="仿宋" w:hAnsi="仿宋"/>
          <w:szCs w:val="21"/>
        </w:rPr>
      </w:pPr>
      <w:r>
        <w:rPr>
          <w:rFonts w:ascii="仿宋" w:hAnsi="仿宋" w:hint="eastAsia"/>
          <w:szCs w:val="21"/>
        </w:rPr>
        <w:t>属性检索、统计分析、以图搜图</w:t>
      </w:r>
    </w:p>
    <w:p w:rsidR="00D17644" w:rsidRDefault="00A50C28">
      <w:pPr>
        <w:pStyle w:val="a1"/>
        <w:ind w:firstLineChars="202" w:firstLine="485"/>
        <w:rPr>
          <w:rFonts w:ascii="仿宋" w:hAnsi="仿宋"/>
          <w:szCs w:val="21"/>
        </w:rPr>
      </w:pPr>
      <w:r>
        <w:rPr>
          <w:rFonts w:ascii="仿宋" w:hAnsi="仿宋"/>
          <w:szCs w:val="21"/>
        </w:rPr>
        <w:t>3</w:t>
      </w:r>
      <w:r>
        <w:rPr>
          <w:rFonts w:ascii="仿宋" w:hAnsi="仿宋"/>
          <w:szCs w:val="21"/>
        </w:rPr>
        <w:t>、</w:t>
      </w:r>
      <w:r>
        <w:rPr>
          <w:rFonts w:ascii="仿宋" w:hAnsi="仿宋"/>
          <w:szCs w:val="21"/>
        </w:rPr>
        <w:t>WIFI</w:t>
      </w:r>
      <w:r>
        <w:rPr>
          <w:rFonts w:ascii="仿宋" w:hAnsi="仿宋"/>
          <w:szCs w:val="21"/>
        </w:rPr>
        <w:t>数据应用</w:t>
      </w:r>
    </w:p>
    <w:p w:rsidR="00D17644" w:rsidRDefault="00A50C28">
      <w:pPr>
        <w:pStyle w:val="a1"/>
        <w:ind w:firstLineChars="202" w:firstLine="485"/>
        <w:rPr>
          <w:rFonts w:ascii="仿宋" w:hAnsi="仿宋"/>
          <w:szCs w:val="21"/>
        </w:rPr>
      </w:pPr>
      <w:r>
        <w:rPr>
          <w:rFonts w:ascii="仿宋" w:hAnsi="仿宋" w:hint="eastAsia"/>
          <w:szCs w:val="21"/>
        </w:rPr>
        <w:t>属性查询、区域碰撞、伴随分析、轨迹查询、数据统计</w:t>
      </w:r>
    </w:p>
    <w:p w:rsidR="00D17644" w:rsidRDefault="00A50C28">
      <w:pPr>
        <w:pStyle w:val="a1"/>
        <w:ind w:firstLineChars="202" w:firstLine="485"/>
        <w:rPr>
          <w:rFonts w:ascii="仿宋" w:hAnsi="仿宋"/>
          <w:szCs w:val="21"/>
        </w:rPr>
      </w:pPr>
      <w:r>
        <w:rPr>
          <w:rFonts w:ascii="仿宋" w:hAnsi="仿宋" w:hint="eastAsia"/>
          <w:szCs w:val="21"/>
        </w:rPr>
        <w:t>硬件规格：</w:t>
      </w:r>
    </w:p>
    <w:p w:rsidR="00D17644" w:rsidRDefault="00A50C28">
      <w:pPr>
        <w:pStyle w:val="a1"/>
        <w:ind w:firstLineChars="202" w:firstLine="485"/>
        <w:rPr>
          <w:rFonts w:ascii="仿宋" w:hAnsi="仿宋"/>
          <w:szCs w:val="21"/>
        </w:rPr>
      </w:pPr>
      <w:r>
        <w:rPr>
          <w:rFonts w:ascii="仿宋" w:hAnsi="仿宋" w:hint="eastAsia"/>
          <w:szCs w:val="21"/>
        </w:rPr>
        <w:lastRenderedPageBreak/>
        <w:t>机箱规格：</w:t>
      </w:r>
      <w:r>
        <w:rPr>
          <w:rFonts w:ascii="仿宋" w:hAnsi="仿宋"/>
          <w:szCs w:val="21"/>
        </w:rPr>
        <w:t>19</w:t>
      </w:r>
      <w:r>
        <w:rPr>
          <w:rFonts w:ascii="仿宋" w:hAnsi="仿宋"/>
          <w:szCs w:val="21"/>
        </w:rPr>
        <w:t>英寸</w:t>
      </w:r>
      <w:r>
        <w:rPr>
          <w:rFonts w:ascii="仿宋" w:hAnsi="仿宋"/>
          <w:szCs w:val="21"/>
        </w:rPr>
        <w:t>2U</w:t>
      </w:r>
      <w:r>
        <w:rPr>
          <w:rFonts w:ascii="仿宋" w:hAnsi="仿宋"/>
          <w:szCs w:val="21"/>
        </w:rPr>
        <w:t>标准机架式；</w:t>
      </w:r>
    </w:p>
    <w:p w:rsidR="00D17644" w:rsidRDefault="00A50C28">
      <w:pPr>
        <w:pStyle w:val="a1"/>
        <w:ind w:firstLineChars="202" w:firstLine="485"/>
        <w:rPr>
          <w:rFonts w:ascii="仿宋" w:hAnsi="仿宋"/>
          <w:szCs w:val="21"/>
        </w:rPr>
      </w:pPr>
      <w:r>
        <w:rPr>
          <w:rFonts w:ascii="仿宋" w:hAnsi="仿宋" w:hint="eastAsia"/>
          <w:szCs w:val="21"/>
        </w:rPr>
        <w:t>处理器：</w:t>
      </w:r>
      <w:r>
        <w:rPr>
          <w:rFonts w:ascii="仿宋" w:hAnsi="仿宋"/>
          <w:szCs w:val="21"/>
        </w:rPr>
        <w:t>2 * Intel 4114 CPU</w:t>
      </w:r>
    </w:p>
    <w:p w:rsidR="00D17644" w:rsidRDefault="00A50C28">
      <w:pPr>
        <w:pStyle w:val="a1"/>
        <w:ind w:firstLineChars="202" w:firstLine="485"/>
        <w:rPr>
          <w:rFonts w:ascii="仿宋" w:hAnsi="仿宋"/>
          <w:szCs w:val="21"/>
        </w:rPr>
      </w:pPr>
      <w:r>
        <w:rPr>
          <w:rFonts w:ascii="仿宋" w:hAnsi="仿宋" w:hint="eastAsia"/>
          <w:szCs w:val="21"/>
        </w:rPr>
        <w:t>内存：</w:t>
      </w:r>
      <w:r>
        <w:rPr>
          <w:rFonts w:ascii="仿宋" w:hAnsi="仿宋"/>
          <w:szCs w:val="21"/>
        </w:rPr>
        <w:t>256GB DDR4</w:t>
      </w:r>
      <w:r>
        <w:rPr>
          <w:rFonts w:ascii="仿宋" w:hAnsi="仿宋"/>
          <w:szCs w:val="21"/>
        </w:rPr>
        <w:t>；</w:t>
      </w:r>
    </w:p>
    <w:p w:rsidR="00D17644" w:rsidRDefault="00A50C28">
      <w:pPr>
        <w:pStyle w:val="a1"/>
        <w:ind w:firstLineChars="202" w:firstLine="485"/>
        <w:rPr>
          <w:rFonts w:ascii="仿宋" w:hAnsi="仿宋"/>
          <w:szCs w:val="21"/>
        </w:rPr>
      </w:pPr>
      <w:r>
        <w:rPr>
          <w:rFonts w:ascii="仿宋" w:hAnsi="仿宋" w:hint="eastAsia"/>
          <w:szCs w:val="21"/>
        </w:rPr>
        <w:t>硬盘：</w:t>
      </w:r>
      <w:r>
        <w:rPr>
          <w:rFonts w:ascii="仿宋" w:hAnsi="仿宋"/>
          <w:szCs w:val="21"/>
        </w:rPr>
        <w:t>240G M.2×1+240G SSD×1+ 480G SSD×6+2T 7.2K SATA×4</w:t>
      </w:r>
      <w:r>
        <w:rPr>
          <w:rFonts w:ascii="仿宋" w:hAnsi="仿宋"/>
          <w:szCs w:val="21"/>
        </w:rPr>
        <w:t>；</w:t>
      </w:r>
    </w:p>
    <w:p w:rsidR="00D17644" w:rsidRDefault="00A50C28">
      <w:pPr>
        <w:pStyle w:val="a1"/>
        <w:ind w:firstLineChars="202" w:firstLine="485"/>
        <w:rPr>
          <w:rFonts w:ascii="仿宋" w:hAnsi="仿宋"/>
          <w:szCs w:val="21"/>
        </w:rPr>
      </w:pPr>
      <w:r>
        <w:rPr>
          <w:rFonts w:ascii="仿宋" w:hAnsi="仿宋" w:hint="eastAsia"/>
          <w:szCs w:val="21"/>
        </w:rPr>
        <w:t>数据接口：</w:t>
      </w:r>
      <w:r>
        <w:rPr>
          <w:rFonts w:ascii="仿宋" w:hAnsi="仿宋"/>
          <w:szCs w:val="21"/>
        </w:rPr>
        <w:t>2</w:t>
      </w:r>
      <w:r>
        <w:rPr>
          <w:rFonts w:ascii="仿宋" w:hAnsi="仿宋"/>
          <w:szCs w:val="21"/>
        </w:rPr>
        <w:t>个</w:t>
      </w:r>
      <w:r>
        <w:rPr>
          <w:rFonts w:ascii="仿宋" w:hAnsi="仿宋"/>
          <w:szCs w:val="21"/>
        </w:rPr>
        <w:t xml:space="preserve"> </w:t>
      </w:r>
      <w:r>
        <w:rPr>
          <w:rFonts w:ascii="仿宋" w:hAnsi="仿宋"/>
          <w:szCs w:val="21"/>
        </w:rPr>
        <w:t>万兆光口</w:t>
      </w:r>
      <w:r>
        <w:rPr>
          <w:rFonts w:ascii="仿宋" w:hAnsi="仿宋"/>
          <w:szCs w:val="21"/>
        </w:rPr>
        <w:t>+ 2</w:t>
      </w:r>
      <w:r>
        <w:rPr>
          <w:rFonts w:ascii="仿宋" w:hAnsi="仿宋"/>
          <w:szCs w:val="21"/>
        </w:rPr>
        <w:t>个千兆电口，</w:t>
      </w:r>
      <w:r>
        <w:rPr>
          <w:rFonts w:ascii="仿宋" w:hAnsi="仿宋"/>
          <w:szCs w:val="21"/>
        </w:rPr>
        <w:t>4</w:t>
      </w:r>
      <w:r>
        <w:rPr>
          <w:rFonts w:ascii="仿宋" w:hAnsi="仿宋"/>
          <w:szCs w:val="21"/>
        </w:rPr>
        <w:t>个</w:t>
      </w:r>
      <w:r>
        <w:rPr>
          <w:rFonts w:ascii="仿宋" w:hAnsi="仿宋"/>
          <w:szCs w:val="21"/>
        </w:rPr>
        <w:t xml:space="preserve"> USB 3.0</w:t>
      </w:r>
      <w:r>
        <w:rPr>
          <w:rFonts w:ascii="仿宋" w:hAnsi="仿宋"/>
          <w:szCs w:val="21"/>
        </w:rPr>
        <w:t>；</w:t>
      </w:r>
    </w:p>
    <w:p w:rsidR="00D17644" w:rsidRDefault="00A50C28">
      <w:pPr>
        <w:pStyle w:val="a1"/>
        <w:ind w:firstLineChars="202" w:firstLine="485"/>
        <w:rPr>
          <w:rFonts w:ascii="仿宋" w:hAnsi="仿宋"/>
          <w:szCs w:val="21"/>
        </w:rPr>
      </w:pPr>
      <w:r>
        <w:rPr>
          <w:rFonts w:ascii="仿宋" w:hAnsi="仿宋" w:hint="eastAsia"/>
          <w:szCs w:val="21"/>
        </w:rPr>
        <w:t>额定功耗：高效能</w:t>
      </w:r>
      <w:r>
        <w:rPr>
          <w:rFonts w:ascii="仿宋" w:hAnsi="仿宋"/>
          <w:szCs w:val="21"/>
        </w:rPr>
        <w:t>550W</w:t>
      </w:r>
      <w:r>
        <w:rPr>
          <w:rFonts w:ascii="仿宋" w:hAnsi="仿宋"/>
          <w:szCs w:val="21"/>
        </w:rPr>
        <w:t>铂金</w:t>
      </w:r>
      <w:r>
        <w:rPr>
          <w:rFonts w:ascii="仿宋" w:hAnsi="仿宋"/>
          <w:szCs w:val="21"/>
        </w:rPr>
        <w:t>1+1 CRPS</w:t>
      </w:r>
      <w:r>
        <w:rPr>
          <w:rFonts w:ascii="仿宋" w:hAnsi="仿宋"/>
          <w:szCs w:val="21"/>
        </w:rPr>
        <w:t>冗余电源；</w:t>
      </w:r>
    </w:p>
    <w:p w:rsidR="00D17644" w:rsidRDefault="00A50C28">
      <w:pPr>
        <w:pStyle w:val="6"/>
        <w:numPr>
          <w:ilvl w:val="0"/>
          <w:numId w:val="44"/>
        </w:numPr>
        <w:rPr>
          <w:rFonts w:ascii="仿宋" w:eastAsia="宋体" w:hAnsi="仿宋"/>
          <w:sz w:val="21"/>
        </w:rPr>
      </w:pPr>
      <w:r>
        <w:rPr>
          <w:rFonts w:ascii="仿宋" w:eastAsia="宋体" w:hAnsi="仿宋" w:hint="eastAsia"/>
          <w:sz w:val="21"/>
        </w:rPr>
        <w:t>应用服务器</w:t>
      </w:r>
    </w:p>
    <w:p w:rsidR="00D17644" w:rsidRDefault="00A50C28">
      <w:pPr>
        <w:pStyle w:val="a1"/>
        <w:ind w:firstLineChars="202" w:firstLine="485"/>
        <w:rPr>
          <w:rFonts w:ascii="仿宋" w:hAnsi="仿宋"/>
          <w:szCs w:val="21"/>
        </w:rPr>
      </w:pPr>
      <w:r>
        <w:rPr>
          <w:rFonts w:ascii="仿宋" w:hAnsi="仿宋" w:hint="eastAsia"/>
          <w:szCs w:val="21"/>
        </w:rPr>
        <w:t>数据库服务器、中心管理平台服务器、车辆二次分析应用服务器、数据级联服务器等配套服务器应支持虚拟化部署。</w:t>
      </w:r>
    </w:p>
    <w:p w:rsidR="00D17644" w:rsidRDefault="00A50C28">
      <w:pPr>
        <w:pStyle w:val="3"/>
        <w:numPr>
          <w:ilvl w:val="0"/>
          <w:numId w:val="31"/>
        </w:numPr>
        <w:rPr>
          <w:rFonts w:ascii="仿宋" w:hAnsi="仿宋"/>
          <w:sz w:val="22"/>
        </w:rPr>
      </w:pPr>
      <w:r>
        <w:rPr>
          <w:rFonts w:ascii="仿宋" w:hAnsi="仿宋" w:hint="eastAsia"/>
          <w:sz w:val="22"/>
        </w:rPr>
        <w:t>机器视觉通用学习框架和开发套件</w:t>
      </w:r>
    </w:p>
    <w:p w:rsidR="00D17644" w:rsidRDefault="00A50C28">
      <w:pPr>
        <w:pStyle w:val="a1"/>
        <w:ind w:firstLineChars="202" w:firstLine="485"/>
        <w:rPr>
          <w:rFonts w:ascii="仿宋" w:hAnsi="仿宋"/>
          <w:szCs w:val="21"/>
        </w:rPr>
      </w:pPr>
      <w:r>
        <w:rPr>
          <w:rFonts w:ascii="仿宋" w:hAnsi="仿宋" w:hint="eastAsia"/>
          <w:szCs w:val="21"/>
        </w:rPr>
        <w:t>支持跨平台运行，包括，</w:t>
      </w:r>
      <w:r>
        <w:rPr>
          <w:rFonts w:ascii="仿宋" w:hAnsi="仿宋"/>
          <w:szCs w:val="21"/>
        </w:rPr>
        <w:t>arm-IOT</w:t>
      </w:r>
      <w:r>
        <w:rPr>
          <w:rFonts w:ascii="仿宋" w:hAnsi="仿宋"/>
          <w:szCs w:val="21"/>
        </w:rPr>
        <w:t>，</w:t>
      </w:r>
      <w:r>
        <w:rPr>
          <w:rFonts w:ascii="仿宋" w:hAnsi="仿宋"/>
          <w:szCs w:val="21"/>
        </w:rPr>
        <w:t>ios</w:t>
      </w:r>
      <w:r>
        <w:rPr>
          <w:rFonts w:ascii="仿宋" w:hAnsi="仿宋"/>
          <w:szCs w:val="21"/>
        </w:rPr>
        <w:t>，</w:t>
      </w:r>
      <w:r>
        <w:rPr>
          <w:rFonts w:ascii="仿宋" w:hAnsi="仿宋"/>
          <w:szCs w:val="21"/>
        </w:rPr>
        <w:t>android</w:t>
      </w:r>
      <w:r>
        <w:rPr>
          <w:rFonts w:ascii="仿宋" w:hAnsi="仿宋"/>
          <w:szCs w:val="21"/>
        </w:rPr>
        <w:t>，</w:t>
      </w:r>
      <w:r>
        <w:rPr>
          <w:rFonts w:ascii="仿宋" w:hAnsi="仿宋"/>
          <w:szCs w:val="21"/>
        </w:rPr>
        <w:t>x86-Linux</w:t>
      </w:r>
      <w:r>
        <w:rPr>
          <w:rFonts w:ascii="仿宋" w:hAnsi="仿宋"/>
          <w:szCs w:val="21"/>
        </w:rPr>
        <w:t>，</w:t>
      </w:r>
      <w:r>
        <w:rPr>
          <w:rFonts w:ascii="仿宋" w:hAnsi="仿宋"/>
          <w:szCs w:val="21"/>
        </w:rPr>
        <w:t>x86-Windows</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OD</w:t>
      </w:r>
      <w:r>
        <w:rPr>
          <w:rFonts w:ascii="仿宋" w:hAnsi="仿宋"/>
          <w:szCs w:val="21"/>
        </w:rPr>
        <w:t>，</w:t>
      </w:r>
      <w:r>
        <w:rPr>
          <w:rFonts w:ascii="仿宋" w:hAnsi="仿宋"/>
          <w:szCs w:val="21"/>
        </w:rPr>
        <w:t xml:space="preserve">CPU </w:t>
      </w:r>
      <w:r>
        <w:rPr>
          <w:rFonts w:ascii="仿宋" w:hAnsi="仿宋"/>
          <w:szCs w:val="21"/>
        </w:rPr>
        <w:t>技术体系</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ODM</w:t>
      </w:r>
      <w:r>
        <w:rPr>
          <w:rFonts w:ascii="仿宋" w:hAnsi="仿宋"/>
          <w:szCs w:val="21"/>
        </w:rPr>
        <w:t>，</w:t>
      </w:r>
      <w:r>
        <w:rPr>
          <w:rFonts w:ascii="仿宋" w:hAnsi="仿宋"/>
          <w:szCs w:val="21"/>
        </w:rPr>
        <w:t xml:space="preserve">CPU </w:t>
      </w:r>
      <w:r>
        <w:rPr>
          <w:rFonts w:ascii="仿宋" w:hAnsi="仿宋"/>
          <w:szCs w:val="21"/>
        </w:rPr>
        <w:t>技术体系</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SP</w:t>
      </w:r>
      <w:r>
        <w:rPr>
          <w:rFonts w:ascii="仿宋" w:hAnsi="仿宋"/>
          <w:szCs w:val="21"/>
        </w:rPr>
        <w:t>，</w:t>
      </w:r>
      <w:r>
        <w:rPr>
          <w:rFonts w:ascii="仿宋" w:hAnsi="仿宋"/>
          <w:szCs w:val="21"/>
        </w:rPr>
        <w:t xml:space="preserve">CPU </w:t>
      </w:r>
      <w:r>
        <w:rPr>
          <w:rFonts w:ascii="仿宋" w:hAnsi="仿宋"/>
          <w:szCs w:val="21"/>
        </w:rPr>
        <w:t>技术体系</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Face</w:t>
      </w:r>
      <w:r>
        <w:rPr>
          <w:rFonts w:ascii="仿宋" w:hAnsi="仿宋"/>
          <w:szCs w:val="21"/>
        </w:rPr>
        <w:t>，</w:t>
      </w:r>
      <w:r>
        <w:rPr>
          <w:rFonts w:ascii="仿宋" w:hAnsi="仿宋"/>
          <w:szCs w:val="21"/>
        </w:rPr>
        <w:t xml:space="preserve">CPU </w:t>
      </w:r>
      <w:r>
        <w:rPr>
          <w:rFonts w:ascii="仿宋" w:hAnsi="仿宋"/>
          <w:szCs w:val="21"/>
        </w:rPr>
        <w:t>技术体系</w:t>
      </w:r>
      <w:r>
        <w:rPr>
          <w:rFonts w:ascii="仿宋" w:hAnsi="仿宋"/>
          <w:szCs w:val="21"/>
        </w:rPr>
        <w:t xml:space="preserve">+ cuda </w:t>
      </w:r>
      <w:r>
        <w:rPr>
          <w:rFonts w:ascii="仿宋" w:hAnsi="仿宋"/>
          <w:szCs w:val="21"/>
        </w:rPr>
        <w:t>技术体系</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MDNN</w:t>
      </w:r>
      <w:r>
        <w:rPr>
          <w:rFonts w:ascii="仿宋" w:hAnsi="仿宋"/>
          <w:szCs w:val="21"/>
        </w:rPr>
        <w:t>，</w:t>
      </w:r>
      <w:r>
        <w:rPr>
          <w:rFonts w:ascii="仿宋" w:hAnsi="仿宋"/>
          <w:szCs w:val="21"/>
        </w:rPr>
        <w:t xml:space="preserve">cuda </w:t>
      </w:r>
      <w:r>
        <w:rPr>
          <w:rFonts w:ascii="仿宋" w:hAnsi="仿宋"/>
          <w:szCs w:val="21"/>
        </w:rPr>
        <w:t>技术体系，深度学习体系</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MMOD</w:t>
      </w:r>
      <w:r>
        <w:rPr>
          <w:rFonts w:ascii="仿宋" w:hAnsi="仿宋"/>
          <w:szCs w:val="21"/>
        </w:rPr>
        <w:t>，</w:t>
      </w:r>
      <w:r>
        <w:rPr>
          <w:rFonts w:ascii="仿宋" w:hAnsi="仿宋"/>
          <w:szCs w:val="21"/>
        </w:rPr>
        <w:t xml:space="preserve">cuda </w:t>
      </w:r>
      <w:r>
        <w:rPr>
          <w:rFonts w:ascii="仿宋" w:hAnsi="仿宋"/>
          <w:szCs w:val="21"/>
        </w:rPr>
        <w:t>技术体系，深度学习体系</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RNIC</w:t>
      </w:r>
      <w:r>
        <w:rPr>
          <w:rFonts w:ascii="仿宋" w:hAnsi="仿宋"/>
          <w:szCs w:val="21"/>
        </w:rPr>
        <w:t>，</w:t>
      </w:r>
      <w:r>
        <w:rPr>
          <w:rFonts w:ascii="仿宋" w:hAnsi="仿宋"/>
          <w:szCs w:val="21"/>
        </w:rPr>
        <w:t xml:space="preserve">cuda </w:t>
      </w:r>
      <w:r>
        <w:rPr>
          <w:rFonts w:ascii="仿宋" w:hAnsi="仿宋"/>
          <w:szCs w:val="21"/>
        </w:rPr>
        <w:t>技术体系，深度学习体系</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VideoTracker</w:t>
      </w:r>
      <w:r>
        <w:rPr>
          <w:rFonts w:ascii="仿宋" w:hAnsi="仿宋"/>
          <w:szCs w:val="21"/>
        </w:rPr>
        <w:t>，</w:t>
      </w:r>
      <w:r>
        <w:rPr>
          <w:rFonts w:ascii="仿宋" w:hAnsi="仿宋"/>
          <w:szCs w:val="21"/>
        </w:rPr>
        <w:t xml:space="preserve">CPU </w:t>
      </w:r>
      <w:r>
        <w:rPr>
          <w:rFonts w:ascii="仿宋" w:hAnsi="仿宋"/>
          <w:szCs w:val="21"/>
        </w:rPr>
        <w:t>技术体系</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GDCNIC</w:t>
      </w:r>
      <w:r>
        <w:rPr>
          <w:rFonts w:ascii="仿宋" w:hAnsi="仿宋"/>
          <w:szCs w:val="21"/>
        </w:rPr>
        <w:t>，</w:t>
      </w:r>
      <w:r>
        <w:rPr>
          <w:rFonts w:ascii="仿宋" w:hAnsi="仿宋"/>
          <w:szCs w:val="21"/>
        </w:rPr>
        <w:t xml:space="preserve">cuda </w:t>
      </w:r>
      <w:r>
        <w:rPr>
          <w:rFonts w:ascii="仿宋" w:hAnsi="仿宋"/>
          <w:szCs w:val="21"/>
        </w:rPr>
        <w:t>技术体系，深度学习体系</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GNIC</w:t>
      </w:r>
      <w:r>
        <w:rPr>
          <w:rFonts w:ascii="仿宋" w:hAnsi="仿宋"/>
          <w:szCs w:val="21"/>
        </w:rPr>
        <w:t>，</w:t>
      </w:r>
      <w:r>
        <w:rPr>
          <w:rFonts w:ascii="仿宋" w:hAnsi="仿宋"/>
          <w:szCs w:val="21"/>
        </w:rPr>
        <w:t xml:space="preserve">cuda </w:t>
      </w:r>
      <w:r>
        <w:rPr>
          <w:rFonts w:ascii="仿宋" w:hAnsi="仿宋"/>
          <w:szCs w:val="21"/>
        </w:rPr>
        <w:t>技术体系，深度学习体系</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SS</w:t>
      </w:r>
      <w:r>
        <w:rPr>
          <w:rFonts w:ascii="仿宋" w:hAnsi="仿宋"/>
          <w:szCs w:val="21"/>
        </w:rPr>
        <w:t>，</w:t>
      </w:r>
      <w:r>
        <w:rPr>
          <w:rFonts w:ascii="仿宋" w:hAnsi="仿宋"/>
          <w:szCs w:val="21"/>
        </w:rPr>
        <w:t xml:space="preserve">cuda </w:t>
      </w:r>
      <w:r>
        <w:rPr>
          <w:rFonts w:ascii="仿宋" w:hAnsi="仿宋"/>
          <w:szCs w:val="21"/>
        </w:rPr>
        <w:t>技术体系，深度学习体系</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图像语义分割</w:t>
      </w:r>
      <w:r>
        <w:rPr>
          <w:rFonts w:ascii="仿宋" w:hAnsi="仿宋"/>
          <w:szCs w:val="21"/>
        </w:rPr>
        <w:t>:</w:t>
      </w:r>
      <w:r>
        <w:rPr>
          <w:rFonts w:ascii="仿宋" w:hAnsi="仿宋"/>
          <w:szCs w:val="21"/>
        </w:rPr>
        <w:t>训练</w:t>
      </w:r>
      <w:r>
        <w:rPr>
          <w:rFonts w:ascii="仿宋" w:hAnsi="仿宋"/>
          <w:szCs w:val="21"/>
        </w:rPr>
        <w:t>+</w:t>
      </w:r>
      <w:r>
        <w:rPr>
          <w:rFonts w:ascii="仿宋" w:hAnsi="仿宋"/>
          <w:szCs w:val="21"/>
        </w:rPr>
        <w:t>识别完整体系</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图像语义分割支持</w:t>
      </w:r>
      <w:r>
        <w:rPr>
          <w:rFonts w:ascii="仿宋" w:hAnsi="仿宋"/>
          <w:szCs w:val="21"/>
        </w:rPr>
        <w:t xml:space="preserve"> LargeScale</w:t>
      </w:r>
      <w:r>
        <w:rPr>
          <w:rFonts w:ascii="仿宋" w:hAnsi="仿宋"/>
          <w:szCs w:val="21"/>
        </w:rPr>
        <w:t>：大规模数据集建模技术，可训练数百</w:t>
      </w:r>
      <w:r>
        <w:rPr>
          <w:rFonts w:ascii="仿宋" w:hAnsi="仿宋"/>
          <w:szCs w:val="21"/>
        </w:rPr>
        <w:t xml:space="preserve"> TB </w:t>
      </w:r>
      <w:r>
        <w:rPr>
          <w:rFonts w:ascii="仿宋" w:hAnsi="仿宋"/>
          <w:szCs w:val="21"/>
        </w:rPr>
        <w:t>的数据样本</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 xml:space="preserve"> Nvidia tensor</w:t>
      </w:r>
      <w:r>
        <w:rPr>
          <w:rFonts w:ascii="仿宋" w:hAnsi="仿宋" w:hint="eastAsia"/>
          <w:szCs w:val="21"/>
        </w:rPr>
        <w:t xml:space="preserve"> </w:t>
      </w:r>
      <w:r>
        <w:rPr>
          <w:rFonts w:ascii="仿宋" w:hAnsi="仿宋" w:hint="eastAsia"/>
          <w:szCs w:val="21"/>
        </w:rPr>
        <w:t>系列</w:t>
      </w:r>
      <w:r>
        <w:rPr>
          <w:rFonts w:ascii="仿宋" w:hAnsi="仿宋" w:hint="eastAsia"/>
          <w:szCs w:val="21"/>
        </w:rPr>
        <w:t>GPU</w:t>
      </w:r>
    </w:p>
    <w:p w:rsidR="00D17644" w:rsidRDefault="00D17644">
      <w:pPr>
        <w:pStyle w:val="a1"/>
        <w:ind w:firstLineChars="202" w:firstLine="485"/>
        <w:rPr>
          <w:rFonts w:ascii="仿宋" w:hAnsi="仿宋"/>
          <w:szCs w:val="21"/>
        </w:rPr>
      </w:pPr>
    </w:p>
    <w:p w:rsidR="00D17644" w:rsidRDefault="00A50C28">
      <w:pPr>
        <w:pStyle w:val="3"/>
        <w:numPr>
          <w:ilvl w:val="0"/>
          <w:numId w:val="31"/>
        </w:numPr>
        <w:rPr>
          <w:rFonts w:ascii="仿宋" w:hAnsi="仿宋" w:cs="宋体"/>
          <w:b w:val="0"/>
          <w:sz w:val="22"/>
          <w:szCs w:val="22"/>
        </w:rPr>
      </w:pPr>
      <w:r>
        <w:rPr>
          <w:rFonts w:ascii="仿宋" w:hAnsi="仿宋" w:cs="宋体" w:hint="eastAsia"/>
          <w:b w:val="0"/>
          <w:sz w:val="22"/>
          <w:szCs w:val="22"/>
        </w:rPr>
        <w:t>中心端网络设备扩容</w:t>
      </w:r>
    </w:p>
    <w:p w:rsidR="00D17644" w:rsidRDefault="00A50C28">
      <w:pPr>
        <w:ind w:firstLineChars="202" w:firstLine="424"/>
        <w:rPr>
          <w:rFonts w:ascii="仿宋" w:hAnsi="仿宋"/>
        </w:rPr>
      </w:pPr>
      <w:r>
        <w:rPr>
          <w:rFonts w:ascii="仿宋" w:hAnsi="仿宋" w:hint="eastAsia"/>
        </w:rPr>
        <w:t>本项目外部视频专网网络由承建运营商按照标准自己改造完成，核心网络进行组网、并网改造。</w:t>
      </w:r>
    </w:p>
    <w:p w:rsidR="00D17644" w:rsidRDefault="00A50C28">
      <w:pPr>
        <w:keepNext/>
        <w:keepLines/>
        <w:numPr>
          <w:ilvl w:val="3"/>
          <w:numId w:val="45"/>
        </w:numPr>
        <w:tabs>
          <w:tab w:val="left" w:pos="0"/>
        </w:tabs>
        <w:spacing w:before="280" w:after="290" w:line="374" w:lineRule="auto"/>
        <w:ind w:left="0" w:firstLine="426"/>
        <w:outlineLvl w:val="4"/>
        <w:rPr>
          <w:rFonts w:ascii="仿宋" w:hAnsi="仿宋"/>
          <w:bCs/>
          <w:sz w:val="22"/>
          <w:szCs w:val="22"/>
        </w:rPr>
      </w:pPr>
      <w:r>
        <w:rPr>
          <w:rFonts w:ascii="仿宋" w:hAnsi="仿宋"/>
          <w:bCs/>
          <w:sz w:val="22"/>
          <w:szCs w:val="22"/>
        </w:rPr>
        <w:t>主核心</w:t>
      </w:r>
      <w:r>
        <w:rPr>
          <w:rFonts w:ascii="仿宋" w:hAnsi="仿宋" w:hint="eastAsia"/>
          <w:bCs/>
          <w:sz w:val="22"/>
          <w:szCs w:val="22"/>
        </w:rPr>
        <w:t>交换机</w:t>
      </w:r>
      <w:r>
        <w:rPr>
          <w:rFonts w:ascii="仿宋" w:hAnsi="仿宋"/>
          <w:bCs/>
          <w:sz w:val="22"/>
          <w:szCs w:val="22"/>
        </w:rPr>
        <w:t>堆叠</w:t>
      </w:r>
    </w:p>
    <w:p w:rsidR="00D17644" w:rsidRDefault="00A50C28">
      <w:pPr>
        <w:ind w:firstLineChars="202" w:firstLine="424"/>
        <w:rPr>
          <w:rFonts w:ascii="仿宋" w:hAnsi="仿宋"/>
        </w:rPr>
      </w:pPr>
      <w:r>
        <w:rPr>
          <w:rFonts w:ascii="仿宋" w:hAnsi="仿宋" w:hint="eastAsia"/>
        </w:rPr>
        <w:t>对天网工程和雪亮工程一期两台核心交换机进行配置升级同一化，并</w:t>
      </w:r>
      <w:r>
        <w:rPr>
          <w:rFonts w:ascii="仿宋" w:hAnsi="仿宋"/>
        </w:rPr>
        <w:t>堆叠使其在逻辑</w:t>
      </w:r>
      <w:r>
        <w:rPr>
          <w:rFonts w:ascii="仿宋" w:hAnsi="仿宋"/>
        </w:rPr>
        <w:lastRenderedPageBreak/>
        <w:t>上为一台交换机</w:t>
      </w:r>
      <w:r>
        <w:rPr>
          <w:rFonts w:ascii="仿宋" w:hAnsi="仿宋" w:hint="eastAsia"/>
        </w:rPr>
        <w:t>。主要升级、扩容设备包括：</w:t>
      </w:r>
    </w:p>
    <w:p w:rsidR="00D17644" w:rsidRDefault="00A50C28">
      <w:pPr>
        <w:ind w:firstLineChars="202" w:firstLine="424"/>
        <w:rPr>
          <w:rFonts w:ascii="仿宋" w:hAnsi="仿宋"/>
        </w:rPr>
      </w:pPr>
      <w:r>
        <w:rPr>
          <w:rFonts w:ascii="仿宋" w:hAnsi="仿宋"/>
        </w:rPr>
        <w:t>ET1D2X48SX2S*2</w:t>
      </w:r>
      <w:r>
        <w:rPr>
          <w:rFonts w:ascii="仿宋" w:hAnsi="仿宋"/>
        </w:rPr>
        <w:t>块，</w:t>
      </w:r>
      <w:r>
        <w:rPr>
          <w:rFonts w:ascii="仿宋" w:hAnsi="仿宋"/>
        </w:rPr>
        <w:t>48</w:t>
      </w:r>
      <w:r>
        <w:rPr>
          <w:rFonts w:ascii="仿宋" w:hAnsi="仿宋"/>
        </w:rPr>
        <w:t>口万兆光口单板扩容；</w:t>
      </w:r>
    </w:p>
    <w:p w:rsidR="00D17644" w:rsidRDefault="00A50C28">
      <w:pPr>
        <w:ind w:firstLineChars="202" w:firstLine="424"/>
        <w:rPr>
          <w:rFonts w:ascii="仿宋" w:hAnsi="仿宋"/>
        </w:rPr>
      </w:pPr>
      <w:r>
        <w:rPr>
          <w:rFonts w:ascii="仿宋" w:hAnsi="仿宋"/>
        </w:rPr>
        <w:t>ET1D2G48TX5S*1</w:t>
      </w:r>
      <w:r>
        <w:rPr>
          <w:rFonts w:ascii="仿宋" w:hAnsi="仿宋"/>
        </w:rPr>
        <w:t>块，</w:t>
      </w:r>
      <w:r>
        <w:rPr>
          <w:rFonts w:ascii="仿宋" w:hAnsi="仿宋"/>
        </w:rPr>
        <w:t>48</w:t>
      </w:r>
      <w:r>
        <w:rPr>
          <w:rFonts w:ascii="仿宋" w:hAnsi="仿宋"/>
        </w:rPr>
        <w:t>端口百兆</w:t>
      </w:r>
      <w:r>
        <w:rPr>
          <w:rFonts w:ascii="仿宋" w:hAnsi="仿宋"/>
        </w:rPr>
        <w:t>/</w:t>
      </w:r>
      <w:r>
        <w:rPr>
          <w:rFonts w:ascii="仿宋" w:hAnsi="仿宋"/>
        </w:rPr>
        <w:t>千兆以太网电接口板；</w:t>
      </w:r>
    </w:p>
    <w:p w:rsidR="00D17644" w:rsidRDefault="00A50C28">
      <w:pPr>
        <w:ind w:firstLineChars="202" w:firstLine="424"/>
        <w:rPr>
          <w:rFonts w:ascii="仿宋" w:hAnsi="仿宋"/>
        </w:rPr>
      </w:pPr>
      <w:r>
        <w:rPr>
          <w:rFonts w:ascii="仿宋" w:hAnsi="仿宋"/>
        </w:rPr>
        <w:t>ET1D2G24SX5E*1</w:t>
      </w:r>
      <w:r>
        <w:rPr>
          <w:rFonts w:ascii="仿宋" w:hAnsi="仿宋"/>
        </w:rPr>
        <w:t>块，</w:t>
      </w:r>
      <w:r>
        <w:rPr>
          <w:rFonts w:ascii="仿宋" w:hAnsi="仿宋"/>
        </w:rPr>
        <w:t>24</w:t>
      </w:r>
      <w:r>
        <w:rPr>
          <w:rFonts w:ascii="仿宋" w:hAnsi="仿宋"/>
        </w:rPr>
        <w:t>端口百兆</w:t>
      </w:r>
      <w:r>
        <w:rPr>
          <w:rFonts w:ascii="仿宋" w:hAnsi="仿宋"/>
        </w:rPr>
        <w:t>/</w:t>
      </w:r>
      <w:r>
        <w:rPr>
          <w:rFonts w:ascii="仿宋" w:hAnsi="仿宋"/>
        </w:rPr>
        <w:t>千兆以太网光接口板；</w:t>
      </w:r>
    </w:p>
    <w:p w:rsidR="00D17644" w:rsidRDefault="00A50C28">
      <w:pPr>
        <w:ind w:firstLineChars="202" w:firstLine="424"/>
        <w:rPr>
          <w:rFonts w:ascii="仿宋" w:hAnsi="仿宋"/>
        </w:rPr>
      </w:pPr>
      <w:r>
        <w:rPr>
          <w:rFonts w:ascii="仿宋" w:hAnsi="仿宋"/>
        </w:rPr>
        <w:t>ET1D2S16SX2S*1</w:t>
      </w:r>
      <w:r>
        <w:rPr>
          <w:rFonts w:ascii="仿宋" w:hAnsi="仿宋"/>
        </w:rPr>
        <w:t>块，实配</w:t>
      </w:r>
      <w:r>
        <w:rPr>
          <w:rFonts w:ascii="仿宋" w:hAnsi="仿宋"/>
        </w:rPr>
        <w:t>16</w:t>
      </w:r>
      <w:r>
        <w:rPr>
          <w:rFonts w:ascii="仿宋" w:hAnsi="仿宋"/>
        </w:rPr>
        <w:t>端口万兆以太网光接口。</w:t>
      </w:r>
    </w:p>
    <w:p w:rsidR="00D17644" w:rsidRDefault="00A50C28">
      <w:pPr>
        <w:keepNext/>
        <w:keepLines/>
        <w:numPr>
          <w:ilvl w:val="3"/>
          <w:numId w:val="45"/>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t>服务器汇聚层</w:t>
      </w:r>
    </w:p>
    <w:p w:rsidR="00D17644" w:rsidRDefault="00A50C28">
      <w:pPr>
        <w:pStyle w:val="6"/>
        <w:numPr>
          <w:ilvl w:val="0"/>
          <w:numId w:val="46"/>
        </w:numPr>
        <w:rPr>
          <w:rFonts w:ascii="仿宋" w:eastAsia="宋体" w:hAnsi="仿宋"/>
          <w:sz w:val="21"/>
        </w:rPr>
      </w:pPr>
      <w:r>
        <w:rPr>
          <w:rFonts w:ascii="仿宋" w:eastAsia="宋体" w:hAnsi="仿宋"/>
          <w:sz w:val="21"/>
        </w:rPr>
        <w:t>48</w:t>
      </w:r>
      <w:r>
        <w:rPr>
          <w:rFonts w:ascii="仿宋" w:eastAsia="宋体" w:hAnsi="仿宋"/>
          <w:sz w:val="21"/>
        </w:rPr>
        <w:t>口万兆光口交换机</w:t>
      </w:r>
    </w:p>
    <w:p w:rsidR="00D17644" w:rsidRDefault="00A50C28">
      <w:pPr>
        <w:ind w:firstLineChars="202" w:firstLine="424"/>
        <w:rPr>
          <w:rFonts w:ascii="仿宋" w:hAnsi="仿宋" w:cs="仿宋"/>
          <w:bCs/>
          <w:szCs w:val="21"/>
        </w:rPr>
      </w:pPr>
      <w:r>
        <w:rPr>
          <w:rFonts w:ascii="仿宋" w:hAnsi="仿宋" w:cs="仿宋" w:hint="eastAsia"/>
          <w:bCs/>
          <w:szCs w:val="21"/>
        </w:rPr>
        <w:t>▲满配≥</w:t>
      </w:r>
      <w:r>
        <w:rPr>
          <w:rFonts w:ascii="仿宋" w:hAnsi="仿宋" w:cs="仿宋" w:hint="eastAsia"/>
          <w:bCs/>
          <w:szCs w:val="21"/>
        </w:rPr>
        <w:t>300</w:t>
      </w:r>
      <w:r>
        <w:rPr>
          <w:rFonts w:ascii="仿宋" w:hAnsi="仿宋" w:cs="仿宋" w:hint="eastAsia"/>
          <w:bCs/>
          <w:szCs w:val="21"/>
        </w:rPr>
        <w:t>米万兆多模光模块</w:t>
      </w:r>
    </w:p>
    <w:p w:rsidR="00D17644" w:rsidRDefault="00A50C28">
      <w:pPr>
        <w:ind w:firstLineChars="202" w:firstLine="424"/>
        <w:rPr>
          <w:rFonts w:ascii="仿宋" w:hAnsi="仿宋" w:cs="仿宋"/>
          <w:bCs/>
          <w:szCs w:val="21"/>
        </w:rPr>
      </w:pPr>
      <w:r>
        <w:rPr>
          <w:rFonts w:ascii="仿宋" w:hAnsi="仿宋" w:cs="仿宋" w:hint="eastAsia"/>
          <w:bCs/>
          <w:szCs w:val="21"/>
        </w:rPr>
        <w:t>交换容量≥</w:t>
      </w:r>
      <w:r>
        <w:rPr>
          <w:rFonts w:ascii="仿宋" w:hAnsi="仿宋" w:cs="仿宋" w:hint="eastAsia"/>
          <w:bCs/>
          <w:szCs w:val="21"/>
        </w:rPr>
        <w:t>23Tbps</w:t>
      </w:r>
      <w:r>
        <w:rPr>
          <w:rFonts w:ascii="仿宋" w:hAnsi="仿宋" w:cs="仿宋" w:hint="eastAsia"/>
          <w:bCs/>
          <w:szCs w:val="21"/>
        </w:rPr>
        <w:t>，包转发率≥</w:t>
      </w:r>
      <w:r>
        <w:rPr>
          <w:rFonts w:ascii="仿宋" w:hAnsi="仿宋" w:cs="仿宋" w:hint="eastAsia"/>
          <w:bCs/>
          <w:szCs w:val="21"/>
        </w:rPr>
        <w:t>1070Mpps</w:t>
      </w:r>
      <w:r>
        <w:rPr>
          <w:rFonts w:ascii="仿宋" w:hAnsi="仿宋" w:cs="仿宋" w:hint="eastAsia"/>
          <w:bCs/>
          <w:szCs w:val="21"/>
        </w:rPr>
        <w:t>，</w:t>
      </w:r>
    </w:p>
    <w:p w:rsidR="00D17644" w:rsidRDefault="00A50C28">
      <w:pPr>
        <w:ind w:firstLineChars="202" w:firstLine="424"/>
        <w:rPr>
          <w:rFonts w:ascii="仿宋" w:hAnsi="仿宋" w:cs="仿宋"/>
          <w:bCs/>
          <w:szCs w:val="21"/>
        </w:rPr>
      </w:pPr>
      <w:r>
        <w:rPr>
          <w:rFonts w:ascii="仿宋" w:hAnsi="仿宋" w:cs="仿宋" w:hint="eastAsia"/>
          <w:bCs/>
          <w:szCs w:val="21"/>
        </w:rPr>
        <w:t>支持</w:t>
      </w:r>
      <w:r>
        <w:rPr>
          <w:rFonts w:ascii="仿宋" w:hAnsi="仿宋" w:cs="仿宋" w:hint="eastAsia"/>
          <w:bCs/>
          <w:szCs w:val="21"/>
        </w:rPr>
        <w:t>48</w:t>
      </w:r>
      <w:r>
        <w:rPr>
          <w:rFonts w:ascii="仿宋" w:hAnsi="仿宋" w:cs="仿宋" w:hint="eastAsia"/>
          <w:bCs/>
          <w:szCs w:val="21"/>
        </w:rPr>
        <w:t>个万兆</w:t>
      </w:r>
      <w:r>
        <w:rPr>
          <w:rFonts w:ascii="仿宋" w:hAnsi="仿宋" w:cs="仿宋" w:hint="eastAsia"/>
          <w:bCs/>
          <w:szCs w:val="21"/>
        </w:rPr>
        <w:t>SFP+</w:t>
      </w:r>
      <w:r>
        <w:rPr>
          <w:rFonts w:ascii="仿宋" w:hAnsi="仿宋" w:cs="仿宋" w:hint="eastAsia"/>
          <w:bCs/>
          <w:szCs w:val="21"/>
        </w:rPr>
        <w:t>端口，</w:t>
      </w:r>
      <w:r>
        <w:rPr>
          <w:rFonts w:ascii="仿宋" w:hAnsi="仿宋" w:cs="仿宋" w:hint="eastAsia"/>
          <w:bCs/>
          <w:szCs w:val="21"/>
        </w:rPr>
        <w:t>2</w:t>
      </w:r>
      <w:r>
        <w:rPr>
          <w:rFonts w:ascii="仿宋" w:hAnsi="仿宋" w:cs="仿宋" w:hint="eastAsia"/>
          <w:bCs/>
          <w:szCs w:val="21"/>
        </w:rPr>
        <w:t>个</w:t>
      </w:r>
      <w:r>
        <w:rPr>
          <w:rFonts w:ascii="仿宋" w:hAnsi="仿宋" w:cs="仿宋" w:hint="eastAsia"/>
          <w:bCs/>
          <w:szCs w:val="21"/>
        </w:rPr>
        <w:t>40G QSFP+</w:t>
      </w:r>
      <w:r>
        <w:rPr>
          <w:rFonts w:ascii="仿宋" w:hAnsi="仿宋" w:cs="仿宋" w:hint="eastAsia"/>
          <w:bCs/>
          <w:szCs w:val="21"/>
        </w:rPr>
        <w:t>端口，支持</w:t>
      </w:r>
      <w:r>
        <w:rPr>
          <w:rFonts w:ascii="仿宋" w:hAnsi="仿宋" w:cs="仿宋" w:hint="eastAsia"/>
          <w:bCs/>
          <w:szCs w:val="21"/>
        </w:rPr>
        <w:t>1</w:t>
      </w:r>
      <w:r>
        <w:rPr>
          <w:rFonts w:ascii="仿宋" w:hAnsi="仿宋" w:cs="仿宋" w:hint="eastAsia"/>
          <w:bCs/>
          <w:szCs w:val="21"/>
        </w:rPr>
        <w:t>个扩展插槽，扩展后最大可支持</w:t>
      </w:r>
      <w:r>
        <w:rPr>
          <w:rFonts w:ascii="仿宋" w:hAnsi="仿宋" w:cs="仿宋" w:hint="eastAsia"/>
          <w:bCs/>
          <w:szCs w:val="21"/>
        </w:rPr>
        <w:t>6</w:t>
      </w:r>
      <w:r>
        <w:rPr>
          <w:rFonts w:ascii="仿宋" w:hAnsi="仿宋" w:cs="仿宋" w:hint="eastAsia"/>
          <w:bCs/>
          <w:szCs w:val="21"/>
        </w:rPr>
        <w:t>个</w:t>
      </w:r>
      <w:r>
        <w:rPr>
          <w:rFonts w:ascii="仿宋" w:hAnsi="仿宋" w:cs="仿宋" w:hint="eastAsia"/>
          <w:bCs/>
          <w:szCs w:val="21"/>
        </w:rPr>
        <w:t>QSFP+</w:t>
      </w:r>
      <w:r>
        <w:rPr>
          <w:rFonts w:ascii="仿宋" w:hAnsi="仿宋" w:cs="仿宋" w:hint="eastAsia"/>
          <w:bCs/>
          <w:szCs w:val="21"/>
        </w:rPr>
        <w:t>端口</w:t>
      </w:r>
    </w:p>
    <w:p w:rsidR="00D17644" w:rsidRDefault="00A50C28">
      <w:pPr>
        <w:ind w:firstLineChars="202" w:firstLine="424"/>
        <w:rPr>
          <w:rFonts w:ascii="仿宋" w:hAnsi="仿宋" w:cs="仿宋"/>
          <w:bCs/>
          <w:szCs w:val="21"/>
        </w:rPr>
      </w:pPr>
      <w:r>
        <w:rPr>
          <w:rFonts w:ascii="仿宋" w:hAnsi="仿宋" w:cs="仿宋" w:hint="eastAsia"/>
          <w:bCs/>
          <w:szCs w:val="21"/>
        </w:rPr>
        <w:t>支持</w:t>
      </w:r>
      <w:r>
        <w:rPr>
          <w:rFonts w:ascii="仿宋" w:hAnsi="仿宋" w:cs="仿宋" w:hint="eastAsia"/>
          <w:bCs/>
          <w:szCs w:val="21"/>
        </w:rPr>
        <w:t>MAC</w:t>
      </w:r>
      <w:r>
        <w:rPr>
          <w:rFonts w:ascii="仿宋" w:hAnsi="仿宋" w:cs="仿宋" w:hint="eastAsia"/>
          <w:bCs/>
          <w:szCs w:val="21"/>
        </w:rPr>
        <w:t>地址≥</w:t>
      </w:r>
      <w:r>
        <w:rPr>
          <w:rFonts w:ascii="仿宋" w:hAnsi="仿宋" w:cs="仿宋" w:hint="eastAsia"/>
          <w:bCs/>
          <w:szCs w:val="21"/>
        </w:rPr>
        <w:t xml:space="preserve">288k </w:t>
      </w:r>
      <w:r>
        <w:rPr>
          <w:rFonts w:ascii="仿宋" w:hAnsi="仿宋" w:cs="仿宋" w:hint="eastAsia"/>
          <w:bCs/>
          <w:szCs w:val="21"/>
        </w:rPr>
        <w:t>；</w:t>
      </w:r>
    </w:p>
    <w:p w:rsidR="00D17644" w:rsidRDefault="00A50C28">
      <w:pPr>
        <w:ind w:firstLineChars="202" w:firstLine="424"/>
        <w:rPr>
          <w:rFonts w:ascii="仿宋" w:hAnsi="仿宋" w:cs="仿宋"/>
          <w:bCs/>
          <w:szCs w:val="21"/>
        </w:rPr>
      </w:pPr>
      <w:r>
        <w:rPr>
          <w:rFonts w:ascii="仿宋" w:hAnsi="仿宋" w:cs="仿宋" w:hint="eastAsia"/>
          <w:bCs/>
          <w:szCs w:val="21"/>
        </w:rPr>
        <w:t>支持</w:t>
      </w:r>
      <w:r>
        <w:rPr>
          <w:rFonts w:ascii="仿宋" w:hAnsi="仿宋" w:cs="仿宋" w:hint="eastAsia"/>
          <w:bCs/>
          <w:szCs w:val="21"/>
        </w:rPr>
        <w:t>ARP</w:t>
      </w:r>
      <w:r>
        <w:rPr>
          <w:rFonts w:ascii="仿宋" w:hAnsi="仿宋" w:cs="仿宋" w:hint="eastAsia"/>
          <w:bCs/>
          <w:szCs w:val="21"/>
        </w:rPr>
        <w:t>表项≥</w:t>
      </w:r>
      <w:r>
        <w:rPr>
          <w:rFonts w:ascii="仿宋" w:hAnsi="仿宋" w:cs="仿宋" w:hint="eastAsia"/>
          <w:bCs/>
          <w:szCs w:val="21"/>
        </w:rPr>
        <w:t>44k</w:t>
      </w:r>
      <w:r>
        <w:rPr>
          <w:rFonts w:ascii="仿宋" w:hAnsi="仿宋" w:cs="仿宋" w:hint="eastAsia"/>
          <w:bCs/>
          <w:szCs w:val="21"/>
        </w:rPr>
        <w:t>；</w:t>
      </w:r>
    </w:p>
    <w:p w:rsidR="00D17644" w:rsidRDefault="00A50C28">
      <w:pPr>
        <w:ind w:firstLineChars="202" w:firstLine="424"/>
        <w:rPr>
          <w:rFonts w:ascii="仿宋" w:hAnsi="仿宋" w:cs="仿宋"/>
          <w:bCs/>
          <w:szCs w:val="21"/>
        </w:rPr>
      </w:pPr>
      <w:r>
        <w:rPr>
          <w:rFonts w:ascii="仿宋" w:hAnsi="仿宋" w:cs="仿宋" w:hint="eastAsia"/>
          <w:bCs/>
          <w:szCs w:val="21"/>
        </w:rPr>
        <w:t>支持静态路由、</w:t>
      </w:r>
      <w:r>
        <w:rPr>
          <w:rFonts w:ascii="仿宋" w:hAnsi="仿宋" w:cs="仿宋" w:hint="eastAsia"/>
          <w:bCs/>
          <w:szCs w:val="21"/>
        </w:rPr>
        <w:t>RIP V1/2</w:t>
      </w:r>
      <w:r>
        <w:rPr>
          <w:rFonts w:ascii="仿宋" w:hAnsi="仿宋" w:cs="仿宋" w:hint="eastAsia"/>
          <w:bCs/>
          <w:szCs w:val="21"/>
        </w:rPr>
        <w:t>、</w:t>
      </w:r>
      <w:r>
        <w:rPr>
          <w:rFonts w:ascii="仿宋" w:hAnsi="仿宋" w:cs="仿宋" w:hint="eastAsia"/>
          <w:bCs/>
          <w:szCs w:val="21"/>
        </w:rPr>
        <w:t>URPF</w:t>
      </w:r>
      <w:r>
        <w:rPr>
          <w:rFonts w:ascii="仿宋" w:hAnsi="仿宋" w:cs="仿宋" w:hint="eastAsia"/>
          <w:bCs/>
          <w:szCs w:val="21"/>
        </w:rPr>
        <w:t>、</w:t>
      </w:r>
      <w:r>
        <w:rPr>
          <w:rFonts w:ascii="仿宋" w:hAnsi="仿宋" w:cs="仿宋" w:hint="eastAsia"/>
          <w:bCs/>
          <w:szCs w:val="21"/>
        </w:rPr>
        <w:t>OSPF</w:t>
      </w:r>
      <w:r>
        <w:rPr>
          <w:rFonts w:ascii="仿宋" w:hAnsi="仿宋" w:cs="仿宋" w:hint="eastAsia"/>
          <w:bCs/>
          <w:szCs w:val="21"/>
        </w:rPr>
        <w:t>、</w:t>
      </w:r>
      <w:r>
        <w:rPr>
          <w:rFonts w:ascii="仿宋" w:hAnsi="仿宋" w:cs="仿宋" w:hint="eastAsia"/>
          <w:bCs/>
          <w:szCs w:val="21"/>
        </w:rPr>
        <w:t>IS-IS</w:t>
      </w:r>
      <w:r>
        <w:rPr>
          <w:rFonts w:ascii="仿宋" w:hAnsi="仿宋" w:cs="仿宋" w:hint="eastAsia"/>
          <w:bCs/>
          <w:szCs w:val="21"/>
        </w:rPr>
        <w:t>、</w:t>
      </w:r>
      <w:r>
        <w:rPr>
          <w:rFonts w:ascii="仿宋" w:hAnsi="仿宋" w:cs="仿宋" w:hint="eastAsia"/>
          <w:bCs/>
          <w:szCs w:val="21"/>
        </w:rPr>
        <w:t>BGP</w:t>
      </w:r>
      <w:r>
        <w:rPr>
          <w:rFonts w:ascii="仿宋" w:hAnsi="仿宋" w:cs="仿宋" w:hint="eastAsia"/>
          <w:bCs/>
          <w:szCs w:val="21"/>
        </w:rPr>
        <w:t>、</w:t>
      </w:r>
      <w:r>
        <w:rPr>
          <w:rFonts w:ascii="仿宋" w:hAnsi="仿宋" w:cs="仿宋" w:hint="eastAsia"/>
          <w:bCs/>
          <w:szCs w:val="21"/>
        </w:rPr>
        <w:t>RIPng</w:t>
      </w:r>
      <w:r>
        <w:rPr>
          <w:rFonts w:ascii="仿宋" w:hAnsi="仿宋" w:cs="仿宋" w:hint="eastAsia"/>
          <w:bCs/>
          <w:szCs w:val="21"/>
        </w:rPr>
        <w:t>、</w:t>
      </w:r>
      <w:r>
        <w:rPr>
          <w:rFonts w:ascii="仿宋" w:hAnsi="仿宋" w:cs="仿宋" w:hint="eastAsia"/>
          <w:bCs/>
          <w:szCs w:val="21"/>
        </w:rPr>
        <w:t>OSPFv3</w:t>
      </w:r>
      <w:r>
        <w:rPr>
          <w:rFonts w:ascii="仿宋" w:hAnsi="仿宋" w:cs="仿宋" w:hint="eastAsia"/>
          <w:bCs/>
          <w:szCs w:val="21"/>
        </w:rPr>
        <w:t>、</w:t>
      </w:r>
      <w:r>
        <w:rPr>
          <w:rFonts w:ascii="仿宋" w:hAnsi="仿宋" w:cs="仿宋" w:hint="eastAsia"/>
          <w:bCs/>
          <w:szCs w:val="21"/>
        </w:rPr>
        <w:t>BGP4+</w:t>
      </w:r>
      <w:r>
        <w:rPr>
          <w:rFonts w:ascii="仿宋" w:hAnsi="仿宋" w:cs="仿宋" w:hint="eastAsia"/>
          <w:bCs/>
          <w:szCs w:val="21"/>
        </w:rPr>
        <w:t>、</w:t>
      </w:r>
      <w:r>
        <w:rPr>
          <w:rFonts w:ascii="仿宋" w:hAnsi="仿宋" w:cs="仿宋" w:hint="eastAsia"/>
          <w:bCs/>
          <w:szCs w:val="21"/>
        </w:rPr>
        <w:t>ISISv6</w:t>
      </w:r>
    </w:p>
    <w:p w:rsidR="00D17644" w:rsidRDefault="00A50C28">
      <w:pPr>
        <w:ind w:firstLineChars="202" w:firstLine="424"/>
        <w:rPr>
          <w:rFonts w:ascii="仿宋" w:hAnsi="仿宋" w:cs="仿宋"/>
          <w:bCs/>
          <w:szCs w:val="21"/>
        </w:rPr>
      </w:pPr>
      <w:r>
        <w:rPr>
          <w:rFonts w:ascii="仿宋" w:hAnsi="仿宋" w:cs="仿宋" w:hint="eastAsia"/>
          <w:bCs/>
          <w:szCs w:val="21"/>
        </w:rPr>
        <w:t>电源：支持模块化可插拔双电源</w:t>
      </w:r>
    </w:p>
    <w:p w:rsidR="00D17644" w:rsidRDefault="00A50C28">
      <w:pPr>
        <w:ind w:firstLineChars="202" w:firstLine="424"/>
        <w:rPr>
          <w:rFonts w:ascii="仿宋" w:hAnsi="仿宋" w:cs="仿宋"/>
          <w:bCs/>
          <w:szCs w:val="21"/>
        </w:rPr>
      </w:pPr>
      <w:r>
        <w:rPr>
          <w:rFonts w:ascii="仿宋" w:hAnsi="仿宋" w:cs="仿宋" w:hint="eastAsia"/>
          <w:bCs/>
          <w:szCs w:val="21"/>
        </w:rPr>
        <w:t>▲支持</w:t>
      </w:r>
      <w:r>
        <w:rPr>
          <w:rFonts w:ascii="仿宋" w:hAnsi="仿宋" w:cs="仿宋" w:hint="eastAsia"/>
          <w:bCs/>
          <w:szCs w:val="21"/>
        </w:rPr>
        <w:t>MPLS L3VPN</w:t>
      </w:r>
      <w:r>
        <w:rPr>
          <w:rFonts w:ascii="仿宋" w:hAnsi="仿宋" w:cs="仿宋" w:hint="eastAsia"/>
          <w:bCs/>
          <w:szCs w:val="21"/>
        </w:rPr>
        <w:t>、</w:t>
      </w:r>
      <w:r>
        <w:rPr>
          <w:rFonts w:ascii="仿宋" w:hAnsi="仿宋" w:cs="仿宋" w:hint="eastAsia"/>
          <w:bCs/>
          <w:szCs w:val="21"/>
        </w:rPr>
        <w:t>MPLS L2VPN(VPLS/VLL)</w:t>
      </w:r>
      <w:r>
        <w:rPr>
          <w:rFonts w:ascii="仿宋" w:hAnsi="仿宋" w:cs="仿宋" w:hint="eastAsia"/>
          <w:bCs/>
          <w:szCs w:val="21"/>
        </w:rPr>
        <w:t>、</w:t>
      </w:r>
      <w:r>
        <w:rPr>
          <w:rFonts w:ascii="仿宋" w:hAnsi="仿宋" w:cs="仿宋" w:hint="eastAsia"/>
          <w:bCs/>
          <w:szCs w:val="21"/>
        </w:rPr>
        <w:t>MPLS-TE</w:t>
      </w:r>
      <w:r>
        <w:rPr>
          <w:rFonts w:ascii="仿宋" w:hAnsi="仿宋" w:cs="仿宋" w:hint="eastAsia"/>
          <w:bCs/>
          <w:szCs w:val="21"/>
        </w:rPr>
        <w:t>、</w:t>
      </w:r>
      <w:r>
        <w:rPr>
          <w:rFonts w:ascii="仿宋" w:hAnsi="仿宋" w:cs="仿宋" w:hint="eastAsia"/>
          <w:bCs/>
          <w:szCs w:val="21"/>
        </w:rPr>
        <w:t>MPLS QoS</w:t>
      </w:r>
      <w:r>
        <w:rPr>
          <w:rFonts w:ascii="仿宋" w:hAnsi="仿宋" w:cs="仿宋" w:hint="eastAsia"/>
          <w:bCs/>
          <w:szCs w:val="21"/>
        </w:rPr>
        <w:t>，提供权威第三方测试报告</w:t>
      </w:r>
    </w:p>
    <w:p w:rsidR="00D17644" w:rsidRDefault="00A50C28">
      <w:pPr>
        <w:ind w:firstLineChars="202" w:firstLine="424"/>
        <w:rPr>
          <w:rFonts w:ascii="仿宋" w:hAnsi="仿宋" w:cs="仿宋"/>
          <w:bCs/>
          <w:szCs w:val="21"/>
        </w:rPr>
      </w:pPr>
      <w:r>
        <w:rPr>
          <w:rFonts w:ascii="仿宋" w:hAnsi="仿宋" w:cs="仿宋" w:hint="eastAsia"/>
          <w:bCs/>
          <w:szCs w:val="21"/>
        </w:rPr>
        <w:t>▲支持纵向虚拟化，管理员可将核心交</w:t>
      </w:r>
      <w:r>
        <w:rPr>
          <w:rFonts w:ascii="仿宋" w:hAnsi="仿宋" w:cs="仿宋" w:hint="eastAsia"/>
          <w:bCs/>
          <w:szCs w:val="21"/>
        </w:rPr>
        <w:t xml:space="preserve"> </w:t>
      </w:r>
      <w:r>
        <w:rPr>
          <w:rFonts w:ascii="仿宋" w:hAnsi="仿宋" w:cs="仿宋" w:hint="eastAsia"/>
          <w:bCs/>
          <w:szCs w:val="21"/>
        </w:rPr>
        <w:t>换</w:t>
      </w:r>
      <w:r>
        <w:rPr>
          <w:rFonts w:ascii="仿宋" w:hAnsi="仿宋" w:cs="仿宋" w:hint="eastAsia"/>
          <w:bCs/>
          <w:szCs w:val="21"/>
        </w:rPr>
        <w:t xml:space="preserve"> </w:t>
      </w:r>
      <w:r>
        <w:rPr>
          <w:rFonts w:ascii="仿宋" w:hAnsi="仿宋" w:cs="仿宋" w:hint="eastAsia"/>
          <w:bCs/>
          <w:szCs w:val="21"/>
        </w:rPr>
        <w:t>机</w:t>
      </w:r>
      <w:r>
        <w:rPr>
          <w:rFonts w:ascii="仿宋" w:hAnsi="仿宋" w:cs="仿宋" w:hint="eastAsia"/>
          <w:bCs/>
          <w:szCs w:val="21"/>
        </w:rPr>
        <w:t xml:space="preserve"> </w:t>
      </w:r>
      <w:r>
        <w:rPr>
          <w:rFonts w:ascii="仿宋" w:hAnsi="仿宋" w:cs="仿宋" w:hint="eastAsia"/>
          <w:bCs/>
          <w:szCs w:val="21"/>
        </w:rPr>
        <w:t>、</w:t>
      </w:r>
      <w:r>
        <w:rPr>
          <w:rFonts w:ascii="仿宋" w:hAnsi="仿宋" w:cs="仿宋" w:hint="eastAsia"/>
          <w:bCs/>
          <w:szCs w:val="21"/>
        </w:rPr>
        <w:t xml:space="preserve"> </w:t>
      </w:r>
      <w:r>
        <w:rPr>
          <w:rFonts w:ascii="仿宋" w:hAnsi="仿宋" w:cs="仿宋" w:hint="eastAsia"/>
          <w:bCs/>
          <w:szCs w:val="21"/>
        </w:rPr>
        <w:t>汇</w:t>
      </w:r>
      <w:r>
        <w:rPr>
          <w:rFonts w:ascii="仿宋" w:hAnsi="仿宋" w:cs="仿宋" w:hint="eastAsia"/>
          <w:bCs/>
          <w:szCs w:val="21"/>
        </w:rPr>
        <w:t xml:space="preserve"> </w:t>
      </w:r>
      <w:r>
        <w:rPr>
          <w:rFonts w:ascii="仿宋" w:hAnsi="仿宋" w:cs="仿宋" w:hint="eastAsia"/>
          <w:bCs/>
          <w:szCs w:val="21"/>
        </w:rPr>
        <w:t>聚</w:t>
      </w:r>
      <w:r>
        <w:rPr>
          <w:rFonts w:ascii="仿宋" w:hAnsi="仿宋" w:cs="仿宋" w:hint="eastAsia"/>
          <w:bCs/>
          <w:szCs w:val="21"/>
        </w:rPr>
        <w:t xml:space="preserve"> </w:t>
      </w:r>
      <w:r>
        <w:rPr>
          <w:rFonts w:ascii="仿宋" w:hAnsi="仿宋" w:cs="仿宋" w:hint="eastAsia"/>
          <w:bCs/>
          <w:szCs w:val="21"/>
        </w:rPr>
        <w:t>交</w:t>
      </w:r>
      <w:r>
        <w:rPr>
          <w:rFonts w:ascii="仿宋" w:hAnsi="仿宋" w:cs="仿宋" w:hint="eastAsia"/>
          <w:bCs/>
          <w:szCs w:val="21"/>
        </w:rPr>
        <w:t xml:space="preserve"> </w:t>
      </w:r>
      <w:r>
        <w:rPr>
          <w:rFonts w:ascii="仿宋" w:hAnsi="仿宋" w:cs="仿宋" w:hint="eastAsia"/>
          <w:bCs/>
          <w:szCs w:val="21"/>
        </w:rPr>
        <w:t>换</w:t>
      </w:r>
      <w:r>
        <w:rPr>
          <w:rFonts w:ascii="仿宋" w:hAnsi="仿宋" w:cs="仿宋" w:hint="eastAsia"/>
          <w:bCs/>
          <w:szCs w:val="21"/>
        </w:rPr>
        <w:t xml:space="preserve"> </w:t>
      </w:r>
      <w:r>
        <w:rPr>
          <w:rFonts w:ascii="仿宋" w:hAnsi="仿宋" w:cs="仿宋" w:hint="eastAsia"/>
          <w:bCs/>
          <w:szCs w:val="21"/>
        </w:rPr>
        <w:t>机</w:t>
      </w:r>
      <w:r>
        <w:rPr>
          <w:rFonts w:ascii="仿宋" w:hAnsi="仿宋" w:cs="仿宋" w:hint="eastAsia"/>
          <w:bCs/>
          <w:szCs w:val="21"/>
        </w:rPr>
        <w:t xml:space="preserve"> </w:t>
      </w:r>
      <w:r>
        <w:rPr>
          <w:rFonts w:ascii="仿宋" w:hAnsi="仿宋" w:cs="仿宋" w:hint="eastAsia"/>
          <w:bCs/>
          <w:szCs w:val="21"/>
        </w:rPr>
        <w:t>、</w:t>
      </w:r>
      <w:r>
        <w:rPr>
          <w:rFonts w:ascii="仿宋" w:hAnsi="仿宋" w:cs="仿宋" w:hint="eastAsia"/>
          <w:bCs/>
          <w:szCs w:val="21"/>
        </w:rPr>
        <w:t xml:space="preserve"> </w:t>
      </w:r>
      <w:r>
        <w:rPr>
          <w:rFonts w:ascii="仿宋" w:hAnsi="仿宋" w:cs="仿宋" w:hint="eastAsia"/>
          <w:bCs/>
          <w:szCs w:val="21"/>
        </w:rPr>
        <w:t>接</w:t>
      </w:r>
      <w:r>
        <w:rPr>
          <w:rFonts w:ascii="仿宋" w:hAnsi="仿宋" w:cs="仿宋" w:hint="eastAsia"/>
          <w:bCs/>
          <w:szCs w:val="21"/>
        </w:rPr>
        <w:t xml:space="preserve"> </w:t>
      </w:r>
      <w:r>
        <w:rPr>
          <w:rFonts w:ascii="仿宋" w:hAnsi="仿宋" w:cs="仿宋" w:hint="eastAsia"/>
          <w:bCs/>
          <w:szCs w:val="21"/>
        </w:rPr>
        <w:t>入</w:t>
      </w:r>
      <w:r>
        <w:rPr>
          <w:rFonts w:ascii="仿宋" w:hAnsi="仿宋" w:cs="仿宋" w:hint="eastAsia"/>
          <w:bCs/>
          <w:szCs w:val="21"/>
        </w:rPr>
        <w:t xml:space="preserve"> </w:t>
      </w:r>
      <w:r>
        <w:rPr>
          <w:rFonts w:ascii="仿宋" w:hAnsi="仿宋" w:cs="仿宋" w:hint="eastAsia"/>
          <w:bCs/>
          <w:szCs w:val="21"/>
        </w:rPr>
        <w:t>交</w:t>
      </w:r>
      <w:r>
        <w:rPr>
          <w:rFonts w:ascii="仿宋" w:hAnsi="仿宋" w:cs="仿宋" w:hint="eastAsia"/>
          <w:bCs/>
          <w:szCs w:val="21"/>
        </w:rPr>
        <w:t xml:space="preserve"> </w:t>
      </w:r>
      <w:r>
        <w:rPr>
          <w:rFonts w:ascii="仿宋" w:hAnsi="仿宋" w:cs="仿宋" w:hint="eastAsia"/>
          <w:bCs/>
          <w:szCs w:val="21"/>
        </w:rPr>
        <w:t>换机、以及无线接入点作为一台虚拟设备进行管理。提供第三方测试报告。</w:t>
      </w:r>
    </w:p>
    <w:p w:rsidR="00D17644" w:rsidRDefault="00A50C28">
      <w:pPr>
        <w:ind w:firstLineChars="202" w:firstLine="424"/>
        <w:rPr>
          <w:rFonts w:ascii="仿宋" w:hAnsi="仿宋" w:cs="仿宋"/>
          <w:bCs/>
          <w:szCs w:val="21"/>
        </w:rPr>
      </w:pPr>
      <w:r>
        <w:rPr>
          <w:rFonts w:ascii="仿宋" w:hAnsi="仿宋" w:cs="仿宋" w:hint="eastAsia"/>
          <w:bCs/>
          <w:szCs w:val="21"/>
        </w:rPr>
        <w:t>▲支持≥</w:t>
      </w:r>
      <w:r>
        <w:rPr>
          <w:rFonts w:ascii="仿宋" w:hAnsi="仿宋" w:cs="仿宋" w:hint="eastAsia"/>
          <w:bCs/>
          <w:szCs w:val="21"/>
        </w:rPr>
        <w:t>48</w:t>
      </w:r>
      <w:r>
        <w:rPr>
          <w:rFonts w:ascii="仿宋" w:hAnsi="仿宋" w:cs="仿宋" w:hint="eastAsia"/>
          <w:bCs/>
          <w:szCs w:val="21"/>
        </w:rPr>
        <w:t>个</w:t>
      </w:r>
      <w:r>
        <w:rPr>
          <w:rFonts w:ascii="仿宋" w:hAnsi="仿宋" w:cs="仿宋" w:hint="eastAsia"/>
          <w:bCs/>
          <w:szCs w:val="21"/>
        </w:rPr>
        <w:t>10GE</w:t>
      </w:r>
      <w:r>
        <w:rPr>
          <w:rFonts w:ascii="仿宋" w:hAnsi="仿宋" w:cs="仿宋" w:hint="eastAsia"/>
          <w:bCs/>
          <w:szCs w:val="21"/>
        </w:rPr>
        <w:t>、≥</w:t>
      </w:r>
      <w:r>
        <w:rPr>
          <w:rFonts w:ascii="仿宋" w:hAnsi="仿宋" w:cs="仿宋" w:hint="eastAsia"/>
          <w:bCs/>
          <w:szCs w:val="21"/>
        </w:rPr>
        <w:t>6</w:t>
      </w:r>
      <w:r>
        <w:rPr>
          <w:rFonts w:ascii="仿宋" w:hAnsi="仿宋" w:cs="仿宋" w:hint="eastAsia"/>
          <w:bCs/>
          <w:szCs w:val="21"/>
        </w:rPr>
        <w:t>个</w:t>
      </w:r>
      <w:r>
        <w:rPr>
          <w:rFonts w:ascii="仿宋" w:hAnsi="仿宋" w:cs="仿宋" w:hint="eastAsia"/>
          <w:bCs/>
          <w:szCs w:val="21"/>
        </w:rPr>
        <w:t>40GE</w:t>
      </w:r>
      <w:r>
        <w:rPr>
          <w:rFonts w:ascii="仿宋" w:hAnsi="仿宋" w:cs="仿宋" w:hint="eastAsia"/>
          <w:bCs/>
          <w:szCs w:val="21"/>
        </w:rPr>
        <w:t>端口线速转发，提供权威第三方测试报告</w:t>
      </w:r>
    </w:p>
    <w:p w:rsidR="00D17644" w:rsidRDefault="00A50C28">
      <w:pPr>
        <w:pStyle w:val="6"/>
        <w:numPr>
          <w:ilvl w:val="0"/>
          <w:numId w:val="46"/>
        </w:numPr>
        <w:rPr>
          <w:rFonts w:ascii="仿宋" w:eastAsia="宋体" w:hAnsi="仿宋"/>
          <w:sz w:val="21"/>
        </w:rPr>
      </w:pPr>
      <w:r>
        <w:rPr>
          <w:rFonts w:ascii="仿宋" w:eastAsia="宋体" w:hAnsi="仿宋"/>
          <w:sz w:val="21"/>
        </w:rPr>
        <w:t>48</w:t>
      </w:r>
      <w:r>
        <w:rPr>
          <w:rFonts w:ascii="仿宋" w:eastAsia="宋体" w:hAnsi="仿宋"/>
          <w:sz w:val="21"/>
        </w:rPr>
        <w:t>口千兆</w:t>
      </w:r>
      <w:r>
        <w:rPr>
          <w:rFonts w:ascii="仿宋" w:eastAsia="宋体" w:hAnsi="仿宋" w:hint="eastAsia"/>
          <w:sz w:val="21"/>
        </w:rPr>
        <w:t>电</w:t>
      </w:r>
      <w:r>
        <w:rPr>
          <w:rFonts w:ascii="仿宋" w:eastAsia="宋体" w:hAnsi="仿宋"/>
          <w:sz w:val="21"/>
        </w:rPr>
        <w:t>口</w:t>
      </w:r>
      <w:r>
        <w:rPr>
          <w:rFonts w:ascii="仿宋" w:eastAsia="宋体" w:hAnsi="仿宋"/>
          <w:sz w:val="21"/>
        </w:rPr>
        <w:t>4</w:t>
      </w:r>
      <w:r>
        <w:rPr>
          <w:rFonts w:ascii="仿宋" w:eastAsia="宋体" w:hAnsi="仿宋"/>
          <w:sz w:val="21"/>
        </w:rPr>
        <w:t>口万兆光口交换机</w:t>
      </w:r>
    </w:p>
    <w:p w:rsidR="00D17644" w:rsidRDefault="00A50C28">
      <w:pPr>
        <w:ind w:firstLineChars="202" w:firstLine="424"/>
        <w:rPr>
          <w:rFonts w:ascii="仿宋" w:hAnsi="仿宋"/>
        </w:rPr>
      </w:pPr>
      <w:r>
        <w:rPr>
          <w:rFonts w:ascii="仿宋" w:hAnsi="仿宋" w:cs="仿宋" w:hint="eastAsia"/>
          <w:bCs/>
          <w:szCs w:val="21"/>
        </w:rPr>
        <w:t>▲</w:t>
      </w:r>
      <w:r>
        <w:rPr>
          <w:rFonts w:ascii="仿宋" w:hAnsi="仿宋"/>
        </w:rPr>
        <w:t>满配</w:t>
      </w:r>
      <w:r>
        <w:rPr>
          <w:rFonts w:ascii="仿宋" w:hAnsi="仿宋"/>
        </w:rPr>
        <w:t>≥300</w:t>
      </w:r>
      <w:r>
        <w:rPr>
          <w:rFonts w:ascii="仿宋" w:hAnsi="仿宋"/>
        </w:rPr>
        <w:t>米万兆多模光模块</w:t>
      </w:r>
    </w:p>
    <w:p w:rsidR="00D17644" w:rsidRDefault="00A50C28">
      <w:pPr>
        <w:ind w:firstLineChars="202" w:firstLine="424"/>
        <w:rPr>
          <w:rFonts w:ascii="仿宋" w:hAnsi="仿宋"/>
        </w:rPr>
      </w:pPr>
      <w:r>
        <w:rPr>
          <w:rFonts w:ascii="仿宋" w:hAnsi="仿宋" w:hint="eastAsia"/>
        </w:rPr>
        <w:t>交换容量≥</w:t>
      </w:r>
      <w:r>
        <w:rPr>
          <w:rFonts w:ascii="仿宋" w:hAnsi="仿宋"/>
        </w:rPr>
        <w:t>336Gbps</w:t>
      </w:r>
      <w:r>
        <w:rPr>
          <w:rFonts w:ascii="仿宋" w:hAnsi="仿宋"/>
        </w:rPr>
        <w:t>，转发性能</w:t>
      </w:r>
      <w:r>
        <w:rPr>
          <w:rFonts w:ascii="仿宋" w:hAnsi="仿宋"/>
        </w:rPr>
        <w:t>≥144Mpps</w:t>
      </w:r>
      <w:r>
        <w:rPr>
          <w:rFonts w:ascii="仿宋" w:hAnsi="仿宋"/>
        </w:rPr>
        <w:t>，</w:t>
      </w:r>
      <w:r>
        <w:rPr>
          <w:rFonts w:ascii="仿宋" w:hAnsi="仿宋"/>
        </w:rPr>
        <w:t>MAC</w:t>
      </w:r>
      <w:r>
        <w:rPr>
          <w:rFonts w:ascii="仿宋" w:hAnsi="仿宋"/>
        </w:rPr>
        <w:t>地址表</w:t>
      </w:r>
      <w:r>
        <w:rPr>
          <w:rFonts w:ascii="仿宋" w:hAnsi="仿宋"/>
        </w:rPr>
        <w:t>≥16K</w:t>
      </w:r>
      <w:r>
        <w:rPr>
          <w:rFonts w:ascii="仿宋" w:hAnsi="仿宋"/>
        </w:rPr>
        <w:t>，路由表容量</w:t>
      </w:r>
      <w:r>
        <w:rPr>
          <w:rFonts w:ascii="仿宋" w:hAnsi="仿宋"/>
        </w:rPr>
        <w:t>≥512</w:t>
      </w:r>
    </w:p>
    <w:p w:rsidR="00D17644" w:rsidRDefault="00A50C28">
      <w:pPr>
        <w:ind w:firstLineChars="202" w:firstLine="424"/>
        <w:rPr>
          <w:rFonts w:ascii="仿宋" w:hAnsi="仿宋"/>
        </w:rPr>
      </w:pPr>
      <w:r>
        <w:rPr>
          <w:rFonts w:ascii="仿宋" w:hAnsi="仿宋" w:hint="eastAsia"/>
        </w:rPr>
        <w:t>接口类型：提供</w:t>
      </w:r>
      <w:r>
        <w:rPr>
          <w:rFonts w:ascii="仿宋" w:hAnsi="仿宋"/>
        </w:rPr>
        <w:t>48</w:t>
      </w:r>
      <w:r>
        <w:rPr>
          <w:rFonts w:ascii="仿宋" w:hAnsi="仿宋"/>
        </w:rPr>
        <w:t>个千兆电端口，</w:t>
      </w:r>
      <w:r>
        <w:rPr>
          <w:rFonts w:ascii="仿宋" w:hAnsi="仿宋"/>
        </w:rPr>
        <w:t>4</w:t>
      </w:r>
      <w:r>
        <w:rPr>
          <w:rFonts w:ascii="仿宋" w:hAnsi="仿宋"/>
        </w:rPr>
        <w:t>个万兆</w:t>
      </w:r>
      <w:r>
        <w:rPr>
          <w:rFonts w:ascii="仿宋" w:hAnsi="仿宋"/>
        </w:rPr>
        <w:t>SFP+</w:t>
      </w:r>
      <w:r>
        <w:rPr>
          <w:rFonts w:ascii="仿宋" w:hAnsi="仿宋"/>
        </w:rPr>
        <w:t>口</w:t>
      </w:r>
    </w:p>
    <w:p w:rsidR="00D17644" w:rsidRDefault="00A50C28">
      <w:pPr>
        <w:ind w:firstLineChars="202" w:firstLine="424"/>
        <w:rPr>
          <w:rFonts w:ascii="仿宋" w:hAnsi="仿宋"/>
        </w:rPr>
      </w:pPr>
      <w:r>
        <w:rPr>
          <w:rFonts w:ascii="仿宋" w:hAnsi="仿宋" w:hint="eastAsia"/>
        </w:rPr>
        <w:t>路由协议：支持</w:t>
      </w:r>
      <w:r>
        <w:rPr>
          <w:rFonts w:ascii="仿宋" w:hAnsi="仿宋"/>
        </w:rPr>
        <w:t>IPv4</w:t>
      </w:r>
      <w:r>
        <w:rPr>
          <w:rFonts w:ascii="仿宋" w:hAnsi="仿宋"/>
        </w:rPr>
        <w:t>静态路由、</w:t>
      </w:r>
      <w:r>
        <w:rPr>
          <w:rFonts w:ascii="仿宋" w:hAnsi="仿宋"/>
        </w:rPr>
        <w:t>RIP V1/V2</w:t>
      </w:r>
      <w:r>
        <w:rPr>
          <w:rFonts w:ascii="仿宋" w:hAnsi="仿宋"/>
        </w:rPr>
        <w:t>、</w:t>
      </w:r>
      <w:r>
        <w:rPr>
          <w:rFonts w:ascii="仿宋" w:hAnsi="仿宋"/>
        </w:rPr>
        <w:t>OSPF</w:t>
      </w:r>
    </w:p>
    <w:p w:rsidR="00D17644" w:rsidRDefault="00A50C28">
      <w:pPr>
        <w:ind w:firstLineChars="202" w:firstLine="424"/>
        <w:rPr>
          <w:rFonts w:ascii="仿宋" w:hAnsi="仿宋"/>
        </w:rPr>
      </w:pPr>
      <w:r>
        <w:rPr>
          <w:rFonts w:ascii="仿宋" w:hAnsi="仿宋" w:hint="eastAsia"/>
        </w:rPr>
        <w:t>可靠性：支持</w:t>
      </w:r>
      <w:r>
        <w:rPr>
          <w:rFonts w:ascii="仿宋" w:hAnsi="仿宋"/>
        </w:rPr>
        <w:t>RRPP</w:t>
      </w:r>
      <w:r>
        <w:rPr>
          <w:rFonts w:ascii="仿宋" w:hAnsi="仿宋"/>
        </w:rPr>
        <w:t>（快速环网保护协议），环网故障恢复时间不超过</w:t>
      </w:r>
      <w:r>
        <w:rPr>
          <w:rFonts w:ascii="仿宋" w:hAnsi="仿宋"/>
        </w:rPr>
        <w:t>50ms</w:t>
      </w:r>
      <w:r>
        <w:rPr>
          <w:rFonts w:ascii="仿宋" w:hAnsi="仿宋"/>
        </w:rPr>
        <w:t>；支持</w:t>
      </w:r>
      <w:r>
        <w:rPr>
          <w:rFonts w:ascii="仿宋" w:hAnsi="仿宋"/>
        </w:rPr>
        <w:t>Smartlink</w:t>
      </w:r>
      <w:r>
        <w:rPr>
          <w:rFonts w:ascii="仿宋" w:hAnsi="仿宋"/>
        </w:rPr>
        <w:t>，收敛时间</w:t>
      </w:r>
      <w:r>
        <w:rPr>
          <w:rFonts w:ascii="仿宋" w:hAnsi="仿宋"/>
        </w:rPr>
        <w:t>≤50ms</w:t>
      </w:r>
      <w:r>
        <w:rPr>
          <w:rFonts w:ascii="仿宋" w:hAnsi="仿宋"/>
        </w:rPr>
        <w:t>；支持</w:t>
      </w:r>
      <w:r>
        <w:rPr>
          <w:rFonts w:ascii="仿宋" w:hAnsi="仿宋"/>
        </w:rPr>
        <w:t>RSTP</w:t>
      </w:r>
      <w:r>
        <w:rPr>
          <w:rFonts w:ascii="仿宋" w:hAnsi="仿宋"/>
        </w:rPr>
        <w:t>功能：收敛时间</w:t>
      </w:r>
      <w:r>
        <w:rPr>
          <w:rFonts w:ascii="仿宋" w:hAnsi="仿宋"/>
        </w:rPr>
        <w:t>≤50ms</w:t>
      </w:r>
      <w:r>
        <w:rPr>
          <w:rFonts w:ascii="仿宋" w:hAnsi="仿宋"/>
        </w:rPr>
        <w:t>；支持</w:t>
      </w:r>
      <w:r>
        <w:rPr>
          <w:rFonts w:ascii="仿宋" w:hAnsi="仿宋"/>
        </w:rPr>
        <w:t>MSTP</w:t>
      </w:r>
      <w:r>
        <w:rPr>
          <w:rFonts w:ascii="仿宋" w:hAnsi="仿宋"/>
        </w:rPr>
        <w:t>功能：收敛时间</w:t>
      </w:r>
      <w:r>
        <w:rPr>
          <w:rFonts w:ascii="仿宋" w:hAnsi="仿宋"/>
        </w:rPr>
        <w:t>≤50ms</w:t>
      </w:r>
      <w:r>
        <w:rPr>
          <w:rFonts w:ascii="仿宋" w:hAnsi="仿宋"/>
        </w:rPr>
        <w:t>；支持</w:t>
      </w:r>
      <w:r>
        <w:rPr>
          <w:rFonts w:ascii="仿宋" w:hAnsi="仿宋"/>
        </w:rPr>
        <w:t>PVST</w:t>
      </w:r>
      <w:r>
        <w:rPr>
          <w:rFonts w:ascii="仿宋" w:hAnsi="仿宋"/>
        </w:rPr>
        <w:t>功能：收敛时间</w:t>
      </w:r>
      <w:r>
        <w:rPr>
          <w:rFonts w:ascii="仿宋" w:hAnsi="仿宋"/>
        </w:rPr>
        <w:t>≤50ms</w:t>
      </w:r>
    </w:p>
    <w:p w:rsidR="00D17644" w:rsidRDefault="00A50C28">
      <w:pPr>
        <w:ind w:firstLineChars="202" w:firstLine="424"/>
        <w:rPr>
          <w:rFonts w:ascii="仿宋" w:hAnsi="仿宋"/>
        </w:rPr>
      </w:pPr>
      <w:r>
        <w:rPr>
          <w:rFonts w:ascii="仿宋" w:hAnsi="仿宋" w:hint="eastAsia"/>
        </w:rPr>
        <w:t>管理和维护：支持</w:t>
      </w:r>
      <w:r>
        <w:rPr>
          <w:rFonts w:ascii="仿宋" w:hAnsi="仿宋"/>
        </w:rPr>
        <w:t>SNMP V1/V2/V3</w:t>
      </w:r>
      <w:r>
        <w:rPr>
          <w:rFonts w:ascii="仿宋" w:hAnsi="仿宋"/>
        </w:rPr>
        <w:t>、</w:t>
      </w:r>
      <w:r>
        <w:rPr>
          <w:rFonts w:ascii="仿宋" w:hAnsi="仿宋"/>
        </w:rPr>
        <w:t>RMON</w:t>
      </w:r>
      <w:r>
        <w:rPr>
          <w:rFonts w:ascii="仿宋" w:hAnsi="仿宋"/>
        </w:rPr>
        <w:t>、</w:t>
      </w:r>
      <w:r>
        <w:rPr>
          <w:rFonts w:ascii="仿宋" w:hAnsi="仿宋"/>
        </w:rPr>
        <w:t>SSHV2</w:t>
      </w:r>
      <w:r>
        <w:rPr>
          <w:rFonts w:ascii="仿宋" w:hAnsi="仿宋"/>
        </w:rPr>
        <w:t>，支持</w:t>
      </w:r>
      <w:r>
        <w:rPr>
          <w:rFonts w:ascii="仿宋" w:hAnsi="仿宋"/>
        </w:rPr>
        <w:t>OAM(802.1AG</w:t>
      </w:r>
      <w:r>
        <w:rPr>
          <w:rFonts w:ascii="仿宋" w:hAnsi="仿宋"/>
        </w:rPr>
        <w:t>，</w:t>
      </w:r>
      <w:r>
        <w:rPr>
          <w:rFonts w:ascii="仿宋" w:hAnsi="仿宋"/>
        </w:rPr>
        <w:t xml:space="preserve"> 802.3AH)</w:t>
      </w:r>
      <w:r>
        <w:rPr>
          <w:rFonts w:ascii="仿宋" w:hAnsi="仿宋"/>
        </w:rPr>
        <w:t>以太网运行、维护和管理标准</w:t>
      </w:r>
    </w:p>
    <w:p w:rsidR="00D17644" w:rsidRDefault="00A50C28">
      <w:pPr>
        <w:ind w:firstLineChars="202" w:firstLine="424"/>
        <w:rPr>
          <w:rFonts w:ascii="仿宋" w:hAnsi="仿宋"/>
        </w:rPr>
      </w:pPr>
      <w:r>
        <w:rPr>
          <w:rFonts w:ascii="仿宋" w:hAnsi="仿宋" w:hint="eastAsia"/>
        </w:rPr>
        <w:t>电源：支持模块化可插拔双电源</w:t>
      </w:r>
    </w:p>
    <w:p w:rsidR="00D17644" w:rsidRDefault="00D17644">
      <w:pPr>
        <w:ind w:firstLineChars="202" w:firstLine="424"/>
        <w:rPr>
          <w:rFonts w:ascii="仿宋" w:hAnsi="仿宋"/>
        </w:rPr>
      </w:pPr>
    </w:p>
    <w:p w:rsidR="00D17644" w:rsidRDefault="00A50C28">
      <w:pPr>
        <w:pStyle w:val="6"/>
        <w:numPr>
          <w:ilvl w:val="0"/>
          <w:numId w:val="46"/>
        </w:numPr>
        <w:rPr>
          <w:rFonts w:ascii="仿宋" w:eastAsia="宋体" w:hAnsi="仿宋"/>
          <w:sz w:val="21"/>
        </w:rPr>
      </w:pPr>
      <w:r>
        <w:rPr>
          <w:rFonts w:ascii="仿宋" w:eastAsia="宋体" w:hAnsi="仿宋"/>
          <w:sz w:val="21"/>
        </w:rPr>
        <w:t>48</w:t>
      </w:r>
      <w:r>
        <w:rPr>
          <w:rFonts w:ascii="仿宋" w:eastAsia="宋体" w:hAnsi="仿宋"/>
          <w:sz w:val="21"/>
        </w:rPr>
        <w:t>口千兆</w:t>
      </w:r>
      <w:r>
        <w:rPr>
          <w:rFonts w:ascii="仿宋" w:eastAsia="宋体" w:hAnsi="仿宋"/>
          <w:sz w:val="21"/>
        </w:rPr>
        <w:t>4</w:t>
      </w:r>
      <w:r>
        <w:rPr>
          <w:rFonts w:ascii="仿宋" w:eastAsia="宋体" w:hAnsi="仿宋"/>
          <w:sz w:val="21"/>
        </w:rPr>
        <w:t>口千兆光口交换机</w:t>
      </w:r>
    </w:p>
    <w:p w:rsidR="00D17644" w:rsidRDefault="00A50C28">
      <w:pPr>
        <w:ind w:firstLineChars="202" w:firstLine="424"/>
        <w:rPr>
          <w:rFonts w:ascii="仿宋" w:hAnsi="仿宋"/>
        </w:rPr>
      </w:pPr>
      <w:r>
        <w:rPr>
          <w:rFonts w:ascii="仿宋" w:hAnsi="仿宋" w:cs="仿宋" w:hint="eastAsia"/>
          <w:bCs/>
          <w:szCs w:val="21"/>
        </w:rPr>
        <w:t>▲</w:t>
      </w:r>
      <w:r>
        <w:rPr>
          <w:rFonts w:ascii="仿宋" w:hAnsi="仿宋" w:hint="eastAsia"/>
        </w:rPr>
        <w:t>满配≥</w:t>
      </w:r>
      <w:r>
        <w:rPr>
          <w:rFonts w:ascii="仿宋" w:hAnsi="仿宋"/>
        </w:rPr>
        <w:t>300</w:t>
      </w:r>
      <w:r>
        <w:rPr>
          <w:rFonts w:ascii="仿宋" w:hAnsi="仿宋"/>
        </w:rPr>
        <w:t>米千兆多模光模块</w:t>
      </w:r>
    </w:p>
    <w:p w:rsidR="00D17644" w:rsidRDefault="00A50C28">
      <w:pPr>
        <w:ind w:firstLineChars="202" w:firstLine="424"/>
        <w:rPr>
          <w:rFonts w:ascii="仿宋" w:hAnsi="仿宋"/>
        </w:rPr>
      </w:pPr>
      <w:r>
        <w:rPr>
          <w:rFonts w:ascii="仿宋" w:hAnsi="仿宋" w:hint="eastAsia"/>
        </w:rPr>
        <w:t>交换容量≥</w:t>
      </w:r>
      <w:r>
        <w:rPr>
          <w:rFonts w:ascii="仿宋" w:hAnsi="仿宋"/>
        </w:rPr>
        <w:t>336Gbps</w:t>
      </w:r>
      <w:r>
        <w:rPr>
          <w:rFonts w:ascii="仿宋" w:hAnsi="仿宋"/>
        </w:rPr>
        <w:t>，转发性能</w:t>
      </w:r>
      <w:r>
        <w:rPr>
          <w:rFonts w:ascii="仿宋" w:hAnsi="仿宋"/>
        </w:rPr>
        <w:t>≥87Mpps</w:t>
      </w:r>
      <w:r>
        <w:rPr>
          <w:rFonts w:ascii="仿宋" w:hAnsi="仿宋"/>
        </w:rPr>
        <w:t>，</w:t>
      </w:r>
      <w:r>
        <w:rPr>
          <w:rFonts w:ascii="仿宋" w:hAnsi="仿宋"/>
        </w:rPr>
        <w:t>MAC</w:t>
      </w:r>
      <w:r>
        <w:rPr>
          <w:rFonts w:ascii="仿宋" w:hAnsi="仿宋"/>
        </w:rPr>
        <w:t>地址表</w:t>
      </w:r>
      <w:r>
        <w:rPr>
          <w:rFonts w:ascii="仿宋" w:hAnsi="仿宋"/>
        </w:rPr>
        <w:t>≥16K</w:t>
      </w:r>
      <w:r>
        <w:rPr>
          <w:rFonts w:ascii="仿宋" w:hAnsi="仿宋"/>
        </w:rPr>
        <w:t>，路由表容量</w:t>
      </w:r>
      <w:r>
        <w:rPr>
          <w:rFonts w:ascii="仿宋" w:hAnsi="仿宋"/>
        </w:rPr>
        <w:t>≥512</w:t>
      </w:r>
    </w:p>
    <w:p w:rsidR="00D17644" w:rsidRDefault="00A50C28">
      <w:pPr>
        <w:ind w:firstLineChars="202" w:firstLine="424"/>
        <w:rPr>
          <w:rFonts w:ascii="仿宋" w:hAnsi="仿宋"/>
        </w:rPr>
      </w:pPr>
      <w:r>
        <w:rPr>
          <w:rFonts w:ascii="仿宋" w:hAnsi="仿宋" w:hint="eastAsia"/>
        </w:rPr>
        <w:t>接口类型：提供</w:t>
      </w:r>
      <w:r>
        <w:rPr>
          <w:rFonts w:ascii="仿宋" w:hAnsi="仿宋"/>
        </w:rPr>
        <w:t>48</w:t>
      </w:r>
      <w:r>
        <w:rPr>
          <w:rFonts w:ascii="仿宋" w:hAnsi="仿宋"/>
        </w:rPr>
        <w:t>个千兆电端口，</w:t>
      </w:r>
      <w:r>
        <w:rPr>
          <w:rFonts w:ascii="仿宋" w:hAnsi="仿宋"/>
        </w:rPr>
        <w:t>4</w:t>
      </w:r>
      <w:r>
        <w:rPr>
          <w:rFonts w:ascii="仿宋" w:hAnsi="仿宋"/>
        </w:rPr>
        <w:t>个千兆</w:t>
      </w:r>
      <w:r>
        <w:rPr>
          <w:rFonts w:ascii="仿宋" w:hAnsi="仿宋"/>
        </w:rPr>
        <w:t>SFP</w:t>
      </w:r>
      <w:r>
        <w:rPr>
          <w:rFonts w:ascii="仿宋" w:hAnsi="仿宋"/>
        </w:rPr>
        <w:t>口</w:t>
      </w:r>
    </w:p>
    <w:p w:rsidR="00D17644" w:rsidRDefault="00A50C28">
      <w:pPr>
        <w:ind w:firstLineChars="202" w:firstLine="424"/>
        <w:rPr>
          <w:rFonts w:ascii="仿宋" w:hAnsi="仿宋"/>
        </w:rPr>
      </w:pPr>
      <w:r>
        <w:rPr>
          <w:rFonts w:ascii="仿宋" w:hAnsi="仿宋" w:hint="eastAsia"/>
        </w:rPr>
        <w:t>路由协议：支持</w:t>
      </w:r>
      <w:r>
        <w:rPr>
          <w:rFonts w:ascii="仿宋" w:hAnsi="仿宋"/>
        </w:rPr>
        <w:t>IPv4</w:t>
      </w:r>
      <w:r>
        <w:rPr>
          <w:rFonts w:ascii="仿宋" w:hAnsi="仿宋"/>
        </w:rPr>
        <w:t>静态路由、</w:t>
      </w:r>
      <w:r>
        <w:rPr>
          <w:rFonts w:ascii="仿宋" w:hAnsi="仿宋"/>
        </w:rPr>
        <w:t>RIP V1/V2</w:t>
      </w:r>
      <w:r>
        <w:rPr>
          <w:rFonts w:ascii="仿宋" w:hAnsi="仿宋"/>
        </w:rPr>
        <w:t>、</w:t>
      </w:r>
      <w:r>
        <w:rPr>
          <w:rFonts w:ascii="仿宋" w:hAnsi="仿宋"/>
        </w:rPr>
        <w:t>OSPF</w:t>
      </w:r>
    </w:p>
    <w:p w:rsidR="00D17644" w:rsidRDefault="00A50C28">
      <w:pPr>
        <w:ind w:firstLineChars="202" w:firstLine="424"/>
        <w:rPr>
          <w:rFonts w:ascii="仿宋" w:hAnsi="仿宋"/>
        </w:rPr>
      </w:pPr>
      <w:r>
        <w:rPr>
          <w:rFonts w:ascii="仿宋" w:hAnsi="仿宋" w:hint="eastAsia"/>
        </w:rPr>
        <w:t>可靠性：支持</w:t>
      </w:r>
      <w:r>
        <w:rPr>
          <w:rFonts w:ascii="仿宋" w:hAnsi="仿宋"/>
        </w:rPr>
        <w:t>RRPP</w:t>
      </w:r>
      <w:r>
        <w:rPr>
          <w:rFonts w:ascii="仿宋" w:hAnsi="仿宋"/>
        </w:rPr>
        <w:t>（快速环网保护协议），环网故障恢复时间不超过</w:t>
      </w:r>
      <w:r>
        <w:rPr>
          <w:rFonts w:ascii="仿宋" w:hAnsi="仿宋"/>
        </w:rPr>
        <w:t>50ms</w:t>
      </w:r>
      <w:r>
        <w:rPr>
          <w:rFonts w:ascii="仿宋" w:hAnsi="仿宋"/>
        </w:rPr>
        <w:t>；支持</w:t>
      </w:r>
      <w:r>
        <w:rPr>
          <w:rFonts w:ascii="仿宋" w:hAnsi="仿宋"/>
        </w:rPr>
        <w:t>Smartlink</w:t>
      </w:r>
      <w:r>
        <w:rPr>
          <w:rFonts w:ascii="仿宋" w:hAnsi="仿宋"/>
        </w:rPr>
        <w:t>，收敛时间</w:t>
      </w:r>
      <w:r>
        <w:rPr>
          <w:rFonts w:ascii="仿宋" w:hAnsi="仿宋"/>
        </w:rPr>
        <w:t>≤50ms</w:t>
      </w:r>
      <w:r>
        <w:rPr>
          <w:rFonts w:ascii="仿宋" w:hAnsi="仿宋"/>
        </w:rPr>
        <w:t>；支持</w:t>
      </w:r>
      <w:r>
        <w:rPr>
          <w:rFonts w:ascii="仿宋" w:hAnsi="仿宋"/>
        </w:rPr>
        <w:t>RSTP</w:t>
      </w:r>
      <w:r>
        <w:rPr>
          <w:rFonts w:ascii="仿宋" w:hAnsi="仿宋"/>
        </w:rPr>
        <w:t>功能：收敛时间</w:t>
      </w:r>
      <w:r>
        <w:rPr>
          <w:rFonts w:ascii="仿宋" w:hAnsi="仿宋"/>
        </w:rPr>
        <w:t>≤50ms</w:t>
      </w:r>
      <w:r>
        <w:rPr>
          <w:rFonts w:ascii="仿宋" w:hAnsi="仿宋"/>
        </w:rPr>
        <w:t>；支持</w:t>
      </w:r>
      <w:r>
        <w:rPr>
          <w:rFonts w:ascii="仿宋" w:hAnsi="仿宋"/>
        </w:rPr>
        <w:t>MSTP</w:t>
      </w:r>
      <w:r>
        <w:rPr>
          <w:rFonts w:ascii="仿宋" w:hAnsi="仿宋"/>
        </w:rPr>
        <w:t>功能：收敛时间</w:t>
      </w:r>
      <w:r>
        <w:rPr>
          <w:rFonts w:ascii="仿宋" w:hAnsi="仿宋"/>
        </w:rPr>
        <w:t>≤50ms</w:t>
      </w:r>
      <w:r>
        <w:rPr>
          <w:rFonts w:ascii="仿宋" w:hAnsi="仿宋"/>
        </w:rPr>
        <w:t>；支持</w:t>
      </w:r>
      <w:r>
        <w:rPr>
          <w:rFonts w:ascii="仿宋" w:hAnsi="仿宋"/>
        </w:rPr>
        <w:t>PVST</w:t>
      </w:r>
      <w:r>
        <w:rPr>
          <w:rFonts w:ascii="仿宋" w:hAnsi="仿宋"/>
        </w:rPr>
        <w:t>功能：收敛时间</w:t>
      </w:r>
      <w:r>
        <w:rPr>
          <w:rFonts w:ascii="仿宋" w:hAnsi="仿宋"/>
        </w:rPr>
        <w:t>≤50ms</w:t>
      </w:r>
    </w:p>
    <w:p w:rsidR="00D17644" w:rsidRDefault="00A50C28">
      <w:pPr>
        <w:ind w:firstLineChars="202" w:firstLine="424"/>
        <w:rPr>
          <w:rFonts w:ascii="仿宋" w:hAnsi="仿宋"/>
        </w:rPr>
      </w:pPr>
      <w:r>
        <w:rPr>
          <w:rFonts w:ascii="仿宋" w:hAnsi="仿宋" w:hint="eastAsia"/>
        </w:rPr>
        <w:t>管理和维护：支持</w:t>
      </w:r>
      <w:r>
        <w:rPr>
          <w:rFonts w:ascii="仿宋" w:hAnsi="仿宋"/>
        </w:rPr>
        <w:t>SNMP V1/V2/V3</w:t>
      </w:r>
      <w:r>
        <w:rPr>
          <w:rFonts w:ascii="仿宋" w:hAnsi="仿宋"/>
        </w:rPr>
        <w:t>、</w:t>
      </w:r>
      <w:r>
        <w:rPr>
          <w:rFonts w:ascii="仿宋" w:hAnsi="仿宋"/>
        </w:rPr>
        <w:t>RMON</w:t>
      </w:r>
      <w:r>
        <w:rPr>
          <w:rFonts w:ascii="仿宋" w:hAnsi="仿宋"/>
        </w:rPr>
        <w:t>、</w:t>
      </w:r>
      <w:r>
        <w:rPr>
          <w:rFonts w:ascii="仿宋" w:hAnsi="仿宋"/>
        </w:rPr>
        <w:t>SSHV2</w:t>
      </w:r>
      <w:r>
        <w:rPr>
          <w:rFonts w:ascii="仿宋" w:hAnsi="仿宋"/>
        </w:rPr>
        <w:t>，支持</w:t>
      </w:r>
      <w:r>
        <w:rPr>
          <w:rFonts w:ascii="仿宋" w:hAnsi="仿宋"/>
        </w:rPr>
        <w:t>OAM(802.1AG</w:t>
      </w:r>
      <w:r>
        <w:rPr>
          <w:rFonts w:ascii="仿宋" w:hAnsi="仿宋"/>
        </w:rPr>
        <w:t>，</w:t>
      </w:r>
      <w:r>
        <w:rPr>
          <w:rFonts w:ascii="仿宋" w:hAnsi="仿宋"/>
        </w:rPr>
        <w:t xml:space="preserve"> 802.3AH)</w:t>
      </w:r>
      <w:r>
        <w:rPr>
          <w:rFonts w:ascii="仿宋" w:hAnsi="仿宋"/>
        </w:rPr>
        <w:t>以太网运行、维护和管理标准</w:t>
      </w:r>
    </w:p>
    <w:p w:rsidR="00D17644" w:rsidRDefault="00A50C28">
      <w:pPr>
        <w:ind w:firstLineChars="202" w:firstLine="424"/>
        <w:rPr>
          <w:rFonts w:ascii="仿宋" w:hAnsi="仿宋"/>
        </w:rPr>
      </w:pPr>
      <w:r>
        <w:rPr>
          <w:rFonts w:ascii="仿宋" w:hAnsi="仿宋" w:hint="eastAsia"/>
        </w:rPr>
        <w:t>电源：支持模块化可插拔双电源</w:t>
      </w:r>
    </w:p>
    <w:p w:rsidR="00D17644" w:rsidRDefault="00A50C28">
      <w:pPr>
        <w:pStyle w:val="6"/>
        <w:numPr>
          <w:ilvl w:val="0"/>
          <w:numId w:val="46"/>
        </w:numPr>
        <w:rPr>
          <w:rFonts w:ascii="仿宋" w:eastAsia="宋体" w:hAnsi="仿宋"/>
          <w:sz w:val="21"/>
        </w:rPr>
      </w:pPr>
      <w:r>
        <w:rPr>
          <w:rFonts w:ascii="仿宋" w:eastAsia="宋体" w:hAnsi="仿宋"/>
          <w:sz w:val="21"/>
        </w:rPr>
        <w:lastRenderedPageBreak/>
        <w:t>24</w:t>
      </w:r>
      <w:r>
        <w:rPr>
          <w:rFonts w:ascii="仿宋" w:eastAsia="宋体" w:hAnsi="仿宋"/>
          <w:sz w:val="21"/>
        </w:rPr>
        <w:t>口千兆交换机</w:t>
      </w:r>
    </w:p>
    <w:p w:rsidR="00D17644" w:rsidRDefault="00A50C28">
      <w:pPr>
        <w:ind w:firstLineChars="202" w:firstLine="424"/>
        <w:rPr>
          <w:rFonts w:ascii="仿宋" w:hAnsi="仿宋" w:cs="仿宋"/>
          <w:bCs/>
          <w:szCs w:val="21"/>
        </w:rPr>
      </w:pPr>
      <w:r>
        <w:rPr>
          <w:rFonts w:ascii="仿宋" w:hAnsi="仿宋" w:cs="仿宋" w:hint="eastAsia"/>
          <w:bCs/>
          <w:szCs w:val="21"/>
        </w:rPr>
        <w:t>▲满配≥</w:t>
      </w:r>
      <w:r>
        <w:rPr>
          <w:rFonts w:ascii="仿宋" w:hAnsi="仿宋" w:cs="仿宋"/>
          <w:bCs/>
          <w:szCs w:val="21"/>
        </w:rPr>
        <w:t>300</w:t>
      </w:r>
      <w:r>
        <w:rPr>
          <w:rFonts w:ascii="仿宋" w:hAnsi="仿宋" w:cs="仿宋"/>
          <w:bCs/>
          <w:szCs w:val="21"/>
        </w:rPr>
        <w:t>米千兆多模光模块</w:t>
      </w:r>
    </w:p>
    <w:p w:rsidR="00D17644" w:rsidRDefault="00A50C28">
      <w:pPr>
        <w:ind w:firstLineChars="202" w:firstLine="424"/>
        <w:rPr>
          <w:rFonts w:ascii="仿宋" w:hAnsi="仿宋" w:cs="仿宋"/>
          <w:bCs/>
          <w:szCs w:val="21"/>
        </w:rPr>
      </w:pPr>
      <w:r>
        <w:rPr>
          <w:rFonts w:ascii="仿宋" w:hAnsi="仿宋" w:cs="仿宋" w:hint="eastAsia"/>
          <w:bCs/>
          <w:szCs w:val="21"/>
        </w:rPr>
        <w:t>交换容量≥</w:t>
      </w:r>
      <w:r>
        <w:rPr>
          <w:rFonts w:ascii="仿宋" w:hAnsi="仿宋" w:cs="仿宋"/>
          <w:bCs/>
          <w:szCs w:val="21"/>
        </w:rPr>
        <w:t>336Gbps</w:t>
      </w:r>
      <w:r>
        <w:rPr>
          <w:rFonts w:ascii="仿宋" w:hAnsi="仿宋" w:cs="仿宋"/>
          <w:bCs/>
          <w:szCs w:val="21"/>
        </w:rPr>
        <w:t>，转发性能</w:t>
      </w:r>
      <w:r>
        <w:rPr>
          <w:rFonts w:ascii="仿宋" w:hAnsi="仿宋" w:cs="仿宋"/>
          <w:bCs/>
          <w:szCs w:val="21"/>
        </w:rPr>
        <w:t>≥51Mpps</w:t>
      </w:r>
      <w:r>
        <w:rPr>
          <w:rFonts w:ascii="仿宋" w:hAnsi="仿宋" w:cs="仿宋"/>
          <w:bCs/>
          <w:szCs w:val="21"/>
        </w:rPr>
        <w:t>，</w:t>
      </w:r>
      <w:r>
        <w:rPr>
          <w:rFonts w:ascii="仿宋" w:hAnsi="仿宋" w:cs="仿宋"/>
          <w:bCs/>
          <w:szCs w:val="21"/>
        </w:rPr>
        <w:t>MAC</w:t>
      </w:r>
      <w:r>
        <w:rPr>
          <w:rFonts w:ascii="仿宋" w:hAnsi="仿宋" w:cs="仿宋"/>
          <w:bCs/>
          <w:szCs w:val="21"/>
        </w:rPr>
        <w:t>地址表</w:t>
      </w:r>
      <w:r>
        <w:rPr>
          <w:rFonts w:ascii="仿宋" w:hAnsi="仿宋" w:cs="仿宋"/>
          <w:bCs/>
          <w:szCs w:val="21"/>
        </w:rPr>
        <w:t>≥16K</w:t>
      </w:r>
      <w:r>
        <w:rPr>
          <w:rFonts w:ascii="仿宋" w:hAnsi="仿宋" w:cs="仿宋"/>
          <w:bCs/>
          <w:szCs w:val="21"/>
        </w:rPr>
        <w:t>，路由表容量</w:t>
      </w:r>
      <w:r>
        <w:rPr>
          <w:rFonts w:ascii="仿宋" w:hAnsi="仿宋" w:cs="仿宋"/>
          <w:bCs/>
          <w:szCs w:val="21"/>
        </w:rPr>
        <w:t>≥512</w:t>
      </w:r>
    </w:p>
    <w:p w:rsidR="00D17644" w:rsidRDefault="00A50C28">
      <w:pPr>
        <w:ind w:firstLineChars="202" w:firstLine="424"/>
        <w:rPr>
          <w:rFonts w:ascii="仿宋" w:hAnsi="仿宋" w:cs="仿宋"/>
          <w:bCs/>
          <w:szCs w:val="21"/>
        </w:rPr>
      </w:pPr>
      <w:r>
        <w:rPr>
          <w:rFonts w:ascii="仿宋" w:hAnsi="仿宋" w:cs="仿宋" w:hint="eastAsia"/>
          <w:bCs/>
          <w:szCs w:val="21"/>
        </w:rPr>
        <w:t>接口类型：提供</w:t>
      </w:r>
      <w:r>
        <w:rPr>
          <w:rFonts w:ascii="仿宋" w:hAnsi="仿宋" w:cs="仿宋"/>
          <w:bCs/>
          <w:szCs w:val="21"/>
        </w:rPr>
        <w:t>24</w:t>
      </w:r>
      <w:r>
        <w:rPr>
          <w:rFonts w:ascii="仿宋" w:hAnsi="仿宋" w:cs="仿宋"/>
          <w:bCs/>
          <w:szCs w:val="21"/>
        </w:rPr>
        <w:t>个千兆电端口，</w:t>
      </w:r>
      <w:r>
        <w:rPr>
          <w:rFonts w:ascii="仿宋" w:hAnsi="仿宋" w:cs="仿宋"/>
          <w:bCs/>
          <w:szCs w:val="21"/>
        </w:rPr>
        <w:t>4</w:t>
      </w:r>
      <w:r>
        <w:rPr>
          <w:rFonts w:ascii="仿宋" w:hAnsi="仿宋" w:cs="仿宋"/>
          <w:bCs/>
          <w:szCs w:val="21"/>
        </w:rPr>
        <w:t>个千兆</w:t>
      </w:r>
      <w:r>
        <w:rPr>
          <w:rFonts w:ascii="仿宋" w:hAnsi="仿宋" w:cs="仿宋"/>
          <w:bCs/>
          <w:szCs w:val="21"/>
        </w:rPr>
        <w:t>SFP</w:t>
      </w:r>
      <w:r>
        <w:rPr>
          <w:rFonts w:ascii="仿宋" w:hAnsi="仿宋" w:cs="仿宋"/>
          <w:bCs/>
          <w:szCs w:val="21"/>
        </w:rPr>
        <w:t>口</w:t>
      </w:r>
    </w:p>
    <w:p w:rsidR="00D17644" w:rsidRDefault="00A50C28">
      <w:pPr>
        <w:ind w:firstLineChars="202" w:firstLine="424"/>
        <w:rPr>
          <w:rFonts w:ascii="仿宋" w:hAnsi="仿宋" w:cs="仿宋"/>
          <w:bCs/>
          <w:szCs w:val="21"/>
        </w:rPr>
      </w:pPr>
      <w:r>
        <w:rPr>
          <w:rFonts w:ascii="仿宋" w:hAnsi="仿宋" w:cs="仿宋" w:hint="eastAsia"/>
          <w:bCs/>
          <w:szCs w:val="21"/>
        </w:rPr>
        <w:t>路由协议：支持</w:t>
      </w:r>
      <w:r>
        <w:rPr>
          <w:rFonts w:ascii="仿宋" w:hAnsi="仿宋" w:cs="仿宋"/>
          <w:bCs/>
          <w:szCs w:val="21"/>
        </w:rPr>
        <w:t>IPv4</w:t>
      </w:r>
      <w:r>
        <w:rPr>
          <w:rFonts w:ascii="仿宋" w:hAnsi="仿宋" w:cs="仿宋"/>
          <w:bCs/>
          <w:szCs w:val="21"/>
        </w:rPr>
        <w:t>静态路由、</w:t>
      </w:r>
      <w:r>
        <w:rPr>
          <w:rFonts w:ascii="仿宋" w:hAnsi="仿宋" w:cs="仿宋"/>
          <w:bCs/>
          <w:szCs w:val="21"/>
        </w:rPr>
        <w:t>RIP V1/V2</w:t>
      </w:r>
      <w:r>
        <w:rPr>
          <w:rFonts w:ascii="仿宋" w:hAnsi="仿宋" w:cs="仿宋"/>
          <w:bCs/>
          <w:szCs w:val="21"/>
        </w:rPr>
        <w:t>、</w:t>
      </w:r>
      <w:r>
        <w:rPr>
          <w:rFonts w:ascii="仿宋" w:hAnsi="仿宋" w:cs="仿宋"/>
          <w:bCs/>
          <w:szCs w:val="21"/>
        </w:rPr>
        <w:t>OSPF</w:t>
      </w:r>
    </w:p>
    <w:p w:rsidR="00D17644" w:rsidRDefault="00A50C28">
      <w:pPr>
        <w:ind w:firstLineChars="202" w:firstLine="424"/>
        <w:rPr>
          <w:rFonts w:ascii="仿宋" w:hAnsi="仿宋" w:cs="仿宋"/>
          <w:bCs/>
          <w:szCs w:val="21"/>
        </w:rPr>
      </w:pPr>
      <w:r>
        <w:rPr>
          <w:rFonts w:ascii="仿宋" w:hAnsi="仿宋" w:cs="仿宋" w:hint="eastAsia"/>
          <w:bCs/>
          <w:szCs w:val="21"/>
        </w:rPr>
        <w:t>可靠性：支持</w:t>
      </w:r>
      <w:r>
        <w:rPr>
          <w:rFonts w:ascii="仿宋" w:hAnsi="仿宋" w:cs="仿宋"/>
          <w:bCs/>
          <w:szCs w:val="21"/>
        </w:rPr>
        <w:t>RRPP</w:t>
      </w:r>
      <w:r>
        <w:rPr>
          <w:rFonts w:ascii="仿宋" w:hAnsi="仿宋" w:cs="仿宋"/>
          <w:bCs/>
          <w:szCs w:val="21"/>
        </w:rPr>
        <w:t>（快速环网保护协议），环网故障恢复时间不超过</w:t>
      </w:r>
      <w:r>
        <w:rPr>
          <w:rFonts w:ascii="仿宋" w:hAnsi="仿宋" w:cs="仿宋"/>
          <w:bCs/>
          <w:szCs w:val="21"/>
        </w:rPr>
        <w:t>50ms</w:t>
      </w:r>
      <w:r>
        <w:rPr>
          <w:rFonts w:ascii="仿宋" w:hAnsi="仿宋" w:cs="仿宋"/>
          <w:bCs/>
          <w:szCs w:val="21"/>
        </w:rPr>
        <w:t>；支持</w:t>
      </w:r>
      <w:r>
        <w:rPr>
          <w:rFonts w:ascii="仿宋" w:hAnsi="仿宋" w:cs="仿宋"/>
          <w:bCs/>
          <w:szCs w:val="21"/>
        </w:rPr>
        <w:t>Smartlink</w:t>
      </w:r>
      <w:r>
        <w:rPr>
          <w:rFonts w:ascii="仿宋" w:hAnsi="仿宋" w:cs="仿宋"/>
          <w:bCs/>
          <w:szCs w:val="21"/>
        </w:rPr>
        <w:t>，收敛时间</w:t>
      </w:r>
      <w:r>
        <w:rPr>
          <w:rFonts w:ascii="仿宋" w:hAnsi="仿宋" w:cs="仿宋"/>
          <w:bCs/>
          <w:szCs w:val="21"/>
        </w:rPr>
        <w:t>≤50ms</w:t>
      </w:r>
      <w:r>
        <w:rPr>
          <w:rFonts w:ascii="仿宋" w:hAnsi="仿宋" w:cs="仿宋"/>
          <w:bCs/>
          <w:szCs w:val="21"/>
        </w:rPr>
        <w:t>；支持</w:t>
      </w:r>
      <w:r>
        <w:rPr>
          <w:rFonts w:ascii="仿宋" w:hAnsi="仿宋" w:cs="仿宋"/>
          <w:bCs/>
          <w:szCs w:val="21"/>
        </w:rPr>
        <w:t>RSTP</w:t>
      </w:r>
      <w:r>
        <w:rPr>
          <w:rFonts w:ascii="仿宋" w:hAnsi="仿宋" w:cs="仿宋"/>
          <w:bCs/>
          <w:szCs w:val="21"/>
        </w:rPr>
        <w:t>功能：收敛时间</w:t>
      </w:r>
      <w:r>
        <w:rPr>
          <w:rFonts w:ascii="仿宋" w:hAnsi="仿宋" w:cs="仿宋"/>
          <w:bCs/>
          <w:szCs w:val="21"/>
        </w:rPr>
        <w:t>≤50ms</w:t>
      </w:r>
      <w:r>
        <w:rPr>
          <w:rFonts w:ascii="仿宋" w:hAnsi="仿宋" w:cs="仿宋"/>
          <w:bCs/>
          <w:szCs w:val="21"/>
        </w:rPr>
        <w:t>；支持</w:t>
      </w:r>
      <w:r>
        <w:rPr>
          <w:rFonts w:ascii="仿宋" w:hAnsi="仿宋" w:cs="仿宋"/>
          <w:bCs/>
          <w:szCs w:val="21"/>
        </w:rPr>
        <w:t>MSTP</w:t>
      </w:r>
      <w:r>
        <w:rPr>
          <w:rFonts w:ascii="仿宋" w:hAnsi="仿宋" w:cs="仿宋"/>
          <w:bCs/>
          <w:szCs w:val="21"/>
        </w:rPr>
        <w:t>功能：收敛时间</w:t>
      </w:r>
      <w:r>
        <w:rPr>
          <w:rFonts w:ascii="仿宋" w:hAnsi="仿宋" w:cs="仿宋"/>
          <w:bCs/>
          <w:szCs w:val="21"/>
        </w:rPr>
        <w:t>≤50ms</w:t>
      </w:r>
      <w:r>
        <w:rPr>
          <w:rFonts w:ascii="仿宋" w:hAnsi="仿宋" w:cs="仿宋"/>
          <w:bCs/>
          <w:szCs w:val="21"/>
        </w:rPr>
        <w:t>；支持</w:t>
      </w:r>
      <w:r>
        <w:rPr>
          <w:rFonts w:ascii="仿宋" w:hAnsi="仿宋" w:cs="仿宋"/>
          <w:bCs/>
          <w:szCs w:val="21"/>
        </w:rPr>
        <w:t>PVST</w:t>
      </w:r>
      <w:r>
        <w:rPr>
          <w:rFonts w:ascii="仿宋" w:hAnsi="仿宋" w:cs="仿宋"/>
          <w:bCs/>
          <w:szCs w:val="21"/>
        </w:rPr>
        <w:t>功能：收敛时间</w:t>
      </w:r>
      <w:r>
        <w:rPr>
          <w:rFonts w:ascii="仿宋" w:hAnsi="仿宋" w:cs="仿宋"/>
          <w:bCs/>
          <w:szCs w:val="21"/>
        </w:rPr>
        <w:t>≤50ms</w:t>
      </w:r>
    </w:p>
    <w:p w:rsidR="00D17644" w:rsidRDefault="00A50C28">
      <w:pPr>
        <w:ind w:firstLineChars="202" w:firstLine="424"/>
        <w:rPr>
          <w:rFonts w:ascii="仿宋" w:hAnsi="仿宋" w:cs="仿宋"/>
          <w:bCs/>
          <w:szCs w:val="21"/>
        </w:rPr>
      </w:pPr>
      <w:r>
        <w:rPr>
          <w:rFonts w:ascii="仿宋" w:hAnsi="仿宋" w:cs="仿宋" w:hint="eastAsia"/>
          <w:bCs/>
          <w:szCs w:val="21"/>
        </w:rPr>
        <w:t>管理和维护：支持</w:t>
      </w:r>
      <w:r>
        <w:rPr>
          <w:rFonts w:ascii="仿宋" w:hAnsi="仿宋" w:cs="仿宋"/>
          <w:bCs/>
          <w:szCs w:val="21"/>
        </w:rPr>
        <w:t>SNMP V1/V2/V3</w:t>
      </w:r>
      <w:r>
        <w:rPr>
          <w:rFonts w:ascii="仿宋" w:hAnsi="仿宋" w:cs="仿宋"/>
          <w:bCs/>
          <w:szCs w:val="21"/>
        </w:rPr>
        <w:t>、</w:t>
      </w:r>
      <w:r>
        <w:rPr>
          <w:rFonts w:ascii="仿宋" w:hAnsi="仿宋" w:cs="仿宋"/>
          <w:bCs/>
          <w:szCs w:val="21"/>
        </w:rPr>
        <w:t>RMON</w:t>
      </w:r>
      <w:r>
        <w:rPr>
          <w:rFonts w:ascii="仿宋" w:hAnsi="仿宋" w:cs="仿宋"/>
          <w:bCs/>
          <w:szCs w:val="21"/>
        </w:rPr>
        <w:t>、</w:t>
      </w:r>
      <w:r>
        <w:rPr>
          <w:rFonts w:ascii="仿宋" w:hAnsi="仿宋" w:cs="仿宋"/>
          <w:bCs/>
          <w:szCs w:val="21"/>
        </w:rPr>
        <w:t>SSHV2</w:t>
      </w:r>
      <w:r>
        <w:rPr>
          <w:rFonts w:ascii="仿宋" w:hAnsi="仿宋" w:cs="仿宋"/>
          <w:bCs/>
          <w:szCs w:val="21"/>
        </w:rPr>
        <w:t>，支持</w:t>
      </w:r>
      <w:r>
        <w:rPr>
          <w:rFonts w:ascii="仿宋" w:hAnsi="仿宋" w:cs="仿宋"/>
          <w:bCs/>
          <w:szCs w:val="21"/>
        </w:rPr>
        <w:t>OAM(802.1AG</w:t>
      </w:r>
      <w:r>
        <w:rPr>
          <w:rFonts w:ascii="仿宋" w:hAnsi="仿宋" w:cs="仿宋"/>
          <w:bCs/>
          <w:szCs w:val="21"/>
        </w:rPr>
        <w:t>，</w:t>
      </w:r>
      <w:r>
        <w:rPr>
          <w:rFonts w:ascii="仿宋" w:hAnsi="仿宋" w:cs="仿宋"/>
          <w:bCs/>
          <w:szCs w:val="21"/>
        </w:rPr>
        <w:t xml:space="preserve"> 802.3AH)</w:t>
      </w:r>
      <w:r>
        <w:rPr>
          <w:rFonts w:ascii="仿宋" w:hAnsi="仿宋" w:cs="仿宋"/>
          <w:bCs/>
          <w:szCs w:val="21"/>
        </w:rPr>
        <w:t>以太网运行、维护和管理标准</w:t>
      </w:r>
    </w:p>
    <w:p w:rsidR="00D17644" w:rsidRDefault="00D17644">
      <w:pPr>
        <w:pStyle w:val="a1"/>
      </w:pPr>
    </w:p>
    <w:p w:rsidR="00D17644" w:rsidRDefault="00A50C28">
      <w:pPr>
        <w:keepNext/>
        <w:keepLines/>
        <w:numPr>
          <w:ilvl w:val="1"/>
          <w:numId w:val="5"/>
        </w:numPr>
        <w:spacing w:before="260" w:after="260" w:line="415" w:lineRule="auto"/>
        <w:outlineLvl w:val="1"/>
        <w:rPr>
          <w:rFonts w:ascii="仿宋" w:hAnsi="仿宋"/>
          <w:bCs/>
          <w:sz w:val="22"/>
          <w:szCs w:val="22"/>
        </w:rPr>
      </w:pPr>
      <w:r>
        <w:rPr>
          <w:rFonts w:ascii="仿宋" w:hAnsi="仿宋" w:hint="eastAsia"/>
          <w:bCs/>
          <w:sz w:val="22"/>
          <w:szCs w:val="22"/>
        </w:rPr>
        <w:t>标段二</w:t>
      </w:r>
    </w:p>
    <w:p w:rsidR="00D17644" w:rsidRDefault="00A50C28">
      <w:pPr>
        <w:pStyle w:val="3"/>
        <w:numPr>
          <w:ilvl w:val="0"/>
          <w:numId w:val="47"/>
        </w:numPr>
        <w:rPr>
          <w:rFonts w:ascii="仿宋" w:hAnsi="仿宋" w:cs="宋体"/>
          <w:b w:val="0"/>
          <w:sz w:val="21"/>
          <w:szCs w:val="21"/>
        </w:rPr>
      </w:pPr>
      <w:bookmarkStart w:id="142" w:name="_Toc12513654"/>
      <w:r>
        <w:rPr>
          <w:rFonts w:ascii="仿宋" w:hAnsi="仿宋" w:cs="宋体" w:hint="eastAsia"/>
          <w:b w:val="0"/>
          <w:sz w:val="21"/>
          <w:szCs w:val="21"/>
        </w:rPr>
        <w:t>多维大数据融合分析系统建设</w:t>
      </w:r>
    </w:p>
    <w:p w:rsidR="00D17644" w:rsidRDefault="00A50C28">
      <w:r>
        <w:rPr>
          <w:rFonts w:ascii="等线" w:hAnsi="等线" w:hint="eastAsia"/>
          <w:bCs/>
          <w:highlight w:val="yellow"/>
        </w:rPr>
        <w:t>▲</w:t>
      </w:r>
      <w:r>
        <w:rPr>
          <w:rFonts w:hint="eastAsia"/>
          <w:highlight w:val="yellow"/>
        </w:rPr>
        <w:t>本系统建设具体目标、功能和效果最终以采购人用户需求书为准。</w:t>
      </w:r>
    </w:p>
    <w:p w:rsidR="00D17644" w:rsidRDefault="00A50C28">
      <w:pPr>
        <w:pStyle w:val="4"/>
        <w:widowControl/>
        <w:numPr>
          <w:ilvl w:val="0"/>
          <w:numId w:val="48"/>
        </w:numPr>
        <w:spacing w:line="360" w:lineRule="auto"/>
        <w:jc w:val="left"/>
        <w:rPr>
          <w:rFonts w:ascii="仿宋" w:eastAsia="宋体" w:hAnsi="仿宋"/>
          <w:color w:val="000000"/>
          <w:sz w:val="21"/>
          <w:szCs w:val="21"/>
        </w:rPr>
      </w:pPr>
      <w:r>
        <w:rPr>
          <w:rFonts w:ascii="仿宋" w:eastAsia="宋体" w:hAnsi="仿宋" w:hint="eastAsia"/>
          <w:color w:val="000000"/>
          <w:sz w:val="21"/>
          <w:szCs w:val="21"/>
        </w:rPr>
        <w:t>系统概述</w:t>
      </w:r>
    </w:p>
    <w:p w:rsidR="00D17644" w:rsidRDefault="00A50C28">
      <w:pPr>
        <w:adjustRightInd w:val="0"/>
        <w:snapToGrid w:val="0"/>
        <w:ind w:firstLine="480"/>
        <w:rPr>
          <w:rFonts w:ascii="仿宋" w:hAnsi="仿宋"/>
          <w:szCs w:val="21"/>
        </w:rPr>
      </w:pPr>
      <w:r>
        <w:rPr>
          <w:rFonts w:ascii="仿宋" w:hAnsi="仿宋" w:hint="eastAsia"/>
          <w:szCs w:val="21"/>
        </w:rPr>
        <w:t>通过</w:t>
      </w:r>
      <w:r>
        <w:rPr>
          <w:rFonts w:ascii="仿宋" w:hAnsi="仿宋"/>
          <w:szCs w:val="21"/>
        </w:rPr>
        <w:t>全息感知体系建设，采集数据汇入，规模部署。挖掘人脸卡口、车辆大数据、物联网、围栏多维数据关联价值。以</w:t>
      </w:r>
      <w:r>
        <w:rPr>
          <w:rFonts w:ascii="仿宋" w:hAnsi="仿宋"/>
          <w:szCs w:val="21"/>
        </w:rPr>
        <w:t>“</w:t>
      </w:r>
      <w:r>
        <w:rPr>
          <w:rFonts w:ascii="仿宋" w:hAnsi="仿宋"/>
          <w:szCs w:val="21"/>
        </w:rPr>
        <w:t>服务实战</w:t>
      </w:r>
      <w:r>
        <w:rPr>
          <w:rFonts w:ascii="仿宋" w:hAnsi="仿宋"/>
          <w:szCs w:val="21"/>
        </w:rPr>
        <w:t>”</w:t>
      </w:r>
      <w:r>
        <w:rPr>
          <w:rFonts w:ascii="仿宋" w:hAnsi="仿宋"/>
          <w:szCs w:val="21"/>
        </w:rPr>
        <w:t>作为系统建设之本，以</w:t>
      </w:r>
      <w:r>
        <w:rPr>
          <w:rFonts w:ascii="仿宋" w:hAnsi="仿宋"/>
          <w:szCs w:val="21"/>
        </w:rPr>
        <w:t>“</w:t>
      </w:r>
      <w:r>
        <w:rPr>
          <w:rFonts w:ascii="仿宋" w:hAnsi="仿宋"/>
          <w:szCs w:val="21"/>
        </w:rPr>
        <w:t>多维标签数据</w:t>
      </w:r>
      <w:r>
        <w:rPr>
          <w:rFonts w:ascii="仿宋" w:hAnsi="仿宋"/>
          <w:szCs w:val="21"/>
        </w:rPr>
        <w:t>”</w:t>
      </w:r>
      <w:r>
        <w:rPr>
          <w:rFonts w:ascii="仿宋" w:hAnsi="仿宋"/>
          <w:szCs w:val="21"/>
        </w:rPr>
        <w:t>为主线，实现基于视频</w:t>
      </w:r>
      <w:r>
        <w:rPr>
          <w:rFonts w:ascii="仿宋" w:hAnsi="仿宋"/>
          <w:szCs w:val="21"/>
        </w:rPr>
        <w:t>AI</w:t>
      </w:r>
      <w:r>
        <w:rPr>
          <w:rFonts w:ascii="仿宋" w:hAnsi="仿宋"/>
          <w:szCs w:val="21"/>
        </w:rPr>
        <w:t>的车、人、</w:t>
      </w:r>
      <w:r>
        <w:rPr>
          <w:rFonts w:ascii="仿宋" w:hAnsi="仿宋" w:hint="eastAsia"/>
          <w:szCs w:val="21"/>
        </w:rPr>
        <w:t>通讯</w:t>
      </w:r>
      <w:r>
        <w:rPr>
          <w:rFonts w:ascii="仿宋" w:hAnsi="仿宋"/>
          <w:szCs w:val="21"/>
        </w:rPr>
        <w:t>、案事件、多元数据的关联串并。实现多警种数据接入，真正实现多维数据大融合智能应用，打造公安警务</w:t>
      </w:r>
      <w:r>
        <w:rPr>
          <w:rFonts w:ascii="仿宋" w:hAnsi="仿宋"/>
          <w:szCs w:val="21"/>
        </w:rPr>
        <w:t>“</w:t>
      </w:r>
      <w:r>
        <w:rPr>
          <w:rFonts w:ascii="仿宋" w:hAnsi="仿宋"/>
          <w:szCs w:val="21"/>
        </w:rPr>
        <w:t>智慧大脑</w:t>
      </w:r>
      <w:r>
        <w:rPr>
          <w:rFonts w:ascii="仿宋" w:hAnsi="仿宋"/>
          <w:szCs w:val="21"/>
        </w:rPr>
        <w:t>”</w:t>
      </w:r>
      <w:r>
        <w:rPr>
          <w:rFonts w:ascii="仿宋" w:hAnsi="仿宋"/>
          <w:szCs w:val="21"/>
        </w:rPr>
        <w:t>以及实战应用模型。</w:t>
      </w:r>
    </w:p>
    <w:p w:rsidR="00D17644" w:rsidRDefault="00A50C28">
      <w:pPr>
        <w:pStyle w:val="4"/>
        <w:widowControl/>
        <w:numPr>
          <w:ilvl w:val="0"/>
          <w:numId w:val="48"/>
        </w:numPr>
        <w:spacing w:line="360" w:lineRule="auto"/>
        <w:jc w:val="left"/>
        <w:rPr>
          <w:rFonts w:ascii="仿宋" w:eastAsia="宋体" w:hAnsi="仿宋"/>
          <w:color w:val="000000"/>
          <w:sz w:val="21"/>
          <w:szCs w:val="21"/>
        </w:rPr>
      </w:pPr>
      <w:bookmarkStart w:id="143" w:name="_Toc487140011"/>
      <w:bookmarkStart w:id="144" w:name="_Toc19581"/>
      <w:bookmarkStart w:id="145" w:name="_Toc510966006"/>
      <w:bookmarkStart w:id="146" w:name="_Toc510964514"/>
      <w:bookmarkStart w:id="147" w:name="_Toc4362"/>
      <w:bookmarkStart w:id="148" w:name="_Toc487140010"/>
      <w:bookmarkStart w:id="149" w:name="_Toc487140009"/>
      <w:bookmarkStart w:id="150" w:name="_Toc510964569"/>
      <w:bookmarkStart w:id="151" w:name="_Toc510961541"/>
      <w:bookmarkStart w:id="152" w:name="_Toc2213"/>
      <w:bookmarkStart w:id="153" w:name="_Toc510964474"/>
      <w:bookmarkStart w:id="154" w:name="_Toc510964039"/>
      <w:bookmarkStart w:id="155" w:name="_Toc510961980"/>
      <w:bookmarkStart w:id="156" w:name="_Toc510964554"/>
      <w:bookmarkStart w:id="157" w:name="_Toc510964529"/>
      <w:bookmarkStart w:id="158" w:name="_Toc510964489"/>
      <w:bookmarkStart w:id="159" w:name="_Toc510966021"/>
      <w:bookmarkStart w:id="160" w:name="_Toc510963286"/>
      <w:bookmarkStart w:id="161" w:name="_Toc533414341"/>
      <w:bookmarkStart w:id="162" w:name="_Toc534369970"/>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Pr>
          <w:rFonts w:ascii="仿宋" w:eastAsia="宋体" w:hAnsi="仿宋"/>
          <w:color w:val="000000"/>
          <w:sz w:val="21"/>
          <w:szCs w:val="21"/>
        </w:rPr>
        <w:t>整体</w:t>
      </w:r>
      <w:bookmarkEnd w:id="161"/>
      <w:r>
        <w:rPr>
          <w:rFonts w:ascii="仿宋" w:eastAsia="宋体" w:hAnsi="仿宋" w:hint="eastAsia"/>
          <w:color w:val="000000"/>
          <w:sz w:val="21"/>
          <w:szCs w:val="21"/>
        </w:rPr>
        <w:t>架构设计</w:t>
      </w:r>
      <w:bookmarkEnd w:id="162"/>
    </w:p>
    <w:p w:rsidR="00D17644" w:rsidRDefault="00A50C28">
      <w:pPr>
        <w:jc w:val="center"/>
        <w:rPr>
          <w:rFonts w:ascii="仿宋" w:hAnsi="仿宋"/>
          <w:szCs w:val="21"/>
        </w:rPr>
      </w:pPr>
      <w:r>
        <w:rPr>
          <w:rFonts w:ascii="仿宋" w:hAnsi="仿宋"/>
          <w:b/>
          <w:noProof/>
          <w:szCs w:val="21"/>
        </w:rPr>
        <w:drawing>
          <wp:inline distT="0" distB="0" distL="114300" distR="114300">
            <wp:extent cx="4462145" cy="2572385"/>
            <wp:effectExtent l="0" t="0" r="8255" b="5715"/>
            <wp:docPr id="62" name="图片 26" descr="玉环警务航标系统汇报(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6" descr="玉环警务航标系统汇报(2)"/>
                    <pic:cNvPicPr>
                      <a:picLocks noChangeAspect="1"/>
                    </pic:cNvPicPr>
                  </pic:nvPicPr>
                  <pic:blipFill>
                    <a:blip r:embed="rId36"/>
                    <a:srcRect l="6267" t="13136" r="9090"/>
                    <a:stretch>
                      <a:fillRect/>
                    </a:stretch>
                  </pic:blipFill>
                  <pic:spPr>
                    <a:xfrm>
                      <a:off x="0" y="0"/>
                      <a:ext cx="4462145" cy="2572385"/>
                    </a:xfrm>
                    <a:prstGeom prst="rect">
                      <a:avLst/>
                    </a:prstGeom>
                    <a:noFill/>
                    <a:ln>
                      <a:noFill/>
                    </a:ln>
                  </pic:spPr>
                </pic:pic>
              </a:graphicData>
            </a:graphic>
          </wp:inline>
        </w:drawing>
      </w:r>
    </w:p>
    <w:p w:rsidR="00D17644" w:rsidRDefault="00D17644">
      <w:pPr>
        <w:ind w:firstLine="480"/>
        <w:rPr>
          <w:rFonts w:ascii="仿宋" w:hAnsi="仿宋"/>
          <w:szCs w:val="21"/>
        </w:rPr>
      </w:pPr>
    </w:p>
    <w:p w:rsidR="00D17644" w:rsidRDefault="00A50C28">
      <w:pPr>
        <w:pStyle w:val="5"/>
        <w:widowControl/>
        <w:numPr>
          <w:ilvl w:val="0"/>
          <w:numId w:val="49"/>
        </w:numPr>
        <w:spacing w:line="360" w:lineRule="auto"/>
        <w:jc w:val="left"/>
        <w:rPr>
          <w:rFonts w:ascii="仿宋" w:hAnsi="仿宋"/>
          <w:sz w:val="21"/>
          <w:szCs w:val="21"/>
        </w:rPr>
      </w:pPr>
      <w:bookmarkStart w:id="163" w:name="_Toc533414347"/>
      <w:r>
        <w:rPr>
          <w:rFonts w:ascii="仿宋" w:hAnsi="仿宋" w:hint="eastAsia"/>
          <w:sz w:val="21"/>
          <w:szCs w:val="21"/>
        </w:rPr>
        <w:lastRenderedPageBreak/>
        <w:t>建立一个“数据池”</w:t>
      </w:r>
      <w:bookmarkEnd w:id="163"/>
    </w:p>
    <w:p w:rsidR="00D17644" w:rsidRDefault="00A50C28">
      <w:pPr>
        <w:pStyle w:val="GS-"/>
        <w:ind w:firstLine="420"/>
        <w:rPr>
          <w:rFonts w:ascii="仿宋" w:eastAsia="宋体" w:hAnsi="仿宋"/>
          <w:sz w:val="21"/>
          <w:szCs w:val="21"/>
        </w:rPr>
      </w:pPr>
      <w:r>
        <w:rPr>
          <w:rFonts w:ascii="仿宋" w:eastAsia="宋体" w:hAnsi="仿宋" w:hint="eastAsia"/>
          <w:sz w:val="21"/>
          <w:szCs w:val="21"/>
        </w:rPr>
        <w:t>在现有的数据基础上，建立一个玉环多维数据池，接入三网数据（视频网、移动物联网、智能感知网）、三库数据（流动人口信息库、高危人员信息库、重点案件时空库）、浙江省厅云上公安数据及社会面数据。</w:t>
      </w:r>
    </w:p>
    <w:p w:rsidR="00D17644" w:rsidRDefault="00A50C28">
      <w:pPr>
        <w:pStyle w:val="5"/>
        <w:widowControl/>
        <w:numPr>
          <w:ilvl w:val="0"/>
          <w:numId w:val="49"/>
        </w:numPr>
        <w:spacing w:line="360" w:lineRule="auto"/>
        <w:jc w:val="left"/>
        <w:rPr>
          <w:rFonts w:ascii="仿宋" w:hAnsi="仿宋"/>
          <w:sz w:val="21"/>
          <w:szCs w:val="21"/>
        </w:rPr>
      </w:pPr>
      <w:bookmarkStart w:id="164" w:name="_Toc533414351"/>
      <w:r>
        <w:rPr>
          <w:rFonts w:ascii="仿宋" w:hAnsi="仿宋" w:hint="eastAsia"/>
          <w:sz w:val="21"/>
          <w:szCs w:val="21"/>
        </w:rPr>
        <w:t>建立“天地时空图”</w:t>
      </w:r>
      <w:bookmarkEnd w:id="164"/>
    </w:p>
    <w:p w:rsidR="00D17644" w:rsidRDefault="00A50C28">
      <w:pPr>
        <w:pStyle w:val="GS-"/>
        <w:ind w:firstLine="420"/>
        <w:rPr>
          <w:rFonts w:ascii="仿宋" w:eastAsia="宋体" w:hAnsi="仿宋"/>
          <w:sz w:val="21"/>
          <w:szCs w:val="21"/>
        </w:rPr>
      </w:pPr>
      <w:r>
        <w:rPr>
          <w:rFonts w:ascii="仿宋" w:eastAsia="宋体" w:hAnsi="仿宋" w:hint="eastAsia"/>
          <w:sz w:val="21"/>
          <w:szCs w:val="21"/>
        </w:rPr>
        <w:t>通过对接警务数据（警力、警情、网吧、旅馆、重点场所）、三库三网数据，建立一张“天地时空图”，在图上可以显示警力、警情、重点场所、视频点位、卡口点位等信息，为后期的信息研判，挂图作战提供支撑。</w:t>
      </w:r>
    </w:p>
    <w:p w:rsidR="00D17644" w:rsidRDefault="00A50C28">
      <w:pPr>
        <w:pStyle w:val="5"/>
        <w:widowControl/>
        <w:numPr>
          <w:ilvl w:val="0"/>
          <w:numId w:val="49"/>
        </w:numPr>
        <w:spacing w:line="360" w:lineRule="auto"/>
        <w:jc w:val="left"/>
        <w:rPr>
          <w:rFonts w:ascii="仿宋" w:hAnsi="仿宋"/>
          <w:sz w:val="21"/>
          <w:szCs w:val="21"/>
        </w:rPr>
      </w:pPr>
      <w:bookmarkStart w:id="165" w:name="_Toc533414355"/>
      <w:r>
        <w:rPr>
          <w:rFonts w:ascii="仿宋" w:hAnsi="仿宋" w:hint="eastAsia"/>
          <w:sz w:val="21"/>
          <w:szCs w:val="21"/>
        </w:rPr>
        <w:t>建立一套算法工具模型集</w:t>
      </w:r>
      <w:bookmarkEnd w:id="165"/>
    </w:p>
    <w:p w:rsidR="00D17644" w:rsidRDefault="00A50C28">
      <w:pPr>
        <w:pStyle w:val="GS-"/>
        <w:ind w:firstLine="420"/>
        <w:rPr>
          <w:rFonts w:ascii="仿宋" w:eastAsia="宋体" w:hAnsi="仿宋"/>
          <w:sz w:val="21"/>
          <w:szCs w:val="21"/>
        </w:rPr>
      </w:pPr>
      <w:r>
        <w:rPr>
          <w:rFonts w:ascii="仿宋" w:eastAsia="宋体" w:hAnsi="仿宋" w:hint="eastAsia"/>
          <w:sz w:val="21"/>
          <w:szCs w:val="21"/>
        </w:rPr>
        <w:t>在数据资源池的基础上，为玉环公安建立一套算法工具模型集。实现“综合查询”、“全息档案”、“多轨合一”、“时空碰撞”、“防控圈”等通用工具模型以及“黄、赌、毒人员挖掘分析”、“采分数据挖掘”等专业工具模型。</w:t>
      </w:r>
    </w:p>
    <w:p w:rsidR="00D17644" w:rsidRDefault="00D17644">
      <w:pPr>
        <w:jc w:val="left"/>
        <w:rPr>
          <w:rFonts w:ascii="仿宋" w:hAnsi="仿宋"/>
          <w:szCs w:val="21"/>
        </w:rPr>
      </w:pPr>
    </w:p>
    <w:p w:rsidR="00D17644" w:rsidRDefault="00A50C28">
      <w:pPr>
        <w:pStyle w:val="5"/>
        <w:widowControl/>
        <w:numPr>
          <w:ilvl w:val="0"/>
          <w:numId w:val="49"/>
        </w:numPr>
        <w:spacing w:line="360" w:lineRule="auto"/>
        <w:jc w:val="left"/>
        <w:rPr>
          <w:rFonts w:ascii="仿宋" w:hAnsi="仿宋"/>
          <w:sz w:val="21"/>
          <w:szCs w:val="21"/>
        </w:rPr>
      </w:pPr>
      <w:bookmarkStart w:id="166" w:name="_Toc533414365"/>
      <w:r>
        <w:rPr>
          <w:rFonts w:ascii="仿宋" w:hAnsi="仿宋" w:hint="eastAsia"/>
          <w:sz w:val="21"/>
          <w:szCs w:val="21"/>
        </w:rPr>
        <w:t>建立合成作战平台</w:t>
      </w:r>
      <w:bookmarkEnd w:id="166"/>
    </w:p>
    <w:p w:rsidR="00D17644" w:rsidRDefault="00A50C28">
      <w:pPr>
        <w:pStyle w:val="GS-"/>
        <w:ind w:firstLine="420"/>
        <w:rPr>
          <w:rFonts w:ascii="仿宋" w:eastAsia="宋体" w:hAnsi="仿宋"/>
          <w:sz w:val="21"/>
          <w:szCs w:val="21"/>
        </w:rPr>
      </w:pPr>
      <w:r>
        <w:rPr>
          <w:rFonts w:ascii="仿宋" w:eastAsia="宋体" w:hAnsi="仿宋" w:hint="eastAsia"/>
          <w:sz w:val="21"/>
          <w:szCs w:val="21"/>
        </w:rPr>
        <w:t>在现有业务流程和数据的基础上，整合各个业务部门，使用情报</w:t>
      </w:r>
      <w:r>
        <w:rPr>
          <w:rFonts w:ascii="仿宋" w:eastAsia="宋体" w:hAnsi="仿宋" w:hint="eastAsia"/>
          <w:sz w:val="21"/>
          <w:szCs w:val="21"/>
        </w:rPr>
        <w:t>+</w:t>
      </w:r>
      <w:r>
        <w:rPr>
          <w:rFonts w:ascii="仿宋" w:eastAsia="宋体" w:hAnsi="仿宋" w:hint="eastAsia"/>
          <w:sz w:val="21"/>
          <w:szCs w:val="21"/>
        </w:rPr>
        <w:t>落地的方式，开发一套合成作战平台。其业务流程为发起研判—产生情报—行动落地。</w:t>
      </w:r>
    </w:p>
    <w:p w:rsidR="00D17644" w:rsidRDefault="00D17644">
      <w:pPr>
        <w:pStyle w:val="GS-"/>
        <w:ind w:firstLine="420"/>
        <w:rPr>
          <w:rFonts w:ascii="仿宋" w:eastAsia="宋体" w:hAnsi="仿宋"/>
          <w:sz w:val="21"/>
          <w:szCs w:val="21"/>
        </w:rPr>
      </w:pPr>
    </w:p>
    <w:p w:rsidR="00D17644" w:rsidRDefault="00A50C28">
      <w:pPr>
        <w:pStyle w:val="4"/>
        <w:widowControl/>
        <w:numPr>
          <w:ilvl w:val="0"/>
          <w:numId w:val="48"/>
        </w:numPr>
        <w:spacing w:line="360" w:lineRule="auto"/>
        <w:jc w:val="left"/>
        <w:rPr>
          <w:rFonts w:ascii="仿宋" w:eastAsia="宋体" w:hAnsi="仿宋"/>
          <w:color w:val="000000"/>
          <w:sz w:val="21"/>
          <w:szCs w:val="21"/>
        </w:rPr>
      </w:pPr>
      <w:r>
        <w:rPr>
          <w:rFonts w:ascii="仿宋" w:eastAsia="宋体" w:hAnsi="仿宋" w:hint="eastAsia"/>
          <w:color w:val="000000"/>
          <w:sz w:val="21"/>
          <w:szCs w:val="21"/>
        </w:rPr>
        <w:t>多维大数据数据资源池建设</w:t>
      </w:r>
    </w:p>
    <w:p w:rsidR="00D17644" w:rsidRDefault="00A50C28">
      <w:pPr>
        <w:ind w:firstLine="480"/>
        <w:rPr>
          <w:rFonts w:ascii="仿宋" w:hAnsi="仿宋"/>
          <w:szCs w:val="21"/>
        </w:rPr>
      </w:pPr>
      <w:r>
        <w:rPr>
          <w:rFonts w:ascii="仿宋" w:hAnsi="仿宋" w:hint="eastAsia"/>
          <w:szCs w:val="21"/>
        </w:rPr>
        <w:t>服务于多维大数据的数据资源池是整个公安业务应用系统的数据核心，其不仅仅是多维大数据的数据收发、清洗、处理、分转、建模的依据和存储介质，也是整个警务应用系统生态圈的生产资源库。</w:t>
      </w:r>
    </w:p>
    <w:p w:rsidR="00D17644" w:rsidRDefault="00A50C28">
      <w:pPr>
        <w:pStyle w:val="5"/>
        <w:widowControl/>
        <w:numPr>
          <w:ilvl w:val="0"/>
          <w:numId w:val="50"/>
        </w:numPr>
        <w:spacing w:line="360" w:lineRule="auto"/>
        <w:jc w:val="left"/>
        <w:rPr>
          <w:rFonts w:ascii="仿宋" w:hAnsi="仿宋"/>
          <w:sz w:val="21"/>
          <w:szCs w:val="21"/>
        </w:rPr>
      </w:pPr>
      <w:r>
        <w:rPr>
          <w:rFonts w:ascii="仿宋" w:hAnsi="仿宋" w:hint="eastAsia"/>
          <w:sz w:val="21"/>
          <w:szCs w:val="21"/>
        </w:rPr>
        <w:t>数据资源池架构设计</w:t>
      </w:r>
    </w:p>
    <w:p w:rsidR="00D17644" w:rsidRDefault="00A50C28">
      <w:pPr>
        <w:pStyle w:val="6"/>
        <w:widowControl/>
        <w:numPr>
          <w:ilvl w:val="0"/>
          <w:numId w:val="51"/>
        </w:numPr>
        <w:tabs>
          <w:tab w:val="clear" w:pos="1152"/>
        </w:tabs>
        <w:spacing w:before="156"/>
        <w:jc w:val="left"/>
        <w:rPr>
          <w:rFonts w:ascii="仿宋" w:eastAsia="宋体" w:hAnsi="仿宋"/>
          <w:color w:val="000000"/>
          <w:sz w:val="21"/>
          <w:szCs w:val="21"/>
        </w:rPr>
      </w:pPr>
      <w:bookmarkStart w:id="167" w:name="_Toc12297367"/>
      <w:r>
        <w:rPr>
          <w:rFonts w:ascii="仿宋" w:eastAsia="宋体" w:hAnsi="仿宋"/>
          <w:color w:val="000000"/>
          <w:sz w:val="21"/>
          <w:szCs w:val="21"/>
        </w:rPr>
        <w:t>系统架构</w:t>
      </w:r>
      <w:bookmarkEnd w:id="167"/>
    </w:p>
    <w:p w:rsidR="00D17644" w:rsidRDefault="00A50C28">
      <w:pPr>
        <w:pStyle w:val="aff0"/>
        <w:ind w:firstLine="420"/>
        <w:rPr>
          <w:rFonts w:ascii="仿宋" w:hAnsi="仿宋"/>
          <w:szCs w:val="21"/>
        </w:rPr>
      </w:pPr>
      <w:r>
        <w:rPr>
          <w:rFonts w:ascii="仿宋" w:hAnsi="仿宋" w:hint="eastAsia"/>
          <w:szCs w:val="21"/>
        </w:rPr>
        <w:t>多维大数据数据资源池（以下简称：数据资源池）</w:t>
      </w:r>
      <w:r>
        <w:rPr>
          <w:rFonts w:ascii="仿宋" w:hAnsi="仿宋"/>
          <w:szCs w:val="21"/>
        </w:rPr>
        <w:t>是用于存储采集处理设备或系统在案</w:t>
      </w:r>
      <w:r>
        <w:rPr>
          <w:rFonts w:ascii="仿宋" w:hAnsi="仿宋"/>
          <w:szCs w:val="21"/>
        </w:rPr>
        <w:t>/</w:t>
      </w:r>
      <w:r>
        <w:rPr>
          <w:rFonts w:ascii="仿宋" w:hAnsi="仿宋"/>
          <w:szCs w:val="21"/>
        </w:rPr>
        <w:t>事件触发下自动抽取，或人工值机和现场巡查、以及案件研判过程中采集和标注的视频片段、图像、索引、标签、结构化描述等信息的数据库，包括支撑视频图像信息对象应用的相关服务功能。</w:t>
      </w:r>
    </w:p>
    <w:p w:rsidR="00D17644" w:rsidRDefault="00A50C28">
      <w:pPr>
        <w:pStyle w:val="aff0"/>
        <w:ind w:firstLine="420"/>
        <w:rPr>
          <w:rFonts w:ascii="仿宋" w:hAnsi="仿宋"/>
          <w:szCs w:val="21"/>
        </w:rPr>
      </w:pPr>
      <w:r>
        <w:rPr>
          <w:rFonts w:ascii="仿宋" w:hAnsi="仿宋"/>
          <w:szCs w:val="21"/>
        </w:rPr>
        <w:t>数据资源池在视频图像信息应用系统的位置如下图所示：</w:t>
      </w:r>
    </w:p>
    <w:p w:rsidR="00D17644" w:rsidRDefault="00A50C28">
      <w:pPr>
        <w:keepNext/>
        <w:rPr>
          <w:rFonts w:ascii="仿宋" w:hAnsi="仿宋"/>
          <w:szCs w:val="21"/>
        </w:rPr>
      </w:pPr>
      <w:r>
        <w:rPr>
          <w:rFonts w:ascii="仿宋" w:hAnsi="仿宋"/>
          <w:b/>
          <w:noProof/>
          <w:szCs w:val="21"/>
        </w:rPr>
        <w:lastRenderedPageBreak/>
        <w:drawing>
          <wp:inline distT="0" distB="0" distL="114300" distR="114300">
            <wp:extent cx="5758815" cy="3302635"/>
            <wp:effectExtent l="0" t="0" r="6985" b="0"/>
            <wp:docPr id="5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7"/>
                    <pic:cNvPicPr>
                      <a:picLocks noChangeAspect="1"/>
                    </pic:cNvPicPr>
                  </pic:nvPicPr>
                  <pic:blipFill>
                    <a:blip r:embed="rId37"/>
                    <a:stretch>
                      <a:fillRect/>
                    </a:stretch>
                  </pic:blipFill>
                  <pic:spPr>
                    <a:xfrm>
                      <a:off x="0" y="0"/>
                      <a:ext cx="5758815" cy="3302635"/>
                    </a:xfrm>
                    <a:prstGeom prst="rect">
                      <a:avLst/>
                    </a:prstGeom>
                    <a:noFill/>
                    <a:ln>
                      <a:noFill/>
                    </a:ln>
                  </pic:spPr>
                </pic:pic>
              </a:graphicData>
            </a:graphic>
          </wp:inline>
        </w:drawing>
      </w:r>
    </w:p>
    <w:p w:rsidR="00D17644" w:rsidRDefault="00A50C28">
      <w:pPr>
        <w:pStyle w:val="aff0"/>
        <w:ind w:firstLine="420"/>
        <w:rPr>
          <w:rFonts w:ascii="仿宋" w:hAnsi="仿宋"/>
          <w:szCs w:val="21"/>
        </w:rPr>
      </w:pPr>
      <w:r>
        <w:rPr>
          <w:rFonts w:ascii="仿宋" w:hAnsi="仿宋"/>
          <w:szCs w:val="21"/>
        </w:rPr>
        <w:t>数据资源池系统构建在公安信息网和公安视频专网内；视频专网内通过视频图像信息采集设备和视频图像信息采集系统采集视频图像信息，通过视频图像分析系统处理，进行结构化标注，将结构化数据存储至数据资源池中，同时将采集到的信息、处理后的信息通过安全隔离设备传输到公安信息网，在视频图像信息应用平台内提供各类接口供上层公安业务系统应用；而视频专网内的视频监控共享平台通过公安信息网内的视频监控联网平台联网共享，在线采集联网监控视频图像信息，通过视频图像分析系统进行结构化处理分析后将结构化数据存储至数据资源池系统，利用视频图像信息应用平台给上层公安业务系统进行应用；公安信息网内的视频监控联网共享平台也可直接与视频图像应用平台进行对接，通过认证鉴权进行权限认证后也可直接进行数据应用。</w:t>
      </w:r>
    </w:p>
    <w:p w:rsidR="00D17644" w:rsidRDefault="00A50C28">
      <w:pPr>
        <w:pStyle w:val="aff0"/>
        <w:ind w:firstLine="420"/>
        <w:rPr>
          <w:rFonts w:ascii="仿宋" w:hAnsi="仿宋"/>
          <w:szCs w:val="21"/>
        </w:rPr>
      </w:pPr>
      <w:r>
        <w:rPr>
          <w:rFonts w:ascii="仿宋" w:hAnsi="仿宋"/>
          <w:szCs w:val="21"/>
        </w:rPr>
        <w:t>数据库在其中起到了数据存储、数据中转的核心地位，是对联网汇聚平台关于视频资源级联应用的补充。</w:t>
      </w:r>
    </w:p>
    <w:p w:rsidR="00D17644" w:rsidRDefault="00A50C28">
      <w:pPr>
        <w:pStyle w:val="6"/>
        <w:widowControl/>
        <w:numPr>
          <w:ilvl w:val="0"/>
          <w:numId w:val="51"/>
        </w:numPr>
        <w:tabs>
          <w:tab w:val="clear" w:pos="1152"/>
        </w:tabs>
        <w:spacing w:before="156"/>
        <w:jc w:val="left"/>
        <w:rPr>
          <w:rFonts w:ascii="仿宋" w:eastAsia="宋体" w:hAnsi="仿宋"/>
          <w:color w:val="000000"/>
          <w:sz w:val="21"/>
          <w:szCs w:val="21"/>
        </w:rPr>
      </w:pPr>
      <w:bookmarkStart w:id="168" w:name="_Toc12297368"/>
      <w:r>
        <w:rPr>
          <w:rFonts w:ascii="仿宋" w:eastAsia="宋体" w:hAnsi="仿宋"/>
          <w:color w:val="000000"/>
          <w:sz w:val="21"/>
          <w:szCs w:val="21"/>
        </w:rPr>
        <w:t>联网架构</w:t>
      </w:r>
      <w:bookmarkEnd w:id="168"/>
    </w:p>
    <w:p w:rsidR="00D17644" w:rsidRDefault="00A50C28">
      <w:pPr>
        <w:pStyle w:val="aff0"/>
        <w:ind w:firstLine="420"/>
        <w:rPr>
          <w:rFonts w:ascii="仿宋" w:hAnsi="仿宋"/>
          <w:szCs w:val="21"/>
        </w:rPr>
      </w:pPr>
      <w:r>
        <w:rPr>
          <w:rFonts w:ascii="仿宋" w:hAnsi="仿宋"/>
          <w:szCs w:val="21"/>
        </w:rPr>
        <w:t>在公安视频专网中，部署数据资源池，实现视频专网内视频图像信息及社会面监控的资源的采集、存储与管理，在各地建立关键数据的结构化描述信息，以便公安机关进行跨地域、跨警种的信息共享，便于在上层实战业务平台开展业务。数据资源池具备图像内容标注、图像内容存储、数据管理、数据导入导出、访问控制、权限管理、信息关联、级联共享等功能。</w:t>
      </w:r>
    </w:p>
    <w:p w:rsidR="00D17644" w:rsidRDefault="00A50C28">
      <w:pPr>
        <w:pStyle w:val="aff0"/>
        <w:ind w:firstLine="420"/>
        <w:rPr>
          <w:rFonts w:ascii="仿宋" w:hAnsi="仿宋"/>
          <w:szCs w:val="21"/>
        </w:rPr>
      </w:pPr>
      <w:r>
        <w:rPr>
          <w:rFonts w:ascii="仿宋" w:hAnsi="仿宋"/>
          <w:szCs w:val="21"/>
        </w:rPr>
        <w:t>数据资源池过边界模型</w:t>
      </w:r>
    </w:p>
    <w:p w:rsidR="00D17644" w:rsidRDefault="00A50C28">
      <w:pPr>
        <w:pStyle w:val="aff0"/>
        <w:ind w:firstLine="420"/>
        <w:rPr>
          <w:rFonts w:ascii="仿宋" w:hAnsi="仿宋"/>
          <w:szCs w:val="21"/>
        </w:rPr>
      </w:pPr>
      <w:r>
        <w:rPr>
          <w:rFonts w:ascii="仿宋" w:hAnsi="仿宋"/>
          <w:szCs w:val="21"/>
        </w:rPr>
        <w:t>视频专网的数据资源池与本级公安内网的数据资源池对接需要通过边界安全接入平台，采用网关服务或数据交换平台实现内外网数据资源池之间的标准化联网。</w:t>
      </w:r>
    </w:p>
    <w:p w:rsidR="00D17644" w:rsidRDefault="00A50C28">
      <w:pPr>
        <w:jc w:val="center"/>
        <w:rPr>
          <w:rFonts w:ascii="仿宋" w:hAnsi="仿宋"/>
          <w:szCs w:val="21"/>
        </w:rPr>
      </w:pPr>
      <w:r>
        <w:rPr>
          <w:rFonts w:ascii="仿宋" w:hAnsi="仿宋"/>
          <w:b/>
          <w:noProof/>
          <w:szCs w:val="21"/>
        </w:rPr>
        <w:lastRenderedPageBreak/>
        <w:drawing>
          <wp:inline distT="0" distB="0" distL="114300" distR="114300">
            <wp:extent cx="5317490" cy="2560955"/>
            <wp:effectExtent l="0" t="0" r="3810" b="4445"/>
            <wp:docPr id="5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8"/>
                    <pic:cNvPicPr>
                      <a:picLocks noChangeAspect="1"/>
                    </pic:cNvPicPr>
                  </pic:nvPicPr>
                  <pic:blipFill>
                    <a:blip r:embed="rId38"/>
                    <a:stretch>
                      <a:fillRect/>
                    </a:stretch>
                  </pic:blipFill>
                  <pic:spPr>
                    <a:xfrm>
                      <a:off x="0" y="0"/>
                      <a:ext cx="5317490" cy="2560955"/>
                    </a:xfrm>
                    <a:prstGeom prst="rect">
                      <a:avLst/>
                    </a:prstGeom>
                    <a:noFill/>
                    <a:ln>
                      <a:noFill/>
                    </a:ln>
                  </pic:spPr>
                </pic:pic>
              </a:graphicData>
            </a:graphic>
          </wp:inline>
        </w:drawing>
      </w:r>
    </w:p>
    <w:p w:rsidR="00D17644" w:rsidRDefault="00A50C28">
      <w:pPr>
        <w:pStyle w:val="a7"/>
        <w:rPr>
          <w:rFonts w:ascii="仿宋" w:eastAsia="宋体" w:hAnsi="仿宋"/>
          <w:sz w:val="21"/>
          <w:szCs w:val="21"/>
        </w:rPr>
      </w:pPr>
      <w:r>
        <w:rPr>
          <w:rFonts w:ascii="仿宋" w:eastAsia="宋体" w:hAnsi="仿宋"/>
          <w:sz w:val="21"/>
          <w:szCs w:val="21"/>
        </w:rPr>
        <w:t>图</w:t>
      </w:r>
      <w:r>
        <w:rPr>
          <w:rFonts w:ascii="仿宋" w:eastAsia="宋体" w:hAnsi="仿宋"/>
          <w:sz w:val="21"/>
          <w:szCs w:val="21"/>
        </w:rPr>
        <w:t xml:space="preserve">  </w:t>
      </w:r>
      <w:r>
        <w:rPr>
          <w:rFonts w:ascii="仿宋" w:eastAsia="宋体" w:hAnsi="仿宋"/>
          <w:sz w:val="21"/>
          <w:szCs w:val="21"/>
        </w:rPr>
        <w:fldChar w:fldCharType="begin"/>
      </w:r>
      <w:r>
        <w:rPr>
          <w:rFonts w:ascii="仿宋" w:eastAsia="宋体" w:hAnsi="仿宋"/>
          <w:sz w:val="21"/>
          <w:szCs w:val="21"/>
        </w:rPr>
        <w:instrText xml:space="preserve"> STYLEREF 2 \s </w:instrText>
      </w:r>
      <w:r>
        <w:rPr>
          <w:rFonts w:ascii="仿宋" w:eastAsia="宋体" w:hAnsi="仿宋"/>
          <w:sz w:val="21"/>
          <w:szCs w:val="21"/>
        </w:rPr>
        <w:fldChar w:fldCharType="separate"/>
      </w:r>
      <w:r>
        <w:rPr>
          <w:rFonts w:ascii="仿宋" w:eastAsia="宋体" w:hAnsi="仿宋"/>
          <w:sz w:val="21"/>
          <w:szCs w:val="21"/>
        </w:rPr>
        <w:t>0</w:t>
      </w:r>
      <w:r>
        <w:rPr>
          <w:rFonts w:ascii="仿宋" w:eastAsia="宋体" w:hAnsi="仿宋"/>
          <w:sz w:val="21"/>
          <w:szCs w:val="21"/>
        </w:rPr>
        <w:fldChar w:fldCharType="end"/>
      </w:r>
      <w:r>
        <w:rPr>
          <w:rFonts w:ascii="仿宋" w:eastAsia="宋体" w:hAnsi="仿宋"/>
          <w:sz w:val="21"/>
          <w:szCs w:val="21"/>
        </w:rPr>
        <w:noBreakHyphen/>
      </w:r>
      <w:r>
        <w:rPr>
          <w:rFonts w:ascii="仿宋" w:eastAsia="宋体" w:hAnsi="仿宋"/>
          <w:sz w:val="21"/>
          <w:szCs w:val="21"/>
        </w:rPr>
        <w:fldChar w:fldCharType="begin"/>
      </w:r>
      <w:r>
        <w:rPr>
          <w:rFonts w:ascii="仿宋" w:eastAsia="宋体" w:hAnsi="仿宋"/>
          <w:sz w:val="21"/>
          <w:szCs w:val="21"/>
        </w:rPr>
        <w:instrText xml:space="preserve"> SEQ </w:instrText>
      </w:r>
      <w:r>
        <w:rPr>
          <w:rFonts w:ascii="仿宋" w:eastAsia="宋体" w:hAnsi="仿宋"/>
          <w:sz w:val="21"/>
          <w:szCs w:val="21"/>
        </w:rPr>
        <w:instrText>图</w:instrText>
      </w:r>
      <w:r>
        <w:rPr>
          <w:rFonts w:ascii="仿宋" w:eastAsia="宋体" w:hAnsi="仿宋"/>
          <w:sz w:val="21"/>
          <w:szCs w:val="21"/>
        </w:rPr>
        <w:instrText xml:space="preserve">_ \* ARABIC \s 2 </w:instrText>
      </w:r>
      <w:r>
        <w:rPr>
          <w:rFonts w:ascii="仿宋" w:eastAsia="宋体" w:hAnsi="仿宋"/>
          <w:sz w:val="21"/>
          <w:szCs w:val="21"/>
        </w:rPr>
        <w:fldChar w:fldCharType="separate"/>
      </w:r>
      <w:r>
        <w:rPr>
          <w:rFonts w:ascii="仿宋" w:eastAsia="宋体" w:hAnsi="仿宋"/>
          <w:sz w:val="21"/>
          <w:szCs w:val="21"/>
        </w:rPr>
        <w:t>1</w:t>
      </w:r>
      <w:r>
        <w:rPr>
          <w:rFonts w:ascii="仿宋" w:eastAsia="宋体" w:hAnsi="仿宋"/>
          <w:sz w:val="21"/>
          <w:szCs w:val="21"/>
        </w:rPr>
        <w:fldChar w:fldCharType="end"/>
      </w:r>
      <w:r>
        <w:rPr>
          <w:rFonts w:ascii="仿宋" w:eastAsia="宋体" w:hAnsi="仿宋"/>
          <w:sz w:val="21"/>
          <w:szCs w:val="21"/>
        </w:rPr>
        <w:t>数据交换平台模式</w:t>
      </w:r>
    </w:p>
    <w:p w:rsidR="00D17644" w:rsidRDefault="00A50C28">
      <w:pPr>
        <w:pStyle w:val="6"/>
        <w:widowControl/>
        <w:numPr>
          <w:ilvl w:val="0"/>
          <w:numId w:val="51"/>
        </w:numPr>
        <w:tabs>
          <w:tab w:val="clear" w:pos="1152"/>
        </w:tabs>
        <w:spacing w:before="156"/>
        <w:jc w:val="left"/>
        <w:rPr>
          <w:rFonts w:ascii="仿宋" w:eastAsia="宋体" w:hAnsi="仿宋"/>
          <w:color w:val="000000"/>
          <w:sz w:val="21"/>
          <w:szCs w:val="21"/>
        </w:rPr>
      </w:pPr>
      <w:bookmarkStart w:id="169" w:name="_Toc12297369"/>
      <w:r>
        <w:rPr>
          <w:rFonts w:ascii="仿宋" w:eastAsia="宋体" w:hAnsi="仿宋"/>
          <w:color w:val="000000"/>
          <w:sz w:val="21"/>
          <w:szCs w:val="21"/>
        </w:rPr>
        <w:t>逻辑架构</w:t>
      </w:r>
      <w:bookmarkEnd w:id="169"/>
    </w:p>
    <w:p w:rsidR="00D17644" w:rsidRDefault="00A50C28">
      <w:pPr>
        <w:keepNext/>
        <w:rPr>
          <w:rFonts w:ascii="仿宋" w:hAnsi="仿宋"/>
          <w:szCs w:val="21"/>
        </w:rPr>
      </w:pPr>
      <w:r>
        <w:rPr>
          <w:rFonts w:ascii="仿宋" w:hAnsi="仿宋"/>
          <w:b/>
          <w:noProof/>
          <w:szCs w:val="21"/>
        </w:rPr>
        <w:drawing>
          <wp:inline distT="0" distB="0" distL="114300" distR="114300">
            <wp:extent cx="5759450" cy="5020945"/>
            <wp:effectExtent l="0" t="0" r="6350" b="0"/>
            <wp:docPr id="5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9"/>
                    <pic:cNvPicPr>
                      <a:picLocks noChangeAspect="1"/>
                    </pic:cNvPicPr>
                  </pic:nvPicPr>
                  <pic:blipFill>
                    <a:blip r:embed="rId39"/>
                    <a:stretch>
                      <a:fillRect/>
                    </a:stretch>
                  </pic:blipFill>
                  <pic:spPr>
                    <a:xfrm>
                      <a:off x="0" y="0"/>
                      <a:ext cx="5759450" cy="5020945"/>
                    </a:xfrm>
                    <a:prstGeom prst="rect">
                      <a:avLst/>
                    </a:prstGeom>
                    <a:noFill/>
                    <a:ln>
                      <a:noFill/>
                    </a:ln>
                  </pic:spPr>
                </pic:pic>
              </a:graphicData>
            </a:graphic>
          </wp:inline>
        </w:drawing>
      </w:r>
    </w:p>
    <w:p w:rsidR="00D17644" w:rsidRDefault="00A50C28">
      <w:pPr>
        <w:pStyle w:val="a7"/>
        <w:rPr>
          <w:rFonts w:ascii="仿宋" w:eastAsia="宋体" w:hAnsi="仿宋"/>
          <w:sz w:val="21"/>
          <w:szCs w:val="21"/>
        </w:rPr>
      </w:pPr>
      <w:r>
        <w:rPr>
          <w:rFonts w:ascii="仿宋" w:eastAsia="宋体" w:hAnsi="仿宋"/>
          <w:sz w:val="21"/>
          <w:szCs w:val="21"/>
        </w:rPr>
        <w:t>图</w:t>
      </w:r>
      <w:r>
        <w:rPr>
          <w:rFonts w:ascii="仿宋" w:eastAsia="宋体" w:hAnsi="仿宋"/>
          <w:sz w:val="21"/>
          <w:szCs w:val="21"/>
        </w:rPr>
        <w:t xml:space="preserve">  </w:t>
      </w:r>
      <w:r>
        <w:rPr>
          <w:rFonts w:ascii="仿宋" w:eastAsia="宋体" w:hAnsi="仿宋"/>
          <w:sz w:val="21"/>
          <w:szCs w:val="21"/>
        </w:rPr>
        <w:fldChar w:fldCharType="begin"/>
      </w:r>
      <w:r>
        <w:rPr>
          <w:rFonts w:ascii="仿宋" w:eastAsia="宋体" w:hAnsi="仿宋"/>
          <w:sz w:val="21"/>
          <w:szCs w:val="21"/>
        </w:rPr>
        <w:instrText xml:space="preserve"> STYLEREF 2 \s </w:instrText>
      </w:r>
      <w:r>
        <w:rPr>
          <w:rFonts w:ascii="仿宋" w:eastAsia="宋体" w:hAnsi="仿宋"/>
          <w:sz w:val="21"/>
          <w:szCs w:val="21"/>
        </w:rPr>
        <w:fldChar w:fldCharType="separate"/>
      </w:r>
      <w:r>
        <w:rPr>
          <w:rFonts w:ascii="仿宋" w:eastAsia="宋体" w:hAnsi="仿宋"/>
          <w:sz w:val="21"/>
          <w:szCs w:val="21"/>
        </w:rPr>
        <w:t>0</w:t>
      </w:r>
      <w:r>
        <w:rPr>
          <w:rFonts w:ascii="仿宋" w:eastAsia="宋体" w:hAnsi="仿宋"/>
          <w:sz w:val="21"/>
          <w:szCs w:val="21"/>
        </w:rPr>
        <w:fldChar w:fldCharType="end"/>
      </w:r>
      <w:r>
        <w:rPr>
          <w:rFonts w:ascii="仿宋" w:eastAsia="宋体" w:hAnsi="仿宋"/>
          <w:sz w:val="21"/>
          <w:szCs w:val="21"/>
        </w:rPr>
        <w:noBreakHyphen/>
      </w:r>
      <w:r>
        <w:rPr>
          <w:rFonts w:ascii="仿宋" w:eastAsia="宋体" w:hAnsi="仿宋"/>
          <w:sz w:val="21"/>
          <w:szCs w:val="21"/>
        </w:rPr>
        <w:fldChar w:fldCharType="begin"/>
      </w:r>
      <w:r>
        <w:rPr>
          <w:rFonts w:ascii="仿宋" w:eastAsia="宋体" w:hAnsi="仿宋"/>
          <w:sz w:val="21"/>
          <w:szCs w:val="21"/>
        </w:rPr>
        <w:instrText xml:space="preserve"> SEQ </w:instrText>
      </w:r>
      <w:r>
        <w:rPr>
          <w:rFonts w:ascii="仿宋" w:eastAsia="宋体" w:hAnsi="仿宋"/>
          <w:sz w:val="21"/>
          <w:szCs w:val="21"/>
        </w:rPr>
        <w:instrText>图</w:instrText>
      </w:r>
      <w:r>
        <w:rPr>
          <w:rFonts w:ascii="仿宋" w:eastAsia="宋体" w:hAnsi="仿宋"/>
          <w:sz w:val="21"/>
          <w:szCs w:val="21"/>
        </w:rPr>
        <w:instrText xml:space="preserve">_ \* ARABIC \s 2 </w:instrText>
      </w:r>
      <w:r>
        <w:rPr>
          <w:rFonts w:ascii="仿宋" w:eastAsia="宋体" w:hAnsi="仿宋"/>
          <w:sz w:val="21"/>
          <w:szCs w:val="21"/>
        </w:rPr>
        <w:fldChar w:fldCharType="separate"/>
      </w:r>
      <w:r>
        <w:rPr>
          <w:rFonts w:ascii="仿宋" w:eastAsia="宋体" w:hAnsi="仿宋"/>
          <w:sz w:val="21"/>
          <w:szCs w:val="21"/>
        </w:rPr>
        <w:t>2</w:t>
      </w:r>
      <w:r>
        <w:rPr>
          <w:rFonts w:ascii="仿宋" w:eastAsia="宋体" w:hAnsi="仿宋"/>
          <w:sz w:val="21"/>
          <w:szCs w:val="21"/>
        </w:rPr>
        <w:fldChar w:fldCharType="end"/>
      </w:r>
      <w:r>
        <w:rPr>
          <w:rFonts w:ascii="仿宋" w:eastAsia="宋体" w:hAnsi="仿宋"/>
          <w:sz w:val="21"/>
          <w:szCs w:val="21"/>
        </w:rPr>
        <w:t>数据资源池逻辑架构图</w:t>
      </w:r>
    </w:p>
    <w:p w:rsidR="00D17644" w:rsidRDefault="00A50C28">
      <w:pPr>
        <w:pStyle w:val="aff0"/>
        <w:ind w:firstLine="420"/>
        <w:rPr>
          <w:rFonts w:ascii="仿宋" w:hAnsi="仿宋"/>
          <w:szCs w:val="21"/>
        </w:rPr>
      </w:pPr>
      <w:r>
        <w:rPr>
          <w:rFonts w:ascii="仿宋" w:hAnsi="仿宋"/>
          <w:szCs w:val="21"/>
        </w:rPr>
        <w:lastRenderedPageBreak/>
        <w:t>数据资源池配套完整的应用系统如上图，汇聚平台提供数据源，数据资源池提供数据的存储、分类等操作，为上级业务平台提供数据源。数据资源池的核心功能描述如下：</w:t>
      </w:r>
    </w:p>
    <w:p w:rsidR="00D17644" w:rsidRDefault="00A50C28">
      <w:pPr>
        <w:pStyle w:val="aff0"/>
        <w:ind w:firstLine="420"/>
        <w:rPr>
          <w:rFonts w:ascii="仿宋" w:hAnsi="仿宋"/>
          <w:szCs w:val="21"/>
        </w:rPr>
      </w:pPr>
      <w:r>
        <w:rPr>
          <w:rFonts w:ascii="仿宋" w:hAnsi="仿宋"/>
          <w:szCs w:val="21"/>
        </w:rPr>
        <w:t>数据存储：数据资源池包括存储子系统，可配置云存储，云数据库，系统将采集到或者通过汇聚平台获取的非结构化数据（短视频、图片、文件等）进行云存储。将前端处理的或者解析系统处理的结构化数据或者半结构化数据（特征值等）进行云数据库存储。</w:t>
      </w:r>
    </w:p>
    <w:p w:rsidR="00D17644" w:rsidRDefault="00A50C28">
      <w:pPr>
        <w:pStyle w:val="aff0"/>
        <w:ind w:firstLine="420"/>
        <w:rPr>
          <w:rFonts w:ascii="仿宋" w:hAnsi="仿宋"/>
          <w:szCs w:val="21"/>
        </w:rPr>
      </w:pPr>
      <w:r>
        <w:rPr>
          <w:rFonts w:ascii="仿宋" w:hAnsi="仿宋"/>
          <w:szCs w:val="21"/>
        </w:rPr>
        <w:t>数据分类：数据资源池标配三大专题库（人员库、车辆库、案事件库），将数据进行分类入库。在标准架构的基础上，可拓展协议字段，将私有的人像特征值，车辆特征值，</w:t>
      </w:r>
      <w:r>
        <w:rPr>
          <w:rFonts w:ascii="仿宋" w:hAnsi="仿宋"/>
          <w:szCs w:val="21"/>
        </w:rPr>
        <w:t>WIFI</w:t>
      </w:r>
      <w:r>
        <w:rPr>
          <w:rFonts w:ascii="仿宋" w:hAnsi="仿宋"/>
          <w:szCs w:val="21"/>
        </w:rPr>
        <w:t>数据，</w:t>
      </w:r>
      <w:r>
        <w:rPr>
          <w:rFonts w:ascii="仿宋" w:hAnsi="仿宋"/>
          <w:szCs w:val="21"/>
        </w:rPr>
        <w:t>RFID</w:t>
      </w:r>
      <w:r>
        <w:rPr>
          <w:rFonts w:ascii="仿宋" w:hAnsi="仿宋"/>
          <w:szCs w:val="21"/>
        </w:rPr>
        <w:t>数据等建立专题库。</w:t>
      </w:r>
    </w:p>
    <w:p w:rsidR="00D17644" w:rsidRDefault="00A50C28">
      <w:pPr>
        <w:pStyle w:val="aff0"/>
        <w:ind w:firstLine="420"/>
        <w:rPr>
          <w:rFonts w:ascii="仿宋" w:hAnsi="仿宋"/>
          <w:szCs w:val="21"/>
        </w:rPr>
        <w:sectPr w:rsidR="00D17644">
          <w:pgSz w:w="11850" w:h="16783"/>
          <w:pgMar w:top="1701" w:right="1786" w:bottom="1418" w:left="1803" w:header="1134" w:footer="1021" w:gutter="0"/>
          <w:cols w:space="425"/>
          <w:docGrid w:linePitch="381"/>
        </w:sectPr>
      </w:pPr>
      <w:r>
        <w:rPr>
          <w:rFonts w:ascii="仿宋" w:hAnsi="仿宋"/>
          <w:szCs w:val="21"/>
        </w:rPr>
        <w:t>数据流转：通过标准的三大接口协议（采集接口、服务接口、接连接口），实现数据在整个系统中的顺畅流转，实现数据的获取、数据的分析、数据的应用、数据的推送等基础功能。</w:t>
      </w:r>
    </w:p>
    <w:p w:rsidR="00D17644" w:rsidRDefault="00A50C28">
      <w:pPr>
        <w:pStyle w:val="6"/>
        <w:widowControl/>
        <w:numPr>
          <w:ilvl w:val="0"/>
          <w:numId w:val="51"/>
        </w:numPr>
        <w:tabs>
          <w:tab w:val="clear" w:pos="1152"/>
        </w:tabs>
        <w:spacing w:before="156"/>
        <w:jc w:val="left"/>
        <w:rPr>
          <w:rFonts w:ascii="仿宋" w:eastAsia="宋体" w:hAnsi="仿宋"/>
          <w:color w:val="000000"/>
          <w:sz w:val="21"/>
          <w:szCs w:val="21"/>
        </w:rPr>
      </w:pPr>
      <w:bookmarkStart w:id="170" w:name="_Toc12297370"/>
      <w:r>
        <w:rPr>
          <w:rFonts w:ascii="仿宋" w:eastAsia="宋体" w:hAnsi="仿宋"/>
          <w:color w:val="000000"/>
          <w:sz w:val="21"/>
          <w:szCs w:val="21"/>
        </w:rPr>
        <w:lastRenderedPageBreak/>
        <w:t>业务架构</w:t>
      </w:r>
      <w:bookmarkEnd w:id="170"/>
    </w:p>
    <w:p w:rsidR="00D17644" w:rsidRDefault="00A50C28">
      <w:pPr>
        <w:jc w:val="center"/>
        <w:rPr>
          <w:rFonts w:ascii="仿宋" w:hAnsi="仿宋"/>
          <w:szCs w:val="21"/>
        </w:rPr>
      </w:pPr>
      <w:r>
        <w:rPr>
          <w:rFonts w:ascii="仿宋" w:hAnsi="仿宋"/>
          <w:b/>
          <w:noProof/>
          <w:szCs w:val="21"/>
        </w:rPr>
        <w:drawing>
          <wp:inline distT="0" distB="0" distL="114300" distR="114300">
            <wp:extent cx="8708390" cy="3599180"/>
            <wp:effectExtent l="0" t="0" r="3810" b="7620"/>
            <wp:docPr id="60" name="图片 30" descr="E:\玉环\玉环公安\2019\雪亮工程二期设计阶段资料\玉环视图库业务架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0" descr="E:\玉环\玉环公安\2019\雪亮工程二期设计阶段资料\玉环视图库业务架构.jpg"/>
                    <pic:cNvPicPr>
                      <a:picLocks noChangeAspect="1"/>
                    </pic:cNvPicPr>
                  </pic:nvPicPr>
                  <pic:blipFill>
                    <a:blip r:embed="rId40"/>
                    <a:stretch>
                      <a:fillRect/>
                    </a:stretch>
                  </pic:blipFill>
                  <pic:spPr>
                    <a:xfrm>
                      <a:off x="0" y="0"/>
                      <a:ext cx="8708390" cy="3599180"/>
                    </a:xfrm>
                    <a:prstGeom prst="rect">
                      <a:avLst/>
                    </a:prstGeom>
                    <a:noFill/>
                    <a:ln>
                      <a:noFill/>
                    </a:ln>
                  </pic:spPr>
                </pic:pic>
              </a:graphicData>
            </a:graphic>
          </wp:inline>
        </w:drawing>
      </w:r>
    </w:p>
    <w:p w:rsidR="00D17644" w:rsidRDefault="00D17644">
      <w:pPr>
        <w:rPr>
          <w:rFonts w:ascii="仿宋" w:hAnsi="仿宋"/>
          <w:szCs w:val="21"/>
        </w:rPr>
        <w:sectPr w:rsidR="00D17644">
          <w:pgSz w:w="18824" w:h="11907" w:orient="landscape"/>
          <w:pgMar w:top="1418" w:right="1803" w:bottom="1418" w:left="1803" w:header="1134" w:footer="1021" w:gutter="0"/>
          <w:cols w:space="425"/>
          <w:docGrid w:linePitch="381"/>
        </w:sectPr>
      </w:pPr>
    </w:p>
    <w:p w:rsidR="00D17644" w:rsidRDefault="00A50C28">
      <w:pPr>
        <w:pStyle w:val="5"/>
        <w:widowControl/>
        <w:numPr>
          <w:ilvl w:val="0"/>
          <w:numId w:val="50"/>
        </w:numPr>
        <w:spacing w:line="360" w:lineRule="auto"/>
        <w:jc w:val="left"/>
        <w:rPr>
          <w:rFonts w:ascii="仿宋" w:hAnsi="仿宋"/>
          <w:sz w:val="21"/>
          <w:szCs w:val="21"/>
        </w:rPr>
      </w:pPr>
      <w:bookmarkStart w:id="171" w:name="_Toc12297377"/>
      <w:r>
        <w:rPr>
          <w:rFonts w:ascii="仿宋" w:hAnsi="仿宋" w:hint="eastAsia"/>
          <w:sz w:val="21"/>
          <w:szCs w:val="21"/>
        </w:rPr>
        <w:lastRenderedPageBreak/>
        <w:t>数据资源池</w:t>
      </w:r>
      <w:r>
        <w:rPr>
          <w:rFonts w:ascii="仿宋" w:hAnsi="仿宋"/>
          <w:sz w:val="21"/>
          <w:szCs w:val="21"/>
        </w:rPr>
        <w:t>系统设计</w:t>
      </w:r>
      <w:bookmarkEnd w:id="171"/>
    </w:p>
    <w:p w:rsidR="00D17644" w:rsidRDefault="00A50C28">
      <w:pPr>
        <w:ind w:firstLineChars="202" w:firstLine="424"/>
      </w:pPr>
      <w:r>
        <w:rPr>
          <w:highlight w:val="yellow"/>
        </w:rPr>
        <w:t>数据资源池</w:t>
      </w:r>
      <w:r>
        <w:rPr>
          <w:rFonts w:hint="eastAsia"/>
          <w:highlight w:val="yellow"/>
        </w:rPr>
        <w:t>系统设计容量应满足现有天网、雪亮一期已建设的及本期项目建设的所有车辆卡口（包括微卡）、人脸卡口及图片、视频二次结构化产生的场景图、特征小图不少于</w:t>
      </w:r>
      <w:r>
        <w:rPr>
          <w:rFonts w:hint="eastAsia"/>
          <w:highlight w:val="yellow"/>
        </w:rPr>
        <w:t>1</w:t>
      </w:r>
      <w:r>
        <w:rPr>
          <w:highlight w:val="yellow"/>
        </w:rPr>
        <w:t>80</w:t>
      </w:r>
      <w:r>
        <w:rPr>
          <w:rFonts w:hint="eastAsia"/>
          <w:highlight w:val="yellow"/>
        </w:rPr>
        <w:t>天的存储量及结构化数据不少于</w:t>
      </w:r>
      <w:r>
        <w:rPr>
          <w:rFonts w:hint="eastAsia"/>
          <w:highlight w:val="yellow"/>
        </w:rPr>
        <w:t>2</w:t>
      </w:r>
      <w:r>
        <w:rPr>
          <w:rFonts w:hint="eastAsia"/>
          <w:highlight w:val="yellow"/>
        </w:rPr>
        <w:t>年的存储量；图像、结构化数据从接收到转发延时不超过</w:t>
      </w:r>
      <w:r>
        <w:rPr>
          <w:rFonts w:hint="eastAsia"/>
          <w:highlight w:val="yellow"/>
        </w:rPr>
        <w:t>1</w:t>
      </w:r>
      <w:r>
        <w:rPr>
          <w:highlight w:val="yellow"/>
        </w:rPr>
        <w:t>00ms</w:t>
      </w:r>
      <w:r>
        <w:rPr>
          <w:rFonts w:hint="eastAsia"/>
          <w:highlight w:val="yellow"/>
        </w:rPr>
        <w:t>，图像（场景图）日转发量支持度不低于４亿级别。</w:t>
      </w:r>
    </w:p>
    <w:p w:rsidR="00D17644" w:rsidRDefault="00A50C28">
      <w:pPr>
        <w:pStyle w:val="5"/>
        <w:widowControl/>
        <w:numPr>
          <w:ilvl w:val="0"/>
          <w:numId w:val="50"/>
        </w:numPr>
        <w:spacing w:line="360" w:lineRule="auto"/>
        <w:jc w:val="left"/>
        <w:rPr>
          <w:rFonts w:ascii="仿宋" w:hAnsi="仿宋"/>
          <w:sz w:val="21"/>
          <w:szCs w:val="21"/>
        </w:rPr>
      </w:pPr>
      <w:bookmarkStart w:id="172" w:name="_Toc12297383"/>
      <w:r>
        <w:rPr>
          <w:rFonts w:ascii="仿宋" w:hAnsi="仿宋" w:hint="eastAsia"/>
          <w:sz w:val="21"/>
          <w:szCs w:val="21"/>
        </w:rPr>
        <w:t>数据资源池</w:t>
      </w:r>
      <w:r>
        <w:rPr>
          <w:rFonts w:ascii="仿宋" w:hAnsi="仿宋"/>
          <w:sz w:val="21"/>
          <w:szCs w:val="21"/>
        </w:rPr>
        <w:t>系统功能设计</w:t>
      </w:r>
      <w:bookmarkEnd w:id="172"/>
    </w:p>
    <w:p w:rsidR="00D17644" w:rsidRDefault="00A50C28">
      <w:pPr>
        <w:pStyle w:val="aff0"/>
        <w:ind w:firstLine="420"/>
        <w:rPr>
          <w:rFonts w:ascii="仿宋" w:hAnsi="仿宋"/>
          <w:szCs w:val="21"/>
        </w:rPr>
      </w:pPr>
      <w:r>
        <w:rPr>
          <w:rFonts w:ascii="仿宋" w:hAnsi="仿宋"/>
          <w:szCs w:val="21"/>
        </w:rPr>
        <w:t>数据资源池旨在建立关键数据及相关结构化的描述信息，系统功能组成主要包括接口功能、应用功能、基础数据管理、系统管理等功能。其中，数据采集侧重于为公安其他业务系统及离线视频采集设备预留标准接口，通过标准接口实现视频图像数据的同步抽取；数据存储采用云存储技术实现海量有价值数据的存储与共享，并建立专题库服务于业务应用；系统管理主要包括用户管理、日志管理、运维管理等。</w:t>
      </w:r>
    </w:p>
    <w:p w:rsidR="00D17644" w:rsidRDefault="00A50C28">
      <w:pPr>
        <w:pStyle w:val="aff0"/>
        <w:ind w:firstLineChars="0" w:firstLine="0"/>
        <w:jc w:val="center"/>
        <w:rPr>
          <w:rFonts w:ascii="仿宋" w:hAnsi="仿宋"/>
          <w:szCs w:val="21"/>
        </w:rPr>
      </w:pPr>
      <w:r>
        <w:rPr>
          <w:rFonts w:ascii="仿宋" w:hAnsi="仿宋"/>
          <w:b/>
          <w:noProof/>
          <w:szCs w:val="21"/>
        </w:rPr>
        <w:drawing>
          <wp:inline distT="0" distB="0" distL="114300" distR="114300">
            <wp:extent cx="5112385" cy="2707005"/>
            <wp:effectExtent l="0" t="0" r="5715" b="10795"/>
            <wp:docPr id="5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1"/>
                    <pic:cNvPicPr>
                      <a:picLocks noChangeAspect="1"/>
                    </pic:cNvPicPr>
                  </pic:nvPicPr>
                  <pic:blipFill>
                    <a:blip r:embed="rId41"/>
                    <a:stretch>
                      <a:fillRect/>
                    </a:stretch>
                  </pic:blipFill>
                  <pic:spPr>
                    <a:xfrm>
                      <a:off x="0" y="0"/>
                      <a:ext cx="5112385" cy="2707005"/>
                    </a:xfrm>
                    <a:prstGeom prst="rect">
                      <a:avLst/>
                    </a:prstGeom>
                    <a:noFill/>
                    <a:ln>
                      <a:noFill/>
                    </a:ln>
                  </pic:spPr>
                </pic:pic>
              </a:graphicData>
            </a:graphic>
          </wp:inline>
        </w:drawing>
      </w:r>
    </w:p>
    <w:p w:rsidR="00D17644" w:rsidRDefault="00D17644">
      <w:pPr>
        <w:pStyle w:val="a1"/>
      </w:pPr>
    </w:p>
    <w:p w:rsidR="00D17644" w:rsidRDefault="00A50C28">
      <w:pPr>
        <w:pStyle w:val="4"/>
        <w:widowControl/>
        <w:numPr>
          <w:ilvl w:val="0"/>
          <w:numId w:val="48"/>
        </w:numPr>
        <w:spacing w:line="360" w:lineRule="auto"/>
        <w:jc w:val="left"/>
        <w:rPr>
          <w:rFonts w:ascii="仿宋" w:eastAsia="宋体" w:hAnsi="仿宋"/>
          <w:color w:val="000000"/>
          <w:sz w:val="21"/>
          <w:szCs w:val="21"/>
        </w:rPr>
      </w:pPr>
      <w:r>
        <w:rPr>
          <w:rFonts w:ascii="仿宋" w:eastAsia="宋体" w:hAnsi="仿宋" w:hint="eastAsia"/>
          <w:color w:val="000000"/>
          <w:sz w:val="21"/>
          <w:szCs w:val="21"/>
        </w:rPr>
        <w:t>系统硬件性能参数</w:t>
      </w:r>
    </w:p>
    <w:p w:rsidR="00D17644" w:rsidRDefault="00A50C28">
      <w:pPr>
        <w:pStyle w:val="6"/>
        <w:numPr>
          <w:ilvl w:val="0"/>
          <w:numId w:val="52"/>
        </w:numPr>
        <w:rPr>
          <w:rFonts w:ascii="仿宋" w:eastAsia="宋体" w:hAnsi="仿宋"/>
          <w:sz w:val="21"/>
        </w:rPr>
      </w:pPr>
      <w:r>
        <w:rPr>
          <w:rFonts w:ascii="仿宋" w:eastAsia="宋体" w:hAnsi="仿宋" w:hint="eastAsia"/>
          <w:sz w:val="21"/>
        </w:rPr>
        <w:t>视图库软件</w:t>
      </w:r>
    </w:p>
    <w:p w:rsidR="00D17644" w:rsidRDefault="00A50C28">
      <w:pPr>
        <w:pStyle w:val="a1"/>
        <w:ind w:firstLineChars="202" w:firstLine="485"/>
        <w:rPr>
          <w:rFonts w:ascii="仿宋" w:hAnsi="仿宋"/>
        </w:rPr>
      </w:pPr>
      <w:r>
        <w:rPr>
          <w:rFonts w:ascii="仿宋" w:hAnsi="仿宋" w:hint="eastAsia"/>
        </w:rPr>
        <w:t>至少</w:t>
      </w:r>
      <w:r>
        <w:rPr>
          <w:rFonts w:ascii="仿宋" w:hAnsi="仿宋"/>
        </w:rPr>
        <w:t>支持提供以下功能：</w:t>
      </w:r>
    </w:p>
    <w:p w:rsidR="00D17644" w:rsidRDefault="00A50C28">
      <w:pPr>
        <w:pStyle w:val="a1"/>
        <w:ind w:firstLineChars="202" w:firstLine="485"/>
        <w:rPr>
          <w:rFonts w:ascii="仿宋" w:hAnsi="仿宋"/>
        </w:rPr>
      </w:pPr>
      <w:r>
        <w:rPr>
          <w:rFonts w:ascii="仿宋" w:hAnsi="仿宋" w:hint="eastAsia"/>
        </w:rPr>
        <w:t>综合门户、布控管理、告警预警、设备管理、审批管理、系统设置、个人中心、案事件、人员管理、车辆管理、物件管理。</w:t>
      </w:r>
    </w:p>
    <w:p w:rsidR="00D17644" w:rsidRDefault="00A50C28">
      <w:pPr>
        <w:pStyle w:val="a1"/>
        <w:ind w:firstLineChars="202" w:firstLine="485"/>
        <w:rPr>
          <w:rFonts w:ascii="仿宋" w:hAnsi="仿宋"/>
        </w:rPr>
      </w:pPr>
      <w:r>
        <w:rPr>
          <w:rFonts w:ascii="仿宋" w:hAnsi="仿宋"/>
        </w:rPr>
        <w:t>1)</w:t>
      </w:r>
      <w:r>
        <w:rPr>
          <w:rFonts w:ascii="仿宋" w:hAnsi="仿宋"/>
        </w:rPr>
        <w:t>视频图像资源库的建设应符合《</w:t>
      </w:r>
      <w:r>
        <w:rPr>
          <w:rFonts w:ascii="仿宋" w:hAnsi="仿宋"/>
        </w:rPr>
        <w:t xml:space="preserve">GA/T 1400.3-2017 </w:t>
      </w:r>
      <w:r>
        <w:rPr>
          <w:rFonts w:ascii="仿宋" w:hAnsi="仿宋"/>
        </w:rPr>
        <w:t>公安视频图像信息应用系统</w:t>
      </w:r>
      <w:r>
        <w:rPr>
          <w:rFonts w:ascii="仿宋" w:hAnsi="仿宋"/>
        </w:rPr>
        <w:t xml:space="preserve">  </w:t>
      </w:r>
      <w:r>
        <w:rPr>
          <w:rFonts w:ascii="仿宋" w:hAnsi="仿宋"/>
        </w:rPr>
        <w:t>第</w:t>
      </w:r>
      <w:r>
        <w:rPr>
          <w:rFonts w:ascii="仿宋" w:hAnsi="仿宋"/>
        </w:rPr>
        <w:t>3</w:t>
      </w:r>
      <w:r>
        <w:rPr>
          <w:rFonts w:ascii="仿宋" w:hAnsi="仿宋"/>
        </w:rPr>
        <w:t>部分：数据库技术要求》标准，并遵循《</w:t>
      </w:r>
      <w:r>
        <w:rPr>
          <w:rFonts w:ascii="仿宋" w:hAnsi="仿宋"/>
        </w:rPr>
        <w:t xml:space="preserve">GA-T 1400.4-2017 </w:t>
      </w:r>
      <w:r>
        <w:rPr>
          <w:rFonts w:ascii="仿宋" w:hAnsi="仿宋"/>
        </w:rPr>
        <w:t>公安视频图像信息应用系统</w:t>
      </w:r>
      <w:r>
        <w:rPr>
          <w:rFonts w:ascii="仿宋" w:hAnsi="仿宋"/>
        </w:rPr>
        <w:t xml:space="preserve"> </w:t>
      </w:r>
      <w:r>
        <w:rPr>
          <w:rFonts w:ascii="仿宋" w:hAnsi="仿宋"/>
        </w:rPr>
        <w:t>第</w:t>
      </w:r>
      <w:r>
        <w:rPr>
          <w:rFonts w:ascii="仿宋" w:hAnsi="仿宋"/>
        </w:rPr>
        <w:t>4</w:t>
      </w:r>
      <w:r>
        <w:rPr>
          <w:rFonts w:ascii="仿宋" w:hAnsi="仿宋"/>
        </w:rPr>
        <w:t>部分</w:t>
      </w:r>
      <w:r>
        <w:rPr>
          <w:rFonts w:ascii="仿宋" w:hAnsi="仿宋"/>
        </w:rPr>
        <w:t xml:space="preserve"> </w:t>
      </w:r>
      <w:r>
        <w:rPr>
          <w:rFonts w:ascii="仿宋" w:hAnsi="仿宋"/>
        </w:rPr>
        <w:t>接口协议要求》标准，与其他各系统以及上下级之间进行数据交换和共享。</w:t>
      </w:r>
    </w:p>
    <w:p w:rsidR="00D17644" w:rsidRDefault="00A50C28">
      <w:pPr>
        <w:pStyle w:val="a1"/>
        <w:ind w:firstLineChars="202" w:firstLine="485"/>
        <w:rPr>
          <w:rFonts w:ascii="仿宋" w:hAnsi="仿宋"/>
        </w:rPr>
      </w:pPr>
      <w:r>
        <w:rPr>
          <w:rFonts w:ascii="仿宋" w:hAnsi="仿宋"/>
        </w:rPr>
        <w:t>2)</w:t>
      </w:r>
      <w:r>
        <w:rPr>
          <w:rFonts w:ascii="仿宋" w:hAnsi="仿宋"/>
        </w:rPr>
        <w:t>分布式并行数据库</w:t>
      </w:r>
    </w:p>
    <w:p w:rsidR="00D17644" w:rsidRDefault="00A50C28">
      <w:pPr>
        <w:pStyle w:val="a1"/>
        <w:ind w:firstLineChars="202" w:firstLine="485"/>
        <w:rPr>
          <w:rFonts w:ascii="仿宋" w:hAnsi="仿宋"/>
        </w:rPr>
      </w:pPr>
      <w:r>
        <w:rPr>
          <w:rFonts w:ascii="仿宋" w:hAnsi="仿宋"/>
        </w:rPr>
        <w:lastRenderedPageBreak/>
        <w:t>3)</w:t>
      </w:r>
      <w:r>
        <w:rPr>
          <w:rFonts w:ascii="仿宋" w:hAnsi="仿宋"/>
        </w:rPr>
        <w:t>支持</w:t>
      </w:r>
      <w:r>
        <w:rPr>
          <w:rFonts w:ascii="仿宋" w:hAnsi="仿宋"/>
        </w:rPr>
        <w:t>LinuxServer</w:t>
      </w:r>
      <w:r>
        <w:rPr>
          <w:rFonts w:ascii="仿宋" w:hAnsi="仿宋"/>
        </w:rPr>
        <w:t>，兼容多个版本</w:t>
      </w:r>
      <w:r>
        <w:rPr>
          <w:rFonts w:ascii="仿宋" w:hAnsi="仿宋"/>
        </w:rPr>
        <w:t>Linux</w:t>
      </w:r>
      <w:r>
        <w:rPr>
          <w:rFonts w:ascii="仿宋" w:hAnsi="仿宋"/>
        </w:rPr>
        <w:t>操作系统</w:t>
      </w:r>
    </w:p>
    <w:p w:rsidR="00D17644" w:rsidRDefault="00A50C28">
      <w:pPr>
        <w:pStyle w:val="a1"/>
        <w:ind w:firstLineChars="202" w:firstLine="485"/>
        <w:rPr>
          <w:rFonts w:ascii="仿宋" w:hAnsi="仿宋"/>
        </w:rPr>
      </w:pPr>
      <w:r>
        <w:rPr>
          <w:rFonts w:ascii="仿宋" w:hAnsi="仿宋"/>
        </w:rPr>
        <w:t>4)</w:t>
      </w:r>
      <w:r>
        <w:rPr>
          <w:rFonts w:ascii="仿宋" w:hAnsi="仿宋"/>
        </w:rPr>
        <w:t>支持标准</w:t>
      </w:r>
      <w:r>
        <w:rPr>
          <w:rFonts w:ascii="仿宋" w:hAnsi="仿宋"/>
        </w:rPr>
        <w:t>SQL</w:t>
      </w:r>
    </w:p>
    <w:p w:rsidR="00D17644" w:rsidRDefault="00A50C28">
      <w:pPr>
        <w:pStyle w:val="a1"/>
        <w:ind w:firstLineChars="202" w:firstLine="485"/>
        <w:rPr>
          <w:rFonts w:ascii="仿宋" w:hAnsi="仿宋"/>
        </w:rPr>
      </w:pPr>
      <w:r>
        <w:rPr>
          <w:rFonts w:ascii="仿宋" w:hAnsi="仿宋"/>
        </w:rPr>
        <w:t>5)</w:t>
      </w:r>
      <w:r>
        <w:rPr>
          <w:rFonts w:ascii="仿宋" w:hAnsi="仿宋"/>
        </w:rPr>
        <w:t>支持标准开发接口，持标准的</w:t>
      </w:r>
      <w:r>
        <w:rPr>
          <w:rFonts w:ascii="仿宋" w:hAnsi="仿宋"/>
        </w:rPr>
        <w:t>ODBC</w:t>
      </w:r>
      <w:r>
        <w:rPr>
          <w:rFonts w:ascii="仿宋" w:hAnsi="仿宋"/>
        </w:rPr>
        <w:t>及</w:t>
      </w:r>
      <w:r>
        <w:rPr>
          <w:rFonts w:ascii="仿宋" w:hAnsi="仿宋"/>
        </w:rPr>
        <w:t>JDBC</w:t>
      </w:r>
      <w:r>
        <w:rPr>
          <w:rFonts w:ascii="仿宋" w:hAnsi="仿宋"/>
        </w:rPr>
        <w:t>接口；</w:t>
      </w:r>
    </w:p>
    <w:p w:rsidR="00D17644" w:rsidRDefault="00A50C28">
      <w:pPr>
        <w:pStyle w:val="a1"/>
        <w:ind w:firstLineChars="202" w:firstLine="485"/>
        <w:rPr>
          <w:rFonts w:ascii="仿宋" w:hAnsi="仿宋"/>
        </w:rPr>
      </w:pPr>
      <w:r>
        <w:rPr>
          <w:rFonts w:ascii="仿宋" w:hAnsi="仿宋"/>
        </w:rPr>
        <w:t>6)</w:t>
      </w:r>
      <w:r>
        <w:rPr>
          <w:rFonts w:ascii="仿宋" w:hAnsi="仿宋"/>
        </w:rPr>
        <w:t>支持事务，要支持分布式系统下全局事务的</w:t>
      </w:r>
      <w:r>
        <w:rPr>
          <w:rFonts w:ascii="仿宋" w:hAnsi="仿宋"/>
        </w:rPr>
        <w:t>ACID</w:t>
      </w:r>
      <w:r>
        <w:rPr>
          <w:rFonts w:ascii="仿宋" w:hAnsi="仿宋"/>
        </w:rPr>
        <w:t>；</w:t>
      </w:r>
    </w:p>
    <w:p w:rsidR="00D17644" w:rsidRDefault="00A50C28">
      <w:pPr>
        <w:pStyle w:val="a1"/>
        <w:ind w:firstLineChars="202" w:firstLine="485"/>
        <w:rPr>
          <w:rFonts w:ascii="仿宋" w:hAnsi="仿宋"/>
        </w:rPr>
      </w:pPr>
      <w:r>
        <w:rPr>
          <w:rFonts w:ascii="仿宋" w:hAnsi="仿宋"/>
        </w:rPr>
        <w:t>7)</w:t>
      </w:r>
      <w:r>
        <w:rPr>
          <w:rFonts w:ascii="仿宋" w:hAnsi="仿宋"/>
        </w:rPr>
        <w:t>支持函数及存储过程，支持</w:t>
      </w:r>
      <w:r>
        <w:rPr>
          <w:rFonts w:ascii="仿宋" w:hAnsi="仿宋"/>
        </w:rPr>
        <w:t>SQL</w:t>
      </w:r>
      <w:r>
        <w:rPr>
          <w:rFonts w:ascii="仿宋" w:hAnsi="仿宋"/>
        </w:rPr>
        <w:t>标准中的函数及存储过程，其中存储过程兼容了部分</w:t>
      </w:r>
      <w:r>
        <w:rPr>
          <w:rFonts w:ascii="仿宋" w:hAnsi="仿宋"/>
        </w:rPr>
        <w:t>ORACLE</w:t>
      </w:r>
      <w:r>
        <w:rPr>
          <w:rFonts w:ascii="仿宋" w:hAnsi="仿宋"/>
        </w:rPr>
        <w:t>存储过程的语法，增强了存储过程的易用性。</w:t>
      </w:r>
    </w:p>
    <w:p w:rsidR="00D17644" w:rsidRDefault="00A50C28">
      <w:pPr>
        <w:pStyle w:val="a1"/>
        <w:ind w:firstLineChars="202" w:firstLine="485"/>
        <w:rPr>
          <w:rFonts w:ascii="仿宋" w:hAnsi="仿宋"/>
        </w:rPr>
      </w:pPr>
      <w:r>
        <w:rPr>
          <w:rFonts w:ascii="仿宋" w:hAnsi="仿宋"/>
        </w:rPr>
        <w:t>8)</w:t>
      </w:r>
      <w:r>
        <w:rPr>
          <w:rFonts w:ascii="仿宋" w:hAnsi="仿宋"/>
        </w:rPr>
        <w:t>支持行列混合存储，用户可以根据应用场景，建表的时候选择行存储还是列存储表。一般情况下，如果表的字段比较多（大宽表），查询中涉及到的列不很多的情况下，适合列存储。如果表的字段个数比较少，查询大部分字段，那么选择行存储比较好。数据量比较大时，应该使用集群，使得数据尽量分布到各个节点，以提高并发度。</w:t>
      </w:r>
    </w:p>
    <w:p w:rsidR="00D17644" w:rsidRDefault="00A50C28">
      <w:pPr>
        <w:pStyle w:val="a1"/>
        <w:ind w:firstLineChars="202" w:firstLine="485"/>
        <w:rPr>
          <w:rFonts w:ascii="仿宋" w:hAnsi="仿宋"/>
        </w:rPr>
      </w:pPr>
      <w:r>
        <w:rPr>
          <w:rFonts w:ascii="仿宋" w:hAnsi="仿宋"/>
        </w:rPr>
        <w:t>9)</w:t>
      </w:r>
      <w:r>
        <w:rPr>
          <w:rFonts w:ascii="仿宋" w:hAnsi="仿宋"/>
        </w:rPr>
        <w:t>支持自适应压缩，数据入库和频繁的海量数据查询是用户的主要应用场景。在数据入库场景中，自适应压缩可以大幅度地减少数据量，成倍提高</w:t>
      </w:r>
      <w:r>
        <w:rPr>
          <w:rFonts w:ascii="仿宋" w:hAnsi="仿宋"/>
        </w:rPr>
        <w:t>IO</w:t>
      </w:r>
      <w:r>
        <w:rPr>
          <w:rFonts w:ascii="仿宋" w:hAnsi="仿宋"/>
        </w:rPr>
        <w:t>操作效率，将数据簇集存储，从而获得快速的入库性能。当用户进行数据查询时，少量的</w:t>
      </w:r>
      <w:r>
        <w:rPr>
          <w:rFonts w:ascii="仿宋" w:hAnsi="仿宋"/>
        </w:rPr>
        <w:t>IO</w:t>
      </w:r>
      <w:r>
        <w:rPr>
          <w:rFonts w:ascii="仿宋" w:hAnsi="仿宋"/>
        </w:rPr>
        <w:t>操作和快速的数据解压可以加快数据获取的速率，从而在更短的时间内得到查询结果。</w:t>
      </w:r>
    </w:p>
    <w:p w:rsidR="00D17644" w:rsidRDefault="00A50C28">
      <w:pPr>
        <w:pStyle w:val="a1"/>
        <w:ind w:firstLineChars="202" w:firstLine="485"/>
        <w:rPr>
          <w:rFonts w:ascii="仿宋" w:hAnsi="仿宋"/>
        </w:rPr>
      </w:pPr>
      <w:r>
        <w:rPr>
          <w:rFonts w:ascii="仿宋" w:hAnsi="仿宋"/>
        </w:rPr>
        <w:t>10)</w:t>
      </w:r>
      <w:r>
        <w:rPr>
          <w:rFonts w:ascii="仿宋" w:hAnsi="仿宋"/>
        </w:rPr>
        <w:t>支持分区功能，对分区对象的查询可以仅搜索自己关心的分区，提高检索效率。如果分区表的某个分区出现故障，表在其他分区的数据仍然可用。如果分区表的某个分区出现故障，需要修复数据，只修复该分区即可。可以把不同的分区映射到不同的磁盘以平衡</w:t>
      </w:r>
      <w:r>
        <w:rPr>
          <w:rFonts w:ascii="仿宋" w:hAnsi="仿宋"/>
        </w:rPr>
        <w:t>I/O</w:t>
      </w:r>
      <w:r>
        <w:rPr>
          <w:rFonts w:ascii="仿宋" w:hAnsi="仿宋"/>
        </w:rPr>
        <w:t>，改善整个系统性能。</w:t>
      </w:r>
    </w:p>
    <w:p w:rsidR="00D17644" w:rsidRDefault="00A50C28">
      <w:pPr>
        <w:pStyle w:val="a1"/>
        <w:ind w:firstLineChars="202" w:firstLine="485"/>
        <w:rPr>
          <w:rFonts w:ascii="仿宋" w:hAnsi="仿宋"/>
        </w:rPr>
      </w:pPr>
      <w:r>
        <w:rPr>
          <w:rFonts w:ascii="仿宋" w:hAnsi="仿宋"/>
        </w:rPr>
        <w:t>11)</w:t>
      </w:r>
      <w:r>
        <w:rPr>
          <w:rFonts w:ascii="仿宋" w:hAnsi="仿宋"/>
        </w:rPr>
        <w:t>支持在线快速扩容</w:t>
      </w:r>
    </w:p>
    <w:p w:rsidR="00D17644" w:rsidRDefault="00A50C28">
      <w:pPr>
        <w:pStyle w:val="a1"/>
        <w:ind w:firstLineChars="202" w:firstLine="485"/>
        <w:rPr>
          <w:rFonts w:ascii="仿宋" w:hAnsi="仿宋"/>
        </w:rPr>
      </w:pPr>
      <w:r>
        <w:rPr>
          <w:rFonts w:ascii="仿宋" w:hAnsi="仿宋"/>
        </w:rPr>
        <w:t>12)</w:t>
      </w:r>
      <w:r>
        <w:rPr>
          <w:rFonts w:ascii="仿宋" w:hAnsi="仿宋"/>
        </w:rPr>
        <w:t>支持中文全文检索</w:t>
      </w:r>
    </w:p>
    <w:p w:rsidR="00D17644" w:rsidRDefault="00A50C28">
      <w:pPr>
        <w:pStyle w:val="a1"/>
        <w:ind w:firstLineChars="202" w:firstLine="485"/>
        <w:rPr>
          <w:rFonts w:ascii="仿宋" w:hAnsi="仿宋"/>
        </w:rPr>
      </w:pPr>
      <w:r>
        <w:rPr>
          <w:rFonts w:ascii="仿宋" w:hAnsi="仿宋"/>
        </w:rPr>
        <w:t>13)</w:t>
      </w:r>
      <w:r>
        <w:rPr>
          <w:rFonts w:ascii="仿宋" w:hAnsi="仿宋"/>
        </w:rPr>
        <w:t>支持动态负载管理</w:t>
      </w:r>
    </w:p>
    <w:p w:rsidR="00D17644" w:rsidRDefault="00D17644">
      <w:pPr>
        <w:pStyle w:val="a1"/>
        <w:ind w:firstLineChars="202" w:firstLine="485"/>
        <w:rPr>
          <w:rFonts w:ascii="仿宋" w:hAnsi="仿宋"/>
        </w:rPr>
      </w:pPr>
    </w:p>
    <w:p w:rsidR="00D17644" w:rsidRDefault="00A50C28">
      <w:pPr>
        <w:pStyle w:val="6"/>
        <w:numPr>
          <w:ilvl w:val="0"/>
          <w:numId w:val="52"/>
        </w:numPr>
        <w:rPr>
          <w:rFonts w:ascii="仿宋" w:eastAsia="宋体" w:hAnsi="仿宋"/>
          <w:sz w:val="21"/>
        </w:rPr>
      </w:pPr>
      <w:r>
        <w:rPr>
          <w:rFonts w:ascii="仿宋" w:eastAsia="宋体" w:hAnsi="仿宋" w:hint="eastAsia"/>
          <w:sz w:val="21"/>
        </w:rPr>
        <w:t>视频专网</w:t>
      </w:r>
    </w:p>
    <w:p w:rsidR="00D17644" w:rsidRDefault="00A50C28">
      <w:pPr>
        <w:pStyle w:val="7"/>
        <w:numPr>
          <w:ilvl w:val="0"/>
          <w:numId w:val="53"/>
        </w:numPr>
        <w:rPr>
          <w:rFonts w:ascii="仿宋" w:hAnsi="仿宋"/>
          <w:sz w:val="21"/>
        </w:rPr>
      </w:pPr>
      <w:r>
        <w:rPr>
          <w:rFonts w:ascii="仿宋" w:hAnsi="仿宋" w:hint="eastAsia"/>
          <w:sz w:val="21"/>
        </w:rPr>
        <w:t>元数据服务器</w:t>
      </w:r>
    </w:p>
    <w:p w:rsidR="00D17644" w:rsidRDefault="00A50C28">
      <w:pPr>
        <w:ind w:firstLineChars="201" w:firstLine="422"/>
      </w:pPr>
      <w:r>
        <w:rPr>
          <w:rFonts w:hint="eastAsia"/>
        </w:rPr>
        <w:t>硬件参数：</w:t>
      </w:r>
    </w:p>
    <w:p w:rsidR="00D17644" w:rsidRDefault="00A50C28">
      <w:pPr>
        <w:pStyle w:val="a1"/>
        <w:ind w:firstLineChars="202" w:firstLine="485"/>
        <w:rPr>
          <w:rFonts w:ascii="仿宋" w:hAnsi="仿宋"/>
        </w:rPr>
      </w:pPr>
      <w:r>
        <w:rPr>
          <w:rFonts w:ascii="仿宋" w:hAnsi="仿宋"/>
        </w:rPr>
        <w:t>1U</w:t>
      </w:r>
      <w:r>
        <w:rPr>
          <w:rFonts w:ascii="仿宋" w:hAnsi="仿宋"/>
        </w:rPr>
        <w:t>机架式</w:t>
      </w:r>
      <w:r>
        <w:rPr>
          <w:rFonts w:ascii="仿宋" w:hAnsi="仿宋" w:hint="eastAsia"/>
        </w:rPr>
        <w:t>，</w:t>
      </w:r>
      <w:r>
        <w:rPr>
          <w:rFonts w:ascii="仿宋" w:hAnsi="仿宋"/>
        </w:rPr>
        <w:t>INTEL SILVER 4110*2</w:t>
      </w:r>
      <w:r>
        <w:rPr>
          <w:rFonts w:ascii="仿宋" w:hAnsi="仿宋" w:hint="eastAsia"/>
        </w:rPr>
        <w:t>，</w:t>
      </w:r>
      <w:r>
        <w:rPr>
          <w:rFonts w:ascii="仿宋" w:hAnsi="仿宋"/>
        </w:rPr>
        <w:t xml:space="preserve">64G DDR4 </w:t>
      </w:r>
      <w:r>
        <w:rPr>
          <w:rFonts w:ascii="仿宋" w:hAnsi="仿宋"/>
        </w:rPr>
        <w:t>内存</w:t>
      </w:r>
      <w:r>
        <w:rPr>
          <w:rFonts w:ascii="仿宋" w:hAnsi="仿宋" w:hint="eastAsia"/>
        </w:rPr>
        <w:t>，</w:t>
      </w:r>
      <w:r>
        <w:rPr>
          <w:rFonts w:ascii="仿宋" w:hAnsi="仿宋"/>
        </w:rPr>
        <w:t>2TB 2.5</w:t>
      </w:r>
      <w:r>
        <w:rPr>
          <w:rFonts w:ascii="仿宋" w:hAnsi="仿宋" w:hint="eastAsia"/>
        </w:rPr>
        <w:t>英寸</w:t>
      </w:r>
      <w:r>
        <w:rPr>
          <w:rFonts w:ascii="仿宋" w:hAnsi="仿宋"/>
        </w:rPr>
        <w:t xml:space="preserve"> SATA</w:t>
      </w:r>
      <w:r>
        <w:rPr>
          <w:rFonts w:ascii="仿宋" w:hAnsi="仿宋"/>
        </w:rPr>
        <w:t>硬盘</w:t>
      </w:r>
      <w:r>
        <w:rPr>
          <w:rFonts w:ascii="仿宋" w:hAnsi="仿宋"/>
        </w:rPr>
        <w:t>*2</w:t>
      </w:r>
      <w:r>
        <w:rPr>
          <w:rFonts w:ascii="仿宋" w:hAnsi="仿宋" w:hint="eastAsia"/>
        </w:rPr>
        <w:t>，</w:t>
      </w:r>
      <w:r>
        <w:rPr>
          <w:rFonts w:ascii="仿宋" w:hAnsi="仿宋"/>
        </w:rPr>
        <w:t>960G 2.5</w:t>
      </w:r>
      <w:r>
        <w:rPr>
          <w:rFonts w:ascii="仿宋" w:hAnsi="仿宋" w:hint="eastAsia"/>
        </w:rPr>
        <w:t>英寸</w:t>
      </w:r>
      <w:r>
        <w:rPr>
          <w:rFonts w:ascii="仿宋" w:hAnsi="仿宋"/>
        </w:rPr>
        <w:t xml:space="preserve"> SSD*2</w:t>
      </w:r>
      <w:r>
        <w:rPr>
          <w:rFonts w:ascii="仿宋" w:hAnsi="仿宋" w:hint="eastAsia"/>
        </w:rPr>
        <w:t>，</w:t>
      </w:r>
      <w:r>
        <w:rPr>
          <w:rFonts w:ascii="仿宋" w:hAnsi="仿宋"/>
        </w:rPr>
        <w:t>RAID</w:t>
      </w:r>
      <w:r>
        <w:rPr>
          <w:rFonts w:ascii="仿宋" w:hAnsi="仿宋"/>
        </w:rPr>
        <w:t>卡</w:t>
      </w:r>
      <w:r>
        <w:rPr>
          <w:rFonts w:ascii="仿宋" w:hAnsi="仿宋"/>
        </w:rPr>
        <w:t xml:space="preserve"> *1</w:t>
      </w:r>
      <w:r>
        <w:rPr>
          <w:rFonts w:ascii="仿宋" w:hAnsi="仿宋" w:hint="eastAsia"/>
        </w:rPr>
        <w:t>，</w:t>
      </w:r>
      <w:r>
        <w:rPr>
          <w:rFonts w:ascii="仿宋" w:hAnsi="仿宋"/>
        </w:rPr>
        <w:t>8</w:t>
      </w:r>
      <w:r>
        <w:rPr>
          <w:rFonts w:ascii="仿宋" w:hAnsi="仿宋"/>
        </w:rPr>
        <w:t>千兆网口（</w:t>
      </w:r>
      <w:r>
        <w:rPr>
          <w:rFonts w:ascii="仿宋" w:hAnsi="仿宋"/>
        </w:rPr>
        <w:t>RJ45</w:t>
      </w:r>
      <w:r>
        <w:rPr>
          <w:rFonts w:ascii="仿宋" w:hAnsi="仿宋"/>
        </w:rPr>
        <w:t>接口）</w:t>
      </w:r>
      <w:r>
        <w:rPr>
          <w:rFonts w:ascii="仿宋" w:hAnsi="仿宋"/>
        </w:rPr>
        <w:t>*1</w:t>
      </w:r>
      <w:r>
        <w:rPr>
          <w:rFonts w:ascii="仿宋" w:hAnsi="仿宋" w:hint="eastAsia"/>
        </w:rPr>
        <w:t>，</w:t>
      </w:r>
      <w:r>
        <w:rPr>
          <w:rFonts w:ascii="仿宋" w:hAnsi="仿宋"/>
        </w:rPr>
        <w:t>550W</w:t>
      </w:r>
      <w:r>
        <w:rPr>
          <w:rFonts w:ascii="仿宋" w:hAnsi="仿宋"/>
        </w:rPr>
        <w:t>白金电源</w:t>
      </w:r>
      <w:r>
        <w:rPr>
          <w:rFonts w:ascii="仿宋" w:hAnsi="仿宋"/>
        </w:rPr>
        <w:t>*2</w:t>
      </w:r>
      <w:r>
        <w:rPr>
          <w:rFonts w:ascii="仿宋" w:hAnsi="仿宋"/>
        </w:rPr>
        <w:t>。</w:t>
      </w:r>
    </w:p>
    <w:p w:rsidR="00D17644" w:rsidRDefault="00A50C28">
      <w:pPr>
        <w:pStyle w:val="a1"/>
        <w:ind w:firstLineChars="202" w:firstLine="487"/>
        <w:rPr>
          <w:rFonts w:ascii="仿宋" w:hAnsi="仿宋"/>
          <w:b/>
        </w:rPr>
      </w:pPr>
      <w:r>
        <w:rPr>
          <w:rFonts w:ascii="仿宋" w:hAnsi="仿宋" w:hint="eastAsia"/>
          <w:b/>
        </w:rPr>
        <w:t>软件要求：</w:t>
      </w:r>
    </w:p>
    <w:p w:rsidR="00D17644" w:rsidRDefault="00A50C28">
      <w:pPr>
        <w:pStyle w:val="a1"/>
        <w:ind w:firstLineChars="202" w:firstLine="485"/>
        <w:rPr>
          <w:rFonts w:ascii="仿宋" w:hAnsi="仿宋"/>
        </w:rPr>
      </w:pPr>
      <w:r>
        <w:rPr>
          <w:rFonts w:ascii="仿宋" w:hAnsi="仿宋" w:hint="eastAsia"/>
        </w:rPr>
        <w:t>支持</w:t>
      </w:r>
      <w:r>
        <w:rPr>
          <w:rFonts w:ascii="仿宋" w:hAnsi="仿宋"/>
        </w:rPr>
        <w:t>X86</w:t>
      </w:r>
      <w:r>
        <w:rPr>
          <w:rFonts w:ascii="仿宋" w:hAnsi="仿宋"/>
        </w:rPr>
        <w:t>和</w:t>
      </w:r>
      <w:r>
        <w:rPr>
          <w:rFonts w:ascii="仿宋" w:hAnsi="仿宋"/>
        </w:rPr>
        <w:t>GPU</w:t>
      </w:r>
      <w:r>
        <w:rPr>
          <w:rFonts w:ascii="仿宋" w:hAnsi="仿宋"/>
        </w:rPr>
        <w:t>服务器的硬件虚拟化，作为资源池统一管理，支持节点标签设置，支持服务容器异常迁移，支持节点调度的开关控制；</w:t>
      </w:r>
    </w:p>
    <w:p w:rsidR="00D17644" w:rsidRDefault="00A50C28">
      <w:pPr>
        <w:pStyle w:val="a1"/>
        <w:ind w:firstLineChars="202" w:firstLine="485"/>
        <w:rPr>
          <w:rFonts w:ascii="仿宋" w:hAnsi="仿宋"/>
        </w:rPr>
      </w:pPr>
      <w:r>
        <w:rPr>
          <w:rFonts w:ascii="仿宋" w:hAnsi="仿宋" w:hint="eastAsia"/>
        </w:rPr>
        <w:t>管理平台应支持对关键程序、关键数据、关键程序模块采取备份、冗余措施，有较强的容错和系统恢复能力，对管理平台整体性能有影响的关键设备宜支持负载均衡；</w:t>
      </w:r>
    </w:p>
    <w:p w:rsidR="00D17644" w:rsidRDefault="00A50C28">
      <w:pPr>
        <w:pStyle w:val="a1"/>
        <w:ind w:firstLineChars="202" w:firstLine="485"/>
        <w:rPr>
          <w:rFonts w:ascii="仿宋" w:hAnsi="仿宋"/>
        </w:rPr>
      </w:pPr>
      <w:r>
        <w:rPr>
          <w:rFonts w:ascii="仿宋" w:hAnsi="仿宋" w:hint="eastAsia"/>
        </w:rPr>
        <w:t>支持视频流、图片流直存和转存在同一套云存储环境混合部署；支持对象存储，采用分布式文件系统，支持文件存储，采用纠删码或者多副本技术，读写过程不产生索引数据，不存在单独索引盘；</w:t>
      </w:r>
    </w:p>
    <w:p w:rsidR="00D17644" w:rsidRDefault="00A50C28">
      <w:pPr>
        <w:pStyle w:val="a1"/>
        <w:ind w:firstLineChars="202" w:firstLine="485"/>
        <w:rPr>
          <w:rFonts w:ascii="仿宋" w:hAnsi="仿宋"/>
        </w:rPr>
      </w:pPr>
      <w:r>
        <w:rPr>
          <w:rFonts w:ascii="仿宋" w:hAnsi="仿宋" w:hint="eastAsia"/>
        </w:rPr>
        <w:t>具备节点间容错能力下，容忍大于</w:t>
      </w:r>
      <w:r>
        <w:rPr>
          <w:rFonts w:ascii="仿宋" w:hAnsi="仿宋"/>
        </w:rPr>
        <w:t>6</w:t>
      </w:r>
      <w:r>
        <w:rPr>
          <w:rFonts w:ascii="仿宋" w:hAnsi="仿宋"/>
        </w:rPr>
        <w:t>台节点同时故障后，只要有</w:t>
      </w:r>
      <w:r>
        <w:rPr>
          <w:rFonts w:ascii="仿宋" w:hAnsi="仿宋"/>
        </w:rPr>
        <w:t>1</w:t>
      </w:r>
      <w:r>
        <w:rPr>
          <w:rFonts w:ascii="仿宋" w:hAnsi="仿宋"/>
        </w:rPr>
        <w:t>台以上节点正常，即可保</w:t>
      </w:r>
      <w:r>
        <w:rPr>
          <w:rFonts w:ascii="仿宋" w:hAnsi="仿宋"/>
        </w:rPr>
        <w:lastRenderedPageBreak/>
        <w:t>证录像可写入，写入录像依然具备磁盘间容错能力；</w:t>
      </w:r>
    </w:p>
    <w:p w:rsidR="00D17644" w:rsidRDefault="00A50C28">
      <w:pPr>
        <w:pStyle w:val="a1"/>
        <w:ind w:firstLineChars="202" w:firstLine="485"/>
        <w:rPr>
          <w:rFonts w:ascii="仿宋" w:hAnsi="仿宋"/>
        </w:rPr>
      </w:pPr>
      <w:r>
        <w:rPr>
          <w:rFonts w:ascii="仿宋" w:hAnsi="仿宋" w:hint="eastAsia"/>
        </w:rPr>
        <w:t>支持一个文件有多种</w:t>
      </w:r>
      <w:r>
        <w:rPr>
          <w:rFonts w:ascii="仿宋" w:hAnsi="仿宋"/>
        </w:rPr>
        <w:t>N+M:b</w:t>
      </w:r>
      <w:r>
        <w:rPr>
          <w:rFonts w:ascii="仿宋" w:hAnsi="仿宋"/>
        </w:rPr>
        <w:t>容错机制，能自适应调整</w:t>
      </w:r>
      <w:r>
        <w:rPr>
          <w:rFonts w:ascii="仿宋" w:hAnsi="仿宋"/>
        </w:rPr>
        <w:t>N+M:b</w:t>
      </w:r>
      <w:r>
        <w:rPr>
          <w:rFonts w:ascii="仿宋" w:hAnsi="仿宋"/>
        </w:rPr>
        <w:t>，系统根据当前节点情况自动配置使用哪种容错算法以达到最可靠的容错，以实现最大化节点容错能力；</w:t>
      </w:r>
    </w:p>
    <w:p w:rsidR="00D17644" w:rsidRDefault="00A50C28">
      <w:pPr>
        <w:pStyle w:val="a1"/>
        <w:ind w:firstLineChars="202" w:firstLine="485"/>
        <w:rPr>
          <w:rFonts w:ascii="仿宋" w:hAnsi="仿宋"/>
        </w:rPr>
      </w:pPr>
      <w:r>
        <w:rPr>
          <w:rFonts w:ascii="仿宋" w:hAnsi="仿宋" w:hint="eastAsia"/>
        </w:rPr>
        <w:t>支持可视对讲、人像设备、</w:t>
      </w:r>
      <w:r>
        <w:rPr>
          <w:rFonts w:ascii="仿宋" w:hAnsi="仿宋"/>
        </w:rPr>
        <w:t>MAC</w:t>
      </w:r>
      <w:r>
        <w:rPr>
          <w:rFonts w:ascii="仿宋" w:hAnsi="仿宋"/>
        </w:rPr>
        <w:t>、</w:t>
      </w:r>
      <w:r>
        <w:rPr>
          <w:rFonts w:ascii="仿宋" w:hAnsi="仿宋"/>
        </w:rPr>
        <w:t>RFID</w:t>
      </w:r>
      <w:r>
        <w:rPr>
          <w:rFonts w:ascii="仿宋" w:hAnsi="仿宋"/>
        </w:rPr>
        <w:t>设备及结构化数据实时接入</w:t>
      </w:r>
      <w:r>
        <w:rPr>
          <w:rFonts w:ascii="仿宋" w:hAnsi="仿宋" w:hint="eastAsia"/>
        </w:rPr>
        <w:t>。</w:t>
      </w:r>
    </w:p>
    <w:p w:rsidR="00D17644" w:rsidRDefault="00A50C28">
      <w:pPr>
        <w:pStyle w:val="7"/>
        <w:numPr>
          <w:ilvl w:val="0"/>
          <w:numId w:val="53"/>
        </w:numPr>
        <w:rPr>
          <w:rFonts w:ascii="仿宋" w:hAnsi="仿宋"/>
          <w:sz w:val="21"/>
        </w:rPr>
      </w:pPr>
      <w:r>
        <w:rPr>
          <w:rFonts w:ascii="仿宋" w:hAnsi="仿宋" w:hint="eastAsia"/>
          <w:sz w:val="21"/>
        </w:rPr>
        <w:t>云存储数据存储节点</w:t>
      </w:r>
    </w:p>
    <w:p w:rsidR="00D17644" w:rsidRDefault="00A50C28">
      <w:pPr>
        <w:pStyle w:val="a1"/>
        <w:ind w:firstLineChars="202" w:firstLine="487"/>
        <w:rPr>
          <w:rFonts w:ascii="仿宋" w:hAnsi="仿宋"/>
          <w:b/>
        </w:rPr>
      </w:pPr>
      <w:r>
        <w:rPr>
          <w:rFonts w:ascii="仿宋" w:hAnsi="仿宋" w:hint="eastAsia"/>
          <w:b/>
        </w:rPr>
        <w:t>硬件参数：</w:t>
      </w:r>
    </w:p>
    <w:p w:rsidR="00D17644" w:rsidRDefault="00A50C28">
      <w:pPr>
        <w:pStyle w:val="a1"/>
        <w:ind w:firstLineChars="202" w:firstLine="485"/>
        <w:rPr>
          <w:rFonts w:ascii="仿宋" w:hAnsi="仿宋"/>
        </w:rPr>
      </w:pPr>
      <w:r>
        <w:rPr>
          <w:rFonts w:ascii="仿宋" w:hAnsi="仿宋" w:hint="eastAsia"/>
        </w:rPr>
        <w:t>单控制器；高速缓存标配</w:t>
      </w:r>
      <w:r>
        <w:rPr>
          <w:rFonts w:ascii="仿宋" w:hAnsi="仿宋"/>
        </w:rPr>
        <w:t>16G</w:t>
      </w:r>
      <w:r>
        <w:rPr>
          <w:rFonts w:ascii="仿宋" w:hAnsi="仿宋"/>
        </w:rPr>
        <w:t>；设备高度</w:t>
      </w:r>
      <w:r>
        <w:rPr>
          <w:rFonts w:ascii="仿宋" w:hAnsi="仿宋"/>
        </w:rPr>
        <w:t>4U</w:t>
      </w:r>
      <w:r>
        <w:rPr>
          <w:rFonts w:ascii="仿宋" w:hAnsi="仿宋"/>
        </w:rPr>
        <w:t>；支持硬盘</w:t>
      </w:r>
      <w:r>
        <w:rPr>
          <w:rFonts w:ascii="仿宋" w:hAnsi="仿宋"/>
        </w:rPr>
        <w:t>36</w:t>
      </w:r>
      <w:r>
        <w:rPr>
          <w:rFonts w:ascii="仿宋" w:hAnsi="仿宋"/>
        </w:rPr>
        <w:t>个；</w:t>
      </w:r>
      <w:r>
        <w:rPr>
          <w:rFonts w:ascii="仿宋" w:hAnsi="仿宋"/>
        </w:rPr>
        <w:t>1</w:t>
      </w:r>
      <w:r>
        <w:rPr>
          <w:rFonts w:ascii="仿宋" w:hAnsi="仿宋"/>
        </w:rPr>
        <w:t>个管理口</w:t>
      </w:r>
      <w:r>
        <w:rPr>
          <w:rFonts w:ascii="仿宋" w:hAnsi="仿宋"/>
        </w:rPr>
        <w:t>8</w:t>
      </w:r>
      <w:r>
        <w:rPr>
          <w:rFonts w:ascii="仿宋" w:hAnsi="仿宋"/>
        </w:rPr>
        <w:t>个千兆口；</w:t>
      </w:r>
      <w:r>
        <w:rPr>
          <w:rFonts w:ascii="仿宋" w:hAnsi="仿宋"/>
        </w:rPr>
        <w:t>1</w:t>
      </w:r>
      <w:r>
        <w:rPr>
          <w:rFonts w:ascii="仿宋" w:hAnsi="仿宋"/>
        </w:rPr>
        <w:t>个</w:t>
      </w:r>
      <w:r>
        <w:rPr>
          <w:rFonts w:ascii="仿宋" w:hAnsi="仿宋"/>
        </w:rPr>
        <w:t>USB2.0</w:t>
      </w:r>
      <w:r>
        <w:rPr>
          <w:rFonts w:ascii="仿宋" w:hAnsi="仿宋"/>
        </w:rPr>
        <w:t>和</w:t>
      </w:r>
      <w:r>
        <w:rPr>
          <w:rFonts w:ascii="仿宋" w:hAnsi="仿宋"/>
        </w:rPr>
        <w:t>eSATA</w:t>
      </w:r>
      <w:r>
        <w:rPr>
          <w:rFonts w:ascii="仿宋" w:hAnsi="仿宋"/>
        </w:rPr>
        <w:t>复用接口；</w:t>
      </w:r>
      <w:r>
        <w:rPr>
          <w:rFonts w:ascii="仿宋" w:hAnsi="仿宋"/>
        </w:rPr>
        <w:t>1</w:t>
      </w:r>
      <w:r>
        <w:rPr>
          <w:rFonts w:ascii="仿宋" w:hAnsi="仿宋"/>
        </w:rPr>
        <w:t>个</w:t>
      </w:r>
      <w:r>
        <w:rPr>
          <w:rFonts w:ascii="仿宋" w:hAnsi="仿宋"/>
        </w:rPr>
        <w:t>RS232</w:t>
      </w:r>
      <w:r>
        <w:rPr>
          <w:rFonts w:ascii="仿宋" w:hAnsi="仿宋"/>
        </w:rPr>
        <w:t>和</w:t>
      </w:r>
      <w:r>
        <w:rPr>
          <w:rFonts w:ascii="仿宋" w:hAnsi="仿宋"/>
        </w:rPr>
        <w:t>1</w:t>
      </w:r>
      <w:r>
        <w:rPr>
          <w:rFonts w:ascii="仿宋" w:hAnsi="仿宋"/>
        </w:rPr>
        <w:t>个</w:t>
      </w:r>
      <w:r>
        <w:rPr>
          <w:rFonts w:ascii="仿宋" w:hAnsi="仿宋"/>
        </w:rPr>
        <w:t>RS485</w:t>
      </w:r>
      <w:r>
        <w:rPr>
          <w:rFonts w:ascii="仿宋" w:hAnsi="仿宋"/>
        </w:rPr>
        <w:t>；</w:t>
      </w:r>
    </w:p>
    <w:p w:rsidR="00D17644" w:rsidRDefault="00A50C28">
      <w:pPr>
        <w:pStyle w:val="a1"/>
        <w:ind w:firstLineChars="202" w:firstLine="487"/>
        <w:rPr>
          <w:rFonts w:ascii="仿宋" w:hAnsi="仿宋"/>
          <w:b/>
        </w:rPr>
      </w:pPr>
      <w:r>
        <w:rPr>
          <w:rFonts w:ascii="仿宋" w:hAnsi="仿宋" w:hint="eastAsia"/>
          <w:b/>
        </w:rPr>
        <w:t>软件要求：</w:t>
      </w:r>
    </w:p>
    <w:p w:rsidR="00D17644" w:rsidRDefault="00A50C28">
      <w:pPr>
        <w:pStyle w:val="a1"/>
        <w:ind w:firstLineChars="202" w:firstLine="485"/>
        <w:rPr>
          <w:rFonts w:ascii="仿宋" w:hAnsi="仿宋"/>
        </w:rPr>
      </w:pPr>
      <w:r>
        <w:rPr>
          <w:rFonts w:ascii="仿宋" w:hAnsi="仿宋" w:hint="eastAsia"/>
        </w:rPr>
        <w:t>支持人脸、车辆卡口设备接入以及结构化数据接入；</w:t>
      </w:r>
    </w:p>
    <w:p w:rsidR="00D17644" w:rsidRDefault="00A50C28">
      <w:pPr>
        <w:pStyle w:val="a1"/>
        <w:ind w:firstLineChars="202" w:firstLine="485"/>
        <w:rPr>
          <w:rFonts w:ascii="仿宋" w:hAnsi="仿宋"/>
        </w:rPr>
      </w:pPr>
      <w:r>
        <w:rPr>
          <w:rFonts w:ascii="仿宋" w:hAnsi="仿宋" w:hint="eastAsia"/>
        </w:rPr>
        <w:t>支持视频和图片的基础存储业务，包括录像计划，图片计划配置管理，包括视频流按通道和类型进行分类，并进行相应的索引创建等；</w:t>
      </w:r>
    </w:p>
    <w:p w:rsidR="00D17644" w:rsidRDefault="00A50C28">
      <w:pPr>
        <w:pStyle w:val="a1"/>
        <w:ind w:firstLineChars="202" w:firstLine="485"/>
        <w:rPr>
          <w:rFonts w:ascii="仿宋" w:hAnsi="仿宋"/>
        </w:rPr>
      </w:pPr>
      <w:r>
        <w:rPr>
          <w:rFonts w:ascii="仿宋" w:hAnsi="仿宋" w:hint="eastAsia"/>
        </w:rPr>
        <w:t>支持流媒体动态负载均衡，弹性扩容，具备快速故障接管能力</w:t>
      </w:r>
      <w:r>
        <w:rPr>
          <w:rFonts w:ascii="仿宋" w:hAnsi="仿宋"/>
        </w:rPr>
        <w:t xml:space="preserve"> </w:t>
      </w:r>
      <w:r>
        <w:rPr>
          <w:rFonts w:ascii="仿宋" w:hAnsi="仿宋"/>
        </w:rPr>
        <w:t>支持</w:t>
      </w:r>
      <w:r>
        <w:rPr>
          <w:rFonts w:ascii="仿宋" w:hAnsi="仿宋"/>
        </w:rPr>
        <w:t>RTSP,HLS,FLV</w:t>
      </w:r>
      <w:r>
        <w:rPr>
          <w:rFonts w:ascii="仿宋" w:hAnsi="仿宋"/>
        </w:rPr>
        <w:t>等流媒体协议</w:t>
      </w:r>
      <w:r>
        <w:rPr>
          <w:rFonts w:ascii="仿宋" w:hAnsi="仿宋" w:hint="eastAsia"/>
        </w:rPr>
        <w:t>。</w:t>
      </w:r>
    </w:p>
    <w:p w:rsidR="00D17644" w:rsidRDefault="00A50C28">
      <w:pPr>
        <w:pStyle w:val="6"/>
        <w:numPr>
          <w:ilvl w:val="0"/>
          <w:numId w:val="52"/>
        </w:numPr>
        <w:rPr>
          <w:rFonts w:ascii="仿宋" w:eastAsia="宋体" w:hAnsi="仿宋"/>
          <w:sz w:val="21"/>
        </w:rPr>
      </w:pPr>
      <w:r>
        <w:rPr>
          <w:rFonts w:ascii="仿宋" w:eastAsia="宋体" w:hAnsi="仿宋" w:hint="eastAsia"/>
          <w:sz w:val="21"/>
        </w:rPr>
        <w:t>公安专网</w:t>
      </w:r>
    </w:p>
    <w:p w:rsidR="00D17644" w:rsidRDefault="00A50C28">
      <w:pPr>
        <w:pStyle w:val="7"/>
        <w:numPr>
          <w:ilvl w:val="0"/>
          <w:numId w:val="54"/>
        </w:numPr>
        <w:rPr>
          <w:rFonts w:ascii="仿宋" w:hAnsi="仿宋"/>
          <w:sz w:val="21"/>
        </w:rPr>
      </w:pPr>
      <w:r>
        <w:rPr>
          <w:rFonts w:ascii="仿宋" w:hAnsi="仿宋" w:hint="eastAsia"/>
          <w:sz w:val="21"/>
        </w:rPr>
        <w:t>云计算一体机</w:t>
      </w:r>
      <w:r>
        <w:rPr>
          <w:rFonts w:ascii="仿宋" w:hAnsi="仿宋"/>
          <w:sz w:val="21"/>
        </w:rPr>
        <w:t>-</w:t>
      </w:r>
      <w:r>
        <w:rPr>
          <w:rFonts w:ascii="仿宋" w:hAnsi="仿宋"/>
          <w:sz w:val="21"/>
        </w:rPr>
        <w:t>分布式数据库服务</w:t>
      </w:r>
    </w:p>
    <w:p w:rsidR="00D17644" w:rsidRDefault="00A50C28">
      <w:pPr>
        <w:pStyle w:val="a1"/>
        <w:ind w:firstLineChars="202" w:firstLine="487"/>
        <w:rPr>
          <w:rFonts w:ascii="仿宋" w:hAnsi="仿宋"/>
          <w:b/>
        </w:rPr>
      </w:pPr>
      <w:r>
        <w:rPr>
          <w:rFonts w:ascii="仿宋" w:hAnsi="仿宋"/>
          <w:b/>
        </w:rPr>
        <w:t>硬件参数：</w:t>
      </w:r>
    </w:p>
    <w:p w:rsidR="00D17644" w:rsidRDefault="00A50C28">
      <w:pPr>
        <w:pStyle w:val="a1"/>
        <w:ind w:firstLineChars="202" w:firstLine="485"/>
        <w:rPr>
          <w:rFonts w:ascii="仿宋" w:hAnsi="仿宋"/>
        </w:rPr>
      </w:pPr>
      <w:r>
        <w:rPr>
          <w:rFonts w:ascii="仿宋" w:hAnsi="仿宋"/>
        </w:rPr>
        <w:t>2U4</w:t>
      </w:r>
      <w:r>
        <w:rPr>
          <w:rFonts w:ascii="仿宋" w:hAnsi="仿宋"/>
        </w:rPr>
        <w:t>节点高密服务器</w:t>
      </w:r>
      <w:r>
        <w:rPr>
          <w:rFonts w:ascii="仿宋" w:hAnsi="仿宋"/>
        </w:rPr>
        <w:t xml:space="preserve">| Intel </w:t>
      </w:r>
      <w:r>
        <w:rPr>
          <w:rFonts w:ascii="仿宋" w:hAnsi="仿宋"/>
        </w:rPr>
        <w:t>至强</w:t>
      </w:r>
      <w:r>
        <w:rPr>
          <w:rFonts w:ascii="仿宋" w:hAnsi="仿宋"/>
        </w:rPr>
        <w:t xml:space="preserve"> </w:t>
      </w:r>
      <w:r>
        <w:rPr>
          <w:rFonts w:ascii="仿宋" w:hAnsi="仿宋"/>
        </w:rPr>
        <w:t>双路处理器</w:t>
      </w:r>
      <w:r>
        <w:rPr>
          <w:rFonts w:ascii="仿宋" w:hAnsi="仿宋"/>
        </w:rPr>
        <w:t>E5-2640 * 2*4</w:t>
      </w:r>
      <w:r>
        <w:rPr>
          <w:rFonts w:ascii="仿宋" w:hAnsi="仿宋"/>
        </w:rPr>
        <w:t>节点</w:t>
      </w:r>
      <w:r>
        <w:rPr>
          <w:rFonts w:ascii="仿宋" w:hAnsi="仿宋"/>
        </w:rPr>
        <w:t>|128GB DDR4 * 4</w:t>
      </w:r>
      <w:r>
        <w:rPr>
          <w:rFonts w:ascii="仿宋" w:hAnsi="仿宋"/>
        </w:rPr>
        <w:t>节点</w:t>
      </w:r>
      <w:r>
        <w:rPr>
          <w:rFonts w:ascii="仿宋" w:hAnsi="仿宋"/>
        </w:rPr>
        <w:t>| 1TB SATA 7200RPM 2.5</w:t>
      </w:r>
      <w:r>
        <w:rPr>
          <w:rFonts w:ascii="仿宋" w:hAnsi="仿宋"/>
        </w:rPr>
        <w:t>寸硬盘</w:t>
      </w:r>
      <w:r>
        <w:rPr>
          <w:rFonts w:ascii="仿宋" w:hAnsi="仿宋"/>
        </w:rPr>
        <w:t>*4</w:t>
      </w:r>
      <w:r>
        <w:rPr>
          <w:rFonts w:ascii="仿宋" w:hAnsi="仿宋"/>
        </w:rPr>
        <w:t>节点</w:t>
      </w:r>
      <w:r>
        <w:rPr>
          <w:rFonts w:ascii="仿宋" w:hAnsi="仿宋"/>
        </w:rPr>
        <w:t>|2TB 2.5</w:t>
      </w:r>
      <w:r>
        <w:rPr>
          <w:rFonts w:ascii="仿宋" w:hAnsi="仿宋"/>
        </w:rPr>
        <w:t>寸</w:t>
      </w:r>
      <w:r>
        <w:rPr>
          <w:rFonts w:ascii="仿宋" w:hAnsi="仿宋"/>
        </w:rPr>
        <w:t xml:space="preserve"> Sata</w:t>
      </w:r>
      <w:r>
        <w:rPr>
          <w:rFonts w:ascii="仿宋" w:hAnsi="仿宋"/>
        </w:rPr>
        <w:t>盘</w:t>
      </w:r>
      <w:r>
        <w:rPr>
          <w:rFonts w:ascii="仿宋" w:hAnsi="仿宋"/>
        </w:rPr>
        <w:t>*4</w:t>
      </w:r>
      <w:r>
        <w:rPr>
          <w:rFonts w:ascii="仿宋" w:hAnsi="仿宋"/>
        </w:rPr>
        <w:t>节点</w:t>
      </w:r>
      <w:r>
        <w:rPr>
          <w:rFonts w:ascii="仿宋" w:hAnsi="仿宋"/>
        </w:rPr>
        <w:t>|480GB SSD 2.5</w:t>
      </w:r>
      <w:r>
        <w:rPr>
          <w:rFonts w:ascii="仿宋" w:hAnsi="仿宋"/>
        </w:rPr>
        <w:t>英寸硬盘</w:t>
      </w:r>
      <w:r>
        <w:rPr>
          <w:rFonts w:ascii="仿宋" w:hAnsi="仿宋"/>
        </w:rPr>
        <w:t xml:space="preserve"> *3*4</w:t>
      </w:r>
      <w:r>
        <w:rPr>
          <w:rFonts w:ascii="仿宋" w:hAnsi="仿宋"/>
        </w:rPr>
        <w:t>节点</w:t>
      </w:r>
      <w:r>
        <w:rPr>
          <w:rFonts w:ascii="仿宋" w:hAnsi="仿宋"/>
        </w:rPr>
        <w:t xml:space="preserve"> | 4</w:t>
      </w:r>
      <w:r>
        <w:rPr>
          <w:rFonts w:ascii="仿宋" w:hAnsi="仿宋"/>
        </w:rPr>
        <w:t>千兆网口（</w:t>
      </w:r>
      <w:r>
        <w:rPr>
          <w:rFonts w:ascii="仿宋" w:hAnsi="仿宋"/>
        </w:rPr>
        <w:t>RJ45</w:t>
      </w:r>
      <w:r>
        <w:rPr>
          <w:rFonts w:ascii="仿宋" w:hAnsi="仿宋"/>
        </w:rPr>
        <w:t>接口）</w:t>
      </w:r>
      <w:r>
        <w:rPr>
          <w:rFonts w:ascii="仿宋" w:hAnsi="仿宋"/>
        </w:rPr>
        <w:t xml:space="preserve"> * 4</w:t>
      </w:r>
      <w:r>
        <w:rPr>
          <w:rFonts w:ascii="仿宋" w:hAnsi="仿宋"/>
        </w:rPr>
        <w:t>节点</w:t>
      </w:r>
      <w:r>
        <w:rPr>
          <w:rFonts w:ascii="仿宋" w:hAnsi="仿宋"/>
        </w:rPr>
        <w:t>|1600W 1+1</w:t>
      </w:r>
      <w:r>
        <w:rPr>
          <w:rFonts w:ascii="仿宋" w:hAnsi="仿宋"/>
        </w:rPr>
        <w:t>钛金冗余电源。</w:t>
      </w:r>
    </w:p>
    <w:p w:rsidR="00D17644" w:rsidRDefault="00A50C28">
      <w:pPr>
        <w:pStyle w:val="a1"/>
        <w:ind w:firstLineChars="202" w:firstLine="487"/>
        <w:rPr>
          <w:rFonts w:ascii="仿宋" w:hAnsi="仿宋"/>
          <w:b/>
        </w:rPr>
      </w:pPr>
      <w:r>
        <w:rPr>
          <w:rFonts w:ascii="仿宋" w:hAnsi="仿宋" w:hint="eastAsia"/>
          <w:b/>
        </w:rPr>
        <w:t>软件要求：</w:t>
      </w:r>
    </w:p>
    <w:p w:rsidR="00D17644" w:rsidRDefault="00A50C28">
      <w:pPr>
        <w:pStyle w:val="a1"/>
        <w:ind w:firstLineChars="202" w:firstLine="485"/>
        <w:rPr>
          <w:rFonts w:ascii="仿宋" w:hAnsi="仿宋"/>
        </w:rPr>
      </w:pPr>
      <w:r>
        <w:rPr>
          <w:rFonts w:ascii="仿宋" w:hAnsi="仿宋" w:hint="eastAsia"/>
        </w:rPr>
        <w:t>采用分布式</w:t>
      </w:r>
      <w:r>
        <w:rPr>
          <w:rFonts w:ascii="仿宋" w:hAnsi="仿宋"/>
        </w:rPr>
        <w:t>sharenothing</w:t>
      </w:r>
      <w:r>
        <w:rPr>
          <w:rFonts w:ascii="仿宋" w:hAnsi="仿宋"/>
        </w:rPr>
        <w:t>架构，充分调度各主机的</w:t>
      </w:r>
      <w:r>
        <w:rPr>
          <w:rFonts w:ascii="仿宋" w:hAnsi="仿宋"/>
        </w:rPr>
        <w:t>CPU</w:t>
      </w:r>
      <w:r>
        <w:rPr>
          <w:rFonts w:ascii="仿宋" w:hAnsi="仿宋"/>
        </w:rPr>
        <w:t>、内存、网络、磁盘能力，支持横向扩展和高可靠设计，系统无单点故障；</w:t>
      </w:r>
    </w:p>
    <w:p w:rsidR="00D17644" w:rsidRDefault="00A50C28">
      <w:pPr>
        <w:pStyle w:val="a1"/>
        <w:ind w:firstLineChars="202" w:firstLine="485"/>
        <w:rPr>
          <w:rFonts w:ascii="仿宋" w:hAnsi="仿宋"/>
        </w:rPr>
      </w:pPr>
      <w:r>
        <w:rPr>
          <w:rFonts w:ascii="仿宋" w:hAnsi="仿宋" w:hint="eastAsia"/>
        </w:rPr>
        <w:t>支持行式、列式、行列混成等多种存储模式，可根据不同应用场景为上层应用提供</w:t>
      </w:r>
      <w:r>
        <w:rPr>
          <w:rFonts w:ascii="仿宋" w:hAnsi="仿宋"/>
        </w:rPr>
        <w:t>Restful</w:t>
      </w:r>
      <w:r>
        <w:rPr>
          <w:rFonts w:ascii="仿宋" w:hAnsi="仿宋"/>
        </w:rPr>
        <w:t>和</w:t>
      </w:r>
      <w:r>
        <w:rPr>
          <w:rFonts w:ascii="仿宋" w:hAnsi="仿宋"/>
        </w:rPr>
        <w:t>SQL</w:t>
      </w:r>
      <w:r>
        <w:rPr>
          <w:rFonts w:ascii="仿宋" w:hAnsi="仿宋"/>
        </w:rPr>
        <w:t>接口使用；</w:t>
      </w:r>
    </w:p>
    <w:p w:rsidR="00D17644" w:rsidRDefault="00A50C28">
      <w:pPr>
        <w:pStyle w:val="a1"/>
        <w:ind w:firstLineChars="202" w:firstLine="485"/>
        <w:rPr>
          <w:rFonts w:ascii="仿宋" w:hAnsi="仿宋"/>
        </w:rPr>
      </w:pPr>
      <w:r>
        <w:rPr>
          <w:rFonts w:ascii="仿宋" w:hAnsi="仿宋" w:hint="eastAsia"/>
        </w:rPr>
        <w:t>支持车辆、人像、</w:t>
      </w:r>
      <w:r>
        <w:rPr>
          <w:rFonts w:ascii="仿宋" w:hAnsi="仿宋"/>
        </w:rPr>
        <w:t>Mac</w:t>
      </w:r>
      <w:r>
        <w:rPr>
          <w:rFonts w:ascii="仿宋" w:hAnsi="仿宋"/>
        </w:rPr>
        <w:t>、</w:t>
      </w:r>
      <w:r>
        <w:rPr>
          <w:rFonts w:ascii="仿宋" w:hAnsi="仿宋"/>
        </w:rPr>
        <w:t>RFID</w:t>
      </w:r>
      <w:r>
        <w:rPr>
          <w:rFonts w:ascii="仿宋" w:hAnsi="仿宋"/>
        </w:rPr>
        <w:t>、交通业务等数据实时接入，支持数据入库前运维上自动建表；</w:t>
      </w:r>
    </w:p>
    <w:p w:rsidR="00D17644" w:rsidRDefault="00A50C28">
      <w:pPr>
        <w:pStyle w:val="a1"/>
        <w:ind w:firstLineChars="202" w:firstLine="485"/>
        <w:rPr>
          <w:rFonts w:ascii="仿宋" w:hAnsi="仿宋"/>
        </w:rPr>
      </w:pPr>
      <w:r>
        <w:rPr>
          <w:rFonts w:ascii="仿宋" w:hAnsi="仿宋" w:hint="eastAsia"/>
        </w:rPr>
        <w:t>单机总量</w:t>
      </w:r>
      <w:r>
        <w:rPr>
          <w:rFonts w:ascii="仿宋" w:hAnsi="仿宋"/>
        </w:rPr>
        <w:t>50</w:t>
      </w:r>
      <w:r>
        <w:rPr>
          <w:rFonts w:ascii="仿宋" w:hAnsi="仿宋"/>
        </w:rPr>
        <w:t>亿数据，日增量</w:t>
      </w:r>
      <w:r>
        <w:rPr>
          <w:rFonts w:ascii="仿宋" w:hAnsi="仿宋"/>
        </w:rPr>
        <w:t>3000</w:t>
      </w:r>
      <w:r>
        <w:rPr>
          <w:rFonts w:ascii="仿宋" w:hAnsi="仿宋"/>
        </w:rPr>
        <w:t>万，一个月内进行精确查询，模糊查询平均响应时间</w:t>
      </w:r>
      <w:r>
        <w:rPr>
          <w:rFonts w:ascii="仿宋" w:hAnsi="仿宋"/>
        </w:rPr>
        <w:t>1</w:t>
      </w:r>
      <w:r>
        <w:rPr>
          <w:rFonts w:ascii="仿宋" w:hAnsi="仿宋"/>
        </w:rPr>
        <w:t>秒以内</w:t>
      </w:r>
      <w:r>
        <w:rPr>
          <w:rFonts w:ascii="仿宋" w:hAnsi="仿宋"/>
        </w:rPr>
        <w:t>;</w:t>
      </w:r>
      <w:r>
        <w:rPr>
          <w:rFonts w:ascii="仿宋" w:hAnsi="仿宋"/>
        </w:rPr>
        <w:t>更大数据采用集群扩容；</w:t>
      </w:r>
    </w:p>
    <w:p w:rsidR="00D17644" w:rsidRDefault="00A50C28">
      <w:pPr>
        <w:pStyle w:val="a1"/>
        <w:ind w:firstLineChars="202" w:firstLine="485"/>
        <w:rPr>
          <w:rFonts w:ascii="仿宋" w:hAnsi="仿宋"/>
        </w:rPr>
      </w:pPr>
      <w:r>
        <w:rPr>
          <w:rFonts w:ascii="仿宋" w:hAnsi="仿宋" w:hint="eastAsia"/>
        </w:rPr>
        <w:t>实时数据写入，</w:t>
      </w:r>
      <w:r>
        <w:rPr>
          <w:rFonts w:ascii="仿宋" w:hAnsi="仿宋"/>
        </w:rPr>
        <w:t>20000</w:t>
      </w:r>
      <w:r>
        <w:rPr>
          <w:rFonts w:ascii="仿宋" w:hAnsi="仿宋"/>
        </w:rPr>
        <w:t>条</w:t>
      </w:r>
      <w:r>
        <w:rPr>
          <w:rFonts w:ascii="仿宋" w:hAnsi="仿宋"/>
        </w:rPr>
        <w:t>/S</w:t>
      </w:r>
      <w:r>
        <w:rPr>
          <w:rFonts w:ascii="仿宋" w:hAnsi="仿宋"/>
        </w:rPr>
        <w:t>；</w:t>
      </w:r>
    </w:p>
    <w:p w:rsidR="00D17644" w:rsidRDefault="00A50C28">
      <w:pPr>
        <w:pStyle w:val="a1"/>
        <w:ind w:firstLineChars="202" w:firstLine="485"/>
        <w:rPr>
          <w:rFonts w:ascii="仿宋" w:hAnsi="仿宋"/>
        </w:rPr>
      </w:pPr>
      <w:r>
        <w:rPr>
          <w:rFonts w:ascii="仿宋" w:hAnsi="仿宋" w:hint="eastAsia"/>
        </w:rPr>
        <w:t>数据导出</w:t>
      </w:r>
      <w:r>
        <w:rPr>
          <w:rFonts w:ascii="仿宋" w:hAnsi="仿宋"/>
        </w:rPr>
        <w:t>CSV</w:t>
      </w:r>
      <w:r>
        <w:rPr>
          <w:rFonts w:ascii="仿宋" w:hAnsi="仿宋"/>
        </w:rPr>
        <w:t>，平均达到</w:t>
      </w:r>
      <w:r>
        <w:rPr>
          <w:rFonts w:ascii="仿宋" w:hAnsi="仿宋"/>
        </w:rPr>
        <w:t>200M/S</w:t>
      </w:r>
      <w:r>
        <w:rPr>
          <w:rFonts w:ascii="仿宋" w:hAnsi="仿宋"/>
        </w:rPr>
        <w:t>；</w:t>
      </w:r>
    </w:p>
    <w:p w:rsidR="00D17644" w:rsidRDefault="00A50C28">
      <w:pPr>
        <w:pStyle w:val="a1"/>
        <w:ind w:firstLineChars="202" w:firstLine="485"/>
        <w:rPr>
          <w:rFonts w:ascii="仿宋" w:hAnsi="仿宋"/>
        </w:rPr>
      </w:pPr>
      <w:r>
        <w:rPr>
          <w:rFonts w:ascii="仿宋" w:hAnsi="仿宋" w:hint="eastAsia"/>
        </w:rPr>
        <w:t>普通查询，支持</w:t>
      </w:r>
      <w:r>
        <w:rPr>
          <w:rFonts w:ascii="仿宋" w:hAnsi="仿宋"/>
        </w:rPr>
        <w:t>100</w:t>
      </w:r>
      <w:r>
        <w:rPr>
          <w:rFonts w:ascii="仿宋" w:hAnsi="仿宋"/>
        </w:rPr>
        <w:t>个并发</w:t>
      </w:r>
      <w:r>
        <w:rPr>
          <w:rFonts w:ascii="仿宋" w:hAnsi="仿宋" w:hint="eastAsia"/>
        </w:rPr>
        <w:t>。</w:t>
      </w:r>
    </w:p>
    <w:p w:rsidR="00D17644" w:rsidRDefault="00A50C28">
      <w:pPr>
        <w:pStyle w:val="7"/>
        <w:numPr>
          <w:ilvl w:val="0"/>
          <w:numId w:val="54"/>
        </w:numPr>
        <w:rPr>
          <w:rFonts w:ascii="仿宋" w:hAnsi="仿宋"/>
          <w:sz w:val="21"/>
        </w:rPr>
      </w:pPr>
      <w:r>
        <w:rPr>
          <w:rFonts w:ascii="仿宋" w:hAnsi="仿宋" w:hint="eastAsia"/>
          <w:sz w:val="21"/>
        </w:rPr>
        <w:t>元数据服务器</w:t>
      </w:r>
    </w:p>
    <w:p w:rsidR="00D17644" w:rsidRDefault="00A50C28">
      <w:pPr>
        <w:pStyle w:val="a1"/>
        <w:ind w:firstLineChars="202" w:firstLine="487"/>
        <w:rPr>
          <w:rFonts w:ascii="仿宋" w:hAnsi="仿宋"/>
          <w:b/>
        </w:rPr>
      </w:pPr>
      <w:r>
        <w:rPr>
          <w:rFonts w:ascii="仿宋" w:hAnsi="仿宋"/>
          <w:b/>
        </w:rPr>
        <w:t>硬件参数：</w:t>
      </w:r>
    </w:p>
    <w:p w:rsidR="00D17644" w:rsidRDefault="00A50C28">
      <w:pPr>
        <w:pStyle w:val="a1"/>
        <w:ind w:firstLineChars="202" w:firstLine="485"/>
        <w:rPr>
          <w:rFonts w:ascii="仿宋" w:hAnsi="仿宋"/>
        </w:rPr>
      </w:pPr>
      <w:r>
        <w:rPr>
          <w:rFonts w:ascii="仿宋" w:hAnsi="仿宋"/>
        </w:rPr>
        <w:t>1U</w:t>
      </w:r>
      <w:r>
        <w:rPr>
          <w:rFonts w:ascii="仿宋" w:hAnsi="仿宋"/>
        </w:rPr>
        <w:t>机架式</w:t>
      </w:r>
      <w:r>
        <w:rPr>
          <w:rFonts w:ascii="仿宋" w:hAnsi="仿宋" w:hint="eastAsia"/>
        </w:rPr>
        <w:t>，</w:t>
      </w:r>
      <w:r>
        <w:rPr>
          <w:rFonts w:ascii="仿宋" w:hAnsi="仿宋"/>
        </w:rPr>
        <w:t>INTEL SILVER 4110*2</w:t>
      </w:r>
      <w:r>
        <w:rPr>
          <w:rFonts w:ascii="仿宋" w:hAnsi="仿宋" w:hint="eastAsia"/>
        </w:rPr>
        <w:t>，</w:t>
      </w:r>
      <w:r>
        <w:rPr>
          <w:rFonts w:ascii="仿宋" w:hAnsi="仿宋"/>
        </w:rPr>
        <w:t xml:space="preserve">128G DDR4 </w:t>
      </w:r>
      <w:r>
        <w:rPr>
          <w:rFonts w:ascii="仿宋" w:hAnsi="仿宋"/>
        </w:rPr>
        <w:t>内存</w:t>
      </w:r>
      <w:r>
        <w:rPr>
          <w:rFonts w:ascii="仿宋" w:hAnsi="仿宋" w:hint="eastAsia"/>
        </w:rPr>
        <w:t>，</w:t>
      </w:r>
      <w:r>
        <w:rPr>
          <w:rFonts w:ascii="仿宋" w:hAnsi="仿宋"/>
        </w:rPr>
        <w:t xml:space="preserve"> 2TB 2.5</w:t>
      </w:r>
      <w:r>
        <w:rPr>
          <w:rFonts w:ascii="仿宋" w:hAnsi="仿宋"/>
        </w:rPr>
        <w:t>吋</w:t>
      </w:r>
      <w:r>
        <w:rPr>
          <w:rFonts w:ascii="仿宋" w:hAnsi="仿宋"/>
        </w:rPr>
        <w:t xml:space="preserve"> SATA </w:t>
      </w:r>
      <w:r>
        <w:rPr>
          <w:rFonts w:ascii="仿宋" w:hAnsi="仿宋"/>
        </w:rPr>
        <w:t>硬盘</w:t>
      </w:r>
      <w:r>
        <w:rPr>
          <w:rFonts w:ascii="仿宋" w:hAnsi="仿宋"/>
        </w:rPr>
        <w:t>*2</w:t>
      </w:r>
      <w:r>
        <w:rPr>
          <w:rFonts w:ascii="仿宋" w:hAnsi="仿宋" w:hint="eastAsia"/>
        </w:rPr>
        <w:t>，</w:t>
      </w:r>
      <w:r>
        <w:rPr>
          <w:rFonts w:ascii="仿宋" w:hAnsi="仿宋"/>
        </w:rPr>
        <w:t>960G SSD*2</w:t>
      </w:r>
      <w:r>
        <w:rPr>
          <w:rFonts w:ascii="仿宋" w:hAnsi="仿宋" w:hint="eastAsia"/>
        </w:rPr>
        <w:t>，</w:t>
      </w:r>
      <w:r>
        <w:rPr>
          <w:rFonts w:ascii="仿宋" w:hAnsi="仿宋"/>
        </w:rPr>
        <w:t xml:space="preserve"> </w:t>
      </w:r>
      <w:r>
        <w:rPr>
          <w:rFonts w:ascii="仿宋" w:hAnsi="仿宋"/>
        </w:rPr>
        <w:lastRenderedPageBreak/>
        <w:t>RAID</w:t>
      </w:r>
      <w:r>
        <w:rPr>
          <w:rFonts w:ascii="仿宋" w:hAnsi="仿宋"/>
        </w:rPr>
        <w:t>卡</w:t>
      </w:r>
      <w:r>
        <w:rPr>
          <w:rFonts w:ascii="仿宋" w:hAnsi="仿宋"/>
        </w:rPr>
        <w:t>*1</w:t>
      </w:r>
      <w:r>
        <w:rPr>
          <w:rFonts w:ascii="仿宋" w:hAnsi="仿宋" w:hint="eastAsia"/>
        </w:rPr>
        <w:t>，</w:t>
      </w:r>
      <w:r>
        <w:rPr>
          <w:rFonts w:ascii="仿宋" w:hAnsi="仿宋"/>
        </w:rPr>
        <w:t>8</w:t>
      </w:r>
      <w:r>
        <w:rPr>
          <w:rFonts w:ascii="仿宋" w:hAnsi="仿宋"/>
        </w:rPr>
        <w:t>个千兆网口（</w:t>
      </w:r>
      <w:r>
        <w:rPr>
          <w:rFonts w:ascii="仿宋" w:hAnsi="仿宋"/>
        </w:rPr>
        <w:t>RJ45</w:t>
      </w:r>
      <w:r>
        <w:rPr>
          <w:rFonts w:ascii="仿宋" w:hAnsi="仿宋"/>
        </w:rPr>
        <w:t>接口）</w:t>
      </w:r>
      <w:r>
        <w:rPr>
          <w:rFonts w:ascii="仿宋" w:hAnsi="仿宋" w:hint="eastAsia"/>
        </w:rPr>
        <w:t>，</w:t>
      </w:r>
      <w:r>
        <w:rPr>
          <w:rFonts w:ascii="仿宋" w:hAnsi="仿宋"/>
        </w:rPr>
        <w:t>550W</w:t>
      </w:r>
      <w:r>
        <w:rPr>
          <w:rFonts w:ascii="仿宋" w:hAnsi="仿宋"/>
        </w:rPr>
        <w:t>白金电源</w:t>
      </w:r>
      <w:r>
        <w:rPr>
          <w:rFonts w:ascii="仿宋" w:hAnsi="仿宋"/>
        </w:rPr>
        <w:t>*2</w:t>
      </w:r>
    </w:p>
    <w:p w:rsidR="00D17644" w:rsidRDefault="00A50C28">
      <w:pPr>
        <w:pStyle w:val="a1"/>
        <w:ind w:firstLineChars="202" w:firstLine="487"/>
        <w:rPr>
          <w:rFonts w:ascii="仿宋" w:hAnsi="仿宋"/>
          <w:b/>
        </w:rPr>
      </w:pPr>
      <w:r>
        <w:rPr>
          <w:rFonts w:ascii="仿宋" w:hAnsi="仿宋" w:hint="eastAsia"/>
          <w:b/>
        </w:rPr>
        <w:t>软件要求：</w:t>
      </w:r>
    </w:p>
    <w:p w:rsidR="00D17644" w:rsidRDefault="00A50C28">
      <w:pPr>
        <w:pStyle w:val="a1"/>
        <w:ind w:firstLineChars="202" w:firstLine="485"/>
        <w:rPr>
          <w:rFonts w:ascii="仿宋" w:hAnsi="仿宋"/>
        </w:rPr>
      </w:pPr>
      <w:r>
        <w:rPr>
          <w:rFonts w:ascii="仿宋" w:hAnsi="仿宋" w:hint="eastAsia"/>
        </w:rPr>
        <w:t>支持</w:t>
      </w:r>
      <w:r>
        <w:rPr>
          <w:rFonts w:ascii="仿宋" w:hAnsi="仿宋"/>
        </w:rPr>
        <w:t>X86</w:t>
      </w:r>
      <w:r>
        <w:rPr>
          <w:rFonts w:ascii="仿宋" w:hAnsi="仿宋"/>
        </w:rPr>
        <w:t>和</w:t>
      </w:r>
      <w:r>
        <w:rPr>
          <w:rFonts w:ascii="仿宋" w:hAnsi="仿宋"/>
        </w:rPr>
        <w:t>GPU</w:t>
      </w:r>
      <w:r>
        <w:rPr>
          <w:rFonts w:ascii="仿宋" w:hAnsi="仿宋"/>
        </w:rPr>
        <w:t>服务器的硬件虚拟化，作为资源池统一管理，支持节点标签设置，支持服务容器异常迁移，支持节点调度的开关控制；</w:t>
      </w:r>
    </w:p>
    <w:p w:rsidR="00D17644" w:rsidRDefault="00A50C28">
      <w:pPr>
        <w:pStyle w:val="a1"/>
        <w:ind w:firstLineChars="202" w:firstLine="485"/>
        <w:rPr>
          <w:rFonts w:ascii="仿宋" w:hAnsi="仿宋"/>
        </w:rPr>
      </w:pPr>
      <w:r>
        <w:rPr>
          <w:rFonts w:ascii="仿宋" w:hAnsi="仿宋" w:hint="eastAsia"/>
        </w:rPr>
        <w:t>管理平台应支持对关键程序、关键数据、关键程序模块采取备份、冗余措施，有较强的容错和系统恢复能力，对管理平台整体性能有影响的关键设备宜支持负载均衡；</w:t>
      </w:r>
    </w:p>
    <w:p w:rsidR="00D17644" w:rsidRDefault="00A50C28">
      <w:pPr>
        <w:pStyle w:val="a1"/>
        <w:ind w:firstLineChars="202" w:firstLine="485"/>
        <w:rPr>
          <w:rFonts w:ascii="仿宋" w:hAnsi="仿宋"/>
        </w:rPr>
      </w:pPr>
      <w:r>
        <w:rPr>
          <w:rFonts w:ascii="仿宋" w:hAnsi="仿宋" w:hint="eastAsia"/>
        </w:rPr>
        <w:t>支持视频流、图片流直存和转存在同一套云存储环境混合部署；支持对象存储，采用分布式文件系统，支持文件存储，采用纠删码或者多副本技术，读写过程不产生索引数据，不存在单独索引盘；</w:t>
      </w:r>
    </w:p>
    <w:p w:rsidR="00D17644" w:rsidRDefault="00A50C28">
      <w:pPr>
        <w:pStyle w:val="a1"/>
        <w:ind w:firstLineChars="202" w:firstLine="485"/>
        <w:rPr>
          <w:rFonts w:ascii="仿宋" w:hAnsi="仿宋"/>
        </w:rPr>
      </w:pPr>
      <w:r>
        <w:rPr>
          <w:rFonts w:ascii="仿宋" w:hAnsi="仿宋" w:hint="eastAsia"/>
        </w:rPr>
        <w:t>具备节点间容错能力下，容忍大于</w:t>
      </w:r>
      <w:r>
        <w:rPr>
          <w:rFonts w:ascii="仿宋" w:hAnsi="仿宋"/>
        </w:rPr>
        <w:t>6</w:t>
      </w:r>
      <w:r>
        <w:rPr>
          <w:rFonts w:ascii="仿宋" w:hAnsi="仿宋"/>
        </w:rPr>
        <w:t>台节点同时故障后，只要有</w:t>
      </w:r>
      <w:r>
        <w:rPr>
          <w:rFonts w:ascii="仿宋" w:hAnsi="仿宋"/>
        </w:rPr>
        <w:t>1</w:t>
      </w:r>
      <w:r>
        <w:rPr>
          <w:rFonts w:ascii="仿宋" w:hAnsi="仿宋"/>
        </w:rPr>
        <w:t>台以上节点正常，即可保证录像可写入，写入录像依然具备磁盘间容错能力；</w:t>
      </w:r>
    </w:p>
    <w:p w:rsidR="00D17644" w:rsidRDefault="00A50C28">
      <w:pPr>
        <w:pStyle w:val="a1"/>
        <w:ind w:firstLineChars="202" w:firstLine="485"/>
        <w:rPr>
          <w:rFonts w:ascii="仿宋" w:hAnsi="仿宋"/>
        </w:rPr>
      </w:pPr>
      <w:r>
        <w:rPr>
          <w:rFonts w:ascii="仿宋" w:hAnsi="仿宋" w:hint="eastAsia"/>
        </w:rPr>
        <w:t>支持一个文件有多种</w:t>
      </w:r>
      <w:r>
        <w:rPr>
          <w:rFonts w:ascii="仿宋" w:hAnsi="仿宋"/>
        </w:rPr>
        <w:t>N+M:b</w:t>
      </w:r>
      <w:r>
        <w:rPr>
          <w:rFonts w:ascii="仿宋" w:hAnsi="仿宋"/>
        </w:rPr>
        <w:t>容错机制，能自适应调整</w:t>
      </w:r>
      <w:r>
        <w:rPr>
          <w:rFonts w:ascii="仿宋" w:hAnsi="仿宋"/>
        </w:rPr>
        <w:t>N+M:b</w:t>
      </w:r>
      <w:r>
        <w:rPr>
          <w:rFonts w:ascii="仿宋" w:hAnsi="仿宋"/>
        </w:rPr>
        <w:t>，系统根据当前节点情况自动配置使用哪种容错算法以达到最可靠的容错，以实现最大化节点容错能力；</w:t>
      </w:r>
    </w:p>
    <w:p w:rsidR="00D17644" w:rsidRDefault="00A50C28">
      <w:pPr>
        <w:pStyle w:val="a1"/>
        <w:ind w:firstLineChars="202" w:firstLine="485"/>
        <w:rPr>
          <w:rFonts w:ascii="仿宋" w:hAnsi="仿宋"/>
        </w:rPr>
      </w:pPr>
      <w:r>
        <w:rPr>
          <w:rFonts w:ascii="仿宋" w:hAnsi="仿宋" w:hint="eastAsia"/>
        </w:rPr>
        <w:t>支持可视对讲、人像设备、</w:t>
      </w:r>
      <w:r>
        <w:rPr>
          <w:rFonts w:ascii="仿宋" w:hAnsi="仿宋"/>
        </w:rPr>
        <w:t>MAC</w:t>
      </w:r>
      <w:r>
        <w:rPr>
          <w:rFonts w:ascii="仿宋" w:hAnsi="仿宋"/>
        </w:rPr>
        <w:t>、</w:t>
      </w:r>
      <w:r>
        <w:rPr>
          <w:rFonts w:ascii="仿宋" w:hAnsi="仿宋"/>
        </w:rPr>
        <w:t>RFID</w:t>
      </w:r>
      <w:r>
        <w:rPr>
          <w:rFonts w:ascii="仿宋" w:hAnsi="仿宋"/>
        </w:rPr>
        <w:t>设备及结构化数据实时接入</w:t>
      </w:r>
      <w:r>
        <w:rPr>
          <w:rFonts w:ascii="仿宋" w:hAnsi="仿宋" w:hint="eastAsia"/>
        </w:rPr>
        <w:t>。</w:t>
      </w:r>
    </w:p>
    <w:p w:rsidR="00D17644" w:rsidRDefault="00A50C28">
      <w:pPr>
        <w:pStyle w:val="7"/>
        <w:numPr>
          <w:ilvl w:val="0"/>
          <w:numId w:val="54"/>
        </w:numPr>
        <w:rPr>
          <w:rFonts w:ascii="仿宋" w:hAnsi="仿宋"/>
          <w:sz w:val="21"/>
        </w:rPr>
      </w:pPr>
      <w:r>
        <w:rPr>
          <w:rFonts w:ascii="仿宋" w:hAnsi="仿宋" w:hint="eastAsia"/>
          <w:sz w:val="21"/>
        </w:rPr>
        <w:t>云存储数据存储节点</w:t>
      </w:r>
    </w:p>
    <w:p w:rsidR="00D17644" w:rsidRDefault="00A50C28">
      <w:pPr>
        <w:pStyle w:val="a1"/>
        <w:ind w:firstLineChars="202" w:firstLine="446"/>
        <w:rPr>
          <w:rFonts w:ascii="仿宋" w:hAnsi="仿宋"/>
          <w:b/>
          <w:sz w:val="22"/>
        </w:rPr>
      </w:pPr>
      <w:r>
        <w:rPr>
          <w:rFonts w:ascii="仿宋" w:hAnsi="仿宋"/>
          <w:b/>
          <w:sz w:val="22"/>
        </w:rPr>
        <w:t>硬件参数：</w:t>
      </w:r>
    </w:p>
    <w:p w:rsidR="00D17644" w:rsidRDefault="00A50C28">
      <w:pPr>
        <w:pStyle w:val="a1"/>
        <w:ind w:firstLineChars="202" w:firstLine="444"/>
        <w:rPr>
          <w:rFonts w:ascii="仿宋" w:hAnsi="仿宋"/>
          <w:sz w:val="22"/>
        </w:rPr>
      </w:pPr>
      <w:r>
        <w:rPr>
          <w:rFonts w:ascii="仿宋" w:hAnsi="仿宋" w:hint="eastAsia"/>
          <w:sz w:val="22"/>
        </w:rPr>
        <w:t>单控制器；高速缓存标配</w:t>
      </w:r>
      <w:r>
        <w:rPr>
          <w:rFonts w:ascii="仿宋" w:hAnsi="仿宋"/>
          <w:sz w:val="22"/>
        </w:rPr>
        <w:t>16G</w:t>
      </w:r>
      <w:r>
        <w:rPr>
          <w:rFonts w:ascii="仿宋" w:hAnsi="仿宋"/>
          <w:sz w:val="22"/>
        </w:rPr>
        <w:t>；设备高度</w:t>
      </w:r>
      <w:r>
        <w:rPr>
          <w:rFonts w:ascii="仿宋" w:hAnsi="仿宋"/>
          <w:sz w:val="22"/>
        </w:rPr>
        <w:t>4U</w:t>
      </w:r>
      <w:r>
        <w:rPr>
          <w:rFonts w:ascii="仿宋" w:hAnsi="仿宋"/>
          <w:sz w:val="22"/>
        </w:rPr>
        <w:t>；支持硬盘</w:t>
      </w:r>
      <w:r>
        <w:rPr>
          <w:rFonts w:ascii="仿宋" w:hAnsi="仿宋"/>
          <w:sz w:val="22"/>
        </w:rPr>
        <w:t>36</w:t>
      </w:r>
      <w:r>
        <w:rPr>
          <w:rFonts w:ascii="仿宋" w:hAnsi="仿宋"/>
          <w:sz w:val="22"/>
        </w:rPr>
        <w:t>个；</w:t>
      </w:r>
      <w:r>
        <w:rPr>
          <w:rFonts w:ascii="仿宋" w:hAnsi="仿宋"/>
          <w:sz w:val="22"/>
        </w:rPr>
        <w:t>1</w:t>
      </w:r>
      <w:r>
        <w:rPr>
          <w:rFonts w:ascii="仿宋" w:hAnsi="仿宋"/>
          <w:sz w:val="22"/>
        </w:rPr>
        <w:t>个管理口</w:t>
      </w:r>
      <w:r>
        <w:rPr>
          <w:rFonts w:ascii="仿宋" w:hAnsi="仿宋"/>
          <w:sz w:val="22"/>
        </w:rPr>
        <w:t>8</w:t>
      </w:r>
      <w:r>
        <w:rPr>
          <w:rFonts w:ascii="仿宋" w:hAnsi="仿宋"/>
          <w:sz w:val="22"/>
        </w:rPr>
        <w:t>个千兆口；</w:t>
      </w:r>
      <w:r>
        <w:rPr>
          <w:rFonts w:ascii="仿宋" w:hAnsi="仿宋"/>
          <w:sz w:val="22"/>
        </w:rPr>
        <w:t>1</w:t>
      </w:r>
      <w:r>
        <w:rPr>
          <w:rFonts w:ascii="仿宋" w:hAnsi="仿宋"/>
          <w:sz w:val="22"/>
        </w:rPr>
        <w:t>个</w:t>
      </w:r>
      <w:r>
        <w:rPr>
          <w:rFonts w:ascii="仿宋" w:hAnsi="仿宋"/>
          <w:sz w:val="22"/>
        </w:rPr>
        <w:t>USB2.0</w:t>
      </w:r>
      <w:r>
        <w:rPr>
          <w:rFonts w:ascii="仿宋" w:hAnsi="仿宋"/>
          <w:sz w:val="22"/>
        </w:rPr>
        <w:t>和</w:t>
      </w:r>
      <w:r>
        <w:rPr>
          <w:rFonts w:ascii="仿宋" w:hAnsi="仿宋"/>
          <w:sz w:val="22"/>
        </w:rPr>
        <w:t>eSATA</w:t>
      </w:r>
      <w:r>
        <w:rPr>
          <w:rFonts w:ascii="仿宋" w:hAnsi="仿宋"/>
          <w:sz w:val="22"/>
        </w:rPr>
        <w:t>复用接口；</w:t>
      </w:r>
      <w:r>
        <w:rPr>
          <w:rFonts w:ascii="仿宋" w:hAnsi="仿宋"/>
          <w:sz w:val="22"/>
        </w:rPr>
        <w:t>1</w:t>
      </w:r>
      <w:r>
        <w:rPr>
          <w:rFonts w:ascii="仿宋" w:hAnsi="仿宋"/>
          <w:sz w:val="22"/>
        </w:rPr>
        <w:t>个</w:t>
      </w:r>
      <w:r>
        <w:rPr>
          <w:rFonts w:ascii="仿宋" w:hAnsi="仿宋"/>
          <w:sz w:val="22"/>
        </w:rPr>
        <w:t>RS232</w:t>
      </w:r>
      <w:r>
        <w:rPr>
          <w:rFonts w:ascii="仿宋" w:hAnsi="仿宋"/>
          <w:sz w:val="22"/>
        </w:rPr>
        <w:t>和</w:t>
      </w:r>
      <w:r>
        <w:rPr>
          <w:rFonts w:ascii="仿宋" w:hAnsi="仿宋"/>
          <w:sz w:val="22"/>
        </w:rPr>
        <w:t>1</w:t>
      </w:r>
      <w:r>
        <w:rPr>
          <w:rFonts w:ascii="仿宋" w:hAnsi="仿宋"/>
          <w:sz w:val="22"/>
        </w:rPr>
        <w:t>个</w:t>
      </w:r>
      <w:r>
        <w:rPr>
          <w:rFonts w:ascii="仿宋" w:hAnsi="仿宋"/>
          <w:sz w:val="22"/>
        </w:rPr>
        <w:t>RS485</w:t>
      </w:r>
      <w:r>
        <w:rPr>
          <w:rFonts w:ascii="仿宋" w:hAnsi="仿宋"/>
          <w:sz w:val="22"/>
        </w:rPr>
        <w:t>；</w:t>
      </w:r>
    </w:p>
    <w:p w:rsidR="00D17644" w:rsidRDefault="00A50C28">
      <w:pPr>
        <w:pStyle w:val="a1"/>
        <w:ind w:firstLineChars="202" w:firstLine="446"/>
        <w:rPr>
          <w:rFonts w:ascii="仿宋" w:hAnsi="仿宋"/>
          <w:b/>
          <w:sz w:val="22"/>
        </w:rPr>
      </w:pPr>
      <w:r>
        <w:rPr>
          <w:rFonts w:ascii="仿宋" w:hAnsi="仿宋" w:hint="eastAsia"/>
          <w:b/>
          <w:sz w:val="22"/>
        </w:rPr>
        <w:t>软件要求：</w:t>
      </w:r>
    </w:p>
    <w:p w:rsidR="00D17644" w:rsidRDefault="00A50C28">
      <w:pPr>
        <w:pStyle w:val="a1"/>
        <w:ind w:firstLineChars="202" w:firstLine="444"/>
        <w:rPr>
          <w:rFonts w:ascii="仿宋" w:hAnsi="仿宋"/>
          <w:sz w:val="22"/>
        </w:rPr>
      </w:pPr>
      <w:r>
        <w:rPr>
          <w:rFonts w:ascii="仿宋" w:hAnsi="仿宋" w:hint="eastAsia"/>
          <w:sz w:val="22"/>
        </w:rPr>
        <w:t>支持人脸、车辆卡口设备接入以及结构化数据接入；</w:t>
      </w:r>
    </w:p>
    <w:p w:rsidR="00D17644" w:rsidRDefault="00A50C28">
      <w:pPr>
        <w:pStyle w:val="a1"/>
        <w:ind w:firstLineChars="202" w:firstLine="444"/>
        <w:rPr>
          <w:rFonts w:ascii="仿宋" w:hAnsi="仿宋"/>
          <w:sz w:val="22"/>
        </w:rPr>
      </w:pPr>
      <w:r>
        <w:rPr>
          <w:rFonts w:ascii="仿宋" w:hAnsi="仿宋" w:hint="eastAsia"/>
          <w:sz w:val="22"/>
        </w:rPr>
        <w:t>支持视频和图片的基础存储业务，包括录像计划，图片计划配置管理，包括视频流按通道和类型进行分类，并进行相应的索引创建等；</w:t>
      </w:r>
    </w:p>
    <w:p w:rsidR="00D17644" w:rsidRDefault="00A50C28">
      <w:pPr>
        <w:pStyle w:val="a1"/>
        <w:ind w:firstLineChars="202" w:firstLine="444"/>
        <w:rPr>
          <w:rFonts w:ascii="仿宋" w:hAnsi="仿宋"/>
          <w:sz w:val="22"/>
        </w:rPr>
      </w:pPr>
      <w:r>
        <w:rPr>
          <w:rFonts w:ascii="仿宋" w:hAnsi="仿宋" w:hint="eastAsia"/>
          <w:sz w:val="22"/>
        </w:rPr>
        <w:t>支持流媒体动态负载均衡，弹性扩容，具备快速故障接管能力</w:t>
      </w:r>
      <w:r>
        <w:rPr>
          <w:rFonts w:ascii="仿宋" w:hAnsi="仿宋"/>
          <w:sz w:val="22"/>
        </w:rPr>
        <w:t xml:space="preserve"> </w:t>
      </w:r>
      <w:r>
        <w:rPr>
          <w:rFonts w:ascii="仿宋" w:hAnsi="仿宋"/>
          <w:sz w:val="22"/>
        </w:rPr>
        <w:t>支持</w:t>
      </w:r>
      <w:r>
        <w:rPr>
          <w:rFonts w:ascii="仿宋" w:hAnsi="仿宋"/>
          <w:sz w:val="22"/>
        </w:rPr>
        <w:t>RTSP,HLS,FLV</w:t>
      </w:r>
      <w:r>
        <w:rPr>
          <w:rFonts w:ascii="仿宋" w:hAnsi="仿宋"/>
          <w:sz w:val="22"/>
        </w:rPr>
        <w:t>等流媒体协议</w:t>
      </w:r>
      <w:r>
        <w:rPr>
          <w:rFonts w:ascii="仿宋" w:hAnsi="仿宋" w:hint="eastAsia"/>
          <w:sz w:val="22"/>
        </w:rPr>
        <w:t>。</w:t>
      </w:r>
    </w:p>
    <w:p w:rsidR="00D17644" w:rsidRDefault="00A50C28">
      <w:pPr>
        <w:pStyle w:val="7"/>
        <w:numPr>
          <w:ilvl w:val="0"/>
          <w:numId w:val="54"/>
        </w:numPr>
        <w:rPr>
          <w:rFonts w:ascii="仿宋" w:hAnsi="仿宋"/>
          <w:sz w:val="21"/>
        </w:rPr>
      </w:pPr>
      <w:r>
        <w:rPr>
          <w:rFonts w:ascii="仿宋" w:hAnsi="仿宋" w:hint="eastAsia"/>
          <w:sz w:val="21"/>
        </w:rPr>
        <w:t>消息队列服务器</w:t>
      </w:r>
    </w:p>
    <w:p w:rsidR="00D17644" w:rsidRDefault="00A50C28">
      <w:pPr>
        <w:pStyle w:val="a1"/>
        <w:ind w:firstLineChars="202" w:firstLine="485"/>
        <w:rPr>
          <w:rFonts w:ascii="仿宋" w:hAnsi="仿宋"/>
        </w:rPr>
      </w:pPr>
      <w:r>
        <w:rPr>
          <w:rFonts w:ascii="仿宋" w:hAnsi="仿宋"/>
        </w:rPr>
        <w:t>1U</w:t>
      </w:r>
      <w:r>
        <w:rPr>
          <w:rFonts w:ascii="仿宋" w:hAnsi="仿宋"/>
        </w:rPr>
        <w:t>机架式</w:t>
      </w:r>
      <w:r>
        <w:rPr>
          <w:rFonts w:ascii="仿宋" w:hAnsi="仿宋" w:hint="eastAsia"/>
        </w:rPr>
        <w:t>，</w:t>
      </w:r>
      <w:r>
        <w:rPr>
          <w:rFonts w:ascii="仿宋" w:hAnsi="仿宋"/>
        </w:rPr>
        <w:t>INTEL SILVER 4110*2</w:t>
      </w:r>
      <w:r>
        <w:rPr>
          <w:rFonts w:ascii="仿宋" w:hAnsi="仿宋" w:hint="eastAsia"/>
        </w:rPr>
        <w:t>，</w:t>
      </w:r>
      <w:r>
        <w:rPr>
          <w:rFonts w:ascii="仿宋" w:hAnsi="仿宋"/>
        </w:rPr>
        <w:t xml:space="preserve">64G DDR4 </w:t>
      </w:r>
      <w:r>
        <w:rPr>
          <w:rFonts w:ascii="仿宋" w:hAnsi="仿宋"/>
        </w:rPr>
        <w:t>内存</w:t>
      </w:r>
      <w:r>
        <w:rPr>
          <w:rFonts w:ascii="仿宋" w:hAnsi="仿宋" w:hint="eastAsia"/>
        </w:rPr>
        <w:t>，</w:t>
      </w:r>
      <w:r>
        <w:rPr>
          <w:rFonts w:ascii="仿宋" w:hAnsi="仿宋"/>
        </w:rPr>
        <w:t>2TB 2.5</w:t>
      </w:r>
      <w:r>
        <w:rPr>
          <w:rFonts w:ascii="仿宋" w:hAnsi="仿宋"/>
        </w:rPr>
        <w:t>吋</w:t>
      </w:r>
      <w:r>
        <w:rPr>
          <w:rFonts w:ascii="仿宋" w:hAnsi="仿宋"/>
        </w:rPr>
        <w:t xml:space="preserve">SATA </w:t>
      </w:r>
      <w:r>
        <w:rPr>
          <w:rFonts w:ascii="仿宋" w:hAnsi="仿宋"/>
        </w:rPr>
        <w:t>硬盘</w:t>
      </w:r>
      <w:r>
        <w:rPr>
          <w:rFonts w:ascii="仿宋" w:hAnsi="仿宋"/>
        </w:rPr>
        <w:t>*2</w:t>
      </w:r>
      <w:r>
        <w:rPr>
          <w:rFonts w:ascii="仿宋" w:hAnsi="仿宋" w:hint="eastAsia"/>
        </w:rPr>
        <w:t>，</w:t>
      </w:r>
      <w:r>
        <w:rPr>
          <w:rFonts w:ascii="仿宋" w:hAnsi="仿宋"/>
        </w:rPr>
        <w:t>960G SSD*2</w:t>
      </w:r>
      <w:r>
        <w:rPr>
          <w:rFonts w:ascii="仿宋" w:hAnsi="仿宋" w:hint="eastAsia"/>
        </w:rPr>
        <w:t>，</w:t>
      </w:r>
      <w:r>
        <w:rPr>
          <w:rFonts w:ascii="仿宋" w:hAnsi="仿宋"/>
        </w:rPr>
        <w:t xml:space="preserve"> RAID</w:t>
      </w:r>
      <w:r>
        <w:rPr>
          <w:rFonts w:ascii="仿宋" w:hAnsi="仿宋"/>
        </w:rPr>
        <w:t>卡</w:t>
      </w:r>
      <w:r>
        <w:rPr>
          <w:rFonts w:ascii="仿宋" w:hAnsi="仿宋"/>
        </w:rPr>
        <w:t>*1</w:t>
      </w:r>
      <w:r>
        <w:rPr>
          <w:rFonts w:ascii="仿宋" w:hAnsi="仿宋" w:hint="eastAsia"/>
        </w:rPr>
        <w:t>，</w:t>
      </w:r>
      <w:r>
        <w:rPr>
          <w:rFonts w:ascii="仿宋" w:hAnsi="仿宋"/>
        </w:rPr>
        <w:t>电池组</w:t>
      </w:r>
      <w:r>
        <w:rPr>
          <w:rFonts w:ascii="仿宋" w:hAnsi="仿宋"/>
        </w:rPr>
        <w:t>*1</w:t>
      </w:r>
      <w:r>
        <w:rPr>
          <w:rFonts w:ascii="仿宋" w:hAnsi="仿宋" w:hint="eastAsia"/>
        </w:rPr>
        <w:t>，</w:t>
      </w:r>
      <w:r>
        <w:rPr>
          <w:rFonts w:ascii="仿宋" w:hAnsi="仿宋"/>
        </w:rPr>
        <w:t>8</w:t>
      </w:r>
      <w:r>
        <w:rPr>
          <w:rFonts w:ascii="仿宋" w:hAnsi="仿宋"/>
        </w:rPr>
        <w:t>个千兆网口（</w:t>
      </w:r>
      <w:r>
        <w:rPr>
          <w:rFonts w:ascii="仿宋" w:hAnsi="仿宋"/>
        </w:rPr>
        <w:t>RJ45</w:t>
      </w:r>
      <w:r>
        <w:rPr>
          <w:rFonts w:ascii="仿宋" w:hAnsi="仿宋"/>
        </w:rPr>
        <w:t>接口）</w:t>
      </w:r>
      <w:r>
        <w:rPr>
          <w:rFonts w:ascii="仿宋" w:hAnsi="仿宋" w:hint="eastAsia"/>
        </w:rPr>
        <w:t>，</w:t>
      </w:r>
      <w:r>
        <w:rPr>
          <w:rFonts w:ascii="仿宋" w:hAnsi="仿宋"/>
        </w:rPr>
        <w:t>550W</w:t>
      </w:r>
      <w:r>
        <w:rPr>
          <w:rFonts w:ascii="仿宋" w:hAnsi="仿宋"/>
        </w:rPr>
        <w:t>白金电源</w:t>
      </w:r>
      <w:r>
        <w:rPr>
          <w:rFonts w:ascii="仿宋" w:hAnsi="仿宋"/>
        </w:rPr>
        <w:t>*2</w:t>
      </w:r>
      <w:r>
        <w:rPr>
          <w:rFonts w:ascii="仿宋" w:hAnsi="仿宋"/>
        </w:rPr>
        <w:t>。</w:t>
      </w:r>
    </w:p>
    <w:p w:rsidR="00D17644" w:rsidRDefault="00A50C28">
      <w:pPr>
        <w:pStyle w:val="7"/>
        <w:numPr>
          <w:ilvl w:val="0"/>
          <w:numId w:val="54"/>
        </w:numPr>
        <w:rPr>
          <w:rFonts w:ascii="仿宋" w:hAnsi="仿宋"/>
          <w:sz w:val="21"/>
        </w:rPr>
      </w:pPr>
      <w:r>
        <w:rPr>
          <w:rFonts w:ascii="仿宋" w:hAnsi="仿宋" w:hint="eastAsia"/>
          <w:sz w:val="21"/>
        </w:rPr>
        <w:t>应用服务器</w:t>
      </w:r>
    </w:p>
    <w:p w:rsidR="00D17644" w:rsidRDefault="00A50C28">
      <w:pPr>
        <w:pStyle w:val="a1"/>
        <w:ind w:firstLineChars="202" w:firstLine="485"/>
        <w:rPr>
          <w:rFonts w:ascii="仿宋" w:hAnsi="仿宋"/>
          <w:szCs w:val="21"/>
        </w:rPr>
      </w:pPr>
      <w:r>
        <w:rPr>
          <w:rFonts w:ascii="仿宋" w:hAnsi="仿宋" w:hint="eastAsia"/>
          <w:szCs w:val="21"/>
        </w:rPr>
        <w:t>对接网关一体机、视频图像信息库管理平台等配套服务应支持虚拟化部署。</w:t>
      </w:r>
    </w:p>
    <w:p w:rsidR="00D17644" w:rsidRDefault="00A50C28">
      <w:pPr>
        <w:pStyle w:val="6"/>
        <w:numPr>
          <w:ilvl w:val="0"/>
          <w:numId w:val="52"/>
        </w:numPr>
        <w:rPr>
          <w:rFonts w:ascii="仿宋" w:eastAsia="宋体" w:hAnsi="仿宋"/>
          <w:sz w:val="21"/>
        </w:rPr>
      </w:pPr>
      <w:r>
        <w:rPr>
          <w:rFonts w:ascii="仿宋" w:eastAsia="宋体" w:hAnsi="仿宋" w:hint="eastAsia"/>
          <w:sz w:val="21"/>
        </w:rPr>
        <w:t>核心交换机</w:t>
      </w:r>
    </w:p>
    <w:p w:rsidR="00D17644" w:rsidRDefault="00A50C28">
      <w:pPr>
        <w:pStyle w:val="a1"/>
        <w:ind w:firstLineChars="202" w:firstLine="485"/>
        <w:rPr>
          <w:rFonts w:ascii="仿宋" w:hAnsi="仿宋"/>
          <w:szCs w:val="21"/>
        </w:rPr>
      </w:pPr>
      <w:r>
        <w:rPr>
          <w:rFonts w:ascii="仿宋" w:hAnsi="仿宋" w:hint="eastAsia"/>
          <w:szCs w:val="21"/>
        </w:rPr>
        <w:t>采用正交</w:t>
      </w:r>
      <w:r>
        <w:rPr>
          <w:rFonts w:ascii="仿宋" w:hAnsi="仿宋"/>
          <w:szCs w:val="21"/>
        </w:rPr>
        <w:t>CLOS</w:t>
      </w:r>
      <w:r>
        <w:rPr>
          <w:rFonts w:ascii="仿宋" w:hAnsi="仿宋"/>
          <w:szCs w:val="21"/>
        </w:rPr>
        <w:t>架构，支持独立的交换网板，提供官网截图及链接证明</w:t>
      </w:r>
      <w:r>
        <w:rPr>
          <w:rFonts w:ascii="仿宋" w:hAnsi="仿宋" w:hint="eastAsia"/>
          <w:szCs w:val="21"/>
        </w:rPr>
        <w:t>；</w:t>
      </w:r>
    </w:p>
    <w:p w:rsidR="00D17644" w:rsidRDefault="00A50C28">
      <w:pPr>
        <w:pStyle w:val="a1"/>
        <w:ind w:firstLineChars="202" w:firstLine="485"/>
        <w:rPr>
          <w:rFonts w:ascii="仿宋" w:hAnsi="仿宋"/>
          <w:szCs w:val="21"/>
        </w:rPr>
      </w:pPr>
      <w:r>
        <w:rPr>
          <w:rFonts w:ascii="仿宋" w:hAnsi="仿宋"/>
          <w:szCs w:val="21"/>
        </w:rPr>
        <w:t>交换容量</w:t>
      </w:r>
      <w:r>
        <w:rPr>
          <w:rFonts w:ascii="仿宋" w:hAnsi="仿宋"/>
          <w:szCs w:val="21"/>
        </w:rPr>
        <w:t>≥19.2Tbps</w:t>
      </w:r>
      <w:r>
        <w:rPr>
          <w:rFonts w:ascii="仿宋" w:hAnsi="仿宋"/>
          <w:szCs w:val="21"/>
        </w:rPr>
        <w:t>，转发能力</w:t>
      </w:r>
      <w:r>
        <w:rPr>
          <w:rFonts w:ascii="仿宋" w:hAnsi="仿宋"/>
          <w:szCs w:val="21"/>
        </w:rPr>
        <w:t>≥2880Mpps</w:t>
      </w:r>
      <w:r>
        <w:rPr>
          <w:rFonts w:ascii="仿宋" w:hAnsi="仿宋" w:hint="eastAsia"/>
          <w:szCs w:val="21"/>
        </w:rPr>
        <w:t>；</w:t>
      </w:r>
    </w:p>
    <w:p w:rsidR="00D17644" w:rsidRDefault="00A50C28">
      <w:pPr>
        <w:pStyle w:val="a1"/>
        <w:ind w:firstLineChars="202" w:firstLine="485"/>
        <w:rPr>
          <w:rFonts w:ascii="仿宋" w:hAnsi="仿宋"/>
          <w:szCs w:val="21"/>
        </w:rPr>
      </w:pPr>
      <w:r>
        <w:rPr>
          <w:rFonts w:ascii="仿宋" w:hAnsi="仿宋" w:hint="eastAsia"/>
          <w:szCs w:val="21"/>
        </w:rPr>
        <w:t>业务插槽数≥</w:t>
      </w:r>
      <w:r>
        <w:rPr>
          <w:rFonts w:ascii="仿宋" w:hAnsi="仿宋"/>
          <w:szCs w:val="21"/>
        </w:rPr>
        <w:t>6</w:t>
      </w:r>
      <w:r>
        <w:rPr>
          <w:rFonts w:ascii="仿宋" w:hAnsi="仿宋"/>
          <w:szCs w:val="21"/>
        </w:rPr>
        <w:t>；主控引擎模块</w:t>
      </w:r>
      <w:r>
        <w:rPr>
          <w:rFonts w:ascii="仿宋" w:hAnsi="仿宋"/>
          <w:szCs w:val="21"/>
        </w:rPr>
        <w:t>≥2</w:t>
      </w:r>
      <w:r>
        <w:rPr>
          <w:rFonts w:ascii="仿宋" w:hAnsi="仿宋"/>
          <w:szCs w:val="21"/>
        </w:rPr>
        <w:t>，满足</w:t>
      </w:r>
      <w:r>
        <w:rPr>
          <w:rFonts w:ascii="仿宋" w:hAnsi="仿宋"/>
          <w:szCs w:val="21"/>
        </w:rPr>
        <w:t>1+1</w:t>
      </w:r>
      <w:r>
        <w:rPr>
          <w:rFonts w:ascii="仿宋" w:hAnsi="仿宋"/>
          <w:szCs w:val="21"/>
        </w:rPr>
        <w:t>冗余，</w:t>
      </w:r>
      <w:r>
        <w:rPr>
          <w:rFonts w:ascii="仿宋" w:hAnsi="仿宋" w:hint="eastAsia"/>
          <w:szCs w:val="21"/>
        </w:rPr>
        <w:t>支持独立交换网板；</w:t>
      </w:r>
    </w:p>
    <w:p w:rsidR="00D17644" w:rsidRDefault="00A50C28">
      <w:pPr>
        <w:pStyle w:val="a1"/>
        <w:ind w:firstLineChars="202" w:firstLine="485"/>
        <w:rPr>
          <w:rFonts w:ascii="仿宋" w:hAnsi="仿宋"/>
          <w:szCs w:val="21"/>
        </w:rPr>
      </w:pPr>
      <w:r>
        <w:rPr>
          <w:rFonts w:ascii="仿宋" w:hAnsi="仿宋" w:hint="eastAsia"/>
          <w:szCs w:val="21"/>
        </w:rPr>
        <w:t>关键部件热插拔：主控交换卡、电源、接口模块、风扇等关键部件可热插拔；</w:t>
      </w:r>
    </w:p>
    <w:p w:rsidR="00D17644" w:rsidRDefault="00A50C28">
      <w:pPr>
        <w:pStyle w:val="a1"/>
        <w:ind w:firstLineChars="202" w:firstLine="485"/>
        <w:rPr>
          <w:rFonts w:ascii="仿宋" w:hAnsi="仿宋"/>
          <w:szCs w:val="21"/>
        </w:rPr>
      </w:pPr>
      <w:r>
        <w:rPr>
          <w:rFonts w:ascii="仿宋" w:hAnsi="仿宋" w:hint="eastAsia"/>
          <w:szCs w:val="21"/>
        </w:rPr>
        <w:t>以太网支持千兆电口，千兆光口，万兆光口、万兆电口、</w:t>
      </w:r>
      <w:r>
        <w:rPr>
          <w:rFonts w:ascii="仿宋" w:hAnsi="仿宋"/>
          <w:szCs w:val="21"/>
        </w:rPr>
        <w:t>40G</w:t>
      </w:r>
      <w:r>
        <w:rPr>
          <w:rFonts w:ascii="仿宋" w:hAnsi="仿宋"/>
          <w:szCs w:val="21"/>
        </w:rPr>
        <w:t>接口、</w:t>
      </w:r>
      <w:r>
        <w:rPr>
          <w:rFonts w:ascii="仿宋" w:hAnsi="仿宋"/>
          <w:szCs w:val="21"/>
        </w:rPr>
        <w:t>100G</w:t>
      </w:r>
      <w:r>
        <w:rPr>
          <w:rFonts w:ascii="仿宋" w:hAnsi="仿宋"/>
          <w:szCs w:val="21"/>
        </w:rPr>
        <w:t>接口</w:t>
      </w:r>
      <w:r>
        <w:rPr>
          <w:rFonts w:ascii="仿宋" w:hAnsi="仿宋" w:hint="eastAsia"/>
          <w:szCs w:val="21"/>
        </w:rPr>
        <w:t>（</w:t>
      </w:r>
      <w:r>
        <w:rPr>
          <w:rFonts w:ascii="仿宋" w:hAnsi="仿宋"/>
          <w:szCs w:val="21"/>
        </w:rPr>
        <w:t>提供官网截</w:t>
      </w:r>
      <w:r>
        <w:rPr>
          <w:rFonts w:ascii="仿宋" w:hAnsi="仿宋"/>
          <w:szCs w:val="21"/>
        </w:rPr>
        <w:lastRenderedPageBreak/>
        <w:t>图及链接证明</w:t>
      </w:r>
      <w:r>
        <w:rPr>
          <w:rFonts w:ascii="仿宋" w:hAnsi="仿宋" w:hint="eastAsia"/>
          <w:szCs w:val="21"/>
        </w:rPr>
        <w:t>）；</w:t>
      </w:r>
    </w:p>
    <w:p w:rsidR="00D17644" w:rsidRDefault="00A50C28">
      <w:pPr>
        <w:pStyle w:val="a1"/>
        <w:ind w:firstLineChars="202" w:firstLine="485"/>
        <w:rPr>
          <w:rFonts w:ascii="仿宋" w:hAnsi="仿宋"/>
          <w:szCs w:val="21"/>
        </w:rPr>
      </w:pPr>
      <w:r>
        <w:rPr>
          <w:rFonts w:ascii="仿宋" w:hAnsi="仿宋" w:hint="eastAsia"/>
          <w:szCs w:val="21"/>
        </w:rPr>
        <w:t>单槽位</w:t>
      </w:r>
      <w:r>
        <w:rPr>
          <w:rFonts w:ascii="仿宋" w:hAnsi="仿宋"/>
          <w:szCs w:val="21"/>
        </w:rPr>
        <w:t>10G</w:t>
      </w:r>
      <w:r>
        <w:rPr>
          <w:rFonts w:ascii="仿宋" w:hAnsi="仿宋"/>
          <w:szCs w:val="21"/>
        </w:rPr>
        <w:t>端口密度</w:t>
      </w:r>
      <w:r>
        <w:rPr>
          <w:rFonts w:ascii="仿宋" w:hAnsi="仿宋"/>
          <w:szCs w:val="21"/>
        </w:rPr>
        <w:t>≥48</w:t>
      </w:r>
      <w:r>
        <w:rPr>
          <w:rFonts w:ascii="仿宋" w:hAnsi="仿宋"/>
          <w:szCs w:val="21"/>
        </w:rPr>
        <w:t>，单槽位</w:t>
      </w:r>
      <w:r>
        <w:rPr>
          <w:rFonts w:ascii="仿宋" w:hAnsi="仿宋"/>
          <w:szCs w:val="21"/>
        </w:rPr>
        <w:t>40G</w:t>
      </w:r>
      <w:r>
        <w:rPr>
          <w:rFonts w:ascii="仿宋" w:hAnsi="仿宋"/>
          <w:szCs w:val="21"/>
        </w:rPr>
        <w:t>端口密度</w:t>
      </w:r>
      <w:r>
        <w:rPr>
          <w:rFonts w:ascii="仿宋" w:hAnsi="仿宋"/>
          <w:szCs w:val="21"/>
        </w:rPr>
        <w:t>≥</w:t>
      </w:r>
      <w:r>
        <w:rPr>
          <w:rFonts w:ascii="仿宋" w:hAnsi="仿宋" w:hint="eastAsia"/>
          <w:szCs w:val="21"/>
        </w:rPr>
        <w:t>32</w:t>
      </w:r>
      <w:r>
        <w:rPr>
          <w:rFonts w:ascii="仿宋" w:hAnsi="仿宋"/>
          <w:szCs w:val="21"/>
        </w:rPr>
        <w:t>，单槽位</w:t>
      </w:r>
      <w:r>
        <w:rPr>
          <w:rFonts w:ascii="仿宋" w:hAnsi="仿宋"/>
          <w:szCs w:val="21"/>
        </w:rPr>
        <w:t>100G</w:t>
      </w:r>
      <w:r>
        <w:rPr>
          <w:rFonts w:ascii="仿宋" w:hAnsi="仿宋"/>
          <w:szCs w:val="21"/>
        </w:rPr>
        <w:t>端口密度</w:t>
      </w:r>
      <w:r>
        <w:rPr>
          <w:rFonts w:ascii="仿宋" w:hAnsi="仿宋"/>
          <w:szCs w:val="21"/>
        </w:rPr>
        <w:t>≥</w:t>
      </w:r>
      <w:r>
        <w:rPr>
          <w:rFonts w:ascii="仿宋" w:hAnsi="仿宋" w:hint="eastAsia"/>
          <w:szCs w:val="21"/>
        </w:rPr>
        <w:t>16</w:t>
      </w:r>
      <w:r>
        <w:rPr>
          <w:rFonts w:ascii="仿宋" w:hAnsi="仿宋" w:hint="eastAsia"/>
          <w:szCs w:val="21"/>
        </w:rPr>
        <w:t>（</w:t>
      </w:r>
      <w:r>
        <w:rPr>
          <w:rFonts w:ascii="仿宋" w:hAnsi="仿宋"/>
          <w:szCs w:val="21"/>
        </w:rPr>
        <w:t>提供官网截图及链接证明</w:t>
      </w:r>
      <w:r>
        <w:rPr>
          <w:rFonts w:ascii="仿宋" w:hAnsi="仿宋" w:hint="eastAsia"/>
          <w:szCs w:val="21"/>
        </w:rPr>
        <w:t>）；</w:t>
      </w:r>
    </w:p>
    <w:p w:rsidR="00D17644" w:rsidRDefault="00A50C28">
      <w:pPr>
        <w:pStyle w:val="a1"/>
        <w:ind w:firstLineChars="202" w:firstLine="485"/>
        <w:rPr>
          <w:rFonts w:ascii="仿宋" w:hAnsi="仿宋"/>
          <w:szCs w:val="21"/>
        </w:rPr>
      </w:pPr>
      <w:r>
        <w:rPr>
          <w:rFonts w:ascii="仿宋" w:hAnsi="仿宋"/>
          <w:szCs w:val="21"/>
        </w:rPr>
        <w:t>MAC</w:t>
      </w:r>
      <w:r>
        <w:rPr>
          <w:rFonts w:ascii="仿宋" w:hAnsi="仿宋"/>
          <w:szCs w:val="21"/>
        </w:rPr>
        <w:t>表</w:t>
      </w:r>
      <w:r>
        <w:rPr>
          <w:rFonts w:ascii="仿宋" w:hAnsi="仿宋"/>
          <w:szCs w:val="21"/>
        </w:rPr>
        <w:t>≥1M</w:t>
      </w:r>
      <w:r>
        <w:rPr>
          <w:rFonts w:ascii="仿宋" w:hAnsi="仿宋"/>
          <w:szCs w:val="21"/>
        </w:rPr>
        <w:t>，学习速率</w:t>
      </w:r>
      <w:r>
        <w:rPr>
          <w:rFonts w:ascii="仿宋" w:hAnsi="仿宋"/>
          <w:szCs w:val="21"/>
        </w:rPr>
        <w:t>≥130K/S</w:t>
      </w:r>
      <w:r>
        <w:rPr>
          <w:rFonts w:ascii="仿宋" w:hAnsi="仿宋"/>
          <w:szCs w:val="21"/>
        </w:rPr>
        <w:t>，</w:t>
      </w:r>
      <w:r>
        <w:rPr>
          <w:rFonts w:ascii="仿宋" w:hAnsi="仿宋"/>
          <w:szCs w:val="21"/>
        </w:rPr>
        <w:t>IPv4 FIB</w:t>
      </w:r>
      <w:r>
        <w:rPr>
          <w:rFonts w:ascii="仿宋" w:hAnsi="仿宋"/>
          <w:szCs w:val="21"/>
        </w:rPr>
        <w:t>表项</w:t>
      </w:r>
      <w:r>
        <w:rPr>
          <w:rFonts w:ascii="仿宋" w:hAnsi="仿宋"/>
          <w:szCs w:val="21"/>
        </w:rPr>
        <w:t>≥3M</w:t>
      </w:r>
      <w:r>
        <w:rPr>
          <w:rFonts w:ascii="仿宋" w:hAnsi="仿宋"/>
          <w:szCs w:val="21"/>
        </w:rPr>
        <w:t>，</w:t>
      </w:r>
      <w:r>
        <w:rPr>
          <w:rFonts w:ascii="仿宋" w:hAnsi="仿宋"/>
          <w:szCs w:val="21"/>
        </w:rPr>
        <w:t>IPv6 FIB</w:t>
      </w:r>
      <w:r>
        <w:rPr>
          <w:rFonts w:ascii="仿宋" w:hAnsi="仿宋"/>
          <w:szCs w:val="21"/>
        </w:rPr>
        <w:t>表项</w:t>
      </w:r>
      <w:r>
        <w:rPr>
          <w:rFonts w:ascii="仿宋" w:hAnsi="仿宋"/>
          <w:szCs w:val="21"/>
        </w:rPr>
        <w:t>≥1M</w:t>
      </w:r>
      <w:r>
        <w:rPr>
          <w:rFonts w:ascii="仿宋" w:hAnsi="仿宋"/>
          <w:szCs w:val="21"/>
        </w:rPr>
        <w:t>，</w:t>
      </w:r>
      <w:r>
        <w:rPr>
          <w:rFonts w:ascii="仿宋" w:hAnsi="仿宋"/>
          <w:szCs w:val="21"/>
        </w:rPr>
        <w:t>ARP</w:t>
      </w:r>
      <w:r>
        <w:rPr>
          <w:rFonts w:ascii="仿宋" w:hAnsi="仿宋"/>
          <w:szCs w:val="21"/>
        </w:rPr>
        <w:t>表</w:t>
      </w:r>
      <w:r>
        <w:rPr>
          <w:rFonts w:ascii="仿宋" w:hAnsi="仿宋"/>
          <w:szCs w:val="21"/>
        </w:rPr>
        <w:t>≥</w:t>
      </w:r>
      <w:r>
        <w:rPr>
          <w:rFonts w:ascii="仿宋" w:hAnsi="仿宋" w:hint="eastAsia"/>
          <w:szCs w:val="21"/>
        </w:rPr>
        <w:t>180</w:t>
      </w:r>
      <w:r>
        <w:rPr>
          <w:rFonts w:ascii="仿宋" w:hAnsi="仿宋"/>
          <w:szCs w:val="21"/>
        </w:rPr>
        <w:t>K</w:t>
      </w:r>
      <w:r>
        <w:rPr>
          <w:rFonts w:ascii="仿宋" w:hAnsi="仿宋"/>
          <w:szCs w:val="21"/>
        </w:rPr>
        <w:t>，提供工信部权威第三方测试报告证明</w:t>
      </w:r>
      <w:r>
        <w:rPr>
          <w:rFonts w:ascii="仿宋" w:hAnsi="仿宋" w:hint="eastAsia"/>
          <w:szCs w:val="21"/>
        </w:rPr>
        <w:t>；</w:t>
      </w:r>
    </w:p>
    <w:p w:rsidR="00D17644" w:rsidRDefault="00A50C28">
      <w:pPr>
        <w:pStyle w:val="a1"/>
        <w:ind w:firstLineChars="202" w:firstLine="485"/>
        <w:rPr>
          <w:rFonts w:ascii="仿宋" w:hAnsi="仿宋"/>
          <w:szCs w:val="21"/>
        </w:rPr>
      </w:pPr>
      <w:r>
        <w:rPr>
          <w:rFonts w:ascii="仿宋" w:hAnsi="仿宋" w:hint="eastAsia"/>
          <w:szCs w:val="21"/>
        </w:rPr>
        <w:t>多虚一技术</w:t>
      </w:r>
      <w:r>
        <w:rPr>
          <w:rFonts w:ascii="仿宋" w:hAnsi="仿宋"/>
          <w:szCs w:val="21"/>
        </w:rPr>
        <w:t>(N:1)</w:t>
      </w:r>
      <w:r>
        <w:rPr>
          <w:rFonts w:ascii="仿宋" w:hAnsi="仿宋"/>
          <w:szCs w:val="21"/>
        </w:rPr>
        <w:t>，支持</w:t>
      </w:r>
      <w:r>
        <w:rPr>
          <w:rFonts w:ascii="仿宋" w:hAnsi="仿宋"/>
          <w:szCs w:val="21"/>
        </w:rPr>
        <w:t>4</w:t>
      </w:r>
      <w:r>
        <w:rPr>
          <w:rFonts w:ascii="仿宋" w:hAnsi="仿宋"/>
          <w:szCs w:val="21"/>
        </w:rPr>
        <w:t>框虚拟化技术</w:t>
      </w:r>
      <w:r>
        <w:rPr>
          <w:rFonts w:ascii="仿宋" w:hAnsi="仿宋" w:hint="eastAsia"/>
          <w:szCs w:val="21"/>
        </w:rPr>
        <w:t>；支持一虚多技术（</w:t>
      </w:r>
      <w:r>
        <w:rPr>
          <w:rFonts w:ascii="仿宋" w:hAnsi="仿宋"/>
          <w:szCs w:val="21"/>
        </w:rPr>
        <w:t>1:N</w:t>
      </w:r>
      <w:r>
        <w:rPr>
          <w:rFonts w:ascii="仿宋" w:hAnsi="仿宋"/>
          <w:szCs w:val="21"/>
        </w:rPr>
        <w:t>），支持多虚一技术和一虚多技术的配合使用，提供工信部</w:t>
      </w:r>
      <w:r>
        <w:rPr>
          <w:rFonts w:ascii="仿宋" w:hAnsi="仿宋" w:hint="eastAsia"/>
          <w:szCs w:val="21"/>
        </w:rPr>
        <w:t>或</w:t>
      </w:r>
      <w:r>
        <w:rPr>
          <w:rFonts w:ascii="仿宋" w:hAnsi="仿宋"/>
          <w:szCs w:val="21"/>
        </w:rPr>
        <w:t>权威第三方测试报告证明</w:t>
      </w:r>
      <w:r>
        <w:rPr>
          <w:rFonts w:ascii="仿宋" w:hAnsi="仿宋" w:hint="eastAsia"/>
          <w:szCs w:val="21"/>
        </w:rPr>
        <w:t>；</w:t>
      </w:r>
    </w:p>
    <w:p w:rsidR="00D17644" w:rsidRDefault="00A50C28">
      <w:pPr>
        <w:pStyle w:val="a1"/>
        <w:ind w:firstLineChars="202" w:firstLine="485"/>
        <w:rPr>
          <w:rFonts w:ascii="仿宋" w:hAnsi="仿宋"/>
          <w:szCs w:val="21"/>
        </w:rPr>
      </w:pPr>
      <w:r>
        <w:rPr>
          <w:rFonts w:ascii="仿宋" w:hAnsi="仿宋" w:hint="eastAsia"/>
          <w:szCs w:val="21"/>
        </w:rPr>
        <w:t>内置智能管理功能，支持通过图形化界面设备配置及命令一键下发和版本智能升级；</w:t>
      </w:r>
    </w:p>
    <w:p w:rsidR="00D17644" w:rsidRDefault="00A50C28">
      <w:pPr>
        <w:pStyle w:val="a1"/>
        <w:ind w:firstLineChars="202" w:firstLine="485"/>
        <w:rPr>
          <w:rFonts w:ascii="仿宋" w:hAnsi="仿宋"/>
          <w:szCs w:val="21"/>
        </w:rPr>
      </w:pPr>
      <w:r>
        <w:rPr>
          <w:rFonts w:ascii="仿宋" w:hAnsi="仿宋" w:hint="eastAsia"/>
          <w:szCs w:val="21"/>
        </w:rPr>
        <w:t>为保证设备可靠稳定，要求设备入网运行时间超过五年，提供工信部入网时间截图证明；</w:t>
      </w:r>
    </w:p>
    <w:p w:rsidR="00D17644" w:rsidRDefault="00A50C28">
      <w:pPr>
        <w:pStyle w:val="a1"/>
        <w:ind w:firstLineChars="202" w:firstLine="485"/>
        <w:rPr>
          <w:rFonts w:ascii="仿宋" w:hAnsi="仿宋"/>
          <w:szCs w:val="21"/>
        </w:rPr>
      </w:pPr>
      <w:r>
        <w:rPr>
          <w:rFonts w:ascii="仿宋" w:hAnsi="仿宋" w:hint="eastAsia"/>
          <w:szCs w:val="21"/>
        </w:rPr>
        <w:t>配置</w:t>
      </w:r>
      <w:r>
        <w:rPr>
          <w:rFonts w:ascii="仿宋" w:hAnsi="仿宋"/>
          <w:szCs w:val="21"/>
        </w:rPr>
        <w:t>2</w:t>
      </w:r>
      <w:r>
        <w:rPr>
          <w:rFonts w:ascii="仿宋" w:hAnsi="仿宋"/>
          <w:szCs w:val="21"/>
        </w:rPr>
        <w:t>个电源</w:t>
      </w:r>
      <w:r>
        <w:rPr>
          <w:rFonts w:ascii="仿宋" w:hAnsi="仿宋"/>
          <w:szCs w:val="21"/>
        </w:rPr>
        <w:t>,2</w:t>
      </w:r>
      <w:r>
        <w:rPr>
          <w:rFonts w:ascii="仿宋" w:hAnsi="仿宋"/>
          <w:szCs w:val="21"/>
        </w:rPr>
        <w:t>个冗余主控；配置</w:t>
      </w:r>
      <w:r>
        <w:rPr>
          <w:rFonts w:ascii="仿宋" w:hAnsi="仿宋"/>
          <w:szCs w:val="21"/>
        </w:rPr>
        <w:t>≥268</w:t>
      </w:r>
      <w:r>
        <w:rPr>
          <w:rFonts w:ascii="仿宋" w:hAnsi="仿宋"/>
          <w:szCs w:val="21"/>
        </w:rPr>
        <w:t>个千兆以太网电接口模块，</w:t>
      </w:r>
      <w:r>
        <w:rPr>
          <w:rFonts w:ascii="仿宋" w:hAnsi="仿宋"/>
          <w:szCs w:val="21"/>
        </w:rPr>
        <w:t>≥4</w:t>
      </w:r>
      <w:r>
        <w:rPr>
          <w:rFonts w:ascii="仿宋" w:hAnsi="仿宋"/>
          <w:szCs w:val="21"/>
        </w:rPr>
        <w:t>个万兆以太网光接口模块</w:t>
      </w:r>
      <w:r>
        <w:rPr>
          <w:rFonts w:ascii="仿宋" w:hAnsi="仿宋" w:hint="eastAsia"/>
          <w:szCs w:val="21"/>
        </w:rPr>
        <w:t>。</w:t>
      </w:r>
    </w:p>
    <w:p w:rsidR="00D17644" w:rsidRDefault="00A50C28">
      <w:pPr>
        <w:spacing w:line="360" w:lineRule="auto"/>
        <w:ind w:firstLineChars="202" w:firstLine="424"/>
        <w:rPr>
          <w:rFonts w:ascii="仿宋" w:hAnsi="仿宋"/>
          <w:szCs w:val="21"/>
        </w:rPr>
      </w:pPr>
      <w:r>
        <w:rPr>
          <w:rFonts w:ascii="仿宋" w:hAnsi="仿宋" w:hint="eastAsia"/>
          <w:szCs w:val="21"/>
        </w:rPr>
        <w:t>▲质保：原厂五年上门质保服务。</w:t>
      </w:r>
      <w:r>
        <w:rPr>
          <w:rFonts w:ascii="仿宋" w:hAnsi="仿宋" w:hint="eastAsia"/>
          <w:szCs w:val="21"/>
        </w:rPr>
        <w:t xml:space="preserve"> </w:t>
      </w:r>
    </w:p>
    <w:p w:rsidR="00D17644" w:rsidRDefault="00D17644">
      <w:pPr>
        <w:pStyle w:val="a1"/>
        <w:ind w:firstLineChars="202" w:firstLine="485"/>
        <w:rPr>
          <w:rFonts w:ascii="仿宋" w:hAnsi="仿宋"/>
        </w:rPr>
      </w:pPr>
    </w:p>
    <w:p w:rsidR="00D17644" w:rsidRDefault="00A50C28">
      <w:pPr>
        <w:pStyle w:val="4"/>
        <w:widowControl/>
        <w:numPr>
          <w:ilvl w:val="0"/>
          <w:numId w:val="48"/>
        </w:numPr>
        <w:spacing w:line="360" w:lineRule="auto"/>
        <w:jc w:val="left"/>
        <w:rPr>
          <w:rFonts w:ascii="仿宋" w:eastAsia="宋体" w:hAnsi="仿宋"/>
          <w:color w:val="000000"/>
          <w:sz w:val="21"/>
          <w:szCs w:val="21"/>
        </w:rPr>
      </w:pPr>
      <w:r>
        <w:rPr>
          <w:rFonts w:ascii="仿宋" w:eastAsia="宋体" w:hAnsi="仿宋" w:hint="eastAsia"/>
          <w:color w:val="000000"/>
          <w:sz w:val="21"/>
          <w:szCs w:val="21"/>
        </w:rPr>
        <w:t>服务要求</w:t>
      </w:r>
    </w:p>
    <w:p w:rsidR="00D17644" w:rsidRDefault="00A50C28">
      <w:pPr>
        <w:rPr>
          <w:rFonts w:ascii="仿宋" w:hAnsi="仿宋"/>
          <w:szCs w:val="21"/>
        </w:rPr>
      </w:pPr>
      <w:r>
        <w:rPr>
          <w:rFonts w:ascii="仿宋" w:hAnsi="仿宋" w:cs="仿宋" w:hint="eastAsia"/>
          <w:bCs/>
        </w:rPr>
        <w:t>▲</w:t>
      </w:r>
      <w:r>
        <w:rPr>
          <w:rFonts w:ascii="仿宋" w:hAnsi="仿宋" w:hint="eastAsia"/>
          <w:szCs w:val="21"/>
        </w:rPr>
        <w:t>提供</w:t>
      </w:r>
      <w:r>
        <w:rPr>
          <w:rFonts w:ascii="仿宋" w:hAnsi="仿宋" w:hint="eastAsia"/>
          <w:szCs w:val="21"/>
        </w:rPr>
        <w:t>5</w:t>
      </w:r>
      <w:r>
        <w:rPr>
          <w:rFonts w:ascii="仿宋" w:hAnsi="仿宋" w:hint="eastAsia"/>
          <w:szCs w:val="21"/>
        </w:rPr>
        <w:t>年驻场开发服务。</w:t>
      </w:r>
    </w:p>
    <w:p w:rsidR="00D17644" w:rsidRDefault="00A50C28">
      <w:pPr>
        <w:ind w:firstLineChars="177" w:firstLine="372"/>
        <w:rPr>
          <w:rFonts w:ascii="仿宋" w:hAnsi="仿宋"/>
          <w:szCs w:val="21"/>
        </w:rPr>
      </w:pPr>
      <w:r>
        <w:rPr>
          <w:rFonts w:ascii="仿宋" w:hAnsi="仿宋" w:hint="eastAsia"/>
          <w:szCs w:val="21"/>
        </w:rPr>
        <w:t>1</w:t>
      </w:r>
      <w:r>
        <w:rPr>
          <w:rFonts w:ascii="仿宋" w:hAnsi="仿宋"/>
          <w:szCs w:val="21"/>
        </w:rPr>
        <w:t>)</w:t>
      </w:r>
      <w:r>
        <w:rPr>
          <w:rFonts w:ascii="仿宋" w:hAnsi="仿宋" w:hint="eastAsia"/>
          <w:szCs w:val="21"/>
        </w:rPr>
        <w:t>原厂驻场软件开发人员不少于</w:t>
      </w:r>
      <w:r>
        <w:rPr>
          <w:rFonts w:ascii="仿宋" w:hAnsi="仿宋" w:hint="eastAsia"/>
          <w:szCs w:val="21"/>
        </w:rPr>
        <w:t>3</w:t>
      </w:r>
      <w:r>
        <w:rPr>
          <w:rFonts w:ascii="仿宋" w:hAnsi="仿宋" w:hint="eastAsia"/>
          <w:szCs w:val="21"/>
        </w:rPr>
        <w:t>人；</w:t>
      </w:r>
    </w:p>
    <w:p w:rsidR="00D17644" w:rsidRDefault="00A50C28">
      <w:pPr>
        <w:ind w:firstLineChars="177" w:firstLine="372"/>
        <w:rPr>
          <w:rFonts w:ascii="仿宋" w:hAnsi="仿宋"/>
          <w:szCs w:val="21"/>
        </w:rPr>
      </w:pPr>
      <w:r>
        <w:rPr>
          <w:rFonts w:ascii="仿宋" w:hAnsi="仿宋" w:hint="eastAsia"/>
          <w:szCs w:val="21"/>
        </w:rPr>
        <w:t>2</w:t>
      </w:r>
      <w:r>
        <w:rPr>
          <w:rFonts w:ascii="仿宋" w:hAnsi="仿宋"/>
          <w:szCs w:val="21"/>
        </w:rPr>
        <w:t>)</w:t>
      </w:r>
      <w:r>
        <w:rPr>
          <w:rFonts w:ascii="仿宋" w:hAnsi="仿宋" w:hint="eastAsia"/>
          <w:szCs w:val="21"/>
        </w:rPr>
        <w:t>驻场软件开发人员至少应具备以下条件或能力：</w:t>
      </w:r>
    </w:p>
    <w:p w:rsidR="00D17644" w:rsidRDefault="00A50C28">
      <w:pPr>
        <w:ind w:firstLineChars="177" w:firstLine="372"/>
        <w:rPr>
          <w:rFonts w:ascii="仿宋" w:hAnsi="仿宋"/>
          <w:szCs w:val="21"/>
        </w:rPr>
      </w:pPr>
      <w:r>
        <w:rPr>
          <w:rFonts w:ascii="仿宋" w:hAnsi="仿宋"/>
          <w:szCs w:val="21"/>
        </w:rPr>
        <w:t>a)</w:t>
      </w:r>
      <w:r>
        <w:rPr>
          <w:rFonts w:ascii="仿宋" w:hAnsi="仿宋" w:hint="eastAsia"/>
          <w:szCs w:val="21"/>
        </w:rPr>
        <w:t>具备</w:t>
      </w:r>
      <w:r>
        <w:rPr>
          <w:rFonts w:ascii="仿宋" w:hAnsi="仿宋"/>
          <w:szCs w:val="21"/>
        </w:rPr>
        <w:t>高级系统架构设计师证书</w:t>
      </w:r>
      <w:r>
        <w:rPr>
          <w:rFonts w:ascii="仿宋" w:hAnsi="仿宋" w:hint="eastAsia"/>
          <w:szCs w:val="21"/>
        </w:rPr>
        <w:t>或</w:t>
      </w:r>
      <w:r>
        <w:rPr>
          <w:rFonts w:ascii="仿宋" w:hAnsi="仿宋"/>
          <w:szCs w:val="21"/>
        </w:rPr>
        <w:t>软件设计师证书</w:t>
      </w:r>
      <w:r>
        <w:rPr>
          <w:rFonts w:ascii="仿宋" w:hAnsi="仿宋" w:hint="eastAsia"/>
          <w:szCs w:val="21"/>
        </w:rPr>
        <w:t>或</w:t>
      </w:r>
      <w:r>
        <w:rPr>
          <w:rFonts w:ascii="仿宋" w:hAnsi="仿宋"/>
          <w:szCs w:val="21"/>
        </w:rPr>
        <w:t>高级信息系统管理师证书；</w:t>
      </w:r>
    </w:p>
    <w:p w:rsidR="00D17644" w:rsidRDefault="00A50C28">
      <w:pPr>
        <w:ind w:firstLineChars="177" w:firstLine="372"/>
        <w:rPr>
          <w:rFonts w:ascii="仿宋" w:hAnsi="仿宋"/>
          <w:szCs w:val="21"/>
        </w:rPr>
      </w:pPr>
      <w:r>
        <w:rPr>
          <w:rFonts w:ascii="仿宋" w:hAnsi="仿宋"/>
          <w:szCs w:val="21"/>
        </w:rPr>
        <w:t>b)3</w:t>
      </w:r>
      <w:r>
        <w:rPr>
          <w:rFonts w:ascii="仿宋" w:hAnsi="仿宋"/>
          <w:szCs w:val="21"/>
        </w:rPr>
        <w:t>年以上实际</w:t>
      </w:r>
      <w:r>
        <w:rPr>
          <w:rFonts w:ascii="仿宋" w:hAnsi="仿宋"/>
          <w:szCs w:val="21"/>
        </w:rPr>
        <w:t>JAVA</w:t>
      </w:r>
      <w:r>
        <w:rPr>
          <w:rFonts w:ascii="仿宋" w:hAnsi="仿宋"/>
          <w:szCs w:val="21"/>
        </w:rPr>
        <w:t>项目开发实施工作经验，计算机软件及相关专业本科学历以上；</w:t>
      </w:r>
    </w:p>
    <w:p w:rsidR="00D17644" w:rsidRDefault="00A50C28">
      <w:pPr>
        <w:ind w:firstLineChars="177" w:firstLine="372"/>
        <w:rPr>
          <w:rFonts w:ascii="仿宋" w:hAnsi="仿宋"/>
          <w:szCs w:val="21"/>
        </w:rPr>
      </w:pPr>
      <w:r>
        <w:rPr>
          <w:rFonts w:ascii="仿宋" w:hAnsi="仿宋"/>
          <w:szCs w:val="21"/>
        </w:rPr>
        <w:t>c)</w:t>
      </w:r>
      <w:r>
        <w:rPr>
          <w:rFonts w:ascii="仿宋" w:hAnsi="仿宋"/>
          <w:szCs w:val="21"/>
        </w:rPr>
        <w:t>具有丰富</w:t>
      </w:r>
      <w:r>
        <w:rPr>
          <w:rFonts w:ascii="仿宋" w:hAnsi="仿宋"/>
          <w:szCs w:val="21"/>
        </w:rPr>
        <w:t>J2EE</w:t>
      </w:r>
      <w:r>
        <w:rPr>
          <w:rFonts w:ascii="仿宋" w:hAnsi="仿宋"/>
          <w:szCs w:val="21"/>
        </w:rPr>
        <w:t>架构设计经验；精通</w:t>
      </w:r>
      <w:r>
        <w:rPr>
          <w:rFonts w:ascii="仿宋" w:hAnsi="仿宋"/>
          <w:szCs w:val="21"/>
        </w:rPr>
        <w:t>java</w:t>
      </w:r>
      <w:r>
        <w:rPr>
          <w:rFonts w:ascii="仿宋" w:hAnsi="仿宋"/>
          <w:szCs w:val="21"/>
        </w:rPr>
        <w:t>编程、设计模式和组件技术，熟悉</w:t>
      </w:r>
      <w:r>
        <w:rPr>
          <w:rFonts w:ascii="仿宋" w:hAnsi="仿宋"/>
          <w:szCs w:val="21"/>
        </w:rPr>
        <w:t>jvm</w:t>
      </w:r>
      <w:r>
        <w:rPr>
          <w:rFonts w:ascii="仿宋" w:hAnsi="仿宋"/>
          <w:szCs w:val="21"/>
        </w:rPr>
        <w:t>工作原理；</w:t>
      </w:r>
    </w:p>
    <w:p w:rsidR="00D17644" w:rsidRDefault="00A50C28">
      <w:pPr>
        <w:ind w:firstLineChars="177" w:firstLine="372"/>
        <w:rPr>
          <w:rFonts w:ascii="仿宋" w:hAnsi="仿宋"/>
          <w:szCs w:val="21"/>
        </w:rPr>
      </w:pPr>
      <w:r>
        <w:rPr>
          <w:rFonts w:ascii="仿宋" w:hAnsi="仿宋" w:hint="eastAsia"/>
          <w:szCs w:val="21"/>
        </w:rPr>
        <w:t>d</w:t>
      </w:r>
      <w:r>
        <w:rPr>
          <w:rFonts w:ascii="仿宋" w:hAnsi="仿宋"/>
          <w:szCs w:val="21"/>
        </w:rPr>
        <w:t>)</w:t>
      </w:r>
      <w:r>
        <w:rPr>
          <w:rFonts w:ascii="仿宋" w:hAnsi="仿宋"/>
          <w:szCs w:val="21"/>
        </w:rPr>
        <w:t>熟练使用</w:t>
      </w:r>
      <w:r>
        <w:rPr>
          <w:rFonts w:ascii="仿宋" w:hAnsi="仿宋"/>
          <w:szCs w:val="21"/>
        </w:rPr>
        <w:t>uml</w:t>
      </w:r>
      <w:r>
        <w:rPr>
          <w:rFonts w:ascii="仿宋" w:hAnsi="仿宋"/>
          <w:szCs w:val="21"/>
        </w:rPr>
        <w:t>、</w:t>
      </w:r>
      <w:r>
        <w:rPr>
          <w:rFonts w:ascii="仿宋" w:hAnsi="仿宋"/>
          <w:szCs w:val="21"/>
        </w:rPr>
        <w:t>xml</w:t>
      </w:r>
      <w:r>
        <w:rPr>
          <w:rFonts w:ascii="仿宋" w:hAnsi="仿宋"/>
          <w:szCs w:val="21"/>
        </w:rPr>
        <w:t>相关的开发工具和处理程序，熟悉</w:t>
      </w:r>
      <w:r>
        <w:rPr>
          <w:rFonts w:ascii="仿宋" w:hAnsi="仿宋"/>
          <w:szCs w:val="21"/>
        </w:rPr>
        <w:t>Spring MVC</w:t>
      </w:r>
      <w:r>
        <w:rPr>
          <w:rFonts w:ascii="仿宋" w:hAnsi="仿宋"/>
          <w:szCs w:val="21"/>
        </w:rPr>
        <w:t>、</w:t>
      </w:r>
      <w:r>
        <w:rPr>
          <w:rFonts w:ascii="仿宋" w:hAnsi="仿宋"/>
          <w:szCs w:val="21"/>
        </w:rPr>
        <w:t>Spring</w:t>
      </w:r>
      <w:r>
        <w:rPr>
          <w:rFonts w:ascii="仿宋" w:hAnsi="仿宋"/>
          <w:szCs w:val="21"/>
        </w:rPr>
        <w:t>、</w:t>
      </w:r>
      <w:r>
        <w:rPr>
          <w:rFonts w:ascii="仿宋" w:hAnsi="仿宋"/>
          <w:szCs w:val="21"/>
        </w:rPr>
        <w:t>Mybatis</w:t>
      </w:r>
      <w:r>
        <w:rPr>
          <w:rFonts w:ascii="仿宋" w:hAnsi="仿宋"/>
          <w:szCs w:val="21"/>
        </w:rPr>
        <w:t>等常用开源系统；</w:t>
      </w:r>
    </w:p>
    <w:p w:rsidR="00D17644" w:rsidRDefault="00A50C28">
      <w:pPr>
        <w:ind w:firstLineChars="177" w:firstLine="372"/>
        <w:rPr>
          <w:rFonts w:ascii="仿宋" w:hAnsi="仿宋"/>
          <w:szCs w:val="21"/>
        </w:rPr>
      </w:pPr>
      <w:r>
        <w:rPr>
          <w:rFonts w:ascii="仿宋" w:hAnsi="仿宋" w:hint="eastAsia"/>
          <w:szCs w:val="21"/>
        </w:rPr>
        <w:t>e</w:t>
      </w:r>
      <w:r>
        <w:rPr>
          <w:rFonts w:ascii="仿宋" w:hAnsi="仿宋"/>
          <w:szCs w:val="21"/>
        </w:rPr>
        <w:t>)</w:t>
      </w:r>
      <w:r>
        <w:rPr>
          <w:rFonts w:ascii="仿宋" w:hAnsi="仿宋"/>
          <w:szCs w:val="21"/>
        </w:rPr>
        <w:t>熟悉</w:t>
      </w:r>
      <w:r>
        <w:rPr>
          <w:rFonts w:ascii="仿宋" w:hAnsi="仿宋"/>
          <w:szCs w:val="21"/>
        </w:rPr>
        <w:t>tomcat</w:t>
      </w:r>
      <w:r>
        <w:rPr>
          <w:rFonts w:ascii="仿宋" w:hAnsi="仿宋"/>
          <w:szCs w:val="21"/>
        </w:rPr>
        <w:t>、</w:t>
      </w:r>
      <w:r>
        <w:rPr>
          <w:rFonts w:ascii="仿宋" w:hAnsi="仿宋"/>
          <w:szCs w:val="21"/>
        </w:rPr>
        <w:t>nginx</w:t>
      </w:r>
      <w:r>
        <w:rPr>
          <w:rFonts w:ascii="仿宋" w:hAnsi="仿宋"/>
          <w:szCs w:val="21"/>
        </w:rPr>
        <w:t>等服务器的配置及调优；</w:t>
      </w:r>
    </w:p>
    <w:p w:rsidR="00D17644" w:rsidRDefault="00A50C28">
      <w:pPr>
        <w:ind w:firstLineChars="177" w:firstLine="372"/>
        <w:rPr>
          <w:rFonts w:ascii="仿宋" w:hAnsi="仿宋"/>
          <w:szCs w:val="21"/>
        </w:rPr>
      </w:pPr>
      <w:r>
        <w:rPr>
          <w:rFonts w:ascii="仿宋" w:hAnsi="仿宋"/>
          <w:szCs w:val="21"/>
        </w:rPr>
        <w:t>f)</w:t>
      </w:r>
      <w:r>
        <w:rPr>
          <w:rFonts w:ascii="仿宋" w:hAnsi="仿宋"/>
          <w:szCs w:val="21"/>
        </w:rPr>
        <w:t>熟悉</w:t>
      </w:r>
      <w:r>
        <w:rPr>
          <w:rFonts w:ascii="仿宋" w:hAnsi="仿宋"/>
          <w:szCs w:val="21"/>
        </w:rPr>
        <w:t>oracle,mysql</w:t>
      </w:r>
      <w:r>
        <w:rPr>
          <w:rFonts w:ascii="仿宋" w:hAnsi="仿宋"/>
          <w:szCs w:val="21"/>
        </w:rPr>
        <w:t>等常用数据库，有丰富的数据库设计经验，精通</w:t>
      </w:r>
      <w:r>
        <w:rPr>
          <w:rFonts w:ascii="仿宋" w:hAnsi="仿宋"/>
          <w:szCs w:val="21"/>
        </w:rPr>
        <w:t>sql</w:t>
      </w:r>
      <w:r>
        <w:rPr>
          <w:rFonts w:ascii="仿宋" w:hAnsi="仿宋"/>
          <w:szCs w:val="21"/>
        </w:rPr>
        <w:t>语言，对</w:t>
      </w:r>
      <w:r>
        <w:rPr>
          <w:rFonts w:ascii="仿宋" w:hAnsi="仿宋"/>
          <w:szCs w:val="21"/>
        </w:rPr>
        <w:t>SQL</w:t>
      </w:r>
      <w:r>
        <w:rPr>
          <w:rFonts w:ascii="仿宋" w:hAnsi="仿宋"/>
          <w:szCs w:val="21"/>
        </w:rPr>
        <w:t>性能调优有一定经验，了解</w:t>
      </w:r>
      <w:r>
        <w:rPr>
          <w:rFonts w:ascii="仿宋" w:hAnsi="仿宋"/>
          <w:szCs w:val="21"/>
        </w:rPr>
        <w:t>memcache,redis</w:t>
      </w:r>
      <w:r>
        <w:rPr>
          <w:rFonts w:ascii="仿宋" w:hAnsi="仿宋"/>
          <w:szCs w:val="21"/>
        </w:rPr>
        <w:t>等内存数据库；</w:t>
      </w:r>
    </w:p>
    <w:p w:rsidR="00D17644" w:rsidRDefault="00A50C28">
      <w:pPr>
        <w:ind w:firstLineChars="177" w:firstLine="372"/>
        <w:rPr>
          <w:rFonts w:ascii="仿宋" w:hAnsi="仿宋"/>
          <w:szCs w:val="21"/>
        </w:rPr>
      </w:pPr>
      <w:r>
        <w:rPr>
          <w:rFonts w:ascii="仿宋" w:hAnsi="仿宋"/>
          <w:szCs w:val="21"/>
        </w:rPr>
        <w:t>g)</w:t>
      </w:r>
      <w:r>
        <w:rPr>
          <w:rFonts w:ascii="仿宋" w:hAnsi="仿宋"/>
          <w:szCs w:val="21"/>
        </w:rPr>
        <w:t>熟悉</w:t>
      </w:r>
      <w:r>
        <w:rPr>
          <w:rFonts w:ascii="仿宋" w:hAnsi="仿宋"/>
          <w:szCs w:val="21"/>
        </w:rPr>
        <w:t>linux</w:t>
      </w:r>
      <w:r>
        <w:rPr>
          <w:rFonts w:ascii="仿宋" w:hAnsi="仿宋"/>
          <w:szCs w:val="21"/>
        </w:rPr>
        <w:t>，熟练使用代码版本管理工具</w:t>
      </w:r>
      <w:r>
        <w:rPr>
          <w:rFonts w:ascii="仿宋" w:hAnsi="仿宋"/>
          <w:szCs w:val="21"/>
        </w:rPr>
        <w:t>svn</w:t>
      </w:r>
      <w:r>
        <w:rPr>
          <w:rFonts w:ascii="仿宋" w:hAnsi="仿宋"/>
          <w:szCs w:val="21"/>
        </w:rPr>
        <w:t>，熟悉</w:t>
      </w:r>
      <w:r>
        <w:rPr>
          <w:rFonts w:ascii="仿宋" w:hAnsi="仿宋"/>
          <w:szCs w:val="21"/>
        </w:rPr>
        <w:t>maven</w:t>
      </w:r>
      <w:r>
        <w:rPr>
          <w:rFonts w:ascii="仿宋" w:hAnsi="仿宋"/>
          <w:szCs w:val="21"/>
        </w:rPr>
        <w:t>；</w:t>
      </w:r>
    </w:p>
    <w:p w:rsidR="00D17644" w:rsidRDefault="00A50C28">
      <w:pPr>
        <w:ind w:firstLineChars="177" w:firstLine="372"/>
        <w:rPr>
          <w:rFonts w:ascii="仿宋" w:hAnsi="仿宋"/>
          <w:szCs w:val="21"/>
        </w:rPr>
      </w:pPr>
      <w:r>
        <w:rPr>
          <w:rFonts w:ascii="仿宋" w:hAnsi="仿宋"/>
          <w:szCs w:val="21"/>
        </w:rPr>
        <w:t>h)</w:t>
      </w:r>
      <w:r>
        <w:rPr>
          <w:rFonts w:ascii="仿宋" w:hAnsi="仿宋"/>
          <w:szCs w:val="21"/>
        </w:rPr>
        <w:t>了解并能够使用</w:t>
      </w:r>
      <w:r>
        <w:rPr>
          <w:rFonts w:ascii="仿宋" w:hAnsi="仿宋"/>
          <w:szCs w:val="21"/>
        </w:rPr>
        <w:t>web</w:t>
      </w:r>
      <w:r>
        <w:rPr>
          <w:rFonts w:ascii="仿宋" w:hAnsi="仿宋"/>
          <w:szCs w:val="21"/>
        </w:rPr>
        <w:t>前端技术（</w:t>
      </w:r>
      <w:r>
        <w:rPr>
          <w:rFonts w:ascii="仿宋" w:hAnsi="仿宋"/>
          <w:szCs w:val="21"/>
        </w:rPr>
        <w:t>html5</w:t>
      </w:r>
      <w:r>
        <w:rPr>
          <w:rFonts w:ascii="仿宋" w:hAnsi="仿宋"/>
          <w:szCs w:val="21"/>
        </w:rPr>
        <w:t>，</w:t>
      </w:r>
      <w:r>
        <w:rPr>
          <w:rFonts w:ascii="仿宋" w:hAnsi="仿宋"/>
          <w:szCs w:val="21"/>
        </w:rPr>
        <w:t>javascript</w:t>
      </w:r>
      <w:r>
        <w:rPr>
          <w:rFonts w:ascii="仿宋" w:hAnsi="仿宋"/>
          <w:szCs w:val="21"/>
        </w:rPr>
        <w:t>，</w:t>
      </w:r>
      <w:r>
        <w:rPr>
          <w:rFonts w:ascii="仿宋" w:hAnsi="仿宋"/>
          <w:szCs w:val="21"/>
        </w:rPr>
        <w:t>css</w:t>
      </w:r>
      <w:r>
        <w:rPr>
          <w:rFonts w:ascii="仿宋" w:hAnsi="仿宋"/>
          <w:szCs w:val="21"/>
        </w:rPr>
        <w:t>，</w:t>
      </w:r>
      <w:r>
        <w:rPr>
          <w:rFonts w:ascii="仿宋" w:hAnsi="仿宋"/>
          <w:szCs w:val="21"/>
        </w:rPr>
        <w:t>html</w:t>
      </w:r>
      <w:r>
        <w:rPr>
          <w:rFonts w:ascii="仿宋" w:hAnsi="仿宋"/>
          <w:szCs w:val="21"/>
        </w:rPr>
        <w:t>等）；</w:t>
      </w:r>
    </w:p>
    <w:p w:rsidR="00D17644" w:rsidRDefault="00A50C28">
      <w:pPr>
        <w:ind w:firstLineChars="177" w:firstLine="372"/>
        <w:rPr>
          <w:rFonts w:ascii="仿宋" w:hAnsi="仿宋"/>
          <w:szCs w:val="21"/>
        </w:rPr>
      </w:pPr>
      <w:r>
        <w:rPr>
          <w:rFonts w:ascii="仿宋" w:hAnsi="仿宋"/>
          <w:szCs w:val="21"/>
        </w:rPr>
        <w:t>i)</w:t>
      </w:r>
      <w:r>
        <w:rPr>
          <w:rFonts w:ascii="仿宋" w:hAnsi="仿宋"/>
          <w:szCs w:val="21"/>
        </w:rPr>
        <w:t>具备良好的团队合作精神和沟通交流能力；</w:t>
      </w:r>
    </w:p>
    <w:p w:rsidR="00D17644" w:rsidRDefault="00A50C28">
      <w:pPr>
        <w:ind w:firstLineChars="177" w:firstLine="372"/>
        <w:rPr>
          <w:rFonts w:ascii="仿宋" w:hAnsi="仿宋"/>
          <w:szCs w:val="21"/>
        </w:rPr>
      </w:pPr>
      <w:r>
        <w:rPr>
          <w:rFonts w:ascii="仿宋" w:hAnsi="仿宋" w:hint="eastAsia"/>
          <w:szCs w:val="21"/>
        </w:rPr>
        <w:t>3</w:t>
      </w:r>
      <w:r>
        <w:rPr>
          <w:rFonts w:ascii="仿宋" w:hAnsi="仿宋"/>
          <w:szCs w:val="21"/>
        </w:rPr>
        <w:t>)</w:t>
      </w:r>
      <w:r>
        <w:rPr>
          <w:rFonts w:ascii="仿宋" w:hAnsi="仿宋" w:hint="eastAsia"/>
          <w:szCs w:val="21"/>
        </w:rPr>
        <w:t>驻场软件开发人员由采购人统一管理、考核；服务期内若考核不通过的人员，采购人有权提出人员更换要求，中标人须予以及时更换符合要求的人员。</w:t>
      </w:r>
    </w:p>
    <w:p w:rsidR="00D17644" w:rsidRDefault="00D17644">
      <w:pPr>
        <w:pStyle w:val="a1"/>
      </w:pPr>
    </w:p>
    <w:p w:rsidR="00D17644" w:rsidRDefault="00A50C28">
      <w:pPr>
        <w:pStyle w:val="3"/>
        <w:numPr>
          <w:ilvl w:val="0"/>
          <w:numId w:val="47"/>
        </w:numPr>
        <w:rPr>
          <w:rFonts w:ascii="仿宋" w:hAnsi="仿宋" w:cs="宋体"/>
          <w:b w:val="0"/>
          <w:sz w:val="21"/>
          <w:szCs w:val="21"/>
        </w:rPr>
      </w:pPr>
      <w:r>
        <w:rPr>
          <w:rFonts w:ascii="仿宋" w:hAnsi="仿宋" w:cs="宋体" w:hint="eastAsia"/>
          <w:b w:val="0"/>
          <w:sz w:val="21"/>
          <w:szCs w:val="21"/>
        </w:rPr>
        <w:t>安全运维评估</w:t>
      </w:r>
    </w:p>
    <w:p w:rsidR="00D17644" w:rsidRDefault="00A50C28">
      <w:r>
        <w:rPr>
          <w:rFonts w:hint="eastAsia"/>
          <w:highlight w:val="yellow"/>
        </w:rPr>
        <w:t>▲本标段提供针对玉环公安视频专网的</w:t>
      </w:r>
      <w:r>
        <w:rPr>
          <w:rFonts w:hint="eastAsia"/>
          <w:highlight w:val="yellow"/>
        </w:rPr>
        <w:t>5</w:t>
      </w:r>
      <w:r>
        <w:rPr>
          <w:rFonts w:hint="eastAsia"/>
          <w:highlight w:val="yellow"/>
        </w:rPr>
        <w:t>年安全运维服务。</w:t>
      </w:r>
    </w:p>
    <w:p w:rsidR="00D17644" w:rsidRDefault="00A50C28">
      <w:pPr>
        <w:pStyle w:val="4"/>
        <w:widowControl/>
        <w:numPr>
          <w:ilvl w:val="0"/>
          <w:numId w:val="55"/>
        </w:numPr>
        <w:spacing w:line="360" w:lineRule="auto"/>
        <w:jc w:val="left"/>
        <w:rPr>
          <w:rFonts w:ascii="仿宋" w:eastAsia="宋体" w:hAnsi="仿宋"/>
          <w:color w:val="000000"/>
          <w:sz w:val="21"/>
          <w:szCs w:val="21"/>
        </w:rPr>
      </w:pPr>
      <w:r>
        <w:rPr>
          <w:rFonts w:ascii="仿宋" w:eastAsia="宋体" w:hAnsi="仿宋" w:hint="eastAsia"/>
          <w:color w:val="000000"/>
          <w:sz w:val="21"/>
          <w:szCs w:val="21"/>
        </w:rPr>
        <w:t>安全服务内容</w:t>
      </w:r>
    </w:p>
    <w:p w:rsidR="00D17644" w:rsidRDefault="00A50C28">
      <w:pPr>
        <w:spacing w:line="288" w:lineRule="auto"/>
        <w:ind w:firstLineChars="200" w:firstLine="420"/>
        <w:rPr>
          <w:rFonts w:ascii="仿宋" w:hAnsi="仿宋"/>
          <w:bCs/>
        </w:rPr>
      </w:pPr>
      <w:r>
        <w:rPr>
          <w:rFonts w:ascii="仿宋" w:hAnsi="仿宋" w:hint="eastAsia"/>
          <w:bCs/>
        </w:rPr>
        <w:t>1</w:t>
      </w:r>
      <w:r>
        <w:rPr>
          <w:rFonts w:ascii="仿宋" w:hAnsi="仿宋" w:hint="eastAsia"/>
          <w:bCs/>
        </w:rPr>
        <w:t>）漏洞扫描：</w:t>
      </w:r>
      <w:r>
        <w:rPr>
          <w:rFonts w:ascii="仿宋" w:hAnsi="仿宋"/>
          <w:bCs/>
        </w:rPr>
        <w:t>采用漏洞扫描工具对服务范围内各种软硬件设备进行网络层、操作系统、数据库、应用层面</w:t>
      </w:r>
      <w:r>
        <w:rPr>
          <w:rFonts w:ascii="仿宋" w:hAnsi="仿宋"/>
          <w:bCs/>
        </w:rPr>
        <w:lastRenderedPageBreak/>
        <w:t>的全面扫描与分析，提供漏洞扫描报告和安全加固建议报告</w:t>
      </w:r>
      <w:r>
        <w:rPr>
          <w:rFonts w:ascii="仿宋" w:hAnsi="仿宋" w:hint="eastAsia"/>
          <w:bCs/>
        </w:rPr>
        <w:t>；至少每季</w:t>
      </w:r>
      <w:r>
        <w:rPr>
          <w:rFonts w:ascii="仿宋" w:hAnsi="仿宋" w:hint="eastAsia"/>
          <w:bCs/>
        </w:rPr>
        <w:t>1</w:t>
      </w:r>
      <w:r>
        <w:rPr>
          <w:rFonts w:ascii="仿宋" w:hAnsi="仿宋"/>
          <w:bCs/>
        </w:rPr>
        <w:t>次</w:t>
      </w:r>
      <w:r>
        <w:rPr>
          <w:rFonts w:ascii="仿宋" w:hAnsi="仿宋" w:hint="eastAsia"/>
          <w:bCs/>
        </w:rPr>
        <w:t>。</w:t>
      </w:r>
    </w:p>
    <w:p w:rsidR="00D17644" w:rsidRDefault="00A50C28">
      <w:pPr>
        <w:spacing w:line="288" w:lineRule="auto"/>
        <w:ind w:firstLineChars="200" w:firstLine="420"/>
        <w:rPr>
          <w:rFonts w:ascii="仿宋" w:hAnsi="仿宋"/>
          <w:bCs/>
        </w:rPr>
      </w:pPr>
      <w:r>
        <w:rPr>
          <w:rFonts w:ascii="仿宋" w:hAnsi="仿宋" w:hint="eastAsia"/>
          <w:bCs/>
        </w:rPr>
        <w:t>2</w:t>
      </w:r>
      <w:r>
        <w:rPr>
          <w:rFonts w:ascii="仿宋" w:hAnsi="仿宋" w:hint="eastAsia"/>
          <w:bCs/>
        </w:rPr>
        <w:t>）渗透测试：</w:t>
      </w:r>
      <w:r>
        <w:rPr>
          <w:rFonts w:ascii="仿宋" w:hAnsi="仿宋"/>
          <w:bCs/>
        </w:rPr>
        <w:t>主要是模拟黑客的攻击方法对系统和网络进行非破坏性质的攻击性测试，目的是侵入系统，获取系统控制权并将入侵的过程和细节产生报告给用户，由此证实用户系统所存在的安全威胁和风险</w:t>
      </w:r>
      <w:r>
        <w:rPr>
          <w:rFonts w:ascii="仿宋" w:hAnsi="仿宋" w:hint="eastAsia"/>
          <w:bCs/>
        </w:rPr>
        <w:t>；至少每半年</w:t>
      </w:r>
      <w:r>
        <w:rPr>
          <w:rFonts w:ascii="仿宋" w:hAnsi="仿宋" w:hint="eastAsia"/>
          <w:bCs/>
        </w:rPr>
        <w:t>1</w:t>
      </w:r>
      <w:r>
        <w:rPr>
          <w:rFonts w:ascii="仿宋" w:hAnsi="仿宋"/>
          <w:bCs/>
        </w:rPr>
        <w:t>次</w:t>
      </w:r>
      <w:r>
        <w:rPr>
          <w:rFonts w:ascii="仿宋" w:hAnsi="仿宋" w:hint="eastAsia"/>
          <w:bCs/>
        </w:rPr>
        <w:t>。</w:t>
      </w:r>
    </w:p>
    <w:p w:rsidR="00D17644" w:rsidRDefault="00A50C28">
      <w:pPr>
        <w:spacing w:line="288" w:lineRule="auto"/>
        <w:ind w:firstLineChars="200" w:firstLine="420"/>
        <w:rPr>
          <w:rFonts w:ascii="仿宋" w:hAnsi="仿宋"/>
          <w:bCs/>
        </w:rPr>
      </w:pPr>
      <w:r>
        <w:rPr>
          <w:rFonts w:ascii="仿宋" w:hAnsi="仿宋" w:hint="eastAsia"/>
          <w:bCs/>
        </w:rPr>
        <w:t>3</w:t>
      </w:r>
      <w:r>
        <w:rPr>
          <w:rFonts w:ascii="仿宋" w:hAnsi="仿宋" w:hint="eastAsia"/>
          <w:bCs/>
        </w:rPr>
        <w:t>）协助加固：</w:t>
      </w:r>
      <w:r>
        <w:rPr>
          <w:rFonts w:ascii="仿宋" w:hAnsi="仿宋"/>
          <w:bCs/>
        </w:rPr>
        <w:t>针对巡检和评估过程中存在安全脆弱点的网络架构、网络设备、操作系统、应用系统和数据库系统，根据安全加固工程师制定的安全加固方案进行现场安全加固，并提供加固报告</w:t>
      </w:r>
      <w:r>
        <w:rPr>
          <w:rFonts w:ascii="仿宋" w:hAnsi="仿宋" w:hint="eastAsia"/>
          <w:bCs/>
        </w:rPr>
        <w:t>；至少每季</w:t>
      </w:r>
      <w:r>
        <w:rPr>
          <w:rFonts w:ascii="仿宋" w:hAnsi="仿宋" w:hint="eastAsia"/>
          <w:bCs/>
        </w:rPr>
        <w:t>1</w:t>
      </w:r>
      <w:r>
        <w:rPr>
          <w:rFonts w:ascii="仿宋" w:hAnsi="仿宋"/>
          <w:bCs/>
        </w:rPr>
        <w:t>次</w:t>
      </w:r>
      <w:r>
        <w:rPr>
          <w:rFonts w:ascii="仿宋" w:hAnsi="仿宋" w:hint="eastAsia"/>
          <w:bCs/>
        </w:rPr>
        <w:t>。</w:t>
      </w:r>
    </w:p>
    <w:p w:rsidR="00D17644" w:rsidRDefault="00A50C28">
      <w:pPr>
        <w:spacing w:line="288" w:lineRule="auto"/>
        <w:ind w:firstLineChars="200" w:firstLine="420"/>
        <w:rPr>
          <w:rFonts w:ascii="仿宋" w:hAnsi="仿宋"/>
          <w:bCs/>
        </w:rPr>
      </w:pPr>
      <w:r>
        <w:rPr>
          <w:rFonts w:ascii="仿宋" w:hAnsi="仿宋" w:hint="eastAsia"/>
          <w:bCs/>
        </w:rPr>
        <w:t>4</w:t>
      </w:r>
      <w:r>
        <w:rPr>
          <w:rFonts w:ascii="仿宋" w:hAnsi="仿宋" w:hint="eastAsia"/>
          <w:bCs/>
        </w:rPr>
        <w:t>）安全巡检：</w:t>
      </w:r>
      <w:r>
        <w:rPr>
          <w:rFonts w:ascii="仿宋" w:hAnsi="仿宋"/>
          <w:bCs/>
        </w:rPr>
        <w:t>对业务系统和数据库系统中包括网络设备、主机设备、安全设备进行定期现场安全巡检，掌握信息系统存在的安全隐患，及时落实修补措施，并提供巡检报告</w:t>
      </w:r>
      <w:r>
        <w:rPr>
          <w:rFonts w:ascii="仿宋" w:hAnsi="仿宋" w:hint="eastAsia"/>
          <w:bCs/>
        </w:rPr>
        <w:t>；至少每季</w:t>
      </w:r>
      <w:r>
        <w:rPr>
          <w:rFonts w:ascii="仿宋" w:hAnsi="仿宋" w:hint="eastAsia"/>
          <w:bCs/>
        </w:rPr>
        <w:t>1</w:t>
      </w:r>
      <w:r>
        <w:rPr>
          <w:rFonts w:ascii="仿宋" w:hAnsi="仿宋"/>
          <w:bCs/>
        </w:rPr>
        <w:t>次</w:t>
      </w:r>
      <w:r>
        <w:rPr>
          <w:rFonts w:ascii="仿宋" w:hAnsi="仿宋" w:hint="eastAsia"/>
          <w:bCs/>
        </w:rPr>
        <w:t>。</w:t>
      </w:r>
    </w:p>
    <w:p w:rsidR="00D17644" w:rsidRDefault="00A50C28">
      <w:pPr>
        <w:spacing w:line="288" w:lineRule="auto"/>
        <w:ind w:firstLineChars="200" w:firstLine="420"/>
        <w:rPr>
          <w:rFonts w:ascii="仿宋" w:hAnsi="仿宋"/>
          <w:bCs/>
        </w:rPr>
      </w:pPr>
      <w:r>
        <w:rPr>
          <w:rFonts w:ascii="仿宋" w:hAnsi="仿宋" w:hint="eastAsia"/>
          <w:bCs/>
        </w:rPr>
        <w:t>5</w:t>
      </w:r>
      <w:r>
        <w:rPr>
          <w:rFonts w:ascii="仿宋" w:hAnsi="仿宋" w:hint="eastAsia"/>
          <w:bCs/>
        </w:rPr>
        <w:t>）安全培训：</w:t>
      </w:r>
      <w:r>
        <w:rPr>
          <w:rFonts w:ascii="仿宋" w:hAnsi="仿宋"/>
          <w:bCs/>
        </w:rPr>
        <w:t>现场培训：产品培训及其他项目实施中必要的培训。集中培训：安全技能和安全意识培训，内容由</w:t>
      </w:r>
      <w:r>
        <w:rPr>
          <w:rFonts w:ascii="仿宋" w:hAnsi="仿宋" w:hint="eastAsia"/>
          <w:bCs/>
        </w:rPr>
        <w:t>采购人</w:t>
      </w:r>
      <w:r>
        <w:rPr>
          <w:rFonts w:ascii="仿宋" w:hAnsi="仿宋"/>
          <w:bCs/>
        </w:rPr>
        <w:t>定制</w:t>
      </w:r>
      <w:r>
        <w:rPr>
          <w:rFonts w:ascii="仿宋" w:hAnsi="仿宋" w:hint="eastAsia"/>
          <w:bCs/>
        </w:rPr>
        <w:t>；一年不少于</w:t>
      </w:r>
      <w:r>
        <w:rPr>
          <w:rFonts w:ascii="仿宋" w:hAnsi="仿宋" w:hint="eastAsia"/>
          <w:bCs/>
        </w:rPr>
        <w:t>2</w:t>
      </w:r>
      <w:r>
        <w:rPr>
          <w:rFonts w:ascii="仿宋" w:hAnsi="仿宋"/>
          <w:bCs/>
        </w:rPr>
        <w:t>次</w:t>
      </w:r>
      <w:r>
        <w:rPr>
          <w:rFonts w:ascii="仿宋" w:hAnsi="仿宋" w:hint="eastAsia"/>
          <w:bCs/>
        </w:rPr>
        <w:t>。</w:t>
      </w:r>
    </w:p>
    <w:p w:rsidR="00D17644" w:rsidRDefault="00A50C28">
      <w:pPr>
        <w:spacing w:line="288" w:lineRule="auto"/>
        <w:ind w:firstLineChars="200" w:firstLine="420"/>
        <w:rPr>
          <w:rFonts w:ascii="仿宋" w:hAnsi="仿宋"/>
          <w:bCs/>
        </w:rPr>
      </w:pPr>
      <w:r>
        <w:rPr>
          <w:rFonts w:ascii="仿宋" w:hAnsi="仿宋" w:hint="eastAsia"/>
          <w:bCs/>
        </w:rPr>
        <w:t>6</w:t>
      </w:r>
      <w:r>
        <w:rPr>
          <w:rFonts w:ascii="仿宋" w:hAnsi="仿宋" w:hint="eastAsia"/>
          <w:bCs/>
        </w:rPr>
        <w:t>）应急响应：服务期内</w:t>
      </w:r>
      <w:r>
        <w:rPr>
          <w:rFonts w:ascii="仿宋" w:hAnsi="仿宋"/>
          <w:bCs/>
        </w:rPr>
        <w:t>发生安全事件后，需要专业人员半小时内到达现场，进行</w:t>
      </w:r>
      <w:r>
        <w:rPr>
          <w:rFonts w:ascii="仿宋" w:hAnsi="仿宋"/>
          <w:bCs/>
        </w:rPr>
        <w:t>7×24</w:t>
      </w:r>
      <w:r>
        <w:rPr>
          <w:rFonts w:ascii="仿宋" w:hAnsi="仿宋"/>
          <w:bCs/>
        </w:rPr>
        <w:t>小时应急响应（演练），快速协助进行系统恢复，尽可能降低安全事件对系统的正常运营所造成的影响，同时对安全事件进行分析，查找事件原因，对其中存在的安全隐患进行规避。</w:t>
      </w:r>
    </w:p>
    <w:p w:rsidR="00D17644" w:rsidRDefault="00A50C28">
      <w:pPr>
        <w:spacing w:line="288" w:lineRule="auto"/>
        <w:ind w:firstLineChars="200" w:firstLine="420"/>
        <w:rPr>
          <w:rFonts w:ascii="仿宋" w:hAnsi="仿宋"/>
          <w:bCs/>
        </w:rPr>
      </w:pPr>
      <w:r>
        <w:rPr>
          <w:rFonts w:ascii="仿宋" w:hAnsi="仿宋" w:hint="eastAsia"/>
          <w:bCs/>
        </w:rPr>
        <w:t>7</w:t>
      </w:r>
      <w:r>
        <w:rPr>
          <w:rFonts w:ascii="仿宋" w:hAnsi="仿宋" w:hint="eastAsia"/>
          <w:bCs/>
        </w:rPr>
        <w:t>）安全通告服务：</w:t>
      </w:r>
      <w:r>
        <w:rPr>
          <w:rFonts w:ascii="仿宋" w:hAnsi="仿宋"/>
          <w:bCs/>
        </w:rPr>
        <w:t>及时提供符合客户实际情况的安全信息，包括最新的安全事件和相应的处理意见；服务期内不限次数。</w:t>
      </w:r>
    </w:p>
    <w:p w:rsidR="00D17644" w:rsidRDefault="00A50C28">
      <w:pPr>
        <w:spacing w:line="288" w:lineRule="auto"/>
        <w:ind w:firstLineChars="200" w:firstLine="420"/>
        <w:rPr>
          <w:rFonts w:ascii="仿宋" w:hAnsi="仿宋"/>
          <w:bCs/>
        </w:rPr>
      </w:pPr>
      <w:r>
        <w:rPr>
          <w:rFonts w:ascii="仿宋" w:hAnsi="仿宋" w:hint="eastAsia"/>
          <w:bCs/>
        </w:rPr>
        <w:t>▲服务人员要求：安全服务厂商在浙江省内具备极强的应急响应服务能力，在浙江省内具有</w:t>
      </w:r>
      <w:r>
        <w:rPr>
          <w:rFonts w:ascii="仿宋" w:hAnsi="仿宋" w:hint="eastAsia"/>
          <w:bCs/>
        </w:rPr>
        <w:t>10</w:t>
      </w:r>
      <w:r>
        <w:rPr>
          <w:rFonts w:ascii="仿宋" w:hAnsi="仿宋" w:hint="eastAsia"/>
          <w:bCs/>
        </w:rPr>
        <w:t>人以上</w:t>
      </w:r>
      <w:r>
        <w:rPr>
          <w:rFonts w:ascii="仿宋" w:hAnsi="仿宋" w:hint="eastAsia"/>
          <w:bCs/>
        </w:rPr>
        <w:t>CISP</w:t>
      </w:r>
      <w:r>
        <w:rPr>
          <w:rFonts w:ascii="仿宋" w:hAnsi="仿宋" w:hint="eastAsia"/>
          <w:bCs/>
        </w:rPr>
        <w:t>（注册信息安全专业人员）资质（须提供浙江省内近三个月社保证明）</w:t>
      </w:r>
    </w:p>
    <w:p w:rsidR="00D17644" w:rsidRDefault="00A50C28">
      <w:pPr>
        <w:spacing w:line="288" w:lineRule="auto"/>
        <w:ind w:firstLineChars="200" w:firstLine="420"/>
        <w:rPr>
          <w:rFonts w:ascii="仿宋" w:hAnsi="仿宋"/>
          <w:bCs/>
        </w:rPr>
      </w:pPr>
      <w:r>
        <w:rPr>
          <w:rFonts w:ascii="仿宋" w:hAnsi="仿宋" w:hint="eastAsia"/>
          <w:bCs/>
        </w:rPr>
        <w:t>▲服务厂商资质要求：安全服务厂商应为网络安全应急服务支撑单位（国家级）；安全服务厂商应具备中国信息安全测评中心颁发的“信息安全服务资质证书”（安全工程类三级），原厂商具备</w:t>
      </w:r>
      <w:r>
        <w:rPr>
          <w:rFonts w:ascii="仿宋" w:hAnsi="仿宋" w:hint="eastAsia"/>
          <w:bCs/>
        </w:rPr>
        <w:t>CMMI5</w:t>
      </w:r>
      <w:r>
        <w:rPr>
          <w:rFonts w:ascii="仿宋" w:hAnsi="仿宋" w:hint="eastAsia"/>
          <w:bCs/>
        </w:rPr>
        <w:t>证书，提供证书复印件。</w:t>
      </w:r>
    </w:p>
    <w:p w:rsidR="00D17644" w:rsidRDefault="00A50C28">
      <w:pPr>
        <w:pStyle w:val="4"/>
        <w:widowControl/>
        <w:numPr>
          <w:ilvl w:val="0"/>
          <w:numId w:val="55"/>
        </w:numPr>
        <w:spacing w:line="360" w:lineRule="auto"/>
        <w:jc w:val="left"/>
        <w:rPr>
          <w:rFonts w:ascii="仿宋" w:eastAsia="宋体" w:hAnsi="仿宋"/>
          <w:color w:val="000000"/>
          <w:sz w:val="21"/>
          <w:szCs w:val="21"/>
        </w:rPr>
      </w:pPr>
      <w:r>
        <w:rPr>
          <w:rFonts w:ascii="仿宋" w:eastAsia="宋体" w:hAnsi="仿宋" w:hint="eastAsia"/>
          <w:color w:val="000000"/>
          <w:sz w:val="21"/>
          <w:szCs w:val="21"/>
        </w:rPr>
        <w:t>安全测评要求</w:t>
      </w:r>
    </w:p>
    <w:p w:rsidR="00D17644" w:rsidRDefault="00A50C28">
      <w:pPr>
        <w:rPr>
          <w:rFonts w:ascii="仿宋" w:hAnsi="仿宋"/>
        </w:rPr>
      </w:pPr>
      <w:r>
        <w:rPr>
          <w:rFonts w:ascii="仿宋" w:hAnsi="仿宋" w:hint="eastAsia"/>
          <w:bCs/>
        </w:rPr>
        <w:t>▲</w:t>
      </w:r>
      <w:r>
        <w:rPr>
          <w:rFonts w:ascii="仿宋" w:hAnsi="仿宋" w:hint="eastAsia"/>
          <w:bCs/>
          <w:szCs w:val="21"/>
        </w:rPr>
        <w:t>本项目对三个业务系统进行系统新等保</w:t>
      </w:r>
      <w:r>
        <w:rPr>
          <w:rFonts w:ascii="仿宋" w:hAnsi="仿宋" w:hint="eastAsia"/>
          <w:bCs/>
          <w:szCs w:val="21"/>
        </w:rPr>
        <w:t>2.0</w:t>
      </w:r>
      <w:r>
        <w:rPr>
          <w:rFonts w:ascii="仿宋" w:hAnsi="仿宋" w:hint="eastAsia"/>
          <w:bCs/>
          <w:szCs w:val="21"/>
        </w:rPr>
        <w:t>安全测评，测评要求如下：</w:t>
      </w:r>
    </w:p>
    <w:p w:rsidR="00D17644" w:rsidRDefault="00A50C28">
      <w:pPr>
        <w:rPr>
          <w:rFonts w:ascii="仿宋" w:hAnsi="仿宋"/>
          <w:bCs/>
        </w:rPr>
      </w:pPr>
      <w:r>
        <w:rPr>
          <w:rFonts w:ascii="仿宋" w:hAnsi="仿宋" w:hint="eastAsia"/>
          <w:bCs/>
        </w:rPr>
        <w:t>▲投标人资格要求：具有网络安全等级保护测评机构推荐证书。</w:t>
      </w:r>
    </w:p>
    <w:p w:rsidR="00D17644" w:rsidRDefault="00A50C28">
      <w:pPr>
        <w:rPr>
          <w:rFonts w:ascii="仿宋" w:hAnsi="仿宋"/>
          <w:bCs/>
        </w:rPr>
      </w:pPr>
      <w:r>
        <w:rPr>
          <w:rFonts w:ascii="仿宋" w:hAnsi="仿宋" w:hint="eastAsia"/>
          <w:bCs/>
        </w:rPr>
        <w:t>项目内容：依据国家标准的条款要求，全面分析应用系统的安全保护措施与等级保护相应级别之间的差距，进行合规性分析，为系统等级保护加固整改提供客观依据</w:t>
      </w:r>
    </w:p>
    <w:p w:rsidR="00D17644" w:rsidRDefault="00A50C28">
      <w:pPr>
        <w:rPr>
          <w:rFonts w:ascii="仿宋" w:hAnsi="仿宋"/>
          <w:bCs/>
        </w:rPr>
      </w:pPr>
      <w:r>
        <w:rPr>
          <w:rFonts w:ascii="仿宋" w:hAnsi="仿宋" w:hint="eastAsia"/>
          <w:bCs/>
        </w:rPr>
        <w:t>测评方法：测评方法必须符合</w:t>
      </w:r>
      <w:r>
        <w:rPr>
          <w:rFonts w:ascii="仿宋" w:hAnsi="仿宋" w:hint="eastAsia"/>
          <w:bCs/>
        </w:rPr>
        <w:t xml:space="preserve">GB/T 28448-2012 </w:t>
      </w:r>
      <w:r>
        <w:rPr>
          <w:rFonts w:ascii="仿宋" w:hAnsi="仿宋"/>
          <w:bCs/>
        </w:rPr>
        <w:t>信息系统安全等级保护测评要求</w:t>
      </w:r>
      <w:r>
        <w:rPr>
          <w:rFonts w:ascii="仿宋" w:hAnsi="仿宋" w:hint="eastAsia"/>
          <w:bCs/>
        </w:rPr>
        <w:t>，满足</w:t>
      </w:r>
      <w:r>
        <w:rPr>
          <w:rFonts w:ascii="仿宋" w:hAnsi="仿宋"/>
          <w:bCs/>
        </w:rPr>
        <w:t>国家等级保护备案相关标准规范</w:t>
      </w:r>
      <w:r>
        <w:rPr>
          <w:rFonts w:ascii="仿宋" w:hAnsi="仿宋" w:hint="eastAsia"/>
          <w:bCs/>
        </w:rPr>
        <w:t>，在开展等级测评工作时，从管理和技术两个层面，通过多种方法来采集测评证据，以确定被测系统与基本要求之间的符合性。采集测评证据的方式分为“人员访谈”、“文件审核”、“现场观察”、“技术测试”等手段。</w:t>
      </w:r>
    </w:p>
    <w:p w:rsidR="00D17644" w:rsidRDefault="00A50C28">
      <w:pPr>
        <w:rPr>
          <w:rFonts w:ascii="仿宋" w:hAnsi="仿宋"/>
          <w:bCs/>
        </w:rPr>
      </w:pPr>
      <w:r>
        <w:rPr>
          <w:rFonts w:ascii="仿宋" w:hAnsi="仿宋" w:hint="eastAsia"/>
          <w:bCs/>
        </w:rPr>
        <w:t>实施要求：实施方应保证投标项目在合同签订后</w:t>
      </w:r>
      <w:r>
        <w:rPr>
          <w:rFonts w:ascii="仿宋" w:hAnsi="仿宋" w:hint="eastAsia"/>
          <w:bCs/>
        </w:rPr>
        <w:t>60</w:t>
      </w:r>
      <w:r>
        <w:rPr>
          <w:rFonts w:ascii="仿宋" w:hAnsi="仿宋" w:hint="eastAsia"/>
          <w:bCs/>
        </w:rPr>
        <w:t>日历天内完成测评工作；</w:t>
      </w:r>
    </w:p>
    <w:p w:rsidR="00D17644" w:rsidRDefault="00A50C28">
      <w:pPr>
        <w:ind w:firstLineChars="200" w:firstLine="420"/>
        <w:rPr>
          <w:rFonts w:ascii="仿宋" w:hAnsi="仿宋"/>
          <w:bCs/>
        </w:rPr>
      </w:pPr>
      <w:r>
        <w:rPr>
          <w:rFonts w:ascii="仿宋" w:hAnsi="仿宋" w:hint="eastAsia"/>
          <w:bCs/>
        </w:rPr>
        <w:t>实施方在项目实施过程中应服从采购方的统一领导和协调，采购方有权裁决实施方的责任范围，实施方必须执行，在采购方限定的时间内解决问题。如果实施方不能按时完成测评内容，采购方有权中止项目、索赔或拒付款项；</w:t>
      </w:r>
    </w:p>
    <w:p w:rsidR="00D17644" w:rsidRDefault="00A50C28">
      <w:pPr>
        <w:ind w:firstLineChars="200" w:firstLine="420"/>
        <w:rPr>
          <w:rFonts w:ascii="仿宋" w:hAnsi="仿宋"/>
          <w:bCs/>
        </w:rPr>
      </w:pPr>
      <w:r>
        <w:rPr>
          <w:rFonts w:ascii="仿宋" w:hAnsi="仿宋" w:hint="eastAsia"/>
          <w:bCs/>
        </w:rPr>
        <w:t>实施过程中形成的阶段性成果文件须指定相关责任人，明确相关职责。</w:t>
      </w:r>
    </w:p>
    <w:p w:rsidR="00D17644" w:rsidRDefault="00A50C28">
      <w:pPr>
        <w:ind w:firstLineChars="200" w:firstLine="420"/>
        <w:rPr>
          <w:rFonts w:ascii="仿宋" w:hAnsi="仿宋"/>
          <w:bCs/>
        </w:rPr>
      </w:pPr>
      <w:r>
        <w:rPr>
          <w:rFonts w:ascii="仿宋" w:hAnsi="仿宋" w:hint="eastAsia"/>
          <w:bCs/>
        </w:rPr>
        <w:t>在整改过程中，如需现场服务，实施方技术人员应赶到现场协助处理。</w:t>
      </w:r>
    </w:p>
    <w:p w:rsidR="00D17644" w:rsidRDefault="00A50C28">
      <w:pPr>
        <w:ind w:firstLineChars="200" w:firstLine="420"/>
        <w:rPr>
          <w:rFonts w:ascii="仿宋" w:hAnsi="仿宋"/>
          <w:bCs/>
        </w:rPr>
      </w:pPr>
      <w:r>
        <w:rPr>
          <w:rFonts w:ascii="仿宋" w:hAnsi="仿宋" w:hint="eastAsia"/>
          <w:bCs/>
        </w:rPr>
        <w:t>项目验收完成后，要求提供为期一年的技术咨询服务，以保证项目正常运行。</w:t>
      </w:r>
    </w:p>
    <w:p w:rsidR="00D17644" w:rsidRDefault="00A50C28">
      <w:pPr>
        <w:rPr>
          <w:rFonts w:ascii="仿宋" w:hAnsi="仿宋"/>
          <w:bCs/>
        </w:rPr>
      </w:pPr>
      <w:r>
        <w:rPr>
          <w:rFonts w:ascii="仿宋" w:hAnsi="仿宋" w:hint="eastAsia"/>
          <w:bCs/>
        </w:rPr>
        <w:lastRenderedPageBreak/>
        <w:t>▲人员要求：拟投入本次项目的项目负责人必须同时具有高级测评师、国家级优秀科技成果完成者证书、信息安全保障人员认证证书</w:t>
      </w:r>
      <w:r>
        <w:rPr>
          <w:rFonts w:ascii="仿宋" w:hAnsi="仿宋" w:hint="eastAsia"/>
          <w:bCs/>
        </w:rPr>
        <w:t>(CISAW)</w:t>
      </w:r>
      <w:r>
        <w:rPr>
          <w:rFonts w:ascii="仿宋" w:hAnsi="仿宋" w:hint="eastAsia"/>
          <w:bCs/>
        </w:rPr>
        <w:t>、国家重要信息系统保护人员培训证书（</w:t>
      </w:r>
      <w:r>
        <w:rPr>
          <w:rFonts w:ascii="仿宋" w:hAnsi="仿宋" w:hint="eastAsia"/>
          <w:bCs/>
        </w:rPr>
        <w:t>CIIPT</w:t>
      </w:r>
      <w:r>
        <w:rPr>
          <w:rFonts w:ascii="仿宋" w:hAnsi="仿宋" w:hint="eastAsia"/>
          <w:bCs/>
        </w:rPr>
        <w:t>）、信息安全管理系统审计认证（</w:t>
      </w:r>
      <w:r>
        <w:rPr>
          <w:rFonts w:ascii="仿宋" w:hAnsi="仿宋" w:hint="eastAsia"/>
          <w:bCs/>
        </w:rPr>
        <w:t>DNV</w:t>
      </w:r>
      <w:r>
        <w:rPr>
          <w:rFonts w:ascii="仿宋" w:hAnsi="仿宋" w:hint="eastAsia"/>
          <w:bCs/>
        </w:rPr>
        <w:t>）；</w:t>
      </w:r>
    </w:p>
    <w:p w:rsidR="00D17644" w:rsidRDefault="00A50C28">
      <w:pPr>
        <w:rPr>
          <w:rFonts w:ascii="仿宋" w:hAnsi="仿宋"/>
          <w:bCs/>
        </w:rPr>
      </w:pPr>
      <w:r>
        <w:rPr>
          <w:rFonts w:ascii="仿宋" w:hAnsi="仿宋" w:hint="eastAsia"/>
          <w:bCs/>
        </w:rPr>
        <w:t>拟投入本项目的技术人员至少包含</w:t>
      </w:r>
      <w:r>
        <w:rPr>
          <w:rFonts w:ascii="仿宋" w:hAnsi="仿宋" w:hint="eastAsia"/>
          <w:bCs/>
        </w:rPr>
        <w:t>1</w:t>
      </w:r>
      <w:r>
        <w:rPr>
          <w:rFonts w:ascii="仿宋" w:hAnsi="仿宋" w:hint="eastAsia"/>
          <w:bCs/>
        </w:rPr>
        <w:t>名高级测评师、</w:t>
      </w:r>
      <w:r>
        <w:rPr>
          <w:rFonts w:ascii="仿宋" w:hAnsi="仿宋" w:hint="eastAsia"/>
          <w:bCs/>
        </w:rPr>
        <w:t>2</w:t>
      </w:r>
      <w:r>
        <w:rPr>
          <w:rFonts w:ascii="仿宋" w:hAnsi="仿宋" w:hint="eastAsia"/>
          <w:bCs/>
        </w:rPr>
        <w:t>名中级测评师、</w:t>
      </w:r>
      <w:r>
        <w:rPr>
          <w:rFonts w:ascii="仿宋" w:hAnsi="仿宋" w:hint="eastAsia"/>
          <w:bCs/>
        </w:rPr>
        <w:t>2</w:t>
      </w:r>
      <w:r>
        <w:rPr>
          <w:rFonts w:ascii="仿宋" w:hAnsi="仿宋" w:hint="eastAsia"/>
          <w:bCs/>
        </w:rPr>
        <w:t>名初级测评师；</w:t>
      </w:r>
    </w:p>
    <w:p w:rsidR="00D17644" w:rsidRDefault="00A50C28">
      <w:pPr>
        <w:rPr>
          <w:rFonts w:ascii="仿宋" w:hAnsi="仿宋"/>
          <w:bCs/>
        </w:rPr>
      </w:pPr>
      <w:r>
        <w:rPr>
          <w:rFonts w:ascii="仿宋" w:hAnsi="仿宋" w:hint="eastAsia"/>
          <w:bCs/>
        </w:rPr>
        <w:t>拟投入本次项目人员具有中华人民共和国人力资源和社会保障部中国高级公务员培训中心颁发的网络安全工程师证书；</w:t>
      </w:r>
    </w:p>
    <w:p w:rsidR="00D17644" w:rsidRDefault="00A50C28">
      <w:pPr>
        <w:ind w:firstLineChars="200" w:firstLine="420"/>
        <w:rPr>
          <w:rFonts w:ascii="仿宋" w:hAnsi="仿宋"/>
          <w:bCs/>
        </w:rPr>
      </w:pPr>
      <w:r>
        <w:rPr>
          <w:rFonts w:ascii="仿宋" w:hAnsi="仿宋" w:hint="eastAsia"/>
          <w:bCs/>
        </w:rPr>
        <w:t>拟投入本次项目人员具有中华人民共和国人力资源和社会保障部中国高级公务员培训中心颁发的信息安全测评师证书。</w:t>
      </w:r>
    </w:p>
    <w:p w:rsidR="00D17644" w:rsidRDefault="00A50C28">
      <w:pPr>
        <w:rPr>
          <w:rFonts w:ascii="仿宋" w:hAnsi="仿宋"/>
          <w:bCs/>
        </w:rPr>
      </w:pPr>
      <w:r>
        <w:rPr>
          <w:rFonts w:ascii="仿宋" w:hAnsi="仿宋" w:hint="eastAsia"/>
          <w:bCs/>
        </w:rPr>
        <w:t>▲测评机构能力证书要求：供应商具有有效期内</w:t>
      </w:r>
      <w:r>
        <w:rPr>
          <w:rFonts w:ascii="仿宋" w:hAnsi="仿宋" w:hint="eastAsia"/>
          <w:bCs/>
        </w:rPr>
        <w:t>ISO9001</w:t>
      </w:r>
      <w:r>
        <w:rPr>
          <w:rFonts w:ascii="仿宋" w:hAnsi="仿宋" w:hint="eastAsia"/>
          <w:bCs/>
        </w:rPr>
        <w:t>质量体系认证，信息安全服务风险评估资质，信息安全应急处理服务资质，</w:t>
      </w:r>
      <w:r>
        <w:rPr>
          <w:rFonts w:ascii="仿宋" w:hAnsi="仿宋" w:hint="eastAsia"/>
          <w:bCs/>
        </w:rPr>
        <w:t>ISO27001</w:t>
      </w:r>
      <w:r>
        <w:rPr>
          <w:rFonts w:ascii="仿宋" w:hAnsi="仿宋" w:hint="eastAsia"/>
          <w:bCs/>
        </w:rPr>
        <w:t>信息安全管理体系认证证书，具有中国合格评定认可委员会颁布的（</w:t>
      </w:r>
      <w:r>
        <w:rPr>
          <w:rFonts w:ascii="仿宋" w:hAnsi="仿宋" w:hint="eastAsia"/>
          <w:bCs/>
        </w:rPr>
        <w:t>CNAS</w:t>
      </w:r>
      <w:r>
        <w:rPr>
          <w:rFonts w:ascii="仿宋" w:hAnsi="仿宋" w:hint="eastAsia"/>
          <w:bCs/>
        </w:rPr>
        <w:t>）检查机构认可证书</w:t>
      </w:r>
    </w:p>
    <w:p w:rsidR="00D17644" w:rsidRDefault="00A50C28">
      <w:pPr>
        <w:rPr>
          <w:rFonts w:ascii="仿宋" w:hAnsi="仿宋"/>
          <w:bCs/>
        </w:rPr>
      </w:pPr>
      <w:r>
        <w:rPr>
          <w:rFonts w:ascii="仿宋" w:hAnsi="仿宋" w:hint="eastAsia"/>
          <w:bCs/>
        </w:rPr>
        <w:t>项目成果要求</w:t>
      </w:r>
    </w:p>
    <w:p w:rsidR="00D17644" w:rsidRDefault="00A50C28">
      <w:pPr>
        <w:rPr>
          <w:rFonts w:ascii="仿宋" w:hAnsi="仿宋"/>
          <w:bCs/>
        </w:rPr>
      </w:pPr>
      <w:r>
        <w:rPr>
          <w:rFonts w:ascii="仿宋" w:hAnsi="仿宋" w:hint="eastAsia"/>
          <w:bCs/>
        </w:rPr>
        <w:t>项目成果必须符合主管部门要求并完成等级保护备案。项目成果包括且不仅仅包括以下成果：《信息系统整体测评实施方案》《信息系统安全整改建设书》《信息系统等级保护测评报告》《信息系统安全等级保护备案表》《信息系统安全等级保护定级报告》</w:t>
      </w:r>
    </w:p>
    <w:p w:rsidR="00D17644" w:rsidRDefault="00D17644">
      <w:pPr>
        <w:pStyle w:val="a1"/>
      </w:pPr>
    </w:p>
    <w:p w:rsidR="00D17644" w:rsidRDefault="00A50C28">
      <w:pPr>
        <w:keepNext/>
        <w:keepLines/>
        <w:numPr>
          <w:ilvl w:val="1"/>
          <w:numId w:val="5"/>
        </w:numPr>
        <w:spacing w:before="260" w:after="260" w:line="415" w:lineRule="auto"/>
        <w:outlineLvl w:val="1"/>
        <w:rPr>
          <w:rFonts w:ascii="仿宋" w:hAnsi="仿宋"/>
          <w:bCs/>
          <w:sz w:val="22"/>
          <w:szCs w:val="22"/>
        </w:rPr>
      </w:pPr>
      <w:r>
        <w:rPr>
          <w:rFonts w:ascii="仿宋" w:hAnsi="仿宋" w:hint="eastAsia"/>
          <w:bCs/>
          <w:sz w:val="22"/>
          <w:szCs w:val="22"/>
        </w:rPr>
        <w:t>标段三</w:t>
      </w:r>
    </w:p>
    <w:p w:rsidR="00D17644" w:rsidRDefault="00D17644">
      <w:pPr>
        <w:pStyle w:val="a1"/>
      </w:pPr>
    </w:p>
    <w:p w:rsidR="00D17644" w:rsidRDefault="00A50C28">
      <w:pPr>
        <w:pStyle w:val="3"/>
        <w:numPr>
          <w:ilvl w:val="0"/>
          <w:numId w:val="47"/>
        </w:numPr>
        <w:rPr>
          <w:rFonts w:ascii="仿宋" w:hAnsi="仿宋" w:cs="宋体"/>
          <w:b w:val="0"/>
          <w:sz w:val="22"/>
          <w:szCs w:val="22"/>
        </w:rPr>
      </w:pPr>
      <w:r>
        <w:rPr>
          <w:rFonts w:ascii="仿宋" w:hAnsi="仿宋" w:cs="宋体"/>
          <w:b w:val="0"/>
          <w:sz w:val="22"/>
          <w:szCs w:val="22"/>
        </w:rPr>
        <w:t>公安分平台</w:t>
      </w:r>
      <w:r>
        <w:rPr>
          <w:rFonts w:ascii="仿宋" w:hAnsi="仿宋" w:cs="宋体" w:hint="eastAsia"/>
          <w:b w:val="0"/>
          <w:sz w:val="22"/>
          <w:szCs w:val="22"/>
        </w:rPr>
        <w:t>扩容升级</w:t>
      </w:r>
      <w:r>
        <w:rPr>
          <w:rFonts w:ascii="仿宋" w:hAnsi="仿宋" w:cs="宋体"/>
          <w:b w:val="0"/>
          <w:sz w:val="22"/>
          <w:szCs w:val="22"/>
        </w:rPr>
        <w:t>建设</w:t>
      </w:r>
      <w:bookmarkEnd w:id="142"/>
    </w:p>
    <w:p w:rsidR="00D17644" w:rsidRDefault="00A50C28">
      <w:pPr>
        <w:pStyle w:val="aff0"/>
        <w:adjustRightInd w:val="0"/>
        <w:snapToGrid w:val="0"/>
        <w:ind w:firstLine="420"/>
      </w:pPr>
      <w:r>
        <w:rPr>
          <w:rFonts w:hint="eastAsia"/>
        </w:rPr>
        <w:t>本次公安分平台的建设主要围绕现有视频专网共享平台的升级扩容和GB/T28181国标改造建设。</w:t>
      </w:r>
    </w:p>
    <w:p w:rsidR="00D17644" w:rsidRDefault="00A50C28">
      <w:pPr>
        <w:keepNext/>
        <w:keepLines/>
        <w:numPr>
          <w:ilvl w:val="3"/>
          <w:numId w:val="56"/>
        </w:numPr>
        <w:tabs>
          <w:tab w:val="left" w:pos="0"/>
        </w:tabs>
        <w:spacing w:before="280" w:after="290" w:line="374" w:lineRule="auto"/>
        <w:ind w:left="0" w:firstLine="0"/>
        <w:outlineLvl w:val="4"/>
        <w:rPr>
          <w:rFonts w:ascii="仿宋" w:hAnsi="仿宋"/>
          <w:bCs/>
          <w:sz w:val="22"/>
          <w:szCs w:val="22"/>
        </w:rPr>
      </w:pPr>
      <w:r>
        <w:rPr>
          <w:rFonts w:ascii="仿宋" w:hAnsi="仿宋" w:hint="eastAsia"/>
          <w:bCs/>
          <w:sz w:val="22"/>
          <w:szCs w:val="22"/>
        </w:rPr>
        <w:t>平台联网网关</w:t>
      </w:r>
    </w:p>
    <w:p w:rsidR="00D17644" w:rsidRDefault="00A50C28">
      <w:pPr>
        <w:pStyle w:val="aff0"/>
        <w:adjustRightInd w:val="0"/>
        <w:snapToGrid w:val="0"/>
        <w:ind w:firstLine="420"/>
        <w:rPr>
          <w:rFonts w:ascii="仿宋" w:hAnsi="仿宋"/>
        </w:rPr>
      </w:pPr>
      <w:r>
        <w:rPr>
          <w:rFonts w:ascii="仿宋" w:hAnsi="仿宋" w:hint="eastAsia"/>
        </w:rPr>
        <w:t>功能参数：</w:t>
      </w:r>
    </w:p>
    <w:p w:rsidR="00D17644" w:rsidRDefault="00A50C28">
      <w:pPr>
        <w:pStyle w:val="aff0"/>
        <w:adjustRightInd w:val="0"/>
        <w:snapToGrid w:val="0"/>
        <w:ind w:firstLine="420"/>
        <w:rPr>
          <w:rFonts w:ascii="仿宋" w:hAnsi="仿宋"/>
        </w:rPr>
      </w:pPr>
      <w:r>
        <w:rPr>
          <w:rFonts w:ascii="仿宋" w:hAnsi="仿宋"/>
        </w:rPr>
        <w:t>支持</w:t>
      </w:r>
      <w:r>
        <w:rPr>
          <w:rFonts w:ascii="仿宋" w:hAnsi="仿宋"/>
        </w:rPr>
        <w:t>GB/T 28181</w:t>
      </w:r>
      <w:r>
        <w:rPr>
          <w:rFonts w:ascii="仿宋" w:hAnsi="仿宋"/>
        </w:rPr>
        <w:t>标准协议，集成信令网关服务、安全认证和日志管理等功能；将多个独立的符合</w:t>
      </w:r>
      <w:r>
        <w:rPr>
          <w:rFonts w:ascii="仿宋" w:hAnsi="仿宋"/>
        </w:rPr>
        <w:t>GB/T 28181</w:t>
      </w:r>
      <w:r>
        <w:rPr>
          <w:rFonts w:ascii="仿宋" w:hAnsi="仿宋"/>
        </w:rPr>
        <w:t>的平台无缝连接，实现跨平台的音频、视频实时访问和存储、回放、下载等各种业务；支持</w:t>
      </w:r>
      <w:r>
        <w:rPr>
          <w:rFonts w:ascii="仿宋" w:hAnsi="仿宋"/>
        </w:rPr>
        <w:t>GB/T 28181-2016</w:t>
      </w:r>
      <w:r>
        <w:rPr>
          <w:rFonts w:ascii="仿宋" w:hAnsi="仿宋"/>
        </w:rPr>
        <w:t>标准；支持实时音视频预览；支持录像检索和回放；支持告警和订阅；支持日志管理；支持</w:t>
      </w:r>
      <w:r>
        <w:rPr>
          <w:rFonts w:ascii="仿宋" w:hAnsi="仿宋"/>
        </w:rPr>
        <w:t>web</w:t>
      </w:r>
      <w:r>
        <w:rPr>
          <w:rFonts w:ascii="仿宋" w:hAnsi="仿宋"/>
        </w:rPr>
        <w:t>管理；支持统一网管。</w:t>
      </w:r>
    </w:p>
    <w:p w:rsidR="00D17644" w:rsidRDefault="00A50C28">
      <w:pPr>
        <w:pStyle w:val="aff0"/>
        <w:adjustRightInd w:val="0"/>
        <w:snapToGrid w:val="0"/>
        <w:ind w:firstLine="420"/>
        <w:rPr>
          <w:rFonts w:ascii="仿宋" w:hAnsi="仿宋"/>
        </w:rPr>
      </w:pPr>
      <w:r>
        <w:rPr>
          <w:rFonts w:ascii="仿宋" w:hAnsi="仿宋" w:hint="eastAsia"/>
        </w:rPr>
        <w:t>系统参数：</w:t>
      </w:r>
    </w:p>
    <w:p w:rsidR="00D17644" w:rsidRDefault="00A50C28">
      <w:pPr>
        <w:pStyle w:val="aff0"/>
        <w:adjustRightInd w:val="0"/>
        <w:snapToGrid w:val="0"/>
        <w:ind w:firstLine="420"/>
        <w:rPr>
          <w:rFonts w:ascii="仿宋" w:hAnsi="仿宋"/>
        </w:rPr>
      </w:pPr>
      <w:r>
        <w:rPr>
          <w:rFonts w:ascii="仿宋" w:hAnsi="仿宋"/>
        </w:rPr>
        <w:t>主处理器</w:t>
      </w:r>
      <w:r>
        <w:rPr>
          <w:rFonts w:ascii="仿宋" w:hAnsi="仿宋"/>
        </w:rPr>
        <w:t xml:space="preserve"> 2</w:t>
      </w:r>
      <w:r>
        <w:rPr>
          <w:rFonts w:ascii="仿宋" w:hAnsi="仿宋"/>
        </w:rPr>
        <w:t>颗</w:t>
      </w:r>
      <w:r>
        <w:rPr>
          <w:rFonts w:ascii="仿宋" w:hAnsi="仿宋"/>
        </w:rPr>
        <w:t>IntelXeonE5-2620v4</w:t>
      </w:r>
    </w:p>
    <w:p w:rsidR="00D17644" w:rsidRDefault="00A50C28">
      <w:pPr>
        <w:pStyle w:val="aff0"/>
        <w:adjustRightInd w:val="0"/>
        <w:snapToGrid w:val="0"/>
        <w:ind w:firstLine="420"/>
        <w:rPr>
          <w:rFonts w:ascii="仿宋" w:hAnsi="仿宋"/>
        </w:rPr>
      </w:pPr>
      <w:r>
        <w:rPr>
          <w:rFonts w:ascii="仿宋" w:hAnsi="仿宋" w:hint="eastAsia"/>
        </w:rPr>
        <w:t>操作系统</w:t>
      </w:r>
      <w:r>
        <w:rPr>
          <w:rFonts w:ascii="仿宋" w:hAnsi="仿宋"/>
        </w:rPr>
        <w:t xml:space="preserve"> Red Hat Enterprise Linux 64 </w:t>
      </w:r>
      <w:r>
        <w:rPr>
          <w:rFonts w:ascii="仿宋" w:hAnsi="仿宋"/>
        </w:rPr>
        <w:t>位</w:t>
      </w:r>
    </w:p>
    <w:p w:rsidR="00D17644" w:rsidRDefault="00A50C28">
      <w:pPr>
        <w:pStyle w:val="aff0"/>
        <w:adjustRightInd w:val="0"/>
        <w:snapToGrid w:val="0"/>
        <w:ind w:firstLine="420"/>
        <w:rPr>
          <w:rFonts w:ascii="仿宋" w:hAnsi="仿宋"/>
        </w:rPr>
      </w:pPr>
      <w:r>
        <w:rPr>
          <w:rFonts w:ascii="仿宋" w:hAnsi="仿宋" w:hint="eastAsia"/>
        </w:rPr>
        <w:t>内存</w:t>
      </w:r>
      <w:r>
        <w:rPr>
          <w:rFonts w:ascii="仿宋" w:hAnsi="仿宋"/>
        </w:rPr>
        <w:t xml:space="preserve"> Dual channel DDR4 ECC,64Gb</w:t>
      </w:r>
    </w:p>
    <w:p w:rsidR="00D17644" w:rsidRDefault="00A50C28">
      <w:pPr>
        <w:pStyle w:val="aff0"/>
        <w:adjustRightInd w:val="0"/>
        <w:snapToGrid w:val="0"/>
        <w:ind w:firstLine="420"/>
        <w:rPr>
          <w:rFonts w:ascii="仿宋" w:hAnsi="仿宋"/>
        </w:rPr>
      </w:pPr>
      <w:r>
        <w:rPr>
          <w:rFonts w:ascii="仿宋" w:hAnsi="仿宋" w:hint="eastAsia"/>
        </w:rPr>
        <w:t>硬盘</w:t>
      </w:r>
      <w:r>
        <w:rPr>
          <w:rFonts w:ascii="仿宋" w:hAnsi="仿宋"/>
        </w:rPr>
        <w:t xml:space="preserve"> 4</w:t>
      </w:r>
      <w:r>
        <w:rPr>
          <w:rFonts w:ascii="仿宋" w:hAnsi="仿宋"/>
        </w:rPr>
        <w:t>块</w:t>
      </w:r>
      <w:r>
        <w:rPr>
          <w:rFonts w:ascii="仿宋" w:hAnsi="仿宋"/>
        </w:rPr>
        <w:t>SAS 2.5""</w:t>
      </w:r>
      <w:r>
        <w:rPr>
          <w:rFonts w:ascii="仿宋" w:hAnsi="仿宋"/>
        </w:rPr>
        <w:t>，</w:t>
      </w:r>
      <w:r>
        <w:rPr>
          <w:rFonts w:ascii="仿宋" w:hAnsi="仿宋"/>
        </w:rPr>
        <w:t>15000RPM,600G</w:t>
      </w:r>
    </w:p>
    <w:p w:rsidR="00D17644" w:rsidRDefault="00A50C28">
      <w:pPr>
        <w:pStyle w:val="aff0"/>
        <w:adjustRightInd w:val="0"/>
        <w:snapToGrid w:val="0"/>
        <w:ind w:firstLine="420"/>
        <w:rPr>
          <w:rFonts w:ascii="仿宋" w:hAnsi="仿宋"/>
        </w:rPr>
      </w:pPr>
      <w:r>
        <w:rPr>
          <w:rFonts w:ascii="仿宋" w:hAnsi="仿宋" w:hint="eastAsia"/>
        </w:rPr>
        <w:t>产品性能</w:t>
      </w:r>
      <w:r>
        <w:rPr>
          <w:rFonts w:ascii="仿宋" w:hAnsi="仿宋"/>
        </w:rPr>
        <w:t xml:space="preserve"> </w:t>
      </w:r>
      <w:r>
        <w:rPr>
          <w:rFonts w:ascii="仿宋" w:hAnsi="仿宋"/>
        </w:rPr>
        <w:t>级联协议</w:t>
      </w:r>
      <w:r>
        <w:rPr>
          <w:rFonts w:ascii="仿宋" w:hAnsi="仿宋"/>
        </w:rPr>
        <w:t xml:space="preserve"> GB/T 28181-2016</w:t>
      </w:r>
    </w:p>
    <w:p w:rsidR="00D17644" w:rsidRDefault="00A50C28">
      <w:pPr>
        <w:pStyle w:val="aff0"/>
        <w:adjustRightInd w:val="0"/>
        <w:snapToGrid w:val="0"/>
        <w:ind w:firstLine="420"/>
        <w:rPr>
          <w:rFonts w:ascii="仿宋" w:hAnsi="仿宋"/>
        </w:rPr>
      </w:pPr>
      <w:r>
        <w:rPr>
          <w:rFonts w:ascii="仿宋" w:hAnsi="仿宋" w:hint="eastAsia"/>
        </w:rPr>
        <w:t>级联点位数</w:t>
      </w:r>
      <w:r>
        <w:rPr>
          <w:rFonts w:ascii="仿宋" w:hAnsi="仿宋"/>
        </w:rPr>
        <w:t xml:space="preserve"> 12 </w:t>
      </w:r>
      <w:r>
        <w:rPr>
          <w:rFonts w:ascii="仿宋" w:hAnsi="仿宋"/>
        </w:rPr>
        <w:t>万</w:t>
      </w:r>
    </w:p>
    <w:p w:rsidR="00D17644" w:rsidRDefault="00A50C28">
      <w:pPr>
        <w:pStyle w:val="aff0"/>
        <w:adjustRightInd w:val="0"/>
        <w:snapToGrid w:val="0"/>
        <w:ind w:firstLine="420"/>
        <w:rPr>
          <w:rFonts w:ascii="仿宋" w:hAnsi="仿宋"/>
        </w:rPr>
      </w:pPr>
      <w:r>
        <w:rPr>
          <w:rFonts w:ascii="仿宋" w:hAnsi="仿宋" w:hint="eastAsia"/>
        </w:rPr>
        <w:t>接口</w:t>
      </w:r>
      <w:r>
        <w:rPr>
          <w:rFonts w:ascii="仿宋" w:hAnsi="仿宋"/>
        </w:rPr>
        <w:t xml:space="preserve"> </w:t>
      </w:r>
      <w:r>
        <w:rPr>
          <w:rFonts w:ascii="仿宋" w:hAnsi="仿宋"/>
        </w:rPr>
        <w:t>网络接口</w:t>
      </w:r>
      <w:r>
        <w:rPr>
          <w:rFonts w:ascii="仿宋" w:hAnsi="仿宋"/>
        </w:rPr>
        <w:t xml:space="preserve"> 2</w:t>
      </w:r>
      <w:r>
        <w:rPr>
          <w:rFonts w:ascii="仿宋" w:hAnsi="仿宋"/>
        </w:rPr>
        <w:t>个</w:t>
      </w:r>
      <w:r>
        <w:rPr>
          <w:rFonts w:ascii="仿宋" w:hAnsi="仿宋"/>
        </w:rPr>
        <w:t>RJ45</w:t>
      </w:r>
      <w:r>
        <w:rPr>
          <w:rFonts w:ascii="仿宋" w:hAnsi="仿宋"/>
        </w:rPr>
        <w:t>，</w:t>
      </w:r>
      <w:r>
        <w:rPr>
          <w:rFonts w:ascii="仿宋" w:hAnsi="仿宋"/>
        </w:rPr>
        <w:t xml:space="preserve">10M/100M/1000M </w:t>
      </w:r>
      <w:r>
        <w:rPr>
          <w:rFonts w:ascii="仿宋" w:hAnsi="仿宋"/>
        </w:rPr>
        <w:t>自适应以太网口</w:t>
      </w:r>
    </w:p>
    <w:p w:rsidR="00D17644" w:rsidRDefault="00A50C28">
      <w:pPr>
        <w:pStyle w:val="aff0"/>
        <w:adjustRightInd w:val="0"/>
        <w:snapToGrid w:val="0"/>
        <w:ind w:firstLine="420"/>
        <w:rPr>
          <w:rFonts w:ascii="仿宋" w:hAnsi="仿宋"/>
        </w:rPr>
      </w:pPr>
      <w:r>
        <w:rPr>
          <w:rFonts w:ascii="仿宋" w:hAnsi="仿宋"/>
        </w:rPr>
        <w:t xml:space="preserve">USB </w:t>
      </w:r>
      <w:r>
        <w:rPr>
          <w:rFonts w:ascii="仿宋" w:hAnsi="仿宋"/>
        </w:rPr>
        <w:t>接口</w:t>
      </w:r>
      <w:r>
        <w:rPr>
          <w:rFonts w:ascii="仿宋" w:hAnsi="仿宋"/>
        </w:rPr>
        <w:t xml:space="preserve"> 2</w:t>
      </w:r>
      <w:r>
        <w:rPr>
          <w:rFonts w:ascii="仿宋" w:hAnsi="仿宋"/>
        </w:rPr>
        <w:t>个</w:t>
      </w:r>
      <w:r>
        <w:rPr>
          <w:rFonts w:ascii="仿宋" w:hAnsi="仿宋"/>
        </w:rPr>
        <w:t>USB3.0</w:t>
      </w:r>
      <w:r>
        <w:rPr>
          <w:rFonts w:ascii="仿宋" w:hAnsi="仿宋"/>
        </w:rPr>
        <w:t>前置接口，</w:t>
      </w:r>
      <w:r>
        <w:rPr>
          <w:rFonts w:ascii="仿宋" w:hAnsi="仿宋"/>
        </w:rPr>
        <w:t>2</w:t>
      </w:r>
      <w:r>
        <w:rPr>
          <w:rFonts w:ascii="仿宋" w:hAnsi="仿宋"/>
        </w:rPr>
        <w:t>个</w:t>
      </w:r>
      <w:r>
        <w:rPr>
          <w:rFonts w:ascii="仿宋" w:hAnsi="仿宋"/>
        </w:rPr>
        <w:t>USB3.0</w:t>
      </w:r>
      <w:r>
        <w:rPr>
          <w:rFonts w:ascii="仿宋" w:hAnsi="仿宋"/>
        </w:rPr>
        <w:t>后置接口</w:t>
      </w:r>
    </w:p>
    <w:p w:rsidR="00D17644" w:rsidRDefault="00A50C28">
      <w:pPr>
        <w:pStyle w:val="aff0"/>
        <w:adjustRightInd w:val="0"/>
        <w:snapToGrid w:val="0"/>
        <w:ind w:firstLine="420"/>
        <w:rPr>
          <w:rFonts w:ascii="仿宋" w:hAnsi="仿宋"/>
        </w:rPr>
      </w:pPr>
      <w:r>
        <w:rPr>
          <w:rFonts w:ascii="仿宋" w:hAnsi="仿宋"/>
        </w:rPr>
        <w:t xml:space="preserve">VGA </w:t>
      </w:r>
      <w:r>
        <w:rPr>
          <w:rFonts w:ascii="仿宋" w:hAnsi="仿宋"/>
        </w:rPr>
        <w:t>输出口</w:t>
      </w:r>
      <w:r>
        <w:rPr>
          <w:rFonts w:ascii="仿宋" w:hAnsi="仿宋"/>
        </w:rPr>
        <w:t xml:space="preserve"> 1 </w:t>
      </w:r>
      <w:r>
        <w:rPr>
          <w:rFonts w:ascii="仿宋" w:hAnsi="仿宋"/>
        </w:rPr>
        <w:t>个</w:t>
      </w:r>
    </w:p>
    <w:p w:rsidR="00D17644" w:rsidRDefault="00A50C28">
      <w:pPr>
        <w:pStyle w:val="aff0"/>
        <w:adjustRightInd w:val="0"/>
        <w:snapToGrid w:val="0"/>
        <w:ind w:firstLine="420"/>
        <w:rPr>
          <w:rFonts w:ascii="仿宋" w:hAnsi="仿宋"/>
        </w:rPr>
      </w:pPr>
      <w:r>
        <w:rPr>
          <w:rFonts w:ascii="仿宋" w:hAnsi="仿宋" w:hint="eastAsia"/>
        </w:rPr>
        <w:lastRenderedPageBreak/>
        <w:t>常见参数</w:t>
      </w:r>
      <w:r>
        <w:rPr>
          <w:rFonts w:ascii="仿宋" w:hAnsi="仿宋"/>
        </w:rPr>
        <w:t xml:space="preserve"> </w:t>
      </w:r>
      <w:r>
        <w:rPr>
          <w:rFonts w:ascii="仿宋" w:hAnsi="仿宋"/>
        </w:rPr>
        <w:t>电源</w:t>
      </w:r>
      <w:r>
        <w:rPr>
          <w:rFonts w:ascii="仿宋" w:hAnsi="仿宋"/>
        </w:rPr>
        <w:t xml:space="preserve"> AC220V</w:t>
      </w:r>
      <w:r>
        <w:rPr>
          <w:rFonts w:ascii="仿宋" w:hAnsi="仿宋"/>
        </w:rPr>
        <w:t>，</w:t>
      </w:r>
      <w:r>
        <w:rPr>
          <w:rFonts w:ascii="仿宋" w:hAnsi="仿宋"/>
        </w:rPr>
        <w:t>550W,</w:t>
      </w:r>
      <w:r>
        <w:rPr>
          <w:rFonts w:ascii="仿宋" w:hAnsi="仿宋"/>
        </w:rPr>
        <w:t>内置，</w:t>
      </w:r>
      <w:r>
        <w:rPr>
          <w:rFonts w:ascii="仿宋" w:hAnsi="仿宋"/>
        </w:rPr>
        <w:t xml:space="preserve">1+1 </w:t>
      </w:r>
      <w:r>
        <w:rPr>
          <w:rFonts w:ascii="仿宋" w:hAnsi="仿宋"/>
        </w:rPr>
        <w:t>冗余</w:t>
      </w:r>
    </w:p>
    <w:p w:rsidR="00D17644" w:rsidRDefault="00A50C28">
      <w:pPr>
        <w:pStyle w:val="aff0"/>
        <w:adjustRightInd w:val="0"/>
        <w:snapToGrid w:val="0"/>
        <w:ind w:firstLine="420"/>
        <w:rPr>
          <w:rFonts w:ascii="仿宋" w:hAnsi="仿宋"/>
        </w:rPr>
      </w:pPr>
      <w:r>
        <w:rPr>
          <w:rFonts w:ascii="仿宋" w:hAnsi="仿宋" w:hint="eastAsia"/>
        </w:rPr>
        <w:t>功耗</w:t>
      </w:r>
      <w:r>
        <w:rPr>
          <w:rFonts w:ascii="仿宋" w:hAnsi="仿宋"/>
        </w:rPr>
        <w:t xml:space="preserve"> &lt;550W</w:t>
      </w:r>
    </w:p>
    <w:p w:rsidR="00D17644" w:rsidRDefault="00A50C28">
      <w:pPr>
        <w:pStyle w:val="aff0"/>
        <w:adjustRightInd w:val="0"/>
        <w:snapToGrid w:val="0"/>
        <w:ind w:firstLine="420"/>
        <w:rPr>
          <w:rFonts w:ascii="仿宋" w:hAnsi="仿宋"/>
        </w:rPr>
      </w:pPr>
      <w:r>
        <w:rPr>
          <w:rFonts w:ascii="仿宋" w:hAnsi="仿宋" w:hint="eastAsia"/>
        </w:rPr>
        <w:t>工作温度</w:t>
      </w:r>
      <w:r>
        <w:rPr>
          <w:rFonts w:ascii="仿宋" w:hAnsi="仿宋"/>
        </w:rPr>
        <w:t xml:space="preserve"> 0℃--</w:t>
      </w:r>
      <w:r>
        <w:rPr>
          <w:rFonts w:ascii="仿宋" w:hAnsi="仿宋"/>
        </w:rPr>
        <w:t>＋</w:t>
      </w:r>
      <w:r>
        <w:rPr>
          <w:rFonts w:ascii="仿宋" w:hAnsi="仿宋"/>
        </w:rPr>
        <w:t>40℃</w:t>
      </w:r>
    </w:p>
    <w:p w:rsidR="00D17644" w:rsidRDefault="00A50C28">
      <w:pPr>
        <w:pStyle w:val="aff0"/>
        <w:adjustRightInd w:val="0"/>
        <w:snapToGrid w:val="0"/>
        <w:ind w:firstLine="420"/>
        <w:rPr>
          <w:rFonts w:ascii="仿宋" w:hAnsi="仿宋"/>
        </w:rPr>
      </w:pPr>
      <w:r>
        <w:rPr>
          <w:rFonts w:ascii="仿宋" w:hAnsi="仿宋" w:hint="eastAsia"/>
        </w:rPr>
        <w:t>工作湿度</w:t>
      </w:r>
      <w:r>
        <w:rPr>
          <w:rFonts w:ascii="仿宋" w:hAnsi="仿宋"/>
        </w:rPr>
        <w:t xml:space="preserve"> 10</w:t>
      </w:r>
      <w:r>
        <w:rPr>
          <w:rFonts w:ascii="仿宋" w:hAnsi="仿宋"/>
        </w:rPr>
        <w:t>％</w:t>
      </w:r>
      <w:r>
        <w:rPr>
          <w:rFonts w:ascii="仿宋" w:hAnsi="仿宋"/>
        </w:rPr>
        <w:t>--90</w:t>
      </w:r>
      <w:r>
        <w:rPr>
          <w:rFonts w:ascii="仿宋" w:hAnsi="仿宋"/>
        </w:rPr>
        <w:t>％</w:t>
      </w:r>
    </w:p>
    <w:p w:rsidR="00D17644" w:rsidRDefault="00A50C28">
      <w:pPr>
        <w:pStyle w:val="aff0"/>
        <w:adjustRightInd w:val="0"/>
        <w:snapToGrid w:val="0"/>
        <w:ind w:firstLine="420"/>
        <w:rPr>
          <w:rFonts w:ascii="仿宋" w:hAnsi="仿宋"/>
        </w:rPr>
      </w:pPr>
      <w:r>
        <w:rPr>
          <w:rFonts w:ascii="仿宋" w:hAnsi="仿宋" w:hint="eastAsia"/>
        </w:rPr>
        <w:t>尺寸</w:t>
      </w:r>
      <w:r>
        <w:rPr>
          <w:rFonts w:ascii="仿宋" w:hAnsi="仿宋"/>
        </w:rPr>
        <w:t xml:space="preserve"> 19</w:t>
      </w:r>
      <w:r>
        <w:rPr>
          <w:rFonts w:ascii="仿宋" w:hAnsi="仿宋"/>
        </w:rPr>
        <w:t>英寸标准</w:t>
      </w:r>
      <w:r>
        <w:rPr>
          <w:rFonts w:ascii="仿宋" w:hAnsi="仿宋"/>
        </w:rPr>
        <w:t xml:space="preserve"> 2U</w:t>
      </w:r>
      <w:r>
        <w:rPr>
          <w:rFonts w:ascii="仿宋" w:hAnsi="仿宋"/>
        </w:rPr>
        <w:t>机箱，做</w:t>
      </w:r>
      <w:r>
        <w:rPr>
          <w:rFonts w:ascii="仿宋" w:hAnsi="仿宋"/>
        </w:rPr>
        <w:t>RAID5</w:t>
      </w:r>
    </w:p>
    <w:p w:rsidR="00D17644" w:rsidRDefault="00A50C28">
      <w:pPr>
        <w:keepNext/>
        <w:keepLines/>
        <w:numPr>
          <w:ilvl w:val="3"/>
          <w:numId w:val="56"/>
        </w:numPr>
        <w:tabs>
          <w:tab w:val="left" w:pos="0"/>
        </w:tabs>
        <w:spacing w:before="280" w:after="290" w:line="374" w:lineRule="auto"/>
        <w:ind w:left="0" w:firstLine="0"/>
        <w:outlineLvl w:val="4"/>
        <w:rPr>
          <w:rFonts w:ascii="仿宋" w:hAnsi="仿宋"/>
          <w:bCs/>
          <w:sz w:val="22"/>
          <w:szCs w:val="22"/>
        </w:rPr>
      </w:pPr>
      <w:r>
        <w:rPr>
          <w:rFonts w:ascii="仿宋" w:hAnsi="仿宋" w:hint="eastAsia"/>
          <w:bCs/>
          <w:sz w:val="22"/>
          <w:szCs w:val="22"/>
        </w:rPr>
        <w:t>联网媒体网关</w:t>
      </w:r>
    </w:p>
    <w:p w:rsidR="00D17644" w:rsidRDefault="00A50C28">
      <w:pPr>
        <w:pStyle w:val="aff0"/>
        <w:adjustRightInd w:val="0"/>
        <w:snapToGrid w:val="0"/>
        <w:ind w:firstLine="420"/>
        <w:rPr>
          <w:rFonts w:ascii="仿宋" w:hAnsi="仿宋" w:cs="Arial"/>
          <w:bCs/>
        </w:rPr>
      </w:pPr>
      <w:r>
        <w:rPr>
          <w:rFonts w:ascii="仿宋" w:hAnsi="仿宋" w:cs="Arial" w:hint="eastAsia"/>
          <w:bCs/>
        </w:rPr>
        <w:t>功能参数：</w:t>
      </w:r>
    </w:p>
    <w:p w:rsidR="00D17644" w:rsidRDefault="00A50C28">
      <w:pPr>
        <w:pStyle w:val="aff0"/>
        <w:adjustRightInd w:val="0"/>
        <w:snapToGrid w:val="0"/>
        <w:ind w:firstLine="420"/>
        <w:rPr>
          <w:rFonts w:ascii="仿宋" w:hAnsi="仿宋"/>
        </w:rPr>
      </w:pPr>
      <w:r>
        <w:rPr>
          <w:rFonts w:ascii="仿宋" w:hAnsi="仿宋" w:cs="Arial"/>
          <w:bCs/>
        </w:rPr>
        <w:t>支持</w:t>
      </w:r>
      <w:r>
        <w:rPr>
          <w:rFonts w:ascii="仿宋" w:hAnsi="仿宋" w:cs="Arial"/>
          <w:bCs/>
        </w:rPr>
        <w:t>GB/T 28181</w:t>
      </w:r>
      <w:r>
        <w:rPr>
          <w:rFonts w:ascii="仿宋" w:hAnsi="仿宋" w:cs="Arial"/>
          <w:bCs/>
        </w:rPr>
        <w:t>标准协议，集成各种非标码流到标准码流的转换、分发和管理</w:t>
      </w:r>
      <w:r>
        <w:rPr>
          <w:rFonts w:ascii="仿宋" w:hAnsi="仿宋"/>
        </w:rPr>
        <w:t>功能；配合平台联网网关实现音视频在多个级联平台间的预览和录像回放、下载功能；支持</w:t>
      </w:r>
      <w:r>
        <w:rPr>
          <w:rFonts w:ascii="仿宋" w:hAnsi="仿宋"/>
        </w:rPr>
        <w:t>GB/T 28181-2016</w:t>
      </w:r>
      <w:r>
        <w:rPr>
          <w:rFonts w:ascii="仿宋" w:hAnsi="仿宋"/>
        </w:rPr>
        <w:t>标准；全面支持高清、标清视频格式；支持</w:t>
      </w:r>
      <w:r>
        <w:rPr>
          <w:rFonts w:ascii="仿宋" w:hAnsi="仿宋"/>
        </w:rPr>
        <w:t>TCP</w:t>
      </w:r>
      <w:r>
        <w:rPr>
          <w:rFonts w:ascii="仿宋" w:hAnsi="仿宋"/>
        </w:rPr>
        <w:t>、</w:t>
      </w:r>
      <w:r>
        <w:rPr>
          <w:rFonts w:ascii="仿宋" w:hAnsi="仿宋"/>
        </w:rPr>
        <w:t>UDP</w:t>
      </w:r>
      <w:r>
        <w:rPr>
          <w:rFonts w:ascii="仿宋" w:hAnsi="仿宋"/>
        </w:rPr>
        <w:t>协议；支持</w:t>
      </w:r>
      <w:r>
        <w:rPr>
          <w:rFonts w:ascii="仿宋" w:hAnsi="仿宋"/>
        </w:rPr>
        <w:t>RTP</w:t>
      </w:r>
      <w:r>
        <w:rPr>
          <w:rFonts w:ascii="仿宋" w:hAnsi="仿宋"/>
        </w:rPr>
        <w:t>格式；支持负载均衡；支持统一网管。</w:t>
      </w:r>
    </w:p>
    <w:p w:rsidR="00D17644" w:rsidRDefault="00A50C28">
      <w:pPr>
        <w:pStyle w:val="aff0"/>
        <w:adjustRightInd w:val="0"/>
        <w:snapToGrid w:val="0"/>
        <w:ind w:firstLine="420"/>
        <w:rPr>
          <w:rFonts w:ascii="仿宋" w:hAnsi="仿宋"/>
        </w:rPr>
      </w:pPr>
      <w:r>
        <w:rPr>
          <w:rFonts w:ascii="仿宋" w:hAnsi="仿宋" w:hint="eastAsia"/>
        </w:rPr>
        <w:t>系统参数：</w:t>
      </w:r>
    </w:p>
    <w:p w:rsidR="00D17644" w:rsidRDefault="00A50C28">
      <w:pPr>
        <w:pStyle w:val="aff0"/>
        <w:adjustRightInd w:val="0"/>
        <w:snapToGrid w:val="0"/>
        <w:ind w:firstLine="420"/>
        <w:rPr>
          <w:rFonts w:ascii="仿宋" w:hAnsi="仿宋"/>
        </w:rPr>
      </w:pPr>
      <w:r>
        <w:rPr>
          <w:rFonts w:ascii="仿宋" w:hAnsi="仿宋"/>
        </w:rPr>
        <w:t>主处理器</w:t>
      </w:r>
      <w:r>
        <w:rPr>
          <w:rFonts w:ascii="仿宋" w:hAnsi="仿宋"/>
        </w:rPr>
        <w:t xml:space="preserve"> 2</w:t>
      </w:r>
      <w:r>
        <w:rPr>
          <w:rFonts w:ascii="仿宋" w:hAnsi="仿宋"/>
        </w:rPr>
        <w:t>颗</w:t>
      </w:r>
      <w:r>
        <w:rPr>
          <w:rFonts w:ascii="仿宋" w:hAnsi="仿宋"/>
        </w:rPr>
        <w:t>IntelXeonE5-2620v4</w:t>
      </w:r>
    </w:p>
    <w:p w:rsidR="00D17644" w:rsidRDefault="00A50C28">
      <w:pPr>
        <w:pStyle w:val="aff0"/>
        <w:adjustRightInd w:val="0"/>
        <w:snapToGrid w:val="0"/>
        <w:ind w:firstLine="420"/>
        <w:rPr>
          <w:rFonts w:ascii="仿宋" w:hAnsi="仿宋"/>
        </w:rPr>
      </w:pPr>
      <w:r>
        <w:rPr>
          <w:rFonts w:ascii="仿宋" w:hAnsi="仿宋" w:hint="eastAsia"/>
        </w:rPr>
        <w:t>操作系统</w:t>
      </w:r>
      <w:r>
        <w:rPr>
          <w:rFonts w:ascii="仿宋" w:hAnsi="仿宋"/>
        </w:rPr>
        <w:t xml:space="preserve"> Windows 2008 64 </w:t>
      </w:r>
      <w:r>
        <w:rPr>
          <w:rFonts w:ascii="仿宋" w:hAnsi="仿宋"/>
        </w:rPr>
        <w:t>位</w:t>
      </w:r>
    </w:p>
    <w:p w:rsidR="00D17644" w:rsidRDefault="00A50C28">
      <w:pPr>
        <w:pStyle w:val="aff0"/>
        <w:adjustRightInd w:val="0"/>
        <w:snapToGrid w:val="0"/>
        <w:ind w:firstLine="420"/>
        <w:rPr>
          <w:rFonts w:ascii="仿宋" w:hAnsi="仿宋"/>
        </w:rPr>
      </w:pPr>
      <w:r>
        <w:rPr>
          <w:rFonts w:ascii="仿宋" w:hAnsi="仿宋" w:hint="eastAsia"/>
        </w:rPr>
        <w:t>内存</w:t>
      </w:r>
      <w:r>
        <w:rPr>
          <w:rFonts w:ascii="仿宋" w:hAnsi="仿宋"/>
        </w:rPr>
        <w:t xml:space="preserve"> Dual channel DDR4 ECC,32Gb</w:t>
      </w:r>
    </w:p>
    <w:p w:rsidR="00D17644" w:rsidRDefault="00A50C28">
      <w:pPr>
        <w:pStyle w:val="aff0"/>
        <w:adjustRightInd w:val="0"/>
        <w:snapToGrid w:val="0"/>
        <w:ind w:firstLine="420"/>
        <w:rPr>
          <w:rFonts w:ascii="仿宋" w:hAnsi="仿宋"/>
        </w:rPr>
      </w:pPr>
      <w:r>
        <w:rPr>
          <w:rFonts w:ascii="仿宋" w:hAnsi="仿宋" w:hint="eastAsia"/>
        </w:rPr>
        <w:t>硬盘</w:t>
      </w:r>
      <w:r>
        <w:rPr>
          <w:rFonts w:ascii="仿宋" w:hAnsi="仿宋"/>
        </w:rPr>
        <w:t xml:space="preserve"> 6</w:t>
      </w:r>
      <w:r>
        <w:rPr>
          <w:rFonts w:ascii="仿宋" w:hAnsi="仿宋"/>
        </w:rPr>
        <w:t>块</w:t>
      </w:r>
      <w:r>
        <w:rPr>
          <w:rFonts w:ascii="仿宋" w:hAnsi="仿宋"/>
        </w:rPr>
        <w:t>SAS 2.5""</w:t>
      </w:r>
      <w:r>
        <w:rPr>
          <w:rFonts w:ascii="仿宋" w:hAnsi="仿宋"/>
        </w:rPr>
        <w:t>，</w:t>
      </w:r>
      <w:r>
        <w:rPr>
          <w:rFonts w:ascii="仿宋" w:hAnsi="仿宋"/>
        </w:rPr>
        <w:t>10000RPM,600G</w:t>
      </w:r>
    </w:p>
    <w:p w:rsidR="00D17644" w:rsidRDefault="00A50C28">
      <w:pPr>
        <w:pStyle w:val="aff0"/>
        <w:adjustRightInd w:val="0"/>
        <w:snapToGrid w:val="0"/>
        <w:ind w:firstLine="420"/>
        <w:rPr>
          <w:rFonts w:ascii="仿宋" w:hAnsi="仿宋"/>
        </w:rPr>
      </w:pPr>
      <w:r>
        <w:rPr>
          <w:rFonts w:ascii="仿宋" w:hAnsi="仿宋" w:hint="eastAsia"/>
        </w:rPr>
        <w:t>产品性能</w:t>
      </w:r>
      <w:r>
        <w:rPr>
          <w:rFonts w:ascii="仿宋" w:hAnsi="仿宋"/>
        </w:rPr>
        <w:t xml:space="preserve"> </w:t>
      </w:r>
      <w:r>
        <w:rPr>
          <w:rFonts w:ascii="仿宋" w:hAnsi="仿宋"/>
        </w:rPr>
        <w:t>转码能力</w:t>
      </w:r>
      <w:r>
        <w:rPr>
          <w:rFonts w:ascii="仿宋" w:hAnsi="仿宋"/>
        </w:rPr>
        <w:t xml:space="preserve"> </w:t>
      </w:r>
      <w:r>
        <w:rPr>
          <w:rFonts w:ascii="仿宋" w:hAnsi="仿宋"/>
        </w:rPr>
        <w:t>至少</w:t>
      </w:r>
      <w:r>
        <w:rPr>
          <w:rFonts w:ascii="仿宋" w:hAnsi="仿宋"/>
        </w:rPr>
        <w:t xml:space="preserve">50 </w:t>
      </w:r>
      <w:r>
        <w:rPr>
          <w:rFonts w:ascii="仿宋" w:hAnsi="仿宋"/>
        </w:rPr>
        <w:t>路</w:t>
      </w:r>
      <w:r>
        <w:rPr>
          <w:rFonts w:ascii="仿宋" w:hAnsi="仿宋"/>
        </w:rPr>
        <w:t xml:space="preserve"> 1080P</w:t>
      </w:r>
    </w:p>
    <w:p w:rsidR="00D17644" w:rsidRDefault="00A50C28">
      <w:pPr>
        <w:pStyle w:val="aff0"/>
        <w:adjustRightInd w:val="0"/>
        <w:snapToGrid w:val="0"/>
        <w:ind w:firstLine="420"/>
        <w:rPr>
          <w:rFonts w:ascii="仿宋" w:hAnsi="仿宋"/>
        </w:rPr>
      </w:pPr>
      <w:r>
        <w:rPr>
          <w:rFonts w:ascii="仿宋" w:hAnsi="仿宋" w:hint="eastAsia"/>
        </w:rPr>
        <w:t>输出编码格式</w:t>
      </w:r>
      <w:r>
        <w:rPr>
          <w:rFonts w:ascii="仿宋" w:hAnsi="仿宋"/>
        </w:rPr>
        <w:t xml:space="preserve"> H.264</w:t>
      </w:r>
    </w:p>
    <w:p w:rsidR="00D17644" w:rsidRDefault="00A50C28">
      <w:pPr>
        <w:pStyle w:val="aff0"/>
        <w:adjustRightInd w:val="0"/>
        <w:snapToGrid w:val="0"/>
        <w:ind w:firstLine="420"/>
        <w:rPr>
          <w:rFonts w:ascii="仿宋" w:hAnsi="仿宋"/>
        </w:rPr>
      </w:pPr>
      <w:r>
        <w:rPr>
          <w:rFonts w:ascii="仿宋" w:hAnsi="仿宋" w:hint="eastAsia"/>
        </w:rPr>
        <w:t>输出分辨率</w:t>
      </w:r>
      <w:r>
        <w:rPr>
          <w:rFonts w:ascii="仿宋" w:hAnsi="仿宋"/>
        </w:rPr>
        <w:t xml:space="preserve"> QCIF/CIF/4CIF/D1/720P/1080P</w:t>
      </w:r>
    </w:p>
    <w:p w:rsidR="00D17644" w:rsidRDefault="00A50C28">
      <w:pPr>
        <w:pStyle w:val="aff0"/>
        <w:adjustRightInd w:val="0"/>
        <w:snapToGrid w:val="0"/>
        <w:ind w:firstLine="420"/>
        <w:rPr>
          <w:rFonts w:ascii="仿宋" w:hAnsi="仿宋"/>
        </w:rPr>
      </w:pPr>
      <w:r>
        <w:rPr>
          <w:rFonts w:ascii="仿宋" w:hAnsi="仿宋" w:hint="eastAsia"/>
        </w:rPr>
        <w:t>输出码率</w:t>
      </w:r>
      <w:r>
        <w:rPr>
          <w:rFonts w:ascii="仿宋" w:hAnsi="仿宋"/>
        </w:rPr>
        <w:t xml:space="preserve"> 32K - 6Mbps</w:t>
      </w:r>
    </w:p>
    <w:p w:rsidR="00D17644" w:rsidRDefault="00A50C28">
      <w:pPr>
        <w:pStyle w:val="aff0"/>
        <w:adjustRightInd w:val="0"/>
        <w:snapToGrid w:val="0"/>
        <w:ind w:firstLine="420"/>
        <w:rPr>
          <w:rFonts w:ascii="仿宋" w:hAnsi="仿宋"/>
        </w:rPr>
      </w:pPr>
      <w:r>
        <w:rPr>
          <w:rFonts w:ascii="仿宋" w:hAnsi="仿宋" w:hint="eastAsia"/>
        </w:rPr>
        <w:t>输出帧率</w:t>
      </w:r>
      <w:r>
        <w:rPr>
          <w:rFonts w:ascii="仿宋" w:hAnsi="仿宋"/>
        </w:rPr>
        <w:t xml:space="preserve"> 1 - </w:t>
      </w:r>
      <w:r>
        <w:rPr>
          <w:rFonts w:ascii="仿宋" w:hAnsi="仿宋"/>
        </w:rPr>
        <w:t>全帧率</w:t>
      </w:r>
    </w:p>
    <w:p w:rsidR="00D17644" w:rsidRDefault="00A50C28">
      <w:pPr>
        <w:pStyle w:val="aff0"/>
        <w:adjustRightInd w:val="0"/>
        <w:snapToGrid w:val="0"/>
        <w:ind w:firstLine="420"/>
        <w:rPr>
          <w:rFonts w:ascii="仿宋" w:hAnsi="仿宋"/>
        </w:rPr>
      </w:pPr>
      <w:r>
        <w:rPr>
          <w:rFonts w:ascii="仿宋" w:hAnsi="仿宋" w:hint="eastAsia"/>
        </w:rPr>
        <w:t>接口</w:t>
      </w:r>
      <w:r>
        <w:rPr>
          <w:rFonts w:ascii="仿宋" w:hAnsi="仿宋"/>
        </w:rPr>
        <w:t xml:space="preserve"> </w:t>
      </w:r>
      <w:r>
        <w:rPr>
          <w:rFonts w:ascii="仿宋" w:hAnsi="仿宋"/>
        </w:rPr>
        <w:t>网络接口</w:t>
      </w:r>
      <w:r>
        <w:rPr>
          <w:rFonts w:ascii="仿宋" w:hAnsi="仿宋"/>
        </w:rPr>
        <w:t xml:space="preserve"> 2</w:t>
      </w:r>
      <w:r>
        <w:rPr>
          <w:rFonts w:ascii="仿宋" w:hAnsi="仿宋"/>
        </w:rPr>
        <w:t>个</w:t>
      </w:r>
      <w:r>
        <w:rPr>
          <w:rFonts w:ascii="仿宋" w:hAnsi="仿宋"/>
        </w:rPr>
        <w:t>RJ45</w:t>
      </w:r>
      <w:r>
        <w:rPr>
          <w:rFonts w:ascii="仿宋" w:hAnsi="仿宋"/>
        </w:rPr>
        <w:t>，</w:t>
      </w:r>
      <w:r>
        <w:rPr>
          <w:rFonts w:ascii="仿宋" w:hAnsi="仿宋"/>
        </w:rPr>
        <w:t xml:space="preserve">10M/100M/1000M </w:t>
      </w:r>
      <w:r>
        <w:rPr>
          <w:rFonts w:ascii="仿宋" w:hAnsi="仿宋"/>
        </w:rPr>
        <w:t>自适应以太网口</w:t>
      </w:r>
    </w:p>
    <w:p w:rsidR="00D17644" w:rsidRDefault="00A50C28">
      <w:pPr>
        <w:pStyle w:val="aff0"/>
        <w:adjustRightInd w:val="0"/>
        <w:snapToGrid w:val="0"/>
        <w:ind w:firstLine="420"/>
        <w:rPr>
          <w:rFonts w:ascii="仿宋" w:hAnsi="仿宋"/>
        </w:rPr>
      </w:pPr>
      <w:r>
        <w:rPr>
          <w:rFonts w:ascii="仿宋" w:hAnsi="仿宋"/>
        </w:rPr>
        <w:t xml:space="preserve">USB </w:t>
      </w:r>
      <w:r>
        <w:rPr>
          <w:rFonts w:ascii="仿宋" w:hAnsi="仿宋"/>
        </w:rPr>
        <w:t>接口</w:t>
      </w:r>
      <w:r>
        <w:rPr>
          <w:rFonts w:ascii="仿宋" w:hAnsi="仿宋"/>
        </w:rPr>
        <w:t xml:space="preserve"> 2</w:t>
      </w:r>
      <w:r>
        <w:rPr>
          <w:rFonts w:ascii="仿宋" w:hAnsi="仿宋"/>
        </w:rPr>
        <w:t>个</w:t>
      </w:r>
      <w:r>
        <w:rPr>
          <w:rFonts w:ascii="仿宋" w:hAnsi="仿宋"/>
        </w:rPr>
        <w:t>USB3.0</w:t>
      </w:r>
      <w:r>
        <w:rPr>
          <w:rFonts w:ascii="仿宋" w:hAnsi="仿宋"/>
        </w:rPr>
        <w:t>前置接口，</w:t>
      </w:r>
      <w:r>
        <w:rPr>
          <w:rFonts w:ascii="仿宋" w:hAnsi="仿宋"/>
        </w:rPr>
        <w:t>2</w:t>
      </w:r>
      <w:r>
        <w:rPr>
          <w:rFonts w:ascii="仿宋" w:hAnsi="仿宋"/>
        </w:rPr>
        <w:t>个</w:t>
      </w:r>
      <w:r>
        <w:rPr>
          <w:rFonts w:ascii="仿宋" w:hAnsi="仿宋"/>
        </w:rPr>
        <w:t>USB3.0</w:t>
      </w:r>
      <w:r>
        <w:rPr>
          <w:rFonts w:ascii="仿宋" w:hAnsi="仿宋"/>
        </w:rPr>
        <w:t>后置接口</w:t>
      </w:r>
    </w:p>
    <w:p w:rsidR="00D17644" w:rsidRDefault="00A50C28">
      <w:pPr>
        <w:pStyle w:val="aff0"/>
        <w:adjustRightInd w:val="0"/>
        <w:snapToGrid w:val="0"/>
        <w:ind w:firstLine="420"/>
        <w:rPr>
          <w:rFonts w:ascii="仿宋" w:hAnsi="仿宋"/>
        </w:rPr>
      </w:pPr>
      <w:r>
        <w:rPr>
          <w:rFonts w:ascii="仿宋" w:hAnsi="仿宋"/>
        </w:rPr>
        <w:t xml:space="preserve">VGA </w:t>
      </w:r>
      <w:r>
        <w:rPr>
          <w:rFonts w:ascii="仿宋" w:hAnsi="仿宋"/>
        </w:rPr>
        <w:t>输出口</w:t>
      </w:r>
      <w:r>
        <w:rPr>
          <w:rFonts w:ascii="仿宋" w:hAnsi="仿宋"/>
        </w:rPr>
        <w:t xml:space="preserve"> 1 </w:t>
      </w:r>
      <w:r>
        <w:rPr>
          <w:rFonts w:ascii="仿宋" w:hAnsi="仿宋"/>
        </w:rPr>
        <w:t>个</w:t>
      </w:r>
    </w:p>
    <w:p w:rsidR="00D17644" w:rsidRDefault="00A50C28">
      <w:pPr>
        <w:pStyle w:val="aff0"/>
        <w:adjustRightInd w:val="0"/>
        <w:snapToGrid w:val="0"/>
        <w:ind w:firstLine="420"/>
        <w:rPr>
          <w:rFonts w:ascii="仿宋" w:hAnsi="仿宋"/>
        </w:rPr>
      </w:pPr>
      <w:r>
        <w:rPr>
          <w:rFonts w:ascii="仿宋" w:hAnsi="仿宋" w:hint="eastAsia"/>
        </w:rPr>
        <w:t>常规参数</w:t>
      </w:r>
      <w:r>
        <w:rPr>
          <w:rFonts w:ascii="仿宋" w:hAnsi="仿宋"/>
        </w:rPr>
        <w:t xml:space="preserve"> </w:t>
      </w:r>
      <w:r>
        <w:rPr>
          <w:rFonts w:ascii="仿宋" w:hAnsi="仿宋"/>
        </w:rPr>
        <w:t>电源</w:t>
      </w:r>
      <w:r>
        <w:rPr>
          <w:rFonts w:ascii="仿宋" w:hAnsi="仿宋"/>
        </w:rPr>
        <w:t xml:space="preserve"> AC220V</w:t>
      </w:r>
      <w:r>
        <w:rPr>
          <w:rFonts w:ascii="仿宋" w:hAnsi="仿宋"/>
        </w:rPr>
        <w:t>，</w:t>
      </w:r>
      <w:r>
        <w:rPr>
          <w:rFonts w:ascii="仿宋" w:hAnsi="仿宋"/>
        </w:rPr>
        <w:t>550W,</w:t>
      </w:r>
      <w:r>
        <w:rPr>
          <w:rFonts w:ascii="仿宋" w:hAnsi="仿宋"/>
        </w:rPr>
        <w:t>内置，</w:t>
      </w:r>
      <w:r>
        <w:rPr>
          <w:rFonts w:ascii="仿宋" w:hAnsi="仿宋"/>
        </w:rPr>
        <w:t xml:space="preserve">1+1 </w:t>
      </w:r>
      <w:r>
        <w:rPr>
          <w:rFonts w:ascii="仿宋" w:hAnsi="仿宋"/>
        </w:rPr>
        <w:t>冗余</w:t>
      </w:r>
    </w:p>
    <w:p w:rsidR="00D17644" w:rsidRDefault="00A50C28">
      <w:pPr>
        <w:pStyle w:val="aff0"/>
        <w:adjustRightInd w:val="0"/>
        <w:snapToGrid w:val="0"/>
        <w:ind w:firstLine="420"/>
        <w:rPr>
          <w:rFonts w:ascii="仿宋" w:hAnsi="仿宋"/>
        </w:rPr>
      </w:pPr>
      <w:r>
        <w:rPr>
          <w:rFonts w:ascii="仿宋" w:hAnsi="仿宋" w:hint="eastAsia"/>
        </w:rPr>
        <w:t>功耗</w:t>
      </w:r>
      <w:r>
        <w:rPr>
          <w:rFonts w:ascii="仿宋" w:hAnsi="仿宋"/>
        </w:rPr>
        <w:t xml:space="preserve"> &lt;550W</w:t>
      </w:r>
    </w:p>
    <w:p w:rsidR="00D17644" w:rsidRDefault="00A50C28">
      <w:pPr>
        <w:pStyle w:val="aff0"/>
        <w:adjustRightInd w:val="0"/>
        <w:snapToGrid w:val="0"/>
        <w:ind w:firstLine="420"/>
        <w:rPr>
          <w:rFonts w:ascii="仿宋" w:hAnsi="仿宋"/>
        </w:rPr>
      </w:pPr>
      <w:r>
        <w:rPr>
          <w:rFonts w:ascii="仿宋" w:hAnsi="仿宋" w:hint="eastAsia"/>
        </w:rPr>
        <w:t>工作温度</w:t>
      </w:r>
      <w:r>
        <w:rPr>
          <w:rFonts w:ascii="仿宋" w:hAnsi="仿宋"/>
        </w:rPr>
        <w:t xml:space="preserve"> 0℃--</w:t>
      </w:r>
      <w:r>
        <w:rPr>
          <w:rFonts w:ascii="仿宋" w:hAnsi="仿宋"/>
        </w:rPr>
        <w:t>＋</w:t>
      </w:r>
      <w:r>
        <w:rPr>
          <w:rFonts w:ascii="仿宋" w:hAnsi="仿宋"/>
        </w:rPr>
        <w:t>40℃</w:t>
      </w:r>
    </w:p>
    <w:p w:rsidR="00D17644" w:rsidRDefault="00A50C28">
      <w:pPr>
        <w:pStyle w:val="aff0"/>
        <w:adjustRightInd w:val="0"/>
        <w:snapToGrid w:val="0"/>
        <w:ind w:firstLine="420"/>
        <w:rPr>
          <w:rFonts w:ascii="仿宋" w:hAnsi="仿宋"/>
        </w:rPr>
      </w:pPr>
      <w:r>
        <w:rPr>
          <w:rFonts w:ascii="仿宋" w:hAnsi="仿宋" w:hint="eastAsia"/>
        </w:rPr>
        <w:t>工作湿度</w:t>
      </w:r>
      <w:r>
        <w:rPr>
          <w:rFonts w:ascii="仿宋" w:hAnsi="仿宋"/>
        </w:rPr>
        <w:t xml:space="preserve"> 10</w:t>
      </w:r>
      <w:r>
        <w:rPr>
          <w:rFonts w:ascii="仿宋" w:hAnsi="仿宋"/>
        </w:rPr>
        <w:t>％</w:t>
      </w:r>
      <w:r>
        <w:rPr>
          <w:rFonts w:ascii="仿宋" w:hAnsi="仿宋"/>
        </w:rPr>
        <w:t>--90</w:t>
      </w:r>
      <w:r>
        <w:rPr>
          <w:rFonts w:ascii="仿宋" w:hAnsi="仿宋"/>
        </w:rPr>
        <w:t>％</w:t>
      </w:r>
    </w:p>
    <w:p w:rsidR="00D17644" w:rsidRDefault="00A50C28">
      <w:pPr>
        <w:pStyle w:val="aff0"/>
        <w:adjustRightInd w:val="0"/>
        <w:snapToGrid w:val="0"/>
        <w:ind w:firstLine="420"/>
        <w:rPr>
          <w:rFonts w:ascii="仿宋" w:hAnsi="仿宋"/>
        </w:rPr>
      </w:pPr>
      <w:r>
        <w:rPr>
          <w:rFonts w:ascii="仿宋" w:hAnsi="仿宋" w:hint="eastAsia"/>
        </w:rPr>
        <w:t>尺寸</w:t>
      </w:r>
      <w:r>
        <w:rPr>
          <w:rFonts w:ascii="仿宋" w:hAnsi="仿宋"/>
        </w:rPr>
        <w:t xml:space="preserve"> 19</w:t>
      </w:r>
      <w:r>
        <w:rPr>
          <w:rFonts w:ascii="仿宋" w:hAnsi="仿宋"/>
        </w:rPr>
        <w:t>英寸标准</w:t>
      </w:r>
      <w:r>
        <w:rPr>
          <w:rFonts w:ascii="仿宋" w:hAnsi="仿宋"/>
        </w:rPr>
        <w:t xml:space="preserve"> 2U</w:t>
      </w:r>
      <w:r>
        <w:rPr>
          <w:rFonts w:ascii="仿宋" w:hAnsi="仿宋"/>
        </w:rPr>
        <w:t>机箱，做</w:t>
      </w:r>
      <w:r>
        <w:rPr>
          <w:rFonts w:ascii="仿宋" w:hAnsi="仿宋"/>
        </w:rPr>
        <w:t>RAID5</w:t>
      </w:r>
    </w:p>
    <w:p w:rsidR="00D17644" w:rsidRDefault="00D17644">
      <w:pPr>
        <w:pStyle w:val="aff0"/>
        <w:adjustRightInd w:val="0"/>
        <w:snapToGrid w:val="0"/>
        <w:ind w:firstLine="420"/>
      </w:pPr>
    </w:p>
    <w:p w:rsidR="00D17644" w:rsidRDefault="00A50C28">
      <w:pPr>
        <w:keepNext/>
        <w:keepLines/>
        <w:numPr>
          <w:ilvl w:val="3"/>
          <w:numId w:val="56"/>
        </w:numPr>
        <w:tabs>
          <w:tab w:val="left" w:pos="0"/>
        </w:tabs>
        <w:spacing w:before="280" w:after="290" w:line="374" w:lineRule="auto"/>
        <w:ind w:left="0" w:firstLine="0"/>
        <w:outlineLvl w:val="4"/>
        <w:rPr>
          <w:rFonts w:ascii="仿宋" w:hAnsi="仿宋"/>
          <w:bCs/>
          <w:sz w:val="22"/>
          <w:szCs w:val="22"/>
        </w:rPr>
      </w:pPr>
      <w:r>
        <w:rPr>
          <w:rFonts w:ascii="仿宋" w:hAnsi="仿宋" w:hint="eastAsia"/>
          <w:bCs/>
          <w:sz w:val="22"/>
          <w:szCs w:val="22"/>
        </w:rPr>
        <w:t>智能视频质量诊断系统</w:t>
      </w:r>
    </w:p>
    <w:p w:rsidR="00D17644" w:rsidRDefault="00A50C28">
      <w:pPr>
        <w:pStyle w:val="aff0"/>
        <w:adjustRightInd w:val="0"/>
        <w:snapToGrid w:val="0"/>
        <w:ind w:firstLine="420"/>
      </w:pPr>
      <w:r>
        <w:t>视频质量诊断，包括清晰度异常检测、亮度异常检测、对比度检测、视频偏色异常检测、视频噪声异常检测、视频条纹干扰异常检测、视频丢失异常检测、视频抖动异常检测、视频冻结异常检测、视频剧变异常检测。</w:t>
      </w:r>
    </w:p>
    <w:p w:rsidR="00D17644" w:rsidRDefault="00A50C28">
      <w:pPr>
        <w:pStyle w:val="aff0"/>
        <w:adjustRightInd w:val="0"/>
        <w:snapToGrid w:val="0"/>
        <w:ind w:firstLine="420"/>
      </w:pPr>
      <w:r>
        <w:rPr>
          <w:rFonts w:hint="eastAsia"/>
        </w:rPr>
        <w:t>主处理器：≥</w:t>
      </w:r>
      <w:r>
        <w:t>1颗Intel Xeon E5-2620，操作系统：Windows 2008，内存≥8GB，硬盘≥1T SATA企业级硬盘，分析能力≥7000路，网络接口≥2 个10M/100M/1000M 自适应网口，USB接口≥4个USB接口，供电：220V，功耗：550W</w:t>
      </w:r>
    </w:p>
    <w:p w:rsidR="00D17644" w:rsidRDefault="00A50C28">
      <w:pPr>
        <w:pStyle w:val="aff0"/>
        <w:adjustRightInd w:val="0"/>
        <w:snapToGrid w:val="0"/>
        <w:ind w:firstLine="420"/>
      </w:pPr>
      <w:r>
        <w:rPr>
          <w:rFonts w:hint="eastAsia"/>
        </w:rPr>
        <w:t>质保五年</w:t>
      </w:r>
    </w:p>
    <w:p w:rsidR="00D17644" w:rsidRDefault="00D17644">
      <w:pPr>
        <w:pStyle w:val="aff0"/>
        <w:adjustRightInd w:val="0"/>
        <w:snapToGrid w:val="0"/>
        <w:ind w:firstLine="420"/>
      </w:pPr>
    </w:p>
    <w:p w:rsidR="00D17644" w:rsidRDefault="00A50C28">
      <w:pPr>
        <w:keepNext/>
        <w:keepLines/>
        <w:numPr>
          <w:ilvl w:val="3"/>
          <w:numId w:val="56"/>
        </w:numPr>
        <w:tabs>
          <w:tab w:val="left" w:pos="0"/>
        </w:tabs>
        <w:spacing w:before="280" w:after="290" w:line="374" w:lineRule="auto"/>
        <w:ind w:left="0" w:firstLine="0"/>
        <w:outlineLvl w:val="4"/>
        <w:rPr>
          <w:rFonts w:ascii="仿宋" w:hAnsi="仿宋"/>
          <w:bCs/>
          <w:sz w:val="22"/>
          <w:szCs w:val="22"/>
        </w:rPr>
      </w:pPr>
      <w:r>
        <w:rPr>
          <w:rFonts w:ascii="仿宋" w:hAnsi="仿宋" w:hint="eastAsia"/>
          <w:bCs/>
          <w:sz w:val="22"/>
          <w:szCs w:val="22"/>
        </w:rPr>
        <w:t>图片</w:t>
      </w:r>
      <w:r>
        <w:rPr>
          <w:rFonts w:ascii="仿宋" w:hAnsi="仿宋"/>
          <w:bCs/>
          <w:sz w:val="22"/>
          <w:szCs w:val="22"/>
        </w:rPr>
        <w:t>SSU</w:t>
      </w:r>
      <w:r>
        <w:rPr>
          <w:rFonts w:ascii="仿宋" w:hAnsi="仿宋"/>
          <w:bCs/>
          <w:sz w:val="22"/>
          <w:szCs w:val="22"/>
        </w:rPr>
        <w:t>存储</w:t>
      </w:r>
    </w:p>
    <w:p w:rsidR="00D17644" w:rsidRDefault="00A50C28">
      <w:pPr>
        <w:pStyle w:val="aff0"/>
        <w:adjustRightInd w:val="0"/>
        <w:snapToGrid w:val="0"/>
        <w:ind w:firstLine="420"/>
      </w:pPr>
      <w:r>
        <w:t>机架式4U 24盘位，支持SAS/SATA硬盘；服务器构架,支持RAID 0，1，10，5，6；</w:t>
      </w:r>
    </w:p>
    <w:p w:rsidR="00D17644" w:rsidRDefault="00A50C28">
      <w:pPr>
        <w:pStyle w:val="aff0"/>
        <w:adjustRightInd w:val="0"/>
        <w:snapToGrid w:val="0"/>
        <w:ind w:firstLine="420"/>
      </w:pPr>
      <w:r>
        <w:rPr>
          <w:rFonts w:hint="eastAsia"/>
        </w:rPr>
        <w:t>含</w:t>
      </w:r>
      <w:r>
        <w:t>24块6TB企业级存储专用硬盘，缓存≥128MB；能与SSU存储配套，无缝兼容；</w:t>
      </w:r>
    </w:p>
    <w:p w:rsidR="00D17644" w:rsidRDefault="00A50C28">
      <w:pPr>
        <w:pStyle w:val="aff0"/>
        <w:adjustRightInd w:val="0"/>
        <w:snapToGrid w:val="0"/>
        <w:ind w:firstLine="420"/>
      </w:pPr>
      <w:r>
        <w:rPr>
          <w:rFonts w:hint="eastAsia"/>
        </w:rPr>
        <w:t>支持</w:t>
      </w:r>
      <w:r>
        <w:t>CIFS、NFS、iSCSI；</w:t>
      </w:r>
    </w:p>
    <w:p w:rsidR="00D17644" w:rsidRDefault="00A50C28">
      <w:pPr>
        <w:pStyle w:val="aff0"/>
        <w:adjustRightInd w:val="0"/>
        <w:snapToGrid w:val="0"/>
        <w:ind w:firstLine="420"/>
      </w:pPr>
      <w:r>
        <w:rPr>
          <w:rFonts w:hint="eastAsia"/>
        </w:rPr>
        <w:t>冗余电源，冗余风扇，监控专属安全存储单元，流式存储，无文件系统，无磁盘碎片；</w:t>
      </w:r>
    </w:p>
    <w:p w:rsidR="00D17644" w:rsidRDefault="00A50C28">
      <w:pPr>
        <w:pStyle w:val="aff0"/>
        <w:adjustRightInd w:val="0"/>
        <w:snapToGrid w:val="0"/>
        <w:ind w:firstLine="420"/>
      </w:pPr>
      <w:r>
        <w:rPr>
          <w:rFonts w:hint="eastAsia"/>
        </w:rPr>
        <w:t>支持中心平台统一调度，支持统一网管，支持</w:t>
      </w:r>
      <w:r>
        <w:t>N+3冗余热备，支持系统断线继续存储；</w:t>
      </w:r>
    </w:p>
    <w:p w:rsidR="00D17644" w:rsidRDefault="00A50C28">
      <w:pPr>
        <w:pStyle w:val="aff0"/>
        <w:adjustRightInd w:val="0"/>
        <w:snapToGrid w:val="0"/>
        <w:ind w:firstLine="420"/>
      </w:pPr>
      <w:r>
        <w:rPr>
          <w:rFonts w:hint="eastAsia"/>
        </w:rPr>
        <w:t>支持设备直连存储，支持中心转发存储，支持客户直接访问和跨网访问；</w:t>
      </w:r>
    </w:p>
    <w:p w:rsidR="00D17644" w:rsidRDefault="00A50C28">
      <w:pPr>
        <w:pStyle w:val="aff0"/>
        <w:adjustRightInd w:val="0"/>
        <w:snapToGrid w:val="0"/>
        <w:ind w:firstLine="420"/>
      </w:pPr>
      <w:r>
        <w:rPr>
          <w:rFonts w:hint="eastAsia"/>
        </w:rPr>
        <w:t>支持秒级定位和秒级时移回放和下载；</w:t>
      </w:r>
    </w:p>
    <w:p w:rsidR="00D17644" w:rsidRDefault="00A50C28">
      <w:pPr>
        <w:pStyle w:val="aff0"/>
        <w:adjustRightInd w:val="0"/>
        <w:snapToGrid w:val="0"/>
        <w:ind w:firstLine="420"/>
      </w:pPr>
      <w:r>
        <w:rPr>
          <w:rFonts w:hint="eastAsia"/>
        </w:rPr>
        <w:t>支持</w:t>
      </w:r>
      <w:r>
        <w:t>1/16~16倍率的回放（例如：1/16x、1/8x、1/4x、1/2x、1 x、2x、4x、8x、16x……），支持视频回退播放；</w:t>
      </w:r>
    </w:p>
    <w:p w:rsidR="00D17644" w:rsidRDefault="00A50C28">
      <w:pPr>
        <w:pStyle w:val="aff0"/>
        <w:adjustRightInd w:val="0"/>
        <w:snapToGrid w:val="0"/>
        <w:ind w:firstLine="420"/>
      </w:pPr>
      <w:r>
        <w:rPr>
          <w:rFonts w:hint="eastAsia"/>
        </w:rPr>
        <w:t>支持视频在线剪辑，支持录像按时间下载，支持录像文件高速下载。</w:t>
      </w:r>
    </w:p>
    <w:p w:rsidR="00D17644" w:rsidRDefault="00A50C28">
      <w:pPr>
        <w:pStyle w:val="aff0"/>
        <w:adjustRightInd w:val="0"/>
        <w:snapToGrid w:val="0"/>
        <w:ind w:firstLine="420"/>
      </w:pPr>
      <w:r>
        <w:rPr>
          <w:rFonts w:hint="eastAsia"/>
        </w:rPr>
        <w:t>含《立元安全存储单元系统软件</w:t>
      </w:r>
      <w:r>
        <w:t>V1.0》，带防断电模块。AC220V电源。</w:t>
      </w:r>
    </w:p>
    <w:p w:rsidR="00D17644" w:rsidRDefault="00A50C28">
      <w:pPr>
        <w:pStyle w:val="aff0"/>
        <w:adjustRightInd w:val="0"/>
        <w:snapToGrid w:val="0"/>
        <w:ind w:firstLine="420"/>
      </w:pPr>
      <w:r>
        <w:rPr>
          <w:rFonts w:hint="eastAsia"/>
        </w:rPr>
        <w:t>▲需无缝接入台州公安天网视频作战侦查平台，出具平台厂家无缝接入证明。</w:t>
      </w:r>
    </w:p>
    <w:p w:rsidR="00D17644" w:rsidRDefault="00A50C28">
      <w:pPr>
        <w:pStyle w:val="aff0"/>
        <w:adjustRightInd w:val="0"/>
        <w:snapToGrid w:val="0"/>
        <w:ind w:firstLine="420"/>
      </w:pPr>
      <w:r>
        <w:rPr>
          <w:rFonts w:hint="eastAsia"/>
        </w:rPr>
        <w:t>质保五年</w:t>
      </w:r>
    </w:p>
    <w:p w:rsidR="00D17644" w:rsidRDefault="00D17644">
      <w:pPr>
        <w:pStyle w:val="a1"/>
      </w:pPr>
    </w:p>
    <w:p w:rsidR="00D17644" w:rsidRDefault="00A50C28">
      <w:pPr>
        <w:pStyle w:val="3"/>
        <w:numPr>
          <w:ilvl w:val="0"/>
          <w:numId w:val="47"/>
        </w:numPr>
        <w:rPr>
          <w:rFonts w:ascii="仿宋" w:hAnsi="仿宋" w:cs="宋体"/>
          <w:b w:val="0"/>
          <w:sz w:val="22"/>
          <w:szCs w:val="22"/>
        </w:rPr>
      </w:pPr>
      <w:r>
        <w:rPr>
          <w:rFonts w:ascii="仿宋" w:hAnsi="仿宋" w:cs="宋体" w:hint="eastAsia"/>
          <w:b w:val="0"/>
          <w:sz w:val="22"/>
          <w:szCs w:val="22"/>
        </w:rPr>
        <w:t>公安中心机房扩容改造</w:t>
      </w:r>
    </w:p>
    <w:p w:rsidR="00D17644" w:rsidRDefault="00A50C28">
      <w:pPr>
        <w:pStyle w:val="4"/>
        <w:widowControl/>
        <w:numPr>
          <w:ilvl w:val="0"/>
          <w:numId w:val="57"/>
        </w:numPr>
        <w:spacing w:line="360" w:lineRule="auto"/>
        <w:jc w:val="left"/>
        <w:rPr>
          <w:rFonts w:ascii="仿宋" w:eastAsia="宋体" w:hAnsi="仿宋"/>
          <w:color w:val="000000"/>
          <w:sz w:val="21"/>
          <w:szCs w:val="21"/>
        </w:rPr>
      </w:pPr>
      <w:bookmarkStart w:id="173" w:name="_Toc12513677"/>
      <w:bookmarkStart w:id="174" w:name="_Toc6767702"/>
      <w:bookmarkStart w:id="175" w:name="_Toc523299549"/>
      <w:r>
        <w:rPr>
          <w:rFonts w:ascii="仿宋" w:eastAsia="宋体" w:hAnsi="仿宋" w:hint="eastAsia"/>
          <w:color w:val="000000"/>
          <w:sz w:val="21"/>
          <w:szCs w:val="21"/>
        </w:rPr>
        <w:t>工程概况</w:t>
      </w:r>
      <w:bookmarkEnd w:id="173"/>
      <w:bookmarkEnd w:id="174"/>
      <w:bookmarkEnd w:id="175"/>
    </w:p>
    <w:p w:rsidR="00D17644" w:rsidRDefault="00A50C28">
      <w:pPr>
        <w:pStyle w:val="5"/>
        <w:widowControl/>
        <w:numPr>
          <w:ilvl w:val="0"/>
          <w:numId w:val="58"/>
        </w:numPr>
        <w:adjustRightInd w:val="0"/>
        <w:snapToGrid w:val="0"/>
        <w:spacing w:beforeLines="50" w:before="163" w:after="0" w:line="360" w:lineRule="auto"/>
        <w:jc w:val="left"/>
        <w:rPr>
          <w:rFonts w:ascii="仿宋" w:hAnsi="仿宋"/>
          <w:sz w:val="21"/>
          <w:szCs w:val="21"/>
        </w:rPr>
      </w:pPr>
      <w:bookmarkStart w:id="176" w:name="_Toc523299550"/>
      <w:r>
        <w:rPr>
          <w:rFonts w:ascii="仿宋" w:hAnsi="仿宋" w:hint="eastAsia"/>
          <w:sz w:val="21"/>
          <w:szCs w:val="21"/>
        </w:rPr>
        <w:t>设计说明</w:t>
      </w:r>
      <w:bookmarkEnd w:id="176"/>
    </w:p>
    <w:p w:rsidR="00D17644" w:rsidRDefault="00A50C28">
      <w:pPr>
        <w:ind w:firstLine="480"/>
        <w:rPr>
          <w:rFonts w:ascii="仿宋" w:hAnsi="仿宋" w:cs="仿宋_GB2312"/>
          <w:szCs w:val="21"/>
        </w:rPr>
      </w:pPr>
      <w:r>
        <w:rPr>
          <w:rFonts w:ascii="仿宋" w:hAnsi="仿宋" w:cs="仿宋_GB2312" w:hint="eastAsia"/>
          <w:szCs w:val="21"/>
        </w:rPr>
        <w:t>为解决“雪亮工程”日益增长的业务的需求，满足快速部署、灵活扩展的需求，采用智能微模块数据中心解决方案。</w:t>
      </w:r>
    </w:p>
    <w:p w:rsidR="00D17644" w:rsidRDefault="00A50C28">
      <w:pPr>
        <w:ind w:firstLine="480"/>
        <w:rPr>
          <w:rFonts w:ascii="仿宋" w:hAnsi="仿宋" w:cs="仿宋_GB2312"/>
          <w:szCs w:val="21"/>
        </w:rPr>
      </w:pPr>
      <w:r>
        <w:rPr>
          <w:rFonts w:ascii="仿宋" w:hAnsi="仿宋" w:cs="仿宋_GB2312" w:hint="eastAsia"/>
          <w:szCs w:val="21"/>
        </w:rPr>
        <w:t>本期项目主要对</w:t>
      </w:r>
      <w:r>
        <w:rPr>
          <w:rFonts w:ascii="仿宋" w:hAnsi="仿宋" w:cs="仿宋_GB2312" w:hint="eastAsia"/>
          <w:bCs/>
          <w:szCs w:val="21"/>
        </w:rPr>
        <w:t>玉环公安局</w:t>
      </w:r>
      <w:r>
        <w:rPr>
          <w:rFonts w:ascii="仿宋" w:hAnsi="仿宋" w:cs="仿宋_GB2312" w:hint="eastAsia"/>
          <w:szCs w:val="21"/>
        </w:rPr>
        <w:t>中心机房进行扩容建设，为中心机房中间空余部分空间新增模块化机柜模组。</w:t>
      </w:r>
      <w:r>
        <w:rPr>
          <w:rFonts w:ascii="仿宋" w:hAnsi="仿宋" w:cs="宋体" w:hint="eastAsia"/>
          <w:sz w:val="22"/>
          <w:szCs w:val="22"/>
          <w:highlight w:val="yellow"/>
        </w:rPr>
        <w:t>▲</w:t>
      </w:r>
      <w:r>
        <w:rPr>
          <w:rFonts w:ascii="仿宋" w:hAnsi="仿宋" w:cs="仿宋_GB2312" w:hint="eastAsia"/>
          <w:szCs w:val="21"/>
          <w:highlight w:val="yellow"/>
        </w:rPr>
        <w:t>与原有模块化机房无缝对接。</w:t>
      </w:r>
      <w:r>
        <w:rPr>
          <w:rFonts w:ascii="仿宋" w:hAnsi="仿宋" w:cs="仿宋_GB2312"/>
          <w:szCs w:val="21"/>
        </w:rPr>
        <w:t xml:space="preserve"> </w:t>
      </w:r>
    </w:p>
    <w:p w:rsidR="00D17644" w:rsidRDefault="00A50C28">
      <w:pPr>
        <w:pStyle w:val="5"/>
        <w:widowControl/>
        <w:numPr>
          <w:ilvl w:val="0"/>
          <w:numId w:val="58"/>
        </w:numPr>
        <w:adjustRightInd w:val="0"/>
        <w:snapToGrid w:val="0"/>
        <w:spacing w:beforeLines="50" w:before="163" w:after="0" w:line="360" w:lineRule="auto"/>
        <w:jc w:val="left"/>
        <w:rPr>
          <w:rFonts w:ascii="仿宋" w:hAnsi="仿宋"/>
          <w:sz w:val="21"/>
          <w:szCs w:val="21"/>
        </w:rPr>
      </w:pPr>
      <w:bookmarkStart w:id="177" w:name="_Toc523299551"/>
      <w:r>
        <w:rPr>
          <w:rFonts w:ascii="仿宋" w:hAnsi="仿宋" w:hint="eastAsia"/>
          <w:sz w:val="21"/>
          <w:szCs w:val="21"/>
        </w:rPr>
        <w:t>设计内容</w:t>
      </w:r>
      <w:bookmarkEnd w:id="177"/>
    </w:p>
    <w:p w:rsidR="00D17644" w:rsidRDefault="00A50C28">
      <w:pPr>
        <w:numPr>
          <w:ilvl w:val="0"/>
          <w:numId w:val="59"/>
        </w:numPr>
        <w:spacing w:line="360" w:lineRule="auto"/>
        <w:ind w:firstLineChars="200" w:firstLine="420"/>
        <w:rPr>
          <w:rFonts w:ascii="仿宋" w:hAnsi="仿宋"/>
          <w:szCs w:val="21"/>
        </w:rPr>
      </w:pPr>
      <w:bookmarkStart w:id="178" w:name="_Toc462128527"/>
      <w:bookmarkStart w:id="179" w:name="_Toc480101453"/>
      <w:r>
        <w:rPr>
          <w:rFonts w:ascii="仿宋" w:hAnsi="仿宋" w:hint="eastAsia"/>
          <w:szCs w:val="21"/>
        </w:rPr>
        <w:t>机房专业机柜及冷通道封闭系统</w:t>
      </w:r>
    </w:p>
    <w:p w:rsidR="00D17644" w:rsidRDefault="00A50C28">
      <w:pPr>
        <w:numPr>
          <w:ilvl w:val="0"/>
          <w:numId w:val="59"/>
        </w:numPr>
        <w:spacing w:line="360" w:lineRule="auto"/>
        <w:ind w:firstLineChars="200" w:firstLine="420"/>
        <w:rPr>
          <w:rFonts w:ascii="仿宋" w:hAnsi="仿宋"/>
          <w:szCs w:val="21"/>
        </w:rPr>
      </w:pPr>
      <w:r>
        <w:rPr>
          <w:rFonts w:ascii="仿宋" w:hAnsi="仿宋" w:hint="eastAsia"/>
          <w:szCs w:val="21"/>
        </w:rPr>
        <w:t>机房综合布线系统</w:t>
      </w:r>
    </w:p>
    <w:p w:rsidR="00D17644" w:rsidRDefault="00D17644">
      <w:pPr>
        <w:pStyle w:val="a1"/>
      </w:pPr>
    </w:p>
    <w:p w:rsidR="00D17644" w:rsidRDefault="00A50C28">
      <w:pPr>
        <w:pStyle w:val="4"/>
        <w:widowControl/>
        <w:numPr>
          <w:ilvl w:val="0"/>
          <w:numId w:val="57"/>
        </w:numPr>
        <w:spacing w:line="360" w:lineRule="auto"/>
        <w:jc w:val="left"/>
        <w:rPr>
          <w:rFonts w:ascii="仿宋" w:eastAsia="宋体" w:hAnsi="仿宋"/>
          <w:color w:val="000000"/>
          <w:sz w:val="21"/>
          <w:szCs w:val="21"/>
        </w:rPr>
      </w:pPr>
      <w:bookmarkStart w:id="180" w:name="_Toc523299552"/>
      <w:bookmarkStart w:id="181" w:name="_Toc6767703"/>
      <w:bookmarkStart w:id="182" w:name="_Toc12513678"/>
      <w:r>
        <w:rPr>
          <w:rFonts w:ascii="仿宋" w:eastAsia="宋体" w:hAnsi="仿宋" w:hint="eastAsia"/>
          <w:color w:val="000000"/>
          <w:sz w:val="21"/>
          <w:szCs w:val="21"/>
        </w:rPr>
        <w:lastRenderedPageBreak/>
        <w:t>机房各子系统设计说明</w:t>
      </w:r>
      <w:bookmarkEnd w:id="178"/>
      <w:bookmarkEnd w:id="179"/>
      <w:bookmarkEnd w:id="180"/>
      <w:bookmarkEnd w:id="181"/>
      <w:bookmarkEnd w:id="182"/>
    </w:p>
    <w:p w:rsidR="00D17644" w:rsidRDefault="00A50C28">
      <w:pPr>
        <w:pStyle w:val="5"/>
        <w:widowControl/>
        <w:numPr>
          <w:ilvl w:val="0"/>
          <w:numId w:val="60"/>
        </w:numPr>
        <w:adjustRightInd w:val="0"/>
        <w:snapToGrid w:val="0"/>
        <w:spacing w:beforeLines="50" w:before="163" w:after="0" w:line="360" w:lineRule="auto"/>
        <w:jc w:val="left"/>
        <w:rPr>
          <w:rFonts w:ascii="仿宋" w:hAnsi="仿宋"/>
          <w:sz w:val="21"/>
          <w:szCs w:val="21"/>
        </w:rPr>
      </w:pPr>
      <w:bookmarkStart w:id="183" w:name="_Toc523299560"/>
      <w:r>
        <w:rPr>
          <w:rFonts w:ascii="仿宋" w:hAnsi="仿宋" w:hint="eastAsia"/>
          <w:sz w:val="21"/>
          <w:szCs w:val="21"/>
        </w:rPr>
        <w:t>机柜及通道数据中心系统</w:t>
      </w:r>
      <w:bookmarkEnd w:id="183"/>
    </w:p>
    <w:p w:rsidR="00D17644" w:rsidRDefault="00A50C28">
      <w:pPr>
        <w:ind w:firstLine="480"/>
        <w:rPr>
          <w:rFonts w:ascii="仿宋" w:hAnsi="仿宋"/>
          <w:szCs w:val="21"/>
        </w:rPr>
      </w:pPr>
      <w:r>
        <w:rPr>
          <w:rFonts w:ascii="仿宋" w:hAnsi="仿宋"/>
          <w:b/>
          <w:noProof/>
          <w:szCs w:val="21"/>
        </w:rPr>
        <w:drawing>
          <wp:inline distT="0" distB="0" distL="114300" distR="114300">
            <wp:extent cx="4754880" cy="3949065"/>
            <wp:effectExtent l="0" t="0" r="7620" b="635"/>
            <wp:docPr id="5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2"/>
                    <pic:cNvPicPr>
                      <a:picLocks noChangeAspect="1"/>
                    </pic:cNvPicPr>
                  </pic:nvPicPr>
                  <pic:blipFill>
                    <a:blip r:embed="rId42"/>
                    <a:stretch>
                      <a:fillRect/>
                    </a:stretch>
                  </pic:blipFill>
                  <pic:spPr>
                    <a:xfrm>
                      <a:off x="0" y="0"/>
                      <a:ext cx="4754880" cy="3949065"/>
                    </a:xfrm>
                    <a:prstGeom prst="rect">
                      <a:avLst/>
                    </a:prstGeom>
                    <a:noFill/>
                    <a:ln>
                      <a:noFill/>
                    </a:ln>
                  </pic:spPr>
                </pic:pic>
              </a:graphicData>
            </a:graphic>
          </wp:inline>
        </w:drawing>
      </w:r>
    </w:p>
    <w:p w:rsidR="00D17644" w:rsidRDefault="00A50C28">
      <w:pPr>
        <w:numPr>
          <w:ilvl w:val="0"/>
          <w:numId w:val="61"/>
        </w:numPr>
        <w:spacing w:line="360" w:lineRule="auto"/>
        <w:ind w:firstLine="480"/>
        <w:rPr>
          <w:rFonts w:ascii="仿宋" w:hAnsi="仿宋"/>
          <w:szCs w:val="21"/>
        </w:rPr>
      </w:pPr>
      <w:r>
        <w:rPr>
          <w:rFonts w:ascii="仿宋" w:hAnsi="仿宋" w:hint="eastAsia"/>
          <w:szCs w:val="21"/>
        </w:rPr>
        <w:t>机柜尺寸：服务器机柜：</w:t>
      </w:r>
      <w:r>
        <w:rPr>
          <w:rFonts w:ascii="仿宋" w:hAnsi="仿宋" w:hint="eastAsia"/>
          <w:szCs w:val="21"/>
        </w:rPr>
        <w:t>600*1200*2000mm</w:t>
      </w:r>
      <w:r>
        <w:rPr>
          <w:rFonts w:ascii="仿宋" w:hAnsi="仿宋" w:hint="eastAsia"/>
          <w:szCs w:val="21"/>
        </w:rPr>
        <w:t>；网格机</w:t>
      </w:r>
      <w:r>
        <w:rPr>
          <w:rFonts w:ascii="仿宋" w:hAnsi="仿宋" w:hint="eastAsia"/>
          <w:szCs w:val="21"/>
        </w:rPr>
        <w:t>600*1200*2000mm</w:t>
      </w:r>
      <w:r>
        <w:rPr>
          <w:rFonts w:ascii="仿宋" w:hAnsi="仿宋" w:hint="eastAsia"/>
          <w:szCs w:val="21"/>
        </w:rPr>
        <w:t>；弱电列头柜：</w:t>
      </w:r>
      <w:r>
        <w:rPr>
          <w:rFonts w:ascii="仿宋" w:hAnsi="仿宋" w:hint="eastAsia"/>
          <w:szCs w:val="21"/>
        </w:rPr>
        <w:t>600*1200*2000mm</w:t>
      </w:r>
      <w:r>
        <w:rPr>
          <w:rFonts w:ascii="仿宋" w:hAnsi="仿宋" w:hint="eastAsia"/>
          <w:szCs w:val="21"/>
        </w:rPr>
        <w:t>。机柜门和侧板为可拆卸式结构，门的开合转动灵活、锁定可靠、施工安装和维护方便；门的开启角应不小于</w:t>
      </w:r>
      <w:r>
        <w:rPr>
          <w:rFonts w:ascii="仿宋" w:hAnsi="仿宋" w:hint="eastAsia"/>
          <w:szCs w:val="21"/>
        </w:rPr>
        <w:t>110</w:t>
      </w:r>
      <w:r>
        <w:rPr>
          <w:rFonts w:ascii="仿宋" w:hAnsi="仿宋" w:hint="eastAsia"/>
          <w:szCs w:val="21"/>
        </w:rPr>
        <w:t>°。后门应采用外开门方式，</w:t>
      </w:r>
      <w:r>
        <w:rPr>
          <w:rFonts w:ascii="仿宋" w:hAnsi="仿宋"/>
          <w:szCs w:val="21"/>
        </w:rPr>
        <w:t>前门单开，后门双开。</w:t>
      </w:r>
    </w:p>
    <w:p w:rsidR="00D17644" w:rsidRDefault="00A50C28">
      <w:pPr>
        <w:numPr>
          <w:ilvl w:val="0"/>
          <w:numId w:val="61"/>
        </w:numPr>
        <w:spacing w:line="360" w:lineRule="auto"/>
        <w:ind w:firstLine="480"/>
        <w:rPr>
          <w:rFonts w:ascii="仿宋" w:hAnsi="仿宋"/>
          <w:szCs w:val="21"/>
        </w:rPr>
      </w:pPr>
      <w:r>
        <w:rPr>
          <w:rFonts w:ascii="仿宋" w:hAnsi="仿宋" w:hint="eastAsia"/>
          <w:szCs w:val="21"/>
        </w:rPr>
        <w:t>密封冷通道由天窗、端门与机柜连接组合而成。天窗采用平顶结构，两端控制天窗可安装摄像头、温湿度传感器、烟雾传感器、通道照明红外传感及预留消防喷头深入孔等，中间天窗可固定、可翻转（由电磁锁自动控制开启）。天窗开启实现与通道内消防告警信号联动，在消防状态下电磁锁打开，旋转天窗在重力作用下自动打开，保证灭火气体进入密封冷通道。天窗开启后冷通道的净高不小于</w:t>
      </w:r>
      <w:r>
        <w:rPr>
          <w:rFonts w:ascii="仿宋" w:hAnsi="仿宋" w:hint="eastAsia"/>
          <w:szCs w:val="21"/>
        </w:rPr>
        <w:t>2</w:t>
      </w:r>
      <w:r>
        <w:rPr>
          <w:rFonts w:ascii="仿宋" w:hAnsi="仿宋" w:hint="eastAsia"/>
          <w:szCs w:val="21"/>
        </w:rPr>
        <w:t>米，不影响日常维护工作和维护人员安全。如下图：</w:t>
      </w:r>
    </w:p>
    <w:p w:rsidR="00D17644" w:rsidRDefault="00A50C28">
      <w:pPr>
        <w:pStyle w:val="af8"/>
        <w:ind w:firstLineChars="175" w:firstLine="422"/>
        <w:rPr>
          <w:rFonts w:ascii="仿宋" w:eastAsia="宋体" w:hAnsi="仿宋"/>
          <w:b w:val="0"/>
          <w:color w:val="000000"/>
          <w:szCs w:val="21"/>
        </w:rPr>
      </w:pPr>
      <w:r>
        <w:rPr>
          <w:rFonts w:ascii="仿宋" w:eastAsia="宋体" w:hAnsi="仿宋"/>
          <w:noProof/>
          <w:color w:val="000000"/>
          <w:szCs w:val="21"/>
        </w:rPr>
        <w:lastRenderedPageBreak/>
        <w:drawing>
          <wp:inline distT="0" distB="0" distL="114300" distR="114300">
            <wp:extent cx="4902200" cy="3279140"/>
            <wp:effectExtent l="0" t="0" r="0" b="10160"/>
            <wp:docPr id="53" name="图片 33" descr="F:\材料\微模块标书\2.0\参考资料\微模块示意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3" descr="F:\材料\微模块标书\2.0\参考资料\微模块示意图.png"/>
                    <pic:cNvPicPr>
                      <a:picLocks noChangeAspect="1"/>
                    </pic:cNvPicPr>
                  </pic:nvPicPr>
                  <pic:blipFill>
                    <a:blip r:embed="rId43"/>
                    <a:stretch>
                      <a:fillRect/>
                    </a:stretch>
                  </pic:blipFill>
                  <pic:spPr>
                    <a:xfrm>
                      <a:off x="0" y="0"/>
                      <a:ext cx="4902200" cy="3279140"/>
                    </a:xfrm>
                    <a:prstGeom prst="rect">
                      <a:avLst/>
                    </a:prstGeom>
                    <a:noFill/>
                    <a:ln>
                      <a:noFill/>
                    </a:ln>
                  </pic:spPr>
                </pic:pic>
              </a:graphicData>
            </a:graphic>
          </wp:inline>
        </w:drawing>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2642"/>
        <w:gridCol w:w="2804"/>
      </w:tblGrid>
      <w:tr w:rsidR="00D17644">
        <w:tc>
          <w:tcPr>
            <w:tcW w:w="2492" w:type="dxa"/>
          </w:tcPr>
          <w:p w:rsidR="00D17644" w:rsidRDefault="00A50C28">
            <w:pPr>
              <w:rPr>
                <w:rFonts w:ascii="仿宋" w:eastAsia="仿宋" w:hAnsi="仿宋"/>
                <w:szCs w:val="21"/>
              </w:rPr>
            </w:pPr>
            <w:r>
              <w:rPr>
                <w:rFonts w:ascii="仿宋" w:hAnsi="仿宋"/>
                <w:szCs w:val="21"/>
              </w:rPr>
              <w:t>（</w:t>
            </w:r>
            <w:r>
              <w:rPr>
                <w:rFonts w:ascii="仿宋" w:hAnsi="仿宋"/>
                <w:szCs w:val="21"/>
              </w:rPr>
              <w:t>1</w:t>
            </w:r>
            <w:r>
              <w:rPr>
                <w:rFonts w:ascii="仿宋" w:hAnsi="仿宋"/>
                <w:szCs w:val="21"/>
              </w:rPr>
              <w:t>）端门</w:t>
            </w:r>
          </w:p>
        </w:tc>
        <w:tc>
          <w:tcPr>
            <w:tcW w:w="2642" w:type="dxa"/>
          </w:tcPr>
          <w:p w:rsidR="00D17644" w:rsidRDefault="00A50C28">
            <w:pPr>
              <w:rPr>
                <w:rFonts w:ascii="仿宋" w:eastAsia="仿宋" w:hAnsi="仿宋"/>
                <w:szCs w:val="21"/>
              </w:rPr>
            </w:pPr>
            <w:r>
              <w:rPr>
                <w:rFonts w:ascii="仿宋" w:hAnsi="仿宋"/>
                <w:szCs w:val="21"/>
              </w:rPr>
              <w:t>（</w:t>
            </w:r>
            <w:r>
              <w:rPr>
                <w:rFonts w:ascii="仿宋" w:hAnsi="仿宋"/>
                <w:szCs w:val="21"/>
              </w:rPr>
              <w:t>2</w:t>
            </w:r>
            <w:r>
              <w:rPr>
                <w:rFonts w:ascii="仿宋" w:hAnsi="仿宋"/>
                <w:szCs w:val="21"/>
              </w:rPr>
              <w:t>）平顶</w:t>
            </w:r>
            <w:r>
              <w:rPr>
                <w:rFonts w:ascii="仿宋" w:hAnsi="仿宋"/>
                <w:szCs w:val="21"/>
              </w:rPr>
              <w:t>/</w:t>
            </w:r>
            <w:r>
              <w:rPr>
                <w:rFonts w:ascii="仿宋" w:hAnsi="仿宋"/>
                <w:szCs w:val="21"/>
              </w:rPr>
              <w:t>翻转天窗</w:t>
            </w:r>
          </w:p>
        </w:tc>
        <w:tc>
          <w:tcPr>
            <w:tcW w:w="2804" w:type="dxa"/>
          </w:tcPr>
          <w:p w:rsidR="00D17644" w:rsidRDefault="00A50C28">
            <w:pPr>
              <w:rPr>
                <w:rFonts w:ascii="仿宋" w:hAnsi="仿宋"/>
                <w:szCs w:val="21"/>
              </w:rPr>
            </w:pPr>
            <w:r>
              <w:rPr>
                <w:rFonts w:ascii="仿宋" w:hAnsi="仿宋"/>
                <w:szCs w:val="21"/>
              </w:rPr>
              <w:t>（</w:t>
            </w:r>
            <w:r>
              <w:rPr>
                <w:rFonts w:ascii="仿宋" w:hAnsi="仿宋"/>
                <w:szCs w:val="21"/>
              </w:rPr>
              <w:t>3</w:t>
            </w:r>
            <w:r>
              <w:rPr>
                <w:rFonts w:ascii="仿宋" w:hAnsi="仿宋"/>
                <w:szCs w:val="21"/>
              </w:rPr>
              <w:t>）控制天窗</w:t>
            </w:r>
          </w:p>
        </w:tc>
      </w:tr>
      <w:tr w:rsidR="00D17644">
        <w:tc>
          <w:tcPr>
            <w:tcW w:w="2492" w:type="dxa"/>
          </w:tcPr>
          <w:p w:rsidR="00D17644" w:rsidRDefault="00A50C28">
            <w:pPr>
              <w:rPr>
                <w:rFonts w:ascii="仿宋" w:eastAsia="仿宋" w:hAnsi="仿宋"/>
                <w:szCs w:val="21"/>
              </w:rPr>
            </w:pPr>
            <w:r>
              <w:rPr>
                <w:rFonts w:ascii="仿宋" w:hAnsi="仿宋"/>
                <w:szCs w:val="21"/>
              </w:rPr>
              <w:t>（</w:t>
            </w:r>
            <w:r>
              <w:rPr>
                <w:rFonts w:ascii="仿宋" w:hAnsi="仿宋"/>
                <w:szCs w:val="21"/>
              </w:rPr>
              <w:t>4</w:t>
            </w:r>
            <w:r>
              <w:rPr>
                <w:rFonts w:ascii="仿宋" w:hAnsi="仿宋"/>
                <w:szCs w:val="21"/>
              </w:rPr>
              <w:t>）</w:t>
            </w:r>
            <w:r>
              <w:rPr>
                <w:rFonts w:ascii="仿宋" w:hAnsi="仿宋" w:hint="eastAsia"/>
                <w:szCs w:val="21"/>
              </w:rPr>
              <w:t>强电</w:t>
            </w:r>
            <w:r>
              <w:rPr>
                <w:rFonts w:ascii="仿宋" w:hAnsi="仿宋"/>
                <w:szCs w:val="21"/>
              </w:rPr>
              <w:t>走线槽</w:t>
            </w:r>
          </w:p>
        </w:tc>
        <w:tc>
          <w:tcPr>
            <w:tcW w:w="2642" w:type="dxa"/>
          </w:tcPr>
          <w:p w:rsidR="00D17644" w:rsidRDefault="00A50C28">
            <w:pPr>
              <w:rPr>
                <w:rFonts w:ascii="仿宋" w:eastAsia="仿宋" w:hAnsi="仿宋"/>
                <w:szCs w:val="21"/>
              </w:rPr>
            </w:pPr>
            <w:r>
              <w:rPr>
                <w:rFonts w:ascii="仿宋" w:hAnsi="仿宋"/>
                <w:szCs w:val="21"/>
              </w:rPr>
              <w:t>（</w:t>
            </w:r>
            <w:r>
              <w:rPr>
                <w:rFonts w:ascii="仿宋" w:hAnsi="仿宋"/>
                <w:szCs w:val="21"/>
              </w:rPr>
              <w:t>5</w:t>
            </w:r>
            <w:r>
              <w:rPr>
                <w:rFonts w:ascii="仿宋" w:hAnsi="仿宋"/>
                <w:szCs w:val="21"/>
              </w:rPr>
              <w:t>）</w:t>
            </w:r>
            <w:r>
              <w:rPr>
                <w:rFonts w:ascii="仿宋" w:hAnsi="仿宋" w:hint="eastAsia"/>
                <w:szCs w:val="21"/>
              </w:rPr>
              <w:t>弱电走线槽</w:t>
            </w:r>
          </w:p>
        </w:tc>
        <w:tc>
          <w:tcPr>
            <w:tcW w:w="2804" w:type="dxa"/>
          </w:tcPr>
          <w:p w:rsidR="00D17644" w:rsidRDefault="00A50C28">
            <w:pPr>
              <w:ind w:firstLine="480"/>
              <w:rPr>
                <w:rFonts w:ascii="仿宋" w:hAnsi="仿宋"/>
                <w:szCs w:val="21"/>
              </w:rPr>
            </w:pPr>
            <w:r>
              <w:rPr>
                <w:rFonts w:ascii="仿宋" w:hAnsi="仿宋"/>
                <w:szCs w:val="21"/>
              </w:rPr>
              <w:t>（</w:t>
            </w:r>
            <w:r>
              <w:rPr>
                <w:rFonts w:ascii="仿宋" w:hAnsi="仿宋"/>
                <w:szCs w:val="21"/>
              </w:rPr>
              <w:t>6</w:t>
            </w:r>
            <w:r>
              <w:rPr>
                <w:rFonts w:ascii="仿宋" w:hAnsi="仿宋"/>
                <w:szCs w:val="21"/>
              </w:rPr>
              <w:t>）</w:t>
            </w:r>
            <w:r>
              <w:rPr>
                <w:rFonts w:ascii="仿宋" w:hAnsi="仿宋" w:hint="eastAsia"/>
                <w:szCs w:val="21"/>
              </w:rPr>
              <w:t>IT</w:t>
            </w:r>
            <w:r>
              <w:rPr>
                <w:rFonts w:ascii="仿宋" w:hAnsi="仿宋" w:hint="eastAsia"/>
                <w:szCs w:val="21"/>
              </w:rPr>
              <w:t>机柜</w:t>
            </w:r>
          </w:p>
        </w:tc>
      </w:tr>
      <w:tr w:rsidR="00D17644">
        <w:tc>
          <w:tcPr>
            <w:tcW w:w="2492" w:type="dxa"/>
          </w:tcPr>
          <w:p w:rsidR="00D17644" w:rsidRDefault="00A50C28">
            <w:pPr>
              <w:rPr>
                <w:rFonts w:ascii="仿宋" w:eastAsia="仿宋" w:hAnsi="仿宋"/>
                <w:szCs w:val="21"/>
              </w:rPr>
            </w:pPr>
            <w:r>
              <w:rPr>
                <w:rFonts w:ascii="仿宋" w:hAnsi="仿宋"/>
                <w:szCs w:val="21"/>
              </w:rPr>
              <w:t>（</w:t>
            </w:r>
            <w:r>
              <w:rPr>
                <w:rFonts w:ascii="仿宋" w:hAnsi="仿宋"/>
                <w:szCs w:val="21"/>
              </w:rPr>
              <w:t>7</w:t>
            </w:r>
            <w:r>
              <w:rPr>
                <w:rFonts w:ascii="仿宋" w:hAnsi="仿宋"/>
                <w:szCs w:val="21"/>
              </w:rPr>
              <w:t>）声光告警器</w:t>
            </w:r>
          </w:p>
        </w:tc>
        <w:tc>
          <w:tcPr>
            <w:tcW w:w="2642" w:type="dxa"/>
          </w:tcPr>
          <w:p w:rsidR="00D17644" w:rsidRDefault="00A50C28">
            <w:pPr>
              <w:rPr>
                <w:rFonts w:ascii="仿宋" w:eastAsia="仿宋" w:hAnsi="仿宋"/>
                <w:szCs w:val="21"/>
              </w:rPr>
            </w:pPr>
            <w:r>
              <w:rPr>
                <w:rFonts w:ascii="仿宋" w:hAnsi="仿宋"/>
                <w:szCs w:val="21"/>
              </w:rPr>
              <w:t>（</w:t>
            </w:r>
            <w:r>
              <w:rPr>
                <w:rFonts w:ascii="仿宋" w:hAnsi="仿宋"/>
                <w:szCs w:val="21"/>
              </w:rPr>
              <w:t>8</w:t>
            </w:r>
            <w:r>
              <w:rPr>
                <w:rFonts w:ascii="仿宋" w:hAnsi="仿宋"/>
                <w:szCs w:val="21"/>
              </w:rPr>
              <w:t>）</w:t>
            </w:r>
            <w:r>
              <w:rPr>
                <w:rFonts w:ascii="仿宋" w:hAnsi="仿宋"/>
                <w:szCs w:val="21"/>
              </w:rPr>
              <w:t>PAD</w:t>
            </w:r>
          </w:p>
        </w:tc>
        <w:tc>
          <w:tcPr>
            <w:tcW w:w="2804" w:type="dxa"/>
          </w:tcPr>
          <w:p w:rsidR="00D17644" w:rsidRDefault="00A50C28">
            <w:pPr>
              <w:rPr>
                <w:rFonts w:ascii="仿宋" w:hAnsi="仿宋"/>
                <w:szCs w:val="21"/>
              </w:rPr>
            </w:pPr>
            <w:r>
              <w:rPr>
                <w:rFonts w:ascii="仿宋" w:hAnsi="仿宋"/>
                <w:szCs w:val="21"/>
              </w:rPr>
              <w:t>（</w:t>
            </w:r>
            <w:r>
              <w:rPr>
                <w:rFonts w:ascii="仿宋" w:hAnsi="仿宋"/>
                <w:szCs w:val="21"/>
              </w:rPr>
              <w:t>9</w:t>
            </w:r>
            <w:r>
              <w:rPr>
                <w:rFonts w:ascii="仿宋" w:hAnsi="仿宋"/>
                <w:szCs w:val="21"/>
              </w:rPr>
              <w:t>）门禁</w:t>
            </w:r>
            <w:r>
              <w:rPr>
                <w:rFonts w:ascii="仿宋" w:hAnsi="仿宋" w:hint="eastAsia"/>
                <w:szCs w:val="21"/>
              </w:rPr>
              <w:t>刷卡器</w:t>
            </w:r>
          </w:p>
        </w:tc>
      </w:tr>
    </w:tbl>
    <w:p w:rsidR="00D17644" w:rsidRDefault="00A50C28">
      <w:pPr>
        <w:pStyle w:val="5"/>
        <w:widowControl/>
        <w:numPr>
          <w:ilvl w:val="0"/>
          <w:numId w:val="60"/>
        </w:numPr>
        <w:adjustRightInd w:val="0"/>
        <w:snapToGrid w:val="0"/>
        <w:spacing w:beforeLines="50" w:before="163" w:after="0" w:line="360" w:lineRule="auto"/>
        <w:jc w:val="left"/>
        <w:rPr>
          <w:rFonts w:ascii="仿宋" w:hAnsi="仿宋"/>
          <w:sz w:val="21"/>
          <w:szCs w:val="21"/>
        </w:rPr>
      </w:pPr>
      <w:bookmarkStart w:id="184" w:name="_Toc523299561"/>
      <w:r>
        <w:rPr>
          <w:rFonts w:ascii="仿宋" w:hAnsi="仿宋" w:hint="eastAsia"/>
          <w:sz w:val="21"/>
          <w:szCs w:val="21"/>
        </w:rPr>
        <w:t>精密空调系统</w:t>
      </w:r>
      <w:bookmarkEnd w:id="184"/>
    </w:p>
    <w:p w:rsidR="00D17644" w:rsidRDefault="00A50C28">
      <w:pPr>
        <w:ind w:firstLine="480"/>
        <w:rPr>
          <w:rFonts w:ascii="仿宋" w:hAnsi="仿宋"/>
          <w:szCs w:val="21"/>
        </w:rPr>
      </w:pPr>
      <w:r>
        <w:rPr>
          <w:rFonts w:ascii="仿宋" w:hAnsi="仿宋" w:hint="eastAsia"/>
          <w:szCs w:val="21"/>
        </w:rPr>
        <w:t>精密空调应满足数据机房高热湿比，长时间运行，高可靠性、安全性的要求，空调机组为</w:t>
      </w:r>
      <w:r>
        <w:rPr>
          <w:rFonts w:ascii="仿宋" w:hAnsi="仿宋"/>
          <w:szCs w:val="21"/>
        </w:rPr>
        <w:t>24</w:t>
      </w:r>
      <w:r>
        <w:rPr>
          <w:rFonts w:ascii="仿宋" w:hAnsi="仿宋" w:hint="eastAsia"/>
          <w:szCs w:val="21"/>
        </w:rPr>
        <w:t>小时</w:t>
      </w:r>
      <w:r>
        <w:rPr>
          <w:rFonts w:ascii="仿宋" w:hAnsi="仿宋"/>
          <w:szCs w:val="21"/>
        </w:rPr>
        <w:t>x365</w:t>
      </w:r>
      <w:r>
        <w:rPr>
          <w:rFonts w:ascii="仿宋" w:hAnsi="仿宋" w:hint="eastAsia"/>
          <w:szCs w:val="21"/>
        </w:rPr>
        <w:t>天不间断运行，要求整机连续运行寿命不少于</w:t>
      </w:r>
      <w:r>
        <w:rPr>
          <w:rFonts w:ascii="仿宋" w:hAnsi="仿宋" w:hint="eastAsia"/>
          <w:szCs w:val="21"/>
        </w:rPr>
        <w:t>10</w:t>
      </w:r>
      <w:r>
        <w:rPr>
          <w:rFonts w:ascii="仿宋" w:hAnsi="仿宋" w:hint="eastAsia"/>
          <w:szCs w:val="21"/>
        </w:rPr>
        <w:t>年。</w:t>
      </w:r>
    </w:p>
    <w:p w:rsidR="00D17644" w:rsidRDefault="00A50C28">
      <w:pPr>
        <w:ind w:firstLine="480"/>
        <w:rPr>
          <w:rFonts w:ascii="仿宋" w:hAnsi="仿宋"/>
          <w:szCs w:val="21"/>
        </w:rPr>
      </w:pPr>
      <w:r>
        <w:rPr>
          <w:rFonts w:ascii="仿宋" w:hAnsi="仿宋" w:hint="eastAsia"/>
          <w:szCs w:val="21"/>
        </w:rPr>
        <w:t>本项目共计采购</w:t>
      </w:r>
      <w:r>
        <w:rPr>
          <w:rFonts w:ascii="仿宋" w:hAnsi="仿宋" w:hint="eastAsia"/>
          <w:szCs w:val="21"/>
        </w:rPr>
        <w:t>4</w:t>
      </w:r>
      <w:r>
        <w:rPr>
          <w:rFonts w:ascii="仿宋" w:hAnsi="仿宋" w:hint="eastAsia"/>
          <w:szCs w:val="21"/>
        </w:rPr>
        <w:t>台额定功率为</w:t>
      </w:r>
      <w:r>
        <w:rPr>
          <w:rFonts w:ascii="仿宋" w:hAnsi="仿宋" w:hint="eastAsia"/>
          <w:szCs w:val="21"/>
        </w:rPr>
        <w:t>48KW</w:t>
      </w:r>
      <w:r>
        <w:rPr>
          <w:rFonts w:ascii="仿宋" w:hAnsi="仿宋" w:hint="eastAsia"/>
          <w:szCs w:val="21"/>
        </w:rPr>
        <w:t>列间精密空调。</w:t>
      </w:r>
    </w:p>
    <w:p w:rsidR="00D17644" w:rsidRDefault="00A50C28">
      <w:pPr>
        <w:ind w:firstLine="480"/>
        <w:rPr>
          <w:rFonts w:ascii="仿宋" w:hAnsi="仿宋"/>
          <w:szCs w:val="21"/>
        </w:rPr>
      </w:pPr>
      <w:r>
        <w:rPr>
          <w:rFonts w:ascii="仿宋" w:hAnsi="仿宋" w:hint="eastAsia"/>
          <w:szCs w:val="21"/>
          <w:highlight w:val="yellow"/>
        </w:rPr>
        <w:t>本次机房区域</w:t>
      </w:r>
      <w:r>
        <w:rPr>
          <w:rFonts w:ascii="仿宋" w:hAnsi="仿宋" w:cs="宋体" w:hint="eastAsia"/>
          <w:szCs w:val="21"/>
          <w:highlight w:val="yellow"/>
        </w:rPr>
        <w:t>设计</w:t>
      </w:r>
      <w:r>
        <w:rPr>
          <w:rFonts w:ascii="仿宋" w:hAnsi="仿宋" w:cs="宋体" w:hint="eastAsia"/>
          <w:szCs w:val="21"/>
          <w:highlight w:val="yellow"/>
        </w:rPr>
        <w:t>14</w:t>
      </w:r>
      <w:r>
        <w:rPr>
          <w:rFonts w:ascii="仿宋" w:hAnsi="仿宋" w:cs="宋体" w:hint="eastAsia"/>
          <w:szCs w:val="21"/>
          <w:highlight w:val="yellow"/>
        </w:rPr>
        <w:t>个服务器机柜</w:t>
      </w:r>
      <w:r>
        <w:rPr>
          <w:rFonts w:ascii="仿宋" w:hAnsi="仿宋" w:hint="eastAsia"/>
          <w:szCs w:val="21"/>
          <w:highlight w:val="yellow"/>
        </w:rPr>
        <w:t>。</w:t>
      </w:r>
    </w:p>
    <w:p w:rsidR="00D17644" w:rsidRDefault="00A50C28">
      <w:pPr>
        <w:pStyle w:val="5"/>
        <w:widowControl/>
        <w:numPr>
          <w:ilvl w:val="0"/>
          <w:numId w:val="60"/>
        </w:numPr>
        <w:adjustRightInd w:val="0"/>
        <w:snapToGrid w:val="0"/>
        <w:spacing w:beforeLines="50" w:before="163" w:after="0" w:line="360" w:lineRule="auto"/>
        <w:jc w:val="left"/>
        <w:rPr>
          <w:rFonts w:ascii="仿宋" w:hAnsi="仿宋"/>
          <w:sz w:val="21"/>
          <w:szCs w:val="21"/>
        </w:rPr>
      </w:pPr>
      <w:bookmarkStart w:id="185" w:name="_Toc488190196"/>
      <w:bookmarkStart w:id="186" w:name="_Toc523299563"/>
      <w:r>
        <w:rPr>
          <w:rFonts w:ascii="仿宋" w:hAnsi="仿宋" w:hint="eastAsia"/>
          <w:sz w:val="21"/>
          <w:szCs w:val="21"/>
        </w:rPr>
        <w:t>数据中心综合布线系统</w:t>
      </w:r>
      <w:bookmarkEnd w:id="185"/>
      <w:bookmarkEnd w:id="186"/>
    </w:p>
    <w:p w:rsidR="00D17644" w:rsidRDefault="00A50C28">
      <w:pPr>
        <w:snapToGrid w:val="0"/>
        <w:ind w:firstLine="480"/>
        <w:rPr>
          <w:rFonts w:ascii="仿宋" w:hAnsi="仿宋"/>
          <w:szCs w:val="21"/>
        </w:rPr>
      </w:pPr>
      <w:r>
        <w:rPr>
          <w:rFonts w:ascii="仿宋" w:hAnsi="仿宋" w:hint="eastAsia"/>
          <w:szCs w:val="21"/>
        </w:rPr>
        <w:t>目前，综合布线施工方案应采用非屏蔽六类结构化布线系统。</w:t>
      </w:r>
    </w:p>
    <w:p w:rsidR="00D17644" w:rsidRDefault="00A50C28">
      <w:pPr>
        <w:snapToGrid w:val="0"/>
        <w:ind w:firstLine="480"/>
        <w:rPr>
          <w:rFonts w:ascii="仿宋" w:hAnsi="仿宋"/>
          <w:szCs w:val="21"/>
        </w:rPr>
      </w:pPr>
      <w:r>
        <w:rPr>
          <w:rFonts w:ascii="仿宋" w:hAnsi="仿宋" w:hint="eastAsia"/>
          <w:szCs w:val="21"/>
        </w:rPr>
        <w:t>本次机柜冷通道方案具备强弱电走线槽，支持去工程化安装，并能以机柜为单位进行扩展，走线槽应能满足跨立柱、跨机柜列及跨冷通道安装。</w:t>
      </w:r>
    </w:p>
    <w:p w:rsidR="00D17644" w:rsidRDefault="00A50C28">
      <w:pPr>
        <w:numPr>
          <w:ilvl w:val="0"/>
          <w:numId w:val="62"/>
        </w:numPr>
        <w:snapToGrid w:val="0"/>
        <w:spacing w:line="360" w:lineRule="auto"/>
        <w:ind w:left="480" w:firstLine="480"/>
        <w:rPr>
          <w:rFonts w:ascii="仿宋" w:hAnsi="仿宋"/>
          <w:szCs w:val="21"/>
        </w:rPr>
      </w:pPr>
      <w:r>
        <w:rPr>
          <w:rFonts w:ascii="仿宋" w:hAnsi="仿宋" w:hint="eastAsia"/>
          <w:szCs w:val="21"/>
        </w:rPr>
        <w:t>机柜外部走线方式：</w:t>
      </w:r>
      <w:r>
        <w:rPr>
          <w:rFonts w:ascii="仿宋" w:hAnsi="仿宋" w:hint="eastAsia"/>
          <w:bCs/>
          <w:szCs w:val="21"/>
        </w:rPr>
        <w:t>机柜的柜顶和机柜底部应提供充足的线缆道口，可同时支</w:t>
      </w:r>
      <w:r>
        <w:rPr>
          <w:rFonts w:ascii="仿宋" w:hAnsi="仿宋" w:hint="eastAsia"/>
          <w:szCs w:val="21"/>
        </w:rPr>
        <w:t>持机柜顶部走线与架空地板的下走线；本次设计为强电下走线；弱电上走线。柜顶走线时，机柜顶部有专用走线槽的</w:t>
      </w:r>
      <w:r>
        <w:rPr>
          <w:rFonts w:ascii="仿宋" w:hAnsi="仿宋" w:hint="eastAsia"/>
          <w:szCs w:val="21"/>
        </w:rPr>
        <w:t>EMC</w:t>
      </w:r>
      <w:r>
        <w:rPr>
          <w:rFonts w:ascii="仿宋" w:hAnsi="仿宋" w:hint="eastAsia"/>
          <w:szCs w:val="21"/>
        </w:rPr>
        <w:t>设计；</w:t>
      </w:r>
      <w:r>
        <w:rPr>
          <w:rFonts w:ascii="仿宋" w:hAnsi="仿宋" w:hint="eastAsia"/>
          <w:szCs w:val="21"/>
        </w:rPr>
        <w:t>A</w:t>
      </w:r>
      <w:r>
        <w:rPr>
          <w:rFonts w:ascii="仿宋" w:hAnsi="仿宋" w:hint="eastAsia"/>
          <w:szCs w:val="21"/>
        </w:rPr>
        <w:t>路、</w:t>
      </w:r>
      <w:r>
        <w:rPr>
          <w:rFonts w:ascii="仿宋" w:hAnsi="仿宋" w:hint="eastAsia"/>
          <w:szCs w:val="21"/>
        </w:rPr>
        <w:t>B</w:t>
      </w:r>
      <w:r>
        <w:rPr>
          <w:rFonts w:ascii="仿宋" w:hAnsi="仿宋" w:hint="eastAsia"/>
          <w:szCs w:val="21"/>
        </w:rPr>
        <w:t>路电源线应分开下走线，光纤和网线也应分开上走线；在每个机柜顶部中间有走线孔，用于线缆连接至机柜中；走线槽可实现长度方向的扩容，且在相交时分上下两个通道走线，实现电源线和信号线的分层管理。</w:t>
      </w:r>
    </w:p>
    <w:p w:rsidR="00D17644" w:rsidRDefault="00A50C28">
      <w:pPr>
        <w:numPr>
          <w:ilvl w:val="0"/>
          <w:numId w:val="62"/>
        </w:numPr>
        <w:snapToGrid w:val="0"/>
        <w:spacing w:line="360" w:lineRule="auto"/>
        <w:ind w:left="480" w:firstLine="480"/>
        <w:rPr>
          <w:rFonts w:ascii="仿宋" w:hAnsi="仿宋"/>
          <w:szCs w:val="21"/>
        </w:rPr>
      </w:pPr>
      <w:r>
        <w:rPr>
          <w:rFonts w:ascii="仿宋" w:hAnsi="仿宋" w:hint="eastAsia"/>
          <w:szCs w:val="21"/>
        </w:rPr>
        <w:t>机柜内部走线方式：机柜内部应配有可选的水平线缆管理单元和垂直线缆管理单元；</w:t>
      </w:r>
    </w:p>
    <w:p w:rsidR="00D17644" w:rsidRDefault="00A50C28">
      <w:pPr>
        <w:numPr>
          <w:ilvl w:val="0"/>
          <w:numId w:val="62"/>
        </w:numPr>
        <w:snapToGrid w:val="0"/>
        <w:spacing w:line="360" w:lineRule="auto"/>
        <w:ind w:left="480" w:firstLine="480"/>
        <w:rPr>
          <w:rFonts w:ascii="仿宋" w:hAnsi="仿宋"/>
          <w:szCs w:val="21"/>
        </w:rPr>
      </w:pPr>
      <w:r>
        <w:rPr>
          <w:rFonts w:ascii="仿宋" w:hAnsi="仿宋" w:hint="eastAsia"/>
          <w:szCs w:val="21"/>
        </w:rPr>
        <w:t>安装方式：线缆管理单元可支持免螺钉快速安装。</w:t>
      </w:r>
    </w:p>
    <w:p w:rsidR="00D17644" w:rsidRDefault="00A50C28">
      <w:pPr>
        <w:numPr>
          <w:ilvl w:val="0"/>
          <w:numId w:val="62"/>
        </w:numPr>
        <w:snapToGrid w:val="0"/>
        <w:spacing w:line="360" w:lineRule="auto"/>
        <w:ind w:left="480" w:firstLine="480"/>
        <w:rPr>
          <w:rFonts w:ascii="仿宋" w:hAnsi="仿宋"/>
          <w:szCs w:val="21"/>
        </w:rPr>
      </w:pPr>
      <w:r>
        <w:rPr>
          <w:rFonts w:ascii="仿宋" w:hAnsi="仿宋" w:hint="eastAsia"/>
          <w:szCs w:val="21"/>
        </w:rPr>
        <w:t>每列机柜应设置综合布线柜（内部放置配线架和交换机），用于汇聚服务器机柜的上行信号电缆。每个服务器机柜顶部放置</w:t>
      </w:r>
      <w:r>
        <w:rPr>
          <w:rFonts w:ascii="仿宋" w:hAnsi="仿宋" w:hint="eastAsia"/>
          <w:szCs w:val="21"/>
        </w:rPr>
        <w:t>1</w:t>
      </w:r>
      <w:r>
        <w:rPr>
          <w:rFonts w:ascii="仿宋" w:hAnsi="仿宋" w:hint="eastAsia"/>
          <w:szCs w:val="21"/>
        </w:rPr>
        <w:t>个</w:t>
      </w:r>
      <w:r>
        <w:rPr>
          <w:rFonts w:ascii="仿宋" w:hAnsi="仿宋" w:hint="eastAsia"/>
          <w:szCs w:val="21"/>
        </w:rPr>
        <w:t xml:space="preserve"> 1U 19inch 6</w:t>
      </w:r>
      <w:r>
        <w:rPr>
          <w:rFonts w:ascii="仿宋" w:hAnsi="仿宋" w:hint="eastAsia"/>
          <w:szCs w:val="21"/>
        </w:rPr>
        <w:t>类网线配线架作为基本配置。综合配线柜的配线架数量根据每行放置机柜的数量进行扩充。列头机柜之间采用两根</w:t>
      </w:r>
      <w:r>
        <w:rPr>
          <w:rFonts w:ascii="仿宋" w:hAnsi="仿宋" w:hint="eastAsia"/>
          <w:szCs w:val="21"/>
        </w:rPr>
        <w:t>12</w:t>
      </w:r>
      <w:r>
        <w:rPr>
          <w:rFonts w:ascii="仿宋" w:hAnsi="仿宋" w:hint="eastAsia"/>
          <w:szCs w:val="21"/>
        </w:rPr>
        <w:t>芯室内多模光纤联通。</w:t>
      </w:r>
    </w:p>
    <w:p w:rsidR="00D17644" w:rsidRDefault="00A50C28">
      <w:pPr>
        <w:numPr>
          <w:ilvl w:val="0"/>
          <w:numId w:val="62"/>
        </w:numPr>
        <w:snapToGrid w:val="0"/>
        <w:spacing w:line="360" w:lineRule="auto"/>
        <w:ind w:left="480" w:firstLine="482"/>
        <w:rPr>
          <w:rFonts w:ascii="仿宋" w:hAnsi="仿宋"/>
          <w:szCs w:val="21"/>
        </w:rPr>
      </w:pPr>
      <w:r>
        <w:rPr>
          <w:rFonts w:ascii="仿宋" w:hAnsi="仿宋" w:hint="eastAsia"/>
          <w:szCs w:val="21"/>
        </w:rPr>
        <w:t>本次工程建议强电下走线；弱电采用上走线方式，可以有效的避免水灾和鼠害问题。弱电线缆采用</w:t>
      </w:r>
      <w:r>
        <w:rPr>
          <w:rFonts w:ascii="仿宋" w:hAnsi="仿宋" w:hint="eastAsia"/>
          <w:szCs w:val="21"/>
        </w:rPr>
        <w:lastRenderedPageBreak/>
        <w:t>低烟无卤</w:t>
      </w:r>
      <w:r>
        <w:rPr>
          <w:rFonts w:ascii="仿宋" w:hAnsi="仿宋" w:hint="eastAsia"/>
          <w:szCs w:val="21"/>
        </w:rPr>
        <w:t>UTPCAT.6A</w:t>
      </w:r>
      <w:r>
        <w:rPr>
          <w:rFonts w:ascii="仿宋" w:hAnsi="仿宋" w:hint="eastAsia"/>
          <w:szCs w:val="21"/>
        </w:rPr>
        <w:t>，光缆也采用低烟无卤。</w:t>
      </w:r>
    </w:p>
    <w:p w:rsidR="00D17644" w:rsidRDefault="00A50C28">
      <w:pPr>
        <w:pStyle w:val="5"/>
        <w:widowControl/>
        <w:numPr>
          <w:ilvl w:val="0"/>
          <w:numId w:val="60"/>
        </w:numPr>
        <w:adjustRightInd w:val="0"/>
        <w:snapToGrid w:val="0"/>
        <w:spacing w:beforeLines="50" w:before="163" w:after="0" w:line="360" w:lineRule="auto"/>
        <w:jc w:val="left"/>
        <w:rPr>
          <w:rFonts w:ascii="仿宋" w:hAnsi="仿宋"/>
          <w:sz w:val="21"/>
          <w:szCs w:val="21"/>
        </w:rPr>
      </w:pPr>
      <w:bookmarkStart w:id="187" w:name="_Toc462128568"/>
      <w:bookmarkStart w:id="188" w:name="_Toc480101494"/>
      <w:bookmarkStart w:id="189" w:name="_Toc523299567"/>
      <w:r>
        <w:rPr>
          <w:rFonts w:ascii="仿宋" w:hAnsi="仿宋" w:hint="eastAsia"/>
          <w:sz w:val="21"/>
          <w:szCs w:val="21"/>
        </w:rPr>
        <w:t>平面示意图</w:t>
      </w:r>
      <w:bookmarkEnd w:id="187"/>
      <w:bookmarkEnd w:id="188"/>
      <w:bookmarkEnd w:id="189"/>
    </w:p>
    <w:p w:rsidR="00D17644" w:rsidRDefault="00A50C28">
      <w:pPr>
        <w:ind w:firstLineChars="83" w:firstLine="175"/>
        <w:rPr>
          <w:rFonts w:ascii="仿宋" w:hAnsi="仿宋"/>
          <w:szCs w:val="21"/>
        </w:rPr>
      </w:pPr>
      <w:r>
        <w:rPr>
          <w:rFonts w:ascii="仿宋" w:hAnsi="仿宋"/>
          <w:b/>
          <w:noProof/>
          <w:szCs w:val="21"/>
        </w:rPr>
        <w:drawing>
          <wp:inline distT="0" distB="0" distL="114300" distR="114300">
            <wp:extent cx="4988560" cy="1795780"/>
            <wp:effectExtent l="0" t="0" r="2540" b="7620"/>
            <wp:docPr id="5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4"/>
                    <pic:cNvPicPr>
                      <a:picLocks noChangeAspect="1"/>
                    </pic:cNvPicPr>
                  </pic:nvPicPr>
                  <pic:blipFill>
                    <a:blip r:embed="rId44"/>
                    <a:srcRect l="3780" t="8490" r="1564" b="9383"/>
                    <a:stretch>
                      <a:fillRect/>
                    </a:stretch>
                  </pic:blipFill>
                  <pic:spPr>
                    <a:xfrm>
                      <a:off x="0" y="0"/>
                      <a:ext cx="4988560" cy="1795780"/>
                    </a:xfrm>
                    <a:prstGeom prst="rect">
                      <a:avLst/>
                    </a:prstGeom>
                    <a:noFill/>
                    <a:ln>
                      <a:noFill/>
                    </a:ln>
                  </pic:spPr>
                </pic:pic>
              </a:graphicData>
            </a:graphic>
          </wp:inline>
        </w:drawing>
      </w:r>
    </w:p>
    <w:p w:rsidR="00D17644" w:rsidRDefault="00A50C28">
      <w:pPr>
        <w:pStyle w:val="5"/>
        <w:widowControl/>
        <w:numPr>
          <w:ilvl w:val="0"/>
          <w:numId w:val="60"/>
        </w:numPr>
        <w:adjustRightInd w:val="0"/>
        <w:snapToGrid w:val="0"/>
        <w:spacing w:beforeLines="50" w:before="163" w:after="0" w:line="360" w:lineRule="auto"/>
        <w:jc w:val="left"/>
        <w:rPr>
          <w:rFonts w:ascii="仿宋" w:hAnsi="仿宋"/>
          <w:sz w:val="21"/>
          <w:szCs w:val="21"/>
        </w:rPr>
      </w:pPr>
      <w:bookmarkStart w:id="190" w:name="_Toc480101495"/>
      <w:bookmarkStart w:id="191" w:name="_Toc523299568"/>
      <w:bookmarkStart w:id="192" w:name="_Toc462128569"/>
      <w:r>
        <w:rPr>
          <w:rFonts w:ascii="仿宋" w:hAnsi="仿宋"/>
          <w:sz w:val="21"/>
          <w:szCs w:val="21"/>
        </w:rPr>
        <w:t>整体机柜和机柜内部效果图</w:t>
      </w:r>
      <w:bookmarkEnd w:id="190"/>
      <w:bookmarkEnd w:id="191"/>
      <w:bookmarkEnd w:id="192"/>
    </w:p>
    <w:p w:rsidR="00D17644" w:rsidRDefault="00A50C28">
      <w:pPr>
        <w:ind w:firstLineChars="83" w:firstLine="175"/>
        <w:rPr>
          <w:rFonts w:ascii="仿宋" w:hAnsi="仿宋"/>
          <w:szCs w:val="21"/>
        </w:rPr>
      </w:pPr>
      <w:r>
        <w:rPr>
          <w:rFonts w:ascii="仿宋" w:hAnsi="仿宋"/>
          <w:b/>
          <w:noProof/>
          <w:szCs w:val="21"/>
        </w:rPr>
        <w:drawing>
          <wp:inline distT="0" distB="0" distL="114300" distR="114300">
            <wp:extent cx="4989195" cy="3547110"/>
            <wp:effectExtent l="0" t="0" r="1905" b="8890"/>
            <wp:docPr id="5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5"/>
                    <pic:cNvPicPr>
                      <a:picLocks noChangeAspect="1"/>
                    </pic:cNvPicPr>
                  </pic:nvPicPr>
                  <pic:blipFill>
                    <a:blip r:embed="rId45"/>
                    <a:stretch>
                      <a:fillRect/>
                    </a:stretch>
                  </pic:blipFill>
                  <pic:spPr>
                    <a:xfrm>
                      <a:off x="0" y="0"/>
                      <a:ext cx="4989195" cy="3547110"/>
                    </a:xfrm>
                    <a:prstGeom prst="rect">
                      <a:avLst/>
                    </a:prstGeom>
                    <a:noFill/>
                    <a:ln>
                      <a:noFill/>
                    </a:ln>
                  </pic:spPr>
                </pic:pic>
              </a:graphicData>
            </a:graphic>
          </wp:inline>
        </w:drawing>
      </w:r>
    </w:p>
    <w:p w:rsidR="00D17644" w:rsidRDefault="00A50C28">
      <w:pPr>
        <w:rPr>
          <w:rFonts w:ascii="仿宋" w:hAnsi="仿宋"/>
          <w:szCs w:val="21"/>
        </w:rPr>
        <w:sectPr w:rsidR="00D17644">
          <w:headerReference w:type="default" r:id="rId46"/>
          <w:footerReference w:type="default" r:id="rId47"/>
          <w:pgSz w:w="13795" w:h="16839"/>
          <w:pgMar w:top="1440" w:right="1800" w:bottom="1440" w:left="1800" w:header="851" w:footer="992" w:gutter="0"/>
          <w:cols w:space="720"/>
          <w:docGrid w:type="lines" w:linePitch="326" w:charSpace="-4589"/>
        </w:sectPr>
      </w:pPr>
      <w:r>
        <w:rPr>
          <w:rFonts w:ascii="仿宋" w:hAnsi="仿宋"/>
          <w:b/>
          <w:noProof/>
          <w:szCs w:val="21"/>
        </w:rPr>
        <w:lastRenderedPageBreak/>
        <w:drawing>
          <wp:inline distT="0" distB="0" distL="114300" distR="114300">
            <wp:extent cx="5274945" cy="2969895"/>
            <wp:effectExtent l="0" t="0" r="8255" b="1905"/>
            <wp:docPr id="5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6"/>
                    <pic:cNvPicPr>
                      <a:picLocks noChangeAspect="1"/>
                    </pic:cNvPicPr>
                  </pic:nvPicPr>
                  <pic:blipFill>
                    <a:blip r:embed="rId48"/>
                    <a:stretch>
                      <a:fillRect/>
                    </a:stretch>
                  </pic:blipFill>
                  <pic:spPr>
                    <a:xfrm>
                      <a:off x="0" y="0"/>
                      <a:ext cx="5274945" cy="2969895"/>
                    </a:xfrm>
                    <a:prstGeom prst="rect">
                      <a:avLst/>
                    </a:prstGeom>
                    <a:noFill/>
                    <a:ln>
                      <a:noFill/>
                    </a:ln>
                  </pic:spPr>
                </pic:pic>
              </a:graphicData>
            </a:graphic>
          </wp:inline>
        </w:drawing>
      </w:r>
    </w:p>
    <w:p w:rsidR="00D17644" w:rsidRDefault="00A50C28">
      <w:pPr>
        <w:pStyle w:val="5"/>
        <w:widowControl/>
        <w:numPr>
          <w:ilvl w:val="0"/>
          <w:numId w:val="60"/>
        </w:numPr>
        <w:adjustRightInd w:val="0"/>
        <w:snapToGrid w:val="0"/>
        <w:spacing w:beforeLines="50" w:before="156" w:after="0" w:line="360" w:lineRule="auto"/>
        <w:jc w:val="left"/>
        <w:rPr>
          <w:rFonts w:ascii="仿宋" w:hAnsi="仿宋"/>
          <w:sz w:val="21"/>
          <w:szCs w:val="21"/>
        </w:rPr>
      </w:pPr>
      <w:r>
        <w:rPr>
          <w:rFonts w:ascii="仿宋" w:hAnsi="仿宋" w:hint="eastAsia"/>
          <w:sz w:val="21"/>
          <w:szCs w:val="21"/>
        </w:rPr>
        <w:lastRenderedPageBreak/>
        <w:t>机房配套系统建设</w:t>
      </w:r>
    </w:p>
    <w:p w:rsidR="00D17644" w:rsidRDefault="00A50C28">
      <w:pPr>
        <w:pStyle w:val="aff0"/>
        <w:ind w:firstLine="420"/>
        <w:rPr>
          <w:rFonts w:ascii="仿宋" w:hAnsi="仿宋"/>
        </w:rPr>
      </w:pPr>
      <w:r>
        <w:rPr>
          <w:rFonts w:ascii="仿宋" w:hAnsi="仿宋" w:hint="eastAsia"/>
        </w:rPr>
        <w:t>1</w:t>
      </w:r>
      <w:r>
        <w:rPr>
          <w:rFonts w:ascii="仿宋" w:hAnsi="仿宋" w:hint="eastAsia"/>
        </w:rPr>
        <w:t>）新风排风系统建设</w:t>
      </w:r>
    </w:p>
    <w:p w:rsidR="00D17644" w:rsidRDefault="00A50C28">
      <w:pPr>
        <w:pStyle w:val="af8"/>
        <w:adjustRightInd w:val="0"/>
        <w:snapToGrid w:val="0"/>
        <w:ind w:firstLineChars="200" w:firstLine="480"/>
        <w:rPr>
          <w:rFonts w:ascii="仿宋" w:eastAsia="宋体" w:hAnsi="仿宋"/>
          <w:b w:val="0"/>
          <w:color w:val="000000"/>
          <w:szCs w:val="21"/>
        </w:rPr>
      </w:pPr>
      <w:bookmarkStart w:id="193" w:name="_Toc198543792"/>
      <w:bookmarkStart w:id="194" w:name="_Toc153705565"/>
      <w:bookmarkStart w:id="195" w:name="_Toc191902737"/>
      <w:bookmarkStart w:id="196" w:name="_Toc152562712"/>
      <w:r>
        <w:rPr>
          <w:rFonts w:ascii="仿宋" w:eastAsia="宋体" w:hAnsi="仿宋" w:hint="eastAsia"/>
          <w:b w:val="0"/>
          <w:color w:val="000000"/>
          <w:szCs w:val="21"/>
        </w:rPr>
        <w:t>本次项目主要为原机房新风系统增加排风口。</w:t>
      </w:r>
      <w:bookmarkEnd w:id="193"/>
      <w:bookmarkEnd w:id="194"/>
      <w:bookmarkEnd w:id="195"/>
      <w:bookmarkEnd w:id="196"/>
    </w:p>
    <w:p w:rsidR="00D17644" w:rsidRDefault="00A50C28">
      <w:pPr>
        <w:pStyle w:val="aff0"/>
        <w:ind w:firstLine="420"/>
        <w:rPr>
          <w:rFonts w:ascii="仿宋" w:hAnsi="仿宋"/>
        </w:rPr>
      </w:pPr>
      <w:r>
        <w:rPr>
          <w:rFonts w:ascii="仿宋" w:hAnsi="仿宋" w:hint="eastAsia"/>
        </w:rPr>
        <w:t>2</w:t>
      </w:r>
      <w:r>
        <w:rPr>
          <w:rFonts w:ascii="仿宋" w:hAnsi="仿宋" w:hint="eastAsia"/>
        </w:rPr>
        <w:t>）其它辅助设备建设</w:t>
      </w:r>
    </w:p>
    <w:p w:rsidR="00D17644" w:rsidRDefault="00A50C28">
      <w:pPr>
        <w:ind w:firstLine="480"/>
        <w:rPr>
          <w:rFonts w:ascii="仿宋" w:hAnsi="仿宋"/>
        </w:rPr>
      </w:pPr>
      <w:r>
        <w:rPr>
          <w:rFonts w:ascii="仿宋" w:hAnsi="仿宋" w:hint="eastAsia"/>
          <w:szCs w:val="21"/>
        </w:rPr>
        <w:t>防鼠措施、维护电脑、备品备件柜、货柜、鞋套等机房配套设备。</w:t>
      </w:r>
    </w:p>
    <w:p w:rsidR="00D17644" w:rsidRDefault="00D17644">
      <w:pPr>
        <w:pStyle w:val="a1"/>
      </w:pPr>
    </w:p>
    <w:p w:rsidR="00D17644" w:rsidRDefault="00A50C28">
      <w:pPr>
        <w:pStyle w:val="4"/>
        <w:widowControl/>
        <w:numPr>
          <w:ilvl w:val="0"/>
          <w:numId w:val="57"/>
        </w:numPr>
        <w:spacing w:line="360" w:lineRule="auto"/>
        <w:jc w:val="left"/>
        <w:rPr>
          <w:rFonts w:ascii="仿宋" w:eastAsia="宋体" w:hAnsi="仿宋"/>
          <w:color w:val="000000"/>
          <w:sz w:val="21"/>
          <w:szCs w:val="21"/>
        </w:rPr>
      </w:pPr>
      <w:r>
        <w:rPr>
          <w:rFonts w:ascii="仿宋" w:eastAsia="宋体" w:hAnsi="仿宋" w:hint="eastAsia"/>
          <w:color w:val="000000"/>
          <w:sz w:val="21"/>
          <w:szCs w:val="21"/>
        </w:rPr>
        <w:t>设备性能参数</w:t>
      </w:r>
    </w:p>
    <w:p w:rsidR="00D17644" w:rsidRDefault="00A50C28">
      <w:pPr>
        <w:pStyle w:val="5"/>
        <w:numPr>
          <w:ilvl w:val="0"/>
          <w:numId w:val="63"/>
        </w:numPr>
        <w:rPr>
          <w:rFonts w:ascii="仿宋" w:hAnsi="仿宋"/>
          <w:sz w:val="21"/>
          <w:szCs w:val="21"/>
        </w:rPr>
      </w:pPr>
      <w:r>
        <w:rPr>
          <w:rFonts w:ascii="仿宋" w:hAnsi="仿宋" w:hint="eastAsia"/>
          <w:sz w:val="21"/>
          <w:szCs w:val="21"/>
        </w:rPr>
        <w:t>模块化机房总要求</w:t>
      </w:r>
    </w:p>
    <w:p w:rsidR="00D17644" w:rsidRDefault="00A50C28">
      <w:pPr>
        <w:ind w:firstLineChars="135" w:firstLine="283"/>
      </w:pPr>
      <w:r>
        <w:rPr>
          <w:rFonts w:hint="eastAsia"/>
        </w:rPr>
        <w:t>▲</w:t>
      </w:r>
      <w:r>
        <w:rPr>
          <w:rFonts w:hint="eastAsia"/>
        </w:rPr>
        <w:t>1</w:t>
      </w:r>
      <w:r>
        <w:rPr>
          <w:rFonts w:hint="eastAsia"/>
        </w:rPr>
        <w:t>、认证资质要求：所投产品制造商应具有以下国家或国际上公认的相关的、必要的认证证书，表明其生产的产品先进性、可靠性，并提供相关证书；（</w:t>
      </w:r>
      <w:r>
        <w:rPr>
          <w:rFonts w:hint="eastAsia"/>
        </w:rPr>
        <w:t>ISO 9001/TL 9000</w:t>
      </w:r>
      <w:r>
        <w:rPr>
          <w:rFonts w:hint="eastAsia"/>
        </w:rPr>
        <w:t>国际质量体系认证、</w:t>
      </w:r>
      <w:r>
        <w:rPr>
          <w:rFonts w:hint="eastAsia"/>
        </w:rPr>
        <w:t>ISO 14001</w:t>
      </w:r>
      <w:r>
        <w:rPr>
          <w:rFonts w:hint="eastAsia"/>
        </w:rPr>
        <w:t>国际环境管理体系认证、</w:t>
      </w:r>
      <w:r>
        <w:rPr>
          <w:rFonts w:hint="eastAsia"/>
        </w:rPr>
        <w:t>SO IEC_27001</w:t>
      </w:r>
      <w:r>
        <w:rPr>
          <w:rFonts w:hint="eastAsia"/>
        </w:rPr>
        <w:t>信息安全管理体系认证、</w:t>
      </w:r>
      <w:r>
        <w:rPr>
          <w:rFonts w:hint="eastAsia"/>
        </w:rPr>
        <w:t xml:space="preserve">OHSAS 18001 </w:t>
      </w:r>
      <w:r>
        <w:rPr>
          <w:rFonts w:hint="eastAsia"/>
        </w:rPr>
        <w:t>职业健康安全管理体系认证）；</w:t>
      </w:r>
    </w:p>
    <w:p w:rsidR="00D17644" w:rsidRDefault="00A50C28">
      <w:pPr>
        <w:ind w:firstLineChars="135" w:firstLine="283"/>
      </w:pPr>
      <w:r>
        <w:rPr>
          <w:rFonts w:hint="eastAsia"/>
        </w:rPr>
        <w:t>2</w:t>
      </w:r>
      <w:r>
        <w:rPr>
          <w:rFonts w:hint="eastAsia"/>
        </w:rPr>
        <w:t>、市场份额要求：按厂商自有品牌销售额计算，</w:t>
      </w:r>
      <w:r>
        <w:rPr>
          <w:rFonts w:hint="eastAsia"/>
        </w:rPr>
        <w:t>2015</w:t>
      </w:r>
      <w:r>
        <w:rPr>
          <w:rFonts w:hint="eastAsia"/>
        </w:rPr>
        <w:t>年、</w:t>
      </w:r>
      <w:r>
        <w:rPr>
          <w:rFonts w:hint="eastAsia"/>
        </w:rPr>
        <w:t>2016</w:t>
      </w:r>
      <w:r>
        <w:rPr>
          <w:rFonts w:hint="eastAsia"/>
        </w:rPr>
        <w:t>年、</w:t>
      </w:r>
      <w:r>
        <w:rPr>
          <w:rFonts w:hint="eastAsia"/>
        </w:rPr>
        <w:t>2017</w:t>
      </w:r>
      <w:r>
        <w:rPr>
          <w:rFonts w:hint="eastAsia"/>
        </w:rPr>
        <w:t>年，</w:t>
      </w:r>
      <w:r>
        <w:rPr>
          <w:rFonts w:hint="eastAsia"/>
        </w:rPr>
        <w:t>ICT research</w:t>
      </w:r>
      <w:r>
        <w:rPr>
          <w:rFonts w:hint="eastAsia"/>
        </w:rPr>
        <w:t>关于模块化数据中心全国市场份额排名前三，提供第三方证明文件。</w:t>
      </w:r>
    </w:p>
    <w:p w:rsidR="00D17644" w:rsidRDefault="00A50C28">
      <w:pPr>
        <w:ind w:firstLineChars="135" w:firstLine="283"/>
      </w:pPr>
      <w:r>
        <w:rPr>
          <w:rFonts w:hint="eastAsia"/>
        </w:rPr>
        <w:t>3</w:t>
      </w:r>
      <w:r>
        <w:rPr>
          <w:rFonts w:hint="eastAsia"/>
        </w:rPr>
        <w:t>、整体要求：为保证数据中心后期运维管理及维护，投标产品必须为与前期机房已建设网络能源设备为同一架构的同一品牌，且需确保设备在后期的软硬件升级和维护时可无缝对接。提供统一接口配合智能网管，随时随地掌握主要设备的运行信息。</w:t>
      </w:r>
    </w:p>
    <w:p w:rsidR="00D17644" w:rsidRDefault="00A50C28">
      <w:pPr>
        <w:pStyle w:val="5"/>
        <w:numPr>
          <w:ilvl w:val="0"/>
          <w:numId w:val="63"/>
        </w:numPr>
        <w:rPr>
          <w:rFonts w:ascii="仿宋" w:hAnsi="仿宋"/>
          <w:sz w:val="21"/>
          <w:szCs w:val="21"/>
        </w:rPr>
      </w:pPr>
      <w:r>
        <w:rPr>
          <w:rFonts w:ascii="仿宋" w:hAnsi="仿宋" w:hint="eastAsia"/>
          <w:sz w:val="21"/>
          <w:szCs w:val="21"/>
        </w:rPr>
        <w:t>服务器机柜</w:t>
      </w:r>
    </w:p>
    <w:p w:rsidR="00D17644" w:rsidRDefault="00A50C28">
      <w:pPr>
        <w:ind w:firstLineChars="135" w:firstLine="283"/>
        <w:rPr>
          <w:rFonts w:ascii="仿宋" w:hAnsi="仿宋"/>
        </w:rPr>
      </w:pPr>
      <w:r>
        <w:rPr>
          <w:rFonts w:ascii="仿宋" w:hAnsi="仿宋" w:hint="eastAsia"/>
        </w:rPr>
        <w:t>1.</w:t>
      </w:r>
      <w:r>
        <w:rPr>
          <w:rFonts w:ascii="仿宋" w:hAnsi="仿宋" w:hint="eastAsia"/>
        </w:rPr>
        <w:t>机柜支持</w:t>
      </w:r>
      <w:r>
        <w:rPr>
          <w:rFonts w:ascii="仿宋" w:hAnsi="仿宋" w:hint="eastAsia"/>
        </w:rPr>
        <w:t>19</w:t>
      </w:r>
      <w:r>
        <w:rPr>
          <w:rFonts w:ascii="仿宋" w:hAnsi="仿宋" w:hint="eastAsia"/>
        </w:rPr>
        <w:t>英寸标准的服务器、存储及网络设备安装，尺寸：</w:t>
      </w:r>
      <w:r>
        <w:rPr>
          <w:rFonts w:ascii="仿宋" w:hAnsi="仿宋" w:hint="eastAsia"/>
        </w:rPr>
        <w:t>600mm</w:t>
      </w:r>
      <w:r>
        <w:rPr>
          <w:rFonts w:ascii="仿宋" w:hAnsi="仿宋" w:hint="eastAsia"/>
        </w:rPr>
        <w:t>×</w:t>
      </w:r>
      <w:r>
        <w:rPr>
          <w:rFonts w:ascii="仿宋" w:hAnsi="仿宋" w:hint="eastAsia"/>
        </w:rPr>
        <w:t>1200mm</w:t>
      </w:r>
      <w:r>
        <w:rPr>
          <w:rFonts w:ascii="仿宋" w:hAnsi="仿宋" w:hint="eastAsia"/>
        </w:rPr>
        <w:t>×</w:t>
      </w:r>
      <w:r>
        <w:rPr>
          <w:rFonts w:ascii="仿宋" w:hAnsi="仿宋" w:hint="eastAsia"/>
        </w:rPr>
        <w:t>2000mm</w:t>
      </w:r>
      <w:r>
        <w:rPr>
          <w:rFonts w:ascii="仿宋" w:hAnsi="仿宋" w:hint="eastAsia"/>
        </w:rPr>
        <w:t>；</w:t>
      </w:r>
    </w:p>
    <w:p w:rsidR="00D17644" w:rsidRDefault="00A50C28">
      <w:pPr>
        <w:ind w:firstLineChars="135" w:firstLine="283"/>
        <w:rPr>
          <w:rFonts w:ascii="仿宋" w:hAnsi="仿宋"/>
        </w:rPr>
      </w:pPr>
      <w:r>
        <w:rPr>
          <w:rFonts w:ascii="仿宋" w:hAnsi="仿宋" w:hint="eastAsia"/>
        </w:rPr>
        <w:t>▲</w:t>
      </w:r>
      <w:r>
        <w:rPr>
          <w:rFonts w:ascii="仿宋" w:hAnsi="仿宋" w:hint="eastAsia"/>
        </w:rPr>
        <w:t>2.</w:t>
      </w:r>
      <w:r>
        <w:rPr>
          <w:rFonts w:ascii="仿宋" w:hAnsi="仿宋" w:hint="eastAsia"/>
        </w:rPr>
        <w:t>机柜采用</w:t>
      </w:r>
      <w:r>
        <w:rPr>
          <w:rFonts w:ascii="仿宋" w:hAnsi="仿宋" w:hint="eastAsia"/>
        </w:rPr>
        <w:t>1.0mm</w:t>
      </w:r>
      <w:r>
        <w:rPr>
          <w:rFonts w:ascii="仿宋" w:hAnsi="仿宋" w:hint="eastAsia"/>
        </w:rPr>
        <w:t>～</w:t>
      </w:r>
      <w:r>
        <w:rPr>
          <w:rFonts w:ascii="仿宋" w:hAnsi="仿宋" w:hint="eastAsia"/>
        </w:rPr>
        <w:t>2.0mm</w:t>
      </w:r>
      <w:r>
        <w:rPr>
          <w:rFonts w:ascii="仿宋" w:hAnsi="仿宋" w:hint="eastAsia"/>
        </w:rPr>
        <w:t>厚高强度</w:t>
      </w:r>
      <w:r>
        <w:rPr>
          <w:rFonts w:ascii="仿宋" w:hAnsi="仿宋" w:hint="eastAsia"/>
        </w:rPr>
        <w:t>A</w:t>
      </w:r>
      <w:r>
        <w:rPr>
          <w:rFonts w:ascii="仿宋" w:hAnsi="仿宋" w:hint="eastAsia"/>
        </w:rPr>
        <w:t>级优质碳素冷轧钢板和镀锌板，机柜静态承载能力需通过不小于</w:t>
      </w:r>
      <w:r>
        <w:rPr>
          <w:rFonts w:ascii="仿宋" w:hAnsi="仿宋" w:hint="eastAsia"/>
        </w:rPr>
        <w:t>1500kg</w:t>
      </w:r>
      <w:r>
        <w:rPr>
          <w:rFonts w:ascii="仿宋" w:hAnsi="仿宋" w:hint="eastAsia"/>
        </w:rPr>
        <w:t>测试，并提供测试报告；</w:t>
      </w:r>
    </w:p>
    <w:p w:rsidR="00D17644" w:rsidRDefault="00A50C28">
      <w:pPr>
        <w:ind w:firstLineChars="135" w:firstLine="283"/>
        <w:rPr>
          <w:rFonts w:ascii="仿宋" w:hAnsi="仿宋"/>
        </w:rPr>
      </w:pPr>
      <w:r>
        <w:rPr>
          <w:rFonts w:ascii="仿宋" w:hAnsi="仿宋" w:hint="eastAsia"/>
        </w:rPr>
        <w:t>3.</w:t>
      </w:r>
      <w:r>
        <w:rPr>
          <w:rFonts w:ascii="仿宋" w:hAnsi="仿宋" w:hint="eastAsia"/>
        </w:rPr>
        <w:t>单机柜四块侧板，侧板分为上下两块，方便拆卸，以满足便于安装维护要求；</w:t>
      </w:r>
    </w:p>
    <w:p w:rsidR="00D17644" w:rsidRDefault="00A50C28">
      <w:pPr>
        <w:ind w:firstLineChars="135" w:firstLine="283"/>
        <w:rPr>
          <w:rFonts w:ascii="仿宋" w:hAnsi="仿宋"/>
        </w:rPr>
      </w:pPr>
      <w:r>
        <w:rPr>
          <w:rFonts w:ascii="仿宋" w:hAnsi="仿宋" w:hint="eastAsia"/>
        </w:rPr>
        <w:t>4.</w:t>
      </w:r>
      <w:r>
        <w:rPr>
          <w:rFonts w:ascii="仿宋" w:hAnsi="仿宋" w:hint="eastAsia"/>
        </w:rPr>
        <w:t>机柜前后均为通风网孔门，通风率≥</w:t>
      </w:r>
      <w:r>
        <w:rPr>
          <w:rFonts w:ascii="仿宋" w:hAnsi="仿宋" w:hint="eastAsia"/>
        </w:rPr>
        <w:t>70%</w:t>
      </w:r>
      <w:r>
        <w:rPr>
          <w:rFonts w:ascii="仿宋" w:hAnsi="仿宋" w:hint="eastAsia"/>
        </w:rPr>
        <w:t>；</w:t>
      </w:r>
    </w:p>
    <w:p w:rsidR="00D17644" w:rsidRDefault="00A50C28">
      <w:pPr>
        <w:ind w:firstLineChars="135" w:firstLine="283"/>
        <w:rPr>
          <w:rFonts w:ascii="仿宋" w:hAnsi="仿宋"/>
        </w:rPr>
      </w:pPr>
      <w:r>
        <w:rPr>
          <w:rFonts w:ascii="仿宋" w:hAnsi="仿宋" w:hint="eastAsia"/>
        </w:rPr>
        <w:t>5.</w:t>
      </w:r>
      <w:r>
        <w:rPr>
          <w:rFonts w:ascii="仿宋" w:hAnsi="仿宋" w:hint="eastAsia"/>
        </w:rPr>
        <w:t>服务器机柜、网络布线柜、配电柜、空调结构架构统一，工程界面统一，方便安装维护；</w:t>
      </w:r>
    </w:p>
    <w:p w:rsidR="00D17644" w:rsidRDefault="00A50C28">
      <w:pPr>
        <w:ind w:firstLineChars="135" w:firstLine="283"/>
        <w:rPr>
          <w:rFonts w:ascii="仿宋" w:hAnsi="仿宋"/>
        </w:rPr>
      </w:pPr>
      <w:r>
        <w:rPr>
          <w:rFonts w:ascii="仿宋" w:hAnsi="仿宋" w:hint="eastAsia"/>
        </w:rPr>
        <w:t>6.</w:t>
      </w:r>
      <w:r>
        <w:rPr>
          <w:rFonts w:ascii="仿宋" w:hAnsi="仿宋" w:hint="eastAsia"/>
        </w:rPr>
        <w:t>支持机柜并柜连接件，支持无需拆卸机柜门情况下实现机柜并柜功能；</w:t>
      </w:r>
    </w:p>
    <w:p w:rsidR="00D17644" w:rsidRDefault="00A50C28">
      <w:pPr>
        <w:ind w:firstLineChars="135" w:firstLine="283"/>
        <w:rPr>
          <w:rFonts w:ascii="仿宋" w:hAnsi="仿宋"/>
        </w:rPr>
      </w:pPr>
      <w:r>
        <w:rPr>
          <w:rFonts w:ascii="仿宋" w:hAnsi="仿宋" w:hint="eastAsia"/>
        </w:rPr>
        <w:t>7.</w:t>
      </w:r>
      <w:r>
        <w:rPr>
          <w:rFonts w:ascii="仿宋" w:hAnsi="仿宋" w:hint="eastAsia"/>
        </w:rPr>
        <w:t>具有防静电手腕插座设计，满足安全维护的要求；</w:t>
      </w:r>
    </w:p>
    <w:p w:rsidR="00D17644" w:rsidRDefault="00A50C28">
      <w:pPr>
        <w:ind w:firstLineChars="135" w:firstLine="283"/>
        <w:rPr>
          <w:rFonts w:ascii="仿宋" w:hAnsi="仿宋"/>
        </w:rPr>
      </w:pPr>
      <w:r>
        <w:rPr>
          <w:rFonts w:ascii="仿宋" w:hAnsi="仿宋" w:hint="eastAsia"/>
        </w:rPr>
        <w:t>8.</w:t>
      </w:r>
      <w:r>
        <w:rPr>
          <w:rFonts w:ascii="仿宋" w:hAnsi="仿宋" w:hint="eastAsia"/>
        </w:rPr>
        <w:t>机柜采用系列化的工程安装孔，可配合工程安装支架在铺设防静电地板场景下安装；</w:t>
      </w:r>
    </w:p>
    <w:p w:rsidR="00D17644" w:rsidRDefault="00A50C28">
      <w:pPr>
        <w:ind w:firstLineChars="135" w:firstLine="283"/>
        <w:rPr>
          <w:rFonts w:ascii="仿宋" w:hAnsi="仿宋"/>
        </w:rPr>
      </w:pPr>
      <w:r>
        <w:rPr>
          <w:rFonts w:ascii="仿宋" w:hAnsi="仿宋" w:hint="eastAsia"/>
        </w:rPr>
        <w:t>9.</w:t>
      </w:r>
      <w:r>
        <w:rPr>
          <w:rFonts w:ascii="仿宋" w:hAnsi="仿宋" w:hint="eastAsia"/>
        </w:rPr>
        <w:t>提供原厂授权及质保服务承诺书。</w:t>
      </w:r>
    </w:p>
    <w:p w:rsidR="00D17644" w:rsidRDefault="00A50C28">
      <w:pPr>
        <w:ind w:firstLineChars="135" w:firstLine="283"/>
        <w:rPr>
          <w:rFonts w:ascii="仿宋" w:hAnsi="仿宋"/>
        </w:rPr>
      </w:pPr>
      <w:r>
        <w:rPr>
          <w:rFonts w:ascii="仿宋" w:hAnsi="仿宋" w:hint="eastAsia"/>
        </w:rPr>
        <w:t>10</w:t>
      </w:r>
      <w:r>
        <w:rPr>
          <w:rFonts w:ascii="仿宋" w:hAnsi="仿宋" w:hint="eastAsia"/>
        </w:rPr>
        <w:t>、每个机柜包含</w:t>
      </w:r>
      <w:r>
        <w:rPr>
          <w:rFonts w:ascii="仿宋" w:hAnsi="仿宋" w:hint="eastAsia"/>
        </w:rPr>
        <w:t>10</w:t>
      </w:r>
      <w:r>
        <w:rPr>
          <w:rFonts w:ascii="仿宋" w:hAnsi="仿宋" w:hint="eastAsia"/>
        </w:rPr>
        <w:t>个</w:t>
      </w:r>
      <w:r>
        <w:rPr>
          <w:rFonts w:ascii="仿宋" w:hAnsi="仿宋" w:hint="eastAsia"/>
        </w:rPr>
        <w:t>U</w:t>
      </w:r>
      <w:r>
        <w:rPr>
          <w:rFonts w:ascii="仿宋" w:hAnsi="仿宋" w:hint="eastAsia"/>
        </w:rPr>
        <w:t>假面板、</w:t>
      </w:r>
      <w:r>
        <w:rPr>
          <w:rFonts w:ascii="仿宋" w:hAnsi="仿宋" w:hint="eastAsia"/>
        </w:rPr>
        <w:t>1</w:t>
      </w:r>
      <w:r>
        <w:rPr>
          <w:rFonts w:ascii="仿宋" w:hAnsi="仿宋" w:hint="eastAsia"/>
        </w:rPr>
        <w:t>个机柜底板、</w:t>
      </w:r>
      <w:r>
        <w:rPr>
          <w:rFonts w:ascii="仿宋" w:hAnsi="仿宋" w:hint="eastAsia"/>
        </w:rPr>
        <w:t>6</w:t>
      </w:r>
      <w:r>
        <w:rPr>
          <w:rFonts w:ascii="仿宋" w:hAnsi="仿宋" w:hint="eastAsia"/>
        </w:rPr>
        <w:t>个束线圈、</w:t>
      </w:r>
      <w:r>
        <w:rPr>
          <w:rFonts w:ascii="仿宋" w:hAnsi="仿宋" w:hint="eastAsia"/>
        </w:rPr>
        <w:t>1</w:t>
      </w:r>
      <w:r>
        <w:rPr>
          <w:rFonts w:ascii="仿宋" w:hAnsi="仿宋" w:hint="eastAsia"/>
        </w:rPr>
        <w:t>个</w:t>
      </w:r>
      <w:r>
        <w:rPr>
          <w:rFonts w:ascii="仿宋" w:hAnsi="仿宋" w:hint="eastAsia"/>
        </w:rPr>
        <w:t>1U</w:t>
      </w:r>
      <w:r>
        <w:rPr>
          <w:rFonts w:ascii="仿宋" w:hAnsi="仿宋" w:hint="eastAsia"/>
        </w:rPr>
        <w:t>水平理线架、</w:t>
      </w:r>
      <w:r>
        <w:rPr>
          <w:rFonts w:ascii="仿宋" w:hAnsi="仿宋" w:hint="eastAsia"/>
        </w:rPr>
        <w:t>2</w:t>
      </w:r>
      <w:r>
        <w:rPr>
          <w:rFonts w:ascii="仿宋" w:hAnsi="仿宋" w:hint="eastAsia"/>
        </w:rPr>
        <w:t>个固定托盘。</w:t>
      </w:r>
    </w:p>
    <w:p w:rsidR="00D17644" w:rsidRDefault="00A50C28">
      <w:pPr>
        <w:pStyle w:val="5"/>
        <w:numPr>
          <w:ilvl w:val="0"/>
          <w:numId w:val="63"/>
        </w:numPr>
        <w:rPr>
          <w:rFonts w:ascii="仿宋" w:hAnsi="仿宋"/>
          <w:sz w:val="21"/>
          <w:szCs w:val="21"/>
        </w:rPr>
      </w:pPr>
      <w:r>
        <w:rPr>
          <w:rFonts w:ascii="仿宋" w:hAnsi="仿宋" w:hint="eastAsia"/>
          <w:sz w:val="21"/>
          <w:szCs w:val="21"/>
        </w:rPr>
        <w:t>机柜</w:t>
      </w:r>
      <w:r>
        <w:rPr>
          <w:rFonts w:ascii="仿宋" w:hAnsi="仿宋"/>
          <w:sz w:val="21"/>
          <w:szCs w:val="21"/>
        </w:rPr>
        <w:t>PDU</w:t>
      </w:r>
      <w:r>
        <w:rPr>
          <w:rFonts w:ascii="仿宋" w:hAnsi="仿宋"/>
          <w:sz w:val="21"/>
          <w:szCs w:val="21"/>
        </w:rPr>
        <w:tab/>
      </w:r>
    </w:p>
    <w:p w:rsidR="00D17644" w:rsidRDefault="00A50C28">
      <w:pPr>
        <w:ind w:firstLineChars="135" w:firstLine="283"/>
        <w:rPr>
          <w:rFonts w:ascii="仿宋" w:hAnsi="仿宋"/>
        </w:rPr>
      </w:pPr>
      <w:r>
        <w:rPr>
          <w:rFonts w:ascii="仿宋" w:hAnsi="仿宋"/>
        </w:rPr>
        <w:t>1</w:t>
      </w:r>
      <w:r>
        <w:rPr>
          <w:rFonts w:ascii="仿宋" w:hAnsi="仿宋"/>
        </w:rPr>
        <w:t>、接口：输出接口</w:t>
      </w:r>
      <w:r>
        <w:rPr>
          <w:rFonts w:ascii="仿宋" w:hAnsi="仿宋"/>
        </w:rPr>
        <w:t>20*10A</w:t>
      </w:r>
      <w:r>
        <w:rPr>
          <w:rFonts w:ascii="仿宋" w:hAnsi="仿宋"/>
        </w:rPr>
        <w:t>国标</w:t>
      </w:r>
      <w:r>
        <w:rPr>
          <w:rFonts w:ascii="仿宋" w:hAnsi="仿宋"/>
        </w:rPr>
        <w:t>+4*16A</w:t>
      </w:r>
      <w:r>
        <w:rPr>
          <w:rFonts w:ascii="仿宋" w:hAnsi="仿宋"/>
        </w:rPr>
        <w:t>国标，竖装</w:t>
      </w:r>
      <w:r>
        <w:rPr>
          <w:rFonts w:ascii="仿宋" w:hAnsi="仿宋"/>
        </w:rPr>
        <w:t>0U</w:t>
      </w:r>
      <w:r>
        <w:rPr>
          <w:rFonts w:ascii="仿宋" w:hAnsi="仿宋"/>
        </w:rPr>
        <w:t>全高结构</w:t>
      </w:r>
      <w:r>
        <w:rPr>
          <w:rFonts w:ascii="仿宋" w:hAnsi="仿宋"/>
        </w:rPr>
        <w:t>,</w:t>
      </w:r>
      <w:r>
        <w:rPr>
          <w:rFonts w:ascii="仿宋" w:hAnsi="仿宋"/>
        </w:rPr>
        <w:t>每位插孔间须保留一定的间距，根据机柜高度与机柜</w:t>
      </w:r>
      <w:r>
        <w:rPr>
          <w:rFonts w:ascii="仿宋" w:hAnsi="仿宋"/>
        </w:rPr>
        <w:t>U</w:t>
      </w:r>
      <w:r>
        <w:rPr>
          <w:rFonts w:ascii="仿宋" w:hAnsi="仿宋"/>
        </w:rPr>
        <w:t>位刻度对应；</w:t>
      </w:r>
    </w:p>
    <w:p w:rsidR="00D17644" w:rsidRDefault="00A50C28">
      <w:pPr>
        <w:ind w:firstLineChars="135" w:firstLine="283"/>
        <w:rPr>
          <w:rFonts w:ascii="仿宋" w:hAnsi="仿宋"/>
        </w:rPr>
      </w:pPr>
      <w:r>
        <w:rPr>
          <w:rFonts w:ascii="仿宋" w:hAnsi="仿宋"/>
        </w:rPr>
        <w:t>2</w:t>
      </w:r>
      <w:r>
        <w:rPr>
          <w:rFonts w:ascii="仿宋" w:hAnsi="仿宋"/>
        </w:rPr>
        <w:t>、材料要求：插座面板和各功能面板须为高阻燃塑胶材料。</w:t>
      </w:r>
    </w:p>
    <w:p w:rsidR="00D17644" w:rsidRDefault="00A50C28">
      <w:pPr>
        <w:pStyle w:val="5"/>
        <w:numPr>
          <w:ilvl w:val="0"/>
          <w:numId w:val="63"/>
        </w:numPr>
        <w:rPr>
          <w:rFonts w:ascii="仿宋" w:hAnsi="仿宋"/>
          <w:sz w:val="21"/>
          <w:szCs w:val="21"/>
        </w:rPr>
      </w:pPr>
      <w:r>
        <w:rPr>
          <w:rFonts w:ascii="仿宋" w:hAnsi="仿宋" w:hint="eastAsia"/>
          <w:sz w:val="21"/>
          <w:szCs w:val="21"/>
        </w:rPr>
        <w:lastRenderedPageBreak/>
        <w:t>通道天窗和线槽</w:t>
      </w:r>
    </w:p>
    <w:p w:rsidR="00D17644" w:rsidRDefault="00A50C28">
      <w:pPr>
        <w:ind w:firstLineChars="135" w:firstLine="283"/>
        <w:rPr>
          <w:rFonts w:ascii="仿宋" w:hAnsi="仿宋"/>
        </w:rPr>
      </w:pPr>
      <w:r>
        <w:rPr>
          <w:rFonts w:ascii="仿宋" w:hAnsi="仿宋" w:hint="eastAsia"/>
        </w:rPr>
        <w:t>1</w:t>
      </w:r>
      <w:r>
        <w:rPr>
          <w:rFonts w:ascii="仿宋" w:hAnsi="仿宋" w:hint="eastAsia"/>
        </w:rPr>
        <w:t>、尺寸：用于</w:t>
      </w:r>
      <w:r>
        <w:rPr>
          <w:rFonts w:ascii="仿宋" w:hAnsi="仿宋" w:hint="eastAsia"/>
        </w:rPr>
        <w:t>600mm*1200mm</w:t>
      </w:r>
      <w:r>
        <w:rPr>
          <w:rFonts w:ascii="仿宋" w:hAnsi="仿宋" w:hint="eastAsia"/>
        </w:rPr>
        <w:t>机柜和空调机柜；控制天窗上可安装摄像头、温湿度传感器、烟雾传感器、通道照明红外传感及预留消防喷头深入孔等；密闭通道天窗可固定、可翻转（由电磁锁自动控制开启）。天窗开启实现与通道内消防告警信号联动，在消防状态下电磁锁打开，旋转天窗在重力作用下自动打开，保证灭火气体进入密封冷通道。天窗开启后冷通道的净高不小于</w:t>
      </w:r>
      <w:r>
        <w:rPr>
          <w:rFonts w:ascii="仿宋" w:hAnsi="仿宋" w:hint="eastAsia"/>
        </w:rPr>
        <w:t>2</w:t>
      </w:r>
      <w:r>
        <w:rPr>
          <w:rFonts w:ascii="仿宋" w:hAnsi="仿宋" w:hint="eastAsia"/>
        </w:rPr>
        <w:t>米，不影响日常维护工作和维护人员安全</w:t>
      </w:r>
    </w:p>
    <w:p w:rsidR="00D17644" w:rsidRDefault="00A50C28">
      <w:pPr>
        <w:ind w:firstLineChars="135" w:firstLine="283"/>
        <w:rPr>
          <w:rFonts w:ascii="仿宋" w:hAnsi="仿宋"/>
        </w:rPr>
      </w:pPr>
      <w:r>
        <w:rPr>
          <w:rFonts w:ascii="仿宋" w:hAnsi="仿宋" w:hint="eastAsia"/>
        </w:rPr>
        <w:t>▲</w:t>
      </w:r>
      <w:r>
        <w:rPr>
          <w:rFonts w:ascii="仿宋" w:hAnsi="仿宋" w:hint="eastAsia"/>
        </w:rPr>
        <w:t>2</w:t>
      </w:r>
      <w:r>
        <w:rPr>
          <w:rFonts w:ascii="仿宋" w:hAnsi="仿宋" w:hint="eastAsia"/>
        </w:rPr>
        <w:t>、固定型天窗和翻转型天窗透光材质应使用覆膜钢化玻璃</w:t>
      </w:r>
      <w:r>
        <w:rPr>
          <w:rFonts w:ascii="仿宋" w:hAnsi="仿宋" w:hint="eastAsia"/>
        </w:rPr>
        <w:t xml:space="preserve"> </w:t>
      </w:r>
      <w:r>
        <w:rPr>
          <w:rFonts w:ascii="仿宋" w:hAnsi="仿宋" w:hint="eastAsia"/>
        </w:rPr>
        <w:t>或有机玻璃，天窗应采用钢化玻璃材质，厚度不小于</w:t>
      </w:r>
      <w:r>
        <w:rPr>
          <w:rFonts w:ascii="仿宋" w:hAnsi="仿宋" w:hint="eastAsia"/>
        </w:rPr>
        <w:t>5mm</w:t>
      </w:r>
      <w:r>
        <w:rPr>
          <w:rFonts w:ascii="仿宋" w:hAnsi="仿宋" w:hint="eastAsia"/>
        </w:rPr>
        <w:t>。翻转天窗采用全钢化玻璃天窗，并标配防爆膜，保证人员安全。为保证通道亮度，天窗玻璃面积占比应保证不小于</w:t>
      </w:r>
      <w:r>
        <w:rPr>
          <w:rFonts w:ascii="仿宋" w:hAnsi="仿宋" w:hint="eastAsia"/>
        </w:rPr>
        <w:t>90%</w:t>
      </w:r>
      <w:r>
        <w:rPr>
          <w:rFonts w:ascii="仿宋" w:hAnsi="仿宋" w:hint="eastAsia"/>
        </w:rPr>
        <w:t>，玻璃材质透光率应不小于</w:t>
      </w:r>
      <w:r>
        <w:rPr>
          <w:rFonts w:ascii="仿宋" w:hAnsi="仿宋" w:hint="eastAsia"/>
        </w:rPr>
        <w:t>90%</w:t>
      </w:r>
      <w:r>
        <w:rPr>
          <w:rFonts w:ascii="仿宋" w:hAnsi="仿宋" w:hint="eastAsia"/>
        </w:rPr>
        <w:t>。</w:t>
      </w:r>
      <w:r>
        <w:rPr>
          <w:rFonts w:ascii="仿宋" w:hAnsi="仿宋" w:hint="eastAsia"/>
        </w:rPr>
        <w:t xml:space="preserve"> </w:t>
      </w:r>
      <w:r>
        <w:rPr>
          <w:rFonts w:ascii="仿宋" w:hAnsi="仿宋" w:hint="eastAsia"/>
        </w:rPr>
        <w:t>所使用的钢化玻璃必须符合</w:t>
      </w:r>
      <w:r>
        <w:rPr>
          <w:rFonts w:ascii="仿宋" w:hAnsi="仿宋" w:hint="eastAsia"/>
        </w:rPr>
        <w:t>GB 15763.2</w:t>
      </w:r>
      <w:r>
        <w:rPr>
          <w:rFonts w:ascii="仿宋" w:hAnsi="仿宋" w:hint="eastAsia"/>
        </w:rPr>
        <w:t>《建筑用安全玻璃》标准，厂家须提供所选用玻璃</w:t>
      </w:r>
      <w:r>
        <w:rPr>
          <w:rFonts w:ascii="仿宋" w:hAnsi="仿宋" w:hint="eastAsia"/>
        </w:rPr>
        <w:t xml:space="preserve">                                                                                       </w:t>
      </w:r>
      <w:r>
        <w:rPr>
          <w:rFonts w:ascii="仿宋" w:hAnsi="仿宋"/>
        </w:rPr>
        <w:t xml:space="preserve">                                                                                                                                                                                                                                                                                                                                                                                                                                                                                                                                </w:t>
      </w:r>
      <w:r>
        <w:rPr>
          <w:rFonts w:ascii="仿宋" w:hAnsi="仿宋" w:hint="eastAsia"/>
        </w:rPr>
        <w:t xml:space="preserve">         </w:t>
      </w:r>
      <w:r>
        <w:rPr>
          <w:rFonts w:ascii="仿宋" w:hAnsi="仿宋" w:hint="eastAsia"/>
        </w:rPr>
        <w:t>的</w:t>
      </w:r>
      <w:r>
        <w:rPr>
          <w:rFonts w:ascii="仿宋" w:hAnsi="仿宋" w:hint="eastAsia"/>
        </w:rPr>
        <w:t>CCC</w:t>
      </w:r>
      <w:r>
        <w:rPr>
          <w:rFonts w:ascii="仿宋" w:hAnsi="仿宋" w:hint="eastAsia"/>
        </w:rPr>
        <w:t>认证。有机玻璃需满足国家标准</w:t>
      </w:r>
      <w:r>
        <w:rPr>
          <w:rFonts w:ascii="仿宋" w:hAnsi="仿宋" w:hint="eastAsia"/>
        </w:rPr>
        <w:t>GB 50222</w:t>
      </w:r>
      <w:r>
        <w:rPr>
          <w:rFonts w:ascii="仿宋" w:hAnsi="仿宋" w:hint="eastAsia"/>
        </w:rPr>
        <w:t>《建筑内部装修设计防火规范》要求，阻燃等级达到</w:t>
      </w:r>
      <w:r>
        <w:rPr>
          <w:rFonts w:ascii="仿宋" w:hAnsi="仿宋" w:hint="eastAsia"/>
        </w:rPr>
        <w:t>B1</w:t>
      </w:r>
      <w:r>
        <w:rPr>
          <w:rFonts w:ascii="仿宋" w:hAnsi="仿宋" w:hint="eastAsia"/>
        </w:rPr>
        <w:t>级，需提供防火等级认证报告。</w:t>
      </w:r>
    </w:p>
    <w:p w:rsidR="00D17644" w:rsidRDefault="00A50C28">
      <w:pPr>
        <w:ind w:firstLineChars="135" w:firstLine="283"/>
        <w:rPr>
          <w:rFonts w:ascii="仿宋" w:hAnsi="仿宋"/>
        </w:rPr>
      </w:pPr>
      <w:r>
        <w:rPr>
          <w:rFonts w:ascii="仿宋" w:hAnsi="仿宋" w:hint="eastAsia"/>
        </w:rPr>
        <w:t>3</w:t>
      </w:r>
      <w:r>
        <w:rPr>
          <w:rFonts w:ascii="仿宋" w:hAnsi="仿宋" w:hint="eastAsia"/>
        </w:rPr>
        <w:t>、线槽每</w:t>
      </w:r>
      <w:r>
        <w:rPr>
          <w:rFonts w:ascii="仿宋" w:hAnsi="仿宋" w:hint="eastAsia"/>
        </w:rPr>
        <w:t>2</w:t>
      </w:r>
      <w:r>
        <w:rPr>
          <w:rFonts w:ascii="仿宋" w:hAnsi="仿宋" w:hint="eastAsia"/>
        </w:rPr>
        <w:t>个机柜配置</w:t>
      </w:r>
      <w:r>
        <w:rPr>
          <w:rFonts w:ascii="仿宋" w:hAnsi="仿宋" w:hint="eastAsia"/>
        </w:rPr>
        <w:t>1</w:t>
      </w:r>
      <w:r>
        <w:rPr>
          <w:rFonts w:ascii="仿宋" w:hAnsi="仿宋" w:hint="eastAsia"/>
        </w:rPr>
        <w:t>套，上走线，免螺丝支架安装，由两块侧板、一块托板、一块分隔板卡接组成。中间的分隔板用以分隔</w:t>
      </w:r>
      <w:r>
        <w:rPr>
          <w:rFonts w:ascii="仿宋" w:hAnsi="仿宋" w:hint="eastAsia"/>
        </w:rPr>
        <w:t>AB</w:t>
      </w:r>
      <w:r>
        <w:rPr>
          <w:rFonts w:ascii="仿宋" w:hAnsi="仿宋" w:hint="eastAsia"/>
        </w:rPr>
        <w:t>路强电或分隔光缆和网线，根据线缆数量的不同，可以前后挪动隔板调整位置。采用高强度</w:t>
      </w:r>
      <w:r>
        <w:rPr>
          <w:rFonts w:ascii="仿宋" w:hAnsi="仿宋" w:hint="eastAsia"/>
        </w:rPr>
        <w:t>A</w:t>
      </w:r>
      <w:r>
        <w:rPr>
          <w:rFonts w:ascii="仿宋" w:hAnsi="仿宋" w:hint="eastAsia"/>
        </w:rPr>
        <w:t>级优质碳素冷轧钢板，厚度为</w:t>
      </w:r>
      <w:r>
        <w:rPr>
          <w:rFonts w:ascii="仿宋" w:hAnsi="仿宋" w:hint="eastAsia"/>
        </w:rPr>
        <w:t>1.5mm</w:t>
      </w:r>
      <w:r>
        <w:rPr>
          <w:rFonts w:ascii="仿宋" w:hAnsi="仿宋" w:hint="eastAsia"/>
        </w:rPr>
        <w:t>；</w:t>
      </w:r>
    </w:p>
    <w:p w:rsidR="00D17644" w:rsidRDefault="00A50C28">
      <w:pPr>
        <w:pStyle w:val="5"/>
        <w:numPr>
          <w:ilvl w:val="0"/>
          <w:numId w:val="63"/>
        </w:numPr>
        <w:rPr>
          <w:rFonts w:ascii="仿宋" w:hAnsi="仿宋"/>
          <w:sz w:val="21"/>
          <w:szCs w:val="21"/>
        </w:rPr>
      </w:pPr>
      <w:r>
        <w:rPr>
          <w:rFonts w:ascii="仿宋" w:hAnsi="仿宋" w:hint="eastAsia"/>
          <w:sz w:val="21"/>
          <w:szCs w:val="21"/>
        </w:rPr>
        <w:t>行级精密空调（内外机）单冷型</w:t>
      </w:r>
    </w:p>
    <w:p w:rsidR="00D17644" w:rsidRDefault="00A50C28">
      <w:pPr>
        <w:ind w:firstLineChars="135" w:firstLine="283"/>
        <w:rPr>
          <w:rFonts w:ascii="仿宋" w:hAnsi="仿宋"/>
        </w:rPr>
      </w:pPr>
      <w:r>
        <w:rPr>
          <w:rFonts w:ascii="仿宋" w:hAnsi="仿宋" w:hint="eastAsia"/>
        </w:rPr>
        <w:t>1.</w:t>
      </w:r>
      <w:r>
        <w:rPr>
          <w:rFonts w:ascii="仿宋" w:hAnsi="仿宋" w:hint="eastAsia"/>
        </w:rPr>
        <w:t>精密空调安装在机柜排当中，采用水平送风方式，支持深度及高度可调节，以保持和机柜搭配的美观度安装需要。精密空调通过增加选配组件，可兼容</w:t>
      </w:r>
      <w:r>
        <w:rPr>
          <w:rFonts w:ascii="仿宋" w:hAnsi="仿宋" w:hint="eastAsia"/>
        </w:rPr>
        <w:t>T1/T3</w:t>
      </w:r>
      <w:r>
        <w:rPr>
          <w:rFonts w:ascii="仿宋" w:hAnsi="仿宋" w:hint="eastAsia"/>
        </w:rPr>
        <w:t>工况，能在≤</w:t>
      </w:r>
      <w:r>
        <w:rPr>
          <w:rFonts w:ascii="仿宋" w:hAnsi="仿宋" w:hint="eastAsia"/>
        </w:rPr>
        <w:t>95%RH</w:t>
      </w:r>
      <w:r>
        <w:rPr>
          <w:rFonts w:ascii="仿宋" w:hAnsi="仿宋" w:hint="eastAsia"/>
        </w:rPr>
        <w:t>的工况下正常工作；</w:t>
      </w:r>
    </w:p>
    <w:p w:rsidR="00D17644" w:rsidRDefault="00A50C28">
      <w:pPr>
        <w:ind w:firstLineChars="135" w:firstLine="283"/>
        <w:rPr>
          <w:rFonts w:ascii="仿宋" w:hAnsi="仿宋"/>
        </w:rPr>
      </w:pPr>
      <w:r>
        <w:rPr>
          <w:rFonts w:ascii="仿宋" w:hAnsi="仿宋" w:hint="eastAsia"/>
        </w:rPr>
        <w:t>▲</w:t>
      </w:r>
      <w:r>
        <w:rPr>
          <w:rFonts w:ascii="仿宋" w:hAnsi="仿宋" w:hint="eastAsia"/>
        </w:rPr>
        <w:t>2.</w:t>
      </w:r>
      <w:r>
        <w:rPr>
          <w:rFonts w:ascii="仿宋" w:hAnsi="仿宋" w:hint="eastAsia"/>
        </w:rPr>
        <w:t>单台精密空调总冷量≥</w:t>
      </w:r>
      <w:r>
        <w:rPr>
          <w:rFonts w:ascii="仿宋" w:hAnsi="仿宋" w:hint="eastAsia"/>
        </w:rPr>
        <w:t>40kw</w:t>
      </w:r>
      <w:r>
        <w:rPr>
          <w:rFonts w:ascii="仿宋" w:hAnsi="仿宋" w:hint="eastAsia"/>
        </w:rPr>
        <w:t>，显冷量≥</w:t>
      </w:r>
      <w:r>
        <w:rPr>
          <w:rFonts w:ascii="仿宋" w:hAnsi="仿宋" w:hint="eastAsia"/>
        </w:rPr>
        <w:t>40kw</w:t>
      </w:r>
      <w:r>
        <w:rPr>
          <w:rFonts w:ascii="仿宋" w:hAnsi="仿宋" w:hint="eastAsia"/>
        </w:rPr>
        <w:t>，风量≥</w:t>
      </w:r>
      <w:r>
        <w:rPr>
          <w:rFonts w:ascii="仿宋" w:hAnsi="仿宋" w:hint="eastAsia"/>
        </w:rPr>
        <w:t>8000m3/h</w:t>
      </w:r>
      <w:r>
        <w:rPr>
          <w:rFonts w:ascii="仿宋" w:hAnsi="仿宋" w:hint="eastAsia"/>
        </w:rPr>
        <w:t>；</w:t>
      </w:r>
    </w:p>
    <w:p w:rsidR="00D17644" w:rsidRDefault="00A50C28">
      <w:pPr>
        <w:ind w:firstLineChars="135" w:firstLine="283"/>
        <w:rPr>
          <w:rFonts w:ascii="仿宋" w:hAnsi="仿宋"/>
        </w:rPr>
      </w:pPr>
      <w:r>
        <w:rPr>
          <w:rFonts w:ascii="仿宋" w:hAnsi="仿宋" w:hint="eastAsia"/>
        </w:rPr>
        <w:t>▲</w:t>
      </w:r>
      <w:r>
        <w:rPr>
          <w:rFonts w:ascii="仿宋" w:hAnsi="仿宋" w:hint="eastAsia"/>
        </w:rPr>
        <w:t>3.</w:t>
      </w:r>
      <w:r>
        <w:rPr>
          <w:rFonts w:ascii="仿宋" w:hAnsi="仿宋" w:hint="eastAsia"/>
        </w:rPr>
        <w:t>可以实现最低</w:t>
      </w:r>
      <w:r>
        <w:rPr>
          <w:rFonts w:ascii="仿宋" w:hAnsi="仿宋" w:hint="eastAsia"/>
        </w:rPr>
        <w:t>10%</w:t>
      </w:r>
      <w:r>
        <w:rPr>
          <w:rFonts w:ascii="仿宋" w:hAnsi="仿宋" w:hint="eastAsia"/>
        </w:rPr>
        <w:t>的</w:t>
      </w:r>
      <w:r>
        <w:rPr>
          <w:rFonts w:ascii="仿宋" w:hAnsi="仿宋" w:hint="eastAsia"/>
        </w:rPr>
        <w:t>IT</w:t>
      </w:r>
      <w:r>
        <w:rPr>
          <w:rFonts w:ascii="仿宋" w:hAnsi="仿宋" w:hint="eastAsia"/>
        </w:rPr>
        <w:t>负载及</w:t>
      </w:r>
      <w:r>
        <w:rPr>
          <w:rFonts w:ascii="仿宋" w:hAnsi="仿宋" w:hint="eastAsia"/>
        </w:rPr>
        <w:t>95%</w:t>
      </w:r>
      <w:r>
        <w:rPr>
          <w:rFonts w:ascii="仿宋" w:hAnsi="仿宋" w:hint="eastAsia"/>
        </w:rPr>
        <w:t>以上室内高湿度的情况下的稳定除湿功能，降低高湿环境下数据中心低载运行的</w:t>
      </w:r>
      <w:r>
        <w:rPr>
          <w:rFonts w:ascii="仿宋" w:hAnsi="仿宋" w:hint="eastAsia"/>
        </w:rPr>
        <w:t>IT</w:t>
      </w:r>
      <w:r>
        <w:rPr>
          <w:rFonts w:ascii="仿宋" w:hAnsi="仿宋" w:hint="eastAsia"/>
        </w:rPr>
        <w:t>设备结露风险。需提供第三方检测报告证明。</w:t>
      </w:r>
    </w:p>
    <w:p w:rsidR="00D17644" w:rsidRDefault="00A50C28">
      <w:pPr>
        <w:ind w:firstLineChars="135" w:firstLine="283"/>
        <w:rPr>
          <w:rFonts w:ascii="仿宋" w:hAnsi="仿宋"/>
        </w:rPr>
      </w:pPr>
      <w:r>
        <w:rPr>
          <w:rFonts w:ascii="仿宋" w:hAnsi="仿宋" w:hint="eastAsia"/>
        </w:rPr>
        <w:t>▲</w:t>
      </w:r>
      <w:r>
        <w:rPr>
          <w:rFonts w:ascii="仿宋" w:hAnsi="仿宋" w:hint="eastAsia"/>
        </w:rPr>
        <w:t>4.</w:t>
      </w:r>
      <w:r>
        <w:rPr>
          <w:rFonts w:ascii="仿宋" w:hAnsi="仿宋" w:hint="eastAsia"/>
        </w:rPr>
        <w:t>精密空调室内机采用高效工业用直流变频涡旋压缩机，可实现</w:t>
      </w:r>
      <w:r>
        <w:rPr>
          <w:rFonts w:ascii="仿宋" w:hAnsi="仿宋" w:hint="eastAsia"/>
        </w:rPr>
        <w:t>10%</w:t>
      </w:r>
      <w:r>
        <w:rPr>
          <w:rFonts w:ascii="仿宋" w:hAnsi="仿宋" w:hint="eastAsia"/>
        </w:rPr>
        <w:t>～</w:t>
      </w:r>
      <w:r>
        <w:rPr>
          <w:rFonts w:ascii="仿宋" w:hAnsi="仿宋" w:hint="eastAsia"/>
        </w:rPr>
        <w:t>100%</w:t>
      </w:r>
      <w:r>
        <w:rPr>
          <w:rFonts w:ascii="仿宋" w:hAnsi="仿宋" w:hint="eastAsia"/>
        </w:rPr>
        <w:t>宽冷量输出，高效制冷；压缩机标配曲轴箱电加热带，提高压缩机可靠性；采用高效节能无级调速</w:t>
      </w:r>
      <w:r>
        <w:rPr>
          <w:rFonts w:ascii="仿宋" w:hAnsi="仿宋" w:hint="eastAsia"/>
        </w:rPr>
        <w:t>EC</w:t>
      </w:r>
      <w:r>
        <w:rPr>
          <w:rFonts w:ascii="仿宋" w:hAnsi="仿宋" w:hint="eastAsia"/>
        </w:rPr>
        <w:t>风机，实现无极调速，降低风机能效，</w:t>
      </w:r>
      <w:r>
        <w:rPr>
          <w:rFonts w:ascii="仿宋" w:hAnsi="仿宋" w:hint="eastAsia"/>
        </w:rPr>
        <w:t>EC</w:t>
      </w:r>
      <w:r>
        <w:rPr>
          <w:rFonts w:ascii="仿宋" w:hAnsi="仿宋" w:hint="eastAsia"/>
        </w:rPr>
        <w:t>风机数量≥</w:t>
      </w:r>
      <w:r>
        <w:rPr>
          <w:rFonts w:ascii="仿宋" w:hAnsi="仿宋" w:hint="eastAsia"/>
        </w:rPr>
        <w:t>10</w:t>
      </w:r>
      <w:r>
        <w:rPr>
          <w:rFonts w:ascii="仿宋" w:hAnsi="仿宋" w:hint="eastAsia"/>
        </w:rPr>
        <w:t>个，支持在线插拔式维护，风机更换不需停机；室内风机整体采用</w:t>
      </w:r>
      <w:r>
        <w:rPr>
          <w:rFonts w:ascii="仿宋" w:hAnsi="仿宋" w:hint="eastAsia"/>
        </w:rPr>
        <w:t>N+1</w:t>
      </w:r>
      <w:r>
        <w:rPr>
          <w:rFonts w:ascii="仿宋" w:hAnsi="仿宋" w:hint="eastAsia"/>
        </w:rPr>
        <w:t>冗余备份设计，当一台风机故障时，机组风量和制冷量不衰减；精密空调蒸发器采用“</w:t>
      </w:r>
      <w:r>
        <w:rPr>
          <w:rFonts w:ascii="仿宋" w:hAnsi="仿宋" w:hint="eastAsia"/>
        </w:rPr>
        <w:t>V</w:t>
      </w:r>
      <w:r>
        <w:rPr>
          <w:rFonts w:ascii="仿宋" w:hAnsi="仿宋" w:hint="eastAsia"/>
        </w:rPr>
        <w:t>”型、内螺纹铜管和蓝色亲水铝箔设计，气流组织更合理，风阻更小，可防止冷凝水聚集造成吹水，同时提高换热性能；</w:t>
      </w:r>
    </w:p>
    <w:p w:rsidR="00D17644" w:rsidRDefault="00A50C28">
      <w:pPr>
        <w:ind w:firstLineChars="135" w:firstLine="283"/>
        <w:rPr>
          <w:rFonts w:ascii="仿宋" w:hAnsi="仿宋"/>
        </w:rPr>
      </w:pPr>
      <w:r>
        <w:rPr>
          <w:rFonts w:ascii="仿宋" w:hAnsi="仿宋" w:hint="eastAsia"/>
        </w:rPr>
        <w:t>5.</w:t>
      </w:r>
      <w:r>
        <w:rPr>
          <w:rFonts w:ascii="仿宋" w:hAnsi="仿宋" w:hint="eastAsia"/>
        </w:rPr>
        <w:t>精密空调室外机风机驱动采用变频调速器，可实现</w:t>
      </w:r>
      <w:r>
        <w:rPr>
          <w:rFonts w:ascii="仿宋" w:hAnsi="仿宋" w:hint="eastAsia"/>
        </w:rPr>
        <w:t>10%-100%</w:t>
      </w:r>
      <w:r>
        <w:rPr>
          <w:rFonts w:ascii="仿宋" w:hAnsi="仿宋" w:hint="eastAsia"/>
        </w:rPr>
        <w:t>的调速；换热器采用波纹翅片式，可有效防止开窗翅片的积灰脏堵问题，提高机组性能和可靠性；室外机框架采用采用镀锌板和表面磷化＋粉末涂层工艺结构，具有良好的刚性和防腐性能，适应恶劣环境；</w:t>
      </w:r>
    </w:p>
    <w:p w:rsidR="00D17644" w:rsidRDefault="00A50C28">
      <w:pPr>
        <w:ind w:firstLineChars="135" w:firstLine="283"/>
        <w:rPr>
          <w:rFonts w:ascii="仿宋" w:hAnsi="仿宋"/>
        </w:rPr>
      </w:pPr>
      <w:r>
        <w:rPr>
          <w:rFonts w:ascii="仿宋" w:hAnsi="仿宋" w:hint="eastAsia"/>
        </w:rPr>
        <w:t>▲</w:t>
      </w:r>
      <w:r>
        <w:rPr>
          <w:rFonts w:ascii="仿宋" w:hAnsi="仿宋" w:hint="eastAsia"/>
        </w:rPr>
        <w:t>6.</w:t>
      </w:r>
      <w:r>
        <w:rPr>
          <w:rFonts w:ascii="仿宋" w:hAnsi="仿宋" w:hint="eastAsia"/>
        </w:rPr>
        <w:t>精密空调系统制冷剂管路和水管管路支持上下走管场景；可选配加热、加湿、强排水功能；系统采用</w:t>
      </w:r>
      <w:r>
        <w:rPr>
          <w:rFonts w:ascii="仿宋" w:hAnsi="仿宋" w:hint="eastAsia"/>
        </w:rPr>
        <w:t>R410A</w:t>
      </w:r>
      <w:r>
        <w:rPr>
          <w:rFonts w:ascii="仿宋" w:hAnsi="仿宋" w:hint="eastAsia"/>
        </w:rPr>
        <w:t>制冷剂，环保高效；采用</w:t>
      </w:r>
      <w:r>
        <w:rPr>
          <w:rFonts w:ascii="仿宋" w:hAnsi="仿宋" w:hint="eastAsia"/>
        </w:rPr>
        <w:t>PTC</w:t>
      </w:r>
      <w:r>
        <w:rPr>
          <w:rFonts w:ascii="仿宋" w:hAnsi="仿宋" w:hint="eastAsia"/>
        </w:rPr>
        <w:t>电加热器，可自适应调节加热量，提高系统可靠性；标配</w:t>
      </w:r>
      <w:r>
        <w:rPr>
          <w:rFonts w:ascii="仿宋" w:hAnsi="仿宋" w:hint="eastAsia"/>
        </w:rPr>
        <w:t>G4</w:t>
      </w:r>
      <w:r>
        <w:rPr>
          <w:rFonts w:ascii="仿宋" w:hAnsi="仿宋" w:hint="eastAsia"/>
        </w:rPr>
        <w:t>等级过滤网，可定制</w:t>
      </w:r>
      <w:r>
        <w:rPr>
          <w:rFonts w:ascii="仿宋" w:hAnsi="仿宋" w:hint="eastAsia"/>
        </w:rPr>
        <w:t>F5</w:t>
      </w:r>
      <w:r>
        <w:rPr>
          <w:rFonts w:ascii="仿宋" w:hAnsi="仿宋" w:hint="eastAsia"/>
        </w:rPr>
        <w:t>等级过滤网；机组应具备不低于</w:t>
      </w:r>
      <w:r>
        <w:rPr>
          <w:rFonts w:ascii="仿宋" w:hAnsi="仿宋" w:hint="eastAsia"/>
        </w:rPr>
        <w:t>6kV</w:t>
      </w:r>
      <w:r>
        <w:rPr>
          <w:rFonts w:ascii="仿宋" w:hAnsi="仿宋" w:hint="eastAsia"/>
        </w:rPr>
        <w:t>防雷滤波规格，在极端浪涌条件下更加安全可靠</w:t>
      </w:r>
      <w:r>
        <w:rPr>
          <w:rFonts w:ascii="仿宋" w:hAnsi="仿宋" w:hint="eastAsia"/>
        </w:rPr>
        <w:t xml:space="preserve"> </w:t>
      </w:r>
      <w:r>
        <w:rPr>
          <w:rFonts w:ascii="仿宋" w:hAnsi="仿宋" w:hint="eastAsia"/>
        </w:rPr>
        <w:t>，并能提供第三方</w:t>
      </w:r>
      <w:r>
        <w:rPr>
          <w:rFonts w:ascii="仿宋" w:hAnsi="仿宋" w:hint="eastAsia"/>
        </w:rPr>
        <w:t>EMC</w:t>
      </w:r>
      <w:r>
        <w:rPr>
          <w:rFonts w:ascii="仿宋" w:hAnsi="仿宋" w:hint="eastAsia"/>
        </w:rPr>
        <w:t>测试报告证明；</w:t>
      </w:r>
    </w:p>
    <w:p w:rsidR="00D17644" w:rsidRDefault="00A50C28">
      <w:pPr>
        <w:ind w:firstLineChars="135" w:firstLine="283"/>
        <w:rPr>
          <w:rFonts w:ascii="仿宋" w:hAnsi="仿宋"/>
        </w:rPr>
      </w:pPr>
      <w:r>
        <w:rPr>
          <w:rFonts w:ascii="仿宋" w:hAnsi="仿宋" w:hint="eastAsia"/>
        </w:rPr>
        <w:t>7.</w:t>
      </w:r>
      <w:r>
        <w:rPr>
          <w:rFonts w:ascii="仿宋" w:hAnsi="仿宋" w:hint="eastAsia"/>
        </w:rPr>
        <w:t>机组标配≥</w:t>
      </w:r>
      <w:r>
        <w:rPr>
          <w:rFonts w:ascii="仿宋" w:hAnsi="仿宋" w:hint="eastAsia"/>
        </w:rPr>
        <w:t>3</w:t>
      </w:r>
      <w:r>
        <w:rPr>
          <w:rFonts w:ascii="仿宋" w:hAnsi="仿宋" w:hint="eastAsia"/>
        </w:rPr>
        <w:t>个内置温度传感器和</w:t>
      </w:r>
      <w:r>
        <w:rPr>
          <w:rFonts w:ascii="仿宋" w:hAnsi="仿宋" w:hint="eastAsia"/>
        </w:rPr>
        <w:t>1</w:t>
      </w:r>
      <w:r>
        <w:rPr>
          <w:rFonts w:ascii="仿宋" w:hAnsi="仿宋" w:hint="eastAsia"/>
        </w:rPr>
        <w:t>个温湿度传感器，实时监控高度方向上的温度信号，精确控温；</w:t>
      </w:r>
    </w:p>
    <w:p w:rsidR="00D17644" w:rsidRDefault="00A50C28">
      <w:pPr>
        <w:ind w:firstLineChars="135" w:firstLine="283"/>
        <w:rPr>
          <w:rFonts w:ascii="仿宋" w:hAnsi="仿宋"/>
        </w:rPr>
      </w:pPr>
      <w:r>
        <w:rPr>
          <w:rFonts w:ascii="仿宋" w:hAnsi="仿宋" w:hint="eastAsia"/>
        </w:rPr>
        <w:t>8.</w:t>
      </w:r>
      <w:r>
        <w:rPr>
          <w:rFonts w:ascii="仿宋" w:hAnsi="仿宋" w:hint="eastAsia"/>
        </w:rPr>
        <w:t>精密空调采用电子膨胀阀，并自带备用电源模块，当整机掉电后，可保证电子膨胀阀正常关闭；</w:t>
      </w:r>
    </w:p>
    <w:p w:rsidR="00D17644" w:rsidRDefault="00A50C28">
      <w:pPr>
        <w:ind w:firstLineChars="135" w:firstLine="283"/>
        <w:rPr>
          <w:rFonts w:ascii="仿宋" w:hAnsi="仿宋"/>
        </w:rPr>
      </w:pPr>
      <w:r>
        <w:rPr>
          <w:rFonts w:ascii="仿宋" w:hAnsi="仿宋" w:hint="eastAsia"/>
        </w:rPr>
        <w:t>9.</w:t>
      </w:r>
      <w:r>
        <w:rPr>
          <w:rFonts w:ascii="仿宋" w:hAnsi="仿宋" w:hint="eastAsia"/>
        </w:rPr>
        <w:t>具有≥</w:t>
      </w:r>
      <w:r>
        <w:rPr>
          <w:rFonts w:ascii="仿宋" w:hAnsi="仿宋" w:hint="eastAsia"/>
        </w:rPr>
        <w:t>7</w:t>
      </w:r>
      <w:r>
        <w:rPr>
          <w:rFonts w:ascii="仿宋" w:hAnsi="仿宋" w:hint="eastAsia"/>
        </w:rPr>
        <w:t>英寸的真彩触摸显示屏，可以显示设备的运行模式与状态，并可设定设备参数，实现良好的人机交互；</w:t>
      </w:r>
    </w:p>
    <w:p w:rsidR="00D17644" w:rsidRDefault="00A50C28">
      <w:pPr>
        <w:ind w:firstLineChars="135" w:firstLine="283"/>
        <w:rPr>
          <w:rFonts w:ascii="仿宋" w:hAnsi="仿宋"/>
        </w:rPr>
      </w:pPr>
      <w:r>
        <w:rPr>
          <w:rFonts w:ascii="仿宋" w:hAnsi="仿宋" w:hint="eastAsia"/>
        </w:rPr>
        <w:t>10.</w:t>
      </w:r>
      <w:r>
        <w:rPr>
          <w:rFonts w:ascii="仿宋" w:hAnsi="仿宋" w:hint="eastAsia"/>
        </w:rPr>
        <w:t>精密空调机组具备宽电源制式：</w:t>
      </w:r>
      <w:r>
        <w:rPr>
          <w:rFonts w:ascii="仿宋" w:hAnsi="仿宋" w:hint="eastAsia"/>
        </w:rPr>
        <w:t>380/415V</w:t>
      </w:r>
      <w:r>
        <w:rPr>
          <w:rFonts w:ascii="仿宋" w:hAnsi="仿宋" w:hint="eastAsia"/>
        </w:rPr>
        <w:t>±</w:t>
      </w:r>
      <w:r>
        <w:rPr>
          <w:rFonts w:ascii="仿宋" w:hAnsi="仿宋" w:hint="eastAsia"/>
        </w:rPr>
        <w:t>10%</w:t>
      </w:r>
      <w:r>
        <w:rPr>
          <w:rFonts w:ascii="仿宋" w:hAnsi="仿宋" w:hint="eastAsia"/>
        </w:rPr>
        <w:t>，</w:t>
      </w:r>
      <w:r>
        <w:rPr>
          <w:rFonts w:ascii="仿宋" w:hAnsi="仿宋" w:hint="eastAsia"/>
        </w:rPr>
        <w:t>3PH+N+PE</w:t>
      </w:r>
      <w:r>
        <w:rPr>
          <w:rFonts w:ascii="仿宋" w:hAnsi="仿宋" w:hint="eastAsia"/>
        </w:rPr>
        <w:t>，</w:t>
      </w:r>
      <w:r>
        <w:rPr>
          <w:rFonts w:ascii="仿宋" w:hAnsi="仿宋" w:hint="eastAsia"/>
        </w:rPr>
        <w:t>50/60Hz</w:t>
      </w:r>
      <w:r>
        <w:rPr>
          <w:rFonts w:ascii="仿宋" w:hAnsi="仿宋" w:hint="eastAsia"/>
        </w:rPr>
        <w:t>电源；</w:t>
      </w:r>
    </w:p>
    <w:p w:rsidR="00D17644" w:rsidRDefault="00A50C28">
      <w:pPr>
        <w:ind w:firstLineChars="135" w:firstLine="283"/>
        <w:rPr>
          <w:rFonts w:ascii="仿宋" w:hAnsi="仿宋"/>
        </w:rPr>
      </w:pPr>
      <w:r>
        <w:rPr>
          <w:rFonts w:ascii="仿宋" w:hAnsi="仿宋" w:hint="eastAsia"/>
        </w:rPr>
        <w:lastRenderedPageBreak/>
        <w:t>11.</w:t>
      </w:r>
      <w:r>
        <w:rPr>
          <w:rFonts w:ascii="仿宋" w:hAnsi="仿宋" w:hint="eastAsia"/>
        </w:rPr>
        <w:t>精密空调机组启动电流小于额定电流，减小空调启动对上层电网造成的冲击；</w:t>
      </w:r>
    </w:p>
    <w:p w:rsidR="00D17644" w:rsidRDefault="00A50C28">
      <w:pPr>
        <w:ind w:firstLineChars="135" w:firstLine="283"/>
        <w:rPr>
          <w:rFonts w:ascii="仿宋" w:hAnsi="仿宋"/>
        </w:rPr>
      </w:pPr>
      <w:r>
        <w:rPr>
          <w:rFonts w:ascii="仿宋" w:hAnsi="仿宋" w:hint="eastAsia"/>
        </w:rPr>
        <w:t>▲</w:t>
      </w:r>
      <w:r>
        <w:rPr>
          <w:rFonts w:ascii="仿宋" w:hAnsi="仿宋" w:hint="eastAsia"/>
        </w:rPr>
        <w:t>12.</w:t>
      </w:r>
      <w:r>
        <w:rPr>
          <w:rFonts w:ascii="仿宋" w:hAnsi="仿宋" w:hint="eastAsia"/>
        </w:rPr>
        <w:t>机组具备联动与群控功能，群控采用高速、灵活的</w:t>
      </w:r>
      <w:r>
        <w:rPr>
          <w:rFonts w:ascii="仿宋" w:hAnsi="仿宋" w:hint="eastAsia"/>
        </w:rPr>
        <w:t>CAN</w:t>
      </w:r>
      <w:r>
        <w:rPr>
          <w:rFonts w:ascii="仿宋" w:hAnsi="仿宋" w:hint="eastAsia"/>
        </w:rPr>
        <w:t>通讯协议，同一区域可以将≥</w:t>
      </w:r>
      <w:r>
        <w:rPr>
          <w:rFonts w:ascii="仿宋" w:hAnsi="仿宋" w:hint="eastAsia"/>
        </w:rPr>
        <w:t>32</w:t>
      </w:r>
      <w:r>
        <w:rPr>
          <w:rFonts w:ascii="仿宋" w:hAnsi="仿宋" w:hint="eastAsia"/>
        </w:rPr>
        <w:t>套机组进行统一控制管理；</w:t>
      </w:r>
    </w:p>
    <w:p w:rsidR="00D17644" w:rsidRDefault="00A50C28">
      <w:pPr>
        <w:ind w:firstLineChars="135" w:firstLine="283"/>
        <w:rPr>
          <w:rFonts w:ascii="仿宋" w:hAnsi="仿宋"/>
        </w:rPr>
      </w:pPr>
      <w:r>
        <w:rPr>
          <w:rFonts w:ascii="仿宋" w:hAnsi="仿宋" w:hint="eastAsia"/>
        </w:rPr>
        <w:t>13.</w:t>
      </w:r>
      <w:r>
        <w:rPr>
          <w:rFonts w:ascii="仿宋" w:hAnsi="仿宋" w:hint="eastAsia"/>
        </w:rPr>
        <w:t>精密空调机组可前后维护，机组至少前后两个方向的面板可拆卸或打开，且可在距前、后门</w:t>
      </w:r>
      <w:r>
        <w:rPr>
          <w:rFonts w:ascii="仿宋" w:hAnsi="仿宋" w:hint="eastAsia"/>
        </w:rPr>
        <w:t>600mm</w:t>
      </w:r>
      <w:r>
        <w:rPr>
          <w:rFonts w:ascii="仿宋" w:hAnsi="仿宋" w:hint="eastAsia"/>
        </w:rPr>
        <w:t>的空间内维护，部署灵活，维护方便，机组内部各机电运动部件进行了可靠的固定；</w:t>
      </w:r>
    </w:p>
    <w:p w:rsidR="00D17644" w:rsidRDefault="00A50C28">
      <w:pPr>
        <w:ind w:firstLineChars="135" w:firstLine="283"/>
        <w:rPr>
          <w:rFonts w:ascii="仿宋" w:hAnsi="仿宋"/>
        </w:rPr>
      </w:pPr>
      <w:r>
        <w:rPr>
          <w:rFonts w:ascii="仿宋" w:hAnsi="仿宋" w:hint="eastAsia"/>
        </w:rPr>
        <w:t>▲</w:t>
      </w:r>
      <w:r>
        <w:rPr>
          <w:rFonts w:ascii="仿宋" w:hAnsi="仿宋" w:hint="eastAsia"/>
        </w:rPr>
        <w:t>14</w:t>
      </w:r>
      <w:r>
        <w:rPr>
          <w:rFonts w:ascii="仿宋" w:hAnsi="仿宋" w:hint="eastAsia"/>
        </w:rPr>
        <w:t>、精密空调应该具备冷媒检测功能，</w:t>
      </w:r>
      <w:r>
        <w:rPr>
          <w:rFonts w:ascii="仿宋" w:hAnsi="仿宋" w:hint="eastAsia"/>
        </w:rPr>
        <w:t xml:space="preserve"> </w:t>
      </w:r>
      <w:r>
        <w:rPr>
          <w:rFonts w:ascii="仿宋" w:hAnsi="仿宋" w:hint="eastAsia"/>
        </w:rPr>
        <w:t>行级空调需能提供冷媒容量预警功能，对冷媒容量进行自动检测并能提供泄漏状态告警，预防由于冷媒泄露导致的空调宕机，保证机房制冷系统稳定，提供厂家官网彩页原厂盖章证明；</w:t>
      </w:r>
    </w:p>
    <w:p w:rsidR="00D17644" w:rsidRDefault="00A50C28">
      <w:pPr>
        <w:ind w:firstLineChars="135" w:firstLine="283"/>
        <w:rPr>
          <w:rFonts w:ascii="仿宋" w:hAnsi="仿宋"/>
        </w:rPr>
      </w:pPr>
      <w:r>
        <w:rPr>
          <w:rFonts w:ascii="仿宋" w:hAnsi="仿宋" w:hint="eastAsia"/>
        </w:rPr>
        <w:t>15.</w:t>
      </w:r>
      <w:r>
        <w:rPr>
          <w:rFonts w:ascii="仿宋" w:hAnsi="仿宋" w:hint="eastAsia"/>
        </w:rPr>
        <w:t>认证证书或报告：</w:t>
      </w:r>
      <w:r>
        <w:rPr>
          <w:rFonts w:ascii="仿宋" w:hAnsi="仿宋" w:hint="eastAsia"/>
        </w:rPr>
        <w:t>CE</w:t>
      </w:r>
      <w:r>
        <w:rPr>
          <w:rFonts w:ascii="仿宋" w:hAnsi="仿宋" w:hint="eastAsia"/>
        </w:rPr>
        <w:t>认证、</w:t>
      </w:r>
      <w:r>
        <w:rPr>
          <w:rFonts w:ascii="仿宋" w:hAnsi="仿宋" w:hint="eastAsia"/>
        </w:rPr>
        <w:t>REACH/RoHS</w:t>
      </w:r>
      <w:r>
        <w:rPr>
          <w:rFonts w:ascii="仿宋" w:hAnsi="仿宋" w:hint="eastAsia"/>
        </w:rPr>
        <w:t>认证、</w:t>
      </w:r>
      <w:r>
        <w:rPr>
          <w:rFonts w:ascii="仿宋" w:hAnsi="仿宋" w:hint="eastAsia"/>
        </w:rPr>
        <w:t>CQC</w:t>
      </w:r>
      <w:r>
        <w:rPr>
          <w:rFonts w:ascii="仿宋" w:hAnsi="仿宋" w:hint="eastAsia"/>
        </w:rPr>
        <w:t>节能认证；</w:t>
      </w:r>
    </w:p>
    <w:p w:rsidR="00D17644" w:rsidRDefault="00A50C28">
      <w:pPr>
        <w:ind w:firstLineChars="135" w:firstLine="283"/>
        <w:rPr>
          <w:rFonts w:ascii="仿宋" w:hAnsi="仿宋"/>
        </w:rPr>
      </w:pPr>
      <w:r>
        <w:rPr>
          <w:rFonts w:ascii="仿宋" w:hAnsi="仿宋"/>
        </w:rPr>
        <w:t>1</w:t>
      </w:r>
      <w:r>
        <w:rPr>
          <w:rFonts w:ascii="仿宋" w:hAnsi="仿宋" w:hint="eastAsia"/>
        </w:rPr>
        <w:t>6</w:t>
      </w:r>
      <w:r>
        <w:rPr>
          <w:rFonts w:ascii="仿宋" w:hAnsi="仿宋" w:hint="eastAsia"/>
        </w:rPr>
        <w:t>、</w:t>
      </w:r>
      <w:r>
        <w:rPr>
          <w:rFonts w:ascii="仿宋" w:hAnsi="仿宋"/>
        </w:rPr>
        <w:t>提供原厂授权及质保服务承诺书。</w:t>
      </w:r>
    </w:p>
    <w:p w:rsidR="00D17644" w:rsidRDefault="00A50C28">
      <w:pPr>
        <w:pStyle w:val="5"/>
        <w:numPr>
          <w:ilvl w:val="0"/>
          <w:numId w:val="63"/>
        </w:numPr>
        <w:rPr>
          <w:rFonts w:ascii="仿宋" w:hAnsi="仿宋"/>
          <w:sz w:val="21"/>
          <w:szCs w:val="21"/>
        </w:rPr>
      </w:pPr>
      <w:r>
        <w:rPr>
          <w:rFonts w:ascii="仿宋" w:hAnsi="仿宋" w:hint="eastAsia"/>
          <w:sz w:val="21"/>
          <w:szCs w:val="21"/>
        </w:rPr>
        <w:t>列头柜输入模块</w:t>
      </w:r>
    </w:p>
    <w:p w:rsidR="00D17644" w:rsidRDefault="00A50C28">
      <w:pPr>
        <w:rPr>
          <w:rFonts w:ascii="仿宋" w:hAnsi="仿宋"/>
        </w:rPr>
      </w:pPr>
      <w:r>
        <w:rPr>
          <w:rFonts w:ascii="仿宋" w:hAnsi="仿宋"/>
        </w:rPr>
        <w:t>输入模块</w:t>
      </w:r>
      <w:r>
        <w:rPr>
          <w:rFonts w:ascii="仿宋" w:hAnsi="仿宋"/>
        </w:rPr>
        <w:t>-</w:t>
      </w:r>
      <w:r>
        <w:rPr>
          <w:rFonts w:ascii="仿宋" w:hAnsi="仿宋"/>
        </w:rPr>
        <w:t>支持单路</w:t>
      </w:r>
      <w:r>
        <w:rPr>
          <w:rFonts w:ascii="仿宋" w:hAnsi="仿宋"/>
        </w:rPr>
        <w:t>400A MCCB</w:t>
      </w:r>
      <w:r>
        <w:rPr>
          <w:rFonts w:ascii="仿宋" w:hAnsi="仿宋"/>
        </w:rPr>
        <w:t>输入</w:t>
      </w:r>
      <w:r>
        <w:rPr>
          <w:rFonts w:ascii="仿宋" w:hAnsi="仿宋"/>
        </w:rPr>
        <w:t>(</w:t>
      </w:r>
      <w:r>
        <w:rPr>
          <w:rFonts w:ascii="仿宋" w:hAnsi="仿宋"/>
        </w:rPr>
        <w:t>模块本身不含开关</w:t>
      </w:r>
      <w:r>
        <w:rPr>
          <w:rFonts w:ascii="仿宋" w:hAnsi="仿宋"/>
        </w:rPr>
        <w:t>)-</w:t>
      </w:r>
      <w:r>
        <w:rPr>
          <w:rFonts w:ascii="仿宋" w:hAnsi="仿宋"/>
        </w:rPr>
        <w:t>高度</w:t>
      </w:r>
      <w:r>
        <w:rPr>
          <w:rFonts w:ascii="仿宋" w:hAnsi="仿宋"/>
        </w:rPr>
        <w:t>10U</w:t>
      </w:r>
    </w:p>
    <w:p w:rsidR="00D17644" w:rsidRDefault="00A50C28">
      <w:pPr>
        <w:rPr>
          <w:rFonts w:ascii="仿宋" w:hAnsi="仿宋"/>
        </w:rPr>
      </w:pPr>
      <w:r>
        <w:rPr>
          <w:rFonts w:ascii="仿宋" w:hAnsi="仿宋" w:hint="eastAsia"/>
        </w:rPr>
        <w:t>输入开关组件</w:t>
      </w:r>
      <w:r>
        <w:rPr>
          <w:rFonts w:ascii="仿宋" w:hAnsi="仿宋"/>
        </w:rPr>
        <w:t>3N400,</w:t>
      </w:r>
      <w:r>
        <w:rPr>
          <w:rFonts w:ascii="仿宋" w:hAnsi="仿宋"/>
        </w:rPr>
        <w:t>电子脱扣器</w:t>
      </w:r>
    </w:p>
    <w:p w:rsidR="00D17644" w:rsidRDefault="00A50C28">
      <w:pPr>
        <w:pStyle w:val="5"/>
        <w:numPr>
          <w:ilvl w:val="0"/>
          <w:numId w:val="63"/>
        </w:numPr>
        <w:rPr>
          <w:rFonts w:ascii="仿宋" w:hAnsi="仿宋"/>
          <w:sz w:val="21"/>
          <w:szCs w:val="21"/>
        </w:rPr>
      </w:pPr>
      <w:r>
        <w:rPr>
          <w:rFonts w:ascii="仿宋" w:hAnsi="仿宋" w:hint="eastAsia"/>
          <w:sz w:val="21"/>
          <w:szCs w:val="21"/>
        </w:rPr>
        <w:t>市电配电柜</w:t>
      </w:r>
    </w:p>
    <w:p w:rsidR="00D17644" w:rsidRDefault="00A50C28">
      <w:r>
        <w:rPr>
          <w:rFonts w:hint="eastAsia"/>
        </w:rPr>
        <w:t>1</w:t>
      </w:r>
      <w:r>
        <w:rPr>
          <w:rFonts w:hint="eastAsia"/>
        </w:rPr>
        <w:t>、▲主断路器采用施耐德、</w:t>
      </w:r>
      <w:r>
        <w:rPr>
          <w:rFonts w:hint="eastAsia"/>
        </w:rPr>
        <w:t>ABB</w:t>
      </w:r>
      <w:r>
        <w:rPr>
          <w:rFonts w:hint="eastAsia"/>
        </w:rPr>
        <w:t>、西门子产品系列，提供元器件厂家出具的原厂直供证明。</w:t>
      </w:r>
    </w:p>
    <w:p w:rsidR="00D17644" w:rsidRDefault="00A50C28">
      <w:r>
        <w:rPr>
          <w:rFonts w:hint="eastAsia"/>
        </w:rPr>
        <w:t>2</w:t>
      </w:r>
      <w:r>
        <w:rPr>
          <w:rFonts w:hint="eastAsia"/>
        </w:rPr>
        <w:t>、▲可实时显示各回路能耗情况，支持能效管理，提供产品彩页证明；智能监控装置内部采用</w:t>
      </w:r>
      <w:r>
        <w:rPr>
          <w:rFonts w:hint="eastAsia"/>
        </w:rPr>
        <w:t>CAN</w:t>
      </w:r>
      <w:r>
        <w:rPr>
          <w:rFonts w:hint="eastAsia"/>
        </w:rPr>
        <w:t>总线通信，一个显示屏能够实现双路监控功能，且单回路断电的情况下，智能监控系统仍然可以运作。</w:t>
      </w:r>
    </w:p>
    <w:p w:rsidR="00D17644" w:rsidRDefault="00A50C28">
      <w:r>
        <w:rPr>
          <w:rFonts w:hint="eastAsia"/>
        </w:rPr>
        <w:t>3</w:t>
      </w:r>
      <w:r>
        <w:rPr>
          <w:rFonts w:hint="eastAsia"/>
        </w:rPr>
        <w:t>、▲采用彩色</w:t>
      </w:r>
      <w:r>
        <w:rPr>
          <w:rFonts w:hint="eastAsia"/>
        </w:rPr>
        <w:t>6</w:t>
      </w:r>
      <w:r>
        <w:rPr>
          <w:rFonts w:hint="eastAsia"/>
        </w:rPr>
        <w:t>寸彩色触摸屏，能图形化显示一次系统图，实时监测主路电压、电流、功率、功率因数、电量和开关状态；支路电压、电流、功率、电量、负载率、开关状态等信息，支持</w:t>
      </w:r>
      <w:r>
        <w:rPr>
          <w:rFonts w:hint="eastAsia"/>
        </w:rPr>
        <w:t>SNMP</w:t>
      </w:r>
      <w:r>
        <w:rPr>
          <w:rFonts w:hint="eastAsia"/>
        </w:rPr>
        <w:t>、</w:t>
      </w:r>
      <w:r>
        <w:rPr>
          <w:rFonts w:hint="eastAsia"/>
        </w:rPr>
        <w:t>MODBUS</w:t>
      </w:r>
      <w:r>
        <w:rPr>
          <w:rFonts w:hint="eastAsia"/>
        </w:rPr>
        <w:t>协议，满足精密配电柜接入智能管理系统要求，提供产品彩页证明。。</w:t>
      </w:r>
    </w:p>
    <w:p w:rsidR="00D17644" w:rsidRDefault="00A50C28">
      <w:r>
        <w:rPr>
          <w:rFonts w:hint="eastAsia"/>
        </w:rPr>
        <w:t>4</w:t>
      </w:r>
      <w:r>
        <w:rPr>
          <w:rFonts w:hint="eastAsia"/>
        </w:rPr>
        <w:t>、▲精密配电柜须通过泰尔认证、</w:t>
      </w:r>
      <w:r>
        <w:rPr>
          <w:rFonts w:hint="eastAsia"/>
        </w:rPr>
        <w:t>3C</w:t>
      </w:r>
      <w:r>
        <w:rPr>
          <w:rFonts w:hint="eastAsia"/>
        </w:rPr>
        <w:t>认证、</w:t>
      </w:r>
      <w:r>
        <w:rPr>
          <w:rFonts w:hint="eastAsia"/>
        </w:rPr>
        <w:t>8</w:t>
      </w:r>
      <w:r>
        <w:rPr>
          <w:rFonts w:hint="eastAsia"/>
        </w:rPr>
        <w:t>烈度抗震测试，提供泰尔、</w:t>
      </w:r>
      <w:r>
        <w:rPr>
          <w:rFonts w:hint="eastAsia"/>
        </w:rPr>
        <w:t>3C</w:t>
      </w:r>
      <w:r>
        <w:rPr>
          <w:rFonts w:hint="eastAsia"/>
        </w:rPr>
        <w:t>认证证书及抗震报告关键页证明。。</w:t>
      </w:r>
    </w:p>
    <w:p w:rsidR="00D17644" w:rsidRDefault="00A50C28">
      <w:r>
        <w:rPr>
          <w:rFonts w:hint="eastAsia"/>
        </w:rPr>
        <w:t>5</w:t>
      </w:r>
      <w:r>
        <w:rPr>
          <w:rFonts w:hint="eastAsia"/>
        </w:rPr>
        <w:t>、▲主要作用于空调、照明等非</w:t>
      </w:r>
      <w:r>
        <w:rPr>
          <w:rFonts w:hint="eastAsia"/>
        </w:rPr>
        <w:t>UPS</w:t>
      </w:r>
      <w:r>
        <w:rPr>
          <w:rFonts w:hint="eastAsia"/>
        </w:rPr>
        <w:t>负责，三相</w:t>
      </w:r>
      <w:r>
        <w:rPr>
          <w:rFonts w:hint="eastAsia"/>
        </w:rPr>
        <w:t>40A</w:t>
      </w:r>
      <w:r>
        <w:rPr>
          <w:rFonts w:hint="eastAsia"/>
        </w:rPr>
        <w:t>开关共</w:t>
      </w:r>
      <w:r>
        <w:rPr>
          <w:rFonts w:hint="eastAsia"/>
        </w:rPr>
        <w:t>10</w:t>
      </w:r>
      <w:r>
        <w:rPr>
          <w:rFonts w:hint="eastAsia"/>
        </w:rPr>
        <w:t>个；</w:t>
      </w:r>
    </w:p>
    <w:p w:rsidR="00D17644" w:rsidRDefault="00A50C28">
      <w:pPr>
        <w:rPr>
          <w:rFonts w:ascii="仿宋" w:hAnsi="仿宋"/>
        </w:rPr>
      </w:pPr>
      <w:r>
        <w:rPr>
          <w:rFonts w:ascii="仿宋" w:hAnsi="仿宋" w:hint="eastAsia"/>
        </w:rPr>
        <w:t>6</w:t>
      </w:r>
      <w:r>
        <w:rPr>
          <w:rFonts w:ascii="仿宋" w:hAnsi="仿宋" w:hint="eastAsia"/>
        </w:rPr>
        <w:t>、</w:t>
      </w:r>
      <w:r>
        <w:rPr>
          <w:rFonts w:ascii="仿宋" w:hAnsi="仿宋"/>
        </w:rPr>
        <w:t>提供原厂授权及质保服务承诺书。</w:t>
      </w:r>
    </w:p>
    <w:p w:rsidR="00D17644" w:rsidRDefault="00A50C28">
      <w:pPr>
        <w:pStyle w:val="5"/>
        <w:numPr>
          <w:ilvl w:val="0"/>
          <w:numId w:val="63"/>
        </w:numPr>
        <w:rPr>
          <w:rFonts w:ascii="仿宋" w:hAnsi="仿宋"/>
          <w:sz w:val="21"/>
          <w:szCs w:val="21"/>
        </w:rPr>
      </w:pPr>
      <w:r>
        <w:rPr>
          <w:rFonts w:ascii="仿宋" w:hAnsi="仿宋" w:hint="eastAsia"/>
          <w:sz w:val="21"/>
          <w:szCs w:val="21"/>
        </w:rPr>
        <w:t>上送风精密空调（包含室内外机）</w:t>
      </w:r>
    </w:p>
    <w:p w:rsidR="00D17644" w:rsidRDefault="00A50C28">
      <w:pPr>
        <w:rPr>
          <w:rFonts w:ascii="仿宋" w:hAnsi="仿宋"/>
        </w:rPr>
      </w:pPr>
      <w:r>
        <w:rPr>
          <w:rFonts w:ascii="仿宋" w:hAnsi="仿宋" w:hint="eastAsia"/>
        </w:rPr>
        <w:t>1</w:t>
      </w:r>
      <w:r>
        <w:rPr>
          <w:rFonts w:ascii="仿宋" w:hAnsi="仿宋" w:hint="eastAsia"/>
        </w:rPr>
        <w:t>、▲制冷量不小于</w:t>
      </w:r>
      <w:r>
        <w:rPr>
          <w:rFonts w:ascii="仿宋" w:hAnsi="仿宋" w:hint="eastAsia"/>
        </w:rPr>
        <w:t>13KW</w:t>
      </w:r>
      <w:r>
        <w:rPr>
          <w:rFonts w:ascii="仿宋" w:hAnsi="仿宋" w:hint="eastAsia"/>
        </w:rPr>
        <w:t>，风量不小于</w:t>
      </w:r>
      <w:r>
        <w:rPr>
          <w:rFonts w:ascii="仿宋" w:hAnsi="仿宋" w:hint="eastAsia"/>
        </w:rPr>
        <w:t>3600m3/h</w:t>
      </w:r>
      <w:r>
        <w:rPr>
          <w:rFonts w:ascii="仿宋" w:hAnsi="仿宋" w:hint="eastAsia"/>
        </w:rPr>
        <w:t>、显冷量不小于</w:t>
      </w:r>
      <w:r>
        <w:rPr>
          <w:rFonts w:ascii="仿宋" w:hAnsi="仿宋" w:hint="eastAsia"/>
        </w:rPr>
        <w:t>11.7KW</w:t>
      </w:r>
      <w:r>
        <w:rPr>
          <w:rFonts w:ascii="仿宋" w:hAnsi="仿宋" w:hint="eastAsia"/>
        </w:rPr>
        <w:t>、上送风下回风，加热量不小于</w:t>
      </w:r>
      <w:r>
        <w:rPr>
          <w:rFonts w:ascii="仿宋" w:hAnsi="仿宋" w:hint="eastAsia"/>
        </w:rPr>
        <w:t>4kw</w:t>
      </w:r>
      <w:r>
        <w:rPr>
          <w:rFonts w:ascii="仿宋" w:hAnsi="仿宋" w:hint="eastAsia"/>
        </w:rPr>
        <w:t>，加湿量不小于</w:t>
      </w:r>
      <w:r>
        <w:rPr>
          <w:rFonts w:ascii="仿宋" w:hAnsi="仿宋" w:hint="eastAsia"/>
        </w:rPr>
        <w:t>3.0kg/h</w:t>
      </w:r>
      <w:r>
        <w:rPr>
          <w:rFonts w:ascii="仿宋" w:hAnsi="仿宋" w:hint="eastAsia"/>
        </w:rPr>
        <w:t>，采用环保高效的</w:t>
      </w:r>
      <w:r>
        <w:rPr>
          <w:rFonts w:ascii="仿宋" w:hAnsi="仿宋" w:hint="eastAsia"/>
        </w:rPr>
        <w:t>R410A</w:t>
      </w:r>
      <w:r>
        <w:rPr>
          <w:rFonts w:ascii="仿宋" w:hAnsi="仿宋" w:hint="eastAsia"/>
        </w:rPr>
        <w:t>制冷剂；</w:t>
      </w:r>
    </w:p>
    <w:p w:rsidR="00D17644" w:rsidRDefault="00A50C28">
      <w:pPr>
        <w:rPr>
          <w:rFonts w:ascii="仿宋" w:hAnsi="仿宋"/>
        </w:rPr>
      </w:pPr>
      <w:r>
        <w:rPr>
          <w:rFonts w:ascii="仿宋" w:hAnsi="仿宋" w:hint="eastAsia"/>
        </w:rPr>
        <w:t>2</w:t>
      </w:r>
      <w:r>
        <w:rPr>
          <w:rFonts w:ascii="仿宋" w:hAnsi="仿宋" w:hint="eastAsia"/>
        </w:rPr>
        <w:t>、▲采用高效直流变频压缩机与</w:t>
      </w:r>
      <w:r>
        <w:rPr>
          <w:rFonts w:ascii="仿宋" w:hAnsi="仿宋" w:hint="eastAsia"/>
        </w:rPr>
        <w:t>EC</w:t>
      </w:r>
      <w:r>
        <w:rPr>
          <w:rFonts w:ascii="仿宋" w:hAnsi="仿宋" w:hint="eastAsia"/>
        </w:rPr>
        <w:t>风机，可实现</w:t>
      </w:r>
      <w:r>
        <w:rPr>
          <w:rFonts w:ascii="仿宋" w:hAnsi="仿宋" w:hint="eastAsia"/>
        </w:rPr>
        <w:t>30%~100%</w:t>
      </w:r>
      <w:r>
        <w:rPr>
          <w:rFonts w:ascii="仿宋" w:hAnsi="仿宋" w:hint="eastAsia"/>
        </w:rPr>
        <w:t>制冷量无极调节；</w:t>
      </w:r>
    </w:p>
    <w:p w:rsidR="00D17644" w:rsidRDefault="00A50C28">
      <w:pPr>
        <w:rPr>
          <w:rFonts w:ascii="仿宋" w:hAnsi="仿宋"/>
        </w:rPr>
      </w:pPr>
      <w:r>
        <w:rPr>
          <w:rFonts w:ascii="仿宋" w:hAnsi="仿宋" w:hint="eastAsia"/>
        </w:rPr>
        <w:t>3</w:t>
      </w:r>
      <w:r>
        <w:rPr>
          <w:rFonts w:ascii="仿宋" w:hAnsi="仿宋" w:hint="eastAsia"/>
        </w:rPr>
        <w:t>、支持</w:t>
      </w:r>
      <w:r>
        <w:rPr>
          <w:rFonts w:ascii="仿宋" w:hAnsi="仿宋" w:hint="eastAsia"/>
        </w:rPr>
        <w:t>485</w:t>
      </w:r>
      <w:r>
        <w:rPr>
          <w:rFonts w:ascii="仿宋" w:hAnsi="仿宋" w:hint="eastAsia"/>
        </w:rPr>
        <w:t>通信，空调管路支持最大</w:t>
      </w:r>
      <w:r>
        <w:rPr>
          <w:rFonts w:ascii="仿宋" w:hAnsi="仿宋" w:hint="eastAsia"/>
        </w:rPr>
        <w:t>60</w:t>
      </w:r>
      <w:r>
        <w:rPr>
          <w:rFonts w:ascii="仿宋" w:hAnsi="仿宋" w:hint="eastAsia"/>
        </w:rPr>
        <w:t>米；</w:t>
      </w:r>
    </w:p>
    <w:p w:rsidR="00D17644" w:rsidRDefault="00A50C28">
      <w:pPr>
        <w:rPr>
          <w:rFonts w:ascii="仿宋" w:hAnsi="仿宋"/>
        </w:rPr>
      </w:pPr>
      <w:r>
        <w:rPr>
          <w:rFonts w:ascii="仿宋" w:hAnsi="仿宋" w:hint="eastAsia"/>
        </w:rPr>
        <w:t>4</w:t>
      </w:r>
      <w:r>
        <w:rPr>
          <w:rFonts w:ascii="仿宋" w:hAnsi="仿宋" w:hint="eastAsia"/>
        </w:rPr>
        <w:t>、▲认证等级通过</w:t>
      </w:r>
      <w:r>
        <w:rPr>
          <w:rFonts w:ascii="仿宋" w:hAnsi="仿宋" w:hint="eastAsia"/>
        </w:rPr>
        <w:t>CQC</w:t>
      </w:r>
      <w:r>
        <w:rPr>
          <w:rFonts w:ascii="仿宋" w:hAnsi="仿宋" w:hint="eastAsia"/>
        </w:rPr>
        <w:t>、</w:t>
      </w:r>
      <w:r>
        <w:rPr>
          <w:rFonts w:ascii="仿宋" w:hAnsi="仿宋" w:hint="eastAsia"/>
        </w:rPr>
        <w:t>CE</w:t>
      </w:r>
      <w:r>
        <w:rPr>
          <w:rFonts w:ascii="仿宋" w:hAnsi="仿宋" w:hint="eastAsia"/>
        </w:rPr>
        <w:t>、</w:t>
      </w:r>
      <w:r>
        <w:rPr>
          <w:rFonts w:ascii="仿宋" w:hAnsi="仿宋" w:hint="eastAsia"/>
        </w:rPr>
        <w:t>RoHS</w:t>
      </w:r>
      <w:r>
        <w:rPr>
          <w:rFonts w:ascii="仿宋" w:hAnsi="仿宋" w:hint="eastAsia"/>
        </w:rPr>
        <w:t>证书</w:t>
      </w:r>
    </w:p>
    <w:p w:rsidR="00D17644" w:rsidRDefault="00A50C28">
      <w:pPr>
        <w:rPr>
          <w:rFonts w:ascii="仿宋" w:hAnsi="仿宋"/>
        </w:rPr>
      </w:pPr>
      <w:r>
        <w:rPr>
          <w:rFonts w:ascii="仿宋" w:hAnsi="仿宋" w:hint="eastAsia"/>
        </w:rPr>
        <w:t>5</w:t>
      </w:r>
      <w:r>
        <w:rPr>
          <w:rFonts w:ascii="仿宋" w:hAnsi="仿宋" w:hint="eastAsia"/>
        </w:rPr>
        <w:t>、提供原厂授权及质保服务承诺书。</w:t>
      </w:r>
    </w:p>
    <w:p w:rsidR="00D17644" w:rsidRDefault="00A50C28">
      <w:pPr>
        <w:pStyle w:val="5"/>
        <w:numPr>
          <w:ilvl w:val="0"/>
          <w:numId w:val="63"/>
        </w:numPr>
        <w:rPr>
          <w:rFonts w:ascii="仿宋" w:hAnsi="仿宋"/>
          <w:sz w:val="21"/>
          <w:szCs w:val="21"/>
        </w:rPr>
      </w:pPr>
      <w:r>
        <w:rPr>
          <w:rFonts w:ascii="仿宋" w:hAnsi="仿宋" w:hint="eastAsia"/>
          <w:sz w:val="21"/>
          <w:szCs w:val="21"/>
        </w:rPr>
        <w:t>运维电脑车</w:t>
      </w:r>
    </w:p>
    <w:p w:rsidR="00D17644" w:rsidRDefault="00A50C28">
      <w:pPr>
        <w:rPr>
          <w:rFonts w:ascii="仿宋" w:hAnsi="仿宋"/>
        </w:rPr>
      </w:pPr>
      <w:r>
        <w:rPr>
          <w:rFonts w:ascii="仿宋" w:hAnsi="仿宋"/>
        </w:rPr>
        <w:t>机房推车移动</w:t>
      </w:r>
      <w:r>
        <w:rPr>
          <w:rFonts w:ascii="仿宋" w:hAnsi="仿宋"/>
        </w:rPr>
        <w:t>KVM</w:t>
      </w:r>
      <w:r>
        <w:rPr>
          <w:rFonts w:ascii="仿宋" w:hAnsi="仿宋"/>
        </w:rPr>
        <w:t>运维小推车，升降移动操作台，带</w:t>
      </w:r>
      <w:r>
        <w:rPr>
          <w:rFonts w:ascii="仿宋" w:hAnsi="仿宋"/>
        </w:rPr>
        <w:t>19.5</w:t>
      </w:r>
      <w:r>
        <w:rPr>
          <w:rFonts w:ascii="仿宋" w:hAnsi="仿宋"/>
        </w:rPr>
        <w:t>寸显示器和鼠标键盘，显示器可单独升降</w:t>
      </w:r>
      <w:r>
        <w:rPr>
          <w:rFonts w:ascii="仿宋" w:hAnsi="仿宋"/>
        </w:rPr>
        <w:t>130mm</w:t>
      </w:r>
      <w:r>
        <w:rPr>
          <w:rFonts w:ascii="仿宋" w:hAnsi="仿宋"/>
        </w:rPr>
        <w:t>，倾斜角度</w:t>
      </w:r>
      <w:r>
        <w:rPr>
          <w:rFonts w:ascii="仿宋" w:hAnsi="仿宋"/>
        </w:rPr>
        <w:t>-15~25°</w:t>
      </w:r>
      <w:r>
        <w:rPr>
          <w:rFonts w:ascii="仿宋" w:hAnsi="仿宋"/>
        </w:rPr>
        <w:t>，静音四轮，宽大舒适工作台面，工作台面可拉升</w:t>
      </w:r>
      <w:r>
        <w:rPr>
          <w:rFonts w:ascii="仿宋" w:hAnsi="仿宋"/>
        </w:rPr>
        <w:t>250mm</w:t>
      </w:r>
      <w:r>
        <w:rPr>
          <w:rFonts w:ascii="仿宋" w:hAnsi="仿宋"/>
        </w:rPr>
        <w:t>，具有单独鼠标键盘托架。</w:t>
      </w:r>
    </w:p>
    <w:p w:rsidR="00D17644" w:rsidRDefault="00A50C28">
      <w:pPr>
        <w:pStyle w:val="5"/>
        <w:numPr>
          <w:ilvl w:val="0"/>
          <w:numId w:val="63"/>
        </w:numPr>
        <w:rPr>
          <w:rFonts w:ascii="仿宋" w:hAnsi="仿宋"/>
          <w:sz w:val="21"/>
          <w:szCs w:val="21"/>
        </w:rPr>
      </w:pPr>
      <w:r>
        <w:rPr>
          <w:rFonts w:ascii="仿宋" w:hAnsi="仿宋" w:hint="eastAsia"/>
          <w:sz w:val="21"/>
          <w:szCs w:val="21"/>
        </w:rPr>
        <w:lastRenderedPageBreak/>
        <w:t>备品备件柜</w:t>
      </w:r>
    </w:p>
    <w:p w:rsidR="00D17644" w:rsidRDefault="00A50C28">
      <w:pPr>
        <w:rPr>
          <w:rFonts w:ascii="仿宋" w:hAnsi="仿宋"/>
        </w:rPr>
      </w:pPr>
      <w:r>
        <w:rPr>
          <w:rFonts w:ascii="仿宋" w:hAnsi="仿宋"/>
        </w:rPr>
        <w:t>成品备品备件专用柜，尺寸：</w:t>
      </w:r>
      <w:r>
        <w:rPr>
          <w:rFonts w:ascii="仿宋" w:hAnsi="仿宋"/>
        </w:rPr>
        <w:t>1850W*400D*2000H</w:t>
      </w:r>
    </w:p>
    <w:p w:rsidR="00D17644" w:rsidRDefault="00A50C28">
      <w:pPr>
        <w:pStyle w:val="5"/>
        <w:numPr>
          <w:ilvl w:val="0"/>
          <w:numId w:val="63"/>
        </w:numPr>
        <w:rPr>
          <w:rFonts w:ascii="仿宋" w:hAnsi="仿宋"/>
          <w:sz w:val="21"/>
          <w:szCs w:val="21"/>
        </w:rPr>
      </w:pPr>
      <w:r>
        <w:rPr>
          <w:rFonts w:ascii="仿宋" w:hAnsi="仿宋" w:hint="eastAsia"/>
          <w:sz w:val="21"/>
          <w:szCs w:val="21"/>
        </w:rPr>
        <w:t>货架</w:t>
      </w:r>
    </w:p>
    <w:p w:rsidR="00D17644" w:rsidRDefault="00A50C28">
      <w:pPr>
        <w:rPr>
          <w:rFonts w:ascii="仿宋" w:hAnsi="仿宋"/>
        </w:rPr>
      </w:pPr>
      <w:r>
        <w:rPr>
          <w:rFonts w:ascii="仿宋" w:hAnsi="仿宋"/>
        </w:rPr>
        <w:t>定做货架货架，尺寸：</w:t>
      </w:r>
      <w:r>
        <w:rPr>
          <w:rFonts w:ascii="仿宋" w:hAnsi="仿宋"/>
        </w:rPr>
        <w:t>2800W*500D*2000H</w:t>
      </w:r>
    </w:p>
    <w:p w:rsidR="00D17644" w:rsidRDefault="00A50C28">
      <w:pPr>
        <w:pStyle w:val="5"/>
        <w:numPr>
          <w:ilvl w:val="0"/>
          <w:numId w:val="63"/>
        </w:numPr>
        <w:rPr>
          <w:rFonts w:ascii="仿宋" w:hAnsi="仿宋"/>
          <w:sz w:val="21"/>
          <w:szCs w:val="21"/>
        </w:rPr>
      </w:pPr>
      <w:r>
        <w:rPr>
          <w:rFonts w:ascii="仿宋" w:hAnsi="仿宋" w:hint="eastAsia"/>
          <w:sz w:val="21"/>
          <w:szCs w:val="21"/>
        </w:rPr>
        <w:t>防鼠处理</w:t>
      </w:r>
    </w:p>
    <w:p w:rsidR="00D17644" w:rsidRDefault="00A50C28">
      <w:pPr>
        <w:rPr>
          <w:rFonts w:ascii="仿宋" w:hAnsi="仿宋"/>
        </w:rPr>
      </w:pPr>
      <w:r>
        <w:rPr>
          <w:rFonts w:ascii="仿宋" w:hAnsi="仿宋" w:cs="宋体" w:hint="eastAsia"/>
          <w:sz w:val="22"/>
          <w:szCs w:val="22"/>
          <w:highlight w:val="yellow"/>
        </w:rPr>
        <w:t>▲</w:t>
      </w:r>
      <w:r>
        <w:rPr>
          <w:rFonts w:ascii="仿宋" w:hAnsi="仿宋"/>
          <w:highlight w:val="yellow"/>
        </w:rPr>
        <w:t>与</w:t>
      </w:r>
      <w:r>
        <w:rPr>
          <w:rFonts w:ascii="仿宋" w:hAnsi="仿宋" w:hint="eastAsia"/>
          <w:highlight w:val="yellow"/>
        </w:rPr>
        <w:t>公安局中心</w:t>
      </w:r>
      <w:r>
        <w:rPr>
          <w:rFonts w:ascii="仿宋" w:hAnsi="仿宋"/>
          <w:highlight w:val="yellow"/>
        </w:rPr>
        <w:t>机房相关区域的整体</w:t>
      </w:r>
      <w:r>
        <w:rPr>
          <w:rFonts w:ascii="仿宋" w:hAnsi="仿宋" w:hint="eastAsia"/>
          <w:highlight w:val="yellow"/>
        </w:rPr>
        <w:t>专业</w:t>
      </w:r>
      <w:r>
        <w:rPr>
          <w:rFonts w:ascii="仿宋" w:hAnsi="仿宋"/>
          <w:highlight w:val="yellow"/>
        </w:rPr>
        <w:t>防鼠处理</w:t>
      </w:r>
      <w:r>
        <w:rPr>
          <w:rFonts w:ascii="仿宋" w:hAnsi="仿宋" w:hint="eastAsia"/>
          <w:highlight w:val="yellow"/>
        </w:rPr>
        <w:t>。</w:t>
      </w:r>
    </w:p>
    <w:p w:rsidR="00D17644" w:rsidRDefault="00D17644">
      <w:pPr>
        <w:pStyle w:val="a1"/>
      </w:pPr>
    </w:p>
    <w:p w:rsidR="00D17644" w:rsidRDefault="00A50C28">
      <w:pPr>
        <w:pStyle w:val="3"/>
        <w:numPr>
          <w:ilvl w:val="0"/>
          <w:numId w:val="47"/>
        </w:numPr>
        <w:rPr>
          <w:rFonts w:ascii="仿宋" w:hAnsi="仿宋" w:cs="宋体"/>
          <w:b w:val="0"/>
          <w:sz w:val="21"/>
          <w:szCs w:val="21"/>
        </w:rPr>
      </w:pPr>
      <w:bookmarkStart w:id="197" w:name="_Toc12513679"/>
      <w:r>
        <w:rPr>
          <w:rFonts w:ascii="仿宋" w:hAnsi="仿宋" w:cs="宋体" w:hint="eastAsia"/>
          <w:b w:val="0"/>
          <w:sz w:val="21"/>
          <w:szCs w:val="21"/>
        </w:rPr>
        <w:t>运维中心办公设施改造</w:t>
      </w:r>
      <w:bookmarkStart w:id="198" w:name="_Toc529689955"/>
      <w:bookmarkEnd w:id="197"/>
    </w:p>
    <w:p w:rsidR="00D17644" w:rsidRDefault="00A50C28">
      <w:pPr>
        <w:pStyle w:val="4"/>
        <w:widowControl/>
        <w:numPr>
          <w:ilvl w:val="0"/>
          <w:numId w:val="64"/>
        </w:numPr>
        <w:spacing w:line="360" w:lineRule="auto"/>
        <w:jc w:val="left"/>
        <w:rPr>
          <w:rFonts w:ascii="仿宋" w:eastAsia="宋体" w:hAnsi="仿宋"/>
          <w:color w:val="000000"/>
          <w:sz w:val="21"/>
          <w:szCs w:val="21"/>
        </w:rPr>
      </w:pPr>
      <w:bookmarkStart w:id="199" w:name="_Toc6767698"/>
      <w:bookmarkStart w:id="200" w:name="_Toc12513680"/>
      <w:r>
        <w:rPr>
          <w:rFonts w:ascii="仿宋" w:eastAsia="宋体" w:hAnsi="仿宋" w:hint="eastAsia"/>
          <w:color w:val="000000"/>
          <w:sz w:val="21"/>
          <w:szCs w:val="21"/>
        </w:rPr>
        <w:t>运维中心改造要求</w:t>
      </w:r>
      <w:bookmarkEnd w:id="199"/>
      <w:bookmarkEnd w:id="200"/>
    </w:p>
    <w:p w:rsidR="00D17644" w:rsidRDefault="00A50C28">
      <w:pPr>
        <w:ind w:firstLine="482"/>
        <w:rPr>
          <w:rFonts w:ascii="仿宋" w:hAnsi="仿宋"/>
          <w:szCs w:val="21"/>
        </w:rPr>
      </w:pPr>
      <w:r>
        <w:rPr>
          <w:rFonts w:ascii="仿宋" w:hAnsi="仿宋" w:hint="eastAsia"/>
          <w:szCs w:val="21"/>
        </w:rPr>
        <w:t>地面：地面原有静电地板拆除，更换成</w:t>
      </w:r>
      <w:r>
        <w:rPr>
          <w:rFonts w:ascii="仿宋" w:hAnsi="仿宋" w:hint="eastAsia"/>
          <w:szCs w:val="21"/>
        </w:rPr>
        <w:t>600*600*35</w:t>
      </w:r>
      <w:r>
        <w:rPr>
          <w:rFonts w:ascii="仿宋" w:hAnsi="仿宋" w:hint="eastAsia"/>
          <w:szCs w:val="21"/>
        </w:rPr>
        <w:t>的陶瓷面防静电地板，高度保持不变、更换静电地板时出现贴脚线损坏做修补恢复其余不变。</w:t>
      </w:r>
    </w:p>
    <w:p w:rsidR="00D17644" w:rsidRDefault="00A50C28">
      <w:pPr>
        <w:ind w:firstLine="482"/>
        <w:rPr>
          <w:rFonts w:ascii="仿宋" w:hAnsi="仿宋"/>
          <w:szCs w:val="21"/>
        </w:rPr>
      </w:pPr>
      <w:r>
        <w:rPr>
          <w:rFonts w:ascii="仿宋" w:hAnsi="仿宋" w:hint="eastAsia"/>
          <w:szCs w:val="21"/>
        </w:rPr>
        <w:t>墙面：墙面装修保持不变。</w:t>
      </w:r>
    </w:p>
    <w:p w:rsidR="00D17644" w:rsidRDefault="00A50C28">
      <w:pPr>
        <w:ind w:firstLine="482"/>
        <w:rPr>
          <w:rFonts w:ascii="仿宋" w:hAnsi="仿宋"/>
          <w:szCs w:val="21"/>
        </w:rPr>
      </w:pPr>
      <w:r>
        <w:rPr>
          <w:rFonts w:ascii="仿宋" w:hAnsi="仿宋" w:hint="eastAsia"/>
          <w:szCs w:val="21"/>
        </w:rPr>
        <w:t>顶面：顶面装修保持不变。</w:t>
      </w:r>
    </w:p>
    <w:p w:rsidR="00D17644" w:rsidRDefault="00A50C28">
      <w:pPr>
        <w:ind w:firstLine="482"/>
        <w:rPr>
          <w:rFonts w:ascii="仿宋" w:hAnsi="仿宋"/>
          <w:szCs w:val="21"/>
        </w:rPr>
      </w:pPr>
      <w:r>
        <w:rPr>
          <w:rFonts w:ascii="仿宋" w:hAnsi="仿宋" w:hint="eastAsia"/>
          <w:szCs w:val="21"/>
        </w:rPr>
        <w:t>综合布线：更换静电地板下面到操作台各工位的所有网线、信号线，电视墙强电、网线重新布线，网络用兰贝品牌六类屏蔽双绞线。配电箱到电视墙大屏用单芯</w:t>
      </w:r>
      <w:r>
        <w:rPr>
          <w:rFonts w:ascii="仿宋" w:hAnsi="仿宋" w:hint="eastAsia"/>
          <w:szCs w:val="21"/>
        </w:rPr>
        <w:t>BV2.5</w:t>
      </w:r>
      <w:r>
        <w:rPr>
          <w:rFonts w:ascii="仿宋" w:hAnsi="仿宋" w:hint="eastAsia"/>
          <w:szCs w:val="21"/>
        </w:rPr>
        <w:t>三根供电。机房设备整理，挂墙柜线路整理。</w:t>
      </w:r>
    </w:p>
    <w:p w:rsidR="00D17644" w:rsidRDefault="00A50C28">
      <w:pPr>
        <w:ind w:firstLine="482"/>
        <w:rPr>
          <w:rFonts w:ascii="仿宋" w:hAnsi="仿宋"/>
          <w:szCs w:val="21"/>
        </w:rPr>
      </w:pPr>
      <w:r>
        <w:rPr>
          <w:rFonts w:ascii="仿宋" w:hAnsi="仿宋" w:hint="eastAsia"/>
          <w:szCs w:val="21"/>
        </w:rPr>
        <w:t>操作台及监控电脑：拆除原有</w:t>
      </w:r>
      <w:r>
        <w:rPr>
          <w:rFonts w:ascii="仿宋" w:hAnsi="仿宋"/>
          <w:szCs w:val="21"/>
        </w:rPr>
        <w:t>液晶拼接大屏</w:t>
      </w:r>
      <w:r>
        <w:rPr>
          <w:rFonts w:ascii="仿宋" w:hAnsi="仿宋" w:hint="eastAsia"/>
          <w:szCs w:val="21"/>
        </w:rPr>
        <w:t>，更新为单屏交互一体机；更新支持高清监控的视频工作站</w:t>
      </w:r>
      <w:r>
        <w:rPr>
          <w:rFonts w:ascii="仿宋" w:hAnsi="仿宋" w:hint="eastAsia"/>
          <w:szCs w:val="21"/>
        </w:rPr>
        <w:t>5</w:t>
      </w:r>
      <w:r>
        <w:rPr>
          <w:rFonts w:ascii="仿宋" w:hAnsi="仿宋" w:hint="eastAsia"/>
          <w:szCs w:val="21"/>
        </w:rPr>
        <w:t>台；更新监控操作台</w:t>
      </w:r>
      <w:r>
        <w:rPr>
          <w:rFonts w:ascii="仿宋" w:hAnsi="仿宋" w:hint="eastAsia"/>
          <w:szCs w:val="21"/>
        </w:rPr>
        <w:t>15</w:t>
      </w:r>
      <w:r>
        <w:rPr>
          <w:rFonts w:ascii="仿宋" w:hAnsi="仿宋" w:hint="eastAsia"/>
          <w:szCs w:val="21"/>
        </w:rPr>
        <w:t>张，共</w:t>
      </w:r>
      <w:r>
        <w:rPr>
          <w:rFonts w:ascii="仿宋" w:hAnsi="仿宋" w:hint="eastAsia"/>
          <w:szCs w:val="21"/>
        </w:rPr>
        <w:t>15</w:t>
      </w:r>
      <w:r>
        <w:rPr>
          <w:rFonts w:ascii="仿宋" w:hAnsi="仿宋" w:hint="eastAsia"/>
          <w:szCs w:val="21"/>
        </w:rPr>
        <w:t>个人多机多屏席位。</w:t>
      </w:r>
    </w:p>
    <w:p w:rsidR="00D17644" w:rsidRDefault="00A50C28">
      <w:pPr>
        <w:pStyle w:val="4"/>
        <w:widowControl/>
        <w:numPr>
          <w:ilvl w:val="0"/>
          <w:numId w:val="64"/>
        </w:numPr>
        <w:spacing w:line="360" w:lineRule="auto"/>
        <w:jc w:val="left"/>
        <w:rPr>
          <w:rFonts w:ascii="仿宋" w:eastAsia="宋体" w:hAnsi="仿宋"/>
          <w:color w:val="000000"/>
          <w:sz w:val="21"/>
          <w:szCs w:val="21"/>
        </w:rPr>
      </w:pPr>
      <w:bookmarkStart w:id="201" w:name="_Toc6767699"/>
      <w:bookmarkStart w:id="202" w:name="_Toc12513681"/>
      <w:r>
        <w:rPr>
          <w:rFonts w:ascii="仿宋" w:eastAsia="宋体" w:hAnsi="仿宋" w:hint="eastAsia"/>
          <w:color w:val="000000"/>
          <w:sz w:val="21"/>
          <w:szCs w:val="21"/>
        </w:rPr>
        <w:t>操作台设计方案</w:t>
      </w:r>
      <w:bookmarkEnd w:id="201"/>
      <w:bookmarkEnd w:id="202"/>
    </w:p>
    <w:p w:rsidR="00D17644" w:rsidRDefault="00A50C28">
      <w:pPr>
        <w:pStyle w:val="6"/>
        <w:numPr>
          <w:ilvl w:val="0"/>
          <w:numId w:val="65"/>
        </w:numPr>
        <w:rPr>
          <w:rFonts w:ascii="仿宋" w:eastAsia="宋体" w:hAnsi="仿宋"/>
          <w:sz w:val="21"/>
        </w:rPr>
      </w:pPr>
      <w:bookmarkStart w:id="203" w:name="_Toc39423527"/>
      <w:bookmarkStart w:id="204" w:name="_Toc73854161"/>
      <w:r>
        <w:rPr>
          <w:rFonts w:ascii="仿宋" w:eastAsia="宋体" w:hAnsi="仿宋" w:hint="eastAsia"/>
          <w:sz w:val="21"/>
        </w:rPr>
        <w:t>操作台的总体设计要求</w:t>
      </w:r>
      <w:bookmarkEnd w:id="203"/>
      <w:bookmarkEnd w:id="204"/>
    </w:p>
    <w:p w:rsidR="00D17644" w:rsidRDefault="00A50C28">
      <w:pPr>
        <w:ind w:firstLine="480"/>
        <w:jc w:val="left"/>
        <w:rPr>
          <w:rFonts w:ascii="仿宋" w:hAnsi="仿宋"/>
          <w:szCs w:val="21"/>
        </w:rPr>
      </w:pPr>
      <w:r>
        <w:rPr>
          <w:rFonts w:ascii="仿宋" w:hAnsi="仿宋" w:hint="eastAsia"/>
          <w:szCs w:val="21"/>
        </w:rPr>
        <w:t>操作台应充分考虑工作环境，将每周</w:t>
      </w:r>
      <w:r>
        <w:rPr>
          <w:rFonts w:ascii="仿宋" w:hAnsi="仿宋" w:hint="eastAsia"/>
          <w:szCs w:val="21"/>
        </w:rPr>
        <w:t>7</w:t>
      </w:r>
      <w:r>
        <w:rPr>
          <w:rFonts w:ascii="仿宋" w:hAnsi="仿宋" w:hint="eastAsia"/>
          <w:szCs w:val="21"/>
        </w:rPr>
        <w:t>天</w:t>
      </w:r>
      <w:r>
        <w:rPr>
          <w:rFonts w:ascii="仿宋" w:hAnsi="仿宋" w:hint="eastAsia"/>
          <w:szCs w:val="21"/>
        </w:rPr>
        <w:t>24</w:t>
      </w:r>
      <w:r>
        <w:rPr>
          <w:rFonts w:ascii="仿宋" w:hAnsi="仿宋" w:hint="eastAsia"/>
          <w:szCs w:val="21"/>
        </w:rPr>
        <w:t>小时不间断工作，对工位的耐用性、人机工程舒适性，以及与大厅环境协调性应做出有效的保证、合理的布局安排，同时，对设备的安装使用、维护、以及布线系统做最大限度的优化，使安装维护更省心省力，布线管理更容易。要求设计新颖，体现人性化理念，具有时代感，外观呈流线型。应充分考虑</w:t>
      </w:r>
      <w:r>
        <w:rPr>
          <w:rFonts w:ascii="仿宋" w:hAnsi="仿宋"/>
          <w:szCs w:val="21"/>
        </w:rPr>
        <w:t>操作台</w:t>
      </w:r>
      <w:r>
        <w:rPr>
          <w:rFonts w:ascii="仿宋" w:hAnsi="仿宋" w:hint="eastAsia"/>
          <w:szCs w:val="21"/>
        </w:rPr>
        <w:t>各工位的功能定义，各工位应在规定的材料和工艺下进行差别设计。</w:t>
      </w:r>
    </w:p>
    <w:p w:rsidR="00D17644" w:rsidRDefault="00A50C28">
      <w:pPr>
        <w:pStyle w:val="6"/>
        <w:numPr>
          <w:ilvl w:val="0"/>
          <w:numId w:val="65"/>
        </w:numPr>
        <w:rPr>
          <w:rFonts w:ascii="仿宋" w:eastAsia="宋体" w:hAnsi="仿宋"/>
          <w:sz w:val="21"/>
        </w:rPr>
      </w:pPr>
      <w:bookmarkStart w:id="205" w:name="_Toc73854162"/>
      <w:bookmarkStart w:id="206" w:name="_Toc39423534"/>
      <w:r>
        <w:rPr>
          <w:rFonts w:ascii="仿宋" w:eastAsia="宋体" w:hAnsi="仿宋" w:hint="eastAsia"/>
          <w:sz w:val="21"/>
        </w:rPr>
        <w:t>操作台具体设计参数要求</w:t>
      </w:r>
      <w:bookmarkEnd w:id="205"/>
      <w:bookmarkEnd w:id="206"/>
    </w:p>
    <w:p w:rsidR="00D17644" w:rsidRDefault="00A50C28">
      <w:pPr>
        <w:ind w:firstLine="480"/>
        <w:jc w:val="left"/>
        <w:rPr>
          <w:rFonts w:ascii="仿宋" w:hAnsi="仿宋"/>
          <w:szCs w:val="21"/>
        </w:rPr>
      </w:pPr>
      <w:r>
        <w:rPr>
          <w:rFonts w:ascii="仿宋" w:hAnsi="仿宋" w:hint="eastAsia"/>
          <w:szCs w:val="21"/>
        </w:rPr>
        <w:t>要求设计新颖，体现人性化理念，具有时代感，外观呈流线型。各尺寸参数满足设备承载要求同时，符合行业标准；满足人体工程学及人体操作视线要求，布局整齐美观、舒适、实用。</w:t>
      </w:r>
    </w:p>
    <w:p w:rsidR="00D17644" w:rsidRDefault="00A50C28">
      <w:pPr>
        <w:ind w:firstLine="480"/>
        <w:jc w:val="left"/>
        <w:rPr>
          <w:rFonts w:ascii="仿宋" w:hAnsi="仿宋"/>
          <w:szCs w:val="21"/>
        </w:rPr>
      </w:pPr>
      <w:r>
        <w:rPr>
          <w:rFonts w:ascii="仿宋" w:hAnsi="仿宋" w:hint="eastAsia"/>
          <w:szCs w:val="21"/>
        </w:rPr>
        <w:t>应充分考虑指挥中心各工位的功能定义，各工位应在规定的材料和工艺下进行差别设计。应根据大厅和大屏的实际情况给出具体工位尺寸和效果布局图。</w:t>
      </w:r>
    </w:p>
    <w:p w:rsidR="00D17644" w:rsidRDefault="00A50C28">
      <w:pPr>
        <w:ind w:firstLine="480"/>
        <w:jc w:val="left"/>
        <w:rPr>
          <w:rFonts w:ascii="仿宋" w:hAnsi="仿宋"/>
          <w:szCs w:val="21"/>
        </w:rPr>
      </w:pPr>
      <w:r>
        <w:rPr>
          <w:rFonts w:ascii="仿宋" w:hAnsi="仿宋" w:hint="eastAsia"/>
          <w:szCs w:val="21"/>
        </w:rPr>
        <w:lastRenderedPageBreak/>
        <w:t>每个双工位整体可分拆组合，各部件必须能够使用普通工具进行安装，工位的每一个部件都必须具有一定刚性和独立性，可以各自移动、变换位置和进行修改。</w:t>
      </w:r>
    </w:p>
    <w:p w:rsidR="00D17644" w:rsidRDefault="00A50C28">
      <w:pPr>
        <w:ind w:firstLine="480"/>
        <w:jc w:val="left"/>
        <w:rPr>
          <w:rFonts w:ascii="仿宋" w:hAnsi="仿宋"/>
          <w:szCs w:val="21"/>
        </w:rPr>
      </w:pPr>
      <w:r>
        <w:rPr>
          <w:rFonts w:ascii="仿宋" w:hAnsi="仿宋" w:hint="eastAsia"/>
          <w:szCs w:val="21"/>
        </w:rPr>
        <w:t>要求主框架结构设计充分考虑工位稳定性，平衡性，承重≥</w:t>
      </w:r>
      <w:r>
        <w:rPr>
          <w:rFonts w:ascii="仿宋" w:hAnsi="仿宋" w:hint="eastAsia"/>
          <w:szCs w:val="21"/>
        </w:rPr>
        <w:t>300kg</w:t>
      </w:r>
      <w:r>
        <w:rPr>
          <w:rFonts w:ascii="仿宋" w:hAnsi="仿宋" w:hint="eastAsia"/>
          <w:szCs w:val="21"/>
        </w:rPr>
        <w:t>。</w:t>
      </w:r>
    </w:p>
    <w:p w:rsidR="00D17644" w:rsidRDefault="00A50C28">
      <w:pPr>
        <w:ind w:firstLine="480"/>
        <w:jc w:val="left"/>
        <w:rPr>
          <w:rFonts w:ascii="仿宋" w:hAnsi="仿宋"/>
          <w:szCs w:val="21"/>
        </w:rPr>
      </w:pPr>
      <w:r>
        <w:rPr>
          <w:rFonts w:ascii="仿宋" w:hAnsi="仿宋" w:hint="eastAsia"/>
          <w:szCs w:val="21"/>
        </w:rPr>
        <w:t>键盘、鼠标可放置于工位台面，但需配专用键盘抽屉，要求工位台面适用于光电鼠标。</w:t>
      </w:r>
    </w:p>
    <w:p w:rsidR="00D17644" w:rsidRDefault="00A50C28">
      <w:pPr>
        <w:ind w:firstLine="480"/>
        <w:jc w:val="left"/>
        <w:rPr>
          <w:rFonts w:ascii="仿宋" w:hAnsi="仿宋"/>
          <w:szCs w:val="21"/>
        </w:rPr>
      </w:pPr>
      <w:r>
        <w:rPr>
          <w:rFonts w:ascii="仿宋" w:hAnsi="仿宋" w:hint="eastAsia"/>
          <w:szCs w:val="21"/>
        </w:rPr>
        <w:t>每组工位要配有工艺地线接线端子，配有阻抗特性良好的地线排，其上的设备通过接线排，接到机房地线上。</w:t>
      </w:r>
    </w:p>
    <w:p w:rsidR="00D17644" w:rsidRDefault="00A50C28">
      <w:pPr>
        <w:ind w:firstLine="480"/>
        <w:jc w:val="left"/>
        <w:rPr>
          <w:rFonts w:ascii="仿宋" w:hAnsi="仿宋"/>
          <w:szCs w:val="21"/>
        </w:rPr>
      </w:pPr>
      <w:r>
        <w:rPr>
          <w:rFonts w:ascii="仿宋" w:hAnsi="仿宋" w:hint="eastAsia"/>
          <w:szCs w:val="21"/>
        </w:rPr>
        <w:t>要求各门盖用料合理，可拆，刚性好，质量轻，打开不摇晃。工位后部采用开门形式封闭。</w:t>
      </w:r>
    </w:p>
    <w:p w:rsidR="00D17644" w:rsidRDefault="00A50C28">
      <w:pPr>
        <w:ind w:firstLine="480"/>
        <w:jc w:val="left"/>
        <w:rPr>
          <w:rFonts w:ascii="仿宋" w:hAnsi="仿宋"/>
          <w:szCs w:val="21"/>
        </w:rPr>
      </w:pPr>
      <w:r>
        <w:rPr>
          <w:rFonts w:ascii="仿宋" w:hAnsi="仿宋" w:hint="eastAsia"/>
          <w:szCs w:val="21"/>
        </w:rPr>
        <w:t>整个工位要求有合理的走线安排，配专业扎线槽，分电源线和信号线，布线时避免等距离扎线，避免引起驻波干扰，机柜背板必须开孔，用于设备散热。每个工位要设有专门的隐藏式走线通道，走线不影响机柜通风通道。机柜接地、工艺接地（提供接地铜排）。机柜后面两侧设置上下线槽，线槽带小孔，便于绑扎线缆，配备扎线杆或者金属理线板，便于捆绑线缆。要求工位下部底柜空间能放置不少于二台立式主机。</w:t>
      </w:r>
    </w:p>
    <w:p w:rsidR="00D17644" w:rsidRDefault="00A50C28">
      <w:pPr>
        <w:ind w:firstLine="480"/>
        <w:jc w:val="left"/>
        <w:rPr>
          <w:rFonts w:ascii="仿宋" w:hAnsi="仿宋"/>
          <w:szCs w:val="21"/>
        </w:rPr>
      </w:pPr>
      <w:r>
        <w:rPr>
          <w:rFonts w:ascii="仿宋" w:hAnsi="仿宋" w:hint="eastAsia"/>
          <w:szCs w:val="21"/>
        </w:rPr>
        <w:t>每工位配置</w:t>
      </w:r>
      <w:r>
        <w:rPr>
          <w:rFonts w:ascii="仿宋" w:hAnsi="仿宋" w:hint="eastAsia"/>
          <w:szCs w:val="21"/>
        </w:rPr>
        <w:t>1</w:t>
      </w:r>
      <w:r>
        <w:rPr>
          <w:rFonts w:ascii="仿宋" w:hAnsi="仿宋" w:hint="eastAsia"/>
          <w:szCs w:val="21"/>
        </w:rPr>
        <w:t>个</w:t>
      </w:r>
      <w:r>
        <w:rPr>
          <w:rFonts w:ascii="仿宋" w:hAnsi="仿宋"/>
          <w:szCs w:val="21"/>
        </w:rPr>
        <w:t>8</w:t>
      </w:r>
      <w:r>
        <w:rPr>
          <w:rFonts w:ascii="仿宋" w:hAnsi="仿宋" w:hint="eastAsia"/>
          <w:szCs w:val="21"/>
        </w:rPr>
        <w:t>工位多功能插孔的带防雷功能电源插座。</w:t>
      </w:r>
    </w:p>
    <w:p w:rsidR="00D17644" w:rsidRDefault="00A50C28">
      <w:pPr>
        <w:ind w:firstLine="480"/>
        <w:jc w:val="left"/>
        <w:rPr>
          <w:rFonts w:ascii="仿宋" w:hAnsi="仿宋"/>
          <w:szCs w:val="21"/>
        </w:rPr>
      </w:pPr>
      <w:r>
        <w:rPr>
          <w:rFonts w:ascii="仿宋" w:hAnsi="仿宋" w:hint="eastAsia"/>
          <w:szCs w:val="21"/>
        </w:rPr>
        <w:t>基本尺寸符合</w:t>
      </w:r>
      <w:r>
        <w:rPr>
          <w:rFonts w:ascii="仿宋" w:hAnsi="仿宋" w:hint="eastAsia"/>
          <w:szCs w:val="21"/>
        </w:rPr>
        <w:t>GB/T3047.2- 92</w:t>
      </w:r>
      <w:r>
        <w:rPr>
          <w:rFonts w:ascii="仿宋" w:hAnsi="仿宋" w:hint="eastAsia"/>
          <w:szCs w:val="21"/>
        </w:rPr>
        <w:t>标准；附着力符合</w:t>
      </w:r>
      <w:r>
        <w:rPr>
          <w:rFonts w:ascii="仿宋" w:hAnsi="仿宋" w:hint="eastAsia"/>
          <w:szCs w:val="21"/>
        </w:rPr>
        <w:t>GB/T9286-98</w:t>
      </w:r>
      <w:r>
        <w:rPr>
          <w:rFonts w:ascii="仿宋" w:hAnsi="仿宋" w:hint="eastAsia"/>
          <w:szCs w:val="21"/>
        </w:rPr>
        <w:t>规定的标准；硬度符合</w:t>
      </w:r>
      <w:r>
        <w:rPr>
          <w:rFonts w:ascii="仿宋" w:hAnsi="仿宋" w:hint="eastAsia"/>
          <w:szCs w:val="21"/>
        </w:rPr>
        <w:t>GB/T6739-96</w:t>
      </w:r>
      <w:r>
        <w:rPr>
          <w:rFonts w:ascii="仿宋" w:hAnsi="仿宋" w:hint="eastAsia"/>
          <w:szCs w:val="21"/>
        </w:rPr>
        <w:t>规定标准；耐冲击性符合</w:t>
      </w:r>
      <w:r>
        <w:rPr>
          <w:rFonts w:ascii="仿宋" w:hAnsi="仿宋" w:hint="eastAsia"/>
          <w:szCs w:val="21"/>
        </w:rPr>
        <w:t>GB/T1732-93</w:t>
      </w:r>
      <w:r>
        <w:rPr>
          <w:rFonts w:ascii="仿宋" w:hAnsi="仿宋" w:hint="eastAsia"/>
          <w:szCs w:val="21"/>
        </w:rPr>
        <w:t>规定标准；涂层厚度符合</w:t>
      </w:r>
      <w:r>
        <w:rPr>
          <w:rFonts w:ascii="仿宋" w:hAnsi="仿宋" w:hint="eastAsia"/>
          <w:szCs w:val="21"/>
        </w:rPr>
        <w:t>GB/T1768</w:t>
      </w:r>
      <w:r>
        <w:rPr>
          <w:rFonts w:ascii="仿宋" w:hAnsi="仿宋" w:hint="eastAsia"/>
          <w:szCs w:val="21"/>
        </w:rPr>
        <w:t>规定标准。</w:t>
      </w:r>
    </w:p>
    <w:p w:rsidR="00D17644" w:rsidRDefault="00A50C28">
      <w:pPr>
        <w:ind w:firstLine="480"/>
        <w:rPr>
          <w:rFonts w:ascii="仿宋" w:hAnsi="仿宋"/>
          <w:szCs w:val="21"/>
        </w:rPr>
      </w:pPr>
      <w:r>
        <w:rPr>
          <w:rFonts w:ascii="仿宋" w:hAnsi="仿宋" w:hint="eastAsia"/>
          <w:szCs w:val="21"/>
        </w:rPr>
        <w:t>框架采用宝钢产优质冷轧钢板，架板材采用</w:t>
      </w:r>
      <w:r>
        <w:rPr>
          <w:rFonts w:ascii="仿宋" w:hAnsi="仿宋"/>
          <w:szCs w:val="21"/>
        </w:rPr>
        <w:t>2.0</w:t>
      </w:r>
      <w:r>
        <w:rPr>
          <w:rFonts w:ascii="仿宋" w:hAnsi="仿宋" w:hint="eastAsia"/>
          <w:szCs w:val="21"/>
        </w:rPr>
        <w:t>mm</w:t>
      </w:r>
      <w:r>
        <w:rPr>
          <w:rFonts w:ascii="仿宋" w:hAnsi="仿宋" w:hint="eastAsia"/>
          <w:szCs w:val="21"/>
        </w:rPr>
        <w:t>立柱、</w:t>
      </w:r>
      <w:r>
        <w:rPr>
          <w:rFonts w:ascii="仿宋" w:hAnsi="仿宋"/>
          <w:szCs w:val="21"/>
        </w:rPr>
        <w:t>1</w:t>
      </w:r>
      <w:r>
        <w:rPr>
          <w:rFonts w:ascii="仿宋" w:hAnsi="仿宋" w:hint="eastAsia"/>
          <w:szCs w:val="21"/>
        </w:rPr>
        <w:t>.0mm</w:t>
      </w:r>
      <w:r>
        <w:rPr>
          <w:rFonts w:ascii="仿宋" w:hAnsi="仿宋" w:hint="eastAsia"/>
          <w:szCs w:val="21"/>
        </w:rPr>
        <w:t>拖板、</w:t>
      </w:r>
      <w:r>
        <w:rPr>
          <w:rFonts w:ascii="仿宋" w:hAnsi="仿宋" w:hint="eastAsia"/>
          <w:szCs w:val="21"/>
        </w:rPr>
        <w:t>L</w:t>
      </w:r>
      <w:r>
        <w:rPr>
          <w:rFonts w:ascii="仿宋" w:hAnsi="仿宋" w:hint="eastAsia"/>
          <w:szCs w:val="21"/>
        </w:rPr>
        <w:t>型支架</w:t>
      </w:r>
      <w:r>
        <w:rPr>
          <w:rFonts w:ascii="仿宋" w:hAnsi="仿宋" w:hint="eastAsia"/>
          <w:szCs w:val="21"/>
        </w:rPr>
        <w:t>1.</w:t>
      </w:r>
      <w:r>
        <w:rPr>
          <w:rFonts w:ascii="仿宋" w:hAnsi="仿宋"/>
          <w:szCs w:val="21"/>
        </w:rPr>
        <w:t>2</w:t>
      </w:r>
      <w:r>
        <w:rPr>
          <w:rFonts w:ascii="仿宋" w:hAnsi="仿宋" w:hint="eastAsia"/>
          <w:szCs w:val="21"/>
        </w:rPr>
        <w:t>mm</w:t>
      </w:r>
      <w:r>
        <w:rPr>
          <w:rFonts w:ascii="仿宋" w:hAnsi="仿宋" w:hint="eastAsia"/>
          <w:szCs w:val="21"/>
        </w:rPr>
        <w:t>的宝钢冷轧钢板。要求结构紧密牢固</w:t>
      </w:r>
      <w:r>
        <w:rPr>
          <w:rFonts w:ascii="仿宋" w:hAnsi="仿宋" w:hint="eastAsia"/>
          <w:szCs w:val="21"/>
        </w:rPr>
        <w:t>,</w:t>
      </w:r>
      <w:r>
        <w:rPr>
          <w:rFonts w:ascii="仿宋" w:hAnsi="仿宋" w:hint="eastAsia"/>
          <w:szCs w:val="21"/>
        </w:rPr>
        <w:t>装配具有一致性和互换性，各零部件光滑无锐棱毛刺。每个双联工位预留拼架螺丝孔，可多台并架。</w:t>
      </w:r>
    </w:p>
    <w:p w:rsidR="00D17644" w:rsidRDefault="00A50C28">
      <w:pPr>
        <w:pStyle w:val="4"/>
        <w:widowControl/>
        <w:numPr>
          <w:ilvl w:val="0"/>
          <w:numId w:val="64"/>
        </w:numPr>
        <w:spacing w:line="360" w:lineRule="auto"/>
        <w:jc w:val="left"/>
        <w:rPr>
          <w:rFonts w:ascii="仿宋" w:eastAsia="宋体" w:hAnsi="仿宋"/>
          <w:color w:val="000000"/>
          <w:sz w:val="21"/>
          <w:szCs w:val="21"/>
        </w:rPr>
      </w:pPr>
      <w:bookmarkStart w:id="207" w:name="_Toc12513682"/>
      <w:r>
        <w:rPr>
          <w:rFonts w:ascii="仿宋" w:eastAsia="宋体" w:hAnsi="仿宋" w:hint="eastAsia"/>
          <w:color w:val="000000"/>
          <w:sz w:val="21"/>
          <w:szCs w:val="21"/>
        </w:rPr>
        <w:t>运维中心配套设施建设</w:t>
      </w:r>
      <w:bookmarkEnd w:id="207"/>
    </w:p>
    <w:p w:rsidR="00D17644" w:rsidRDefault="00A50C28">
      <w:pPr>
        <w:pStyle w:val="afd"/>
        <w:numPr>
          <w:ilvl w:val="0"/>
          <w:numId w:val="66"/>
        </w:numPr>
        <w:spacing w:line="360" w:lineRule="auto"/>
        <w:ind w:firstLineChars="0"/>
        <w:rPr>
          <w:rFonts w:ascii="仿宋" w:hAnsi="仿宋"/>
          <w:szCs w:val="21"/>
        </w:rPr>
      </w:pPr>
      <w:r>
        <w:rPr>
          <w:rFonts w:ascii="仿宋" w:hAnsi="仿宋" w:hint="eastAsia"/>
          <w:szCs w:val="21"/>
        </w:rPr>
        <w:t>运维中心监控大屏建设</w:t>
      </w:r>
    </w:p>
    <w:p w:rsidR="00D17644" w:rsidRDefault="00A50C28">
      <w:pPr>
        <w:pStyle w:val="afd"/>
        <w:numPr>
          <w:ilvl w:val="0"/>
          <w:numId w:val="66"/>
        </w:numPr>
        <w:spacing w:line="360" w:lineRule="auto"/>
        <w:ind w:firstLineChars="0"/>
        <w:rPr>
          <w:rFonts w:ascii="仿宋" w:hAnsi="仿宋"/>
          <w:szCs w:val="21"/>
        </w:rPr>
      </w:pPr>
      <w:r>
        <w:rPr>
          <w:rFonts w:ascii="仿宋" w:hAnsi="仿宋" w:hint="eastAsia"/>
          <w:szCs w:val="21"/>
        </w:rPr>
        <w:t>运维中心配套会议办公桌建设</w:t>
      </w:r>
    </w:p>
    <w:p w:rsidR="00D17644" w:rsidRDefault="00A50C28">
      <w:pPr>
        <w:pStyle w:val="afd"/>
        <w:numPr>
          <w:ilvl w:val="0"/>
          <w:numId w:val="66"/>
        </w:numPr>
        <w:spacing w:line="360" w:lineRule="auto"/>
        <w:ind w:firstLineChars="0"/>
        <w:rPr>
          <w:rFonts w:ascii="仿宋" w:hAnsi="仿宋"/>
          <w:szCs w:val="21"/>
        </w:rPr>
      </w:pPr>
      <w:r>
        <w:rPr>
          <w:rFonts w:ascii="仿宋" w:hAnsi="仿宋" w:hint="eastAsia"/>
          <w:szCs w:val="21"/>
        </w:rPr>
        <w:t>运维中心配套音响扩声设备建设</w:t>
      </w:r>
    </w:p>
    <w:p w:rsidR="00D17644" w:rsidRDefault="00A50C28">
      <w:pPr>
        <w:pStyle w:val="afd"/>
        <w:numPr>
          <w:ilvl w:val="0"/>
          <w:numId w:val="66"/>
        </w:numPr>
        <w:spacing w:line="360" w:lineRule="auto"/>
        <w:ind w:firstLineChars="0"/>
        <w:rPr>
          <w:rFonts w:ascii="仿宋" w:hAnsi="仿宋"/>
          <w:szCs w:val="21"/>
        </w:rPr>
      </w:pPr>
      <w:r>
        <w:rPr>
          <w:rFonts w:ascii="仿宋" w:hAnsi="仿宋" w:hint="eastAsia"/>
          <w:szCs w:val="21"/>
        </w:rPr>
        <w:t>运维中心办公用品配套建设</w:t>
      </w:r>
    </w:p>
    <w:bookmarkEnd w:id="198"/>
    <w:p w:rsidR="00D17644" w:rsidRDefault="00A50C28">
      <w:pPr>
        <w:pStyle w:val="4"/>
        <w:widowControl/>
        <w:numPr>
          <w:ilvl w:val="0"/>
          <w:numId w:val="64"/>
        </w:numPr>
        <w:spacing w:line="360" w:lineRule="auto"/>
        <w:jc w:val="left"/>
        <w:rPr>
          <w:rFonts w:ascii="仿宋" w:eastAsia="宋体" w:hAnsi="仿宋"/>
          <w:color w:val="000000"/>
          <w:sz w:val="21"/>
          <w:szCs w:val="21"/>
        </w:rPr>
      </w:pPr>
      <w:r>
        <w:rPr>
          <w:rFonts w:ascii="仿宋" w:eastAsia="宋体" w:hAnsi="仿宋" w:hint="eastAsia"/>
          <w:color w:val="000000"/>
          <w:sz w:val="21"/>
          <w:szCs w:val="21"/>
        </w:rPr>
        <w:t>设备设施参数</w:t>
      </w:r>
    </w:p>
    <w:p w:rsidR="00D17644" w:rsidRDefault="00A50C28">
      <w:pPr>
        <w:pStyle w:val="6"/>
        <w:numPr>
          <w:ilvl w:val="0"/>
          <w:numId w:val="67"/>
        </w:numPr>
        <w:rPr>
          <w:rFonts w:ascii="仿宋" w:eastAsia="宋体" w:hAnsi="仿宋"/>
          <w:sz w:val="21"/>
        </w:rPr>
      </w:pPr>
      <w:r>
        <w:rPr>
          <w:rFonts w:ascii="仿宋" w:eastAsia="宋体" w:hAnsi="仿宋" w:hint="eastAsia"/>
          <w:sz w:val="21"/>
        </w:rPr>
        <w:t>显示系统</w:t>
      </w:r>
    </w:p>
    <w:p w:rsidR="00D17644" w:rsidRDefault="00A50C28">
      <w:pPr>
        <w:pStyle w:val="7"/>
        <w:numPr>
          <w:ilvl w:val="0"/>
          <w:numId w:val="68"/>
        </w:numPr>
        <w:rPr>
          <w:rFonts w:ascii="仿宋" w:hAnsi="仿宋"/>
          <w:sz w:val="21"/>
          <w:szCs w:val="21"/>
        </w:rPr>
      </w:pPr>
      <w:r>
        <w:rPr>
          <w:rFonts w:ascii="仿宋" w:hAnsi="仿宋"/>
          <w:sz w:val="21"/>
          <w:szCs w:val="21"/>
        </w:rPr>
        <w:t>86</w:t>
      </w:r>
      <w:r>
        <w:rPr>
          <w:rFonts w:ascii="仿宋" w:hAnsi="仿宋"/>
          <w:sz w:val="21"/>
          <w:szCs w:val="21"/>
        </w:rPr>
        <w:t>寸交互一体机</w:t>
      </w:r>
    </w:p>
    <w:p w:rsidR="00D17644" w:rsidRDefault="00A50C28">
      <w:pPr>
        <w:ind w:firstLine="480"/>
        <w:jc w:val="left"/>
        <w:rPr>
          <w:rFonts w:ascii="仿宋" w:hAnsi="仿宋"/>
          <w:szCs w:val="21"/>
        </w:rPr>
      </w:pPr>
      <w:r>
        <w:rPr>
          <w:rFonts w:ascii="仿宋" w:hAnsi="仿宋"/>
          <w:szCs w:val="21"/>
        </w:rPr>
        <w:t>1</w:t>
      </w:r>
      <w:r>
        <w:rPr>
          <w:rFonts w:ascii="仿宋" w:hAnsi="仿宋"/>
          <w:szCs w:val="21"/>
        </w:rPr>
        <w:t>、</w:t>
      </w:r>
      <w:r>
        <w:rPr>
          <w:rFonts w:ascii="仿宋" w:hAnsi="仿宋"/>
          <w:szCs w:val="21"/>
        </w:rPr>
        <w:t xml:space="preserve"> </w:t>
      </w:r>
      <w:r>
        <w:rPr>
          <w:rFonts w:ascii="仿宋" w:hAnsi="仿宋"/>
          <w:szCs w:val="21"/>
        </w:rPr>
        <w:t>屏尺寸为</w:t>
      </w:r>
      <w:r>
        <w:rPr>
          <w:rFonts w:ascii="仿宋" w:hAnsi="仿宋"/>
          <w:szCs w:val="21"/>
        </w:rPr>
        <w:t>86</w:t>
      </w:r>
      <w:r>
        <w:rPr>
          <w:rFonts w:ascii="仿宋" w:hAnsi="仿宋"/>
          <w:szCs w:val="21"/>
        </w:rPr>
        <w:t>英寸，类型为</w:t>
      </w:r>
      <w:r>
        <w:rPr>
          <w:rFonts w:ascii="仿宋" w:hAnsi="仿宋"/>
          <w:szCs w:val="21"/>
        </w:rPr>
        <w:t>IPS</w:t>
      </w:r>
      <w:r>
        <w:rPr>
          <w:rFonts w:ascii="仿宋" w:hAnsi="仿宋"/>
          <w:szCs w:val="21"/>
        </w:rPr>
        <w:t>，亮度</w:t>
      </w:r>
      <w:r>
        <w:rPr>
          <w:rFonts w:ascii="仿宋" w:hAnsi="仿宋"/>
          <w:szCs w:val="21"/>
        </w:rPr>
        <w:t>(Typ)≥330 cd/</w:t>
      </w:r>
      <w:r>
        <w:rPr>
          <w:rFonts w:ascii="仿宋" w:hAnsi="仿宋"/>
          <w:szCs w:val="21"/>
        </w:rPr>
        <w:t>㎡，可视角度为</w:t>
      </w:r>
      <w:r>
        <w:rPr>
          <w:rFonts w:ascii="仿宋" w:hAnsi="仿宋"/>
          <w:szCs w:val="21"/>
        </w:rPr>
        <w:t>≥178°</w:t>
      </w:r>
      <w:r>
        <w:rPr>
          <w:rFonts w:ascii="仿宋" w:hAnsi="仿宋"/>
          <w:szCs w:val="21"/>
        </w:rPr>
        <w:t>，对比度（</w:t>
      </w:r>
      <w:r>
        <w:rPr>
          <w:rFonts w:ascii="仿宋" w:hAnsi="仿宋"/>
          <w:szCs w:val="21"/>
        </w:rPr>
        <w:t>Typ</w:t>
      </w:r>
      <w:r>
        <w:rPr>
          <w:rFonts w:ascii="仿宋" w:hAnsi="仿宋"/>
          <w:szCs w:val="21"/>
        </w:rPr>
        <w:t>）</w:t>
      </w:r>
      <w:r>
        <w:rPr>
          <w:rFonts w:ascii="仿宋" w:hAnsi="仿宋"/>
          <w:szCs w:val="21"/>
        </w:rPr>
        <w:t>≥1200</w:t>
      </w:r>
      <w:r>
        <w:rPr>
          <w:rFonts w:ascii="仿宋" w:hAnsi="仿宋"/>
          <w:szCs w:val="21"/>
        </w:rPr>
        <w:t>：</w:t>
      </w:r>
      <w:r>
        <w:rPr>
          <w:rFonts w:ascii="仿宋" w:hAnsi="仿宋"/>
          <w:szCs w:val="21"/>
        </w:rPr>
        <w:t>1</w:t>
      </w:r>
      <w:r>
        <w:rPr>
          <w:rFonts w:ascii="仿宋" w:hAnsi="仿宋"/>
          <w:szCs w:val="21"/>
        </w:rPr>
        <w:t>，显示比例：</w:t>
      </w:r>
      <w:r>
        <w:rPr>
          <w:rFonts w:ascii="仿宋" w:hAnsi="仿宋"/>
          <w:szCs w:val="21"/>
        </w:rPr>
        <w:t>16:9</w:t>
      </w:r>
      <w:r>
        <w:rPr>
          <w:rFonts w:ascii="仿宋" w:hAnsi="仿宋"/>
          <w:szCs w:val="21"/>
        </w:rPr>
        <w:t>。</w:t>
      </w:r>
    </w:p>
    <w:p w:rsidR="00D17644" w:rsidRDefault="00A50C28">
      <w:pPr>
        <w:ind w:firstLine="480"/>
        <w:jc w:val="left"/>
        <w:rPr>
          <w:rFonts w:ascii="仿宋" w:hAnsi="仿宋"/>
          <w:szCs w:val="21"/>
        </w:rPr>
      </w:pPr>
      <w:r>
        <w:rPr>
          <w:rFonts w:ascii="仿宋" w:hAnsi="仿宋"/>
          <w:szCs w:val="21"/>
        </w:rPr>
        <w:t>2</w:t>
      </w:r>
      <w:r>
        <w:rPr>
          <w:rFonts w:ascii="仿宋" w:hAnsi="仿宋"/>
          <w:szCs w:val="21"/>
        </w:rPr>
        <w:t>、</w:t>
      </w:r>
      <w:r>
        <w:rPr>
          <w:rFonts w:ascii="仿宋" w:hAnsi="仿宋"/>
          <w:szCs w:val="21"/>
        </w:rPr>
        <w:t xml:space="preserve"> </w:t>
      </w:r>
      <w:r>
        <w:rPr>
          <w:rFonts w:ascii="仿宋" w:hAnsi="仿宋"/>
          <w:szCs w:val="21"/>
        </w:rPr>
        <w:t>屏幕分辨率为</w:t>
      </w:r>
      <w:r>
        <w:rPr>
          <w:rFonts w:ascii="仿宋" w:hAnsi="仿宋"/>
          <w:szCs w:val="21"/>
        </w:rPr>
        <w:t>3840×2160</w:t>
      </w:r>
    </w:p>
    <w:p w:rsidR="00D17644" w:rsidRDefault="00A50C28">
      <w:pPr>
        <w:ind w:firstLine="480"/>
        <w:jc w:val="left"/>
        <w:rPr>
          <w:rFonts w:ascii="仿宋" w:hAnsi="仿宋"/>
          <w:szCs w:val="21"/>
        </w:rPr>
      </w:pPr>
      <w:r>
        <w:rPr>
          <w:rFonts w:ascii="仿宋" w:hAnsi="仿宋"/>
          <w:szCs w:val="21"/>
        </w:rPr>
        <w:t>3</w:t>
      </w:r>
      <w:r>
        <w:rPr>
          <w:rFonts w:ascii="仿宋" w:hAnsi="仿宋"/>
          <w:szCs w:val="21"/>
        </w:rPr>
        <w:t>、</w:t>
      </w:r>
      <w:r>
        <w:rPr>
          <w:rFonts w:ascii="仿宋" w:hAnsi="仿宋"/>
          <w:szCs w:val="21"/>
        </w:rPr>
        <w:t xml:space="preserve"> </w:t>
      </w:r>
      <w:r>
        <w:rPr>
          <w:rFonts w:ascii="仿宋" w:hAnsi="仿宋"/>
          <w:szCs w:val="21"/>
        </w:rPr>
        <w:t>整机采用防眩光玻璃面板</w:t>
      </w:r>
      <w:r>
        <w:rPr>
          <w:rFonts w:ascii="仿宋" w:hAnsi="仿宋"/>
          <w:szCs w:val="21"/>
        </w:rPr>
        <w:t xml:space="preserve">, </w:t>
      </w:r>
      <w:r>
        <w:rPr>
          <w:rFonts w:ascii="仿宋" w:hAnsi="仿宋"/>
          <w:szCs w:val="21"/>
        </w:rPr>
        <w:t>玻璃透过率不低于</w:t>
      </w:r>
      <w:r>
        <w:rPr>
          <w:rFonts w:ascii="仿宋" w:hAnsi="仿宋"/>
          <w:szCs w:val="21"/>
        </w:rPr>
        <w:t>85% ,</w:t>
      </w:r>
      <w:r>
        <w:rPr>
          <w:rFonts w:ascii="仿宋" w:hAnsi="仿宋"/>
          <w:szCs w:val="21"/>
        </w:rPr>
        <w:t>玻璃面板硬度</w:t>
      </w:r>
      <w:r>
        <w:rPr>
          <w:rFonts w:ascii="仿宋" w:hAnsi="仿宋"/>
          <w:szCs w:val="21"/>
        </w:rPr>
        <w:t>≥7H</w:t>
      </w:r>
      <w:r>
        <w:rPr>
          <w:rFonts w:ascii="仿宋" w:hAnsi="仿宋"/>
          <w:szCs w:val="21"/>
        </w:rPr>
        <w:t>。</w:t>
      </w:r>
    </w:p>
    <w:p w:rsidR="00D17644" w:rsidRDefault="00A50C28">
      <w:pPr>
        <w:ind w:firstLine="480"/>
        <w:jc w:val="left"/>
        <w:rPr>
          <w:rFonts w:ascii="仿宋" w:hAnsi="仿宋"/>
          <w:szCs w:val="21"/>
        </w:rPr>
      </w:pPr>
      <w:r>
        <w:rPr>
          <w:rFonts w:ascii="仿宋" w:hAnsi="仿宋"/>
          <w:szCs w:val="21"/>
        </w:rPr>
        <w:t>4</w:t>
      </w:r>
      <w:r>
        <w:rPr>
          <w:rFonts w:ascii="仿宋" w:hAnsi="仿宋"/>
          <w:szCs w:val="21"/>
        </w:rPr>
        <w:t>、</w:t>
      </w:r>
      <w:r>
        <w:rPr>
          <w:rFonts w:ascii="仿宋" w:hAnsi="仿宋"/>
          <w:szCs w:val="21"/>
        </w:rPr>
        <w:t xml:space="preserve"> </w:t>
      </w:r>
      <w:r>
        <w:rPr>
          <w:rFonts w:ascii="仿宋" w:hAnsi="仿宋"/>
          <w:szCs w:val="21"/>
        </w:rPr>
        <w:t>模块化设计，内置安卓系统，可选配</w:t>
      </w:r>
      <w:r>
        <w:rPr>
          <w:rFonts w:ascii="仿宋" w:hAnsi="仿宋"/>
          <w:szCs w:val="21"/>
        </w:rPr>
        <w:t>PC</w:t>
      </w:r>
      <w:r>
        <w:rPr>
          <w:rFonts w:ascii="仿宋" w:hAnsi="仿宋"/>
          <w:szCs w:val="21"/>
        </w:rPr>
        <w:t>模块。</w:t>
      </w:r>
      <w:r>
        <w:rPr>
          <w:rFonts w:ascii="仿宋" w:hAnsi="仿宋"/>
          <w:szCs w:val="21"/>
        </w:rPr>
        <w:t>PC</w:t>
      </w:r>
      <w:r>
        <w:rPr>
          <w:rFonts w:ascii="仿宋" w:hAnsi="仿宋"/>
          <w:szCs w:val="21"/>
        </w:rPr>
        <w:t>通道下内置视频会议软件，视频会议软件与整机为同一厂家。</w:t>
      </w:r>
    </w:p>
    <w:p w:rsidR="00D17644" w:rsidRDefault="00A50C28">
      <w:pPr>
        <w:ind w:firstLine="480"/>
        <w:jc w:val="left"/>
        <w:rPr>
          <w:rFonts w:ascii="仿宋" w:hAnsi="仿宋"/>
          <w:szCs w:val="21"/>
        </w:rPr>
      </w:pPr>
      <w:r>
        <w:rPr>
          <w:rFonts w:ascii="仿宋" w:hAnsi="仿宋"/>
          <w:szCs w:val="21"/>
        </w:rPr>
        <w:t>5</w:t>
      </w:r>
      <w:r>
        <w:rPr>
          <w:rFonts w:ascii="仿宋" w:hAnsi="仿宋"/>
          <w:szCs w:val="21"/>
        </w:rPr>
        <w:t>、</w:t>
      </w:r>
      <w:r>
        <w:rPr>
          <w:rFonts w:ascii="仿宋" w:hAnsi="仿宋"/>
          <w:szCs w:val="21"/>
        </w:rPr>
        <w:t xml:space="preserve"> </w:t>
      </w:r>
      <w:r>
        <w:rPr>
          <w:rFonts w:ascii="仿宋" w:hAnsi="仿宋"/>
          <w:szCs w:val="21"/>
        </w:rPr>
        <w:t>为保证整机一体性，内置天线设计，整机包括</w:t>
      </w:r>
      <w:r>
        <w:rPr>
          <w:rFonts w:ascii="仿宋" w:hAnsi="仿宋"/>
          <w:szCs w:val="21"/>
        </w:rPr>
        <w:t>PC</w:t>
      </w:r>
      <w:r>
        <w:rPr>
          <w:rFonts w:ascii="仿宋" w:hAnsi="仿宋"/>
          <w:szCs w:val="21"/>
        </w:rPr>
        <w:t>模块无外伸天线。支持一键开机，除电源线外，无其他连接线。</w:t>
      </w:r>
    </w:p>
    <w:p w:rsidR="00D17644" w:rsidRDefault="00A50C28">
      <w:pPr>
        <w:ind w:firstLine="480"/>
        <w:jc w:val="left"/>
        <w:rPr>
          <w:rFonts w:ascii="仿宋" w:hAnsi="仿宋"/>
          <w:szCs w:val="21"/>
        </w:rPr>
      </w:pPr>
      <w:r>
        <w:rPr>
          <w:rFonts w:ascii="仿宋" w:hAnsi="仿宋"/>
          <w:szCs w:val="21"/>
        </w:rPr>
        <w:t>6</w:t>
      </w:r>
      <w:r>
        <w:rPr>
          <w:rFonts w:ascii="仿宋" w:hAnsi="仿宋"/>
          <w:szCs w:val="21"/>
        </w:rPr>
        <w:t>、</w:t>
      </w:r>
      <w:r>
        <w:rPr>
          <w:rFonts w:ascii="仿宋" w:hAnsi="仿宋"/>
          <w:szCs w:val="21"/>
        </w:rPr>
        <w:t xml:space="preserve"> </w:t>
      </w:r>
      <w:r>
        <w:rPr>
          <w:rFonts w:ascii="仿宋" w:hAnsi="仿宋"/>
          <w:szCs w:val="21"/>
        </w:rPr>
        <w:t>内置</w:t>
      </w:r>
      <w:r>
        <w:rPr>
          <w:rFonts w:ascii="仿宋" w:hAnsi="仿宋"/>
          <w:szCs w:val="21"/>
        </w:rPr>
        <w:t>1080P 800</w:t>
      </w:r>
      <w:r>
        <w:rPr>
          <w:rFonts w:ascii="仿宋" w:hAnsi="仿宋"/>
          <w:szCs w:val="21"/>
        </w:rPr>
        <w:t>万像素高清摄像头，内置</w:t>
      </w:r>
      <w:r>
        <w:rPr>
          <w:rFonts w:ascii="仿宋" w:hAnsi="仿宋"/>
          <w:szCs w:val="21"/>
        </w:rPr>
        <w:t>6</w:t>
      </w:r>
      <w:r>
        <w:rPr>
          <w:rFonts w:ascii="仿宋" w:hAnsi="仿宋"/>
          <w:szCs w:val="21"/>
        </w:rPr>
        <w:t>个麦克风，</w:t>
      </w:r>
      <w:r>
        <w:rPr>
          <w:rFonts w:ascii="仿宋" w:hAnsi="仿宋"/>
          <w:szCs w:val="21"/>
        </w:rPr>
        <w:t>8</w:t>
      </w:r>
      <w:r>
        <w:rPr>
          <w:rFonts w:ascii="仿宋" w:hAnsi="仿宋"/>
          <w:szCs w:val="21"/>
        </w:rPr>
        <w:t>米有效拾音距离</w:t>
      </w:r>
    </w:p>
    <w:p w:rsidR="00D17644" w:rsidRDefault="00A50C28">
      <w:pPr>
        <w:ind w:firstLine="480"/>
        <w:jc w:val="left"/>
        <w:rPr>
          <w:rFonts w:ascii="仿宋" w:hAnsi="仿宋"/>
          <w:szCs w:val="21"/>
        </w:rPr>
      </w:pPr>
      <w:r>
        <w:rPr>
          <w:rFonts w:ascii="仿宋" w:hAnsi="仿宋"/>
          <w:szCs w:val="21"/>
        </w:rPr>
        <w:t>7</w:t>
      </w:r>
      <w:r>
        <w:rPr>
          <w:rFonts w:ascii="仿宋" w:hAnsi="仿宋"/>
          <w:szCs w:val="21"/>
        </w:rPr>
        <w:t>、</w:t>
      </w:r>
      <w:r>
        <w:rPr>
          <w:rFonts w:ascii="仿宋" w:hAnsi="仿宋"/>
          <w:szCs w:val="21"/>
        </w:rPr>
        <w:t xml:space="preserve"> </w:t>
      </w:r>
      <w:r>
        <w:rPr>
          <w:rFonts w:ascii="仿宋" w:hAnsi="仿宋"/>
          <w:szCs w:val="21"/>
        </w:rPr>
        <w:t>采用红外触控技术，触控方式为手指或笔等不透光物体。触摸点数：</w:t>
      </w:r>
      <w:r>
        <w:rPr>
          <w:rFonts w:ascii="仿宋" w:hAnsi="仿宋"/>
          <w:szCs w:val="21"/>
        </w:rPr>
        <w:t>10</w:t>
      </w:r>
      <w:r>
        <w:rPr>
          <w:rFonts w:ascii="仿宋" w:hAnsi="仿宋"/>
          <w:szCs w:val="21"/>
        </w:rPr>
        <w:t>点书写，</w:t>
      </w:r>
      <w:r>
        <w:rPr>
          <w:rFonts w:ascii="仿宋" w:hAnsi="仿宋"/>
          <w:szCs w:val="21"/>
        </w:rPr>
        <w:t>20</w:t>
      </w:r>
      <w:r>
        <w:rPr>
          <w:rFonts w:ascii="仿宋" w:hAnsi="仿宋"/>
          <w:szCs w:val="21"/>
        </w:rPr>
        <w:t>点触摸。</w:t>
      </w:r>
    </w:p>
    <w:p w:rsidR="00D17644" w:rsidRDefault="00A50C28">
      <w:pPr>
        <w:ind w:firstLine="480"/>
        <w:jc w:val="left"/>
        <w:rPr>
          <w:rFonts w:ascii="仿宋" w:hAnsi="仿宋"/>
          <w:szCs w:val="21"/>
        </w:rPr>
      </w:pPr>
      <w:r>
        <w:rPr>
          <w:rFonts w:ascii="仿宋" w:hAnsi="仿宋"/>
          <w:szCs w:val="21"/>
        </w:rPr>
        <w:lastRenderedPageBreak/>
        <w:t>8</w:t>
      </w:r>
      <w:r>
        <w:rPr>
          <w:rFonts w:ascii="仿宋" w:hAnsi="仿宋"/>
          <w:szCs w:val="21"/>
        </w:rPr>
        <w:t>、</w:t>
      </w:r>
      <w:r>
        <w:rPr>
          <w:rFonts w:ascii="仿宋" w:hAnsi="仿宋"/>
          <w:szCs w:val="21"/>
        </w:rPr>
        <w:t xml:space="preserve"> </w:t>
      </w:r>
      <w:r>
        <w:rPr>
          <w:rFonts w:ascii="仿宋" w:hAnsi="仿宋"/>
          <w:szCs w:val="21"/>
        </w:rPr>
        <w:t>无线传屏支持</w:t>
      </w:r>
      <w:r>
        <w:rPr>
          <w:rFonts w:ascii="仿宋" w:hAnsi="仿宋"/>
          <w:szCs w:val="21"/>
        </w:rPr>
        <w:t>4</w:t>
      </w:r>
      <w:r>
        <w:rPr>
          <w:rFonts w:ascii="仿宋" w:hAnsi="仿宋"/>
          <w:szCs w:val="21"/>
        </w:rPr>
        <w:t>分屏，可对每个投屏内容进行独立反向操作。</w:t>
      </w:r>
    </w:p>
    <w:p w:rsidR="00D17644" w:rsidRDefault="00A50C28">
      <w:pPr>
        <w:ind w:firstLine="480"/>
        <w:jc w:val="left"/>
        <w:rPr>
          <w:rFonts w:ascii="仿宋" w:hAnsi="仿宋"/>
          <w:szCs w:val="21"/>
        </w:rPr>
      </w:pPr>
      <w:r>
        <w:rPr>
          <w:rFonts w:ascii="仿宋" w:hAnsi="仿宋"/>
          <w:szCs w:val="21"/>
        </w:rPr>
        <w:t>9</w:t>
      </w:r>
      <w:r>
        <w:rPr>
          <w:rFonts w:ascii="仿宋" w:hAnsi="仿宋"/>
          <w:szCs w:val="21"/>
        </w:rPr>
        <w:t>、</w:t>
      </w:r>
      <w:r>
        <w:rPr>
          <w:rFonts w:ascii="仿宋" w:hAnsi="仿宋"/>
          <w:szCs w:val="21"/>
        </w:rPr>
        <w:t xml:space="preserve"> </w:t>
      </w:r>
      <w:r>
        <w:rPr>
          <w:rFonts w:ascii="仿宋" w:hAnsi="仿宋"/>
          <w:szCs w:val="21"/>
        </w:rPr>
        <w:t>无线传屏器与整机为同一品牌厂商，为确保使用稳定拒绝传屏器为</w:t>
      </w:r>
      <w:r>
        <w:rPr>
          <w:rFonts w:ascii="仿宋" w:hAnsi="仿宋"/>
          <w:szCs w:val="21"/>
        </w:rPr>
        <w:t>OEM</w:t>
      </w:r>
      <w:r>
        <w:rPr>
          <w:rFonts w:ascii="仿宋" w:hAnsi="仿宋"/>
          <w:szCs w:val="21"/>
        </w:rPr>
        <w:t>品牌。</w:t>
      </w:r>
    </w:p>
    <w:p w:rsidR="00D17644" w:rsidRDefault="00A50C28">
      <w:pPr>
        <w:ind w:firstLine="480"/>
        <w:jc w:val="left"/>
        <w:rPr>
          <w:rFonts w:ascii="仿宋" w:hAnsi="仿宋"/>
          <w:szCs w:val="21"/>
        </w:rPr>
      </w:pPr>
      <w:r>
        <w:rPr>
          <w:rFonts w:ascii="仿宋" w:hAnsi="仿宋"/>
          <w:szCs w:val="21"/>
        </w:rPr>
        <w:t>10</w:t>
      </w:r>
      <w:r>
        <w:rPr>
          <w:rFonts w:ascii="仿宋" w:hAnsi="仿宋"/>
          <w:szCs w:val="21"/>
        </w:rPr>
        <w:t>、</w:t>
      </w:r>
      <w:r>
        <w:rPr>
          <w:rFonts w:ascii="仿宋" w:hAnsi="仿宋"/>
          <w:szCs w:val="21"/>
        </w:rPr>
        <w:t xml:space="preserve"> </w:t>
      </w:r>
      <w:r>
        <w:rPr>
          <w:rFonts w:ascii="仿宋" w:hAnsi="仿宋"/>
          <w:szCs w:val="21"/>
        </w:rPr>
        <w:t>整机采用</w:t>
      </w:r>
      <w:r>
        <w:rPr>
          <w:rFonts w:ascii="仿宋" w:hAnsi="仿宋"/>
          <w:szCs w:val="21"/>
        </w:rPr>
        <w:t>Android 7</w:t>
      </w:r>
      <w:r>
        <w:rPr>
          <w:rFonts w:ascii="仿宋" w:hAnsi="仿宋"/>
          <w:szCs w:val="21"/>
        </w:rPr>
        <w:t>、</w:t>
      </w:r>
      <w:r>
        <w:rPr>
          <w:rFonts w:ascii="仿宋" w:hAnsi="仿宋"/>
          <w:szCs w:val="21"/>
        </w:rPr>
        <w:t>0</w:t>
      </w:r>
      <w:r>
        <w:rPr>
          <w:rFonts w:ascii="仿宋" w:hAnsi="仿宋"/>
          <w:szCs w:val="21"/>
        </w:rPr>
        <w:t>操作系统，存储容量</w:t>
      </w:r>
      <w:r>
        <w:rPr>
          <w:rFonts w:ascii="仿宋" w:hAnsi="仿宋"/>
          <w:szCs w:val="21"/>
        </w:rPr>
        <w:t>32G ROM</w:t>
      </w:r>
      <w:r>
        <w:rPr>
          <w:rFonts w:ascii="仿宋" w:hAnsi="仿宋"/>
          <w:szCs w:val="21"/>
        </w:rPr>
        <w:t>，系统内存</w:t>
      </w:r>
      <w:r>
        <w:rPr>
          <w:rFonts w:ascii="仿宋" w:hAnsi="仿宋"/>
          <w:szCs w:val="21"/>
        </w:rPr>
        <w:t>2G RAM</w:t>
      </w:r>
      <w:r>
        <w:rPr>
          <w:rFonts w:ascii="仿宋" w:hAnsi="仿宋"/>
          <w:szCs w:val="21"/>
        </w:rPr>
        <w:t>；输入端子：</w:t>
      </w:r>
      <w:r>
        <w:rPr>
          <w:rFonts w:ascii="仿宋" w:hAnsi="仿宋"/>
          <w:szCs w:val="21"/>
        </w:rPr>
        <w:t>≥2</w:t>
      </w:r>
      <w:r>
        <w:rPr>
          <w:rFonts w:ascii="仿宋" w:hAnsi="仿宋"/>
          <w:szCs w:val="21"/>
        </w:rPr>
        <w:t>路</w:t>
      </w:r>
      <w:r>
        <w:rPr>
          <w:rFonts w:ascii="仿宋" w:hAnsi="仿宋"/>
          <w:szCs w:val="21"/>
        </w:rPr>
        <w:t>HDMI</w:t>
      </w:r>
      <w:r>
        <w:rPr>
          <w:rFonts w:ascii="仿宋" w:hAnsi="仿宋"/>
          <w:szCs w:val="21"/>
        </w:rPr>
        <w:t>；</w:t>
      </w:r>
      <w:r>
        <w:rPr>
          <w:rFonts w:ascii="仿宋" w:hAnsi="仿宋"/>
          <w:szCs w:val="21"/>
        </w:rPr>
        <w:t>≥3</w:t>
      </w:r>
      <w:r>
        <w:rPr>
          <w:rFonts w:ascii="仿宋" w:hAnsi="仿宋"/>
          <w:szCs w:val="21"/>
        </w:rPr>
        <w:t>路</w:t>
      </w:r>
      <w:r>
        <w:rPr>
          <w:rFonts w:ascii="仿宋" w:hAnsi="仿宋"/>
          <w:szCs w:val="21"/>
        </w:rPr>
        <w:t xml:space="preserve"> USB 2</w:t>
      </w:r>
      <w:r>
        <w:rPr>
          <w:rFonts w:ascii="仿宋" w:hAnsi="仿宋" w:hint="eastAsia"/>
          <w:szCs w:val="21"/>
        </w:rPr>
        <w:t>.</w:t>
      </w:r>
      <w:r>
        <w:rPr>
          <w:rFonts w:ascii="仿宋" w:hAnsi="仿宋"/>
          <w:szCs w:val="21"/>
        </w:rPr>
        <w:t>0</w:t>
      </w:r>
      <w:r>
        <w:rPr>
          <w:rFonts w:ascii="仿宋" w:hAnsi="仿宋"/>
          <w:szCs w:val="21"/>
        </w:rPr>
        <w:t>；</w:t>
      </w:r>
      <w:r>
        <w:rPr>
          <w:rFonts w:ascii="仿宋" w:hAnsi="仿宋"/>
          <w:szCs w:val="21"/>
        </w:rPr>
        <w:t>≥1</w:t>
      </w:r>
      <w:r>
        <w:rPr>
          <w:rFonts w:ascii="仿宋" w:hAnsi="仿宋"/>
          <w:szCs w:val="21"/>
        </w:rPr>
        <w:t>路</w:t>
      </w:r>
      <w:r>
        <w:rPr>
          <w:rFonts w:ascii="仿宋" w:hAnsi="仿宋"/>
          <w:szCs w:val="21"/>
        </w:rPr>
        <w:t>USB 3</w:t>
      </w:r>
      <w:r>
        <w:rPr>
          <w:rFonts w:ascii="仿宋" w:hAnsi="仿宋" w:hint="eastAsia"/>
          <w:szCs w:val="21"/>
        </w:rPr>
        <w:t>.</w:t>
      </w:r>
      <w:r>
        <w:rPr>
          <w:rFonts w:ascii="仿宋" w:hAnsi="仿宋"/>
          <w:szCs w:val="21"/>
        </w:rPr>
        <w:t>0; ≥1</w:t>
      </w:r>
      <w:r>
        <w:rPr>
          <w:rFonts w:ascii="仿宋" w:hAnsi="仿宋"/>
          <w:szCs w:val="21"/>
        </w:rPr>
        <w:t>路</w:t>
      </w:r>
      <w:r>
        <w:rPr>
          <w:rFonts w:ascii="仿宋" w:hAnsi="仿宋"/>
          <w:szCs w:val="21"/>
        </w:rPr>
        <w:t>RJ45</w:t>
      </w:r>
      <w:r>
        <w:rPr>
          <w:rFonts w:ascii="仿宋" w:hAnsi="仿宋"/>
          <w:szCs w:val="21"/>
        </w:rPr>
        <w:t>；</w:t>
      </w:r>
      <w:r>
        <w:rPr>
          <w:rFonts w:ascii="仿宋" w:hAnsi="仿宋"/>
          <w:szCs w:val="21"/>
        </w:rPr>
        <w:t>≥1</w:t>
      </w:r>
      <w:r>
        <w:rPr>
          <w:rFonts w:ascii="仿宋" w:hAnsi="仿宋"/>
          <w:szCs w:val="21"/>
        </w:rPr>
        <w:t>路</w:t>
      </w:r>
      <w:r>
        <w:rPr>
          <w:rFonts w:ascii="仿宋" w:hAnsi="仿宋"/>
          <w:szCs w:val="21"/>
        </w:rPr>
        <w:t>VGA</w:t>
      </w:r>
      <w:r>
        <w:rPr>
          <w:rFonts w:ascii="仿宋" w:hAnsi="仿宋"/>
          <w:szCs w:val="21"/>
        </w:rPr>
        <w:t>输入；</w:t>
      </w:r>
      <w:r>
        <w:rPr>
          <w:rFonts w:ascii="仿宋" w:hAnsi="仿宋"/>
          <w:szCs w:val="21"/>
        </w:rPr>
        <w:t>≥1</w:t>
      </w:r>
      <w:r>
        <w:rPr>
          <w:rFonts w:ascii="仿宋" w:hAnsi="仿宋"/>
          <w:szCs w:val="21"/>
        </w:rPr>
        <w:t>路</w:t>
      </w:r>
      <w:r>
        <w:rPr>
          <w:rFonts w:ascii="仿宋" w:hAnsi="仿宋"/>
          <w:szCs w:val="21"/>
        </w:rPr>
        <w:t xml:space="preserve">PC Audio </w:t>
      </w:r>
      <w:r>
        <w:rPr>
          <w:rFonts w:ascii="仿宋" w:hAnsi="仿宋"/>
          <w:szCs w:val="21"/>
        </w:rPr>
        <w:t>输入；</w:t>
      </w:r>
      <w:r>
        <w:rPr>
          <w:rFonts w:ascii="仿宋" w:hAnsi="仿宋"/>
          <w:szCs w:val="21"/>
        </w:rPr>
        <w:t>≥1</w:t>
      </w:r>
      <w:r>
        <w:rPr>
          <w:rFonts w:ascii="仿宋" w:hAnsi="仿宋"/>
          <w:szCs w:val="21"/>
        </w:rPr>
        <w:t>路</w:t>
      </w:r>
      <w:r>
        <w:rPr>
          <w:rFonts w:ascii="仿宋" w:hAnsi="仿宋"/>
          <w:szCs w:val="21"/>
        </w:rPr>
        <w:t>RS232</w:t>
      </w:r>
      <w:r>
        <w:rPr>
          <w:rFonts w:ascii="仿宋" w:hAnsi="仿宋"/>
          <w:szCs w:val="21"/>
        </w:rPr>
        <w:t>；输出端子：</w:t>
      </w:r>
      <w:r>
        <w:rPr>
          <w:rFonts w:ascii="仿宋" w:hAnsi="仿宋"/>
          <w:szCs w:val="21"/>
        </w:rPr>
        <w:t>≥1</w:t>
      </w:r>
      <w:r>
        <w:rPr>
          <w:rFonts w:ascii="仿宋" w:hAnsi="仿宋"/>
          <w:szCs w:val="21"/>
        </w:rPr>
        <w:t>路</w:t>
      </w:r>
      <w:r>
        <w:rPr>
          <w:rFonts w:ascii="仿宋" w:hAnsi="仿宋"/>
          <w:szCs w:val="21"/>
        </w:rPr>
        <w:t>HDMI OUT; ≥1</w:t>
      </w:r>
      <w:r>
        <w:rPr>
          <w:rFonts w:ascii="仿宋" w:hAnsi="仿宋"/>
          <w:szCs w:val="21"/>
        </w:rPr>
        <w:t>路</w:t>
      </w:r>
      <w:r>
        <w:rPr>
          <w:rFonts w:ascii="仿宋" w:hAnsi="仿宋"/>
          <w:szCs w:val="21"/>
        </w:rPr>
        <w:t>LINE OUT</w:t>
      </w:r>
      <w:r>
        <w:rPr>
          <w:rFonts w:ascii="仿宋" w:hAnsi="仿宋"/>
          <w:szCs w:val="21"/>
        </w:rPr>
        <w:t>；</w:t>
      </w:r>
      <w:r>
        <w:rPr>
          <w:rFonts w:ascii="仿宋" w:hAnsi="仿宋"/>
          <w:szCs w:val="21"/>
        </w:rPr>
        <w:t>≥1</w:t>
      </w:r>
      <w:r>
        <w:rPr>
          <w:rFonts w:ascii="仿宋" w:hAnsi="仿宋"/>
          <w:szCs w:val="21"/>
        </w:rPr>
        <w:t>路</w:t>
      </w:r>
      <w:r>
        <w:rPr>
          <w:rFonts w:ascii="仿宋" w:hAnsi="仿宋"/>
          <w:szCs w:val="21"/>
        </w:rPr>
        <w:t>USB</w:t>
      </w:r>
      <w:r>
        <w:rPr>
          <w:rFonts w:ascii="仿宋" w:hAnsi="仿宋"/>
          <w:szCs w:val="21"/>
        </w:rPr>
        <w:t>触摸输出</w:t>
      </w:r>
    </w:p>
    <w:p w:rsidR="00D17644" w:rsidRDefault="00A50C28">
      <w:pPr>
        <w:ind w:firstLine="480"/>
        <w:jc w:val="left"/>
        <w:rPr>
          <w:rFonts w:ascii="仿宋" w:hAnsi="仿宋"/>
          <w:szCs w:val="21"/>
        </w:rPr>
      </w:pPr>
      <w:r>
        <w:rPr>
          <w:rFonts w:ascii="仿宋" w:hAnsi="仿宋"/>
          <w:szCs w:val="21"/>
        </w:rPr>
        <w:t>11</w:t>
      </w:r>
      <w:r>
        <w:rPr>
          <w:rFonts w:ascii="仿宋" w:hAnsi="仿宋"/>
          <w:szCs w:val="21"/>
        </w:rPr>
        <w:t>、</w:t>
      </w:r>
      <w:r>
        <w:rPr>
          <w:rFonts w:ascii="仿宋" w:hAnsi="仿宋"/>
          <w:szCs w:val="21"/>
        </w:rPr>
        <w:t xml:space="preserve"> </w:t>
      </w:r>
      <w:r>
        <w:rPr>
          <w:rFonts w:ascii="仿宋" w:hAnsi="仿宋"/>
          <w:szCs w:val="21"/>
        </w:rPr>
        <w:t>为方便操作，主页</w:t>
      </w:r>
      <w:r>
        <w:rPr>
          <w:rFonts w:ascii="仿宋" w:hAnsi="仿宋"/>
          <w:szCs w:val="21"/>
        </w:rPr>
        <w:t>3</w:t>
      </w:r>
      <w:r>
        <w:rPr>
          <w:rFonts w:ascii="仿宋" w:hAnsi="仿宋"/>
          <w:szCs w:val="21"/>
        </w:rPr>
        <w:t>个核心功能图标，支持主页面左右滑动进入欢迎页面和手机传屏页面，并支持整机设置个性化主页面。</w:t>
      </w:r>
    </w:p>
    <w:p w:rsidR="00D17644" w:rsidRDefault="00A50C28">
      <w:pPr>
        <w:ind w:firstLine="480"/>
        <w:jc w:val="left"/>
        <w:rPr>
          <w:rFonts w:ascii="仿宋" w:hAnsi="仿宋"/>
          <w:szCs w:val="21"/>
        </w:rPr>
      </w:pPr>
      <w:r>
        <w:rPr>
          <w:rFonts w:ascii="仿宋" w:hAnsi="仿宋"/>
          <w:szCs w:val="21"/>
        </w:rPr>
        <w:t>12</w:t>
      </w:r>
      <w:r>
        <w:rPr>
          <w:rFonts w:ascii="仿宋" w:hAnsi="仿宋"/>
          <w:szCs w:val="21"/>
        </w:rPr>
        <w:t>、</w:t>
      </w:r>
      <w:r>
        <w:rPr>
          <w:rFonts w:ascii="仿宋" w:hAnsi="仿宋"/>
          <w:szCs w:val="21"/>
        </w:rPr>
        <w:t xml:space="preserve"> </w:t>
      </w:r>
      <w:r>
        <w:rPr>
          <w:rFonts w:ascii="仿宋" w:hAnsi="仿宋"/>
          <w:szCs w:val="21"/>
        </w:rPr>
        <w:t>手机扫码一键授权大屏登录个人资料夹，轻松查看历史会议记录。</w:t>
      </w:r>
    </w:p>
    <w:p w:rsidR="00D17644" w:rsidRDefault="00A50C28">
      <w:pPr>
        <w:ind w:firstLine="480"/>
        <w:jc w:val="left"/>
        <w:rPr>
          <w:rFonts w:ascii="仿宋" w:hAnsi="仿宋"/>
          <w:szCs w:val="21"/>
        </w:rPr>
      </w:pPr>
      <w:r>
        <w:rPr>
          <w:rFonts w:ascii="仿宋" w:hAnsi="仿宋"/>
          <w:szCs w:val="21"/>
        </w:rPr>
        <w:t>13</w:t>
      </w:r>
      <w:r>
        <w:rPr>
          <w:rFonts w:ascii="仿宋" w:hAnsi="仿宋"/>
          <w:szCs w:val="21"/>
        </w:rPr>
        <w:t>、</w:t>
      </w:r>
      <w:r>
        <w:rPr>
          <w:rFonts w:ascii="仿宋" w:hAnsi="仿宋"/>
          <w:szCs w:val="21"/>
        </w:rPr>
        <w:t xml:space="preserve"> </w:t>
      </w:r>
      <w:r>
        <w:rPr>
          <w:rFonts w:ascii="仿宋" w:hAnsi="仿宋"/>
          <w:szCs w:val="21"/>
        </w:rPr>
        <w:t>白板内容无需另存为图片格式打印，支持白板内快速一键打印，方便会议记录纸质文档保存。</w:t>
      </w:r>
    </w:p>
    <w:p w:rsidR="00D17644" w:rsidRDefault="00A50C28">
      <w:pPr>
        <w:ind w:firstLine="480"/>
        <w:jc w:val="left"/>
        <w:rPr>
          <w:rFonts w:ascii="仿宋" w:hAnsi="仿宋"/>
          <w:szCs w:val="21"/>
        </w:rPr>
      </w:pPr>
      <w:r>
        <w:rPr>
          <w:rFonts w:ascii="仿宋" w:hAnsi="仿宋"/>
          <w:szCs w:val="21"/>
        </w:rPr>
        <w:t>14</w:t>
      </w:r>
      <w:r>
        <w:rPr>
          <w:rFonts w:ascii="仿宋" w:hAnsi="仿宋"/>
          <w:szCs w:val="21"/>
        </w:rPr>
        <w:t>、</w:t>
      </w:r>
      <w:r>
        <w:rPr>
          <w:rFonts w:ascii="仿宋" w:hAnsi="仿宋"/>
          <w:szCs w:val="21"/>
        </w:rPr>
        <w:t xml:space="preserve"> Windows</w:t>
      </w:r>
      <w:r>
        <w:rPr>
          <w:rFonts w:ascii="仿宋" w:hAnsi="仿宋"/>
          <w:szCs w:val="21"/>
        </w:rPr>
        <w:t>系统兼容常用的</w:t>
      </w:r>
      <w:r>
        <w:rPr>
          <w:rFonts w:ascii="仿宋" w:hAnsi="仿宋"/>
          <w:szCs w:val="21"/>
        </w:rPr>
        <w:t>PPT</w:t>
      </w:r>
      <w:r>
        <w:rPr>
          <w:rFonts w:ascii="仿宋" w:hAnsi="仿宋"/>
          <w:szCs w:val="21"/>
        </w:rPr>
        <w:t>播放软件，搭配</w:t>
      </w:r>
      <w:r>
        <w:rPr>
          <w:rFonts w:ascii="仿宋" w:hAnsi="仿宋"/>
          <w:szCs w:val="21"/>
        </w:rPr>
        <w:t>PC</w:t>
      </w:r>
      <w:r>
        <w:rPr>
          <w:rFonts w:ascii="仿宋" w:hAnsi="仿宋"/>
          <w:szCs w:val="21"/>
        </w:rPr>
        <w:t>模块后无需调用</w:t>
      </w:r>
      <w:r>
        <w:rPr>
          <w:rFonts w:ascii="仿宋" w:hAnsi="仿宋"/>
          <w:szCs w:val="21"/>
        </w:rPr>
        <w:t>PPT</w:t>
      </w:r>
      <w:r>
        <w:rPr>
          <w:rFonts w:ascii="仿宋" w:hAnsi="仿宋"/>
          <w:szCs w:val="21"/>
        </w:rPr>
        <w:t>播放软件的批注功能，即可对</w:t>
      </w:r>
      <w:r>
        <w:rPr>
          <w:rFonts w:ascii="仿宋" w:hAnsi="仿宋"/>
          <w:szCs w:val="21"/>
        </w:rPr>
        <w:t>PPT</w:t>
      </w:r>
      <w:r>
        <w:rPr>
          <w:rFonts w:ascii="仿宋" w:hAnsi="仿宋"/>
          <w:szCs w:val="21"/>
        </w:rPr>
        <w:t>播放状态下进行连续多页批注，擦除，批注内容与原文件扫码分享保存。</w:t>
      </w:r>
    </w:p>
    <w:p w:rsidR="00D17644" w:rsidRDefault="00A50C28">
      <w:pPr>
        <w:ind w:firstLine="480"/>
        <w:jc w:val="left"/>
        <w:rPr>
          <w:rFonts w:ascii="仿宋" w:hAnsi="仿宋"/>
          <w:szCs w:val="21"/>
        </w:rPr>
      </w:pPr>
      <w:r>
        <w:rPr>
          <w:rFonts w:ascii="仿宋" w:hAnsi="仿宋"/>
          <w:szCs w:val="21"/>
        </w:rPr>
        <w:t>15</w:t>
      </w:r>
      <w:r>
        <w:rPr>
          <w:rFonts w:ascii="仿宋" w:hAnsi="仿宋"/>
          <w:szCs w:val="21"/>
        </w:rPr>
        <w:t>、</w:t>
      </w:r>
      <w:r>
        <w:rPr>
          <w:rFonts w:ascii="仿宋" w:hAnsi="仿宋"/>
          <w:szCs w:val="21"/>
        </w:rPr>
        <w:t xml:space="preserve"> </w:t>
      </w:r>
      <w:r>
        <w:rPr>
          <w:rFonts w:ascii="仿宋" w:hAnsi="仿宋"/>
          <w:szCs w:val="21"/>
        </w:rPr>
        <w:t>手机投屏软件支持文稿扫描智能校正上传，文档展示更清晰、更便捷。并且支持手机投屏软件操控大屏，小屏控大屏满足近端操控需求。</w:t>
      </w:r>
    </w:p>
    <w:p w:rsidR="00D17644" w:rsidRDefault="00A50C28">
      <w:pPr>
        <w:ind w:firstLine="480"/>
        <w:jc w:val="left"/>
        <w:rPr>
          <w:rFonts w:ascii="仿宋" w:hAnsi="仿宋"/>
          <w:szCs w:val="21"/>
        </w:rPr>
      </w:pPr>
      <w:r>
        <w:rPr>
          <w:rFonts w:ascii="仿宋" w:hAnsi="仿宋"/>
          <w:szCs w:val="21"/>
        </w:rPr>
        <w:t>16</w:t>
      </w:r>
      <w:r>
        <w:rPr>
          <w:rFonts w:ascii="仿宋" w:hAnsi="仿宋"/>
          <w:szCs w:val="21"/>
        </w:rPr>
        <w:t>、</w:t>
      </w:r>
      <w:r>
        <w:rPr>
          <w:rFonts w:ascii="仿宋" w:hAnsi="仿宋"/>
          <w:szCs w:val="21"/>
        </w:rPr>
        <w:t xml:space="preserve"> </w:t>
      </w:r>
      <w:r>
        <w:rPr>
          <w:rFonts w:ascii="仿宋" w:hAnsi="仿宋"/>
          <w:szCs w:val="21"/>
        </w:rPr>
        <w:t>采用模块化电脑方案，抽拉内置式，</w:t>
      </w:r>
      <w:r>
        <w:rPr>
          <w:rFonts w:ascii="仿宋" w:hAnsi="仿宋"/>
          <w:szCs w:val="21"/>
        </w:rPr>
        <w:t>PC</w:t>
      </w:r>
      <w:r>
        <w:rPr>
          <w:rFonts w:ascii="仿宋" w:hAnsi="仿宋"/>
          <w:szCs w:val="21"/>
        </w:rPr>
        <w:t>模块可完全插入整机，保护</w:t>
      </w:r>
      <w:r>
        <w:rPr>
          <w:rFonts w:ascii="仿宋" w:hAnsi="仿宋"/>
          <w:szCs w:val="21"/>
        </w:rPr>
        <w:t>PC</w:t>
      </w:r>
      <w:r>
        <w:rPr>
          <w:rFonts w:ascii="仿宋" w:hAnsi="仿宋"/>
          <w:szCs w:val="21"/>
        </w:rPr>
        <w:t>模块不易受灰尘影响。采用</w:t>
      </w:r>
      <w:r>
        <w:rPr>
          <w:rFonts w:ascii="仿宋" w:hAnsi="仿宋"/>
          <w:szCs w:val="21"/>
        </w:rPr>
        <w:t>80pin</w:t>
      </w:r>
      <w:r>
        <w:rPr>
          <w:rFonts w:ascii="仿宋" w:hAnsi="仿宋"/>
          <w:szCs w:val="21"/>
        </w:rPr>
        <w:t>以上接口，实现无单独接线的插拔。</w:t>
      </w:r>
      <w:r>
        <w:rPr>
          <w:rFonts w:ascii="仿宋" w:hAnsi="仿宋"/>
          <w:szCs w:val="21"/>
        </w:rPr>
        <w:t>PC</w:t>
      </w:r>
      <w:r>
        <w:rPr>
          <w:rFonts w:ascii="仿宋" w:hAnsi="仿宋"/>
          <w:szCs w:val="21"/>
        </w:rPr>
        <w:t>模块无需外伸天线和外接网线，通过模块接口与整机通信即可实现上网。</w:t>
      </w:r>
    </w:p>
    <w:p w:rsidR="00D17644" w:rsidRDefault="00A50C28">
      <w:pPr>
        <w:ind w:firstLine="480"/>
        <w:jc w:val="left"/>
        <w:rPr>
          <w:rFonts w:ascii="仿宋" w:hAnsi="仿宋"/>
          <w:szCs w:val="21"/>
        </w:rPr>
      </w:pPr>
      <w:r>
        <w:rPr>
          <w:rFonts w:ascii="仿宋" w:hAnsi="仿宋"/>
          <w:szCs w:val="21"/>
        </w:rPr>
        <w:t>17</w:t>
      </w:r>
      <w:r>
        <w:rPr>
          <w:rFonts w:ascii="仿宋" w:hAnsi="仿宋"/>
          <w:szCs w:val="21"/>
        </w:rPr>
        <w:t>、</w:t>
      </w:r>
      <w:r>
        <w:rPr>
          <w:rFonts w:ascii="仿宋" w:hAnsi="仿宋"/>
          <w:szCs w:val="21"/>
        </w:rPr>
        <w:t xml:space="preserve"> </w:t>
      </w:r>
      <w:r>
        <w:rPr>
          <w:rFonts w:ascii="仿宋" w:hAnsi="仿宋"/>
          <w:szCs w:val="21"/>
        </w:rPr>
        <w:t>配置：</w:t>
      </w:r>
      <w:r>
        <w:rPr>
          <w:rFonts w:ascii="仿宋" w:hAnsi="仿宋"/>
          <w:szCs w:val="21"/>
        </w:rPr>
        <w:t xml:space="preserve"> CPU Intel</w:t>
      </w:r>
      <w:r>
        <w:rPr>
          <w:rFonts w:ascii="宋体" w:hAnsi="宋体" w:cs="宋体" w:hint="eastAsia"/>
          <w:szCs w:val="21"/>
        </w:rPr>
        <w:t>®</w:t>
      </w:r>
      <w:r>
        <w:rPr>
          <w:rFonts w:ascii="仿宋" w:hAnsi="仿宋"/>
          <w:szCs w:val="21"/>
        </w:rPr>
        <w:t xml:space="preserve"> Core i5/</w:t>
      </w:r>
      <w:r>
        <w:rPr>
          <w:rFonts w:ascii="仿宋" w:hAnsi="仿宋"/>
          <w:szCs w:val="21"/>
        </w:rPr>
        <w:t>内存</w:t>
      </w:r>
      <w:r>
        <w:rPr>
          <w:rFonts w:ascii="仿宋" w:hAnsi="仿宋"/>
          <w:szCs w:val="21"/>
        </w:rPr>
        <w:t>DDR4 8G /</w:t>
      </w:r>
      <w:r>
        <w:rPr>
          <w:rFonts w:ascii="仿宋" w:hAnsi="仿宋"/>
          <w:szCs w:val="21"/>
        </w:rPr>
        <w:t>固态硬盘</w:t>
      </w:r>
      <w:r>
        <w:rPr>
          <w:rFonts w:ascii="仿宋" w:hAnsi="仿宋"/>
          <w:szCs w:val="21"/>
        </w:rPr>
        <w:t>128G</w:t>
      </w:r>
    </w:p>
    <w:p w:rsidR="00D17644" w:rsidRDefault="00A50C28">
      <w:pPr>
        <w:pStyle w:val="6"/>
        <w:numPr>
          <w:ilvl w:val="0"/>
          <w:numId w:val="67"/>
        </w:numPr>
        <w:rPr>
          <w:rFonts w:ascii="仿宋" w:eastAsia="宋体" w:hAnsi="仿宋"/>
          <w:sz w:val="21"/>
        </w:rPr>
      </w:pPr>
      <w:r>
        <w:rPr>
          <w:rFonts w:ascii="仿宋" w:eastAsia="宋体" w:hAnsi="仿宋" w:hint="eastAsia"/>
          <w:sz w:val="21"/>
        </w:rPr>
        <w:t>音响扩声系统</w:t>
      </w:r>
    </w:p>
    <w:p w:rsidR="00D17644" w:rsidRDefault="00A50C28">
      <w:pPr>
        <w:pStyle w:val="7"/>
        <w:numPr>
          <w:ilvl w:val="0"/>
          <w:numId w:val="69"/>
        </w:numPr>
        <w:rPr>
          <w:rFonts w:ascii="仿宋" w:hAnsi="仿宋"/>
          <w:sz w:val="21"/>
          <w:szCs w:val="21"/>
        </w:rPr>
      </w:pPr>
      <w:r>
        <w:rPr>
          <w:rFonts w:ascii="仿宋" w:hAnsi="仿宋" w:hint="eastAsia"/>
          <w:sz w:val="21"/>
          <w:szCs w:val="21"/>
        </w:rPr>
        <w:t>音箱</w:t>
      </w:r>
    </w:p>
    <w:p w:rsidR="00D17644" w:rsidRDefault="00A50C28">
      <w:pPr>
        <w:ind w:firstLine="480"/>
        <w:jc w:val="left"/>
        <w:rPr>
          <w:rFonts w:ascii="仿宋" w:hAnsi="仿宋"/>
          <w:szCs w:val="21"/>
        </w:rPr>
      </w:pPr>
      <w:r>
        <w:rPr>
          <w:rFonts w:ascii="仿宋" w:hAnsi="仿宋"/>
          <w:szCs w:val="21"/>
        </w:rPr>
        <w:t>单元配置：</w:t>
      </w:r>
      <w:r>
        <w:rPr>
          <w:rFonts w:ascii="仿宋" w:hAnsi="仿宋"/>
          <w:szCs w:val="21"/>
        </w:rPr>
        <w:t>8″</w:t>
      </w:r>
      <w:r>
        <w:rPr>
          <w:rFonts w:ascii="仿宋" w:hAnsi="仿宋"/>
          <w:szCs w:val="21"/>
        </w:rPr>
        <w:t>低音单元</w:t>
      </w:r>
      <w:r>
        <w:rPr>
          <w:rFonts w:ascii="仿宋" w:hAnsi="仿宋"/>
          <w:szCs w:val="21"/>
        </w:rPr>
        <w:t>L08/8282B Φ140</w:t>
      </w:r>
      <w:r>
        <w:rPr>
          <w:rFonts w:ascii="仿宋" w:hAnsi="仿宋"/>
          <w:szCs w:val="21"/>
        </w:rPr>
        <w:t>磁</w:t>
      </w:r>
      <w:r>
        <w:rPr>
          <w:rFonts w:ascii="仿宋" w:hAnsi="仿宋"/>
          <w:szCs w:val="21"/>
        </w:rPr>
        <w:t xml:space="preserve"> 2″</w:t>
      </w:r>
      <w:r>
        <w:rPr>
          <w:rFonts w:ascii="仿宋" w:hAnsi="仿宋"/>
          <w:szCs w:val="21"/>
        </w:rPr>
        <w:t>音圈，</w:t>
      </w:r>
      <w:r>
        <w:rPr>
          <w:rFonts w:ascii="仿宋" w:hAnsi="仿宋"/>
          <w:szCs w:val="21"/>
        </w:rPr>
        <w:t>120W/8Ω</w:t>
      </w:r>
    </w:p>
    <w:p w:rsidR="00D17644" w:rsidRDefault="00A50C28">
      <w:pPr>
        <w:ind w:firstLine="480"/>
        <w:jc w:val="left"/>
        <w:rPr>
          <w:rFonts w:ascii="仿宋" w:hAnsi="仿宋"/>
          <w:szCs w:val="21"/>
        </w:rPr>
      </w:pPr>
      <w:r>
        <w:rPr>
          <w:rFonts w:ascii="仿宋" w:hAnsi="仿宋" w:hint="eastAsia"/>
          <w:szCs w:val="21"/>
        </w:rPr>
        <w:t>高音单元</w:t>
      </w:r>
      <w:r>
        <w:rPr>
          <w:rFonts w:ascii="仿宋" w:hAnsi="仿宋"/>
          <w:szCs w:val="21"/>
        </w:rPr>
        <w:t>H34/8039 Φ100</w:t>
      </w:r>
      <w:r>
        <w:rPr>
          <w:rFonts w:ascii="仿宋" w:hAnsi="仿宋"/>
          <w:szCs w:val="21"/>
        </w:rPr>
        <w:t>磁</w:t>
      </w:r>
      <w:r>
        <w:rPr>
          <w:rFonts w:ascii="仿宋" w:hAnsi="仿宋"/>
          <w:szCs w:val="21"/>
        </w:rPr>
        <w:t xml:space="preserve"> 1.3″</w:t>
      </w:r>
      <w:r>
        <w:rPr>
          <w:rFonts w:ascii="仿宋" w:hAnsi="仿宋"/>
          <w:szCs w:val="21"/>
        </w:rPr>
        <w:t>音圈，</w:t>
      </w:r>
      <w:r>
        <w:rPr>
          <w:rFonts w:ascii="仿宋" w:hAnsi="仿宋"/>
          <w:szCs w:val="21"/>
        </w:rPr>
        <w:t>1″</w:t>
      </w:r>
      <w:r>
        <w:rPr>
          <w:rFonts w:ascii="仿宋" w:hAnsi="仿宋"/>
          <w:szCs w:val="21"/>
        </w:rPr>
        <w:t>口径，</w:t>
      </w:r>
      <w:r>
        <w:rPr>
          <w:rFonts w:ascii="仿宋" w:hAnsi="仿宋"/>
          <w:szCs w:val="21"/>
        </w:rPr>
        <w:t>40W/8</w:t>
      </w:r>
    </w:p>
    <w:p w:rsidR="00D17644" w:rsidRDefault="00A50C28">
      <w:pPr>
        <w:ind w:firstLine="480"/>
        <w:jc w:val="left"/>
        <w:rPr>
          <w:rFonts w:ascii="仿宋" w:hAnsi="仿宋"/>
          <w:szCs w:val="21"/>
        </w:rPr>
      </w:pPr>
      <w:r>
        <w:rPr>
          <w:rFonts w:ascii="仿宋" w:hAnsi="仿宋" w:hint="eastAsia"/>
          <w:szCs w:val="21"/>
        </w:rPr>
        <w:t>号角材质：玻璃纤维</w:t>
      </w:r>
    </w:p>
    <w:p w:rsidR="00D17644" w:rsidRDefault="00A50C28">
      <w:pPr>
        <w:ind w:firstLine="480"/>
        <w:jc w:val="left"/>
        <w:rPr>
          <w:rFonts w:ascii="仿宋" w:hAnsi="仿宋"/>
          <w:szCs w:val="21"/>
        </w:rPr>
      </w:pPr>
      <w:r>
        <w:rPr>
          <w:rFonts w:ascii="仿宋" w:hAnsi="仿宋" w:hint="eastAsia"/>
          <w:szCs w:val="21"/>
        </w:rPr>
        <w:t>音箱材质：</w:t>
      </w:r>
      <w:r>
        <w:rPr>
          <w:rFonts w:ascii="仿宋" w:hAnsi="仿宋"/>
          <w:szCs w:val="21"/>
        </w:rPr>
        <w:t>15mm</w:t>
      </w:r>
      <w:r>
        <w:rPr>
          <w:rFonts w:ascii="仿宋" w:hAnsi="仿宋"/>
          <w:szCs w:val="21"/>
        </w:rPr>
        <w:t>中纤板</w:t>
      </w:r>
    </w:p>
    <w:p w:rsidR="00D17644" w:rsidRDefault="00A50C28">
      <w:pPr>
        <w:ind w:firstLine="480"/>
        <w:jc w:val="left"/>
        <w:rPr>
          <w:rFonts w:ascii="仿宋" w:hAnsi="仿宋"/>
          <w:szCs w:val="21"/>
        </w:rPr>
      </w:pPr>
      <w:r>
        <w:rPr>
          <w:rFonts w:ascii="仿宋" w:hAnsi="仿宋" w:hint="eastAsia"/>
          <w:szCs w:val="21"/>
        </w:rPr>
        <w:t>表面处理：织纹黑漆</w:t>
      </w:r>
    </w:p>
    <w:p w:rsidR="00D17644" w:rsidRDefault="00A50C28">
      <w:pPr>
        <w:ind w:firstLine="480"/>
        <w:jc w:val="left"/>
        <w:rPr>
          <w:rFonts w:ascii="仿宋" w:hAnsi="仿宋"/>
          <w:szCs w:val="21"/>
        </w:rPr>
      </w:pPr>
      <w:r>
        <w:rPr>
          <w:rFonts w:ascii="仿宋" w:hAnsi="仿宋" w:hint="eastAsia"/>
          <w:szCs w:val="21"/>
        </w:rPr>
        <w:t>音箱铁网：</w:t>
      </w:r>
      <w:r>
        <w:rPr>
          <w:rFonts w:ascii="仿宋" w:hAnsi="仿宋"/>
          <w:szCs w:val="21"/>
        </w:rPr>
        <w:t>1.5mm</w:t>
      </w:r>
      <w:r>
        <w:rPr>
          <w:rFonts w:ascii="仿宋" w:hAnsi="仿宋"/>
          <w:szCs w:val="21"/>
        </w:rPr>
        <w:t>多孔铁网</w:t>
      </w:r>
    </w:p>
    <w:p w:rsidR="00D17644" w:rsidRDefault="00A50C28">
      <w:pPr>
        <w:ind w:firstLine="480"/>
        <w:jc w:val="left"/>
        <w:rPr>
          <w:rFonts w:ascii="仿宋" w:hAnsi="仿宋"/>
          <w:szCs w:val="21"/>
        </w:rPr>
      </w:pPr>
      <w:r>
        <w:rPr>
          <w:rFonts w:ascii="仿宋" w:hAnsi="仿宋" w:hint="eastAsia"/>
          <w:szCs w:val="21"/>
        </w:rPr>
        <w:t>吊挂配件：</w:t>
      </w:r>
      <w:r>
        <w:rPr>
          <w:rFonts w:ascii="仿宋" w:hAnsi="仿宋"/>
          <w:szCs w:val="21"/>
        </w:rPr>
        <w:t>10×M8</w:t>
      </w:r>
      <w:r>
        <w:rPr>
          <w:rFonts w:ascii="仿宋" w:hAnsi="仿宋"/>
          <w:szCs w:val="21"/>
        </w:rPr>
        <w:t>孔径吊环螺栓，</w:t>
      </w:r>
      <w:r>
        <w:rPr>
          <w:rFonts w:ascii="仿宋" w:hAnsi="仿宋"/>
          <w:szCs w:val="21"/>
        </w:rPr>
        <w:t>1</w:t>
      </w:r>
      <w:r>
        <w:rPr>
          <w:rFonts w:ascii="仿宋" w:hAnsi="仿宋"/>
          <w:szCs w:val="21"/>
        </w:rPr>
        <w:t>个底部支撑孔</w:t>
      </w:r>
    </w:p>
    <w:p w:rsidR="00D17644" w:rsidRDefault="00A50C28">
      <w:pPr>
        <w:ind w:firstLine="480"/>
        <w:jc w:val="left"/>
        <w:rPr>
          <w:rFonts w:ascii="仿宋" w:hAnsi="仿宋"/>
          <w:szCs w:val="21"/>
        </w:rPr>
      </w:pPr>
      <w:r>
        <w:rPr>
          <w:rFonts w:ascii="仿宋" w:hAnsi="仿宋" w:hint="eastAsia"/>
          <w:szCs w:val="21"/>
        </w:rPr>
        <w:t>接线方式：</w:t>
      </w:r>
      <w:r>
        <w:rPr>
          <w:rFonts w:ascii="仿宋" w:hAnsi="仿宋"/>
          <w:szCs w:val="21"/>
        </w:rPr>
        <w:t xml:space="preserve">2 x NL4 Speakon </w:t>
      </w:r>
    </w:p>
    <w:p w:rsidR="00D17644" w:rsidRDefault="00A50C28">
      <w:pPr>
        <w:ind w:firstLine="480"/>
        <w:jc w:val="left"/>
        <w:rPr>
          <w:rFonts w:ascii="仿宋" w:hAnsi="仿宋"/>
          <w:szCs w:val="21"/>
        </w:rPr>
      </w:pPr>
      <w:r>
        <w:rPr>
          <w:rFonts w:ascii="仿宋" w:hAnsi="仿宋" w:hint="eastAsia"/>
          <w:szCs w:val="21"/>
        </w:rPr>
        <w:t>技术参数</w:t>
      </w:r>
    </w:p>
    <w:p w:rsidR="00D17644" w:rsidRDefault="00A50C28">
      <w:pPr>
        <w:ind w:firstLine="480"/>
        <w:jc w:val="left"/>
        <w:rPr>
          <w:rFonts w:ascii="仿宋" w:hAnsi="仿宋"/>
          <w:szCs w:val="21"/>
        </w:rPr>
      </w:pPr>
      <w:r>
        <w:rPr>
          <w:rFonts w:ascii="仿宋" w:hAnsi="仿宋" w:hint="eastAsia"/>
          <w:szCs w:val="21"/>
        </w:rPr>
        <w:t>频率范围：</w:t>
      </w:r>
      <w:r>
        <w:rPr>
          <w:rFonts w:ascii="仿宋" w:hAnsi="仿宋"/>
          <w:szCs w:val="21"/>
        </w:rPr>
        <w:t>75Hz-19KHz</w:t>
      </w:r>
    </w:p>
    <w:p w:rsidR="00D17644" w:rsidRDefault="00A50C28">
      <w:pPr>
        <w:ind w:firstLine="480"/>
        <w:jc w:val="left"/>
        <w:rPr>
          <w:rFonts w:ascii="仿宋" w:hAnsi="仿宋"/>
          <w:szCs w:val="21"/>
        </w:rPr>
      </w:pPr>
      <w:r>
        <w:rPr>
          <w:rFonts w:ascii="仿宋" w:hAnsi="仿宋" w:hint="eastAsia"/>
          <w:szCs w:val="21"/>
        </w:rPr>
        <w:t>灵敏度：</w:t>
      </w:r>
      <w:r>
        <w:rPr>
          <w:rFonts w:ascii="仿宋" w:hAnsi="仿宋"/>
          <w:szCs w:val="21"/>
        </w:rPr>
        <w:t>92dB/w/m</w:t>
      </w:r>
    </w:p>
    <w:p w:rsidR="00D17644" w:rsidRDefault="00A50C28">
      <w:pPr>
        <w:ind w:firstLine="480"/>
        <w:jc w:val="left"/>
        <w:rPr>
          <w:rFonts w:ascii="仿宋" w:hAnsi="仿宋"/>
          <w:szCs w:val="21"/>
        </w:rPr>
      </w:pPr>
      <w:r>
        <w:rPr>
          <w:rFonts w:ascii="仿宋" w:hAnsi="仿宋" w:hint="eastAsia"/>
          <w:szCs w:val="21"/>
        </w:rPr>
        <w:t>额定功率：</w:t>
      </w:r>
      <w:r>
        <w:rPr>
          <w:rFonts w:ascii="仿宋" w:hAnsi="仿宋"/>
          <w:szCs w:val="21"/>
        </w:rPr>
        <w:t>150W/8Ω</w:t>
      </w:r>
    </w:p>
    <w:p w:rsidR="00D17644" w:rsidRDefault="00A50C28">
      <w:pPr>
        <w:ind w:firstLine="480"/>
        <w:jc w:val="left"/>
        <w:rPr>
          <w:rFonts w:ascii="仿宋" w:hAnsi="仿宋"/>
          <w:szCs w:val="21"/>
        </w:rPr>
      </w:pPr>
      <w:r>
        <w:rPr>
          <w:rFonts w:ascii="仿宋" w:hAnsi="仿宋" w:hint="eastAsia"/>
          <w:szCs w:val="21"/>
        </w:rPr>
        <w:t>最大声压级：</w:t>
      </w:r>
      <w:r>
        <w:rPr>
          <w:rFonts w:ascii="仿宋" w:hAnsi="仿宋"/>
          <w:szCs w:val="21"/>
        </w:rPr>
        <w:t>113dB</w:t>
      </w:r>
    </w:p>
    <w:p w:rsidR="00D17644" w:rsidRDefault="00A50C28">
      <w:pPr>
        <w:ind w:firstLine="480"/>
        <w:jc w:val="left"/>
        <w:rPr>
          <w:rFonts w:ascii="仿宋" w:hAnsi="仿宋"/>
          <w:szCs w:val="21"/>
        </w:rPr>
      </w:pPr>
      <w:r>
        <w:rPr>
          <w:rFonts w:ascii="仿宋" w:hAnsi="仿宋" w:hint="eastAsia"/>
          <w:szCs w:val="21"/>
        </w:rPr>
        <w:t>分频点：</w:t>
      </w:r>
      <w:r>
        <w:rPr>
          <w:rFonts w:ascii="仿宋" w:hAnsi="仿宋"/>
          <w:szCs w:val="21"/>
        </w:rPr>
        <w:t>2.5KHz</w:t>
      </w:r>
    </w:p>
    <w:p w:rsidR="00D17644" w:rsidRDefault="00A50C28">
      <w:pPr>
        <w:ind w:firstLine="480"/>
        <w:jc w:val="left"/>
        <w:rPr>
          <w:rFonts w:ascii="仿宋" w:hAnsi="仿宋"/>
          <w:szCs w:val="21"/>
        </w:rPr>
      </w:pPr>
      <w:r>
        <w:rPr>
          <w:rFonts w:ascii="仿宋" w:hAnsi="仿宋" w:hint="eastAsia"/>
          <w:szCs w:val="21"/>
        </w:rPr>
        <w:t>覆盖角：</w:t>
      </w:r>
      <w:r>
        <w:rPr>
          <w:rFonts w:ascii="仿宋" w:hAnsi="仿宋"/>
          <w:szCs w:val="21"/>
        </w:rPr>
        <w:t>90°</w:t>
      </w:r>
      <w:r>
        <w:rPr>
          <w:rFonts w:ascii="仿宋" w:hAnsi="仿宋"/>
          <w:szCs w:val="21"/>
        </w:rPr>
        <w:t>（</w:t>
      </w:r>
      <w:r>
        <w:rPr>
          <w:rFonts w:ascii="仿宋" w:hAnsi="仿宋"/>
          <w:szCs w:val="21"/>
        </w:rPr>
        <w:t>H</w:t>
      </w:r>
      <w:r>
        <w:rPr>
          <w:rFonts w:ascii="仿宋" w:hAnsi="仿宋"/>
          <w:szCs w:val="21"/>
        </w:rPr>
        <w:t>）</w:t>
      </w:r>
      <w:r>
        <w:rPr>
          <w:rFonts w:ascii="仿宋" w:hAnsi="仿宋"/>
          <w:szCs w:val="21"/>
        </w:rPr>
        <w:t>×50°</w:t>
      </w:r>
      <w:r>
        <w:rPr>
          <w:rFonts w:ascii="仿宋" w:hAnsi="仿宋"/>
          <w:szCs w:val="21"/>
        </w:rPr>
        <w:t>（</w:t>
      </w:r>
      <w:r>
        <w:rPr>
          <w:rFonts w:ascii="仿宋" w:hAnsi="仿宋"/>
          <w:szCs w:val="21"/>
        </w:rPr>
        <w:t>V</w:t>
      </w:r>
      <w:r>
        <w:rPr>
          <w:rFonts w:ascii="仿宋" w:hAnsi="仿宋"/>
          <w:szCs w:val="21"/>
        </w:rPr>
        <w:t>）</w:t>
      </w:r>
    </w:p>
    <w:p w:rsidR="00D17644" w:rsidRDefault="00A50C28">
      <w:pPr>
        <w:pStyle w:val="7"/>
        <w:numPr>
          <w:ilvl w:val="0"/>
          <w:numId w:val="69"/>
        </w:numPr>
        <w:rPr>
          <w:rFonts w:ascii="仿宋" w:hAnsi="仿宋"/>
          <w:sz w:val="21"/>
          <w:szCs w:val="21"/>
        </w:rPr>
      </w:pPr>
      <w:r>
        <w:rPr>
          <w:rFonts w:ascii="仿宋" w:hAnsi="仿宋" w:hint="eastAsia"/>
          <w:sz w:val="21"/>
          <w:szCs w:val="21"/>
        </w:rPr>
        <w:t>功放</w:t>
      </w:r>
    </w:p>
    <w:p w:rsidR="00D17644" w:rsidRDefault="00A50C28">
      <w:pPr>
        <w:ind w:firstLine="480"/>
        <w:jc w:val="left"/>
        <w:rPr>
          <w:rFonts w:ascii="仿宋" w:hAnsi="仿宋"/>
          <w:szCs w:val="21"/>
        </w:rPr>
      </w:pPr>
      <w:r>
        <w:rPr>
          <w:rFonts w:ascii="仿宋" w:hAnsi="仿宋"/>
          <w:szCs w:val="21"/>
        </w:rPr>
        <w:t>300Wx2 8Ω</w:t>
      </w:r>
      <w:r>
        <w:rPr>
          <w:rFonts w:ascii="仿宋" w:hAnsi="仿宋"/>
          <w:szCs w:val="21"/>
        </w:rPr>
        <w:t>功放；标准</w:t>
      </w:r>
      <w:r>
        <w:rPr>
          <w:rFonts w:ascii="仿宋" w:hAnsi="仿宋"/>
          <w:szCs w:val="21"/>
        </w:rPr>
        <w:t>2U</w:t>
      </w:r>
      <w:r>
        <w:rPr>
          <w:rFonts w:ascii="仿宋" w:hAnsi="仿宋"/>
          <w:szCs w:val="21"/>
        </w:rPr>
        <w:t>机箱。大能量线性供电，高效超环型变压器。输入信号设有</w:t>
      </w:r>
      <w:r>
        <w:rPr>
          <w:rFonts w:ascii="仿宋" w:hAnsi="仿宋"/>
          <w:szCs w:val="21"/>
        </w:rPr>
        <w:t>0.775V</w:t>
      </w:r>
      <w:r>
        <w:rPr>
          <w:rFonts w:ascii="仿宋" w:hAnsi="仿宋"/>
          <w:szCs w:val="21"/>
        </w:rPr>
        <w:t>、</w:t>
      </w:r>
      <w:r>
        <w:rPr>
          <w:rFonts w:ascii="仿宋" w:hAnsi="仿宋"/>
          <w:szCs w:val="21"/>
        </w:rPr>
        <w:t>1V</w:t>
      </w:r>
      <w:r>
        <w:rPr>
          <w:rFonts w:ascii="仿宋" w:hAnsi="仿宋"/>
          <w:szCs w:val="21"/>
        </w:rPr>
        <w:t>、</w:t>
      </w:r>
      <w:r>
        <w:rPr>
          <w:rFonts w:ascii="仿宋" w:hAnsi="仿宋"/>
          <w:szCs w:val="21"/>
        </w:rPr>
        <w:t>14V</w:t>
      </w:r>
      <w:r>
        <w:rPr>
          <w:rFonts w:ascii="仿宋" w:hAnsi="仿宋"/>
          <w:szCs w:val="21"/>
        </w:rPr>
        <w:t>选择开关。</w:t>
      </w:r>
    </w:p>
    <w:p w:rsidR="00D17644" w:rsidRDefault="00A50C28">
      <w:pPr>
        <w:ind w:firstLine="480"/>
        <w:jc w:val="left"/>
        <w:rPr>
          <w:rFonts w:ascii="仿宋" w:hAnsi="仿宋"/>
          <w:szCs w:val="21"/>
        </w:rPr>
      </w:pPr>
      <w:r>
        <w:rPr>
          <w:rFonts w:ascii="仿宋" w:hAnsi="仿宋" w:hint="eastAsia"/>
          <w:szCs w:val="21"/>
        </w:rPr>
        <w:t>具有保护、信号、削波、桥接、电源</w:t>
      </w:r>
      <w:r>
        <w:rPr>
          <w:rFonts w:ascii="仿宋" w:hAnsi="仿宋"/>
          <w:szCs w:val="21"/>
        </w:rPr>
        <w:t>LED</w:t>
      </w:r>
      <w:r>
        <w:rPr>
          <w:rFonts w:ascii="仿宋" w:hAnsi="仿宋"/>
          <w:szCs w:val="21"/>
        </w:rPr>
        <w:t>指示灯。左右通道双无极冷风扇，高效率气流冷却通道。</w:t>
      </w:r>
    </w:p>
    <w:p w:rsidR="00D17644" w:rsidRDefault="00A50C28">
      <w:pPr>
        <w:ind w:firstLine="480"/>
        <w:jc w:val="left"/>
        <w:rPr>
          <w:rFonts w:ascii="仿宋" w:hAnsi="仿宋"/>
          <w:szCs w:val="21"/>
        </w:rPr>
      </w:pPr>
      <w:r>
        <w:rPr>
          <w:rFonts w:ascii="仿宋" w:hAnsi="仿宋" w:hint="eastAsia"/>
          <w:szCs w:val="21"/>
        </w:rPr>
        <w:t>具有电源软启动、直流保护、短路保护、过热保护、过载保护。</w:t>
      </w:r>
    </w:p>
    <w:p w:rsidR="00D17644" w:rsidRDefault="00A50C28">
      <w:pPr>
        <w:ind w:firstLine="480"/>
        <w:jc w:val="left"/>
        <w:rPr>
          <w:rFonts w:ascii="仿宋" w:hAnsi="仿宋"/>
          <w:szCs w:val="21"/>
        </w:rPr>
      </w:pPr>
      <w:r>
        <w:rPr>
          <w:rFonts w:ascii="仿宋" w:hAnsi="仿宋" w:hint="eastAsia"/>
          <w:szCs w:val="21"/>
        </w:rPr>
        <w:t>技术参数：</w:t>
      </w:r>
    </w:p>
    <w:p w:rsidR="00D17644" w:rsidRDefault="00A50C28">
      <w:pPr>
        <w:ind w:firstLine="480"/>
        <w:jc w:val="left"/>
        <w:rPr>
          <w:rFonts w:ascii="仿宋" w:hAnsi="仿宋"/>
          <w:szCs w:val="21"/>
        </w:rPr>
      </w:pPr>
      <w:r>
        <w:rPr>
          <w:rFonts w:ascii="仿宋" w:hAnsi="仿宋"/>
          <w:szCs w:val="21"/>
        </w:rPr>
        <w:lastRenderedPageBreak/>
        <w:t>4Ω</w:t>
      </w:r>
      <w:r>
        <w:rPr>
          <w:rFonts w:ascii="仿宋" w:hAnsi="仿宋"/>
          <w:szCs w:val="21"/>
        </w:rPr>
        <w:t>负载</w:t>
      </w:r>
      <w:r>
        <w:rPr>
          <w:rFonts w:ascii="仿宋" w:hAnsi="仿宋"/>
          <w:szCs w:val="21"/>
        </w:rPr>
        <w:t xml:space="preserve"> 450Wx2 8Ω</w:t>
      </w:r>
      <w:r>
        <w:rPr>
          <w:rFonts w:ascii="仿宋" w:hAnsi="仿宋"/>
          <w:szCs w:val="21"/>
        </w:rPr>
        <w:t>负载</w:t>
      </w:r>
      <w:r>
        <w:rPr>
          <w:rFonts w:ascii="仿宋" w:hAnsi="仿宋"/>
          <w:szCs w:val="21"/>
        </w:rPr>
        <w:t xml:space="preserve"> 300Wx2 8Ω</w:t>
      </w:r>
      <w:r>
        <w:rPr>
          <w:rFonts w:ascii="仿宋" w:hAnsi="仿宋"/>
          <w:szCs w:val="21"/>
        </w:rPr>
        <w:t>桥接负载</w:t>
      </w:r>
      <w:r>
        <w:rPr>
          <w:rFonts w:ascii="仿宋" w:hAnsi="仿宋"/>
          <w:szCs w:val="21"/>
        </w:rPr>
        <w:t xml:space="preserve"> 600W</w:t>
      </w:r>
    </w:p>
    <w:p w:rsidR="00D17644" w:rsidRDefault="00A50C28">
      <w:pPr>
        <w:ind w:firstLine="480"/>
        <w:jc w:val="left"/>
        <w:rPr>
          <w:rFonts w:ascii="仿宋" w:hAnsi="仿宋"/>
          <w:szCs w:val="21"/>
        </w:rPr>
      </w:pPr>
      <w:r>
        <w:rPr>
          <w:rFonts w:ascii="仿宋" w:hAnsi="仿宋" w:hint="eastAsia"/>
          <w:szCs w:val="21"/>
        </w:rPr>
        <w:t>频率响应</w:t>
      </w:r>
      <w:r>
        <w:rPr>
          <w:rFonts w:ascii="仿宋" w:hAnsi="仿宋"/>
          <w:szCs w:val="21"/>
        </w:rPr>
        <w:t xml:space="preserve"> 20Hz-20KHz ±1dB</w:t>
      </w:r>
    </w:p>
    <w:p w:rsidR="00D17644" w:rsidRDefault="00A50C28">
      <w:pPr>
        <w:ind w:firstLine="480"/>
        <w:jc w:val="left"/>
        <w:rPr>
          <w:rFonts w:ascii="仿宋" w:hAnsi="仿宋"/>
          <w:szCs w:val="21"/>
        </w:rPr>
      </w:pPr>
      <w:r>
        <w:rPr>
          <w:rFonts w:ascii="仿宋" w:hAnsi="仿宋" w:hint="eastAsia"/>
          <w:szCs w:val="21"/>
        </w:rPr>
        <w:t>信噪比</w:t>
      </w:r>
      <w:r>
        <w:rPr>
          <w:rFonts w:ascii="仿宋" w:hAnsi="仿宋"/>
          <w:szCs w:val="21"/>
        </w:rPr>
        <w:t xml:space="preserve"> </w:t>
      </w:r>
      <w:r>
        <w:rPr>
          <w:rFonts w:ascii="仿宋" w:hAnsi="仿宋"/>
          <w:szCs w:val="21"/>
        </w:rPr>
        <w:t>＞</w:t>
      </w:r>
      <w:r>
        <w:rPr>
          <w:rFonts w:ascii="仿宋" w:hAnsi="仿宋"/>
          <w:szCs w:val="21"/>
        </w:rPr>
        <w:t>100dB</w:t>
      </w:r>
    </w:p>
    <w:p w:rsidR="00D17644" w:rsidRDefault="00A50C28">
      <w:pPr>
        <w:ind w:firstLine="480"/>
        <w:jc w:val="left"/>
        <w:rPr>
          <w:rFonts w:ascii="仿宋" w:hAnsi="仿宋"/>
          <w:szCs w:val="21"/>
        </w:rPr>
      </w:pPr>
      <w:r>
        <w:rPr>
          <w:rFonts w:ascii="仿宋" w:hAnsi="仿宋" w:hint="eastAsia"/>
          <w:szCs w:val="21"/>
        </w:rPr>
        <w:t>总谐波失真</w:t>
      </w:r>
      <w:r>
        <w:rPr>
          <w:rFonts w:ascii="仿宋" w:hAnsi="仿宋"/>
          <w:szCs w:val="21"/>
        </w:rPr>
        <w:t xml:space="preserve"> </w:t>
      </w:r>
      <w:r>
        <w:rPr>
          <w:rFonts w:ascii="仿宋" w:hAnsi="仿宋"/>
          <w:szCs w:val="21"/>
        </w:rPr>
        <w:t>＜</w:t>
      </w:r>
      <w:r>
        <w:rPr>
          <w:rFonts w:ascii="仿宋" w:hAnsi="仿宋"/>
          <w:szCs w:val="21"/>
        </w:rPr>
        <w:t>0.01%</w:t>
      </w:r>
    </w:p>
    <w:p w:rsidR="00D17644" w:rsidRDefault="00A50C28">
      <w:pPr>
        <w:ind w:firstLine="480"/>
        <w:jc w:val="left"/>
        <w:rPr>
          <w:rFonts w:ascii="仿宋" w:hAnsi="仿宋"/>
          <w:szCs w:val="21"/>
        </w:rPr>
      </w:pPr>
      <w:r>
        <w:rPr>
          <w:rFonts w:ascii="仿宋" w:hAnsi="仿宋" w:hint="eastAsia"/>
          <w:szCs w:val="21"/>
        </w:rPr>
        <w:t>输入阻抗</w:t>
      </w:r>
      <w:r>
        <w:rPr>
          <w:rFonts w:ascii="仿宋" w:hAnsi="仿宋"/>
          <w:szCs w:val="21"/>
        </w:rPr>
        <w:t xml:space="preserve"> 22KΩ</w:t>
      </w:r>
    </w:p>
    <w:p w:rsidR="00D17644" w:rsidRDefault="00A50C28">
      <w:pPr>
        <w:ind w:firstLine="480"/>
        <w:jc w:val="left"/>
        <w:rPr>
          <w:rFonts w:ascii="仿宋" w:hAnsi="仿宋"/>
          <w:szCs w:val="21"/>
        </w:rPr>
      </w:pPr>
      <w:r>
        <w:rPr>
          <w:rFonts w:ascii="仿宋" w:hAnsi="仿宋" w:hint="eastAsia"/>
          <w:szCs w:val="21"/>
        </w:rPr>
        <w:t>输入电压</w:t>
      </w:r>
      <w:r>
        <w:rPr>
          <w:rFonts w:ascii="仿宋" w:hAnsi="仿宋"/>
          <w:szCs w:val="21"/>
        </w:rPr>
        <w:t xml:space="preserve"> 0.775V </w:t>
      </w:r>
      <w:r>
        <w:rPr>
          <w:rFonts w:ascii="仿宋" w:hAnsi="仿宋"/>
          <w:szCs w:val="21"/>
        </w:rPr>
        <w:t>，</w:t>
      </w:r>
      <w:r>
        <w:rPr>
          <w:rFonts w:ascii="仿宋" w:hAnsi="仿宋"/>
          <w:szCs w:val="21"/>
        </w:rPr>
        <w:t>1V</w:t>
      </w:r>
      <w:r>
        <w:rPr>
          <w:rFonts w:ascii="仿宋" w:hAnsi="仿宋"/>
          <w:szCs w:val="21"/>
        </w:rPr>
        <w:t>，</w:t>
      </w:r>
      <w:r>
        <w:rPr>
          <w:rFonts w:ascii="仿宋" w:hAnsi="仿宋"/>
          <w:szCs w:val="21"/>
        </w:rPr>
        <w:t>1.4V</w:t>
      </w:r>
    </w:p>
    <w:p w:rsidR="00D17644" w:rsidRDefault="00A50C28">
      <w:pPr>
        <w:ind w:firstLine="480"/>
        <w:jc w:val="left"/>
        <w:rPr>
          <w:rFonts w:ascii="仿宋" w:hAnsi="仿宋"/>
          <w:szCs w:val="21"/>
        </w:rPr>
      </w:pPr>
      <w:r>
        <w:rPr>
          <w:rFonts w:ascii="仿宋" w:hAnsi="仿宋" w:hint="eastAsia"/>
          <w:szCs w:val="21"/>
        </w:rPr>
        <w:t>输入接口</w:t>
      </w:r>
      <w:r>
        <w:rPr>
          <w:rFonts w:ascii="仿宋" w:hAnsi="仿宋"/>
          <w:szCs w:val="21"/>
        </w:rPr>
        <w:t xml:space="preserve"> XLR</w:t>
      </w:r>
    </w:p>
    <w:p w:rsidR="00D17644" w:rsidRDefault="00A50C28">
      <w:pPr>
        <w:ind w:firstLine="480"/>
        <w:jc w:val="left"/>
        <w:rPr>
          <w:rFonts w:ascii="仿宋" w:hAnsi="仿宋"/>
          <w:szCs w:val="21"/>
        </w:rPr>
      </w:pPr>
      <w:r>
        <w:rPr>
          <w:rFonts w:ascii="仿宋" w:hAnsi="仿宋" w:hint="eastAsia"/>
          <w:szCs w:val="21"/>
        </w:rPr>
        <w:t>输出接口</w:t>
      </w:r>
      <w:r>
        <w:rPr>
          <w:rFonts w:ascii="仿宋" w:hAnsi="仿宋"/>
          <w:szCs w:val="21"/>
        </w:rPr>
        <w:t xml:space="preserve"> Neutrik Speakon</w:t>
      </w:r>
    </w:p>
    <w:p w:rsidR="00D17644" w:rsidRDefault="00A50C28">
      <w:pPr>
        <w:ind w:firstLine="480"/>
        <w:jc w:val="left"/>
        <w:rPr>
          <w:rFonts w:ascii="仿宋" w:hAnsi="仿宋"/>
          <w:szCs w:val="21"/>
        </w:rPr>
      </w:pPr>
      <w:r>
        <w:rPr>
          <w:rFonts w:ascii="仿宋" w:hAnsi="仿宋" w:hint="eastAsia"/>
          <w:szCs w:val="21"/>
        </w:rPr>
        <w:t>开关模式</w:t>
      </w:r>
      <w:r>
        <w:rPr>
          <w:rFonts w:ascii="仿宋" w:hAnsi="仿宋"/>
          <w:szCs w:val="21"/>
        </w:rPr>
        <w:t xml:space="preserve"> Stereo/Bridge/Parallel</w:t>
      </w:r>
    </w:p>
    <w:p w:rsidR="00D17644" w:rsidRDefault="00A50C28">
      <w:pPr>
        <w:ind w:firstLine="480"/>
        <w:jc w:val="left"/>
        <w:rPr>
          <w:rFonts w:ascii="仿宋" w:hAnsi="仿宋"/>
          <w:szCs w:val="21"/>
        </w:rPr>
      </w:pPr>
      <w:r>
        <w:rPr>
          <w:rFonts w:ascii="仿宋" w:hAnsi="仿宋" w:hint="eastAsia"/>
          <w:szCs w:val="21"/>
        </w:rPr>
        <w:t>电源供电</w:t>
      </w:r>
      <w:r>
        <w:rPr>
          <w:rFonts w:ascii="仿宋" w:hAnsi="仿宋"/>
          <w:szCs w:val="21"/>
        </w:rPr>
        <w:t xml:space="preserve"> 220V/240V AC50</w:t>
      </w:r>
      <w:r>
        <w:rPr>
          <w:rFonts w:ascii="仿宋" w:hAnsi="仿宋"/>
          <w:szCs w:val="21"/>
        </w:rPr>
        <w:t>～</w:t>
      </w:r>
      <w:r>
        <w:rPr>
          <w:rFonts w:ascii="仿宋" w:hAnsi="仿宋"/>
          <w:szCs w:val="21"/>
        </w:rPr>
        <w:t>60Hz</w:t>
      </w:r>
    </w:p>
    <w:p w:rsidR="00D17644" w:rsidRDefault="00A50C28">
      <w:pPr>
        <w:pStyle w:val="7"/>
        <w:numPr>
          <w:ilvl w:val="0"/>
          <w:numId w:val="69"/>
        </w:numPr>
        <w:rPr>
          <w:rFonts w:ascii="仿宋" w:hAnsi="仿宋"/>
          <w:sz w:val="21"/>
          <w:szCs w:val="21"/>
        </w:rPr>
      </w:pPr>
      <w:r>
        <w:rPr>
          <w:rFonts w:ascii="仿宋" w:hAnsi="仿宋" w:hint="eastAsia"/>
          <w:sz w:val="21"/>
          <w:szCs w:val="21"/>
        </w:rPr>
        <w:t>音频处理器</w:t>
      </w:r>
    </w:p>
    <w:p w:rsidR="00D17644" w:rsidRDefault="00A50C28">
      <w:pPr>
        <w:ind w:firstLine="480"/>
        <w:jc w:val="left"/>
        <w:rPr>
          <w:rFonts w:ascii="仿宋" w:hAnsi="仿宋"/>
          <w:szCs w:val="21"/>
        </w:rPr>
      </w:pPr>
      <w:r>
        <w:rPr>
          <w:rFonts w:ascii="仿宋" w:hAnsi="仿宋"/>
          <w:szCs w:val="21"/>
        </w:rPr>
        <w:t xml:space="preserve">AutoEQ </w:t>
      </w:r>
      <w:r>
        <w:rPr>
          <w:rFonts w:ascii="仿宋" w:hAnsi="仿宋"/>
          <w:szCs w:val="21"/>
        </w:rPr>
        <w:t>算法</w:t>
      </w:r>
    </w:p>
    <w:p w:rsidR="00D17644" w:rsidRDefault="00A50C28">
      <w:pPr>
        <w:ind w:firstLine="480"/>
        <w:jc w:val="left"/>
        <w:rPr>
          <w:rFonts w:ascii="仿宋" w:hAnsi="仿宋"/>
          <w:szCs w:val="21"/>
        </w:rPr>
      </w:pPr>
      <w:r>
        <w:rPr>
          <w:rFonts w:ascii="仿宋" w:hAnsi="仿宋"/>
          <w:szCs w:val="21"/>
        </w:rPr>
        <w:t>反馈抑制算法</w:t>
      </w:r>
    </w:p>
    <w:p w:rsidR="00D17644" w:rsidRDefault="00A50C28">
      <w:pPr>
        <w:ind w:firstLine="480"/>
        <w:jc w:val="left"/>
        <w:rPr>
          <w:rFonts w:ascii="仿宋" w:hAnsi="仿宋"/>
          <w:szCs w:val="21"/>
        </w:rPr>
      </w:pPr>
      <w:r>
        <w:rPr>
          <w:rFonts w:ascii="仿宋" w:hAnsi="仿宋" w:hint="eastAsia"/>
          <w:szCs w:val="21"/>
        </w:rPr>
        <w:t>移动控制</w:t>
      </w:r>
    </w:p>
    <w:p w:rsidR="00D17644" w:rsidRDefault="00A50C28">
      <w:pPr>
        <w:ind w:firstLine="480"/>
        <w:jc w:val="left"/>
        <w:rPr>
          <w:rFonts w:ascii="仿宋" w:hAnsi="仿宋"/>
          <w:szCs w:val="21"/>
        </w:rPr>
      </w:pPr>
      <w:r>
        <w:rPr>
          <w:rFonts w:ascii="仿宋" w:hAnsi="仿宋" w:hint="eastAsia"/>
          <w:szCs w:val="21"/>
        </w:rPr>
        <w:t>可用的输入处理：</w:t>
      </w:r>
    </w:p>
    <w:p w:rsidR="00D17644" w:rsidRDefault="00A50C28">
      <w:pPr>
        <w:ind w:firstLine="480"/>
        <w:jc w:val="left"/>
        <w:rPr>
          <w:rFonts w:ascii="仿宋" w:hAnsi="仿宋"/>
          <w:szCs w:val="21"/>
        </w:rPr>
      </w:pPr>
      <w:r>
        <w:rPr>
          <w:rFonts w:ascii="仿宋" w:hAnsi="仿宋"/>
          <w:szCs w:val="21"/>
        </w:rPr>
        <w:t>dbx</w:t>
      </w:r>
      <w:r>
        <w:rPr>
          <w:rFonts w:ascii="仿宋" w:hAnsi="仿宋"/>
          <w:szCs w:val="21"/>
        </w:rPr>
        <w:t>压缩</w:t>
      </w:r>
    </w:p>
    <w:p w:rsidR="00D17644" w:rsidRDefault="00A50C28">
      <w:pPr>
        <w:ind w:firstLine="480"/>
        <w:jc w:val="left"/>
        <w:rPr>
          <w:rFonts w:ascii="仿宋" w:hAnsi="仿宋"/>
          <w:szCs w:val="21"/>
        </w:rPr>
      </w:pPr>
      <w:r>
        <w:rPr>
          <w:rFonts w:ascii="仿宋" w:hAnsi="仿宋"/>
          <w:szCs w:val="21"/>
        </w:rPr>
        <w:t>AFS</w:t>
      </w:r>
      <w:r>
        <w:rPr>
          <w:rFonts w:ascii="仿宋" w:hAnsi="仿宋" w:hint="eastAsia"/>
          <w:szCs w:val="21"/>
        </w:rPr>
        <w:t>™</w:t>
      </w:r>
      <w:r>
        <w:rPr>
          <w:rFonts w:ascii="仿宋" w:hAnsi="仿宋"/>
          <w:szCs w:val="21"/>
        </w:rPr>
        <w:t xml:space="preserve"> (</w:t>
      </w:r>
      <w:r>
        <w:rPr>
          <w:rFonts w:ascii="仿宋" w:hAnsi="仿宋"/>
          <w:szCs w:val="21"/>
        </w:rPr>
        <w:t>高级反馈抑制</w:t>
      </w:r>
      <w:r>
        <w:rPr>
          <w:rFonts w:ascii="仿宋" w:hAnsi="仿宋"/>
          <w:szCs w:val="21"/>
        </w:rPr>
        <w:t>)</w:t>
      </w:r>
    </w:p>
    <w:p w:rsidR="00D17644" w:rsidRDefault="00A50C28">
      <w:pPr>
        <w:ind w:firstLine="480"/>
        <w:jc w:val="left"/>
        <w:rPr>
          <w:rFonts w:ascii="仿宋" w:hAnsi="仿宋"/>
          <w:szCs w:val="21"/>
        </w:rPr>
      </w:pPr>
      <w:r>
        <w:rPr>
          <w:rFonts w:ascii="仿宋" w:hAnsi="仿宋" w:hint="eastAsia"/>
          <w:szCs w:val="21"/>
        </w:rPr>
        <w:t>图示均衡</w:t>
      </w:r>
    </w:p>
    <w:p w:rsidR="00D17644" w:rsidRDefault="00A50C28">
      <w:pPr>
        <w:ind w:firstLine="480"/>
        <w:jc w:val="left"/>
        <w:rPr>
          <w:rFonts w:ascii="仿宋" w:hAnsi="仿宋"/>
          <w:szCs w:val="21"/>
        </w:rPr>
      </w:pPr>
      <w:r>
        <w:rPr>
          <w:rFonts w:ascii="仿宋" w:hAnsi="仿宋"/>
          <w:szCs w:val="21"/>
        </w:rPr>
        <w:t>8</w:t>
      </w:r>
      <w:r>
        <w:rPr>
          <w:rFonts w:ascii="仿宋" w:hAnsi="仿宋"/>
          <w:szCs w:val="21"/>
        </w:rPr>
        <w:t>段参量均衡</w:t>
      </w:r>
    </w:p>
    <w:p w:rsidR="00D17644" w:rsidRDefault="00A50C28">
      <w:pPr>
        <w:ind w:firstLine="480"/>
        <w:jc w:val="left"/>
        <w:rPr>
          <w:rFonts w:ascii="仿宋" w:hAnsi="仿宋"/>
          <w:szCs w:val="21"/>
        </w:rPr>
      </w:pPr>
      <w:r>
        <w:rPr>
          <w:rFonts w:ascii="仿宋" w:hAnsi="仿宋" w:hint="eastAsia"/>
          <w:szCs w:val="21"/>
        </w:rPr>
        <w:t>次谐波合成器</w:t>
      </w:r>
    </w:p>
    <w:p w:rsidR="00D17644" w:rsidRDefault="00A50C28">
      <w:pPr>
        <w:ind w:firstLine="480"/>
        <w:jc w:val="left"/>
        <w:rPr>
          <w:rFonts w:ascii="仿宋" w:hAnsi="仿宋"/>
          <w:szCs w:val="21"/>
        </w:rPr>
      </w:pPr>
      <w:r>
        <w:rPr>
          <w:rFonts w:ascii="仿宋" w:hAnsi="仿宋" w:hint="eastAsia"/>
          <w:szCs w:val="21"/>
        </w:rPr>
        <w:t>延时</w:t>
      </w:r>
    </w:p>
    <w:p w:rsidR="00D17644" w:rsidRDefault="00A50C28">
      <w:pPr>
        <w:ind w:firstLine="480"/>
        <w:jc w:val="left"/>
        <w:rPr>
          <w:rFonts w:ascii="仿宋" w:hAnsi="仿宋"/>
          <w:szCs w:val="21"/>
        </w:rPr>
      </w:pPr>
      <w:r>
        <w:rPr>
          <w:rFonts w:ascii="仿宋" w:hAnsi="仿宋" w:hint="eastAsia"/>
          <w:szCs w:val="21"/>
        </w:rPr>
        <w:t>可用的输出处理：</w:t>
      </w:r>
    </w:p>
    <w:p w:rsidR="00D17644" w:rsidRDefault="00A50C28">
      <w:pPr>
        <w:ind w:firstLine="480"/>
        <w:jc w:val="left"/>
        <w:rPr>
          <w:rFonts w:ascii="仿宋" w:hAnsi="仿宋"/>
          <w:szCs w:val="21"/>
        </w:rPr>
      </w:pPr>
      <w:r>
        <w:rPr>
          <w:rFonts w:ascii="仿宋" w:hAnsi="仿宋" w:hint="eastAsia"/>
          <w:szCs w:val="21"/>
        </w:rPr>
        <w:t>分频（支持全频，</w:t>
      </w:r>
      <w:r>
        <w:rPr>
          <w:rFonts w:ascii="仿宋" w:hAnsi="仿宋"/>
          <w:szCs w:val="21"/>
        </w:rPr>
        <w:t>2</w:t>
      </w:r>
      <w:r>
        <w:rPr>
          <w:rFonts w:ascii="仿宋" w:hAnsi="仿宋"/>
          <w:szCs w:val="21"/>
        </w:rPr>
        <w:t>分频和</w:t>
      </w:r>
      <w:r>
        <w:rPr>
          <w:rFonts w:ascii="仿宋" w:hAnsi="仿宋"/>
          <w:szCs w:val="21"/>
        </w:rPr>
        <w:t>3</w:t>
      </w:r>
      <w:r>
        <w:rPr>
          <w:rFonts w:ascii="仿宋" w:hAnsi="仿宋"/>
          <w:szCs w:val="21"/>
        </w:rPr>
        <w:t>分频系统）</w:t>
      </w:r>
    </w:p>
    <w:p w:rsidR="00D17644" w:rsidRDefault="00A50C28">
      <w:pPr>
        <w:ind w:firstLine="480"/>
        <w:jc w:val="left"/>
        <w:rPr>
          <w:rFonts w:ascii="仿宋" w:hAnsi="仿宋"/>
          <w:szCs w:val="21"/>
        </w:rPr>
      </w:pPr>
      <w:r>
        <w:rPr>
          <w:rFonts w:ascii="仿宋" w:hAnsi="仿宋"/>
          <w:szCs w:val="21"/>
        </w:rPr>
        <w:t>8</w:t>
      </w:r>
      <w:r>
        <w:rPr>
          <w:rFonts w:ascii="仿宋" w:hAnsi="仿宋"/>
          <w:szCs w:val="21"/>
        </w:rPr>
        <w:t>段参量均衡（适用于扬声器调试）</w:t>
      </w:r>
      <w:r>
        <w:rPr>
          <w:rFonts w:ascii="仿宋" w:hAnsi="仿宋"/>
          <w:szCs w:val="21"/>
        </w:rPr>
        <w:t>dbx</w:t>
      </w:r>
      <w:r>
        <w:rPr>
          <w:rFonts w:ascii="仿宋" w:hAnsi="仿宋"/>
          <w:szCs w:val="21"/>
        </w:rPr>
        <w:t>限幅延时</w:t>
      </w:r>
      <w:r>
        <w:rPr>
          <w:rFonts w:ascii="仿宋" w:hAnsi="仿宋"/>
          <w:szCs w:val="21"/>
        </w:rPr>
        <w:t>"</w:t>
      </w:r>
    </w:p>
    <w:p w:rsidR="00D17644" w:rsidRDefault="00A50C28">
      <w:pPr>
        <w:pStyle w:val="7"/>
        <w:numPr>
          <w:ilvl w:val="0"/>
          <w:numId w:val="69"/>
        </w:numPr>
        <w:rPr>
          <w:rFonts w:ascii="仿宋" w:hAnsi="仿宋"/>
          <w:sz w:val="21"/>
          <w:szCs w:val="21"/>
        </w:rPr>
      </w:pPr>
      <w:r>
        <w:rPr>
          <w:rFonts w:ascii="仿宋" w:hAnsi="仿宋" w:hint="eastAsia"/>
          <w:sz w:val="21"/>
          <w:szCs w:val="21"/>
        </w:rPr>
        <w:t>调音台</w:t>
      </w:r>
    </w:p>
    <w:p w:rsidR="00D17644" w:rsidRDefault="00A50C28">
      <w:pPr>
        <w:ind w:firstLine="480"/>
        <w:jc w:val="left"/>
        <w:rPr>
          <w:rFonts w:ascii="仿宋" w:hAnsi="仿宋"/>
          <w:szCs w:val="21"/>
        </w:rPr>
      </w:pPr>
      <w:r>
        <w:rPr>
          <w:rFonts w:ascii="仿宋" w:hAnsi="仿宋"/>
          <w:szCs w:val="21"/>
        </w:rPr>
        <w:t>D-PRE</w:t>
      </w:r>
      <w:r>
        <w:rPr>
          <w:rFonts w:ascii="仿宋" w:hAnsi="仿宋"/>
          <w:szCs w:val="21"/>
        </w:rPr>
        <w:t>（</w:t>
      </w:r>
      <w:r>
        <w:rPr>
          <w:rFonts w:ascii="仿宋" w:hAnsi="仿宋"/>
          <w:szCs w:val="21"/>
        </w:rPr>
        <w:t>A</w:t>
      </w:r>
      <w:r>
        <w:rPr>
          <w:rFonts w:ascii="仿宋" w:hAnsi="仿宋"/>
          <w:szCs w:val="21"/>
        </w:rPr>
        <w:t>类离散式话放）</w:t>
      </w:r>
    </w:p>
    <w:p w:rsidR="00D17644" w:rsidRDefault="00A50C28">
      <w:pPr>
        <w:ind w:firstLine="480"/>
        <w:jc w:val="left"/>
        <w:rPr>
          <w:rFonts w:ascii="仿宋" w:hAnsi="仿宋"/>
          <w:szCs w:val="21"/>
        </w:rPr>
      </w:pPr>
      <w:r>
        <w:rPr>
          <w:rFonts w:ascii="仿宋" w:hAnsi="仿宋" w:hint="eastAsia"/>
          <w:szCs w:val="21"/>
        </w:rPr>
        <w:t>高品质运算放大器</w:t>
      </w:r>
    </w:p>
    <w:p w:rsidR="00D17644" w:rsidRDefault="00A50C28">
      <w:pPr>
        <w:ind w:firstLine="480"/>
        <w:jc w:val="left"/>
        <w:rPr>
          <w:rFonts w:ascii="仿宋" w:hAnsi="仿宋"/>
          <w:szCs w:val="21"/>
        </w:rPr>
      </w:pPr>
      <w:r>
        <w:rPr>
          <w:rFonts w:ascii="仿宋" w:hAnsi="仿宋" w:hint="eastAsia"/>
          <w:szCs w:val="21"/>
        </w:rPr>
        <w:t>可开关幻象电源和</w:t>
      </w:r>
      <w:r>
        <w:rPr>
          <w:rFonts w:ascii="仿宋" w:hAnsi="仿宋"/>
          <w:szCs w:val="21"/>
        </w:rPr>
        <w:t>PAD</w:t>
      </w:r>
      <w:r>
        <w:rPr>
          <w:rFonts w:ascii="仿宋" w:hAnsi="仿宋"/>
          <w:szCs w:val="21"/>
        </w:rPr>
        <w:t>开关</w:t>
      </w:r>
    </w:p>
    <w:p w:rsidR="00D17644" w:rsidRDefault="00A50C28">
      <w:pPr>
        <w:ind w:firstLine="480"/>
        <w:jc w:val="left"/>
        <w:rPr>
          <w:rFonts w:ascii="仿宋" w:hAnsi="仿宋"/>
          <w:szCs w:val="21"/>
        </w:rPr>
      </w:pPr>
      <w:r>
        <w:rPr>
          <w:rFonts w:ascii="仿宋" w:hAnsi="仿宋" w:hint="eastAsia"/>
          <w:szCs w:val="21"/>
        </w:rPr>
        <w:t>单旋钮压缩器</w:t>
      </w:r>
    </w:p>
    <w:p w:rsidR="00D17644" w:rsidRDefault="00A50C28">
      <w:pPr>
        <w:ind w:firstLine="480"/>
        <w:jc w:val="left"/>
        <w:rPr>
          <w:rFonts w:ascii="仿宋" w:hAnsi="仿宋"/>
          <w:szCs w:val="21"/>
        </w:rPr>
      </w:pPr>
      <w:r>
        <w:rPr>
          <w:rFonts w:ascii="仿宋" w:hAnsi="仿宋"/>
          <w:szCs w:val="21"/>
        </w:rPr>
        <w:t>EQ</w:t>
      </w:r>
      <w:r>
        <w:rPr>
          <w:rFonts w:ascii="仿宋" w:hAnsi="仿宋"/>
          <w:szCs w:val="21"/>
        </w:rPr>
        <w:t>和高通滤波器</w:t>
      </w:r>
      <w:r>
        <w:rPr>
          <w:rFonts w:ascii="仿宋" w:hAnsi="仿宋"/>
          <w:szCs w:val="21"/>
        </w:rPr>
        <w:t>AUX/</w:t>
      </w:r>
      <w:r>
        <w:rPr>
          <w:rFonts w:ascii="仿宋" w:hAnsi="仿宋"/>
          <w:szCs w:val="21"/>
        </w:rPr>
        <w:t>效果发送</w:t>
      </w:r>
      <w:r>
        <w:rPr>
          <w:rFonts w:ascii="仿宋" w:hAnsi="仿宋"/>
          <w:szCs w:val="21"/>
        </w:rPr>
        <w:t>/</w:t>
      </w:r>
      <w:r>
        <w:rPr>
          <w:rFonts w:ascii="仿宋" w:hAnsi="仿宋"/>
          <w:szCs w:val="21"/>
        </w:rPr>
        <w:t>编组多种输入</w:t>
      </w:r>
      <w:r>
        <w:rPr>
          <w:rFonts w:ascii="仿宋" w:hAnsi="仿宋"/>
          <w:szCs w:val="21"/>
        </w:rPr>
        <w:t>/</w:t>
      </w:r>
      <w:r>
        <w:rPr>
          <w:rFonts w:ascii="仿宋" w:hAnsi="仿宋"/>
          <w:szCs w:val="21"/>
        </w:rPr>
        <w:t>输出接口</w:t>
      </w:r>
    </w:p>
    <w:p w:rsidR="00D17644" w:rsidRDefault="00A50C28">
      <w:pPr>
        <w:ind w:firstLine="480"/>
        <w:jc w:val="left"/>
        <w:rPr>
          <w:rFonts w:ascii="仿宋" w:hAnsi="仿宋"/>
          <w:szCs w:val="21"/>
        </w:rPr>
      </w:pPr>
      <w:r>
        <w:rPr>
          <w:rFonts w:ascii="仿宋" w:hAnsi="仿宋"/>
          <w:szCs w:val="21"/>
        </w:rPr>
        <w:t>LED</w:t>
      </w:r>
      <w:r>
        <w:rPr>
          <w:rFonts w:ascii="仿宋" w:hAnsi="仿宋"/>
          <w:szCs w:val="21"/>
        </w:rPr>
        <w:t>电平表</w:t>
      </w:r>
    </w:p>
    <w:p w:rsidR="00D17644" w:rsidRDefault="00A50C28">
      <w:pPr>
        <w:ind w:firstLine="480"/>
        <w:jc w:val="left"/>
        <w:rPr>
          <w:rFonts w:ascii="仿宋" w:hAnsi="仿宋"/>
          <w:szCs w:val="21"/>
        </w:rPr>
      </w:pPr>
      <w:r>
        <w:rPr>
          <w:rFonts w:ascii="仿宋" w:hAnsi="仿宋" w:hint="eastAsia"/>
          <w:szCs w:val="21"/>
        </w:rPr>
        <w:t>金属机身</w:t>
      </w:r>
      <w:r>
        <w:rPr>
          <w:rFonts w:ascii="仿宋" w:hAnsi="仿宋"/>
          <w:szCs w:val="21"/>
        </w:rPr>
        <w:t xml:space="preserve"> </w:t>
      </w:r>
    </w:p>
    <w:p w:rsidR="00D17644" w:rsidRDefault="00A50C28">
      <w:pPr>
        <w:ind w:firstLine="480"/>
        <w:jc w:val="left"/>
        <w:rPr>
          <w:rFonts w:ascii="仿宋" w:hAnsi="仿宋"/>
          <w:szCs w:val="21"/>
        </w:rPr>
      </w:pPr>
      <w:r>
        <w:rPr>
          <w:rFonts w:ascii="仿宋" w:hAnsi="仿宋" w:hint="eastAsia"/>
          <w:szCs w:val="21"/>
        </w:rPr>
        <w:t>内部全局供电</w:t>
      </w:r>
      <w:r>
        <w:rPr>
          <w:rFonts w:ascii="仿宋" w:hAnsi="仿宋"/>
          <w:szCs w:val="21"/>
        </w:rPr>
        <w:t xml:space="preserve"> </w:t>
      </w:r>
    </w:p>
    <w:p w:rsidR="00D17644" w:rsidRDefault="00A50C28">
      <w:pPr>
        <w:ind w:firstLine="480"/>
        <w:jc w:val="left"/>
        <w:rPr>
          <w:rFonts w:ascii="仿宋" w:hAnsi="仿宋"/>
          <w:szCs w:val="21"/>
        </w:rPr>
      </w:pPr>
      <w:r>
        <w:rPr>
          <w:rFonts w:ascii="仿宋" w:hAnsi="仿宋" w:hint="eastAsia"/>
          <w:szCs w:val="21"/>
        </w:rPr>
        <w:t>机柜安装套装</w:t>
      </w:r>
    </w:p>
    <w:p w:rsidR="00D17644" w:rsidRDefault="00A50C28">
      <w:pPr>
        <w:ind w:firstLine="480"/>
        <w:jc w:val="left"/>
        <w:rPr>
          <w:rFonts w:ascii="仿宋" w:hAnsi="仿宋"/>
          <w:szCs w:val="21"/>
        </w:rPr>
      </w:pPr>
      <w:r>
        <w:rPr>
          <w:rFonts w:ascii="仿宋" w:hAnsi="仿宋"/>
          <w:szCs w:val="21"/>
        </w:rPr>
        <w:t xml:space="preserve">XLR </w:t>
      </w:r>
      <w:r>
        <w:rPr>
          <w:rFonts w:ascii="仿宋" w:hAnsi="仿宋"/>
          <w:szCs w:val="21"/>
        </w:rPr>
        <w:t>接口</w:t>
      </w:r>
    </w:p>
    <w:p w:rsidR="00D17644" w:rsidRDefault="00A50C28">
      <w:pPr>
        <w:ind w:firstLine="480"/>
        <w:jc w:val="left"/>
        <w:rPr>
          <w:rFonts w:ascii="仿宋" w:hAnsi="仿宋"/>
          <w:szCs w:val="21"/>
        </w:rPr>
      </w:pPr>
      <w:r>
        <w:rPr>
          <w:rFonts w:ascii="仿宋" w:hAnsi="仿宋"/>
          <w:szCs w:val="21"/>
        </w:rPr>
        <w:t>6</w:t>
      </w:r>
      <w:r>
        <w:rPr>
          <w:rFonts w:ascii="仿宋" w:hAnsi="仿宋"/>
          <w:szCs w:val="21"/>
        </w:rPr>
        <w:t>个话筒</w:t>
      </w:r>
      <w:r>
        <w:rPr>
          <w:rFonts w:ascii="仿宋" w:hAnsi="仿宋"/>
          <w:szCs w:val="21"/>
        </w:rPr>
        <w:t xml:space="preserve"> / 12</w:t>
      </w:r>
      <w:r>
        <w:rPr>
          <w:rFonts w:ascii="仿宋" w:hAnsi="仿宋"/>
          <w:szCs w:val="21"/>
        </w:rPr>
        <w:t>个线路输入</w:t>
      </w:r>
      <w:r>
        <w:rPr>
          <w:rFonts w:ascii="仿宋" w:hAnsi="仿宋"/>
          <w:szCs w:val="21"/>
        </w:rPr>
        <w:t xml:space="preserve"> (4</w:t>
      </w:r>
      <w:r>
        <w:rPr>
          <w:rFonts w:ascii="仿宋" w:hAnsi="仿宋"/>
          <w:szCs w:val="21"/>
        </w:rPr>
        <w:t>个单声道</w:t>
      </w:r>
      <w:r>
        <w:rPr>
          <w:rFonts w:ascii="仿宋" w:hAnsi="仿宋"/>
          <w:szCs w:val="21"/>
        </w:rPr>
        <w:t xml:space="preserve"> + 4</w:t>
      </w:r>
      <w:r>
        <w:rPr>
          <w:rFonts w:ascii="仿宋" w:hAnsi="仿宋"/>
          <w:szCs w:val="21"/>
        </w:rPr>
        <w:t>个立体声</w:t>
      </w:r>
      <w:r>
        <w:rPr>
          <w:rFonts w:ascii="仿宋" w:hAnsi="仿宋"/>
          <w:szCs w:val="21"/>
        </w:rPr>
        <w:t>)</w:t>
      </w:r>
    </w:p>
    <w:p w:rsidR="00D17644" w:rsidRDefault="00A50C28">
      <w:pPr>
        <w:ind w:firstLine="480"/>
        <w:jc w:val="left"/>
        <w:rPr>
          <w:rFonts w:ascii="仿宋" w:hAnsi="仿宋"/>
          <w:szCs w:val="21"/>
        </w:rPr>
      </w:pPr>
      <w:r>
        <w:rPr>
          <w:rFonts w:ascii="仿宋" w:hAnsi="仿宋"/>
          <w:szCs w:val="21"/>
        </w:rPr>
        <w:t>2</w:t>
      </w:r>
      <w:r>
        <w:rPr>
          <w:rFonts w:ascii="仿宋" w:hAnsi="仿宋"/>
          <w:szCs w:val="21"/>
        </w:rPr>
        <w:t>编组母线</w:t>
      </w:r>
      <w:r>
        <w:rPr>
          <w:rFonts w:ascii="仿宋" w:hAnsi="仿宋"/>
          <w:szCs w:val="21"/>
        </w:rPr>
        <w:t xml:space="preserve"> + 1</w:t>
      </w:r>
      <w:r>
        <w:rPr>
          <w:rFonts w:ascii="仿宋" w:hAnsi="仿宋"/>
          <w:szCs w:val="21"/>
        </w:rPr>
        <w:t>立体声母线</w:t>
      </w:r>
      <w:r>
        <w:rPr>
          <w:rFonts w:ascii="仿宋" w:hAnsi="仿宋"/>
          <w:szCs w:val="21"/>
        </w:rPr>
        <w:t xml:space="preserve"> </w:t>
      </w:r>
    </w:p>
    <w:p w:rsidR="00D17644" w:rsidRDefault="00A50C28">
      <w:pPr>
        <w:ind w:firstLine="480"/>
        <w:jc w:val="left"/>
        <w:rPr>
          <w:rFonts w:ascii="仿宋" w:hAnsi="仿宋"/>
          <w:szCs w:val="21"/>
        </w:rPr>
      </w:pPr>
      <w:r>
        <w:rPr>
          <w:rFonts w:ascii="仿宋" w:hAnsi="仿宋"/>
          <w:szCs w:val="21"/>
        </w:rPr>
        <w:t>2 AUX (</w:t>
      </w:r>
      <w:r>
        <w:rPr>
          <w:rFonts w:ascii="仿宋" w:hAnsi="仿宋"/>
          <w:szCs w:val="21"/>
        </w:rPr>
        <w:t>包括</w:t>
      </w:r>
      <w:r>
        <w:rPr>
          <w:rFonts w:ascii="仿宋" w:hAnsi="仿宋"/>
          <w:szCs w:val="21"/>
        </w:rPr>
        <w:t>FX)</w:t>
      </w:r>
    </w:p>
    <w:p w:rsidR="00D17644" w:rsidRDefault="00A50C28">
      <w:pPr>
        <w:ind w:firstLine="480"/>
        <w:jc w:val="left"/>
        <w:rPr>
          <w:rFonts w:ascii="仿宋" w:hAnsi="仿宋"/>
          <w:szCs w:val="21"/>
        </w:rPr>
      </w:pPr>
      <w:r>
        <w:rPr>
          <w:rFonts w:ascii="仿宋" w:hAnsi="仿宋" w:hint="eastAsia"/>
          <w:szCs w:val="21"/>
        </w:rPr>
        <w:t>“</w:t>
      </w:r>
      <w:r>
        <w:rPr>
          <w:rFonts w:ascii="仿宋" w:hAnsi="仿宋"/>
          <w:szCs w:val="21"/>
        </w:rPr>
        <w:t>D-PRE”</w:t>
      </w:r>
      <w:r>
        <w:rPr>
          <w:rFonts w:ascii="仿宋" w:hAnsi="仿宋"/>
          <w:szCs w:val="21"/>
        </w:rPr>
        <w:t>话放，带有倒向晶体管电路。</w:t>
      </w:r>
    </w:p>
    <w:p w:rsidR="00D17644" w:rsidRDefault="00A50C28">
      <w:pPr>
        <w:ind w:firstLine="480"/>
        <w:jc w:val="left"/>
        <w:rPr>
          <w:rFonts w:ascii="仿宋" w:hAnsi="仿宋"/>
          <w:szCs w:val="21"/>
        </w:rPr>
      </w:pPr>
      <w:r>
        <w:rPr>
          <w:rFonts w:ascii="仿宋" w:hAnsi="仿宋" w:hint="eastAsia"/>
          <w:szCs w:val="21"/>
        </w:rPr>
        <w:t>单旋钮压缩器</w:t>
      </w:r>
    </w:p>
    <w:p w:rsidR="00D17644" w:rsidRDefault="00A50C28">
      <w:pPr>
        <w:ind w:firstLine="480"/>
        <w:jc w:val="left"/>
        <w:rPr>
          <w:rFonts w:ascii="仿宋" w:hAnsi="仿宋"/>
          <w:szCs w:val="21"/>
        </w:rPr>
      </w:pPr>
      <w:r>
        <w:rPr>
          <w:rFonts w:ascii="仿宋" w:hAnsi="仿宋" w:hint="eastAsia"/>
          <w:szCs w:val="21"/>
        </w:rPr>
        <w:t>单声道输入通道上的</w:t>
      </w:r>
      <w:r>
        <w:rPr>
          <w:rFonts w:ascii="仿宋" w:hAnsi="仿宋"/>
          <w:szCs w:val="21"/>
        </w:rPr>
        <w:t>PAD</w:t>
      </w:r>
      <w:r>
        <w:rPr>
          <w:rFonts w:ascii="仿宋" w:hAnsi="仿宋"/>
          <w:szCs w:val="21"/>
        </w:rPr>
        <w:t>开关</w:t>
      </w:r>
      <w:r>
        <w:rPr>
          <w:rFonts w:ascii="仿宋" w:hAnsi="仿宋"/>
          <w:szCs w:val="21"/>
        </w:rPr>
        <w:t xml:space="preserve"> </w:t>
      </w:r>
    </w:p>
    <w:p w:rsidR="00D17644" w:rsidRDefault="00A50C28">
      <w:pPr>
        <w:ind w:firstLine="480"/>
        <w:jc w:val="left"/>
        <w:rPr>
          <w:rFonts w:ascii="仿宋" w:hAnsi="仿宋"/>
          <w:szCs w:val="21"/>
        </w:rPr>
      </w:pPr>
      <w:r>
        <w:rPr>
          <w:rFonts w:ascii="仿宋" w:hAnsi="仿宋"/>
          <w:szCs w:val="21"/>
        </w:rPr>
        <w:t>+48V</w:t>
      </w:r>
      <w:r>
        <w:rPr>
          <w:rFonts w:ascii="仿宋" w:hAnsi="仿宋"/>
          <w:szCs w:val="21"/>
        </w:rPr>
        <w:t>幻象供电</w:t>
      </w:r>
    </w:p>
    <w:p w:rsidR="00D17644" w:rsidRDefault="00A50C28">
      <w:pPr>
        <w:ind w:firstLine="480"/>
        <w:jc w:val="left"/>
        <w:rPr>
          <w:rFonts w:ascii="仿宋" w:hAnsi="仿宋"/>
          <w:szCs w:val="21"/>
        </w:rPr>
      </w:pPr>
      <w:r>
        <w:rPr>
          <w:rFonts w:ascii="仿宋" w:hAnsi="仿宋"/>
          <w:szCs w:val="21"/>
        </w:rPr>
        <w:lastRenderedPageBreak/>
        <w:t>XLR</w:t>
      </w:r>
      <w:r>
        <w:rPr>
          <w:rFonts w:ascii="仿宋" w:hAnsi="仿宋"/>
          <w:szCs w:val="21"/>
        </w:rPr>
        <w:t>平衡输出</w:t>
      </w:r>
    </w:p>
    <w:p w:rsidR="00D17644" w:rsidRDefault="00A50C28">
      <w:pPr>
        <w:ind w:firstLine="480"/>
        <w:jc w:val="left"/>
        <w:rPr>
          <w:rFonts w:ascii="仿宋" w:hAnsi="仿宋"/>
          <w:szCs w:val="21"/>
        </w:rPr>
      </w:pPr>
      <w:r>
        <w:rPr>
          <w:rFonts w:ascii="仿宋" w:hAnsi="仿宋" w:hint="eastAsia"/>
          <w:szCs w:val="21"/>
        </w:rPr>
        <w:t>内部全局供电</w:t>
      </w:r>
    </w:p>
    <w:p w:rsidR="00D17644" w:rsidRDefault="00A50C28">
      <w:pPr>
        <w:pStyle w:val="7"/>
        <w:numPr>
          <w:ilvl w:val="0"/>
          <w:numId w:val="69"/>
        </w:numPr>
        <w:rPr>
          <w:rFonts w:ascii="仿宋" w:hAnsi="仿宋"/>
          <w:sz w:val="21"/>
          <w:szCs w:val="21"/>
        </w:rPr>
      </w:pPr>
      <w:r>
        <w:rPr>
          <w:rFonts w:ascii="仿宋" w:hAnsi="仿宋" w:hint="eastAsia"/>
          <w:sz w:val="21"/>
          <w:szCs w:val="21"/>
        </w:rPr>
        <w:t>一拖二无线手持话筒</w:t>
      </w:r>
    </w:p>
    <w:p w:rsidR="00D17644" w:rsidRDefault="00A50C28">
      <w:pPr>
        <w:ind w:firstLine="480"/>
        <w:jc w:val="left"/>
        <w:rPr>
          <w:rFonts w:ascii="仿宋" w:hAnsi="仿宋"/>
          <w:szCs w:val="21"/>
        </w:rPr>
      </w:pPr>
      <w:r>
        <w:rPr>
          <w:rFonts w:ascii="仿宋" w:hAnsi="仿宋"/>
          <w:szCs w:val="21"/>
        </w:rPr>
        <w:t>手持话筒</w:t>
      </w:r>
      <w:r>
        <w:rPr>
          <w:rFonts w:ascii="仿宋" w:hAnsi="仿宋" w:hint="eastAsia"/>
          <w:szCs w:val="21"/>
        </w:rPr>
        <w:t>具备</w:t>
      </w:r>
      <w:r>
        <w:rPr>
          <w:rFonts w:ascii="仿宋" w:hAnsi="仿宋"/>
          <w:szCs w:val="21"/>
        </w:rPr>
        <w:t>自动静音、自由跌落静音，自动关机功能。</w:t>
      </w:r>
    </w:p>
    <w:p w:rsidR="00D17644" w:rsidRDefault="00A50C28">
      <w:pPr>
        <w:ind w:firstLine="480"/>
        <w:jc w:val="left"/>
        <w:rPr>
          <w:rFonts w:ascii="仿宋" w:hAnsi="仿宋"/>
          <w:szCs w:val="21"/>
        </w:rPr>
      </w:pPr>
      <w:r>
        <w:rPr>
          <w:rFonts w:ascii="仿宋" w:hAnsi="仿宋" w:hint="eastAsia"/>
          <w:szCs w:val="21"/>
        </w:rPr>
        <w:t>采用真正分集</w:t>
      </w:r>
      <w:r>
        <w:rPr>
          <w:rFonts w:ascii="仿宋" w:hAnsi="仿宋"/>
          <w:szCs w:val="21"/>
        </w:rPr>
        <w:t>FM</w:t>
      </w:r>
      <w:r>
        <w:rPr>
          <w:rFonts w:ascii="仿宋" w:hAnsi="仿宋"/>
          <w:szCs w:val="21"/>
        </w:rPr>
        <w:t>超外差式接收，保证接收</w:t>
      </w:r>
      <w:r>
        <w:rPr>
          <w:rFonts w:ascii="仿宋" w:hAnsi="仿宋"/>
          <w:szCs w:val="21"/>
        </w:rPr>
        <w:t>RF</w:t>
      </w:r>
      <w:r>
        <w:rPr>
          <w:rFonts w:ascii="仿宋" w:hAnsi="仿宋"/>
          <w:szCs w:val="21"/>
        </w:rPr>
        <w:t>信号的稳定性和接收机自身的抗干扰性；工作频率范围在</w:t>
      </w:r>
      <w:r>
        <w:rPr>
          <w:rFonts w:ascii="仿宋" w:hAnsi="仿宋"/>
          <w:szCs w:val="21"/>
        </w:rPr>
        <w:t>521MHz~938MHz</w:t>
      </w:r>
      <w:r>
        <w:rPr>
          <w:rFonts w:ascii="仿宋" w:hAnsi="仿宋"/>
          <w:szCs w:val="21"/>
        </w:rPr>
        <w:t>根据各国的无线电波管制法律法规而定；</w:t>
      </w:r>
    </w:p>
    <w:p w:rsidR="00D17644" w:rsidRDefault="00A50C28">
      <w:pPr>
        <w:ind w:firstLine="480"/>
        <w:jc w:val="left"/>
        <w:rPr>
          <w:rFonts w:ascii="仿宋" w:hAnsi="仿宋"/>
          <w:szCs w:val="21"/>
        </w:rPr>
      </w:pPr>
      <w:r>
        <w:rPr>
          <w:rFonts w:ascii="仿宋" w:hAnsi="仿宋" w:hint="eastAsia"/>
          <w:szCs w:val="21"/>
        </w:rPr>
        <w:t>接收机明亮的</w:t>
      </w:r>
      <w:r>
        <w:rPr>
          <w:rFonts w:ascii="仿宋" w:hAnsi="仿宋"/>
          <w:szCs w:val="21"/>
        </w:rPr>
        <w:t>LCD</w:t>
      </w:r>
      <w:r>
        <w:rPr>
          <w:rFonts w:ascii="仿宋" w:hAnsi="仿宋"/>
          <w:szCs w:val="21"/>
        </w:rPr>
        <w:t>液晶显示，可同时显示工作频组</w:t>
      </w:r>
      <w:r>
        <w:rPr>
          <w:rFonts w:ascii="仿宋" w:hAnsi="仿宋"/>
          <w:szCs w:val="21"/>
        </w:rPr>
        <w:t>/</w:t>
      </w:r>
      <w:r>
        <w:rPr>
          <w:rFonts w:ascii="仿宋" w:hAnsi="仿宋"/>
          <w:szCs w:val="21"/>
        </w:rPr>
        <w:t>通道或频率、</w:t>
      </w:r>
      <w:r>
        <w:rPr>
          <w:rFonts w:ascii="仿宋" w:hAnsi="仿宋"/>
          <w:szCs w:val="21"/>
        </w:rPr>
        <w:t>RF</w:t>
      </w:r>
      <w:r>
        <w:rPr>
          <w:rFonts w:ascii="仿宋" w:hAnsi="仿宋"/>
          <w:szCs w:val="21"/>
        </w:rPr>
        <w:t>和</w:t>
      </w:r>
      <w:r>
        <w:rPr>
          <w:rFonts w:ascii="仿宋" w:hAnsi="仿宋"/>
          <w:szCs w:val="21"/>
        </w:rPr>
        <w:t>AF</w:t>
      </w:r>
      <w:r>
        <w:rPr>
          <w:rFonts w:ascii="仿宋" w:hAnsi="仿宋"/>
          <w:szCs w:val="21"/>
        </w:rPr>
        <w:t>信号强度等。</w:t>
      </w:r>
    </w:p>
    <w:p w:rsidR="00D17644" w:rsidRDefault="00A50C28">
      <w:pPr>
        <w:ind w:firstLine="480"/>
        <w:jc w:val="left"/>
        <w:rPr>
          <w:rFonts w:ascii="仿宋" w:hAnsi="仿宋"/>
          <w:szCs w:val="21"/>
        </w:rPr>
      </w:pPr>
      <w:r>
        <w:rPr>
          <w:rFonts w:ascii="仿宋" w:hAnsi="仿宋" w:hint="eastAsia"/>
          <w:szCs w:val="21"/>
        </w:rPr>
        <w:t>接收机选用了电子音量调节，调节范围：</w:t>
      </w:r>
      <w:r>
        <w:rPr>
          <w:rFonts w:ascii="仿宋" w:hAnsi="仿宋"/>
          <w:szCs w:val="21"/>
        </w:rPr>
        <w:t>-6dB</w:t>
      </w:r>
      <w:r>
        <w:rPr>
          <w:rFonts w:ascii="仿宋" w:hAnsi="仿宋"/>
          <w:szCs w:val="21"/>
        </w:rPr>
        <w:t>到</w:t>
      </w:r>
      <w:r>
        <w:rPr>
          <w:rFonts w:ascii="仿宋" w:hAnsi="仿宋"/>
          <w:szCs w:val="21"/>
        </w:rPr>
        <w:t>+18dB</w:t>
      </w:r>
      <w:r>
        <w:rPr>
          <w:rFonts w:ascii="仿宋" w:hAnsi="仿宋"/>
          <w:szCs w:val="21"/>
        </w:rPr>
        <w:t>，每</w:t>
      </w:r>
      <w:r>
        <w:rPr>
          <w:rFonts w:ascii="仿宋" w:hAnsi="仿宋"/>
          <w:szCs w:val="21"/>
        </w:rPr>
        <w:t>+3dB</w:t>
      </w:r>
      <w:r>
        <w:rPr>
          <w:rFonts w:ascii="仿宋" w:hAnsi="仿宋"/>
          <w:szCs w:val="21"/>
        </w:rPr>
        <w:t>步进。</w:t>
      </w:r>
    </w:p>
    <w:p w:rsidR="00D17644" w:rsidRDefault="00A50C28">
      <w:pPr>
        <w:ind w:firstLine="480"/>
        <w:jc w:val="left"/>
        <w:rPr>
          <w:rFonts w:ascii="仿宋" w:hAnsi="仿宋"/>
          <w:szCs w:val="21"/>
        </w:rPr>
      </w:pPr>
      <w:r>
        <w:rPr>
          <w:rFonts w:ascii="仿宋" w:hAnsi="仿宋" w:hint="eastAsia"/>
          <w:szCs w:val="21"/>
        </w:rPr>
        <w:t>采用频组</w:t>
      </w:r>
      <w:r>
        <w:rPr>
          <w:rFonts w:ascii="仿宋" w:hAnsi="仿宋"/>
          <w:szCs w:val="21"/>
        </w:rPr>
        <w:t>/</w:t>
      </w:r>
      <w:r>
        <w:rPr>
          <w:rFonts w:ascii="仿宋" w:hAnsi="仿宋"/>
          <w:szCs w:val="21"/>
        </w:rPr>
        <w:t>通道模式，每个频段是</w:t>
      </w:r>
      <w:r>
        <w:rPr>
          <w:rFonts w:ascii="仿宋" w:hAnsi="仿宋"/>
          <w:szCs w:val="21"/>
        </w:rPr>
        <w:t>10</w:t>
      </w:r>
      <w:r>
        <w:rPr>
          <w:rFonts w:ascii="仿宋" w:hAnsi="仿宋"/>
          <w:szCs w:val="21"/>
        </w:rPr>
        <w:t>个频组，每个频组有多个通道选择。</w:t>
      </w:r>
    </w:p>
    <w:p w:rsidR="00D17644" w:rsidRDefault="00A50C28">
      <w:pPr>
        <w:ind w:firstLine="480"/>
        <w:jc w:val="left"/>
        <w:rPr>
          <w:rFonts w:ascii="仿宋" w:hAnsi="仿宋"/>
          <w:szCs w:val="21"/>
        </w:rPr>
      </w:pPr>
      <w:r>
        <w:rPr>
          <w:rFonts w:ascii="仿宋" w:hAnsi="仿宋" w:hint="eastAsia"/>
          <w:szCs w:val="21"/>
        </w:rPr>
        <w:t>具有</w:t>
      </w:r>
      <w:r>
        <w:rPr>
          <w:rFonts w:ascii="仿宋" w:hAnsi="仿宋"/>
          <w:szCs w:val="21"/>
        </w:rPr>
        <w:t>[IR]</w:t>
      </w:r>
      <w:r>
        <w:rPr>
          <w:rFonts w:ascii="仿宋" w:hAnsi="仿宋"/>
          <w:szCs w:val="21"/>
        </w:rPr>
        <w:t>红外线自动对频功能</w:t>
      </w:r>
    </w:p>
    <w:p w:rsidR="00D17644" w:rsidRDefault="00A50C28">
      <w:pPr>
        <w:ind w:firstLine="480"/>
        <w:jc w:val="left"/>
        <w:rPr>
          <w:rFonts w:ascii="仿宋" w:hAnsi="仿宋"/>
          <w:szCs w:val="21"/>
        </w:rPr>
      </w:pPr>
      <w:r>
        <w:rPr>
          <w:rFonts w:ascii="仿宋" w:hAnsi="仿宋" w:hint="eastAsia"/>
          <w:szCs w:val="21"/>
        </w:rPr>
        <w:t>支持力卡“</w:t>
      </w:r>
      <w:r>
        <w:rPr>
          <w:rFonts w:ascii="仿宋" w:hAnsi="仿宋"/>
          <w:szCs w:val="21"/>
        </w:rPr>
        <w:t>AFS”</w:t>
      </w:r>
      <w:r>
        <w:rPr>
          <w:rFonts w:ascii="仿宋" w:hAnsi="仿宋"/>
          <w:szCs w:val="21"/>
        </w:rPr>
        <w:t>自动频率搜索功能，根据预设的频率快速、精准地扫描和计算无干扰的工作频道；</w:t>
      </w:r>
    </w:p>
    <w:p w:rsidR="00D17644" w:rsidRDefault="00A50C28">
      <w:pPr>
        <w:ind w:firstLine="480"/>
        <w:jc w:val="left"/>
        <w:rPr>
          <w:rFonts w:ascii="仿宋" w:hAnsi="仿宋"/>
          <w:szCs w:val="21"/>
        </w:rPr>
      </w:pPr>
      <w:r>
        <w:rPr>
          <w:rFonts w:ascii="仿宋" w:hAnsi="仿宋" w:hint="eastAsia"/>
          <w:szCs w:val="21"/>
        </w:rPr>
        <w:t>接收机具备显示发射机的电池电量，并且能根据发射机的电池电量同步变化。</w:t>
      </w:r>
    </w:p>
    <w:p w:rsidR="00D17644" w:rsidRDefault="00A50C28">
      <w:pPr>
        <w:ind w:firstLine="480"/>
        <w:jc w:val="left"/>
        <w:rPr>
          <w:rFonts w:ascii="仿宋" w:hAnsi="仿宋"/>
          <w:szCs w:val="21"/>
        </w:rPr>
      </w:pPr>
      <w:r>
        <w:rPr>
          <w:rFonts w:ascii="仿宋" w:hAnsi="仿宋" w:hint="eastAsia"/>
          <w:szCs w:val="21"/>
        </w:rPr>
        <w:t>系统技术指标：</w:t>
      </w:r>
    </w:p>
    <w:p w:rsidR="00D17644" w:rsidRDefault="00A50C28">
      <w:pPr>
        <w:ind w:firstLine="480"/>
        <w:jc w:val="left"/>
        <w:rPr>
          <w:rFonts w:ascii="仿宋" w:hAnsi="仿宋"/>
          <w:szCs w:val="21"/>
        </w:rPr>
      </w:pPr>
      <w:r>
        <w:rPr>
          <w:rFonts w:ascii="仿宋" w:hAnsi="仿宋"/>
          <w:szCs w:val="21"/>
        </w:rPr>
        <w:t xml:space="preserve">RF </w:t>
      </w:r>
      <w:r>
        <w:rPr>
          <w:rFonts w:ascii="仿宋" w:hAnsi="仿宋"/>
          <w:szCs w:val="21"/>
        </w:rPr>
        <w:t>载波频率范围</w:t>
      </w:r>
      <w:r>
        <w:rPr>
          <w:rFonts w:ascii="仿宋" w:hAnsi="仿宋"/>
          <w:szCs w:val="21"/>
        </w:rPr>
        <w:t xml:space="preserve">  521MHz~938MHz</w:t>
      </w:r>
    </w:p>
    <w:p w:rsidR="00D17644" w:rsidRDefault="00A50C28">
      <w:pPr>
        <w:ind w:firstLine="480"/>
        <w:jc w:val="left"/>
        <w:rPr>
          <w:rFonts w:ascii="仿宋" w:hAnsi="仿宋"/>
          <w:szCs w:val="21"/>
        </w:rPr>
      </w:pPr>
      <w:r>
        <w:rPr>
          <w:rFonts w:ascii="仿宋" w:hAnsi="仿宋" w:hint="eastAsia"/>
          <w:szCs w:val="21"/>
        </w:rPr>
        <w:t>频率稳定度</w:t>
      </w:r>
      <w:r>
        <w:rPr>
          <w:rFonts w:ascii="仿宋" w:hAnsi="仿宋"/>
          <w:szCs w:val="21"/>
        </w:rPr>
        <w:t xml:space="preserve"> ±0.005%</w:t>
      </w:r>
    </w:p>
    <w:p w:rsidR="00D17644" w:rsidRDefault="00A50C28">
      <w:pPr>
        <w:ind w:firstLine="480"/>
        <w:jc w:val="left"/>
        <w:rPr>
          <w:rFonts w:ascii="仿宋" w:hAnsi="仿宋"/>
          <w:szCs w:val="21"/>
        </w:rPr>
      </w:pPr>
      <w:r>
        <w:rPr>
          <w:rFonts w:ascii="仿宋" w:hAnsi="仿宋" w:hint="eastAsia"/>
          <w:szCs w:val="21"/>
        </w:rPr>
        <w:t>有效工作距离（理想环境）</w:t>
      </w:r>
      <w:r>
        <w:rPr>
          <w:rFonts w:ascii="仿宋" w:hAnsi="仿宋"/>
          <w:szCs w:val="21"/>
        </w:rPr>
        <w:t xml:space="preserve"> 80m(</w:t>
      </w:r>
      <w:r>
        <w:rPr>
          <w:rFonts w:ascii="仿宋" w:hAnsi="仿宋"/>
          <w:szCs w:val="21"/>
        </w:rPr>
        <w:t>米）</w:t>
      </w:r>
    </w:p>
    <w:p w:rsidR="00D17644" w:rsidRDefault="00A50C28">
      <w:pPr>
        <w:ind w:firstLine="480"/>
        <w:jc w:val="left"/>
        <w:rPr>
          <w:rFonts w:ascii="仿宋" w:hAnsi="仿宋"/>
          <w:szCs w:val="21"/>
        </w:rPr>
      </w:pPr>
      <w:r>
        <w:rPr>
          <w:rFonts w:ascii="仿宋" w:hAnsi="仿宋" w:hint="eastAsia"/>
          <w:szCs w:val="21"/>
        </w:rPr>
        <w:t>音频压扩</w:t>
      </w:r>
      <w:r>
        <w:rPr>
          <w:rFonts w:ascii="仿宋" w:hAnsi="仿宋"/>
          <w:szCs w:val="21"/>
        </w:rPr>
        <w:t xml:space="preserve"> </w:t>
      </w:r>
      <w:r>
        <w:rPr>
          <w:rFonts w:ascii="仿宋" w:hAnsi="仿宋"/>
          <w:szCs w:val="21"/>
        </w:rPr>
        <w:t>力卡经典音频压扩电路</w:t>
      </w:r>
    </w:p>
    <w:p w:rsidR="00D17644" w:rsidRDefault="00A50C28">
      <w:pPr>
        <w:ind w:firstLine="480"/>
        <w:jc w:val="left"/>
        <w:rPr>
          <w:rFonts w:ascii="仿宋" w:hAnsi="仿宋"/>
          <w:szCs w:val="21"/>
        </w:rPr>
      </w:pPr>
      <w:r>
        <w:rPr>
          <w:rFonts w:ascii="仿宋" w:hAnsi="仿宋" w:hint="eastAsia"/>
          <w:szCs w:val="21"/>
        </w:rPr>
        <w:t>音频频率响应</w:t>
      </w:r>
      <w:r>
        <w:rPr>
          <w:rFonts w:ascii="仿宋" w:hAnsi="仿宋"/>
          <w:szCs w:val="21"/>
        </w:rPr>
        <w:t xml:space="preserve"> 50Hz</w:t>
      </w:r>
      <w:r>
        <w:rPr>
          <w:rFonts w:ascii="仿宋" w:hAnsi="仿宋"/>
          <w:szCs w:val="21"/>
        </w:rPr>
        <w:t>至</w:t>
      </w:r>
      <w:r>
        <w:rPr>
          <w:rFonts w:ascii="仿宋" w:hAnsi="仿宋"/>
          <w:szCs w:val="21"/>
        </w:rPr>
        <w:t>18KHz/±3dB</w:t>
      </w:r>
    </w:p>
    <w:p w:rsidR="00D17644" w:rsidRDefault="00A50C28">
      <w:pPr>
        <w:ind w:firstLine="480"/>
        <w:jc w:val="left"/>
        <w:rPr>
          <w:rFonts w:ascii="仿宋" w:hAnsi="仿宋"/>
          <w:szCs w:val="21"/>
        </w:rPr>
      </w:pPr>
      <w:r>
        <w:rPr>
          <w:rFonts w:ascii="仿宋" w:hAnsi="仿宋" w:hint="eastAsia"/>
          <w:szCs w:val="21"/>
        </w:rPr>
        <w:t>动态范围</w:t>
      </w:r>
      <w:r>
        <w:rPr>
          <w:rFonts w:ascii="仿宋" w:hAnsi="仿宋"/>
          <w:szCs w:val="21"/>
        </w:rPr>
        <w:t xml:space="preserve"> &gt;102dB</w:t>
      </w:r>
    </w:p>
    <w:p w:rsidR="00D17644" w:rsidRDefault="00A50C28">
      <w:pPr>
        <w:ind w:firstLine="480"/>
        <w:jc w:val="left"/>
        <w:rPr>
          <w:rFonts w:ascii="仿宋" w:hAnsi="仿宋"/>
          <w:szCs w:val="21"/>
        </w:rPr>
      </w:pPr>
      <w:r>
        <w:rPr>
          <w:rFonts w:ascii="仿宋" w:hAnsi="仿宋" w:hint="eastAsia"/>
          <w:szCs w:val="21"/>
        </w:rPr>
        <w:t>信噪比（</w:t>
      </w:r>
      <w:r>
        <w:rPr>
          <w:rFonts w:ascii="仿宋" w:hAnsi="仿宋"/>
          <w:szCs w:val="21"/>
        </w:rPr>
        <w:t>A</w:t>
      </w:r>
      <w:r>
        <w:rPr>
          <w:rFonts w:ascii="仿宋" w:hAnsi="仿宋"/>
          <w:szCs w:val="21"/>
        </w:rPr>
        <w:t>计权）</w:t>
      </w:r>
      <w:r>
        <w:rPr>
          <w:rFonts w:ascii="仿宋" w:hAnsi="仿宋"/>
          <w:szCs w:val="21"/>
        </w:rPr>
        <w:t xml:space="preserve"> &gt;102dB</w:t>
      </w:r>
    </w:p>
    <w:p w:rsidR="00D17644" w:rsidRDefault="00A50C28">
      <w:pPr>
        <w:ind w:firstLine="480"/>
        <w:jc w:val="left"/>
        <w:rPr>
          <w:rFonts w:ascii="仿宋" w:hAnsi="仿宋"/>
          <w:szCs w:val="21"/>
        </w:rPr>
      </w:pPr>
      <w:r>
        <w:rPr>
          <w:rFonts w:ascii="仿宋" w:hAnsi="仿宋" w:hint="eastAsia"/>
          <w:szCs w:val="21"/>
        </w:rPr>
        <w:t>总谐波失真</w:t>
      </w:r>
      <w:r>
        <w:rPr>
          <w:rFonts w:ascii="仿宋" w:hAnsi="仿宋"/>
          <w:szCs w:val="21"/>
        </w:rPr>
        <w:t xml:space="preserve"> &lt;0.6%@1KHz</w:t>
      </w:r>
    </w:p>
    <w:p w:rsidR="00D17644" w:rsidRDefault="00A50C28">
      <w:pPr>
        <w:ind w:firstLine="480"/>
        <w:jc w:val="left"/>
        <w:rPr>
          <w:rFonts w:ascii="仿宋" w:hAnsi="仿宋"/>
          <w:szCs w:val="21"/>
        </w:rPr>
      </w:pPr>
      <w:r>
        <w:rPr>
          <w:rFonts w:ascii="仿宋" w:hAnsi="仿宋" w:hint="eastAsia"/>
          <w:szCs w:val="21"/>
        </w:rPr>
        <w:t>工作温度范围</w:t>
      </w:r>
      <w:r>
        <w:rPr>
          <w:rFonts w:ascii="仿宋" w:hAnsi="仿宋"/>
          <w:szCs w:val="21"/>
        </w:rPr>
        <w:t xml:space="preserve"> -10</w:t>
      </w:r>
      <w:r>
        <w:rPr>
          <w:rFonts w:ascii="仿宋" w:hAnsi="仿宋" w:hint="eastAsia"/>
          <w:szCs w:val="21"/>
        </w:rPr>
        <w:t>℃</w:t>
      </w:r>
      <w:r>
        <w:rPr>
          <w:rFonts w:ascii="仿宋" w:hAnsi="仿宋"/>
          <w:szCs w:val="21"/>
        </w:rPr>
        <w:t>至</w:t>
      </w:r>
      <w:r>
        <w:rPr>
          <w:rFonts w:ascii="仿宋" w:hAnsi="仿宋"/>
          <w:szCs w:val="21"/>
        </w:rPr>
        <w:t>+50</w:t>
      </w:r>
      <w:r>
        <w:rPr>
          <w:rFonts w:ascii="仿宋" w:hAnsi="仿宋" w:hint="eastAsia"/>
          <w:szCs w:val="21"/>
        </w:rPr>
        <w:t>℃</w:t>
      </w:r>
    </w:p>
    <w:p w:rsidR="00D17644" w:rsidRDefault="00A50C28">
      <w:pPr>
        <w:ind w:firstLine="480"/>
        <w:jc w:val="left"/>
        <w:rPr>
          <w:rFonts w:ascii="仿宋" w:hAnsi="仿宋"/>
          <w:szCs w:val="21"/>
        </w:rPr>
      </w:pPr>
      <w:r>
        <w:rPr>
          <w:rFonts w:ascii="仿宋" w:hAnsi="仿宋" w:hint="eastAsia"/>
          <w:szCs w:val="21"/>
        </w:rPr>
        <w:t>接收机技术指标：</w:t>
      </w:r>
    </w:p>
    <w:p w:rsidR="00D17644" w:rsidRDefault="00A50C28">
      <w:pPr>
        <w:ind w:firstLine="480"/>
        <w:jc w:val="left"/>
        <w:rPr>
          <w:rFonts w:ascii="仿宋" w:hAnsi="仿宋"/>
          <w:szCs w:val="21"/>
        </w:rPr>
      </w:pPr>
      <w:r>
        <w:rPr>
          <w:rFonts w:ascii="仿宋" w:hAnsi="仿宋" w:hint="eastAsia"/>
          <w:szCs w:val="21"/>
        </w:rPr>
        <w:t>接收带宽</w:t>
      </w:r>
      <w:r>
        <w:rPr>
          <w:rFonts w:ascii="仿宋" w:hAnsi="仿宋"/>
          <w:szCs w:val="21"/>
        </w:rPr>
        <w:t xml:space="preserve"> 521MHz~938MHz</w:t>
      </w:r>
    </w:p>
    <w:p w:rsidR="00D17644" w:rsidRDefault="00A50C28">
      <w:pPr>
        <w:ind w:firstLine="480"/>
        <w:jc w:val="left"/>
        <w:rPr>
          <w:rFonts w:ascii="仿宋" w:hAnsi="仿宋"/>
          <w:szCs w:val="21"/>
        </w:rPr>
      </w:pPr>
      <w:r>
        <w:rPr>
          <w:rFonts w:ascii="仿宋" w:hAnsi="仿宋" w:hint="eastAsia"/>
          <w:szCs w:val="21"/>
        </w:rPr>
        <w:t>接收方式</w:t>
      </w:r>
      <w:r>
        <w:rPr>
          <w:rFonts w:ascii="仿宋" w:hAnsi="仿宋"/>
          <w:szCs w:val="21"/>
        </w:rPr>
        <w:t xml:space="preserve"> FM</w:t>
      </w:r>
      <w:r>
        <w:rPr>
          <w:rFonts w:ascii="仿宋" w:hAnsi="仿宋"/>
          <w:szCs w:val="21"/>
        </w:rPr>
        <w:t>超外差真分集接收</w:t>
      </w:r>
    </w:p>
    <w:p w:rsidR="00D17644" w:rsidRDefault="00A50C28">
      <w:pPr>
        <w:ind w:firstLine="480"/>
        <w:jc w:val="left"/>
        <w:rPr>
          <w:rFonts w:ascii="仿宋" w:hAnsi="仿宋"/>
          <w:szCs w:val="21"/>
        </w:rPr>
      </w:pPr>
      <w:r>
        <w:rPr>
          <w:rFonts w:ascii="仿宋" w:hAnsi="仿宋" w:hint="eastAsia"/>
          <w:szCs w:val="21"/>
        </w:rPr>
        <w:t>射频灵敏度</w:t>
      </w:r>
      <w:r>
        <w:rPr>
          <w:rFonts w:ascii="仿宋" w:hAnsi="仿宋"/>
          <w:szCs w:val="21"/>
        </w:rPr>
        <w:t xml:space="preserve"> </w:t>
      </w:r>
      <w:r>
        <w:rPr>
          <w:rFonts w:ascii="仿宋" w:hAnsi="仿宋"/>
          <w:szCs w:val="21"/>
        </w:rPr>
        <w:t>在偏移度等于</w:t>
      </w:r>
      <w:r>
        <w:rPr>
          <w:rFonts w:ascii="仿宋" w:hAnsi="仿宋"/>
          <w:szCs w:val="21"/>
        </w:rPr>
        <w:t>25KHz</w:t>
      </w:r>
      <w:r>
        <w:rPr>
          <w:rFonts w:ascii="仿宋" w:hAnsi="仿宋"/>
          <w:szCs w:val="21"/>
        </w:rPr>
        <w:t>时，</w:t>
      </w:r>
    </w:p>
    <w:p w:rsidR="00D17644" w:rsidRDefault="00A50C28">
      <w:pPr>
        <w:ind w:firstLine="480"/>
        <w:jc w:val="left"/>
        <w:rPr>
          <w:rFonts w:ascii="仿宋" w:hAnsi="仿宋"/>
          <w:szCs w:val="21"/>
        </w:rPr>
      </w:pPr>
      <w:r>
        <w:rPr>
          <w:rFonts w:ascii="仿宋" w:hAnsi="仿宋" w:hint="eastAsia"/>
          <w:szCs w:val="21"/>
        </w:rPr>
        <w:t>输入</w:t>
      </w:r>
      <w:r>
        <w:rPr>
          <w:rFonts w:ascii="仿宋" w:hAnsi="仿宋"/>
          <w:szCs w:val="21"/>
        </w:rPr>
        <w:t>5dBv</w:t>
      </w:r>
      <w:r>
        <w:rPr>
          <w:rFonts w:ascii="仿宋" w:hAnsi="仿宋"/>
          <w:szCs w:val="21"/>
        </w:rPr>
        <w:t>时</w:t>
      </w:r>
      <w:r>
        <w:rPr>
          <w:rFonts w:ascii="仿宋" w:hAnsi="仿宋"/>
          <w:szCs w:val="21"/>
        </w:rPr>
        <w:t>S/N≥60dB</w:t>
      </w:r>
    </w:p>
    <w:p w:rsidR="00D17644" w:rsidRDefault="00A50C28">
      <w:pPr>
        <w:ind w:firstLine="480"/>
        <w:jc w:val="left"/>
        <w:rPr>
          <w:rFonts w:ascii="仿宋" w:hAnsi="仿宋"/>
          <w:szCs w:val="21"/>
        </w:rPr>
      </w:pPr>
      <w:r>
        <w:rPr>
          <w:rFonts w:ascii="仿宋" w:hAnsi="仿宋" w:hint="eastAsia"/>
          <w:szCs w:val="21"/>
        </w:rPr>
        <w:t>静噪调节</w:t>
      </w:r>
      <w:r>
        <w:rPr>
          <w:rFonts w:ascii="仿宋" w:hAnsi="仿宋"/>
          <w:szCs w:val="21"/>
        </w:rPr>
        <w:t xml:space="preserve"> 10dB</w:t>
      </w:r>
      <w:r>
        <w:rPr>
          <w:rFonts w:ascii="仿宋" w:hAnsi="仿宋"/>
          <w:szCs w:val="21"/>
        </w:rPr>
        <w:t>至</w:t>
      </w:r>
      <w:r>
        <w:rPr>
          <w:rFonts w:ascii="仿宋" w:hAnsi="仿宋"/>
          <w:szCs w:val="21"/>
        </w:rPr>
        <w:t>30dB</w:t>
      </w:r>
      <w:r>
        <w:rPr>
          <w:rFonts w:ascii="仿宋" w:hAnsi="仿宋"/>
          <w:szCs w:val="21"/>
        </w:rPr>
        <w:t>，每步可调整</w:t>
      </w:r>
      <w:r>
        <w:rPr>
          <w:rFonts w:ascii="仿宋" w:hAnsi="仿宋"/>
          <w:szCs w:val="21"/>
        </w:rPr>
        <w:t>5dB</w:t>
      </w:r>
    </w:p>
    <w:p w:rsidR="00D17644" w:rsidRDefault="00A50C28">
      <w:pPr>
        <w:ind w:firstLine="480"/>
        <w:jc w:val="left"/>
        <w:rPr>
          <w:rFonts w:ascii="仿宋" w:hAnsi="仿宋"/>
          <w:szCs w:val="21"/>
        </w:rPr>
      </w:pPr>
      <w:r>
        <w:rPr>
          <w:rFonts w:ascii="仿宋" w:hAnsi="仿宋" w:hint="eastAsia"/>
          <w:szCs w:val="21"/>
        </w:rPr>
        <w:t>频率同步方式</w:t>
      </w:r>
      <w:r>
        <w:rPr>
          <w:rFonts w:ascii="仿宋" w:hAnsi="仿宋"/>
          <w:szCs w:val="21"/>
        </w:rPr>
        <w:t xml:space="preserve"> IR Sync</w:t>
      </w:r>
    </w:p>
    <w:p w:rsidR="00D17644" w:rsidRDefault="00A50C28">
      <w:pPr>
        <w:ind w:firstLine="480"/>
        <w:jc w:val="left"/>
        <w:rPr>
          <w:rFonts w:ascii="仿宋" w:hAnsi="仿宋"/>
          <w:szCs w:val="21"/>
        </w:rPr>
      </w:pPr>
      <w:r>
        <w:rPr>
          <w:rFonts w:ascii="仿宋" w:hAnsi="仿宋" w:hint="eastAsia"/>
          <w:szCs w:val="21"/>
        </w:rPr>
        <w:t>最大输出电平</w:t>
      </w:r>
      <w:r>
        <w:rPr>
          <w:rFonts w:ascii="仿宋" w:hAnsi="仿宋"/>
          <w:szCs w:val="21"/>
        </w:rPr>
        <w:t xml:space="preserve"> </w:t>
      </w:r>
      <w:r>
        <w:rPr>
          <w:rFonts w:ascii="仿宋" w:hAnsi="仿宋"/>
          <w:szCs w:val="21"/>
        </w:rPr>
        <w:t>最大输出</w:t>
      </w:r>
      <w:r>
        <w:rPr>
          <w:rFonts w:ascii="仿宋" w:hAnsi="仿宋"/>
          <w:szCs w:val="21"/>
        </w:rPr>
        <w:t xml:space="preserve"> +11dBV</w:t>
      </w:r>
    </w:p>
    <w:p w:rsidR="00D17644" w:rsidRDefault="00A50C28">
      <w:pPr>
        <w:ind w:firstLine="480"/>
        <w:jc w:val="left"/>
        <w:rPr>
          <w:rFonts w:ascii="仿宋" w:hAnsi="仿宋"/>
          <w:szCs w:val="21"/>
        </w:rPr>
      </w:pPr>
      <w:r>
        <w:rPr>
          <w:rFonts w:ascii="仿宋" w:hAnsi="仿宋" w:hint="eastAsia"/>
          <w:szCs w:val="21"/>
        </w:rPr>
        <w:t>输出电平调节范围</w:t>
      </w:r>
      <w:r>
        <w:rPr>
          <w:rFonts w:ascii="仿宋" w:hAnsi="仿宋"/>
          <w:szCs w:val="21"/>
        </w:rPr>
        <w:t xml:space="preserve"> -6dB</w:t>
      </w:r>
      <w:r>
        <w:rPr>
          <w:rFonts w:ascii="仿宋" w:hAnsi="仿宋"/>
          <w:szCs w:val="21"/>
        </w:rPr>
        <w:t>至</w:t>
      </w:r>
      <w:r>
        <w:rPr>
          <w:rFonts w:ascii="仿宋" w:hAnsi="仿宋"/>
          <w:szCs w:val="21"/>
        </w:rPr>
        <w:t>+18dB</w:t>
      </w:r>
      <w:r>
        <w:rPr>
          <w:rFonts w:ascii="仿宋" w:hAnsi="仿宋"/>
          <w:szCs w:val="21"/>
        </w:rPr>
        <w:t>，每步可调整</w:t>
      </w:r>
      <w:r>
        <w:rPr>
          <w:rFonts w:ascii="仿宋" w:hAnsi="仿宋"/>
          <w:szCs w:val="21"/>
        </w:rPr>
        <w:t>3dB</w:t>
      </w:r>
    </w:p>
    <w:p w:rsidR="00D17644" w:rsidRDefault="00A50C28">
      <w:pPr>
        <w:ind w:firstLine="480"/>
        <w:jc w:val="left"/>
        <w:rPr>
          <w:rFonts w:ascii="仿宋" w:hAnsi="仿宋"/>
          <w:szCs w:val="21"/>
        </w:rPr>
      </w:pPr>
      <w:r>
        <w:rPr>
          <w:rFonts w:ascii="仿宋" w:hAnsi="仿宋" w:hint="eastAsia"/>
          <w:szCs w:val="21"/>
        </w:rPr>
        <w:t>供电方式</w:t>
      </w:r>
      <w:r>
        <w:rPr>
          <w:rFonts w:ascii="仿宋" w:hAnsi="仿宋"/>
          <w:szCs w:val="21"/>
        </w:rPr>
        <w:t xml:space="preserve"> DC12V/1A</w:t>
      </w:r>
    </w:p>
    <w:p w:rsidR="00D17644" w:rsidRDefault="00A50C28">
      <w:pPr>
        <w:ind w:firstLine="480"/>
        <w:jc w:val="left"/>
        <w:rPr>
          <w:rFonts w:ascii="仿宋" w:hAnsi="仿宋"/>
          <w:szCs w:val="21"/>
        </w:rPr>
      </w:pPr>
      <w:r>
        <w:rPr>
          <w:rFonts w:ascii="仿宋" w:hAnsi="仿宋" w:hint="eastAsia"/>
          <w:szCs w:val="21"/>
        </w:rPr>
        <w:t>正常工作电流</w:t>
      </w:r>
      <w:r>
        <w:rPr>
          <w:rFonts w:ascii="仿宋" w:hAnsi="仿宋"/>
          <w:szCs w:val="21"/>
        </w:rPr>
        <w:t xml:space="preserve"> DV12V, 330mA</w:t>
      </w:r>
    </w:p>
    <w:p w:rsidR="00D17644" w:rsidRDefault="00A50C28">
      <w:pPr>
        <w:ind w:firstLine="480"/>
        <w:jc w:val="left"/>
        <w:rPr>
          <w:rFonts w:ascii="仿宋" w:hAnsi="仿宋"/>
          <w:szCs w:val="21"/>
        </w:rPr>
      </w:pPr>
      <w:r>
        <w:rPr>
          <w:rFonts w:ascii="仿宋" w:hAnsi="仿宋" w:hint="eastAsia"/>
          <w:szCs w:val="21"/>
        </w:rPr>
        <w:t>外形尺寸</w:t>
      </w:r>
      <w:r>
        <w:rPr>
          <w:rFonts w:ascii="仿宋" w:hAnsi="仿宋"/>
          <w:szCs w:val="21"/>
        </w:rPr>
        <w:t xml:space="preserve"> 410mm(</w:t>
      </w:r>
      <w:r>
        <w:rPr>
          <w:rFonts w:ascii="仿宋" w:hAnsi="仿宋"/>
          <w:szCs w:val="21"/>
        </w:rPr>
        <w:t>宽</w:t>
      </w:r>
      <w:r>
        <w:rPr>
          <w:rFonts w:ascii="仿宋" w:hAnsi="仿宋"/>
          <w:szCs w:val="21"/>
        </w:rPr>
        <w:t>)x43mm(</w:t>
      </w:r>
      <w:r>
        <w:rPr>
          <w:rFonts w:ascii="仿宋" w:hAnsi="仿宋"/>
          <w:szCs w:val="21"/>
        </w:rPr>
        <w:t>高</w:t>
      </w:r>
      <w:r>
        <w:rPr>
          <w:rFonts w:ascii="仿宋" w:hAnsi="仿宋"/>
          <w:szCs w:val="21"/>
        </w:rPr>
        <w:t>)x206mm(</w:t>
      </w:r>
      <w:r>
        <w:rPr>
          <w:rFonts w:ascii="仿宋" w:hAnsi="仿宋"/>
          <w:szCs w:val="21"/>
        </w:rPr>
        <w:t>深</w:t>
      </w:r>
      <w:r>
        <w:rPr>
          <w:rFonts w:ascii="仿宋" w:hAnsi="仿宋"/>
          <w:szCs w:val="21"/>
        </w:rPr>
        <w:t>)</w:t>
      </w:r>
    </w:p>
    <w:p w:rsidR="00D17644" w:rsidRDefault="00A50C28">
      <w:pPr>
        <w:ind w:firstLine="480"/>
        <w:jc w:val="left"/>
        <w:rPr>
          <w:rFonts w:ascii="仿宋" w:hAnsi="仿宋"/>
          <w:szCs w:val="21"/>
        </w:rPr>
      </w:pPr>
      <w:r>
        <w:rPr>
          <w:rFonts w:ascii="仿宋" w:hAnsi="仿宋" w:hint="eastAsia"/>
          <w:szCs w:val="21"/>
        </w:rPr>
        <w:t>手持发射技术指标：</w:t>
      </w:r>
    </w:p>
    <w:p w:rsidR="00D17644" w:rsidRDefault="00A50C28">
      <w:pPr>
        <w:ind w:firstLine="480"/>
        <w:jc w:val="left"/>
        <w:rPr>
          <w:rFonts w:ascii="仿宋" w:hAnsi="仿宋"/>
          <w:szCs w:val="21"/>
        </w:rPr>
      </w:pPr>
      <w:r>
        <w:rPr>
          <w:rFonts w:ascii="仿宋" w:hAnsi="仿宋" w:hint="eastAsia"/>
          <w:szCs w:val="21"/>
        </w:rPr>
        <w:t>载波带宽</w:t>
      </w:r>
      <w:r>
        <w:rPr>
          <w:rFonts w:ascii="仿宋" w:hAnsi="仿宋"/>
          <w:szCs w:val="21"/>
        </w:rPr>
        <w:t xml:space="preserve">  521MHz~938MHz</w:t>
      </w:r>
    </w:p>
    <w:p w:rsidR="00D17644" w:rsidRDefault="00A50C28">
      <w:pPr>
        <w:ind w:firstLine="480"/>
        <w:jc w:val="left"/>
        <w:rPr>
          <w:rFonts w:ascii="仿宋" w:hAnsi="仿宋"/>
          <w:szCs w:val="21"/>
        </w:rPr>
      </w:pPr>
      <w:r>
        <w:rPr>
          <w:rFonts w:ascii="仿宋" w:hAnsi="仿宋" w:hint="eastAsia"/>
          <w:szCs w:val="21"/>
        </w:rPr>
        <w:t>振荡方式</w:t>
      </w:r>
      <w:r>
        <w:rPr>
          <w:rFonts w:ascii="仿宋" w:hAnsi="仿宋"/>
          <w:szCs w:val="21"/>
        </w:rPr>
        <w:t xml:space="preserve">  PLL</w:t>
      </w:r>
      <w:r>
        <w:rPr>
          <w:rFonts w:ascii="仿宋" w:hAnsi="仿宋"/>
          <w:szCs w:val="21"/>
        </w:rPr>
        <w:t>相位锁定频率合成</w:t>
      </w:r>
    </w:p>
    <w:p w:rsidR="00D17644" w:rsidRDefault="00A50C28">
      <w:pPr>
        <w:ind w:firstLine="480"/>
        <w:jc w:val="left"/>
        <w:rPr>
          <w:rFonts w:ascii="仿宋" w:hAnsi="仿宋"/>
          <w:szCs w:val="21"/>
        </w:rPr>
      </w:pPr>
      <w:r>
        <w:rPr>
          <w:rFonts w:ascii="仿宋" w:hAnsi="仿宋" w:hint="eastAsia"/>
          <w:szCs w:val="21"/>
        </w:rPr>
        <w:t>发射功率</w:t>
      </w:r>
      <w:r>
        <w:rPr>
          <w:rFonts w:ascii="仿宋" w:hAnsi="仿宋"/>
          <w:szCs w:val="21"/>
        </w:rPr>
        <w:t xml:space="preserve"> 5mW/30mW</w:t>
      </w:r>
    </w:p>
    <w:p w:rsidR="00D17644" w:rsidRDefault="00A50C28">
      <w:pPr>
        <w:ind w:firstLine="480"/>
        <w:jc w:val="left"/>
        <w:rPr>
          <w:rFonts w:ascii="仿宋" w:hAnsi="仿宋"/>
          <w:szCs w:val="21"/>
        </w:rPr>
      </w:pPr>
      <w:r>
        <w:rPr>
          <w:rFonts w:ascii="仿宋" w:hAnsi="仿宋" w:hint="eastAsia"/>
          <w:szCs w:val="21"/>
        </w:rPr>
        <w:t>载波误差</w:t>
      </w:r>
      <w:r>
        <w:rPr>
          <w:rFonts w:ascii="仿宋" w:hAnsi="仿宋"/>
          <w:szCs w:val="21"/>
        </w:rPr>
        <w:t xml:space="preserve"> 0.5KHz</w:t>
      </w:r>
    </w:p>
    <w:p w:rsidR="00D17644" w:rsidRDefault="00A50C28">
      <w:pPr>
        <w:ind w:firstLine="480"/>
        <w:jc w:val="left"/>
        <w:rPr>
          <w:rFonts w:ascii="仿宋" w:hAnsi="仿宋"/>
          <w:szCs w:val="21"/>
        </w:rPr>
      </w:pPr>
      <w:r>
        <w:rPr>
          <w:rFonts w:ascii="仿宋" w:hAnsi="仿宋" w:hint="eastAsia"/>
          <w:szCs w:val="21"/>
        </w:rPr>
        <w:t>谐波辐射</w:t>
      </w:r>
      <w:r>
        <w:rPr>
          <w:rFonts w:ascii="仿宋" w:hAnsi="仿宋"/>
          <w:szCs w:val="21"/>
        </w:rPr>
        <w:t xml:space="preserve"> </w:t>
      </w:r>
      <w:r>
        <w:rPr>
          <w:rFonts w:ascii="仿宋" w:hAnsi="仿宋"/>
          <w:szCs w:val="21"/>
        </w:rPr>
        <w:t>低于主波</w:t>
      </w:r>
      <w:r>
        <w:rPr>
          <w:rFonts w:ascii="仿宋" w:hAnsi="仿宋"/>
          <w:szCs w:val="21"/>
        </w:rPr>
        <w:t>45dB</w:t>
      </w:r>
      <w:r>
        <w:rPr>
          <w:rFonts w:ascii="仿宋" w:hAnsi="仿宋"/>
          <w:szCs w:val="21"/>
        </w:rPr>
        <w:t>以上</w:t>
      </w:r>
    </w:p>
    <w:p w:rsidR="00D17644" w:rsidRDefault="00A50C28">
      <w:pPr>
        <w:ind w:firstLine="480"/>
        <w:jc w:val="left"/>
        <w:rPr>
          <w:rFonts w:ascii="仿宋" w:hAnsi="仿宋"/>
          <w:szCs w:val="21"/>
        </w:rPr>
      </w:pPr>
      <w:r>
        <w:rPr>
          <w:rFonts w:ascii="仿宋" w:hAnsi="仿宋" w:hint="eastAsia"/>
          <w:szCs w:val="21"/>
        </w:rPr>
        <w:t>调制方式</w:t>
      </w:r>
      <w:r>
        <w:rPr>
          <w:rFonts w:ascii="仿宋" w:hAnsi="仿宋"/>
          <w:szCs w:val="21"/>
        </w:rPr>
        <w:t xml:space="preserve">  FM</w:t>
      </w:r>
      <w:r>
        <w:rPr>
          <w:rFonts w:ascii="仿宋" w:hAnsi="仿宋"/>
          <w:szCs w:val="21"/>
        </w:rPr>
        <w:t>调制</w:t>
      </w:r>
    </w:p>
    <w:p w:rsidR="00D17644" w:rsidRDefault="00A50C28">
      <w:pPr>
        <w:ind w:firstLine="480"/>
        <w:jc w:val="left"/>
        <w:rPr>
          <w:rFonts w:ascii="仿宋" w:hAnsi="仿宋"/>
          <w:szCs w:val="21"/>
        </w:rPr>
      </w:pPr>
      <w:r>
        <w:rPr>
          <w:rFonts w:ascii="仿宋" w:hAnsi="仿宋" w:hint="eastAsia"/>
          <w:szCs w:val="21"/>
        </w:rPr>
        <w:t>标称</w:t>
      </w:r>
      <w:r>
        <w:rPr>
          <w:rFonts w:ascii="仿宋" w:hAnsi="仿宋"/>
          <w:szCs w:val="21"/>
        </w:rPr>
        <w:t>/</w:t>
      </w:r>
      <w:r>
        <w:rPr>
          <w:rFonts w:ascii="仿宋" w:hAnsi="仿宋"/>
          <w:szCs w:val="21"/>
        </w:rPr>
        <w:t>最大频偏</w:t>
      </w:r>
      <w:r>
        <w:rPr>
          <w:rFonts w:ascii="仿宋" w:hAnsi="仿宋"/>
          <w:szCs w:val="21"/>
        </w:rPr>
        <w:t xml:space="preserve"> ±45KHz</w:t>
      </w:r>
    </w:p>
    <w:p w:rsidR="00D17644" w:rsidRDefault="00A50C28">
      <w:pPr>
        <w:ind w:firstLine="480"/>
        <w:jc w:val="left"/>
        <w:rPr>
          <w:rFonts w:ascii="仿宋" w:hAnsi="仿宋"/>
          <w:szCs w:val="21"/>
        </w:rPr>
      </w:pPr>
      <w:r>
        <w:rPr>
          <w:rFonts w:ascii="仿宋" w:hAnsi="仿宋" w:hint="eastAsia"/>
          <w:szCs w:val="21"/>
        </w:rPr>
        <w:lastRenderedPageBreak/>
        <w:t>最大输入声压</w:t>
      </w:r>
      <w:r>
        <w:rPr>
          <w:rFonts w:ascii="仿宋" w:hAnsi="仿宋"/>
          <w:szCs w:val="21"/>
        </w:rPr>
        <w:t xml:space="preserve">  </w:t>
      </w:r>
      <w:r>
        <w:rPr>
          <w:rFonts w:ascii="仿宋" w:hAnsi="仿宋"/>
          <w:szCs w:val="21"/>
        </w:rPr>
        <w:t>最大输入</w:t>
      </w:r>
      <w:r>
        <w:rPr>
          <w:rFonts w:ascii="仿宋" w:hAnsi="仿宋"/>
          <w:szCs w:val="21"/>
        </w:rPr>
        <w:t>-11dBv</w:t>
      </w:r>
    </w:p>
    <w:p w:rsidR="00D17644" w:rsidRDefault="00A50C28">
      <w:pPr>
        <w:ind w:firstLine="480"/>
        <w:jc w:val="left"/>
        <w:rPr>
          <w:rFonts w:ascii="仿宋" w:hAnsi="仿宋"/>
          <w:szCs w:val="21"/>
        </w:rPr>
      </w:pPr>
      <w:r>
        <w:rPr>
          <w:rFonts w:ascii="仿宋" w:hAnsi="仿宋" w:hint="eastAsia"/>
          <w:szCs w:val="21"/>
        </w:rPr>
        <w:t>频率设置</w:t>
      </w:r>
      <w:r>
        <w:rPr>
          <w:rFonts w:ascii="仿宋" w:hAnsi="仿宋"/>
          <w:szCs w:val="21"/>
        </w:rPr>
        <w:t xml:space="preserve"> IR Sync</w:t>
      </w:r>
    </w:p>
    <w:p w:rsidR="00D17644" w:rsidRDefault="00A50C28">
      <w:pPr>
        <w:ind w:firstLine="480"/>
        <w:jc w:val="left"/>
        <w:rPr>
          <w:rFonts w:ascii="仿宋" w:hAnsi="仿宋"/>
          <w:szCs w:val="21"/>
        </w:rPr>
      </w:pPr>
      <w:r>
        <w:rPr>
          <w:rFonts w:ascii="仿宋" w:hAnsi="仿宋" w:hint="eastAsia"/>
          <w:szCs w:val="21"/>
        </w:rPr>
        <w:t>供电方式</w:t>
      </w:r>
      <w:r>
        <w:rPr>
          <w:rFonts w:ascii="仿宋" w:hAnsi="仿宋"/>
          <w:szCs w:val="21"/>
        </w:rPr>
        <w:t xml:space="preserve"> 2</w:t>
      </w:r>
      <w:r>
        <w:rPr>
          <w:rFonts w:ascii="仿宋" w:hAnsi="仿宋"/>
          <w:szCs w:val="21"/>
        </w:rPr>
        <w:t>枚</w:t>
      </w:r>
      <w:r>
        <w:rPr>
          <w:rFonts w:ascii="仿宋" w:hAnsi="仿宋"/>
          <w:szCs w:val="21"/>
        </w:rPr>
        <w:t>AA</w:t>
      </w:r>
      <w:r>
        <w:rPr>
          <w:rFonts w:ascii="仿宋" w:hAnsi="仿宋"/>
          <w:szCs w:val="21"/>
        </w:rPr>
        <w:t>型</w:t>
      </w:r>
      <w:r>
        <w:rPr>
          <w:rFonts w:ascii="仿宋" w:hAnsi="仿宋"/>
          <w:szCs w:val="21"/>
        </w:rPr>
        <w:t xml:space="preserve"> 1.5V</w:t>
      </w:r>
      <w:r>
        <w:rPr>
          <w:rFonts w:ascii="仿宋" w:hAnsi="仿宋"/>
          <w:szCs w:val="21"/>
        </w:rPr>
        <w:t>电池</w:t>
      </w:r>
    </w:p>
    <w:p w:rsidR="00D17644" w:rsidRDefault="00A50C28">
      <w:pPr>
        <w:ind w:firstLine="480"/>
        <w:jc w:val="left"/>
        <w:rPr>
          <w:rFonts w:ascii="仿宋" w:hAnsi="仿宋"/>
          <w:szCs w:val="21"/>
        </w:rPr>
      </w:pPr>
      <w:r>
        <w:rPr>
          <w:rFonts w:ascii="仿宋" w:hAnsi="仿宋" w:hint="eastAsia"/>
          <w:szCs w:val="21"/>
        </w:rPr>
        <w:t>电池使用时间</w:t>
      </w:r>
      <w:r>
        <w:rPr>
          <w:rFonts w:ascii="仿宋" w:hAnsi="仿宋"/>
          <w:szCs w:val="21"/>
        </w:rPr>
        <w:t xml:space="preserve"> &gt;8</w:t>
      </w:r>
      <w:r>
        <w:rPr>
          <w:rFonts w:ascii="仿宋" w:hAnsi="仿宋"/>
          <w:szCs w:val="21"/>
        </w:rPr>
        <w:t>小时</w:t>
      </w:r>
    </w:p>
    <w:p w:rsidR="00D17644" w:rsidRDefault="00A50C28">
      <w:pPr>
        <w:pStyle w:val="7"/>
        <w:numPr>
          <w:ilvl w:val="0"/>
          <w:numId w:val="69"/>
        </w:numPr>
        <w:rPr>
          <w:rFonts w:ascii="仿宋" w:hAnsi="仿宋"/>
          <w:sz w:val="21"/>
          <w:szCs w:val="21"/>
        </w:rPr>
      </w:pPr>
      <w:r>
        <w:rPr>
          <w:rFonts w:ascii="仿宋" w:hAnsi="仿宋" w:hint="eastAsia"/>
          <w:sz w:val="21"/>
          <w:szCs w:val="21"/>
        </w:rPr>
        <w:t>电源时序器</w:t>
      </w:r>
    </w:p>
    <w:p w:rsidR="00D17644" w:rsidRDefault="00A50C28">
      <w:pPr>
        <w:ind w:firstLine="480"/>
        <w:jc w:val="left"/>
        <w:rPr>
          <w:rFonts w:ascii="仿宋" w:hAnsi="仿宋"/>
          <w:szCs w:val="21"/>
        </w:rPr>
      </w:pPr>
      <w:r>
        <w:rPr>
          <w:rFonts w:ascii="仿宋" w:hAnsi="仿宋"/>
          <w:szCs w:val="21"/>
        </w:rPr>
        <w:t>电源供应：</w:t>
      </w:r>
      <w:r>
        <w:rPr>
          <w:rFonts w:ascii="仿宋" w:hAnsi="仿宋"/>
          <w:szCs w:val="21"/>
        </w:rPr>
        <w:t>AC 220V</w:t>
      </w:r>
      <w:r>
        <w:rPr>
          <w:rFonts w:ascii="仿宋" w:hAnsi="仿宋"/>
          <w:szCs w:val="21"/>
        </w:rPr>
        <w:t>～</w:t>
      </w:r>
      <w:r>
        <w:rPr>
          <w:rFonts w:ascii="仿宋" w:hAnsi="仿宋"/>
          <w:szCs w:val="21"/>
        </w:rPr>
        <w:t>240V 50/60Hz</w:t>
      </w:r>
    </w:p>
    <w:p w:rsidR="00D17644" w:rsidRDefault="00A50C28">
      <w:pPr>
        <w:ind w:firstLine="480"/>
        <w:jc w:val="left"/>
        <w:rPr>
          <w:rFonts w:ascii="仿宋" w:hAnsi="仿宋"/>
          <w:szCs w:val="21"/>
        </w:rPr>
      </w:pPr>
      <w:r>
        <w:rPr>
          <w:rFonts w:ascii="仿宋" w:hAnsi="仿宋" w:hint="eastAsia"/>
          <w:szCs w:val="21"/>
        </w:rPr>
        <w:t>最大输出功率：</w:t>
      </w:r>
      <w:r>
        <w:rPr>
          <w:rFonts w:ascii="仿宋" w:hAnsi="仿宋"/>
          <w:szCs w:val="21"/>
        </w:rPr>
        <w:t>8KW</w:t>
      </w:r>
    </w:p>
    <w:p w:rsidR="00D17644" w:rsidRDefault="00A50C28">
      <w:pPr>
        <w:ind w:firstLine="480"/>
        <w:jc w:val="left"/>
        <w:rPr>
          <w:rFonts w:ascii="仿宋" w:hAnsi="仿宋"/>
          <w:szCs w:val="21"/>
        </w:rPr>
      </w:pPr>
      <w:r>
        <w:rPr>
          <w:rFonts w:ascii="仿宋" w:hAnsi="仿宋" w:hint="eastAsia"/>
          <w:szCs w:val="21"/>
        </w:rPr>
        <w:t>每路最大输出功率：</w:t>
      </w:r>
      <w:r>
        <w:rPr>
          <w:rFonts w:ascii="仿宋" w:hAnsi="仿宋"/>
          <w:szCs w:val="21"/>
        </w:rPr>
        <w:t>4KW</w:t>
      </w:r>
    </w:p>
    <w:p w:rsidR="00D17644" w:rsidRDefault="00A50C28">
      <w:pPr>
        <w:ind w:firstLine="480"/>
        <w:jc w:val="left"/>
        <w:rPr>
          <w:rFonts w:ascii="仿宋" w:hAnsi="仿宋"/>
          <w:szCs w:val="21"/>
        </w:rPr>
      </w:pPr>
      <w:r>
        <w:rPr>
          <w:rFonts w:ascii="仿宋" w:hAnsi="仿宋" w:hint="eastAsia"/>
          <w:szCs w:val="21"/>
        </w:rPr>
        <w:t>输出路数：</w:t>
      </w:r>
      <w:r>
        <w:rPr>
          <w:rFonts w:ascii="仿宋" w:hAnsi="仿宋"/>
          <w:szCs w:val="21"/>
        </w:rPr>
        <w:t>8</w:t>
      </w:r>
      <w:r>
        <w:rPr>
          <w:rFonts w:ascii="仿宋" w:hAnsi="仿宋"/>
          <w:szCs w:val="21"/>
        </w:rPr>
        <w:t>路</w:t>
      </w:r>
    </w:p>
    <w:p w:rsidR="00D17644" w:rsidRDefault="00A50C28">
      <w:pPr>
        <w:ind w:firstLine="480"/>
        <w:jc w:val="left"/>
        <w:rPr>
          <w:rFonts w:ascii="仿宋" w:hAnsi="仿宋"/>
          <w:szCs w:val="21"/>
        </w:rPr>
      </w:pPr>
      <w:r>
        <w:rPr>
          <w:rFonts w:ascii="仿宋" w:hAnsi="仿宋" w:hint="eastAsia"/>
          <w:szCs w:val="21"/>
        </w:rPr>
        <w:t>信号控制：</w:t>
      </w:r>
      <w:r>
        <w:rPr>
          <w:rFonts w:ascii="仿宋" w:hAnsi="仿宋"/>
          <w:szCs w:val="21"/>
        </w:rPr>
        <w:t xml:space="preserve"> </w:t>
      </w:r>
      <w:r>
        <w:rPr>
          <w:rFonts w:ascii="仿宋" w:hAnsi="仿宋"/>
          <w:szCs w:val="21"/>
        </w:rPr>
        <w:t>启动电源开关后以</w:t>
      </w:r>
      <w:r>
        <w:rPr>
          <w:rFonts w:ascii="仿宋" w:hAnsi="仿宋"/>
          <w:szCs w:val="21"/>
        </w:rPr>
        <w:t>1</w:t>
      </w:r>
      <w:r>
        <w:rPr>
          <w:rFonts w:ascii="仿宋" w:hAnsi="仿宋"/>
          <w:szCs w:val="21"/>
        </w:rPr>
        <w:t>秒时序控制电路，外设</w:t>
      </w:r>
      <w:r>
        <w:rPr>
          <w:rFonts w:ascii="仿宋" w:hAnsi="仿宋"/>
          <w:szCs w:val="21"/>
        </w:rPr>
        <w:t>BY PASS</w:t>
      </w:r>
      <w:r>
        <w:rPr>
          <w:rFonts w:ascii="仿宋" w:hAnsi="仿宋"/>
          <w:szCs w:val="21"/>
        </w:rPr>
        <w:t>开关</w:t>
      </w:r>
    </w:p>
    <w:p w:rsidR="00D17644" w:rsidRDefault="00D17644">
      <w:pPr>
        <w:pStyle w:val="a1"/>
      </w:pPr>
    </w:p>
    <w:p w:rsidR="00D17644" w:rsidRDefault="00A50C28">
      <w:pPr>
        <w:pStyle w:val="6"/>
        <w:numPr>
          <w:ilvl w:val="0"/>
          <w:numId w:val="67"/>
        </w:numPr>
        <w:rPr>
          <w:rFonts w:ascii="仿宋" w:eastAsia="宋体" w:hAnsi="仿宋"/>
          <w:sz w:val="21"/>
        </w:rPr>
      </w:pPr>
      <w:r>
        <w:rPr>
          <w:rFonts w:ascii="仿宋" w:eastAsia="宋体" w:hAnsi="仿宋" w:hint="eastAsia"/>
          <w:sz w:val="21"/>
        </w:rPr>
        <w:t>办公席位及家具</w:t>
      </w:r>
    </w:p>
    <w:p w:rsidR="00D17644" w:rsidRDefault="00A50C28">
      <w:pPr>
        <w:pStyle w:val="7"/>
        <w:numPr>
          <w:ilvl w:val="0"/>
          <w:numId w:val="70"/>
        </w:numPr>
        <w:rPr>
          <w:rFonts w:ascii="仿宋" w:hAnsi="仿宋"/>
          <w:sz w:val="21"/>
          <w:szCs w:val="21"/>
        </w:rPr>
      </w:pPr>
      <w:r>
        <w:rPr>
          <w:rFonts w:ascii="仿宋" w:hAnsi="仿宋" w:hint="eastAsia"/>
          <w:sz w:val="21"/>
          <w:szCs w:val="21"/>
        </w:rPr>
        <w:t>屏风工作位</w:t>
      </w:r>
    </w:p>
    <w:p w:rsidR="00D17644" w:rsidRDefault="00A50C28">
      <w:pPr>
        <w:ind w:firstLine="480"/>
        <w:jc w:val="left"/>
        <w:rPr>
          <w:rFonts w:ascii="仿宋" w:hAnsi="仿宋"/>
          <w:szCs w:val="21"/>
        </w:rPr>
      </w:pPr>
      <w:r>
        <w:rPr>
          <w:rFonts w:ascii="仿宋" w:hAnsi="仿宋"/>
          <w:szCs w:val="21"/>
        </w:rPr>
        <w:t>尺寸：</w:t>
      </w:r>
      <w:r>
        <w:rPr>
          <w:rFonts w:ascii="仿宋" w:hAnsi="仿宋"/>
          <w:szCs w:val="21"/>
        </w:rPr>
        <w:t>1000W*600D*1100H</w:t>
      </w:r>
    </w:p>
    <w:p w:rsidR="00D17644" w:rsidRDefault="00A50C28">
      <w:pPr>
        <w:ind w:firstLine="480"/>
        <w:jc w:val="left"/>
        <w:rPr>
          <w:rFonts w:ascii="仿宋" w:hAnsi="仿宋"/>
          <w:szCs w:val="21"/>
        </w:rPr>
      </w:pPr>
      <w:r>
        <w:rPr>
          <w:rFonts w:ascii="仿宋" w:hAnsi="仿宋" w:hint="eastAsia"/>
          <w:szCs w:val="21"/>
        </w:rPr>
        <w:t>面材：选用三聚氰胺防火板饰面，硬度高，耐磨、耐热性好，表面平滑光洁，容易维护清洗。</w:t>
      </w:r>
    </w:p>
    <w:p w:rsidR="00D17644" w:rsidRDefault="00A50C28">
      <w:pPr>
        <w:ind w:firstLine="480"/>
        <w:jc w:val="left"/>
        <w:rPr>
          <w:rFonts w:ascii="仿宋" w:hAnsi="仿宋"/>
          <w:szCs w:val="21"/>
        </w:rPr>
      </w:pPr>
      <w:r>
        <w:rPr>
          <w:rFonts w:ascii="仿宋" w:hAnsi="仿宋" w:hint="eastAsia"/>
          <w:szCs w:val="21"/>
        </w:rPr>
        <w:t>基材：</w:t>
      </w:r>
      <w:r>
        <w:rPr>
          <w:rFonts w:ascii="仿宋" w:hAnsi="仿宋"/>
          <w:szCs w:val="21"/>
        </w:rPr>
        <w:t>E1</w:t>
      </w:r>
      <w:r>
        <w:rPr>
          <w:rFonts w:ascii="仿宋" w:hAnsi="仿宋"/>
          <w:szCs w:val="21"/>
        </w:rPr>
        <w:t>级刨花板。</w:t>
      </w:r>
    </w:p>
    <w:p w:rsidR="00D17644" w:rsidRDefault="00A50C28">
      <w:pPr>
        <w:ind w:firstLine="480"/>
        <w:jc w:val="left"/>
        <w:rPr>
          <w:rFonts w:ascii="仿宋" w:hAnsi="仿宋"/>
          <w:szCs w:val="21"/>
        </w:rPr>
      </w:pPr>
      <w:r>
        <w:rPr>
          <w:rFonts w:ascii="仿宋" w:hAnsi="仿宋"/>
          <w:szCs w:val="21"/>
        </w:rPr>
        <w:t>封边：</w:t>
      </w:r>
      <w:r>
        <w:rPr>
          <w:rFonts w:ascii="仿宋" w:hAnsi="仿宋"/>
          <w:szCs w:val="21"/>
        </w:rPr>
        <w:t>3mm</w:t>
      </w:r>
      <w:r>
        <w:rPr>
          <w:rFonts w:ascii="仿宋" w:hAnsi="仿宋"/>
          <w:szCs w:val="21"/>
        </w:rPr>
        <w:t>厚</w:t>
      </w:r>
      <w:r>
        <w:rPr>
          <w:rFonts w:ascii="仿宋" w:hAnsi="仿宋"/>
          <w:szCs w:val="21"/>
        </w:rPr>
        <w:t>PVC</w:t>
      </w:r>
      <w:r>
        <w:rPr>
          <w:rFonts w:ascii="仿宋" w:hAnsi="仿宋"/>
          <w:szCs w:val="21"/>
        </w:rPr>
        <w:t>同色封边。</w:t>
      </w:r>
    </w:p>
    <w:p w:rsidR="00D17644" w:rsidRDefault="00A50C28">
      <w:pPr>
        <w:ind w:firstLine="480"/>
        <w:jc w:val="left"/>
        <w:rPr>
          <w:rFonts w:ascii="仿宋" w:hAnsi="仿宋"/>
          <w:szCs w:val="21"/>
        </w:rPr>
      </w:pPr>
      <w:r>
        <w:rPr>
          <w:rFonts w:ascii="仿宋" w:hAnsi="仿宋"/>
          <w:szCs w:val="21"/>
        </w:rPr>
        <w:t>锁具：采用优质锁，</w:t>
      </w:r>
    </w:p>
    <w:p w:rsidR="00D17644" w:rsidRDefault="00A50C28">
      <w:pPr>
        <w:ind w:firstLine="480"/>
        <w:jc w:val="left"/>
        <w:rPr>
          <w:rFonts w:ascii="仿宋" w:hAnsi="仿宋"/>
          <w:szCs w:val="21"/>
        </w:rPr>
      </w:pPr>
      <w:r>
        <w:rPr>
          <w:rFonts w:ascii="仿宋" w:hAnsi="仿宋"/>
          <w:szCs w:val="21"/>
        </w:rPr>
        <w:t>铰链：优质铰链。</w:t>
      </w:r>
    </w:p>
    <w:p w:rsidR="00D17644" w:rsidRDefault="00A50C28">
      <w:pPr>
        <w:ind w:firstLine="480"/>
        <w:jc w:val="left"/>
        <w:rPr>
          <w:rFonts w:ascii="仿宋" w:hAnsi="仿宋"/>
          <w:szCs w:val="21"/>
        </w:rPr>
      </w:pPr>
      <w:r>
        <w:rPr>
          <w:rFonts w:ascii="仿宋" w:hAnsi="仿宋"/>
          <w:szCs w:val="21"/>
        </w:rPr>
        <w:t>板材颜色可选。</w:t>
      </w:r>
    </w:p>
    <w:p w:rsidR="00D17644" w:rsidRDefault="00A50C28">
      <w:pPr>
        <w:pStyle w:val="7"/>
        <w:numPr>
          <w:ilvl w:val="0"/>
          <w:numId w:val="70"/>
        </w:numPr>
        <w:rPr>
          <w:rFonts w:ascii="仿宋" w:hAnsi="仿宋"/>
          <w:sz w:val="21"/>
          <w:szCs w:val="21"/>
        </w:rPr>
      </w:pPr>
      <w:r>
        <w:rPr>
          <w:rFonts w:ascii="仿宋" w:hAnsi="仿宋" w:hint="eastAsia"/>
          <w:sz w:val="21"/>
          <w:szCs w:val="21"/>
        </w:rPr>
        <w:t>办公椅</w:t>
      </w:r>
    </w:p>
    <w:p w:rsidR="00D17644" w:rsidRDefault="00A50C28">
      <w:pPr>
        <w:ind w:firstLine="480"/>
        <w:jc w:val="left"/>
        <w:rPr>
          <w:rFonts w:ascii="仿宋" w:hAnsi="仿宋"/>
          <w:szCs w:val="21"/>
        </w:rPr>
      </w:pPr>
      <w:r>
        <w:rPr>
          <w:rFonts w:ascii="仿宋" w:hAnsi="仿宋"/>
          <w:szCs w:val="21"/>
        </w:rPr>
        <w:t>面料采用优质黑色透气网布，内衬</w:t>
      </w:r>
      <w:r>
        <w:rPr>
          <w:rFonts w:ascii="仿宋" w:hAnsi="仿宋"/>
          <w:szCs w:val="21"/>
        </w:rPr>
        <w:t>PU</w:t>
      </w:r>
      <w:r>
        <w:rPr>
          <w:rFonts w:ascii="仿宋" w:hAnsi="仿宋"/>
          <w:szCs w:val="21"/>
        </w:rPr>
        <w:t>高能发泡海绵，由硬、中、软三层贴合，软硬适中，依照人体形态设计，充分考虑人体舒适，从而促进血液循环，松弛身心，黑色尼龙五星脚。</w:t>
      </w:r>
    </w:p>
    <w:p w:rsidR="00D17644" w:rsidRDefault="00A50C28">
      <w:pPr>
        <w:pStyle w:val="7"/>
        <w:numPr>
          <w:ilvl w:val="0"/>
          <w:numId w:val="70"/>
        </w:numPr>
        <w:rPr>
          <w:rFonts w:ascii="仿宋" w:hAnsi="仿宋"/>
          <w:sz w:val="21"/>
          <w:szCs w:val="21"/>
        </w:rPr>
      </w:pPr>
      <w:r>
        <w:rPr>
          <w:rFonts w:ascii="仿宋" w:hAnsi="仿宋" w:hint="eastAsia"/>
          <w:sz w:val="21"/>
          <w:szCs w:val="21"/>
        </w:rPr>
        <w:t>会议桌</w:t>
      </w:r>
    </w:p>
    <w:p w:rsidR="00D17644" w:rsidRDefault="00A50C28">
      <w:pPr>
        <w:ind w:firstLine="480"/>
        <w:jc w:val="left"/>
        <w:rPr>
          <w:rFonts w:ascii="仿宋" w:hAnsi="仿宋"/>
          <w:szCs w:val="21"/>
        </w:rPr>
      </w:pPr>
      <w:r>
        <w:rPr>
          <w:rFonts w:ascii="仿宋" w:hAnsi="仿宋"/>
          <w:szCs w:val="21"/>
        </w:rPr>
        <w:t>尺寸：</w:t>
      </w:r>
      <w:r>
        <w:rPr>
          <w:rFonts w:ascii="仿宋" w:hAnsi="仿宋"/>
          <w:szCs w:val="21"/>
        </w:rPr>
        <w:t>2400W*1200D*750H</w:t>
      </w:r>
    </w:p>
    <w:p w:rsidR="00D17644" w:rsidRDefault="00A50C28">
      <w:pPr>
        <w:ind w:firstLine="480"/>
        <w:jc w:val="left"/>
        <w:rPr>
          <w:rFonts w:ascii="仿宋" w:hAnsi="仿宋"/>
          <w:szCs w:val="21"/>
        </w:rPr>
      </w:pPr>
      <w:r>
        <w:rPr>
          <w:rFonts w:ascii="仿宋" w:hAnsi="仿宋" w:hint="eastAsia"/>
          <w:szCs w:val="21"/>
        </w:rPr>
        <w:t>面材：选用三聚氰胺防火板饰面，硬度高，耐磨、耐热性好，表面平滑光洁，容易维护清洗。</w:t>
      </w:r>
    </w:p>
    <w:p w:rsidR="00D17644" w:rsidRDefault="00A50C28">
      <w:pPr>
        <w:ind w:firstLine="480"/>
        <w:jc w:val="left"/>
        <w:rPr>
          <w:rFonts w:ascii="仿宋" w:hAnsi="仿宋"/>
          <w:szCs w:val="21"/>
        </w:rPr>
      </w:pPr>
      <w:r>
        <w:rPr>
          <w:rFonts w:ascii="仿宋" w:hAnsi="仿宋" w:hint="eastAsia"/>
          <w:szCs w:val="21"/>
        </w:rPr>
        <w:t>基材：</w:t>
      </w:r>
      <w:r>
        <w:rPr>
          <w:rFonts w:ascii="仿宋" w:hAnsi="仿宋"/>
          <w:szCs w:val="21"/>
        </w:rPr>
        <w:t>E1</w:t>
      </w:r>
      <w:r>
        <w:rPr>
          <w:rFonts w:ascii="仿宋" w:hAnsi="仿宋"/>
          <w:szCs w:val="21"/>
        </w:rPr>
        <w:t>级刨花板。</w:t>
      </w:r>
    </w:p>
    <w:p w:rsidR="00D17644" w:rsidRDefault="00A50C28">
      <w:pPr>
        <w:ind w:firstLine="480"/>
        <w:jc w:val="left"/>
        <w:rPr>
          <w:rFonts w:ascii="仿宋" w:hAnsi="仿宋"/>
          <w:szCs w:val="21"/>
        </w:rPr>
      </w:pPr>
      <w:r>
        <w:rPr>
          <w:rFonts w:ascii="仿宋" w:hAnsi="仿宋"/>
          <w:szCs w:val="21"/>
        </w:rPr>
        <w:t>封边：</w:t>
      </w:r>
      <w:r>
        <w:rPr>
          <w:rFonts w:ascii="仿宋" w:hAnsi="仿宋"/>
          <w:szCs w:val="21"/>
        </w:rPr>
        <w:t>3mm</w:t>
      </w:r>
      <w:r>
        <w:rPr>
          <w:rFonts w:ascii="仿宋" w:hAnsi="仿宋"/>
          <w:szCs w:val="21"/>
        </w:rPr>
        <w:t>厚</w:t>
      </w:r>
      <w:r>
        <w:rPr>
          <w:rFonts w:ascii="仿宋" w:hAnsi="仿宋"/>
          <w:szCs w:val="21"/>
        </w:rPr>
        <w:t>PVC</w:t>
      </w:r>
      <w:r>
        <w:rPr>
          <w:rFonts w:ascii="仿宋" w:hAnsi="仿宋"/>
          <w:szCs w:val="21"/>
        </w:rPr>
        <w:t>同色封边。</w:t>
      </w:r>
    </w:p>
    <w:p w:rsidR="00D17644" w:rsidRDefault="00A50C28">
      <w:pPr>
        <w:ind w:firstLine="480"/>
        <w:jc w:val="left"/>
        <w:rPr>
          <w:rFonts w:ascii="仿宋" w:hAnsi="仿宋"/>
          <w:szCs w:val="21"/>
        </w:rPr>
      </w:pPr>
      <w:r>
        <w:rPr>
          <w:rFonts w:ascii="仿宋" w:hAnsi="仿宋"/>
          <w:szCs w:val="21"/>
        </w:rPr>
        <w:t>锁具：采用优质锁，</w:t>
      </w:r>
    </w:p>
    <w:p w:rsidR="00D17644" w:rsidRDefault="00A50C28">
      <w:pPr>
        <w:ind w:firstLine="480"/>
        <w:jc w:val="left"/>
        <w:rPr>
          <w:rFonts w:ascii="仿宋" w:hAnsi="仿宋"/>
          <w:szCs w:val="21"/>
        </w:rPr>
      </w:pPr>
      <w:r>
        <w:rPr>
          <w:rFonts w:ascii="仿宋" w:hAnsi="仿宋"/>
          <w:szCs w:val="21"/>
        </w:rPr>
        <w:t>铰链：优质铰链。</w:t>
      </w:r>
    </w:p>
    <w:p w:rsidR="00D17644" w:rsidRDefault="00A50C28">
      <w:pPr>
        <w:ind w:firstLine="480"/>
        <w:jc w:val="left"/>
        <w:rPr>
          <w:rFonts w:ascii="仿宋" w:hAnsi="仿宋"/>
          <w:szCs w:val="21"/>
        </w:rPr>
      </w:pPr>
      <w:r>
        <w:rPr>
          <w:rFonts w:ascii="仿宋" w:hAnsi="仿宋"/>
          <w:szCs w:val="21"/>
        </w:rPr>
        <w:t>板材颜色可选。</w:t>
      </w:r>
    </w:p>
    <w:p w:rsidR="00D17644" w:rsidRDefault="00A50C28">
      <w:pPr>
        <w:pStyle w:val="7"/>
        <w:numPr>
          <w:ilvl w:val="0"/>
          <w:numId w:val="70"/>
        </w:numPr>
        <w:rPr>
          <w:rFonts w:ascii="仿宋" w:hAnsi="仿宋"/>
          <w:sz w:val="21"/>
          <w:szCs w:val="21"/>
        </w:rPr>
      </w:pPr>
      <w:r>
        <w:rPr>
          <w:rFonts w:ascii="仿宋" w:hAnsi="仿宋" w:hint="eastAsia"/>
          <w:sz w:val="21"/>
          <w:szCs w:val="21"/>
        </w:rPr>
        <w:t>会议椅</w:t>
      </w:r>
    </w:p>
    <w:p w:rsidR="00D17644" w:rsidRDefault="00A50C28">
      <w:pPr>
        <w:ind w:firstLine="480"/>
        <w:jc w:val="left"/>
        <w:rPr>
          <w:rFonts w:ascii="仿宋" w:hAnsi="仿宋"/>
          <w:szCs w:val="21"/>
        </w:rPr>
      </w:pPr>
      <w:r>
        <w:rPr>
          <w:rFonts w:ascii="仿宋" w:hAnsi="仿宋"/>
          <w:szCs w:val="21"/>
        </w:rPr>
        <w:t>面料采用优质黑色透气网布，内衬</w:t>
      </w:r>
      <w:r>
        <w:rPr>
          <w:rFonts w:ascii="仿宋" w:hAnsi="仿宋"/>
          <w:szCs w:val="21"/>
        </w:rPr>
        <w:t>PU</w:t>
      </w:r>
      <w:r>
        <w:rPr>
          <w:rFonts w:ascii="仿宋" w:hAnsi="仿宋"/>
          <w:szCs w:val="21"/>
        </w:rPr>
        <w:t>高能发泡海绵，由硬、中、软三层贴合，软硬适中，依照人体形态设计，充分考虑人体舒适，从而促进血液循环，松弛身心，黑色尼龙五星脚。</w:t>
      </w:r>
    </w:p>
    <w:p w:rsidR="00D17644" w:rsidRDefault="00D17644">
      <w:pPr>
        <w:pStyle w:val="a1"/>
      </w:pPr>
    </w:p>
    <w:p w:rsidR="00D17644" w:rsidRDefault="00A50C28">
      <w:pPr>
        <w:pStyle w:val="7"/>
        <w:numPr>
          <w:ilvl w:val="0"/>
          <w:numId w:val="70"/>
        </w:numPr>
        <w:rPr>
          <w:rFonts w:ascii="仿宋" w:hAnsi="仿宋"/>
          <w:sz w:val="21"/>
          <w:szCs w:val="21"/>
        </w:rPr>
      </w:pPr>
      <w:r>
        <w:rPr>
          <w:rFonts w:ascii="仿宋" w:hAnsi="仿宋" w:hint="eastAsia"/>
          <w:sz w:val="21"/>
          <w:szCs w:val="21"/>
        </w:rPr>
        <w:lastRenderedPageBreak/>
        <w:t>文件柜</w:t>
      </w:r>
    </w:p>
    <w:p w:rsidR="00D17644" w:rsidRDefault="00A50C28">
      <w:pPr>
        <w:ind w:firstLine="480"/>
        <w:jc w:val="left"/>
        <w:rPr>
          <w:rFonts w:ascii="仿宋" w:hAnsi="仿宋"/>
          <w:szCs w:val="21"/>
        </w:rPr>
      </w:pPr>
      <w:r>
        <w:rPr>
          <w:rFonts w:ascii="仿宋" w:hAnsi="仿宋"/>
          <w:szCs w:val="21"/>
        </w:rPr>
        <w:t>尺寸：</w:t>
      </w:r>
      <w:r>
        <w:rPr>
          <w:rFonts w:ascii="仿宋" w:hAnsi="仿宋"/>
          <w:szCs w:val="21"/>
        </w:rPr>
        <w:t>1850W*400D*2000H</w:t>
      </w:r>
    </w:p>
    <w:p w:rsidR="00D17644" w:rsidRDefault="00A50C28">
      <w:pPr>
        <w:ind w:firstLine="480"/>
        <w:jc w:val="left"/>
        <w:rPr>
          <w:rFonts w:ascii="仿宋" w:hAnsi="仿宋"/>
          <w:szCs w:val="21"/>
        </w:rPr>
      </w:pPr>
      <w:r>
        <w:rPr>
          <w:rFonts w:ascii="仿宋" w:hAnsi="仿宋" w:hint="eastAsia"/>
          <w:szCs w:val="21"/>
        </w:rPr>
        <w:t>面材：选用三聚氰胺防火板饰面，硬度高，耐磨、耐热性好，表面平滑光洁，容易维护清洗。</w:t>
      </w:r>
    </w:p>
    <w:p w:rsidR="00D17644" w:rsidRDefault="00A50C28">
      <w:pPr>
        <w:ind w:firstLine="480"/>
        <w:jc w:val="left"/>
        <w:rPr>
          <w:rFonts w:ascii="仿宋" w:hAnsi="仿宋"/>
          <w:szCs w:val="21"/>
        </w:rPr>
      </w:pPr>
      <w:r>
        <w:rPr>
          <w:rFonts w:ascii="仿宋" w:hAnsi="仿宋" w:hint="eastAsia"/>
          <w:szCs w:val="21"/>
        </w:rPr>
        <w:t>基材：</w:t>
      </w:r>
      <w:r>
        <w:rPr>
          <w:rFonts w:ascii="仿宋" w:hAnsi="仿宋"/>
          <w:szCs w:val="21"/>
        </w:rPr>
        <w:t>E1</w:t>
      </w:r>
      <w:r>
        <w:rPr>
          <w:rFonts w:ascii="仿宋" w:hAnsi="仿宋"/>
          <w:szCs w:val="21"/>
        </w:rPr>
        <w:t>级刨花板。</w:t>
      </w:r>
      <w:r>
        <w:rPr>
          <w:rFonts w:ascii="仿宋" w:hAnsi="仿宋"/>
          <w:szCs w:val="21"/>
        </w:rPr>
        <w:t xml:space="preserve"> </w:t>
      </w:r>
    </w:p>
    <w:p w:rsidR="00D17644" w:rsidRDefault="00A50C28">
      <w:pPr>
        <w:ind w:firstLine="480"/>
        <w:jc w:val="left"/>
        <w:rPr>
          <w:rFonts w:ascii="仿宋" w:hAnsi="仿宋"/>
          <w:szCs w:val="21"/>
        </w:rPr>
      </w:pPr>
      <w:r>
        <w:rPr>
          <w:rFonts w:ascii="仿宋" w:hAnsi="仿宋"/>
          <w:szCs w:val="21"/>
        </w:rPr>
        <w:t>封边：</w:t>
      </w:r>
      <w:r>
        <w:rPr>
          <w:rFonts w:ascii="仿宋" w:hAnsi="仿宋"/>
          <w:szCs w:val="21"/>
        </w:rPr>
        <w:t>3mm</w:t>
      </w:r>
      <w:r>
        <w:rPr>
          <w:rFonts w:ascii="仿宋" w:hAnsi="仿宋"/>
          <w:szCs w:val="21"/>
        </w:rPr>
        <w:t>厚</w:t>
      </w:r>
      <w:r>
        <w:rPr>
          <w:rFonts w:ascii="仿宋" w:hAnsi="仿宋"/>
          <w:szCs w:val="21"/>
        </w:rPr>
        <w:t>PVC</w:t>
      </w:r>
      <w:r>
        <w:rPr>
          <w:rFonts w:ascii="仿宋" w:hAnsi="仿宋"/>
          <w:szCs w:val="21"/>
        </w:rPr>
        <w:t>同色封边</w:t>
      </w:r>
    </w:p>
    <w:p w:rsidR="00D17644" w:rsidRDefault="00A50C28">
      <w:pPr>
        <w:ind w:firstLine="480"/>
        <w:jc w:val="left"/>
        <w:rPr>
          <w:rFonts w:ascii="仿宋" w:hAnsi="仿宋"/>
          <w:szCs w:val="21"/>
        </w:rPr>
      </w:pPr>
      <w:r>
        <w:rPr>
          <w:rFonts w:ascii="仿宋" w:hAnsi="仿宋"/>
          <w:szCs w:val="21"/>
        </w:rPr>
        <w:t>锁具：采用优质锁，</w:t>
      </w:r>
    </w:p>
    <w:p w:rsidR="00D17644" w:rsidRDefault="00A50C28">
      <w:pPr>
        <w:ind w:firstLine="480"/>
        <w:jc w:val="left"/>
        <w:rPr>
          <w:rFonts w:ascii="仿宋" w:hAnsi="仿宋"/>
          <w:szCs w:val="21"/>
        </w:rPr>
      </w:pPr>
      <w:r>
        <w:rPr>
          <w:rFonts w:ascii="仿宋" w:hAnsi="仿宋"/>
          <w:szCs w:val="21"/>
        </w:rPr>
        <w:t>铰链：优质铰链。</w:t>
      </w:r>
    </w:p>
    <w:p w:rsidR="00D17644" w:rsidRDefault="00A50C28">
      <w:pPr>
        <w:ind w:firstLine="480"/>
        <w:jc w:val="left"/>
        <w:rPr>
          <w:rFonts w:ascii="仿宋" w:hAnsi="仿宋"/>
          <w:szCs w:val="21"/>
        </w:rPr>
      </w:pPr>
      <w:r>
        <w:rPr>
          <w:rFonts w:ascii="仿宋" w:hAnsi="仿宋"/>
          <w:szCs w:val="21"/>
        </w:rPr>
        <w:t>板材颜色可选。</w:t>
      </w:r>
    </w:p>
    <w:p w:rsidR="00D17644" w:rsidRDefault="00A50C28">
      <w:pPr>
        <w:pStyle w:val="7"/>
        <w:numPr>
          <w:ilvl w:val="0"/>
          <w:numId w:val="70"/>
        </w:numPr>
        <w:rPr>
          <w:rFonts w:ascii="仿宋" w:hAnsi="仿宋"/>
          <w:sz w:val="21"/>
          <w:szCs w:val="21"/>
        </w:rPr>
      </w:pPr>
      <w:r>
        <w:rPr>
          <w:rFonts w:ascii="仿宋" w:hAnsi="仿宋" w:hint="eastAsia"/>
          <w:sz w:val="21"/>
          <w:szCs w:val="21"/>
        </w:rPr>
        <w:t>讲台</w:t>
      </w:r>
    </w:p>
    <w:p w:rsidR="00D17644" w:rsidRDefault="00A50C28">
      <w:pPr>
        <w:ind w:firstLine="480"/>
        <w:jc w:val="left"/>
        <w:rPr>
          <w:rFonts w:ascii="仿宋" w:hAnsi="仿宋"/>
          <w:szCs w:val="21"/>
        </w:rPr>
      </w:pPr>
      <w:r>
        <w:rPr>
          <w:rFonts w:ascii="仿宋" w:hAnsi="仿宋"/>
          <w:szCs w:val="21"/>
        </w:rPr>
        <w:t>尺寸：</w:t>
      </w:r>
      <w:r>
        <w:rPr>
          <w:rFonts w:ascii="仿宋" w:hAnsi="仿宋"/>
          <w:szCs w:val="21"/>
        </w:rPr>
        <w:t>650W*500D*1000H</w:t>
      </w:r>
    </w:p>
    <w:p w:rsidR="00D17644" w:rsidRDefault="00A50C28">
      <w:pPr>
        <w:ind w:firstLine="480"/>
        <w:jc w:val="left"/>
        <w:rPr>
          <w:rFonts w:ascii="仿宋" w:hAnsi="仿宋"/>
          <w:szCs w:val="21"/>
        </w:rPr>
      </w:pPr>
      <w:r>
        <w:rPr>
          <w:rFonts w:ascii="仿宋" w:hAnsi="仿宋" w:hint="eastAsia"/>
          <w:szCs w:val="21"/>
        </w:rPr>
        <w:t>面材：选用三聚氰胺防火板饰面，硬度高，耐磨、耐热性好，表面平滑光洁，容易维护清洗。</w:t>
      </w:r>
    </w:p>
    <w:p w:rsidR="00D17644" w:rsidRDefault="00A50C28">
      <w:pPr>
        <w:ind w:firstLine="480"/>
        <w:jc w:val="left"/>
        <w:rPr>
          <w:rFonts w:ascii="仿宋" w:hAnsi="仿宋"/>
          <w:szCs w:val="21"/>
        </w:rPr>
      </w:pPr>
      <w:r>
        <w:rPr>
          <w:rFonts w:ascii="仿宋" w:hAnsi="仿宋" w:hint="eastAsia"/>
          <w:szCs w:val="21"/>
        </w:rPr>
        <w:t>基材：</w:t>
      </w:r>
      <w:r>
        <w:rPr>
          <w:rFonts w:ascii="仿宋" w:hAnsi="仿宋"/>
          <w:szCs w:val="21"/>
        </w:rPr>
        <w:t>E1</w:t>
      </w:r>
      <w:r>
        <w:rPr>
          <w:rFonts w:ascii="仿宋" w:hAnsi="仿宋"/>
          <w:szCs w:val="21"/>
        </w:rPr>
        <w:t>级刨花板。</w:t>
      </w:r>
    </w:p>
    <w:p w:rsidR="00D17644" w:rsidRDefault="00A50C28">
      <w:pPr>
        <w:ind w:firstLine="480"/>
        <w:jc w:val="left"/>
        <w:rPr>
          <w:rFonts w:ascii="仿宋" w:hAnsi="仿宋"/>
          <w:szCs w:val="21"/>
        </w:rPr>
      </w:pPr>
      <w:r>
        <w:rPr>
          <w:rFonts w:ascii="仿宋" w:hAnsi="仿宋"/>
          <w:szCs w:val="21"/>
        </w:rPr>
        <w:t>封边：</w:t>
      </w:r>
      <w:r>
        <w:rPr>
          <w:rFonts w:ascii="仿宋" w:hAnsi="仿宋"/>
          <w:szCs w:val="21"/>
        </w:rPr>
        <w:t xml:space="preserve"> 3mm</w:t>
      </w:r>
      <w:r>
        <w:rPr>
          <w:rFonts w:ascii="仿宋" w:hAnsi="仿宋"/>
          <w:szCs w:val="21"/>
        </w:rPr>
        <w:t>厚</w:t>
      </w:r>
      <w:r>
        <w:rPr>
          <w:rFonts w:ascii="仿宋" w:hAnsi="仿宋"/>
          <w:szCs w:val="21"/>
        </w:rPr>
        <w:t>PVC</w:t>
      </w:r>
      <w:r>
        <w:rPr>
          <w:rFonts w:ascii="仿宋" w:hAnsi="仿宋"/>
          <w:szCs w:val="21"/>
        </w:rPr>
        <w:t>同色封边。</w:t>
      </w:r>
    </w:p>
    <w:p w:rsidR="00D17644" w:rsidRDefault="00A50C28">
      <w:pPr>
        <w:ind w:firstLine="480"/>
        <w:jc w:val="left"/>
        <w:rPr>
          <w:rFonts w:ascii="仿宋" w:hAnsi="仿宋"/>
          <w:szCs w:val="21"/>
        </w:rPr>
      </w:pPr>
      <w:r>
        <w:rPr>
          <w:rFonts w:ascii="仿宋" w:hAnsi="仿宋"/>
          <w:szCs w:val="21"/>
        </w:rPr>
        <w:t>锁具：采用优质锁，</w:t>
      </w:r>
    </w:p>
    <w:p w:rsidR="00D17644" w:rsidRDefault="00A50C28">
      <w:pPr>
        <w:ind w:firstLine="480"/>
        <w:jc w:val="left"/>
        <w:rPr>
          <w:rFonts w:ascii="仿宋" w:hAnsi="仿宋"/>
          <w:szCs w:val="21"/>
        </w:rPr>
      </w:pPr>
      <w:r>
        <w:rPr>
          <w:rFonts w:ascii="仿宋" w:hAnsi="仿宋"/>
          <w:szCs w:val="21"/>
        </w:rPr>
        <w:t>铰链：优质铰链。</w:t>
      </w:r>
    </w:p>
    <w:p w:rsidR="00D17644" w:rsidRDefault="00A50C28">
      <w:pPr>
        <w:ind w:firstLine="480"/>
        <w:jc w:val="left"/>
        <w:rPr>
          <w:rFonts w:ascii="仿宋" w:hAnsi="仿宋"/>
          <w:szCs w:val="21"/>
        </w:rPr>
      </w:pPr>
      <w:r>
        <w:rPr>
          <w:rFonts w:ascii="仿宋" w:hAnsi="仿宋"/>
          <w:szCs w:val="21"/>
        </w:rPr>
        <w:t>板材颜色可选。</w:t>
      </w:r>
    </w:p>
    <w:p w:rsidR="00D17644" w:rsidRDefault="00A50C28">
      <w:pPr>
        <w:pStyle w:val="6"/>
        <w:numPr>
          <w:ilvl w:val="0"/>
          <w:numId w:val="67"/>
        </w:numPr>
        <w:rPr>
          <w:rFonts w:ascii="仿宋" w:eastAsia="宋体" w:hAnsi="仿宋"/>
          <w:sz w:val="21"/>
        </w:rPr>
      </w:pPr>
      <w:r>
        <w:rPr>
          <w:rFonts w:ascii="仿宋" w:eastAsia="宋体" w:hAnsi="仿宋" w:hint="eastAsia"/>
          <w:sz w:val="21"/>
        </w:rPr>
        <w:t>办公设备</w:t>
      </w:r>
    </w:p>
    <w:p w:rsidR="00D17644" w:rsidRDefault="00A50C28">
      <w:pPr>
        <w:pStyle w:val="7"/>
        <w:numPr>
          <w:ilvl w:val="0"/>
          <w:numId w:val="71"/>
        </w:numPr>
        <w:rPr>
          <w:rFonts w:ascii="仿宋" w:hAnsi="仿宋"/>
          <w:sz w:val="21"/>
          <w:szCs w:val="21"/>
        </w:rPr>
      </w:pPr>
      <w:r>
        <w:rPr>
          <w:rFonts w:ascii="仿宋" w:hAnsi="仿宋" w:hint="eastAsia"/>
          <w:sz w:val="21"/>
          <w:szCs w:val="21"/>
        </w:rPr>
        <w:t>运维台式电脑</w:t>
      </w:r>
    </w:p>
    <w:p w:rsidR="00D17644" w:rsidRDefault="00A50C28">
      <w:pPr>
        <w:ind w:firstLine="480"/>
        <w:jc w:val="left"/>
        <w:rPr>
          <w:rFonts w:ascii="仿宋" w:hAnsi="仿宋"/>
          <w:szCs w:val="21"/>
        </w:rPr>
      </w:pPr>
      <w:r>
        <w:rPr>
          <w:rFonts w:ascii="仿宋" w:hAnsi="仿宋"/>
          <w:szCs w:val="21"/>
        </w:rPr>
        <w:t>CPU</w:t>
      </w:r>
      <w:r>
        <w:rPr>
          <w:rFonts w:ascii="仿宋" w:hAnsi="仿宋"/>
          <w:szCs w:val="21"/>
        </w:rPr>
        <w:t>：英特尔酷睿</w:t>
      </w:r>
      <w:r>
        <w:rPr>
          <w:rFonts w:ascii="仿宋" w:hAnsi="仿宋"/>
          <w:szCs w:val="21"/>
        </w:rPr>
        <w:t xml:space="preserve"> i5-8500 </w:t>
      </w:r>
    </w:p>
    <w:p w:rsidR="00D17644" w:rsidRDefault="00A50C28">
      <w:pPr>
        <w:ind w:firstLine="480"/>
        <w:jc w:val="left"/>
        <w:rPr>
          <w:rFonts w:ascii="仿宋" w:hAnsi="仿宋"/>
          <w:szCs w:val="21"/>
        </w:rPr>
      </w:pPr>
      <w:r>
        <w:rPr>
          <w:rFonts w:ascii="仿宋" w:hAnsi="仿宋" w:hint="eastAsia"/>
          <w:szCs w:val="21"/>
        </w:rPr>
        <w:t>图形卡：</w:t>
      </w:r>
      <w:r>
        <w:rPr>
          <w:rFonts w:ascii="仿宋" w:hAnsi="仿宋"/>
          <w:szCs w:val="21"/>
        </w:rPr>
        <w:t xml:space="preserve">AMD Radeon R5 430, 2GB, FH (DP/DP) </w:t>
      </w:r>
    </w:p>
    <w:p w:rsidR="00D17644" w:rsidRDefault="00A50C28">
      <w:pPr>
        <w:ind w:firstLine="480"/>
        <w:jc w:val="left"/>
        <w:rPr>
          <w:rFonts w:ascii="仿宋" w:hAnsi="仿宋"/>
          <w:szCs w:val="21"/>
        </w:rPr>
      </w:pPr>
      <w:r>
        <w:rPr>
          <w:rFonts w:ascii="仿宋" w:hAnsi="仿宋" w:hint="eastAsia"/>
          <w:szCs w:val="21"/>
        </w:rPr>
        <w:t>硬盘：</w:t>
      </w:r>
      <w:r>
        <w:rPr>
          <w:rFonts w:ascii="仿宋" w:hAnsi="仿宋"/>
          <w:szCs w:val="21"/>
        </w:rPr>
        <w:t xml:space="preserve">M.2 128GB SATA Class 20 </w:t>
      </w:r>
      <w:r>
        <w:rPr>
          <w:rFonts w:ascii="仿宋" w:hAnsi="仿宋"/>
          <w:szCs w:val="21"/>
        </w:rPr>
        <w:t>固态硬盘</w:t>
      </w:r>
      <w:r>
        <w:rPr>
          <w:rFonts w:ascii="仿宋" w:hAnsi="仿宋"/>
          <w:szCs w:val="21"/>
        </w:rPr>
        <w:t xml:space="preserve">+3.5 </w:t>
      </w:r>
      <w:r>
        <w:rPr>
          <w:rFonts w:ascii="仿宋" w:hAnsi="仿宋"/>
          <w:szCs w:val="21"/>
        </w:rPr>
        <w:t>英寸</w:t>
      </w:r>
      <w:r>
        <w:rPr>
          <w:rFonts w:ascii="仿宋" w:hAnsi="仿宋"/>
          <w:szCs w:val="21"/>
        </w:rPr>
        <w:t xml:space="preserve"> 1TB 7200rpm </w:t>
      </w:r>
      <w:r>
        <w:rPr>
          <w:rFonts w:ascii="仿宋" w:hAnsi="仿宋"/>
          <w:szCs w:val="21"/>
        </w:rPr>
        <w:t>硬盘</w:t>
      </w:r>
      <w:r>
        <w:rPr>
          <w:rFonts w:ascii="仿宋" w:hAnsi="仿宋"/>
          <w:szCs w:val="21"/>
        </w:rPr>
        <w:t xml:space="preserve"> </w:t>
      </w:r>
    </w:p>
    <w:p w:rsidR="00D17644" w:rsidRDefault="00A50C28">
      <w:pPr>
        <w:ind w:firstLine="480"/>
        <w:jc w:val="left"/>
        <w:rPr>
          <w:rFonts w:ascii="仿宋" w:hAnsi="仿宋"/>
          <w:szCs w:val="21"/>
        </w:rPr>
      </w:pPr>
      <w:r>
        <w:rPr>
          <w:rFonts w:ascii="仿宋" w:hAnsi="仿宋" w:hint="eastAsia"/>
          <w:szCs w:val="21"/>
        </w:rPr>
        <w:t>显示器：</w:t>
      </w:r>
      <w:r>
        <w:rPr>
          <w:rFonts w:ascii="仿宋" w:hAnsi="仿宋"/>
          <w:szCs w:val="21"/>
        </w:rPr>
        <w:t>23</w:t>
      </w:r>
      <w:r>
        <w:rPr>
          <w:rFonts w:ascii="仿宋" w:hAnsi="仿宋"/>
          <w:szCs w:val="21"/>
        </w:rPr>
        <w:t>英寸</w:t>
      </w:r>
    </w:p>
    <w:p w:rsidR="00D17644" w:rsidRDefault="00A50C28">
      <w:pPr>
        <w:ind w:firstLine="480"/>
        <w:jc w:val="left"/>
        <w:rPr>
          <w:rFonts w:ascii="仿宋" w:hAnsi="仿宋"/>
          <w:szCs w:val="21"/>
        </w:rPr>
      </w:pPr>
      <w:r>
        <w:rPr>
          <w:rFonts w:ascii="仿宋" w:hAnsi="仿宋" w:hint="eastAsia"/>
          <w:szCs w:val="21"/>
        </w:rPr>
        <w:t>质保服务：原厂五年，故障硬盘不返还服务</w:t>
      </w:r>
    </w:p>
    <w:p w:rsidR="00D17644" w:rsidRDefault="00A50C28">
      <w:pPr>
        <w:pStyle w:val="7"/>
        <w:numPr>
          <w:ilvl w:val="0"/>
          <w:numId w:val="71"/>
        </w:numPr>
        <w:rPr>
          <w:rFonts w:ascii="仿宋" w:hAnsi="仿宋"/>
          <w:sz w:val="21"/>
          <w:szCs w:val="21"/>
        </w:rPr>
      </w:pPr>
      <w:r>
        <w:rPr>
          <w:rFonts w:ascii="仿宋" w:hAnsi="仿宋" w:hint="eastAsia"/>
          <w:sz w:val="21"/>
          <w:szCs w:val="21"/>
        </w:rPr>
        <w:t>视频工作站</w:t>
      </w:r>
    </w:p>
    <w:p w:rsidR="00D17644" w:rsidRDefault="00A50C28">
      <w:pPr>
        <w:ind w:firstLine="480"/>
        <w:jc w:val="left"/>
        <w:rPr>
          <w:rFonts w:ascii="仿宋" w:hAnsi="仿宋"/>
          <w:szCs w:val="21"/>
        </w:rPr>
      </w:pPr>
      <w:r>
        <w:rPr>
          <w:rFonts w:ascii="仿宋" w:hAnsi="仿宋"/>
          <w:szCs w:val="21"/>
        </w:rPr>
        <w:t>塔式图形工作站</w:t>
      </w:r>
      <w:r>
        <w:rPr>
          <w:rFonts w:ascii="仿宋" w:hAnsi="仿宋"/>
          <w:szCs w:val="21"/>
        </w:rPr>
        <w:t xml:space="preserve"> </w:t>
      </w:r>
    </w:p>
    <w:p w:rsidR="00D17644" w:rsidRDefault="00A50C28">
      <w:pPr>
        <w:ind w:firstLine="480"/>
        <w:jc w:val="left"/>
        <w:rPr>
          <w:rFonts w:ascii="仿宋" w:hAnsi="仿宋"/>
          <w:szCs w:val="21"/>
        </w:rPr>
      </w:pPr>
      <w:r>
        <w:rPr>
          <w:rFonts w:ascii="仿宋" w:hAnsi="仿宋"/>
          <w:szCs w:val="21"/>
        </w:rPr>
        <w:t>CPU</w:t>
      </w:r>
      <w:r>
        <w:rPr>
          <w:rFonts w:ascii="仿宋" w:hAnsi="仿宋"/>
          <w:szCs w:val="21"/>
        </w:rPr>
        <w:t>：英特尔酷睿</w:t>
      </w:r>
      <w:r>
        <w:rPr>
          <w:rFonts w:ascii="仿宋" w:hAnsi="仿宋"/>
          <w:szCs w:val="21"/>
        </w:rPr>
        <w:t xml:space="preserve"> i7-8700 </w:t>
      </w:r>
    </w:p>
    <w:p w:rsidR="00D17644" w:rsidRDefault="00A50C28">
      <w:pPr>
        <w:ind w:firstLine="480"/>
        <w:jc w:val="left"/>
        <w:rPr>
          <w:rFonts w:ascii="仿宋" w:hAnsi="仿宋"/>
          <w:szCs w:val="21"/>
        </w:rPr>
      </w:pPr>
      <w:r>
        <w:rPr>
          <w:rFonts w:ascii="仿宋" w:hAnsi="仿宋" w:hint="eastAsia"/>
          <w:szCs w:val="21"/>
        </w:rPr>
        <w:t>图形卡：</w:t>
      </w:r>
      <w:r>
        <w:rPr>
          <w:rFonts w:ascii="仿宋" w:hAnsi="仿宋"/>
          <w:szCs w:val="21"/>
        </w:rPr>
        <w:t xml:space="preserve">NVIDIA Quadro P620, 2GB, 4 mDP </w:t>
      </w:r>
      <w:r>
        <w:rPr>
          <w:rFonts w:ascii="仿宋" w:hAnsi="仿宋"/>
          <w:szCs w:val="21"/>
        </w:rPr>
        <w:t>转</w:t>
      </w:r>
      <w:r>
        <w:rPr>
          <w:rFonts w:ascii="仿宋" w:hAnsi="仿宋"/>
          <w:szCs w:val="21"/>
        </w:rPr>
        <w:t xml:space="preserve"> DP</w:t>
      </w:r>
      <w:r>
        <w:rPr>
          <w:rFonts w:ascii="仿宋" w:hAnsi="仿宋"/>
          <w:szCs w:val="21"/>
        </w:rPr>
        <w:t>适配器</w:t>
      </w:r>
    </w:p>
    <w:p w:rsidR="00D17644" w:rsidRDefault="00A50C28">
      <w:pPr>
        <w:ind w:firstLine="480"/>
        <w:jc w:val="left"/>
        <w:rPr>
          <w:rFonts w:ascii="仿宋" w:hAnsi="仿宋"/>
          <w:szCs w:val="21"/>
        </w:rPr>
      </w:pPr>
      <w:r>
        <w:rPr>
          <w:rFonts w:ascii="仿宋" w:hAnsi="仿宋" w:hint="eastAsia"/>
          <w:szCs w:val="21"/>
        </w:rPr>
        <w:t>内存：</w:t>
      </w:r>
      <w:r>
        <w:rPr>
          <w:rFonts w:ascii="仿宋" w:hAnsi="仿宋"/>
          <w:szCs w:val="21"/>
        </w:rPr>
        <w:t xml:space="preserve"> 16GB  </w:t>
      </w:r>
    </w:p>
    <w:p w:rsidR="00D17644" w:rsidRDefault="00A50C28">
      <w:pPr>
        <w:ind w:firstLine="480"/>
        <w:jc w:val="left"/>
        <w:rPr>
          <w:rFonts w:ascii="仿宋" w:hAnsi="仿宋"/>
          <w:szCs w:val="21"/>
        </w:rPr>
      </w:pPr>
      <w:r>
        <w:rPr>
          <w:rFonts w:ascii="仿宋" w:hAnsi="仿宋" w:hint="eastAsia"/>
          <w:szCs w:val="21"/>
        </w:rPr>
        <w:t>硬盘</w:t>
      </w:r>
      <w:r>
        <w:rPr>
          <w:rFonts w:ascii="仿宋" w:hAnsi="仿宋"/>
          <w:szCs w:val="21"/>
        </w:rPr>
        <w:t xml:space="preserve"> 256GB SSD +1TB SATA </w:t>
      </w:r>
    </w:p>
    <w:p w:rsidR="00D17644" w:rsidRDefault="00A50C28">
      <w:pPr>
        <w:ind w:firstLine="480"/>
        <w:jc w:val="left"/>
        <w:rPr>
          <w:rFonts w:ascii="仿宋" w:hAnsi="仿宋"/>
          <w:szCs w:val="21"/>
        </w:rPr>
      </w:pPr>
      <w:r>
        <w:rPr>
          <w:rFonts w:ascii="仿宋" w:hAnsi="仿宋"/>
          <w:szCs w:val="21"/>
        </w:rPr>
        <w:t>2</w:t>
      </w:r>
      <w:r>
        <w:rPr>
          <w:rFonts w:ascii="仿宋" w:hAnsi="仿宋"/>
          <w:szCs w:val="21"/>
        </w:rPr>
        <w:t>个</w:t>
      </w:r>
      <w:r>
        <w:rPr>
          <w:rFonts w:ascii="仿宋" w:hAnsi="仿宋"/>
          <w:szCs w:val="21"/>
        </w:rPr>
        <w:t>24</w:t>
      </w:r>
      <w:r>
        <w:rPr>
          <w:rFonts w:ascii="仿宋" w:hAnsi="仿宋"/>
          <w:szCs w:val="21"/>
        </w:rPr>
        <w:t>英寸显示器（</w:t>
      </w:r>
      <w:r>
        <w:rPr>
          <w:rFonts w:ascii="仿宋" w:hAnsi="仿宋"/>
          <w:szCs w:val="21"/>
        </w:rPr>
        <w:t>16</w:t>
      </w:r>
      <w:r>
        <w:rPr>
          <w:rFonts w:ascii="仿宋" w:hAnsi="仿宋"/>
          <w:szCs w:val="21"/>
        </w:rPr>
        <w:t>：</w:t>
      </w:r>
      <w:r>
        <w:rPr>
          <w:rFonts w:ascii="仿宋" w:hAnsi="仿宋"/>
          <w:szCs w:val="21"/>
        </w:rPr>
        <w:t xml:space="preserve">10 </w:t>
      </w:r>
      <w:r>
        <w:rPr>
          <w:rFonts w:ascii="仿宋" w:hAnsi="仿宋"/>
          <w:szCs w:val="21"/>
        </w:rPr>
        <w:t>包括</w:t>
      </w:r>
      <w:r>
        <w:rPr>
          <w:rFonts w:ascii="仿宋" w:hAnsi="仿宋"/>
          <w:szCs w:val="21"/>
        </w:rPr>
        <w:t>DP</w:t>
      </w:r>
      <w:r>
        <w:rPr>
          <w:rFonts w:ascii="仿宋" w:hAnsi="仿宋"/>
          <w:szCs w:val="21"/>
        </w:rPr>
        <w:t>线缆）</w:t>
      </w:r>
    </w:p>
    <w:p w:rsidR="00D17644" w:rsidRDefault="00A50C28">
      <w:pPr>
        <w:ind w:firstLine="480"/>
        <w:jc w:val="left"/>
        <w:rPr>
          <w:rFonts w:ascii="仿宋" w:hAnsi="仿宋"/>
          <w:szCs w:val="21"/>
        </w:rPr>
      </w:pPr>
      <w:r>
        <w:rPr>
          <w:rFonts w:ascii="仿宋" w:hAnsi="仿宋" w:hint="eastAsia"/>
          <w:szCs w:val="21"/>
        </w:rPr>
        <w:t>质保：原厂五年，故障硬盘不返还服务</w:t>
      </w:r>
    </w:p>
    <w:p w:rsidR="00D17644" w:rsidRDefault="00A50C28">
      <w:pPr>
        <w:pStyle w:val="7"/>
        <w:numPr>
          <w:ilvl w:val="0"/>
          <w:numId w:val="71"/>
        </w:numPr>
        <w:rPr>
          <w:rFonts w:ascii="仿宋" w:hAnsi="仿宋"/>
          <w:sz w:val="21"/>
          <w:szCs w:val="21"/>
        </w:rPr>
      </w:pPr>
      <w:r>
        <w:rPr>
          <w:rFonts w:ascii="仿宋" w:hAnsi="仿宋" w:hint="eastAsia"/>
          <w:sz w:val="21"/>
          <w:szCs w:val="21"/>
        </w:rPr>
        <w:t>高速扫描仪</w:t>
      </w:r>
    </w:p>
    <w:p w:rsidR="00D17644" w:rsidRDefault="00A50C28">
      <w:pPr>
        <w:ind w:firstLine="480"/>
        <w:jc w:val="left"/>
        <w:rPr>
          <w:rFonts w:ascii="仿宋" w:hAnsi="仿宋"/>
          <w:szCs w:val="21"/>
        </w:rPr>
      </w:pPr>
      <w:r>
        <w:rPr>
          <w:rFonts w:ascii="仿宋" w:hAnsi="仿宋"/>
          <w:szCs w:val="21"/>
        </w:rPr>
        <w:t>类型：</w:t>
      </w:r>
      <w:r>
        <w:rPr>
          <w:rFonts w:ascii="仿宋" w:hAnsi="仿宋"/>
          <w:szCs w:val="21"/>
        </w:rPr>
        <w:t xml:space="preserve"> A3 ADF+A3</w:t>
      </w:r>
      <w:r>
        <w:rPr>
          <w:rFonts w:ascii="仿宋" w:hAnsi="仿宋"/>
          <w:szCs w:val="21"/>
        </w:rPr>
        <w:t>平板扫描仪一体机，非模块拼接（提供机器外观图片）</w:t>
      </w:r>
    </w:p>
    <w:p w:rsidR="00D17644" w:rsidRDefault="00A50C28">
      <w:pPr>
        <w:ind w:firstLine="480"/>
        <w:jc w:val="left"/>
        <w:rPr>
          <w:rFonts w:ascii="仿宋" w:hAnsi="仿宋"/>
          <w:szCs w:val="21"/>
        </w:rPr>
      </w:pPr>
      <w:r>
        <w:rPr>
          <w:rFonts w:ascii="仿宋" w:hAnsi="仿宋" w:hint="eastAsia"/>
          <w:szCs w:val="21"/>
        </w:rPr>
        <w:t>文件厚度和重量：</w:t>
      </w:r>
      <w:r>
        <w:rPr>
          <w:rFonts w:ascii="仿宋" w:hAnsi="仿宋"/>
          <w:szCs w:val="21"/>
        </w:rPr>
        <w:t>31-127g/m2</w:t>
      </w:r>
      <w:r>
        <w:rPr>
          <w:rFonts w:ascii="仿宋" w:hAnsi="仿宋"/>
          <w:szCs w:val="21"/>
        </w:rPr>
        <w:t>，小于</w:t>
      </w:r>
      <w:r>
        <w:rPr>
          <w:rFonts w:ascii="仿宋" w:hAnsi="仿宋"/>
          <w:szCs w:val="21"/>
        </w:rPr>
        <w:t>A7</w:t>
      </w:r>
      <w:r>
        <w:rPr>
          <w:rFonts w:ascii="仿宋" w:hAnsi="仿宋"/>
          <w:szCs w:val="21"/>
        </w:rPr>
        <w:t>尺寸：仅为</w:t>
      </w:r>
      <w:r>
        <w:rPr>
          <w:rFonts w:ascii="仿宋" w:hAnsi="仿宋"/>
          <w:szCs w:val="21"/>
        </w:rPr>
        <w:t>127g/m2</w:t>
      </w:r>
    </w:p>
    <w:p w:rsidR="00D17644" w:rsidRDefault="00A50C28">
      <w:pPr>
        <w:ind w:firstLine="480"/>
        <w:jc w:val="left"/>
        <w:rPr>
          <w:rFonts w:ascii="仿宋" w:hAnsi="仿宋"/>
          <w:szCs w:val="21"/>
        </w:rPr>
      </w:pPr>
      <w:r>
        <w:rPr>
          <w:rFonts w:ascii="仿宋" w:hAnsi="仿宋" w:hint="eastAsia"/>
          <w:szCs w:val="21"/>
        </w:rPr>
        <w:t>送入纸张容量：</w:t>
      </w:r>
      <w:r>
        <w:rPr>
          <w:rFonts w:ascii="仿宋" w:hAnsi="仿宋"/>
          <w:szCs w:val="21"/>
        </w:rPr>
        <w:t>200</w:t>
      </w:r>
      <w:r>
        <w:rPr>
          <w:rFonts w:ascii="仿宋" w:hAnsi="仿宋"/>
          <w:szCs w:val="21"/>
        </w:rPr>
        <w:t>页</w:t>
      </w:r>
      <w:r>
        <w:rPr>
          <w:rFonts w:ascii="仿宋" w:hAnsi="仿宋"/>
          <w:szCs w:val="21"/>
        </w:rPr>
        <w:t>80g/m2  300</w:t>
      </w:r>
      <w:r>
        <w:rPr>
          <w:rFonts w:ascii="仿宋" w:hAnsi="仿宋"/>
          <w:szCs w:val="21"/>
        </w:rPr>
        <w:t>张铜版纸：</w:t>
      </w:r>
      <w:r>
        <w:rPr>
          <w:rFonts w:ascii="仿宋" w:hAnsi="仿宋"/>
          <w:szCs w:val="21"/>
        </w:rPr>
        <w:t>80g/</w:t>
      </w:r>
      <w:r>
        <w:rPr>
          <w:rFonts w:ascii="仿宋" w:hAnsi="仿宋"/>
          <w:szCs w:val="21"/>
        </w:rPr>
        <w:t>㎡</w:t>
      </w:r>
    </w:p>
    <w:p w:rsidR="00D17644" w:rsidRDefault="00A50C28">
      <w:pPr>
        <w:ind w:firstLine="480"/>
        <w:jc w:val="left"/>
        <w:rPr>
          <w:rFonts w:ascii="仿宋" w:hAnsi="仿宋"/>
          <w:szCs w:val="21"/>
        </w:rPr>
      </w:pPr>
      <w:r>
        <w:rPr>
          <w:rFonts w:ascii="仿宋" w:hAnsi="仿宋" w:hint="eastAsia"/>
          <w:szCs w:val="21"/>
        </w:rPr>
        <w:t>扫描核心器件：</w:t>
      </w:r>
      <w:r>
        <w:rPr>
          <w:rFonts w:ascii="仿宋" w:hAnsi="仿宋"/>
          <w:szCs w:val="21"/>
        </w:rPr>
        <w:t>CCD</w:t>
      </w:r>
      <w:r>
        <w:rPr>
          <w:rFonts w:ascii="仿宋" w:hAnsi="仿宋"/>
          <w:szCs w:val="21"/>
        </w:rPr>
        <w:t>图像传感器</w:t>
      </w:r>
      <w:r>
        <w:rPr>
          <w:rFonts w:ascii="仿宋" w:hAnsi="仿宋"/>
          <w:szCs w:val="21"/>
        </w:rPr>
        <w:t xml:space="preserve"> </w:t>
      </w:r>
    </w:p>
    <w:p w:rsidR="00D17644" w:rsidRDefault="00A50C28">
      <w:pPr>
        <w:ind w:firstLine="480"/>
        <w:jc w:val="left"/>
        <w:rPr>
          <w:rFonts w:ascii="仿宋" w:hAnsi="仿宋"/>
          <w:szCs w:val="21"/>
        </w:rPr>
      </w:pPr>
      <w:r>
        <w:rPr>
          <w:rFonts w:ascii="仿宋" w:hAnsi="仿宋" w:hint="eastAsia"/>
          <w:szCs w:val="21"/>
        </w:rPr>
        <w:t>扫描速度：</w:t>
      </w:r>
      <w:r>
        <w:rPr>
          <w:rFonts w:ascii="仿宋" w:hAnsi="仿宋"/>
          <w:szCs w:val="21"/>
        </w:rPr>
        <w:t>ADF</w:t>
      </w:r>
      <w:r>
        <w:rPr>
          <w:rFonts w:ascii="仿宋" w:hAnsi="仿宋"/>
          <w:szCs w:val="21"/>
        </w:rPr>
        <w:t>：单面</w:t>
      </w:r>
      <w:r>
        <w:rPr>
          <w:rFonts w:ascii="仿宋" w:hAnsi="仿宋"/>
          <w:szCs w:val="21"/>
        </w:rPr>
        <w:t xml:space="preserve">105ppm  </w:t>
      </w:r>
      <w:r>
        <w:rPr>
          <w:rFonts w:ascii="仿宋" w:hAnsi="仿宋"/>
          <w:szCs w:val="21"/>
        </w:rPr>
        <w:t>双面</w:t>
      </w:r>
      <w:r>
        <w:rPr>
          <w:rFonts w:ascii="仿宋" w:hAnsi="仿宋"/>
          <w:szCs w:val="21"/>
        </w:rPr>
        <w:t>210ipm</w:t>
      </w:r>
      <w:r>
        <w:rPr>
          <w:rFonts w:ascii="仿宋" w:hAnsi="仿宋"/>
          <w:szCs w:val="21"/>
        </w:rPr>
        <w:t>（横向</w:t>
      </w:r>
      <w:r>
        <w:rPr>
          <w:rFonts w:ascii="仿宋" w:hAnsi="仿宋"/>
          <w:szCs w:val="21"/>
        </w:rPr>
        <w:t>/A4</w:t>
      </w:r>
      <w:r>
        <w:rPr>
          <w:rFonts w:ascii="仿宋" w:hAnsi="仿宋"/>
          <w:szCs w:val="21"/>
        </w:rPr>
        <w:t>）；平板：</w:t>
      </w:r>
      <w:r>
        <w:rPr>
          <w:rFonts w:ascii="仿宋" w:hAnsi="仿宋"/>
          <w:szCs w:val="21"/>
        </w:rPr>
        <w:t>0.8</w:t>
      </w:r>
      <w:r>
        <w:rPr>
          <w:rFonts w:ascii="仿宋" w:hAnsi="仿宋"/>
          <w:szCs w:val="21"/>
        </w:rPr>
        <w:t>秒（</w:t>
      </w:r>
      <w:r>
        <w:rPr>
          <w:rFonts w:ascii="仿宋" w:hAnsi="仿宋"/>
          <w:szCs w:val="21"/>
        </w:rPr>
        <w:t>A4/</w:t>
      </w:r>
      <w:r>
        <w:rPr>
          <w:rFonts w:ascii="仿宋" w:hAnsi="仿宋"/>
          <w:szCs w:val="21"/>
        </w:rPr>
        <w:t>纵向）</w:t>
      </w:r>
      <w:r>
        <w:rPr>
          <w:rFonts w:ascii="仿宋" w:hAnsi="仿宋"/>
          <w:szCs w:val="21"/>
        </w:rPr>
        <w:t>0.52</w:t>
      </w:r>
      <w:r>
        <w:rPr>
          <w:rFonts w:ascii="仿宋" w:hAnsi="仿宋"/>
          <w:szCs w:val="21"/>
        </w:rPr>
        <w:t>秒（</w:t>
      </w:r>
      <w:r>
        <w:rPr>
          <w:rFonts w:ascii="仿宋" w:hAnsi="仿宋"/>
          <w:szCs w:val="21"/>
        </w:rPr>
        <w:t>A4/</w:t>
      </w:r>
      <w:r>
        <w:rPr>
          <w:rFonts w:ascii="仿宋" w:hAnsi="仿宋"/>
          <w:szCs w:val="21"/>
        </w:rPr>
        <w:lastRenderedPageBreak/>
        <w:t>横向）</w:t>
      </w:r>
    </w:p>
    <w:p w:rsidR="00D17644" w:rsidRDefault="00A50C28">
      <w:pPr>
        <w:ind w:firstLine="480"/>
        <w:jc w:val="left"/>
        <w:rPr>
          <w:rFonts w:ascii="仿宋" w:hAnsi="仿宋"/>
          <w:szCs w:val="21"/>
        </w:rPr>
      </w:pPr>
      <w:r>
        <w:rPr>
          <w:rFonts w:ascii="仿宋" w:hAnsi="仿宋" w:hint="eastAsia"/>
          <w:szCs w:val="21"/>
        </w:rPr>
        <w:t>接口：高速</w:t>
      </w:r>
      <w:r>
        <w:rPr>
          <w:rFonts w:ascii="仿宋" w:hAnsi="仿宋"/>
          <w:szCs w:val="21"/>
        </w:rPr>
        <w:t>USB3.0</w:t>
      </w:r>
    </w:p>
    <w:p w:rsidR="00D17644" w:rsidRDefault="00A50C28">
      <w:pPr>
        <w:ind w:firstLine="480"/>
        <w:jc w:val="left"/>
        <w:rPr>
          <w:rFonts w:ascii="仿宋" w:hAnsi="仿宋"/>
          <w:szCs w:val="21"/>
        </w:rPr>
      </w:pPr>
      <w:r>
        <w:rPr>
          <w:rFonts w:ascii="仿宋" w:hAnsi="仿宋" w:hint="eastAsia"/>
          <w:szCs w:val="21"/>
        </w:rPr>
        <w:t>关联软件：档案扫描软件（含授权或加密狗）：扫描为双层</w:t>
      </w:r>
      <w:r>
        <w:rPr>
          <w:rFonts w:ascii="仿宋" w:hAnsi="仿宋"/>
          <w:szCs w:val="21"/>
        </w:rPr>
        <w:t>PDF</w:t>
      </w:r>
      <w:r>
        <w:rPr>
          <w:rFonts w:ascii="仿宋" w:hAnsi="仿宋"/>
          <w:szCs w:val="21"/>
        </w:rPr>
        <w:t>，生成为可以检索的</w:t>
      </w:r>
      <w:r>
        <w:rPr>
          <w:rFonts w:ascii="仿宋" w:hAnsi="仿宋"/>
          <w:szCs w:val="21"/>
        </w:rPr>
        <w:t>PDF</w:t>
      </w:r>
      <w:r>
        <w:rPr>
          <w:rFonts w:ascii="仿宋" w:hAnsi="仿宋"/>
          <w:szCs w:val="21"/>
        </w:rPr>
        <w:t>文件等功能</w:t>
      </w:r>
    </w:p>
    <w:p w:rsidR="00D17644" w:rsidRDefault="00A50C28">
      <w:pPr>
        <w:ind w:firstLine="480"/>
        <w:jc w:val="left"/>
        <w:rPr>
          <w:rFonts w:ascii="仿宋" w:hAnsi="仿宋"/>
          <w:szCs w:val="21"/>
        </w:rPr>
      </w:pPr>
      <w:r>
        <w:rPr>
          <w:rFonts w:ascii="仿宋" w:hAnsi="仿宋" w:hint="eastAsia"/>
          <w:szCs w:val="21"/>
        </w:rPr>
        <w:t>质保服务：提供原厂五年质保函</w:t>
      </w:r>
      <w:r>
        <w:rPr>
          <w:rFonts w:ascii="仿宋" w:hAnsi="仿宋"/>
          <w:szCs w:val="21"/>
        </w:rPr>
        <w:t>"</w:t>
      </w:r>
    </w:p>
    <w:p w:rsidR="00D17644" w:rsidRDefault="00A50C28">
      <w:pPr>
        <w:pStyle w:val="7"/>
        <w:numPr>
          <w:ilvl w:val="0"/>
          <w:numId w:val="71"/>
        </w:numPr>
        <w:rPr>
          <w:rFonts w:ascii="仿宋" w:hAnsi="仿宋"/>
          <w:sz w:val="21"/>
          <w:szCs w:val="21"/>
        </w:rPr>
      </w:pPr>
      <w:r>
        <w:rPr>
          <w:rFonts w:ascii="仿宋" w:hAnsi="仿宋"/>
          <w:sz w:val="21"/>
          <w:szCs w:val="21"/>
        </w:rPr>
        <w:t>A4</w:t>
      </w:r>
      <w:r>
        <w:rPr>
          <w:rFonts w:ascii="仿宋" w:hAnsi="仿宋"/>
          <w:sz w:val="21"/>
          <w:szCs w:val="21"/>
        </w:rPr>
        <w:t>黑白激光打印机</w:t>
      </w:r>
      <w:r>
        <w:rPr>
          <w:rFonts w:ascii="仿宋" w:hAnsi="仿宋"/>
          <w:sz w:val="21"/>
          <w:szCs w:val="21"/>
        </w:rPr>
        <w:tab/>
      </w:r>
    </w:p>
    <w:p w:rsidR="00D17644" w:rsidRDefault="00A50C28">
      <w:pPr>
        <w:ind w:firstLine="480"/>
        <w:jc w:val="left"/>
        <w:rPr>
          <w:rFonts w:ascii="仿宋" w:hAnsi="仿宋"/>
          <w:szCs w:val="21"/>
        </w:rPr>
      </w:pPr>
      <w:r>
        <w:rPr>
          <w:rFonts w:ascii="仿宋" w:hAnsi="仿宋"/>
          <w:szCs w:val="21"/>
        </w:rPr>
        <w:t>激光打印机幅面</w:t>
      </w:r>
      <w:r>
        <w:rPr>
          <w:rFonts w:ascii="仿宋" w:hAnsi="仿宋"/>
          <w:szCs w:val="21"/>
        </w:rPr>
        <w:t xml:space="preserve">A4 </w:t>
      </w:r>
      <w:r>
        <w:rPr>
          <w:rFonts w:ascii="仿宋" w:hAnsi="仿宋"/>
          <w:szCs w:val="21"/>
        </w:rPr>
        <w:t>幅面</w:t>
      </w:r>
    </w:p>
    <w:p w:rsidR="00D17644" w:rsidRDefault="00A50C28">
      <w:pPr>
        <w:ind w:firstLine="480"/>
        <w:jc w:val="left"/>
        <w:rPr>
          <w:rFonts w:ascii="仿宋" w:hAnsi="仿宋"/>
          <w:szCs w:val="21"/>
        </w:rPr>
      </w:pPr>
      <w:r>
        <w:rPr>
          <w:rFonts w:ascii="仿宋" w:hAnsi="仿宋" w:hint="eastAsia"/>
          <w:szCs w:val="21"/>
        </w:rPr>
        <w:t>黑白打印机</w:t>
      </w:r>
      <w:r>
        <w:rPr>
          <w:rFonts w:ascii="仿宋" w:hAnsi="仿宋"/>
          <w:szCs w:val="21"/>
        </w:rPr>
        <w:t xml:space="preserve"> </w:t>
      </w:r>
      <w:r>
        <w:rPr>
          <w:rFonts w:ascii="仿宋" w:hAnsi="仿宋"/>
          <w:szCs w:val="21"/>
        </w:rPr>
        <w:t>内存标配</w:t>
      </w:r>
      <w:r>
        <w:rPr>
          <w:rFonts w:ascii="仿宋" w:hAnsi="仿宋"/>
          <w:szCs w:val="21"/>
        </w:rPr>
        <w:t>256MB</w:t>
      </w:r>
      <w:r>
        <w:rPr>
          <w:rFonts w:ascii="仿宋" w:hAnsi="仿宋"/>
          <w:szCs w:val="21"/>
        </w:rPr>
        <w:t>；</w:t>
      </w:r>
    </w:p>
    <w:p w:rsidR="00D17644" w:rsidRDefault="00A50C28">
      <w:pPr>
        <w:ind w:firstLine="480"/>
        <w:jc w:val="left"/>
        <w:rPr>
          <w:rFonts w:ascii="仿宋" w:hAnsi="仿宋"/>
          <w:szCs w:val="21"/>
        </w:rPr>
      </w:pPr>
      <w:r>
        <w:rPr>
          <w:rFonts w:ascii="仿宋" w:hAnsi="仿宋" w:hint="eastAsia"/>
          <w:szCs w:val="21"/>
        </w:rPr>
        <w:t>最高分辨率黑白</w:t>
      </w:r>
      <w:r>
        <w:rPr>
          <w:rFonts w:ascii="仿宋" w:hAnsi="仿宋"/>
          <w:szCs w:val="21"/>
        </w:rPr>
        <w:t>(</w:t>
      </w:r>
      <w:r>
        <w:rPr>
          <w:rFonts w:ascii="仿宋" w:hAnsi="仿宋"/>
          <w:szCs w:val="21"/>
        </w:rPr>
        <w:t>最佳模式</w:t>
      </w:r>
      <w:r>
        <w:rPr>
          <w:rFonts w:ascii="仿宋" w:hAnsi="仿宋"/>
          <w:szCs w:val="21"/>
        </w:rPr>
        <w:t>)</w:t>
      </w:r>
      <w:r>
        <w:rPr>
          <w:rFonts w:ascii="仿宋" w:hAnsi="仿宋"/>
          <w:szCs w:val="21"/>
        </w:rPr>
        <w:t>：高达</w:t>
      </w:r>
      <w:r>
        <w:rPr>
          <w:rFonts w:ascii="仿宋" w:hAnsi="仿宋"/>
          <w:szCs w:val="21"/>
        </w:rPr>
        <w:t>1200x1200dpi</w:t>
      </w:r>
      <w:r>
        <w:rPr>
          <w:rFonts w:ascii="仿宋" w:hAnsi="仿宋"/>
          <w:szCs w:val="21"/>
        </w:rPr>
        <w:t>；</w:t>
      </w:r>
    </w:p>
    <w:p w:rsidR="00D17644" w:rsidRDefault="00A50C28">
      <w:pPr>
        <w:ind w:firstLine="480"/>
        <w:jc w:val="left"/>
        <w:rPr>
          <w:rFonts w:ascii="仿宋" w:hAnsi="仿宋"/>
          <w:szCs w:val="21"/>
        </w:rPr>
      </w:pPr>
      <w:r>
        <w:rPr>
          <w:rFonts w:ascii="仿宋" w:hAnsi="仿宋" w:hint="eastAsia"/>
          <w:szCs w:val="21"/>
        </w:rPr>
        <w:t>黑白</w:t>
      </w:r>
      <w:r>
        <w:rPr>
          <w:rFonts w:ascii="仿宋" w:hAnsi="仿宋"/>
          <w:szCs w:val="21"/>
        </w:rPr>
        <w:t>(A4</w:t>
      </w:r>
      <w:r>
        <w:rPr>
          <w:rFonts w:ascii="仿宋" w:hAnsi="仿宋"/>
          <w:szCs w:val="21"/>
        </w:rPr>
        <w:t>，正常模式</w:t>
      </w:r>
      <w:r>
        <w:rPr>
          <w:rFonts w:ascii="仿宋" w:hAnsi="仿宋"/>
          <w:szCs w:val="21"/>
        </w:rPr>
        <w:t>)</w:t>
      </w:r>
      <w:r>
        <w:rPr>
          <w:rFonts w:ascii="仿宋" w:hAnsi="仿宋"/>
          <w:szCs w:val="21"/>
        </w:rPr>
        <w:t>高达</w:t>
      </w:r>
      <w:r>
        <w:rPr>
          <w:rFonts w:ascii="仿宋" w:hAnsi="仿宋"/>
          <w:szCs w:val="21"/>
        </w:rPr>
        <w:t>28</w:t>
      </w:r>
      <w:r>
        <w:rPr>
          <w:rFonts w:ascii="仿宋" w:hAnsi="仿宋"/>
          <w:szCs w:val="21"/>
        </w:rPr>
        <w:t>页</w:t>
      </w:r>
      <w:r>
        <w:rPr>
          <w:rFonts w:ascii="仿宋" w:hAnsi="仿宋"/>
          <w:szCs w:val="21"/>
        </w:rPr>
        <w:t>/</w:t>
      </w:r>
      <w:r>
        <w:rPr>
          <w:rFonts w:ascii="仿宋" w:hAnsi="仿宋"/>
          <w:szCs w:val="21"/>
        </w:rPr>
        <w:t>分钟；黑白</w:t>
      </w:r>
      <w:r>
        <w:rPr>
          <w:rFonts w:ascii="仿宋" w:hAnsi="仿宋"/>
          <w:szCs w:val="21"/>
        </w:rPr>
        <w:t>(letter</w:t>
      </w:r>
      <w:r>
        <w:rPr>
          <w:rFonts w:ascii="仿宋" w:hAnsi="仿宋"/>
          <w:szCs w:val="21"/>
        </w:rPr>
        <w:t>，正常模式</w:t>
      </w:r>
      <w:r>
        <w:rPr>
          <w:rFonts w:ascii="仿宋" w:hAnsi="仿宋"/>
          <w:szCs w:val="21"/>
        </w:rPr>
        <w:t>)</w:t>
      </w:r>
      <w:r>
        <w:rPr>
          <w:rFonts w:ascii="仿宋" w:hAnsi="仿宋"/>
          <w:szCs w:val="21"/>
        </w:rPr>
        <w:t>高达</w:t>
      </w:r>
      <w:r>
        <w:rPr>
          <w:rFonts w:ascii="仿宋" w:hAnsi="仿宋"/>
          <w:szCs w:val="21"/>
        </w:rPr>
        <w:t>30</w:t>
      </w:r>
      <w:r>
        <w:rPr>
          <w:rFonts w:ascii="仿宋" w:hAnsi="仿宋"/>
          <w:szCs w:val="21"/>
        </w:rPr>
        <w:t>页</w:t>
      </w:r>
      <w:r>
        <w:rPr>
          <w:rFonts w:ascii="仿宋" w:hAnsi="仿宋"/>
          <w:szCs w:val="21"/>
        </w:rPr>
        <w:t>/</w:t>
      </w:r>
      <w:r>
        <w:rPr>
          <w:rFonts w:ascii="仿宋" w:hAnsi="仿宋"/>
          <w:szCs w:val="21"/>
        </w:rPr>
        <w:t>分钟；黑白</w:t>
      </w:r>
      <w:r>
        <w:rPr>
          <w:rFonts w:ascii="仿宋" w:hAnsi="仿宋"/>
          <w:szCs w:val="21"/>
        </w:rPr>
        <w:t>(A5</w:t>
      </w:r>
      <w:r>
        <w:rPr>
          <w:rFonts w:ascii="仿宋" w:hAnsi="仿宋"/>
          <w:szCs w:val="21"/>
        </w:rPr>
        <w:t>，横向打印</w:t>
      </w:r>
      <w:r>
        <w:rPr>
          <w:rFonts w:ascii="仿宋" w:hAnsi="仿宋"/>
          <w:szCs w:val="21"/>
        </w:rPr>
        <w:t>)</w:t>
      </w:r>
      <w:r>
        <w:rPr>
          <w:rFonts w:ascii="仿宋" w:hAnsi="仿宋"/>
          <w:szCs w:val="21"/>
        </w:rPr>
        <w:t>高达</w:t>
      </w:r>
      <w:r>
        <w:rPr>
          <w:rFonts w:ascii="仿宋" w:hAnsi="仿宋"/>
          <w:szCs w:val="21"/>
        </w:rPr>
        <w:t>47</w:t>
      </w:r>
      <w:r>
        <w:rPr>
          <w:rFonts w:ascii="仿宋" w:hAnsi="仿宋"/>
          <w:szCs w:val="21"/>
        </w:rPr>
        <w:t>页</w:t>
      </w:r>
      <w:r>
        <w:rPr>
          <w:rFonts w:ascii="仿宋" w:hAnsi="仿宋"/>
          <w:szCs w:val="21"/>
        </w:rPr>
        <w:t>/</w:t>
      </w:r>
      <w:r>
        <w:rPr>
          <w:rFonts w:ascii="仿宋" w:hAnsi="仿宋"/>
          <w:szCs w:val="21"/>
        </w:rPr>
        <w:t>分钟</w:t>
      </w:r>
    </w:p>
    <w:p w:rsidR="00D17644" w:rsidRDefault="00A50C28">
      <w:pPr>
        <w:ind w:firstLine="480"/>
        <w:jc w:val="left"/>
        <w:rPr>
          <w:rFonts w:ascii="仿宋" w:hAnsi="仿宋"/>
          <w:szCs w:val="21"/>
        </w:rPr>
      </w:pPr>
      <w:r>
        <w:rPr>
          <w:rFonts w:ascii="仿宋" w:hAnsi="仿宋" w:hint="eastAsia"/>
          <w:szCs w:val="21"/>
        </w:rPr>
        <w:t>月打印负荷</w:t>
      </w:r>
      <w:r>
        <w:rPr>
          <w:rFonts w:ascii="仿宋" w:hAnsi="仿宋"/>
          <w:szCs w:val="21"/>
        </w:rPr>
        <w:t xml:space="preserve"> </w:t>
      </w:r>
      <w:r>
        <w:rPr>
          <w:rFonts w:ascii="仿宋" w:hAnsi="仿宋"/>
          <w:szCs w:val="21"/>
        </w:rPr>
        <w:t>最多</w:t>
      </w:r>
      <w:r>
        <w:rPr>
          <w:rFonts w:ascii="仿宋" w:hAnsi="仿宋"/>
          <w:szCs w:val="21"/>
        </w:rPr>
        <w:t>20,000</w:t>
      </w:r>
      <w:r>
        <w:rPr>
          <w:rFonts w:ascii="仿宋" w:hAnsi="仿宋"/>
          <w:szCs w:val="21"/>
        </w:rPr>
        <w:t>页；推荐的每月打印量</w:t>
      </w:r>
      <w:r>
        <w:rPr>
          <w:rFonts w:ascii="仿宋" w:hAnsi="仿宋"/>
          <w:szCs w:val="21"/>
        </w:rPr>
        <w:t>12</w:t>
      </w:r>
      <w:r>
        <w:rPr>
          <w:rFonts w:ascii="仿宋" w:hAnsi="仿宋"/>
          <w:szCs w:val="21"/>
        </w:rPr>
        <w:t>：</w:t>
      </w:r>
      <w:r>
        <w:rPr>
          <w:rFonts w:ascii="仿宋" w:hAnsi="仿宋"/>
          <w:szCs w:val="21"/>
        </w:rPr>
        <w:t>250</w:t>
      </w:r>
      <w:r>
        <w:rPr>
          <w:rFonts w:ascii="仿宋" w:hAnsi="仿宋"/>
          <w:szCs w:val="21"/>
        </w:rPr>
        <w:t>到</w:t>
      </w:r>
      <w:r>
        <w:rPr>
          <w:rFonts w:ascii="仿宋" w:hAnsi="仿宋"/>
          <w:szCs w:val="21"/>
        </w:rPr>
        <w:t>2,500</w:t>
      </w:r>
      <w:r>
        <w:rPr>
          <w:rFonts w:ascii="仿宋" w:hAnsi="仿宋"/>
          <w:szCs w:val="21"/>
        </w:rPr>
        <w:t>页</w:t>
      </w:r>
    </w:p>
    <w:p w:rsidR="00D17644" w:rsidRDefault="00A50C28">
      <w:pPr>
        <w:ind w:firstLine="480"/>
        <w:jc w:val="left"/>
        <w:rPr>
          <w:rFonts w:ascii="仿宋" w:hAnsi="仿宋"/>
          <w:szCs w:val="21"/>
        </w:rPr>
      </w:pPr>
      <w:r>
        <w:rPr>
          <w:rFonts w:ascii="仿宋" w:hAnsi="仿宋"/>
          <w:szCs w:val="21"/>
        </w:rPr>
        <w:t>1</w:t>
      </w:r>
      <w:r>
        <w:rPr>
          <w:rFonts w:ascii="仿宋" w:hAnsi="仿宋"/>
          <w:szCs w:val="21"/>
        </w:rPr>
        <w:t>个高速</w:t>
      </w:r>
      <w:r>
        <w:rPr>
          <w:rFonts w:ascii="仿宋" w:hAnsi="仿宋"/>
          <w:szCs w:val="21"/>
        </w:rPr>
        <w:t>USB 2.0</w:t>
      </w:r>
      <w:r>
        <w:rPr>
          <w:rFonts w:ascii="仿宋" w:hAnsi="仿宋"/>
          <w:szCs w:val="21"/>
        </w:rPr>
        <w:t>端口、</w:t>
      </w:r>
      <w:r>
        <w:rPr>
          <w:rFonts w:ascii="仿宋" w:hAnsi="仿宋"/>
          <w:szCs w:val="21"/>
        </w:rPr>
        <w:t>1</w:t>
      </w:r>
      <w:r>
        <w:rPr>
          <w:rFonts w:ascii="仿宋" w:hAnsi="仿宋"/>
          <w:szCs w:val="21"/>
        </w:rPr>
        <w:t>个以太网</w:t>
      </w:r>
      <w:r>
        <w:rPr>
          <w:rFonts w:ascii="仿宋" w:hAnsi="仿宋"/>
          <w:szCs w:val="21"/>
        </w:rPr>
        <w:t>10/100</w:t>
      </w:r>
      <w:r>
        <w:rPr>
          <w:rFonts w:ascii="仿宋" w:hAnsi="仿宋"/>
          <w:szCs w:val="21"/>
        </w:rPr>
        <w:t>端口</w:t>
      </w:r>
      <w:r>
        <w:rPr>
          <w:rFonts w:ascii="仿宋" w:hAnsi="仿宋"/>
          <w:szCs w:val="21"/>
        </w:rPr>
        <w:t>"</w:t>
      </w:r>
    </w:p>
    <w:p w:rsidR="00D17644" w:rsidRDefault="00A50C28">
      <w:pPr>
        <w:pStyle w:val="7"/>
        <w:numPr>
          <w:ilvl w:val="0"/>
          <w:numId w:val="71"/>
        </w:numPr>
        <w:rPr>
          <w:rFonts w:ascii="仿宋" w:hAnsi="仿宋"/>
          <w:sz w:val="21"/>
          <w:szCs w:val="21"/>
        </w:rPr>
      </w:pPr>
      <w:r>
        <w:rPr>
          <w:rFonts w:ascii="仿宋" w:hAnsi="仿宋"/>
          <w:sz w:val="21"/>
          <w:szCs w:val="21"/>
        </w:rPr>
        <w:t>A3</w:t>
      </w:r>
      <w:r>
        <w:rPr>
          <w:rFonts w:ascii="仿宋" w:hAnsi="仿宋"/>
          <w:sz w:val="21"/>
          <w:szCs w:val="21"/>
        </w:rPr>
        <w:t>黑白激光打印</w:t>
      </w:r>
      <w:r>
        <w:rPr>
          <w:rFonts w:ascii="仿宋" w:hAnsi="仿宋"/>
          <w:sz w:val="21"/>
          <w:szCs w:val="21"/>
        </w:rPr>
        <w:t>/</w:t>
      </w:r>
      <w:r>
        <w:rPr>
          <w:rFonts w:ascii="仿宋" w:hAnsi="仿宋"/>
          <w:sz w:val="21"/>
          <w:szCs w:val="21"/>
        </w:rPr>
        <w:t>复印一体机</w:t>
      </w:r>
    </w:p>
    <w:p w:rsidR="00D17644" w:rsidRDefault="00A50C28">
      <w:pPr>
        <w:ind w:firstLine="480"/>
        <w:jc w:val="left"/>
        <w:rPr>
          <w:rFonts w:ascii="仿宋" w:hAnsi="仿宋"/>
          <w:szCs w:val="21"/>
        </w:rPr>
      </w:pPr>
      <w:r>
        <w:rPr>
          <w:rFonts w:ascii="仿宋" w:hAnsi="仿宋"/>
          <w:szCs w:val="21"/>
        </w:rPr>
        <w:t>类型</w:t>
      </w:r>
      <w:r>
        <w:rPr>
          <w:rFonts w:ascii="仿宋" w:hAnsi="仿宋"/>
          <w:szCs w:val="21"/>
        </w:rPr>
        <w:t xml:space="preserve"> </w:t>
      </w:r>
      <w:r>
        <w:rPr>
          <w:rFonts w:ascii="仿宋" w:hAnsi="仿宋"/>
          <w:szCs w:val="21"/>
        </w:rPr>
        <w:t>黑白激光</w:t>
      </w:r>
      <w:r>
        <w:rPr>
          <w:rFonts w:ascii="仿宋" w:hAnsi="仿宋"/>
          <w:szCs w:val="21"/>
        </w:rPr>
        <w:t xml:space="preserve">  </w:t>
      </w:r>
      <w:r>
        <w:rPr>
          <w:rFonts w:ascii="仿宋" w:hAnsi="仿宋"/>
          <w:szCs w:val="21"/>
        </w:rPr>
        <w:t>有线网络接口</w:t>
      </w:r>
    </w:p>
    <w:p w:rsidR="00D17644" w:rsidRDefault="00A50C28">
      <w:pPr>
        <w:ind w:firstLine="480"/>
        <w:jc w:val="left"/>
        <w:rPr>
          <w:rFonts w:ascii="仿宋" w:hAnsi="仿宋"/>
          <w:szCs w:val="21"/>
        </w:rPr>
      </w:pPr>
      <w:r>
        <w:rPr>
          <w:rFonts w:ascii="仿宋" w:hAnsi="仿宋" w:hint="eastAsia"/>
          <w:szCs w:val="21"/>
        </w:rPr>
        <w:t>内置</w:t>
      </w:r>
      <w:r>
        <w:rPr>
          <w:rFonts w:ascii="仿宋" w:hAnsi="仿宋"/>
          <w:szCs w:val="21"/>
        </w:rPr>
        <w:t>10/100Base TX</w:t>
      </w:r>
      <w:r>
        <w:rPr>
          <w:rFonts w:ascii="仿宋" w:hAnsi="仿宋"/>
          <w:szCs w:val="21"/>
        </w:rPr>
        <w:t>以太网端口</w:t>
      </w:r>
    </w:p>
    <w:p w:rsidR="00D17644" w:rsidRDefault="00A50C28">
      <w:pPr>
        <w:ind w:firstLine="480"/>
        <w:jc w:val="left"/>
        <w:rPr>
          <w:rFonts w:ascii="仿宋" w:hAnsi="仿宋"/>
          <w:szCs w:val="21"/>
        </w:rPr>
      </w:pPr>
      <w:r>
        <w:rPr>
          <w:rFonts w:ascii="仿宋" w:hAnsi="仿宋" w:hint="eastAsia"/>
          <w:szCs w:val="21"/>
        </w:rPr>
        <w:t>多功能</w:t>
      </w:r>
      <w:r>
        <w:rPr>
          <w:rFonts w:ascii="仿宋" w:hAnsi="仿宋"/>
          <w:szCs w:val="21"/>
        </w:rPr>
        <w:t xml:space="preserve"> </w:t>
      </w:r>
      <w:r>
        <w:rPr>
          <w:rFonts w:ascii="仿宋" w:hAnsi="仿宋"/>
          <w:szCs w:val="21"/>
        </w:rPr>
        <w:t>打印</w:t>
      </w:r>
      <w:r>
        <w:rPr>
          <w:rFonts w:ascii="仿宋" w:hAnsi="仿宋"/>
          <w:szCs w:val="21"/>
        </w:rPr>
        <w:t xml:space="preserve"> </w:t>
      </w:r>
      <w:r>
        <w:rPr>
          <w:rFonts w:ascii="仿宋" w:hAnsi="仿宋"/>
          <w:szCs w:val="21"/>
        </w:rPr>
        <w:t>扫描</w:t>
      </w:r>
      <w:r>
        <w:rPr>
          <w:rFonts w:ascii="仿宋" w:hAnsi="仿宋"/>
          <w:szCs w:val="21"/>
        </w:rPr>
        <w:t xml:space="preserve"> </w:t>
      </w:r>
      <w:r>
        <w:rPr>
          <w:rFonts w:ascii="仿宋" w:hAnsi="仿宋"/>
          <w:szCs w:val="21"/>
        </w:rPr>
        <w:t>复印</w:t>
      </w:r>
    </w:p>
    <w:p w:rsidR="00D17644" w:rsidRDefault="00A50C28">
      <w:pPr>
        <w:ind w:firstLine="480"/>
        <w:jc w:val="left"/>
        <w:rPr>
          <w:rFonts w:ascii="仿宋" w:hAnsi="仿宋"/>
          <w:szCs w:val="21"/>
        </w:rPr>
      </w:pPr>
      <w:r>
        <w:rPr>
          <w:rFonts w:ascii="仿宋" w:hAnsi="仿宋" w:hint="eastAsia"/>
          <w:szCs w:val="21"/>
        </w:rPr>
        <w:t>打印幅面</w:t>
      </w:r>
      <w:r>
        <w:rPr>
          <w:rFonts w:ascii="仿宋" w:hAnsi="仿宋"/>
          <w:szCs w:val="21"/>
        </w:rPr>
        <w:t xml:space="preserve"> A3</w:t>
      </w:r>
      <w:r>
        <w:rPr>
          <w:rFonts w:ascii="仿宋" w:hAnsi="仿宋"/>
          <w:szCs w:val="21"/>
        </w:rPr>
        <w:t>和</w:t>
      </w:r>
      <w:r>
        <w:rPr>
          <w:rFonts w:ascii="仿宋" w:hAnsi="仿宋"/>
          <w:szCs w:val="21"/>
        </w:rPr>
        <w:t>A3</w:t>
      </w:r>
      <w:r>
        <w:rPr>
          <w:rFonts w:ascii="仿宋" w:hAnsi="仿宋"/>
          <w:szCs w:val="21"/>
        </w:rPr>
        <w:t>以上幅面</w:t>
      </w:r>
    </w:p>
    <w:p w:rsidR="00D17644" w:rsidRDefault="00A50C28">
      <w:pPr>
        <w:ind w:firstLine="480"/>
        <w:jc w:val="left"/>
        <w:rPr>
          <w:rFonts w:ascii="仿宋" w:hAnsi="仿宋"/>
          <w:szCs w:val="21"/>
        </w:rPr>
      </w:pPr>
      <w:r>
        <w:rPr>
          <w:rFonts w:ascii="仿宋" w:hAnsi="仿宋" w:hint="eastAsia"/>
          <w:szCs w:val="21"/>
        </w:rPr>
        <w:t>打印速度黑白</w:t>
      </w:r>
      <w:r>
        <w:rPr>
          <w:rFonts w:ascii="仿宋" w:hAnsi="仿宋"/>
          <w:szCs w:val="21"/>
        </w:rPr>
        <w:t>(</w:t>
      </w:r>
      <w:r>
        <w:rPr>
          <w:rFonts w:ascii="仿宋" w:hAnsi="仿宋"/>
          <w:szCs w:val="21"/>
        </w:rPr>
        <w:t>正常模式</w:t>
      </w:r>
      <w:r>
        <w:rPr>
          <w:rFonts w:ascii="仿宋" w:hAnsi="仿宋"/>
          <w:szCs w:val="21"/>
        </w:rPr>
        <w:t>,A4)</w:t>
      </w:r>
      <w:r>
        <w:rPr>
          <w:rFonts w:ascii="仿宋" w:hAnsi="仿宋"/>
          <w:szCs w:val="21"/>
        </w:rPr>
        <w:t>：高达</w:t>
      </w:r>
      <w:r>
        <w:rPr>
          <w:rFonts w:ascii="仿宋" w:hAnsi="仿宋"/>
          <w:szCs w:val="21"/>
        </w:rPr>
        <w:t>23</w:t>
      </w:r>
      <w:r>
        <w:rPr>
          <w:rFonts w:ascii="仿宋" w:hAnsi="仿宋"/>
          <w:szCs w:val="21"/>
        </w:rPr>
        <w:t>页</w:t>
      </w:r>
      <w:r>
        <w:rPr>
          <w:rFonts w:ascii="仿宋" w:hAnsi="仿宋"/>
          <w:szCs w:val="21"/>
        </w:rPr>
        <w:t>/</w:t>
      </w:r>
      <w:r>
        <w:rPr>
          <w:rFonts w:ascii="仿宋" w:hAnsi="仿宋"/>
          <w:szCs w:val="21"/>
        </w:rPr>
        <w:t>分钟；</w:t>
      </w:r>
      <w:r>
        <w:rPr>
          <w:rFonts w:ascii="仿宋" w:hAnsi="仿宋"/>
          <w:szCs w:val="21"/>
        </w:rPr>
        <w:t xml:space="preserve"> </w:t>
      </w:r>
      <w:r>
        <w:rPr>
          <w:rFonts w:ascii="仿宋" w:hAnsi="仿宋"/>
          <w:szCs w:val="21"/>
        </w:rPr>
        <w:t>黑白</w:t>
      </w:r>
      <w:r>
        <w:rPr>
          <w:rFonts w:ascii="仿宋" w:hAnsi="仿宋"/>
          <w:szCs w:val="21"/>
        </w:rPr>
        <w:t>(</w:t>
      </w:r>
      <w:r>
        <w:rPr>
          <w:rFonts w:ascii="仿宋" w:hAnsi="仿宋"/>
          <w:szCs w:val="21"/>
        </w:rPr>
        <w:t>正常模式</w:t>
      </w:r>
      <w:r>
        <w:rPr>
          <w:rFonts w:ascii="仿宋" w:hAnsi="仿宋"/>
          <w:szCs w:val="21"/>
        </w:rPr>
        <w:t>,letter)</w:t>
      </w:r>
      <w:r>
        <w:rPr>
          <w:rFonts w:ascii="仿宋" w:hAnsi="仿宋"/>
          <w:szCs w:val="21"/>
        </w:rPr>
        <w:t>：高达</w:t>
      </w:r>
      <w:r>
        <w:rPr>
          <w:rFonts w:ascii="仿宋" w:hAnsi="仿宋"/>
          <w:szCs w:val="21"/>
        </w:rPr>
        <w:t>23</w:t>
      </w:r>
      <w:r>
        <w:rPr>
          <w:rFonts w:ascii="仿宋" w:hAnsi="仿宋"/>
          <w:szCs w:val="21"/>
        </w:rPr>
        <w:t>页</w:t>
      </w:r>
      <w:r>
        <w:rPr>
          <w:rFonts w:ascii="仿宋" w:hAnsi="仿宋"/>
          <w:szCs w:val="21"/>
        </w:rPr>
        <w:t>/</w:t>
      </w:r>
      <w:r>
        <w:rPr>
          <w:rFonts w:ascii="仿宋" w:hAnsi="仿宋"/>
          <w:szCs w:val="21"/>
        </w:rPr>
        <w:t>分钟</w:t>
      </w:r>
    </w:p>
    <w:p w:rsidR="00D17644" w:rsidRDefault="00A50C28">
      <w:pPr>
        <w:ind w:firstLine="480"/>
        <w:jc w:val="left"/>
        <w:rPr>
          <w:rFonts w:ascii="仿宋" w:hAnsi="仿宋"/>
          <w:szCs w:val="21"/>
        </w:rPr>
      </w:pPr>
      <w:r>
        <w:rPr>
          <w:rFonts w:ascii="仿宋" w:hAnsi="仿宋" w:hint="eastAsia"/>
          <w:szCs w:val="21"/>
        </w:rPr>
        <w:t>扫描类型</w:t>
      </w:r>
      <w:r>
        <w:rPr>
          <w:rFonts w:ascii="仿宋" w:hAnsi="仿宋"/>
          <w:szCs w:val="21"/>
        </w:rPr>
        <w:t xml:space="preserve"> </w:t>
      </w:r>
      <w:r>
        <w:rPr>
          <w:rFonts w:ascii="仿宋" w:hAnsi="仿宋"/>
          <w:szCs w:val="21"/>
        </w:rPr>
        <w:t>平板式</w:t>
      </w:r>
      <w:r>
        <w:rPr>
          <w:rFonts w:ascii="仿宋" w:hAnsi="仿宋"/>
          <w:szCs w:val="21"/>
        </w:rPr>
        <w:t xml:space="preserve"> </w:t>
      </w:r>
      <w:r>
        <w:rPr>
          <w:rFonts w:ascii="仿宋" w:hAnsi="仿宋"/>
          <w:szCs w:val="21"/>
        </w:rPr>
        <w:t>打印机语言</w:t>
      </w:r>
    </w:p>
    <w:p w:rsidR="00D17644" w:rsidRDefault="00A50C28">
      <w:pPr>
        <w:ind w:firstLine="480"/>
        <w:jc w:val="left"/>
        <w:rPr>
          <w:rFonts w:ascii="仿宋" w:hAnsi="仿宋"/>
          <w:szCs w:val="21"/>
        </w:rPr>
      </w:pPr>
      <w:r>
        <w:rPr>
          <w:rFonts w:ascii="仿宋" w:hAnsi="仿宋"/>
          <w:szCs w:val="21"/>
        </w:rPr>
        <w:t>PCL5E</w:t>
      </w:r>
      <w:r>
        <w:rPr>
          <w:rFonts w:ascii="仿宋" w:hAnsi="仿宋"/>
          <w:szCs w:val="21"/>
        </w:rPr>
        <w:t>、</w:t>
      </w:r>
      <w:r>
        <w:rPr>
          <w:rFonts w:ascii="仿宋" w:hAnsi="仿宋"/>
          <w:szCs w:val="21"/>
        </w:rPr>
        <w:t>PCL6"</w:t>
      </w:r>
    </w:p>
    <w:p w:rsidR="00D17644" w:rsidRDefault="00A50C28">
      <w:pPr>
        <w:pStyle w:val="7"/>
        <w:numPr>
          <w:ilvl w:val="0"/>
          <w:numId w:val="71"/>
        </w:numPr>
        <w:rPr>
          <w:rFonts w:ascii="仿宋" w:hAnsi="仿宋"/>
          <w:sz w:val="21"/>
          <w:szCs w:val="21"/>
        </w:rPr>
      </w:pPr>
      <w:r>
        <w:rPr>
          <w:rFonts w:ascii="仿宋" w:hAnsi="仿宋" w:hint="eastAsia"/>
          <w:sz w:val="21"/>
          <w:szCs w:val="21"/>
        </w:rPr>
        <w:t>碎纸机</w:t>
      </w:r>
      <w:r>
        <w:rPr>
          <w:rFonts w:ascii="仿宋" w:hAnsi="仿宋"/>
          <w:sz w:val="21"/>
          <w:szCs w:val="21"/>
        </w:rPr>
        <w:tab/>
      </w:r>
    </w:p>
    <w:p w:rsidR="00D17644" w:rsidRDefault="00A50C28">
      <w:pPr>
        <w:ind w:firstLine="480"/>
        <w:jc w:val="left"/>
        <w:rPr>
          <w:rFonts w:ascii="仿宋" w:hAnsi="仿宋"/>
          <w:szCs w:val="21"/>
        </w:rPr>
      </w:pPr>
      <w:r>
        <w:rPr>
          <w:rFonts w:ascii="仿宋" w:hAnsi="仿宋"/>
          <w:szCs w:val="21"/>
        </w:rPr>
        <w:t>碎纸方式：粒状</w:t>
      </w:r>
    </w:p>
    <w:p w:rsidR="00D17644" w:rsidRDefault="00A50C28">
      <w:pPr>
        <w:ind w:firstLine="480"/>
        <w:jc w:val="left"/>
        <w:rPr>
          <w:rFonts w:ascii="仿宋" w:hAnsi="仿宋"/>
          <w:szCs w:val="21"/>
        </w:rPr>
      </w:pPr>
      <w:r>
        <w:rPr>
          <w:rFonts w:ascii="仿宋" w:hAnsi="仿宋" w:hint="eastAsia"/>
          <w:szCs w:val="21"/>
        </w:rPr>
        <w:t>碎纸效果：</w:t>
      </w:r>
      <w:r>
        <w:rPr>
          <w:rFonts w:ascii="仿宋" w:hAnsi="仿宋"/>
          <w:szCs w:val="21"/>
        </w:rPr>
        <w:t>2 x 9mm</w:t>
      </w:r>
    </w:p>
    <w:p w:rsidR="00D17644" w:rsidRDefault="00A50C28">
      <w:pPr>
        <w:ind w:firstLine="480"/>
        <w:jc w:val="left"/>
        <w:rPr>
          <w:rFonts w:ascii="仿宋" w:hAnsi="仿宋"/>
          <w:szCs w:val="21"/>
        </w:rPr>
      </w:pPr>
      <w:r>
        <w:rPr>
          <w:rFonts w:ascii="仿宋" w:hAnsi="仿宋" w:hint="eastAsia"/>
          <w:szCs w:val="21"/>
        </w:rPr>
        <w:t>保密等级：</w:t>
      </w:r>
      <w:r>
        <w:rPr>
          <w:rFonts w:ascii="仿宋" w:hAnsi="仿宋"/>
          <w:szCs w:val="21"/>
        </w:rPr>
        <w:t>5</w:t>
      </w:r>
    </w:p>
    <w:p w:rsidR="00D17644" w:rsidRDefault="00A50C28">
      <w:pPr>
        <w:ind w:firstLine="480"/>
        <w:jc w:val="left"/>
        <w:rPr>
          <w:rFonts w:ascii="仿宋" w:hAnsi="仿宋"/>
          <w:szCs w:val="21"/>
        </w:rPr>
      </w:pPr>
      <w:r>
        <w:rPr>
          <w:rFonts w:ascii="仿宋" w:hAnsi="仿宋" w:hint="eastAsia"/>
          <w:szCs w:val="21"/>
        </w:rPr>
        <w:t>可碎物：订书针，光盘，磁卡，信用卡</w:t>
      </w:r>
    </w:p>
    <w:p w:rsidR="00D17644" w:rsidRDefault="00A50C28">
      <w:pPr>
        <w:ind w:firstLine="480"/>
        <w:jc w:val="left"/>
        <w:rPr>
          <w:rFonts w:ascii="仿宋" w:hAnsi="仿宋"/>
          <w:szCs w:val="21"/>
        </w:rPr>
      </w:pPr>
      <w:r>
        <w:rPr>
          <w:rFonts w:ascii="仿宋" w:hAnsi="仿宋" w:hint="eastAsia"/>
          <w:szCs w:val="21"/>
        </w:rPr>
        <w:t>碎纸能力：</w:t>
      </w:r>
      <w:r>
        <w:rPr>
          <w:rFonts w:ascii="仿宋" w:hAnsi="仿宋"/>
          <w:szCs w:val="21"/>
        </w:rPr>
        <w:t>1-9</w:t>
      </w:r>
      <w:r>
        <w:rPr>
          <w:rFonts w:ascii="仿宋" w:hAnsi="仿宋"/>
          <w:szCs w:val="21"/>
        </w:rPr>
        <w:t>（</w:t>
      </w:r>
      <w:r>
        <w:rPr>
          <w:rFonts w:ascii="仿宋" w:hAnsi="仿宋"/>
          <w:szCs w:val="21"/>
        </w:rPr>
        <w:t>70g,A4</w:t>
      </w:r>
      <w:r>
        <w:rPr>
          <w:rFonts w:ascii="仿宋" w:hAnsi="仿宋"/>
          <w:szCs w:val="21"/>
        </w:rPr>
        <w:t>）</w:t>
      </w:r>
    </w:p>
    <w:p w:rsidR="00D17644" w:rsidRDefault="00A50C28">
      <w:pPr>
        <w:ind w:firstLine="480"/>
        <w:jc w:val="left"/>
        <w:rPr>
          <w:rFonts w:ascii="仿宋" w:hAnsi="仿宋"/>
          <w:szCs w:val="21"/>
        </w:rPr>
      </w:pPr>
      <w:r>
        <w:rPr>
          <w:rFonts w:ascii="仿宋" w:hAnsi="仿宋" w:hint="eastAsia"/>
          <w:szCs w:val="21"/>
        </w:rPr>
        <w:t>碎纸宽度：</w:t>
      </w:r>
      <w:r>
        <w:rPr>
          <w:rFonts w:ascii="仿宋" w:hAnsi="仿宋"/>
          <w:szCs w:val="21"/>
        </w:rPr>
        <w:t>225mm</w:t>
      </w:r>
    </w:p>
    <w:p w:rsidR="00D17644" w:rsidRDefault="00A50C28">
      <w:pPr>
        <w:ind w:firstLine="480"/>
        <w:jc w:val="left"/>
        <w:rPr>
          <w:rFonts w:ascii="仿宋" w:hAnsi="仿宋"/>
          <w:szCs w:val="21"/>
        </w:rPr>
      </w:pPr>
      <w:r>
        <w:rPr>
          <w:rFonts w:ascii="仿宋" w:hAnsi="仿宋" w:hint="eastAsia"/>
          <w:szCs w:val="21"/>
        </w:rPr>
        <w:t>碎纸速度：</w:t>
      </w:r>
      <w:r>
        <w:rPr>
          <w:rFonts w:ascii="仿宋" w:hAnsi="仿宋"/>
          <w:szCs w:val="21"/>
        </w:rPr>
        <w:t>3</w:t>
      </w:r>
      <w:r>
        <w:rPr>
          <w:rFonts w:ascii="仿宋" w:hAnsi="仿宋"/>
          <w:szCs w:val="21"/>
        </w:rPr>
        <w:t>米</w:t>
      </w:r>
      <w:r>
        <w:rPr>
          <w:rFonts w:ascii="仿宋" w:hAnsi="仿宋"/>
          <w:szCs w:val="21"/>
        </w:rPr>
        <w:t>/</w:t>
      </w:r>
      <w:r>
        <w:rPr>
          <w:rFonts w:ascii="仿宋" w:hAnsi="仿宋"/>
          <w:szCs w:val="21"/>
        </w:rPr>
        <w:t>分</w:t>
      </w:r>
    </w:p>
    <w:p w:rsidR="00D17644" w:rsidRDefault="00A50C28">
      <w:pPr>
        <w:ind w:firstLine="480"/>
        <w:jc w:val="left"/>
        <w:rPr>
          <w:rFonts w:ascii="仿宋" w:hAnsi="仿宋"/>
          <w:szCs w:val="21"/>
        </w:rPr>
      </w:pPr>
      <w:r>
        <w:rPr>
          <w:rFonts w:ascii="仿宋" w:hAnsi="仿宋" w:hint="eastAsia"/>
          <w:szCs w:val="21"/>
        </w:rPr>
        <w:t>碎纸箱容积：</w:t>
      </w:r>
      <w:r>
        <w:rPr>
          <w:rFonts w:ascii="仿宋" w:hAnsi="仿宋"/>
          <w:szCs w:val="21"/>
        </w:rPr>
        <w:t>25L"</w:t>
      </w:r>
    </w:p>
    <w:p w:rsidR="00D17644" w:rsidRDefault="00A50C28">
      <w:pPr>
        <w:pStyle w:val="7"/>
        <w:numPr>
          <w:ilvl w:val="0"/>
          <w:numId w:val="71"/>
        </w:numPr>
        <w:rPr>
          <w:rFonts w:ascii="仿宋" w:hAnsi="仿宋"/>
          <w:sz w:val="21"/>
          <w:szCs w:val="21"/>
        </w:rPr>
      </w:pPr>
      <w:r>
        <w:rPr>
          <w:rFonts w:ascii="仿宋" w:hAnsi="仿宋" w:hint="eastAsia"/>
          <w:sz w:val="21"/>
          <w:szCs w:val="21"/>
        </w:rPr>
        <w:t>手持标签打印机</w:t>
      </w:r>
    </w:p>
    <w:p w:rsidR="00D17644" w:rsidRDefault="00A50C28">
      <w:pPr>
        <w:ind w:firstLine="480"/>
        <w:jc w:val="left"/>
        <w:rPr>
          <w:rFonts w:ascii="仿宋" w:hAnsi="仿宋"/>
          <w:szCs w:val="21"/>
        </w:rPr>
      </w:pPr>
      <w:r>
        <w:rPr>
          <w:rFonts w:ascii="仿宋" w:hAnsi="仿宋"/>
          <w:szCs w:val="21"/>
        </w:rPr>
        <w:t>手持</w:t>
      </w:r>
      <w:r>
        <w:rPr>
          <w:rFonts w:ascii="仿宋" w:hAnsi="仿宋"/>
          <w:szCs w:val="21"/>
        </w:rPr>
        <w:t>12mm</w:t>
      </w:r>
      <w:r>
        <w:rPr>
          <w:rFonts w:ascii="仿宋" w:hAnsi="仿宋"/>
          <w:szCs w:val="21"/>
        </w:rPr>
        <w:t>布线便携式不干胶打印机，适用</w:t>
      </w:r>
      <w:r>
        <w:rPr>
          <w:rFonts w:ascii="仿宋" w:hAnsi="仿宋"/>
          <w:szCs w:val="21"/>
        </w:rPr>
        <w:t>6-12mm</w:t>
      </w:r>
      <w:r>
        <w:rPr>
          <w:rFonts w:ascii="仿宋" w:hAnsi="仿宋"/>
          <w:szCs w:val="21"/>
        </w:rPr>
        <w:t>宽的色带，打印速度可达到</w:t>
      </w:r>
      <w:r>
        <w:rPr>
          <w:rFonts w:ascii="仿宋" w:hAnsi="仿宋"/>
          <w:szCs w:val="21"/>
        </w:rPr>
        <w:t>20mm/s</w:t>
      </w:r>
    </w:p>
    <w:p w:rsidR="00D17644" w:rsidRDefault="00A50C28">
      <w:pPr>
        <w:ind w:firstLine="480"/>
        <w:jc w:val="left"/>
        <w:rPr>
          <w:rFonts w:ascii="仿宋" w:hAnsi="仿宋"/>
          <w:szCs w:val="21"/>
        </w:rPr>
      </w:pPr>
      <w:r>
        <w:rPr>
          <w:rFonts w:ascii="仿宋" w:hAnsi="仿宋" w:hint="eastAsia"/>
          <w:szCs w:val="21"/>
        </w:rPr>
        <w:t>含不干胶标签纸</w:t>
      </w:r>
      <w:r>
        <w:rPr>
          <w:rFonts w:ascii="仿宋" w:hAnsi="仿宋"/>
          <w:szCs w:val="21"/>
        </w:rPr>
        <w:t>2000</w:t>
      </w:r>
      <w:r>
        <w:rPr>
          <w:rFonts w:ascii="仿宋" w:hAnsi="仿宋"/>
          <w:szCs w:val="21"/>
        </w:rPr>
        <w:t>张</w:t>
      </w:r>
      <w:r>
        <w:rPr>
          <w:rFonts w:ascii="仿宋" w:hAnsi="仿宋"/>
          <w:szCs w:val="21"/>
        </w:rPr>
        <w:t>"</w:t>
      </w:r>
    </w:p>
    <w:p w:rsidR="00D17644" w:rsidRDefault="00A50C28">
      <w:pPr>
        <w:pStyle w:val="7"/>
        <w:numPr>
          <w:ilvl w:val="0"/>
          <w:numId w:val="71"/>
        </w:numPr>
        <w:rPr>
          <w:rFonts w:ascii="仿宋" w:hAnsi="仿宋"/>
          <w:sz w:val="21"/>
          <w:szCs w:val="21"/>
        </w:rPr>
      </w:pPr>
      <w:r>
        <w:rPr>
          <w:rFonts w:ascii="仿宋" w:hAnsi="仿宋" w:hint="eastAsia"/>
          <w:sz w:val="21"/>
          <w:szCs w:val="21"/>
        </w:rPr>
        <w:t>桌面标签打印机</w:t>
      </w:r>
    </w:p>
    <w:p w:rsidR="00D17644" w:rsidRDefault="00A50C28">
      <w:pPr>
        <w:ind w:firstLine="480"/>
        <w:jc w:val="left"/>
        <w:rPr>
          <w:rFonts w:ascii="仿宋" w:hAnsi="仿宋"/>
          <w:szCs w:val="21"/>
        </w:rPr>
      </w:pPr>
      <w:r>
        <w:rPr>
          <w:rFonts w:ascii="仿宋" w:hAnsi="仿宋"/>
          <w:szCs w:val="21"/>
        </w:rPr>
        <w:t>类型：不干胶碳带打印机</w:t>
      </w:r>
    </w:p>
    <w:p w:rsidR="00D17644" w:rsidRDefault="00A50C28">
      <w:pPr>
        <w:ind w:firstLine="480"/>
        <w:jc w:val="left"/>
        <w:rPr>
          <w:rFonts w:ascii="仿宋" w:hAnsi="仿宋"/>
          <w:szCs w:val="21"/>
        </w:rPr>
      </w:pPr>
      <w:r>
        <w:rPr>
          <w:rFonts w:ascii="仿宋" w:hAnsi="仿宋" w:hint="eastAsia"/>
          <w:szCs w:val="21"/>
        </w:rPr>
        <w:t>支持碳带宽度：</w:t>
      </w:r>
      <w:r>
        <w:rPr>
          <w:rFonts w:ascii="仿宋" w:hAnsi="仿宋"/>
          <w:szCs w:val="21"/>
        </w:rPr>
        <w:t>33.8mm-110mm</w:t>
      </w:r>
    </w:p>
    <w:p w:rsidR="00D17644" w:rsidRDefault="00A50C28">
      <w:pPr>
        <w:ind w:firstLine="480"/>
        <w:jc w:val="left"/>
        <w:rPr>
          <w:rFonts w:ascii="仿宋" w:hAnsi="仿宋"/>
          <w:szCs w:val="21"/>
        </w:rPr>
      </w:pPr>
      <w:r>
        <w:rPr>
          <w:rFonts w:ascii="仿宋" w:hAnsi="仿宋" w:hint="eastAsia"/>
          <w:szCs w:val="21"/>
        </w:rPr>
        <w:t>分辨率：≥</w:t>
      </w:r>
      <w:r>
        <w:rPr>
          <w:rFonts w:ascii="仿宋" w:hAnsi="仿宋"/>
          <w:szCs w:val="21"/>
        </w:rPr>
        <w:t>300dpi</w:t>
      </w:r>
    </w:p>
    <w:p w:rsidR="00D17644" w:rsidRDefault="00A50C28">
      <w:pPr>
        <w:ind w:firstLine="480"/>
        <w:jc w:val="left"/>
        <w:rPr>
          <w:rFonts w:ascii="仿宋" w:hAnsi="仿宋"/>
          <w:szCs w:val="21"/>
        </w:rPr>
      </w:pPr>
      <w:r>
        <w:rPr>
          <w:rFonts w:ascii="仿宋" w:hAnsi="仿宋" w:hint="eastAsia"/>
          <w:szCs w:val="21"/>
        </w:rPr>
        <w:t>打印速度：≥</w:t>
      </w:r>
      <w:r>
        <w:rPr>
          <w:rFonts w:ascii="仿宋" w:hAnsi="仿宋"/>
          <w:szCs w:val="21"/>
        </w:rPr>
        <w:t>4</w:t>
      </w:r>
      <w:r>
        <w:rPr>
          <w:rFonts w:ascii="仿宋" w:hAnsi="仿宋"/>
          <w:szCs w:val="21"/>
        </w:rPr>
        <w:t>英寸</w:t>
      </w:r>
      <w:r>
        <w:rPr>
          <w:rFonts w:ascii="仿宋" w:hAnsi="仿宋"/>
          <w:szCs w:val="21"/>
        </w:rPr>
        <w:t>/102mm/</w:t>
      </w:r>
      <w:r>
        <w:rPr>
          <w:rFonts w:ascii="仿宋" w:hAnsi="仿宋"/>
          <w:szCs w:val="21"/>
        </w:rPr>
        <w:t>秒</w:t>
      </w:r>
    </w:p>
    <w:p w:rsidR="00D17644" w:rsidRDefault="00A50C28">
      <w:pPr>
        <w:ind w:firstLine="480"/>
        <w:jc w:val="left"/>
        <w:rPr>
          <w:rFonts w:ascii="仿宋" w:hAnsi="仿宋"/>
          <w:szCs w:val="21"/>
        </w:rPr>
      </w:pPr>
      <w:r>
        <w:rPr>
          <w:rFonts w:ascii="仿宋" w:hAnsi="仿宋" w:hint="eastAsia"/>
          <w:szCs w:val="21"/>
        </w:rPr>
        <w:lastRenderedPageBreak/>
        <w:t>接口：</w:t>
      </w:r>
      <w:r>
        <w:rPr>
          <w:rFonts w:ascii="仿宋" w:hAnsi="仿宋"/>
          <w:szCs w:val="21"/>
        </w:rPr>
        <w:t>USB</w:t>
      </w:r>
      <w:r>
        <w:rPr>
          <w:rFonts w:ascii="仿宋" w:hAnsi="仿宋"/>
          <w:szCs w:val="21"/>
        </w:rPr>
        <w:t>、串口</w:t>
      </w:r>
    </w:p>
    <w:p w:rsidR="00D17644" w:rsidRDefault="00A50C28">
      <w:pPr>
        <w:ind w:firstLine="480"/>
        <w:jc w:val="left"/>
        <w:rPr>
          <w:rFonts w:ascii="仿宋" w:hAnsi="仿宋"/>
          <w:szCs w:val="21"/>
        </w:rPr>
      </w:pPr>
      <w:r>
        <w:rPr>
          <w:rFonts w:ascii="仿宋" w:hAnsi="仿宋" w:hint="eastAsia"/>
          <w:szCs w:val="21"/>
        </w:rPr>
        <w:t>内存：≥</w:t>
      </w:r>
      <w:r>
        <w:rPr>
          <w:rFonts w:ascii="仿宋" w:hAnsi="仿宋"/>
          <w:szCs w:val="21"/>
        </w:rPr>
        <w:t>8M</w:t>
      </w:r>
    </w:p>
    <w:p w:rsidR="00D17644" w:rsidRDefault="00A50C28">
      <w:pPr>
        <w:ind w:firstLine="480"/>
        <w:jc w:val="left"/>
        <w:rPr>
          <w:rFonts w:ascii="仿宋" w:hAnsi="仿宋"/>
          <w:szCs w:val="21"/>
        </w:rPr>
      </w:pPr>
      <w:r>
        <w:rPr>
          <w:rFonts w:ascii="仿宋" w:hAnsi="仿宋" w:hint="eastAsia"/>
          <w:szCs w:val="21"/>
        </w:rPr>
        <w:t>配剥离器、切纸器</w:t>
      </w:r>
    </w:p>
    <w:p w:rsidR="00D17644" w:rsidRDefault="00A50C28">
      <w:pPr>
        <w:ind w:firstLine="480"/>
        <w:jc w:val="left"/>
        <w:rPr>
          <w:rFonts w:ascii="仿宋" w:hAnsi="仿宋"/>
          <w:szCs w:val="21"/>
        </w:rPr>
      </w:pPr>
      <w:r>
        <w:rPr>
          <w:rFonts w:ascii="仿宋" w:hAnsi="仿宋" w:hint="eastAsia"/>
          <w:szCs w:val="21"/>
        </w:rPr>
        <w:t>含</w:t>
      </w:r>
      <w:r>
        <w:rPr>
          <w:rFonts w:ascii="仿宋" w:hAnsi="仿宋"/>
          <w:szCs w:val="21"/>
        </w:rPr>
        <w:t>3</w:t>
      </w:r>
      <w:r>
        <w:rPr>
          <w:rFonts w:ascii="仿宋" w:hAnsi="仿宋"/>
          <w:szCs w:val="21"/>
        </w:rPr>
        <w:t>卷</w:t>
      </w:r>
      <w:r>
        <w:rPr>
          <w:rFonts w:ascii="仿宋" w:hAnsi="仿宋"/>
          <w:szCs w:val="21"/>
        </w:rPr>
        <w:t xml:space="preserve"> </w:t>
      </w:r>
      <w:r>
        <w:rPr>
          <w:rFonts w:ascii="仿宋" w:hAnsi="仿宋"/>
          <w:szCs w:val="21"/>
        </w:rPr>
        <w:t>碳带</w:t>
      </w:r>
      <w:r>
        <w:rPr>
          <w:rFonts w:ascii="仿宋" w:hAnsi="仿宋"/>
          <w:szCs w:val="21"/>
        </w:rPr>
        <w:t>110mm*300M</w:t>
      </w:r>
    </w:p>
    <w:p w:rsidR="00D17644" w:rsidRDefault="00A50C28">
      <w:pPr>
        <w:ind w:firstLine="480"/>
        <w:jc w:val="left"/>
        <w:rPr>
          <w:rFonts w:ascii="仿宋" w:hAnsi="仿宋"/>
          <w:szCs w:val="21"/>
        </w:rPr>
      </w:pPr>
      <w:r>
        <w:rPr>
          <w:rFonts w:ascii="仿宋" w:hAnsi="仿宋" w:hint="eastAsia"/>
          <w:szCs w:val="21"/>
        </w:rPr>
        <w:t>含</w:t>
      </w:r>
      <w:r>
        <w:rPr>
          <w:rFonts w:ascii="仿宋" w:hAnsi="仿宋"/>
          <w:szCs w:val="21"/>
        </w:rPr>
        <w:t>6cm*3.5cm PET</w:t>
      </w:r>
      <w:r>
        <w:rPr>
          <w:rFonts w:ascii="仿宋" w:hAnsi="仿宋"/>
          <w:szCs w:val="21"/>
        </w:rPr>
        <w:t>不干胶打印纸</w:t>
      </w:r>
      <w:r>
        <w:rPr>
          <w:rFonts w:ascii="仿宋" w:hAnsi="仿宋"/>
          <w:szCs w:val="21"/>
        </w:rPr>
        <w:t>500</w:t>
      </w:r>
      <w:r>
        <w:rPr>
          <w:rFonts w:ascii="仿宋" w:hAnsi="仿宋"/>
          <w:szCs w:val="21"/>
        </w:rPr>
        <w:t>张</w:t>
      </w:r>
      <w:r>
        <w:rPr>
          <w:rFonts w:ascii="仿宋" w:hAnsi="仿宋"/>
          <w:szCs w:val="21"/>
        </w:rPr>
        <w:t>"</w:t>
      </w:r>
    </w:p>
    <w:p w:rsidR="00D17644" w:rsidRDefault="00A50C28">
      <w:pPr>
        <w:pStyle w:val="7"/>
        <w:numPr>
          <w:ilvl w:val="0"/>
          <w:numId w:val="71"/>
        </w:numPr>
        <w:rPr>
          <w:rFonts w:ascii="仿宋" w:hAnsi="仿宋"/>
          <w:sz w:val="21"/>
          <w:szCs w:val="21"/>
        </w:rPr>
      </w:pPr>
      <w:r>
        <w:rPr>
          <w:rFonts w:ascii="仿宋" w:hAnsi="仿宋" w:hint="eastAsia"/>
          <w:sz w:val="21"/>
          <w:szCs w:val="21"/>
        </w:rPr>
        <w:t>切刀</w:t>
      </w:r>
    </w:p>
    <w:p w:rsidR="00D17644" w:rsidRDefault="00A50C28">
      <w:pPr>
        <w:ind w:firstLine="480"/>
        <w:jc w:val="left"/>
        <w:rPr>
          <w:rFonts w:ascii="仿宋" w:hAnsi="仿宋"/>
          <w:szCs w:val="21"/>
        </w:rPr>
      </w:pPr>
      <w:r>
        <w:rPr>
          <w:rFonts w:ascii="仿宋" w:hAnsi="仿宋"/>
          <w:szCs w:val="21"/>
        </w:rPr>
        <w:t>面板上标有不同的标尺，可以裁剪成不同尺寸，冷轧钢钢板耐磨油漆。</w:t>
      </w:r>
    </w:p>
    <w:p w:rsidR="00D17644" w:rsidRDefault="00A50C28">
      <w:pPr>
        <w:pStyle w:val="7"/>
        <w:numPr>
          <w:ilvl w:val="0"/>
          <w:numId w:val="71"/>
        </w:numPr>
        <w:rPr>
          <w:rFonts w:ascii="仿宋" w:hAnsi="仿宋"/>
          <w:sz w:val="21"/>
          <w:szCs w:val="21"/>
        </w:rPr>
      </w:pPr>
      <w:r>
        <w:rPr>
          <w:rFonts w:ascii="仿宋" w:hAnsi="仿宋" w:hint="eastAsia"/>
          <w:sz w:val="21"/>
          <w:szCs w:val="21"/>
        </w:rPr>
        <w:t>人脸考勤机</w:t>
      </w:r>
    </w:p>
    <w:p w:rsidR="00D17644" w:rsidRDefault="00A50C28">
      <w:pPr>
        <w:ind w:firstLine="480"/>
        <w:jc w:val="left"/>
        <w:rPr>
          <w:rFonts w:ascii="仿宋" w:hAnsi="仿宋"/>
          <w:szCs w:val="21"/>
        </w:rPr>
      </w:pPr>
      <w:r>
        <w:rPr>
          <w:rFonts w:ascii="仿宋" w:hAnsi="仿宋"/>
          <w:szCs w:val="21"/>
        </w:rPr>
        <w:t>32</w:t>
      </w:r>
      <w:r>
        <w:rPr>
          <w:rFonts w:ascii="仿宋" w:hAnsi="仿宋"/>
          <w:szCs w:val="21"/>
        </w:rPr>
        <w:t>位双核处理器，</w:t>
      </w:r>
      <w:r>
        <w:rPr>
          <w:rFonts w:ascii="仿宋" w:hAnsi="仿宋"/>
          <w:szCs w:val="21"/>
        </w:rPr>
        <w:t>2.8</w:t>
      </w:r>
      <w:r>
        <w:rPr>
          <w:rFonts w:ascii="仿宋" w:hAnsi="仿宋"/>
          <w:szCs w:val="21"/>
        </w:rPr>
        <w:t>英寸高清彩色屏幕，嵌入式指纹模块；人脸识别速度</w:t>
      </w:r>
      <w:r>
        <w:rPr>
          <w:rFonts w:ascii="仿宋" w:hAnsi="仿宋"/>
          <w:szCs w:val="21"/>
        </w:rPr>
        <w:t>≤0.5s</w:t>
      </w:r>
      <w:r>
        <w:rPr>
          <w:rFonts w:ascii="仿宋" w:hAnsi="仿宋"/>
          <w:szCs w:val="21"/>
        </w:rPr>
        <w:t>，指纹识别速度</w:t>
      </w:r>
      <w:r>
        <w:rPr>
          <w:rFonts w:ascii="仿宋" w:hAnsi="仿宋"/>
          <w:szCs w:val="21"/>
        </w:rPr>
        <w:t>≤0.8s</w:t>
      </w:r>
      <w:r>
        <w:rPr>
          <w:rFonts w:ascii="仿宋" w:hAnsi="仿宋"/>
          <w:szCs w:val="21"/>
        </w:rPr>
        <w:t>；</w:t>
      </w:r>
      <w:r>
        <w:rPr>
          <w:rFonts w:ascii="仿宋" w:hAnsi="仿宋"/>
          <w:szCs w:val="21"/>
        </w:rPr>
        <w:t>100000</w:t>
      </w:r>
      <w:r>
        <w:rPr>
          <w:rFonts w:ascii="仿宋" w:hAnsi="仿宋"/>
          <w:szCs w:val="21"/>
        </w:rPr>
        <w:t>条超大容量存储，</w:t>
      </w:r>
      <w:r>
        <w:rPr>
          <w:rFonts w:ascii="仿宋" w:hAnsi="仿宋"/>
          <w:szCs w:val="21"/>
        </w:rPr>
        <w:t>1000</w:t>
      </w:r>
      <w:r>
        <w:rPr>
          <w:rFonts w:ascii="仿宋" w:hAnsi="仿宋"/>
          <w:szCs w:val="21"/>
        </w:rPr>
        <w:t>枚指纹记录容量，</w:t>
      </w:r>
      <w:r>
        <w:rPr>
          <w:rFonts w:ascii="仿宋" w:hAnsi="仿宋"/>
          <w:szCs w:val="21"/>
        </w:rPr>
        <w:t>300</w:t>
      </w:r>
      <w:r>
        <w:rPr>
          <w:rFonts w:ascii="仿宋" w:hAnsi="仿宋"/>
          <w:szCs w:val="21"/>
        </w:rPr>
        <w:t>张人脸容量，支持</w:t>
      </w:r>
      <w:r>
        <w:rPr>
          <w:rFonts w:ascii="仿宋" w:hAnsi="仿宋"/>
          <w:szCs w:val="21"/>
        </w:rPr>
        <w:t>U</w:t>
      </w:r>
      <w:r>
        <w:rPr>
          <w:rFonts w:ascii="仿宋" w:hAnsi="仿宋"/>
          <w:szCs w:val="21"/>
        </w:rPr>
        <w:t>盘上传下载。</w:t>
      </w:r>
    </w:p>
    <w:p w:rsidR="00D17644" w:rsidRDefault="00A50C28">
      <w:pPr>
        <w:pStyle w:val="3"/>
        <w:numPr>
          <w:ilvl w:val="0"/>
          <w:numId w:val="47"/>
        </w:numPr>
        <w:rPr>
          <w:rFonts w:ascii="仿宋" w:hAnsi="仿宋" w:cs="宋体"/>
          <w:b w:val="0"/>
          <w:sz w:val="21"/>
          <w:szCs w:val="21"/>
        </w:rPr>
      </w:pPr>
      <w:r>
        <w:rPr>
          <w:rFonts w:ascii="仿宋" w:hAnsi="仿宋" w:cs="宋体" w:hint="eastAsia"/>
          <w:b w:val="0"/>
          <w:sz w:val="21"/>
          <w:szCs w:val="21"/>
        </w:rPr>
        <w:t>业务应用综合服务器</w:t>
      </w:r>
    </w:p>
    <w:p w:rsidR="00D17644" w:rsidRDefault="00A50C28">
      <w:pPr>
        <w:pStyle w:val="4"/>
        <w:widowControl/>
        <w:numPr>
          <w:ilvl w:val="0"/>
          <w:numId w:val="72"/>
        </w:numPr>
        <w:spacing w:line="360" w:lineRule="auto"/>
        <w:jc w:val="left"/>
        <w:rPr>
          <w:rFonts w:ascii="仿宋" w:eastAsia="宋体" w:hAnsi="仿宋"/>
          <w:color w:val="000000"/>
          <w:sz w:val="21"/>
          <w:szCs w:val="21"/>
        </w:rPr>
      </w:pPr>
      <w:r>
        <w:rPr>
          <w:rFonts w:ascii="仿宋" w:eastAsia="宋体" w:hAnsi="仿宋"/>
          <w:color w:val="000000"/>
          <w:sz w:val="21"/>
          <w:szCs w:val="21"/>
        </w:rPr>
        <w:t>核心服务器</w:t>
      </w:r>
    </w:p>
    <w:p w:rsidR="00D17644" w:rsidRDefault="00A50C28">
      <w:pPr>
        <w:ind w:firstLine="200"/>
        <w:rPr>
          <w:rFonts w:ascii="仿宋" w:hAnsi="仿宋"/>
          <w:szCs w:val="21"/>
        </w:rPr>
      </w:pPr>
      <w:r>
        <w:rPr>
          <w:rFonts w:ascii="仿宋" w:hAnsi="仿宋"/>
          <w:szCs w:val="21"/>
        </w:rPr>
        <w:t>▲</w:t>
      </w:r>
      <w:r>
        <w:rPr>
          <w:rFonts w:ascii="仿宋" w:hAnsi="仿宋"/>
          <w:szCs w:val="21"/>
        </w:rPr>
        <w:t>服务器外型</w:t>
      </w:r>
      <w:r>
        <w:rPr>
          <w:rFonts w:ascii="仿宋" w:hAnsi="仿宋" w:hint="eastAsia"/>
          <w:szCs w:val="21"/>
        </w:rPr>
        <w:t>：</w:t>
      </w:r>
      <w:r>
        <w:rPr>
          <w:rFonts w:ascii="仿宋" w:hAnsi="仿宋"/>
          <w:szCs w:val="21"/>
        </w:rPr>
        <w:t>≥2U</w:t>
      </w:r>
      <w:r>
        <w:rPr>
          <w:rFonts w:ascii="仿宋" w:hAnsi="仿宋"/>
          <w:szCs w:val="21"/>
        </w:rPr>
        <w:t>机架式，标配原厂导轨，兼容玉环市公安局机房现有数字模块化机柜；</w:t>
      </w:r>
    </w:p>
    <w:p w:rsidR="00D17644" w:rsidRDefault="00A50C28">
      <w:pPr>
        <w:ind w:firstLine="200"/>
        <w:rPr>
          <w:rFonts w:ascii="仿宋" w:hAnsi="仿宋"/>
          <w:szCs w:val="21"/>
        </w:rPr>
      </w:pPr>
      <w:r>
        <w:rPr>
          <w:rFonts w:ascii="仿宋" w:hAnsi="仿宋"/>
          <w:szCs w:val="21"/>
        </w:rPr>
        <w:t>▲CPU</w:t>
      </w:r>
      <w:r>
        <w:rPr>
          <w:rFonts w:ascii="仿宋" w:hAnsi="仿宋"/>
          <w:szCs w:val="21"/>
        </w:rPr>
        <w:t>型号</w:t>
      </w:r>
      <w:r>
        <w:rPr>
          <w:rFonts w:ascii="仿宋" w:hAnsi="仿宋" w:hint="eastAsia"/>
          <w:szCs w:val="21"/>
        </w:rPr>
        <w:t>：</w:t>
      </w:r>
      <w:r>
        <w:rPr>
          <w:rFonts w:ascii="仿宋" w:hAnsi="仿宋"/>
          <w:szCs w:val="21"/>
        </w:rPr>
        <w:t>≥2</w:t>
      </w:r>
      <w:r>
        <w:rPr>
          <w:rFonts w:ascii="仿宋" w:hAnsi="仿宋"/>
          <w:szCs w:val="21"/>
        </w:rPr>
        <w:t>颗，</w:t>
      </w:r>
      <w:r>
        <w:rPr>
          <w:rFonts w:ascii="仿宋" w:hAnsi="仿宋"/>
          <w:szCs w:val="21"/>
        </w:rPr>
        <w:t>Intel</w:t>
      </w:r>
      <w:r>
        <w:rPr>
          <w:rFonts w:ascii="仿宋" w:hAnsi="仿宋"/>
          <w:szCs w:val="21"/>
        </w:rPr>
        <w:t>至强可扩展系列处理器</w:t>
      </w:r>
      <w:r>
        <w:rPr>
          <w:rFonts w:ascii="仿宋" w:hAnsi="仿宋"/>
          <w:szCs w:val="21"/>
        </w:rPr>
        <w:t>6230</w:t>
      </w:r>
      <w:r>
        <w:rPr>
          <w:rFonts w:ascii="仿宋" w:hAnsi="仿宋"/>
          <w:szCs w:val="21"/>
        </w:rPr>
        <w:t>，可支持最高</w:t>
      </w:r>
      <w:r>
        <w:rPr>
          <w:rFonts w:ascii="仿宋" w:hAnsi="仿宋"/>
          <w:szCs w:val="21"/>
        </w:rPr>
        <w:t>205W</w:t>
      </w:r>
      <w:r>
        <w:rPr>
          <w:rFonts w:ascii="仿宋" w:hAnsi="仿宋"/>
          <w:szCs w:val="21"/>
        </w:rPr>
        <w:t>处理器；</w:t>
      </w:r>
    </w:p>
    <w:p w:rsidR="00D17644" w:rsidRDefault="00A50C28">
      <w:pPr>
        <w:ind w:firstLine="200"/>
        <w:rPr>
          <w:rFonts w:ascii="仿宋" w:hAnsi="仿宋"/>
          <w:szCs w:val="21"/>
        </w:rPr>
      </w:pPr>
      <w:r>
        <w:rPr>
          <w:rFonts w:ascii="仿宋" w:hAnsi="仿宋" w:hint="eastAsia"/>
          <w:szCs w:val="21"/>
        </w:rPr>
        <w:t>▲内存：</w:t>
      </w:r>
      <w:r>
        <w:rPr>
          <w:rFonts w:ascii="仿宋" w:hAnsi="仿宋"/>
          <w:szCs w:val="21"/>
        </w:rPr>
        <w:t>≥768GDDR4</w:t>
      </w:r>
      <w:r>
        <w:rPr>
          <w:rFonts w:ascii="仿宋" w:hAnsi="仿宋"/>
          <w:szCs w:val="21"/>
        </w:rPr>
        <w:t>内存</w:t>
      </w:r>
      <w:r>
        <w:rPr>
          <w:rFonts w:ascii="仿宋" w:hAnsi="仿宋"/>
          <w:szCs w:val="21"/>
        </w:rPr>
        <w:t>,</w:t>
      </w:r>
      <w:r>
        <w:rPr>
          <w:rFonts w:ascii="仿宋" w:hAnsi="仿宋"/>
          <w:szCs w:val="21"/>
        </w:rPr>
        <w:t>板载</w:t>
      </w:r>
      <w:r>
        <w:rPr>
          <w:rFonts w:ascii="仿宋" w:hAnsi="仿宋"/>
          <w:szCs w:val="21"/>
        </w:rPr>
        <w:t>≥24</w:t>
      </w:r>
      <w:r>
        <w:rPr>
          <w:rFonts w:ascii="仿宋" w:hAnsi="仿宋"/>
          <w:szCs w:val="21"/>
        </w:rPr>
        <w:t>个内存插槽；</w:t>
      </w:r>
    </w:p>
    <w:p w:rsidR="00D17644" w:rsidRDefault="00A50C28">
      <w:pPr>
        <w:ind w:firstLine="200"/>
        <w:rPr>
          <w:rFonts w:ascii="仿宋" w:hAnsi="仿宋"/>
          <w:szCs w:val="21"/>
        </w:rPr>
      </w:pPr>
      <w:r>
        <w:rPr>
          <w:rFonts w:ascii="仿宋" w:hAnsi="仿宋" w:hint="eastAsia"/>
          <w:szCs w:val="21"/>
        </w:rPr>
        <w:t>实配硬盘及托架：</w:t>
      </w:r>
      <w:r>
        <w:rPr>
          <w:rFonts w:ascii="仿宋" w:hAnsi="仿宋"/>
          <w:szCs w:val="21"/>
        </w:rPr>
        <w:t>≥2*240GBssd</w:t>
      </w:r>
      <w:r>
        <w:rPr>
          <w:rFonts w:ascii="仿宋" w:hAnsi="仿宋"/>
          <w:szCs w:val="21"/>
        </w:rPr>
        <w:t>硬盘；</w:t>
      </w:r>
    </w:p>
    <w:p w:rsidR="00D17644" w:rsidRDefault="00A50C28">
      <w:pPr>
        <w:ind w:firstLine="200"/>
        <w:rPr>
          <w:rFonts w:ascii="仿宋" w:hAnsi="仿宋"/>
          <w:szCs w:val="21"/>
        </w:rPr>
      </w:pPr>
      <w:r>
        <w:rPr>
          <w:rFonts w:ascii="仿宋" w:hAnsi="仿宋" w:hint="eastAsia"/>
          <w:szCs w:val="21"/>
        </w:rPr>
        <w:t>▲硬盘槽位：</w:t>
      </w:r>
      <w:r>
        <w:rPr>
          <w:rFonts w:ascii="仿宋" w:hAnsi="仿宋"/>
          <w:szCs w:val="21"/>
        </w:rPr>
        <w:t>配置</w:t>
      </w:r>
      <w:r>
        <w:rPr>
          <w:rFonts w:ascii="仿宋" w:hAnsi="仿宋"/>
          <w:szCs w:val="21"/>
        </w:rPr>
        <w:t>≥8</w:t>
      </w:r>
      <w:r>
        <w:rPr>
          <w:rFonts w:ascii="仿宋" w:hAnsi="仿宋"/>
          <w:szCs w:val="21"/>
        </w:rPr>
        <w:t>个</w:t>
      </w:r>
      <w:r>
        <w:rPr>
          <w:rFonts w:ascii="仿宋" w:hAnsi="仿宋"/>
          <w:szCs w:val="21"/>
        </w:rPr>
        <w:t>2.5</w:t>
      </w:r>
      <w:r>
        <w:rPr>
          <w:rFonts w:ascii="仿宋" w:hAnsi="仿宋"/>
          <w:szCs w:val="21"/>
        </w:rPr>
        <w:t>寸热插拔硬盘槽位，可扩展至</w:t>
      </w:r>
      <w:r>
        <w:rPr>
          <w:rFonts w:ascii="仿宋" w:hAnsi="仿宋"/>
          <w:szCs w:val="21"/>
        </w:rPr>
        <w:t>≥37</w:t>
      </w:r>
      <w:r>
        <w:rPr>
          <w:rFonts w:ascii="仿宋" w:hAnsi="仿宋"/>
          <w:szCs w:val="21"/>
        </w:rPr>
        <w:t>个热插拔硬盘槽位（提供官网截图及链接）；</w:t>
      </w:r>
    </w:p>
    <w:p w:rsidR="00D17644" w:rsidRDefault="00A50C28">
      <w:pPr>
        <w:ind w:firstLine="200"/>
        <w:rPr>
          <w:rFonts w:ascii="仿宋" w:hAnsi="仿宋"/>
          <w:szCs w:val="21"/>
        </w:rPr>
      </w:pPr>
      <w:r>
        <w:rPr>
          <w:rFonts w:ascii="仿宋" w:hAnsi="仿宋" w:hint="eastAsia"/>
          <w:szCs w:val="21"/>
        </w:rPr>
        <w:t>▲阵列控制器：</w:t>
      </w:r>
      <w:r>
        <w:rPr>
          <w:rFonts w:ascii="仿宋" w:hAnsi="仿宋"/>
          <w:szCs w:val="21"/>
        </w:rPr>
        <w:t>≥1</w:t>
      </w:r>
      <w:r>
        <w:rPr>
          <w:rFonts w:ascii="仿宋" w:hAnsi="仿宋"/>
          <w:szCs w:val="21"/>
        </w:rPr>
        <w:t>个标配</w:t>
      </w:r>
      <w:r>
        <w:rPr>
          <w:rFonts w:ascii="仿宋" w:hAnsi="仿宋"/>
          <w:szCs w:val="21"/>
        </w:rPr>
        <w:t>SASRAID</w:t>
      </w:r>
      <w:r>
        <w:rPr>
          <w:rFonts w:ascii="仿宋" w:hAnsi="仿宋"/>
          <w:szCs w:val="21"/>
        </w:rPr>
        <w:t>阵列卡，支持</w:t>
      </w:r>
      <w:r>
        <w:rPr>
          <w:rFonts w:ascii="仿宋" w:hAnsi="仿宋"/>
          <w:szCs w:val="21"/>
        </w:rPr>
        <w:t>RAID0/1/10/5/6/50/60/1E/SimpleVolume</w:t>
      </w:r>
      <w:r>
        <w:rPr>
          <w:rFonts w:ascii="仿宋" w:hAnsi="仿宋"/>
          <w:szCs w:val="21"/>
        </w:rPr>
        <w:t>；</w:t>
      </w:r>
      <w:r>
        <w:rPr>
          <w:rFonts w:ascii="仿宋" w:hAnsi="仿宋"/>
          <w:szCs w:val="21"/>
        </w:rPr>
        <w:t>≥2GB</w:t>
      </w:r>
      <w:r>
        <w:rPr>
          <w:rFonts w:ascii="仿宋" w:hAnsi="仿宋"/>
          <w:szCs w:val="21"/>
        </w:rPr>
        <w:t>缓存，带超级电容，具有缓存数据保护功能，且后备保护时间不受限制；</w:t>
      </w:r>
    </w:p>
    <w:p w:rsidR="00D17644" w:rsidRDefault="00A50C28">
      <w:pPr>
        <w:ind w:firstLine="200"/>
        <w:rPr>
          <w:rFonts w:ascii="仿宋" w:hAnsi="仿宋"/>
          <w:szCs w:val="21"/>
        </w:rPr>
      </w:pPr>
      <w:r>
        <w:rPr>
          <w:rFonts w:ascii="仿宋" w:hAnsi="仿宋" w:hint="eastAsia"/>
          <w:szCs w:val="21"/>
        </w:rPr>
        <w:t>启动盘：可选项</w:t>
      </w:r>
      <w:r>
        <w:rPr>
          <w:rFonts w:ascii="仿宋" w:hAnsi="仿宋"/>
          <w:szCs w:val="21"/>
        </w:rPr>
        <w:t>支持双</w:t>
      </w:r>
      <w:r>
        <w:rPr>
          <w:rFonts w:ascii="仿宋" w:hAnsi="仿宋"/>
          <w:szCs w:val="21"/>
        </w:rPr>
        <w:t>M.2SSD</w:t>
      </w:r>
      <w:r>
        <w:rPr>
          <w:rFonts w:ascii="仿宋" w:hAnsi="仿宋"/>
          <w:szCs w:val="21"/>
        </w:rPr>
        <w:t>，作为虚拟化或者操作系统部署盘位；</w:t>
      </w:r>
    </w:p>
    <w:p w:rsidR="00D17644" w:rsidRDefault="00A50C28">
      <w:pPr>
        <w:ind w:firstLine="200"/>
        <w:rPr>
          <w:rFonts w:ascii="仿宋" w:hAnsi="仿宋"/>
          <w:szCs w:val="21"/>
        </w:rPr>
      </w:pPr>
      <w:r>
        <w:rPr>
          <w:rFonts w:ascii="仿宋" w:hAnsi="仿宋"/>
          <w:szCs w:val="21"/>
        </w:rPr>
        <w:t>▲PCII/O</w:t>
      </w:r>
      <w:r>
        <w:rPr>
          <w:rFonts w:ascii="仿宋" w:hAnsi="仿宋"/>
          <w:szCs w:val="21"/>
        </w:rPr>
        <w:t>插槽</w:t>
      </w:r>
      <w:r>
        <w:rPr>
          <w:rFonts w:ascii="仿宋" w:hAnsi="仿宋" w:hint="eastAsia"/>
          <w:szCs w:val="21"/>
        </w:rPr>
        <w:t>：</w:t>
      </w:r>
      <w:r>
        <w:rPr>
          <w:rFonts w:ascii="仿宋" w:hAnsi="仿宋"/>
          <w:szCs w:val="21"/>
        </w:rPr>
        <w:t>最多提供</w:t>
      </w:r>
      <w:r>
        <w:rPr>
          <w:rFonts w:ascii="仿宋" w:hAnsi="仿宋"/>
          <w:szCs w:val="21"/>
        </w:rPr>
        <w:t>≥8</w:t>
      </w:r>
      <w:r>
        <w:rPr>
          <w:rFonts w:ascii="仿宋" w:hAnsi="仿宋"/>
          <w:szCs w:val="21"/>
        </w:rPr>
        <w:t>个标准</w:t>
      </w:r>
      <w:r>
        <w:rPr>
          <w:rFonts w:ascii="仿宋" w:hAnsi="仿宋"/>
          <w:szCs w:val="21"/>
        </w:rPr>
        <w:t>PCIE3.0X8</w:t>
      </w:r>
      <w:r>
        <w:rPr>
          <w:rFonts w:ascii="仿宋" w:hAnsi="仿宋"/>
          <w:szCs w:val="21"/>
        </w:rPr>
        <w:t>插槽；</w:t>
      </w:r>
    </w:p>
    <w:p w:rsidR="00D17644" w:rsidRDefault="00A50C28">
      <w:pPr>
        <w:ind w:firstLine="200"/>
        <w:rPr>
          <w:rFonts w:ascii="仿宋" w:hAnsi="仿宋"/>
          <w:szCs w:val="21"/>
        </w:rPr>
      </w:pPr>
      <w:r>
        <w:rPr>
          <w:rFonts w:ascii="仿宋" w:hAnsi="仿宋" w:hint="eastAsia"/>
          <w:szCs w:val="21"/>
        </w:rPr>
        <w:t>▲网卡：</w:t>
      </w:r>
      <w:r>
        <w:rPr>
          <w:rFonts w:ascii="仿宋" w:hAnsi="仿宋"/>
          <w:szCs w:val="21"/>
        </w:rPr>
        <w:t>提供</w:t>
      </w:r>
      <w:r>
        <w:rPr>
          <w:rFonts w:ascii="仿宋" w:hAnsi="仿宋"/>
          <w:szCs w:val="21"/>
        </w:rPr>
        <w:t>≥1</w:t>
      </w:r>
      <w:r>
        <w:rPr>
          <w:rFonts w:ascii="仿宋" w:hAnsi="仿宋"/>
          <w:szCs w:val="21"/>
        </w:rPr>
        <w:t>个网卡专用插槽（不占用</w:t>
      </w:r>
      <w:r>
        <w:rPr>
          <w:rFonts w:ascii="仿宋" w:hAnsi="仿宋"/>
          <w:szCs w:val="21"/>
        </w:rPr>
        <w:t>PCIE</w:t>
      </w:r>
      <w:r>
        <w:rPr>
          <w:rFonts w:ascii="仿宋" w:hAnsi="仿宋"/>
          <w:szCs w:val="21"/>
        </w:rPr>
        <w:t>扩展槽），配置</w:t>
      </w:r>
      <w:r>
        <w:rPr>
          <w:rFonts w:ascii="仿宋" w:hAnsi="仿宋"/>
          <w:szCs w:val="21"/>
        </w:rPr>
        <w:t>4</w:t>
      </w:r>
      <w:r>
        <w:rPr>
          <w:rFonts w:ascii="仿宋" w:hAnsi="仿宋"/>
          <w:szCs w:val="21"/>
        </w:rPr>
        <w:t>个千兆电口，</w:t>
      </w:r>
      <w:r>
        <w:rPr>
          <w:rFonts w:ascii="仿宋" w:hAnsi="仿宋"/>
          <w:szCs w:val="21"/>
        </w:rPr>
        <w:t>2</w:t>
      </w:r>
      <w:r>
        <w:rPr>
          <w:rFonts w:ascii="仿宋" w:hAnsi="仿宋"/>
          <w:szCs w:val="21"/>
        </w:rPr>
        <w:t>个万兆光口（含光模块），</w:t>
      </w:r>
      <w:r>
        <w:rPr>
          <w:rFonts w:ascii="仿宋" w:hAnsi="仿宋"/>
          <w:szCs w:val="21"/>
        </w:rPr>
        <w:t>1</w:t>
      </w:r>
      <w:r>
        <w:rPr>
          <w:rFonts w:ascii="仿宋" w:hAnsi="仿宋"/>
          <w:szCs w:val="21"/>
        </w:rPr>
        <w:t>块</w:t>
      </w:r>
      <w:r>
        <w:rPr>
          <w:rFonts w:ascii="仿宋" w:hAnsi="仿宋"/>
          <w:szCs w:val="21"/>
        </w:rPr>
        <w:t>2</w:t>
      </w:r>
      <w:r>
        <w:rPr>
          <w:rFonts w:ascii="仿宋" w:hAnsi="仿宋"/>
          <w:szCs w:val="21"/>
        </w:rPr>
        <w:t>端口</w:t>
      </w:r>
      <w:r>
        <w:rPr>
          <w:rFonts w:ascii="仿宋" w:hAnsi="仿宋"/>
          <w:szCs w:val="21"/>
        </w:rPr>
        <w:t>16GbHBA</w:t>
      </w:r>
      <w:r>
        <w:rPr>
          <w:rFonts w:ascii="仿宋" w:hAnsi="仿宋"/>
          <w:szCs w:val="21"/>
        </w:rPr>
        <w:t>卡（含光模块）；</w:t>
      </w:r>
    </w:p>
    <w:p w:rsidR="00D17644" w:rsidRDefault="00A50C28">
      <w:pPr>
        <w:ind w:firstLine="200"/>
        <w:rPr>
          <w:rFonts w:ascii="仿宋" w:hAnsi="仿宋"/>
          <w:szCs w:val="21"/>
        </w:rPr>
      </w:pPr>
      <w:r>
        <w:rPr>
          <w:rFonts w:ascii="仿宋" w:hAnsi="仿宋" w:hint="eastAsia"/>
          <w:szCs w:val="21"/>
        </w:rPr>
        <w:t>▲</w:t>
      </w:r>
      <w:r>
        <w:rPr>
          <w:rFonts w:ascii="仿宋" w:hAnsi="仿宋"/>
          <w:szCs w:val="21"/>
        </w:rPr>
        <w:t>GPU</w:t>
      </w:r>
      <w:r>
        <w:rPr>
          <w:rFonts w:ascii="仿宋" w:hAnsi="仿宋" w:hint="eastAsia"/>
          <w:szCs w:val="21"/>
        </w:rPr>
        <w:t>：</w:t>
      </w:r>
      <w:r>
        <w:rPr>
          <w:rFonts w:ascii="仿宋" w:hAnsi="仿宋"/>
          <w:szCs w:val="21"/>
        </w:rPr>
        <w:t>支持配置</w:t>
      </w:r>
      <w:r>
        <w:rPr>
          <w:rFonts w:ascii="仿宋" w:hAnsi="仿宋"/>
          <w:szCs w:val="21"/>
        </w:rPr>
        <w:t>≥4</w:t>
      </w:r>
      <w:r>
        <w:rPr>
          <w:rFonts w:ascii="仿宋" w:hAnsi="仿宋"/>
          <w:szCs w:val="21"/>
        </w:rPr>
        <w:t>块双宽</w:t>
      </w:r>
      <w:r>
        <w:rPr>
          <w:rFonts w:ascii="仿宋" w:hAnsi="仿宋"/>
          <w:szCs w:val="21"/>
        </w:rPr>
        <w:t>GPU</w:t>
      </w:r>
      <w:r>
        <w:rPr>
          <w:rFonts w:ascii="仿宋" w:hAnsi="仿宋"/>
          <w:szCs w:val="21"/>
        </w:rPr>
        <w:t>卡（提供官网截图及链接）；</w:t>
      </w:r>
    </w:p>
    <w:p w:rsidR="00D17644" w:rsidRDefault="00A50C28">
      <w:pPr>
        <w:ind w:firstLine="200"/>
        <w:rPr>
          <w:rFonts w:ascii="仿宋" w:hAnsi="仿宋"/>
          <w:szCs w:val="21"/>
        </w:rPr>
      </w:pPr>
      <w:r>
        <w:rPr>
          <w:rFonts w:ascii="仿宋" w:hAnsi="仿宋" w:hint="eastAsia"/>
          <w:szCs w:val="21"/>
        </w:rPr>
        <w:t>接口：</w:t>
      </w:r>
      <w:r>
        <w:rPr>
          <w:rFonts w:ascii="仿宋" w:hAnsi="仿宋"/>
          <w:szCs w:val="21"/>
        </w:rPr>
        <w:t>≥4</w:t>
      </w:r>
      <w:r>
        <w:rPr>
          <w:rFonts w:ascii="仿宋" w:hAnsi="仿宋"/>
          <w:szCs w:val="21"/>
        </w:rPr>
        <w:t>个</w:t>
      </w:r>
      <w:r>
        <w:rPr>
          <w:rFonts w:ascii="仿宋" w:hAnsi="仿宋"/>
          <w:szCs w:val="21"/>
        </w:rPr>
        <w:t>USB3.0</w:t>
      </w:r>
      <w:r>
        <w:rPr>
          <w:rFonts w:ascii="仿宋" w:hAnsi="仿宋"/>
          <w:szCs w:val="21"/>
        </w:rPr>
        <w:t>接口，最高可扩展至</w:t>
      </w:r>
      <w:r>
        <w:rPr>
          <w:rFonts w:ascii="仿宋" w:hAnsi="仿宋"/>
          <w:szCs w:val="21"/>
        </w:rPr>
        <w:t>6</w:t>
      </w:r>
      <w:r>
        <w:rPr>
          <w:rFonts w:ascii="仿宋" w:hAnsi="仿宋"/>
          <w:szCs w:val="21"/>
        </w:rPr>
        <w:t>个</w:t>
      </w:r>
      <w:r>
        <w:rPr>
          <w:rFonts w:ascii="仿宋" w:hAnsi="仿宋"/>
          <w:szCs w:val="21"/>
        </w:rPr>
        <w:t>USB</w:t>
      </w:r>
      <w:r>
        <w:rPr>
          <w:rFonts w:ascii="仿宋" w:hAnsi="仿宋"/>
          <w:szCs w:val="21"/>
        </w:rPr>
        <w:t>接口；标配</w:t>
      </w:r>
      <w:r>
        <w:rPr>
          <w:rFonts w:ascii="仿宋" w:hAnsi="仿宋"/>
          <w:szCs w:val="21"/>
        </w:rPr>
        <w:t>≥1</w:t>
      </w:r>
      <w:r>
        <w:rPr>
          <w:rFonts w:ascii="仿宋" w:hAnsi="仿宋"/>
          <w:szCs w:val="21"/>
        </w:rPr>
        <w:t>个</w:t>
      </w:r>
      <w:r>
        <w:rPr>
          <w:rFonts w:ascii="仿宋" w:hAnsi="仿宋"/>
          <w:szCs w:val="21"/>
        </w:rPr>
        <w:t>VGA</w:t>
      </w:r>
      <w:r>
        <w:rPr>
          <w:rFonts w:ascii="仿宋" w:hAnsi="仿宋"/>
          <w:szCs w:val="21"/>
        </w:rPr>
        <w:t>；支持后部独立的管理端口；标配</w:t>
      </w:r>
      <w:r>
        <w:rPr>
          <w:rFonts w:ascii="仿宋" w:hAnsi="仿宋"/>
          <w:szCs w:val="21"/>
        </w:rPr>
        <w:t>≥1</w:t>
      </w:r>
      <w:r>
        <w:rPr>
          <w:rFonts w:ascii="仿宋" w:hAnsi="仿宋"/>
          <w:szCs w:val="21"/>
        </w:rPr>
        <w:t>个串口</w:t>
      </w:r>
      <w:r>
        <w:rPr>
          <w:rFonts w:ascii="仿宋" w:hAnsi="仿宋" w:hint="eastAsia"/>
          <w:szCs w:val="21"/>
        </w:rPr>
        <w:t>;</w:t>
      </w:r>
    </w:p>
    <w:p w:rsidR="00D17644" w:rsidRDefault="00A50C28">
      <w:pPr>
        <w:ind w:firstLine="200"/>
        <w:rPr>
          <w:rFonts w:ascii="仿宋" w:hAnsi="仿宋"/>
          <w:szCs w:val="21"/>
        </w:rPr>
      </w:pPr>
      <w:r>
        <w:rPr>
          <w:rFonts w:ascii="仿宋" w:hAnsi="仿宋" w:hint="eastAsia"/>
          <w:szCs w:val="21"/>
        </w:rPr>
        <w:t>▲冗余电源：</w:t>
      </w:r>
      <w:r>
        <w:rPr>
          <w:rFonts w:ascii="仿宋" w:hAnsi="仿宋"/>
          <w:szCs w:val="21"/>
        </w:rPr>
        <w:t>2</w:t>
      </w:r>
      <w:r>
        <w:rPr>
          <w:rFonts w:ascii="仿宋" w:hAnsi="仿宋"/>
          <w:szCs w:val="21"/>
        </w:rPr>
        <w:t>个</w:t>
      </w:r>
      <w:r>
        <w:rPr>
          <w:rFonts w:ascii="仿宋" w:hAnsi="仿宋"/>
          <w:szCs w:val="21"/>
        </w:rPr>
        <w:t>≥500w</w:t>
      </w:r>
      <w:r>
        <w:rPr>
          <w:rFonts w:ascii="仿宋" w:hAnsi="仿宋"/>
          <w:szCs w:val="21"/>
        </w:rPr>
        <w:t>白金版热插拔冗余电源，支持</w:t>
      </w:r>
      <w:r>
        <w:rPr>
          <w:rFonts w:ascii="仿宋" w:hAnsi="仿宋"/>
          <w:szCs w:val="21"/>
        </w:rPr>
        <w:t>96%</w:t>
      </w:r>
      <w:r>
        <w:rPr>
          <w:rFonts w:ascii="仿宋" w:hAnsi="仿宋"/>
          <w:szCs w:val="21"/>
        </w:rPr>
        <w:t>能效比的钛金级电源选件</w:t>
      </w:r>
      <w:r>
        <w:rPr>
          <w:rFonts w:ascii="仿宋" w:hAnsi="仿宋" w:hint="eastAsia"/>
          <w:szCs w:val="21"/>
        </w:rPr>
        <w:t>;</w:t>
      </w:r>
    </w:p>
    <w:p w:rsidR="00D17644" w:rsidRDefault="00A50C28">
      <w:pPr>
        <w:ind w:firstLine="200"/>
        <w:rPr>
          <w:rFonts w:ascii="仿宋" w:hAnsi="仿宋"/>
          <w:szCs w:val="21"/>
        </w:rPr>
      </w:pPr>
      <w:r>
        <w:rPr>
          <w:rFonts w:ascii="仿宋" w:hAnsi="仿宋" w:hint="eastAsia"/>
          <w:szCs w:val="21"/>
        </w:rPr>
        <w:t>▲冗余风扇：</w:t>
      </w:r>
      <w:r>
        <w:rPr>
          <w:rFonts w:ascii="仿宋" w:hAnsi="仿宋"/>
          <w:szCs w:val="21"/>
        </w:rPr>
        <w:t>热插拔冗余风扇</w:t>
      </w:r>
      <w:r>
        <w:rPr>
          <w:rFonts w:ascii="仿宋" w:hAnsi="仿宋" w:hint="eastAsia"/>
          <w:szCs w:val="21"/>
        </w:rPr>
        <w:t>;</w:t>
      </w:r>
    </w:p>
    <w:p w:rsidR="00D17644" w:rsidRDefault="00A50C28">
      <w:pPr>
        <w:ind w:firstLine="200"/>
        <w:rPr>
          <w:rFonts w:ascii="仿宋" w:hAnsi="仿宋"/>
          <w:szCs w:val="21"/>
        </w:rPr>
      </w:pPr>
      <w:r>
        <w:rPr>
          <w:rFonts w:ascii="仿宋" w:hAnsi="仿宋" w:hint="eastAsia"/>
          <w:szCs w:val="21"/>
        </w:rPr>
        <w:t>工作温度：</w:t>
      </w:r>
      <w:r>
        <w:rPr>
          <w:rFonts w:ascii="仿宋" w:hAnsi="仿宋"/>
          <w:szCs w:val="21"/>
        </w:rPr>
        <w:t>支持最高</w:t>
      </w:r>
      <w:r>
        <w:rPr>
          <w:rFonts w:ascii="仿宋" w:hAnsi="仿宋"/>
          <w:szCs w:val="21"/>
        </w:rPr>
        <w:t>5-45°C</w:t>
      </w:r>
      <w:r>
        <w:rPr>
          <w:rFonts w:ascii="仿宋" w:hAnsi="仿宋"/>
          <w:szCs w:val="21"/>
        </w:rPr>
        <w:t>标准工作温度</w:t>
      </w:r>
      <w:r>
        <w:rPr>
          <w:rFonts w:ascii="仿宋" w:hAnsi="仿宋" w:hint="eastAsia"/>
          <w:szCs w:val="21"/>
        </w:rPr>
        <w:t>;</w:t>
      </w:r>
    </w:p>
    <w:p w:rsidR="00D17644" w:rsidRDefault="00A50C28">
      <w:pPr>
        <w:ind w:firstLine="200"/>
        <w:rPr>
          <w:rFonts w:ascii="仿宋" w:hAnsi="仿宋"/>
          <w:szCs w:val="21"/>
        </w:rPr>
      </w:pPr>
      <w:r>
        <w:rPr>
          <w:rFonts w:ascii="仿宋" w:hAnsi="仿宋" w:hint="eastAsia"/>
          <w:szCs w:val="21"/>
        </w:rPr>
        <w:t>嵌入式管理：</w:t>
      </w:r>
      <w:r>
        <w:rPr>
          <w:rFonts w:ascii="仿宋" w:hAnsi="仿宋"/>
          <w:szCs w:val="21"/>
        </w:rPr>
        <w:t>配置</w:t>
      </w:r>
      <w:r>
        <w:rPr>
          <w:rFonts w:ascii="仿宋" w:hAnsi="仿宋"/>
          <w:szCs w:val="21"/>
        </w:rPr>
        <w:t>≥1Gb</w:t>
      </w:r>
      <w:r>
        <w:rPr>
          <w:rFonts w:ascii="仿宋" w:hAnsi="仿宋"/>
          <w:szCs w:val="21"/>
        </w:rPr>
        <w:t>独立的远程管理控制端口；支持</w:t>
      </w:r>
      <w:r>
        <w:rPr>
          <w:rFonts w:ascii="仿宋" w:hAnsi="仿宋"/>
          <w:szCs w:val="21"/>
        </w:rPr>
        <w:t>LED</w:t>
      </w:r>
      <w:r>
        <w:rPr>
          <w:rFonts w:ascii="仿宋" w:hAnsi="仿宋"/>
          <w:szCs w:val="21"/>
        </w:rPr>
        <w:t>故障诊断面板；配置</w:t>
      </w:r>
      <w:r>
        <w:rPr>
          <w:rFonts w:ascii="仿宋" w:hAnsi="仿宋"/>
          <w:szCs w:val="21"/>
        </w:rPr>
        <w:t>KVM</w:t>
      </w:r>
      <w:r>
        <w:rPr>
          <w:rFonts w:ascii="仿宋" w:hAnsi="仿宋"/>
          <w:szCs w:val="21"/>
        </w:rPr>
        <w:t>功能</w:t>
      </w:r>
      <w:r>
        <w:rPr>
          <w:rFonts w:ascii="仿宋" w:hAnsi="仿宋"/>
          <w:szCs w:val="21"/>
        </w:rPr>
        <w:t>,</w:t>
      </w:r>
      <w:r>
        <w:rPr>
          <w:rFonts w:ascii="仿宋" w:hAnsi="仿宋"/>
          <w:szCs w:val="21"/>
        </w:rPr>
        <w:t>可实现与操作系统无关的远程对服务器的完全控制，包括远程的开机、关机、重启、更新</w:t>
      </w:r>
      <w:r>
        <w:rPr>
          <w:rFonts w:ascii="仿宋" w:hAnsi="仿宋"/>
          <w:szCs w:val="21"/>
        </w:rPr>
        <w:t>Firmware</w:t>
      </w:r>
      <w:r>
        <w:rPr>
          <w:rFonts w:ascii="仿宋" w:hAnsi="仿宋"/>
          <w:szCs w:val="21"/>
        </w:rPr>
        <w:t>、虚拟光驱、虚拟文件夹等操作，最后一屏功能，能够提供电源监控</w:t>
      </w:r>
      <w:r>
        <w:rPr>
          <w:rFonts w:ascii="仿宋" w:hAnsi="仿宋" w:hint="eastAsia"/>
          <w:szCs w:val="21"/>
        </w:rPr>
        <w:t>;</w:t>
      </w:r>
    </w:p>
    <w:p w:rsidR="00D17644" w:rsidRDefault="00A50C28">
      <w:pPr>
        <w:ind w:firstLine="200"/>
        <w:rPr>
          <w:rFonts w:ascii="仿宋" w:hAnsi="仿宋"/>
          <w:szCs w:val="21"/>
        </w:rPr>
      </w:pPr>
      <w:r>
        <w:rPr>
          <w:rFonts w:ascii="仿宋" w:hAnsi="仿宋" w:hint="eastAsia"/>
          <w:szCs w:val="21"/>
        </w:rPr>
        <w:t>厂商与产品资质：</w:t>
      </w:r>
      <w:r>
        <w:rPr>
          <w:rFonts w:ascii="仿宋" w:hAnsi="仿宋"/>
          <w:szCs w:val="21"/>
        </w:rPr>
        <w:t>中国环境标志产品认证证书</w:t>
      </w:r>
      <w:r>
        <w:rPr>
          <w:rFonts w:ascii="仿宋" w:hAnsi="仿宋" w:hint="eastAsia"/>
          <w:szCs w:val="21"/>
        </w:rPr>
        <w:t>;</w:t>
      </w:r>
      <w:r>
        <w:rPr>
          <w:rFonts w:ascii="仿宋" w:hAnsi="仿宋"/>
          <w:szCs w:val="21"/>
        </w:rPr>
        <w:t>中国节能产品认证证书</w:t>
      </w:r>
      <w:r>
        <w:rPr>
          <w:rFonts w:ascii="仿宋" w:hAnsi="仿宋" w:hint="eastAsia"/>
          <w:szCs w:val="21"/>
        </w:rPr>
        <w:t>，</w:t>
      </w:r>
      <w:r>
        <w:rPr>
          <w:rFonts w:ascii="仿宋" w:hAnsi="仿宋"/>
          <w:szCs w:val="21"/>
        </w:rPr>
        <w:t>3C</w:t>
      </w:r>
      <w:r>
        <w:rPr>
          <w:rFonts w:ascii="仿宋" w:hAnsi="仿宋"/>
          <w:szCs w:val="21"/>
        </w:rPr>
        <w:t>证书</w:t>
      </w:r>
      <w:r>
        <w:rPr>
          <w:rFonts w:ascii="仿宋" w:hAnsi="仿宋" w:hint="eastAsia"/>
          <w:szCs w:val="21"/>
        </w:rPr>
        <w:t>;</w:t>
      </w:r>
      <w:r>
        <w:rPr>
          <w:rFonts w:hint="eastAsia"/>
        </w:rPr>
        <w:t xml:space="preserve"> </w:t>
      </w:r>
      <w:r>
        <w:rPr>
          <w:rFonts w:ascii="仿宋" w:hAnsi="仿宋"/>
          <w:szCs w:val="21"/>
        </w:rPr>
        <w:t>2018</w:t>
      </w:r>
      <w:r>
        <w:rPr>
          <w:rFonts w:ascii="仿宋" w:hAnsi="仿宋"/>
          <w:szCs w:val="21"/>
        </w:rPr>
        <w:t>年</w:t>
      </w:r>
      <w:r>
        <w:rPr>
          <w:rFonts w:ascii="仿宋" w:hAnsi="仿宋"/>
          <w:szCs w:val="21"/>
        </w:rPr>
        <w:t>IDC</w:t>
      </w:r>
      <w:r>
        <w:rPr>
          <w:rFonts w:ascii="仿宋" w:hAnsi="仿宋"/>
          <w:szCs w:val="21"/>
        </w:rPr>
        <w:t>全球</w:t>
      </w:r>
      <w:r>
        <w:rPr>
          <w:rFonts w:ascii="仿宋" w:hAnsi="仿宋"/>
          <w:szCs w:val="21"/>
        </w:rPr>
        <w:t>x86</w:t>
      </w:r>
      <w:r>
        <w:rPr>
          <w:rFonts w:ascii="仿宋" w:hAnsi="仿宋"/>
          <w:szCs w:val="21"/>
        </w:rPr>
        <w:t>服务器市场出货量及销售额排名前</w:t>
      </w:r>
      <w:r w:rsidR="009D533C">
        <w:rPr>
          <w:rFonts w:ascii="仿宋" w:hAnsi="仿宋"/>
          <w:szCs w:val="21"/>
        </w:rPr>
        <w:t>5</w:t>
      </w:r>
      <w:r>
        <w:rPr>
          <w:rFonts w:ascii="仿宋" w:hAnsi="仿宋"/>
          <w:szCs w:val="21"/>
        </w:rPr>
        <w:t>位，提供</w:t>
      </w:r>
      <w:r>
        <w:rPr>
          <w:rFonts w:ascii="仿宋" w:hAnsi="仿宋"/>
          <w:szCs w:val="21"/>
        </w:rPr>
        <w:t>IDC</w:t>
      </w:r>
      <w:r>
        <w:rPr>
          <w:rFonts w:ascii="仿宋" w:hAnsi="仿宋"/>
          <w:szCs w:val="21"/>
        </w:rPr>
        <w:t>证明；</w:t>
      </w:r>
    </w:p>
    <w:p w:rsidR="00D17644" w:rsidRDefault="00A50C28">
      <w:pPr>
        <w:ind w:firstLine="200"/>
        <w:rPr>
          <w:rFonts w:ascii="仿宋" w:hAnsi="仿宋"/>
          <w:szCs w:val="21"/>
        </w:rPr>
      </w:pPr>
      <w:r>
        <w:rPr>
          <w:rFonts w:ascii="仿宋" w:hAnsi="仿宋" w:hint="eastAsia"/>
          <w:szCs w:val="21"/>
        </w:rPr>
        <w:t>▲质保：</w:t>
      </w:r>
      <w:r>
        <w:rPr>
          <w:rFonts w:ascii="仿宋" w:hAnsi="仿宋"/>
          <w:szCs w:val="21"/>
        </w:rPr>
        <w:t>原厂五年上门质保服务</w:t>
      </w:r>
      <w:r>
        <w:rPr>
          <w:rFonts w:ascii="仿宋" w:hAnsi="仿宋" w:hint="eastAsia"/>
          <w:szCs w:val="21"/>
        </w:rPr>
        <w:t>。</w:t>
      </w:r>
    </w:p>
    <w:p w:rsidR="00D17644" w:rsidRDefault="00A50C28">
      <w:pPr>
        <w:pStyle w:val="4"/>
        <w:widowControl/>
        <w:numPr>
          <w:ilvl w:val="0"/>
          <w:numId w:val="72"/>
        </w:numPr>
        <w:spacing w:line="360" w:lineRule="auto"/>
        <w:jc w:val="left"/>
        <w:rPr>
          <w:rFonts w:ascii="仿宋" w:eastAsia="宋体" w:hAnsi="仿宋"/>
          <w:color w:val="000000"/>
          <w:sz w:val="21"/>
          <w:szCs w:val="21"/>
        </w:rPr>
      </w:pPr>
      <w:r>
        <w:rPr>
          <w:rFonts w:ascii="仿宋" w:eastAsia="宋体" w:hAnsi="仿宋"/>
          <w:color w:val="000000"/>
          <w:sz w:val="21"/>
          <w:szCs w:val="21"/>
        </w:rPr>
        <w:lastRenderedPageBreak/>
        <w:t>业务逻辑服务器</w:t>
      </w:r>
    </w:p>
    <w:p w:rsidR="00D17644" w:rsidRDefault="00A50C28">
      <w:pPr>
        <w:ind w:firstLine="200"/>
        <w:rPr>
          <w:rFonts w:ascii="仿宋" w:hAnsi="仿宋"/>
          <w:szCs w:val="21"/>
        </w:rPr>
      </w:pPr>
      <w:r>
        <w:rPr>
          <w:rFonts w:ascii="仿宋" w:hAnsi="仿宋"/>
          <w:szCs w:val="21"/>
        </w:rPr>
        <w:t>▲</w:t>
      </w:r>
      <w:r>
        <w:rPr>
          <w:rFonts w:ascii="仿宋" w:hAnsi="仿宋"/>
          <w:szCs w:val="21"/>
        </w:rPr>
        <w:t>服务器外型</w:t>
      </w:r>
      <w:r>
        <w:rPr>
          <w:rFonts w:ascii="仿宋" w:hAnsi="仿宋" w:hint="eastAsia"/>
          <w:szCs w:val="21"/>
        </w:rPr>
        <w:t>：</w:t>
      </w:r>
      <w:r>
        <w:rPr>
          <w:rFonts w:ascii="仿宋" w:hAnsi="仿宋"/>
          <w:szCs w:val="21"/>
        </w:rPr>
        <w:t>≥2U</w:t>
      </w:r>
      <w:r>
        <w:rPr>
          <w:rFonts w:ascii="仿宋" w:hAnsi="仿宋"/>
          <w:szCs w:val="21"/>
        </w:rPr>
        <w:t>机架式，标配原厂导轨，兼容玉环市公安局机房现有数字模块化机柜；</w:t>
      </w:r>
    </w:p>
    <w:p w:rsidR="00D17644" w:rsidRDefault="00A50C28">
      <w:pPr>
        <w:ind w:firstLine="200"/>
        <w:rPr>
          <w:rFonts w:ascii="仿宋" w:hAnsi="仿宋"/>
          <w:szCs w:val="21"/>
        </w:rPr>
      </w:pPr>
      <w:r>
        <w:rPr>
          <w:rFonts w:ascii="仿宋" w:hAnsi="仿宋"/>
          <w:szCs w:val="21"/>
        </w:rPr>
        <w:t>▲CPU</w:t>
      </w:r>
      <w:r>
        <w:rPr>
          <w:rFonts w:ascii="仿宋" w:hAnsi="仿宋"/>
          <w:szCs w:val="21"/>
        </w:rPr>
        <w:t>型号</w:t>
      </w:r>
      <w:r>
        <w:rPr>
          <w:rFonts w:ascii="仿宋" w:hAnsi="仿宋" w:hint="eastAsia"/>
          <w:szCs w:val="21"/>
        </w:rPr>
        <w:t>：</w:t>
      </w:r>
      <w:r>
        <w:rPr>
          <w:rFonts w:ascii="仿宋" w:hAnsi="仿宋"/>
          <w:szCs w:val="21"/>
        </w:rPr>
        <w:t>≥2</w:t>
      </w:r>
      <w:r>
        <w:rPr>
          <w:rFonts w:ascii="仿宋" w:hAnsi="仿宋"/>
          <w:szCs w:val="21"/>
        </w:rPr>
        <w:t>颗，</w:t>
      </w:r>
      <w:r>
        <w:rPr>
          <w:rFonts w:ascii="仿宋" w:hAnsi="仿宋"/>
          <w:szCs w:val="21"/>
        </w:rPr>
        <w:t>Intel</w:t>
      </w:r>
      <w:r>
        <w:rPr>
          <w:rFonts w:ascii="仿宋" w:hAnsi="仿宋"/>
          <w:szCs w:val="21"/>
        </w:rPr>
        <w:t>至强可扩展系列处理器</w:t>
      </w:r>
      <w:r>
        <w:rPr>
          <w:rFonts w:ascii="仿宋" w:hAnsi="仿宋"/>
          <w:szCs w:val="21"/>
        </w:rPr>
        <w:t>4214</w:t>
      </w:r>
      <w:r>
        <w:rPr>
          <w:rFonts w:ascii="仿宋" w:hAnsi="仿宋"/>
          <w:szCs w:val="21"/>
        </w:rPr>
        <w:t>，可支持最高</w:t>
      </w:r>
      <w:r>
        <w:rPr>
          <w:rFonts w:ascii="仿宋" w:hAnsi="仿宋"/>
          <w:szCs w:val="21"/>
        </w:rPr>
        <w:t>205W</w:t>
      </w:r>
      <w:r>
        <w:rPr>
          <w:rFonts w:ascii="仿宋" w:hAnsi="仿宋"/>
          <w:szCs w:val="21"/>
        </w:rPr>
        <w:t>处理器；</w:t>
      </w:r>
    </w:p>
    <w:p w:rsidR="00D17644" w:rsidRDefault="00A50C28">
      <w:pPr>
        <w:ind w:firstLine="200"/>
        <w:rPr>
          <w:rFonts w:ascii="仿宋" w:hAnsi="仿宋"/>
          <w:szCs w:val="21"/>
        </w:rPr>
      </w:pPr>
      <w:r>
        <w:rPr>
          <w:rFonts w:ascii="仿宋" w:hAnsi="仿宋" w:hint="eastAsia"/>
          <w:szCs w:val="21"/>
        </w:rPr>
        <w:t>▲内存：</w:t>
      </w:r>
      <w:r>
        <w:rPr>
          <w:rFonts w:ascii="仿宋" w:hAnsi="仿宋"/>
          <w:szCs w:val="21"/>
        </w:rPr>
        <w:t>≥512GDDR4</w:t>
      </w:r>
      <w:r>
        <w:rPr>
          <w:rFonts w:ascii="仿宋" w:hAnsi="仿宋"/>
          <w:szCs w:val="21"/>
        </w:rPr>
        <w:t>内存</w:t>
      </w:r>
      <w:r>
        <w:rPr>
          <w:rFonts w:ascii="仿宋" w:hAnsi="仿宋"/>
          <w:szCs w:val="21"/>
        </w:rPr>
        <w:t>,</w:t>
      </w:r>
      <w:r>
        <w:rPr>
          <w:rFonts w:ascii="仿宋" w:hAnsi="仿宋"/>
          <w:szCs w:val="21"/>
        </w:rPr>
        <w:t>板载</w:t>
      </w:r>
      <w:r>
        <w:rPr>
          <w:rFonts w:ascii="仿宋" w:hAnsi="仿宋"/>
          <w:szCs w:val="21"/>
        </w:rPr>
        <w:t>≥24</w:t>
      </w:r>
      <w:r>
        <w:rPr>
          <w:rFonts w:ascii="仿宋" w:hAnsi="仿宋"/>
          <w:szCs w:val="21"/>
        </w:rPr>
        <w:t>个内存插槽；</w:t>
      </w:r>
    </w:p>
    <w:p w:rsidR="00D17644" w:rsidRDefault="00A50C28">
      <w:pPr>
        <w:ind w:firstLine="200"/>
        <w:rPr>
          <w:rFonts w:ascii="仿宋" w:hAnsi="仿宋"/>
          <w:szCs w:val="21"/>
        </w:rPr>
      </w:pPr>
      <w:r>
        <w:rPr>
          <w:rFonts w:ascii="仿宋" w:hAnsi="仿宋" w:hint="eastAsia"/>
          <w:szCs w:val="21"/>
        </w:rPr>
        <w:t>实配硬盘及托架：</w:t>
      </w:r>
      <w:r>
        <w:rPr>
          <w:rFonts w:ascii="仿宋" w:hAnsi="仿宋"/>
          <w:szCs w:val="21"/>
        </w:rPr>
        <w:t>≥2*240GBssd</w:t>
      </w:r>
      <w:r>
        <w:rPr>
          <w:rFonts w:ascii="仿宋" w:hAnsi="仿宋"/>
          <w:szCs w:val="21"/>
        </w:rPr>
        <w:t>硬盘；</w:t>
      </w:r>
    </w:p>
    <w:p w:rsidR="00D17644" w:rsidRDefault="00A50C28">
      <w:pPr>
        <w:ind w:firstLine="200"/>
        <w:rPr>
          <w:rFonts w:ascii="仿宋" w:hAnsi="仿宋"/>
          <w:szCs w:val="21"/>
        </w:rPr>
      </w:pPr>
      <w:r>
        <w:rPr>
          <w:rFonts w:ascii="仿宋" w:hAnsi="仿宋" w:hint="eastAsia"/>
          <w:szCs w:val="21"/>
        </w:rPr>
        <w:t>▲硬盘槽位：</w:t>
      </w:r>
      <w:r>
        <w:rPr>
          <w:rFonts w:ascii="仿宋" w:hAnsi="仿宋"/>
          <w:szCs w:val="21"/>
        </w:rPr>
        <w:t>配置</w:t>
      </w:r>
      <w:r>
        <w:rPr>
          <w:rFonts w:ascii="仿宋" w:hAnsi="仿宋"/>
          <w:szCs w:val="21"/>
        </w:rPr>
        <w:t>≥8</w:t>
      </w:r>
      <w:r>
        <w:rPr>
          <w:rFonts w:ascii="仿宋" w:hAnsi="仿宋"/>
          <w:szCs w:val="21"/>
        </w:rPr>
        <w:t>个</w:t>
      </w:r>
      <w:r>
        <w:rPr>
          <w:rFonts w:ascii="仿宋" w:hAnsi="仿宋"/>
          <w:szCs w:val="21"/>
        </w:rPr>
        <w:t>2.5</w:t>
      </w:r>
      <w:r>
        <w:rPr>
          <w:rFonts w:ascii="仿宋" w:hAnsi="仿宋"/>
          <w:szCs w:val="21"/>
        </w:rPr>
        <w:t>寸热插拔硬盘槽位，可扩展至</w:t>
      </w:r>
      <w:r>
        <w:rPr>
          <w:rFonts w:ascii="仿宋" w:hAnsi="仿宋"/>
          <w:szCs w:val="21"/>
        </w:rPr>
        <w:t>≥37</w:t>
      </w:r>
      <w:r>
        <w:rPr>
          <w:rFonts w:ascii="仿宋" w:hAnsi="仿宋"/>
          <w:szCs w:val="21"/>
        </w:rPr>
        <w:t>个热插拔硬盘槽位（提供官网截图及链接）；</w:t>
      </w:r>
    </w:p>
    <w:p w:rsidR="00D17644" w:rsidRDefault="00A50C28">
      <w:pPr>
        <w:ind w:firstLine="200"/>
        <w:rPr>
          <w:rFonts w:ascii="仿宋" w:hAnsi="仿宋"/>
          <w:szCs w:val="21"/>
        </w:rPr>
      </w:pPr>
      <w:r>
        <w:rPr>
          <w:rFonts w:ascii="仿宋" w:hAnsi="仿宋" w:hint="eastAsia"/>
          <w:szCs w:val="21"/>
        </w:rPr>
        <w:t>▲阵列控制器：</w:t>
      </w:r>
      <w:r>
        <w:rPr>
          <w:rFonts w:ascii="仿宋" w:hAnsi="仿宋"/>
          <w:szCs w:val="21"/>
        </w:rPr>
        <w:t>≥1</w:t>
      </w:r>
      <w:r>
        <w:rPr>
          <w:rFonts w:ascii="仿宋" w:hAnsi="仿宋"/>
          <w:szCs w:val="21"/>
        </w:rPr>
        <w:t>个标配</w:t>
      </w:r>
      <w:r>
        <w:rPr>
          <w:rFonts w:ascii="仿宋" w:hAnsi="仿宋"/>
          <w:szCs w:val="21"/>
        </w:rPr>
        <w:t>SAS</w:t>
      </w:r>
      <w:r>
        <w:rPr>
          <w:rFonts w:ascii="仿宋" w:hAnsi="仿宋" w:hint="eastAsia"/>
          <w:szCs w:val="21"/>
        </w:rPr>
        <w:t xml:space="preserve"> </w:t>
      </w:r>
      <w:r>
        <w:rPr>
          <w:rFonts w:ascii="仿宋" w:hAnsi="仿宋"/>
          <w:szCs w:val="21"/>
        </w:rPr>
        <w:t>RAID</w:t>
      </w:r>
      <w:r>
        <w:rPr>
          <w:rFonts w:ascii="仿宋" w:hAnsi="仿宋"/>
          <w:szCs w:val="21"/>
        </w:rPr>
        <w:t>阵列卡，支持</w:t>
      </w:r>
      <w:r>
        <w:rPr>
          <w:rFonts w:ascii="仿宋" w:hAnsi="仿宋"/>
          <w:szCs w:val="21"/>
        </w:rPr>
        <w:t>RAID0/1/10/5/6/50/60/1E/SimpleVolume</w:t>
      </w:r>
      <w:r>
        <w:rPr>
          <w:rFonts w:ascii="仿宋" w:hAnsi="仿宋"/>
          <w:szCs w:val="21"/>
        </w:rPr>
        <w:t>；</w:t>
      </w:r>
      <w:r>
        <w:rPr>
          <w:rFonts w:ascii="仿宋" w:hAnsi="仿宋"/>
          <w:szCs w:val="21"/>
        </w:rPr>
        <w:t>≥2GB</w:t>
      </w:r>
      <w:r>
        <w:rPr>
          <w:rFonts w:ascii="仿宋" w:hAnsi="仿宋"/>
          <w:szCs w:val="21"/>
        </w:rPr>
        <w:t>缓存，带超级电容，具有缓存数据保护功能，且后备保护时间不受限制；</w:t>
      </w:r>
    </w:p>
    <w:p w:rsidR="00D17644" w:rsidRDefault="00A50C28">
      <w:pPr>
        <w:ind w:firstLine="200"/>
        <w:rPr>
          <w:rFonts w:ascii="仿宋" w:hAnsi="仿宋"/>
          <w:szCs w:val="21"/>
        </w:rPr>
      </w:pPr>
      <w:r>
        <w:rPr>
          <w:rFonts w:ascii="仿宋" w:hAnsi="仿宋" w:hint="eastAsia"/>
          <w:szCs w:val="21"/>
        </w:rPr>
        <w:t>启动盘：可选项</w:t>
      </w:r>
      <w:r>
        <w:rPr>
          <w:rFonts w:ascii="仿宋" w:hAnsi="仿宋"/>
          <w:szCs w:val="21"/>
        </w:rPr>
        <w:t>支持双</w:t>
      </w:r>
      <w:r>
        <w:rPr>
          <w:rFonts w:ascii="仿宋" w:hAnsi="仿宋"/>
          <w:szCs w:val="21"/>
        </w:rPr>
        <w:t>M.2SSD</w:t>
      </w:r>
      <w:r>
        <w:rPr>
          <w:rFonts w:ascii="仿宋" w:hAnsi="仿宋"/>
          <w:szCs w:val="21"/>
        </w:rPr>
        <w:t>，作为虚拟化或者操作系统部署盘位；</w:t>
      </w:r>
    </w:p>
    <w:p w:rsidR="00D17644" w:rsidRDefault="00A50C28">
      <w:pPr>
        <w:ind w:firstLine="200"/>
        <w:rPr>
          <w:rFonts w:ascii="仿宋" w:hAnsi="仿宋"/>
          <w:szCs w:val="21"/>
        </w:rPr>
      </w:pPr>
      <w:r>
        <w:rPr>
          <w:rFonts w:ascii="仿宋" w:hAnsi="仿宋"/>
          <w:szCs w:val="21"/>
        </w:rPr>
        <w:t>▲PCII/O</w:t>
      </w:r>
      <w:r>
        <w:rPr>
          <w:rFonts w:ascii="仿宋" w:hAnsi="仿宋"/>
          <w:szCs w:val="21"/>
        </w:rPr>
        <w:t>插槽</w:t>
      </w:r>
      <w:r>
        <w:rPr>
          <w:rFonts w:ascii="仿宋" w:hAnsi="仿宋" w:hint="eastAsia"/>
          <w:szCs w:val="21"/>
        </w:rPr>
        <w:t>：</w:t>
      </w:r>
      <w:r>
        <w:rPr>
          <w:rFonts w:ascii="仿宋" w:hAnsi="仿宋"/>
          <w:szCs w:val="21"/>
        </w:rPr>
        <w:t>最多提供</w:t>
      </w:r>
      <w:r>
        <w:rPr>
          <w:rFonts w:ascii="仿宋" w:hAnsi="仿宋"/>
          <w:szCs w:val="21"/>
        </w:rPr>
        <w:t>≥8</w:t>
      </w:r>
      <w:r>
        <w:rPr>
          <w:rFonts w:ascii="仿宋" w:hAnsi="仿宋"/>
          <w:szCs w:val="21"/>
        </w:rPr>
        <w:t>个标准</w:t>
      </w:r>
      <w:r>
        <w:rPr>
          <w:rFonts w:ascii="仿宋" w:hAnsi="仿宋"/>
          <w:szCs w:val="21"/>
        </w:rPr>
        <w:t>PCIE3.0X8</w:t>
      </w:r>
      <w:r>
        <w:rPr>
          <w:rFonts w:ascii="仿宋" w:hAnsi="仿宋"/>
          <w:szCs w:val="21"/>
        </w:rPr>
        <w:t>插槽；</w:t>
      </w:r>
    </w:p>
    <w:p w:rsidR="00D17644" w:rsidRDefault="00A50C28">
      <w:pPr>
        <w:ind w:firstLine="200"/>
        <w:rPr>
          <w:rFonts w:ascii="仿宋" w:hAnsi="仿宋"/>
          <w:szCs w:val="21"/>
        </w:rPr>
      </w:pPr>
      <w:r>
        <w:rPr>
          <w:rFonts w:ascii="仿宋" w:hAnsi="仿宋" w:hint="eastAsia"/>
          <w:szCs w:val="21"/>
        </w:rPr>
        <w:t>▲网卡：</w:t>
      </w:r>
      <w:r>
        <w:rPr>
          <w:rFonts w:ascii="仿宋" w:hAnsi="仿宋"/>
          <w:szCs w:val="21"/>
        </w:rPr>
        <w:t>提供</w:t>
      </w:r>
      <w:r>
        <w:rPr>
          <w:rFonts w:ascii="仿宋" w:hAnsi="仿宋"/>
          <w:szCs w:val="21"/>
        </w:rPr>
        <w:t>≥1</w:t>
      </w:r>
      <w:r>
        <w:rPr>
          <w:rFonts w:ascii="仿宋" w:hAnsi="仿宋"/>
          <w:szCs w:val="21"/>
        </w:rPr>
        <w:t>个网卡专用插槽（不占用</w:t>
      </w:r>
      <w:r>
        <w:rPr>
          <w:rFonts w:ascii="仿宋" w:hAnsi="仿宋"/>
          <w:szCs w:val="21"/>
        </w:rPr>
        <w:t>PCIE</w:t>
      </w:r>
      <w:r>
        <w:rPr>
          <w:rFonts w:ascii="仿宋" w:hAnsi="仿宋"/>
          <w:szCs w:val="21"/>
        </w:rPr>
        <w:t>扩展槽），配置</w:t>
      </w:r>
      <w:r>
        <w:rPr>
          <w:rFonts w:ascii="仿宋" w:hAnsi="仿宋"/>
          <w:szCs w:val="21"/>
        </w:rPr>
        <w:t>4</w:t>
      </w:r>
      <w:r>
        <w:rPr>
          <w:rFonts w:ascii="仿宋" w:hAnsi="仿宋"/>
          <w:szCs w:val="21"/>
        </w:rPr>
        <w:t>个千兆电口，</w:t>
      </w:r>
      <w:r>
        <w:rPr>
          <w:rFonts w:ascii="仿宋" w:hAnsi="仿宋"/>
          <w:szCs w:val="21"/>
        </w:rPr>
        <w:t>2</w:t>
      </w:r>
      <w:r>
        <w:rPr>
          <w:rFonts w:ascii="仿宋" w:hAnsi="仿宋"/>
          <w:szCs w:val="21"/>
        </w:rPr>
        <w:t>个万兆光口（含光模块），</w:t>
      </w:r>
      <w:r>
        <w:rPr>
          <w:rFonts w:ascii="仿宋" w:hAnsi="仿宋"/>
          <w:szCs w:val="21"/>
        </w:rPr>
        <w:t>1</w:t>
      </w:r>
      <w:r>
        <w:rPr>
          <w:rFonts w:ascii="仿宋" w:hAnsi="仿宋"/>
          <w:szCs w:val="21"/>
        </w:rPr>
        <w:t>块</w:t>
      </w:r>
      <w:r>
        <w:rPr>
          <w:rFonts w:ascii="仿宋" w:hAnsi="仿宋"/>
          <w:szCs w:val="21"/>
        </w:rPr>
        <w:t>2</w:t>
      </w:r>
      <w:r>
        <w:rPr>
          <w:rFonts w:ascii="仿宋" w:hAnsi="仿宋"/>
          <w:szCs w:val="21"/>
        </w:rPr>
        <w:t>端口</w:t>
      </w:r>
      <w:r>
        <w:rPr>
          <w:rFonts w:ascii="仿宋" w:hAnsi="仿宋"/>
          <w:szCs w:val="21"/>
        </w:rPr>
        <w:t>16GbHBA</w:t>
      </w:r>
      <w:r>
        <w:rPr>
          <w:rFonts w:ascii="仿宋" w:hAnsi="仿宋"/>
          <w:szCs w:val="21"/>
        </w:rPr>
        <w:t>卡（含光模块）；</w:t>
      </w:r>
    </w:p>
    <w:p w:rsidR="00D17644" w:rsidRDefault="00A50C28">
      <w:pPr>
        <w:ind w:firstLine="200"/>
        <w:rPr>
          <w:rFonts w:ascii="仿宋" w:hAnsi="仿宋"/>
          <w:szCs w:val="21"/>
        </w:rPr>
      </w:pPr>
      <w:r>
        <w:rPr>
          <w:rFonts w:ascii="仿宋" w:hAnsi="仿宋" w:hint="eastAsia"/>
          <w:szCs w:val="21"/>
        </w:rPr>
        <w:t>▲</w:t>
      </w:r>
      <w:r>
        <w:rPr>
          <w:rFonts w:ascii="仿宋" w:hAnsi="仿宋"/>
          <w:szCs w:val="21"/>
        </w:rPr>
        <w:t>GPU</w:t>
      </w:r>
      <w:r>
        <w:rPr>
          <w:rFonts w:ascii="仿宋" w:hAnsi="仿宋" w:hint="eastAsia"/>
          <w:szCs w:val="21"/>
        </w:rPr>
        <w:t>：</w:t>
      </w:r>
      <w:r>
        <w:rPr>
          <w:rFonts w:ascii="仿宋" w:hAnsi="仿宋"/>
          <w:szCs w:val="21"/>
        </w:rPr>
        <w:t>支持配置</w:t>
      </w:r>
      <w:r>
        <w:rPr>
          <w:rFonts w:ascii="仿宋" w:hAnsi="仿宋"/>
          <w:szCs w:val="21"/>
        </w:rPr>
        <w:t>≥4</w:t>
      </w:r>
      <w:r>
        <w:rPr>
          <w:rFonts w:ascii="仿宋" w:hAnsi="仿宋"/>
          <w:szCs w:val="21"/>
        </w:rPr>
        <w:t>块双宽</w:t>
      </w:r>
      <w:r>
        <w:rPr>
          <w:rFonts w:ascii="仿宋" w:hAnsi="仿宋"/>
          <w:szCs w:val="21"/>
        </w:rPr>
        <w:t>GPU</w:t>
      </w:r>
      <w:r>
        <w:rPr>
          <w:rFonts w:ascii="仿宋" w:hAnsi="仿宋"/>
          <w:szCs w:val="21"/>
        </w:rPr>
        <w:t>卡（提供官网截图及链接）；</w:t>
      </w:r>
    </w:p>
    <w:p w:rsidR="00D17644" w:rsidRDefault="00A50C28">
      <w:pPr>
        <w:ind w:firstLine="200"/>
        <w:rPr>
          <w:rFonts w:ascii="仿宋" w:hAnsi="仿宋"/>
          <w:szCs w:val="21"/>
        </w:rPr>
      </w:pPr>
      <w:r>
        <w:rPr>
          <w:rFonts w:ascii="仿宋" w:hAnsi="仿宋" w:hint="eastAsia"/>
          <w:szCs w:val="21"/>
        </w:rPr>
        <w:t>接口：</w:t>
      </w:r>
      <w:r>
        <w:rPr>
          <w:rFonts w:ascii="仿宋" w:hAnsi="仿宋"/>
          <w:szCs w:val="21"/>
        </w:rPr>
        <w:t>≥4</w:t>
      </w:r>
      <w:r>
        <w:rPr>
          <w:rFonts w:ascii="仿宋" w:hAnsi="仿宋"/>
          <w:szCs w:val="21"/>
        </w:rPr>
        <w:t>个</w:t>
      </w:r>
      <w:r>
        <w:rPr>
          <w:rFonts w:ascii="仿宋" w:hAnsi="仿宋"/>
          <w:szCs w:val="21"/>
        </w:rPr>
        <w:t>USB3.0</w:t>
      </w:r>
      <w:r>
        <w:rPr>
          <w:rFonts w:ascii="仿宋" w:hAnsi="仿宋"/>
          <w:szCs w:val="21"/>
        </w:rPr>
        <w:t>接口，最高可扩展至</w:t>
      </w:r>
      <w:r>
        <w:rPr>
          <w:rFonts w:ascii="仿宋" w:hAnsi="仿宋"/>
          <w:szCs w:val="21"/>
        </w:rPr>
        <w:t>6</w:t>
      </w:r>
      <w:r>
        <w:rPr>
          <w:rFonts w:ascii="仿宋" w:hAnsi="仿宋"/>
          <w:szCs w:val="21"/>
        </w:rPr>
        <w:t>个</w:t>
      </w:r>
      <w:r>
        <w:rPr>
          <w:rFonts w:ascii="仿宋" w:hAnsi="仿宋"/>
          <w:szCs w:val="21"/>
        </w:rPr>
        <w:t>USB</w:t>
      </w:r>
      <w:r>
        <w:rPr>
          <w:rFonts w:ascii="仿宋" w:hAnsi="仿宋"/>
          <w:szCs w:val="21"/>
        </w:rPr>
        <w:t>接口；标配</w:t>
      </w:r>
      <w:r>
        <w:rPr>
          <w:rFonts w:ascii="仿宋" w:hAnsi="仿宋"/>
          <w:szCs w:val="21"/>
        </w:rPr>
        <w:t>≥1</w:t>
      </w:r>
      <w:r>
        <w:rPr>
          <w:rFonts w:ascii="仿宋" w:hAnsi="仿宋"/>
          <w:szCs w:val="21"/>
        </w:rPr>
        <w:t>个</w:t>
      </w:r>
      <w:r>
        <w:rPr>
          <w:rFonts w:ascii="仿宋" w:hAnsi="仿宋"/>
          <w:szCs w:val="21"/>
        </w:rPr>
        <w:t>VGA</w:t>
      </w:r>
      <w:r>
        <w:rPr>
          <w:rFonts w:ascii="仿宋" w:hAnsi="仿宋"/>
          <w:szCs w:val="21"/>
        </w:rPr>
        <w:t>；支持后部独立的管理端口；标配</w:t>
      </w:r>
      <w:r>
        <w:rPr>
          <w:rFonts w:ascii="仿宋" w:hAnsi="仿宋"/>
          <w:szCs w:val="21"/>
        </w:rPr>
        <w:t>≥1</w:t>
      </w:r>
      <w:r>
        <w:rPr>
          <w:rFonts w:ascii="仿宋" w:hAnsi="仿宋"/>
          <w:szCs w:val="21"/>
        </w:rPr>
        <w:t>个串口</w:t>
      </w:r>
      <w:r>
        <w:rPr>
          <w:rFonts w:ascii="仿宋" w:hAnsi="仿宋" w:hint="eastAsia"/>
          <w:szCs w:val="21"/>
        </w:rPr>
        <w:t>；</w:t>
      </w:r>
    </w:p>
    <w:p w:rsidR="00D17644" w:rsidRDefault="00A50C28">
      <w:pPr>
        <w:ind w:firstLine="200"/>
        <w:rPr>
          <w:rFonts w:ascii="仿宋" w:hAnsi="仿宋"/>
          <w:szCs w:val="21"/>
        </w:rPr>
      </w:pPr>
      <w:r>
        <w:rPr>
          <w:rFonts w:ascii="仿宋" w:hAnsi="仿宋" w:hint="eastAsia"/>
          <w:szCs w:val="21"/>
        </w:rPr>
        <w:t>▲冗余电源：</w:t>
      </w:r>
      <w:r>
        <w:rPr>
          <w:rFonts w:ascii="仿宋" w:hAnsi="仿宋"/>
          <w:szCs w:val="21"/>
        </w:rPr>
        <w:t>2</w:t>
      </w:r>
      <w:r>
        <w:rPr>
          <w:rFonts w:ascii="仿宋" w:hAnsi="仿宋"/>
          <w:szCs w:val="21"/>
        </w:rPr>
        <w:t>个</w:t>
      </w:r>
      <w:r>
        <w:rPr>
          <w:rFonts w:ascii="仿宋" w:hAnsi="仿宋"/>
          <w:szCs w:val="21"/>
        </w:rPr>
        <w:t>≥500w</w:t>
      </w:r>
      <w:r>
        <w:rPr>
          <w:rFonts w:ascii="仿宋" w:hAnsi="仿宋"/>
          <w:szCs w:val="21"/>
        </w:rPr>
        <w:t>白金版热插拔冗余电源，支持</w:t>
      </w:r>
      <w:r>
        <w:rPr>
          <w:rFonts w:ascii="仿宋" w:hAnsi="仿宋"/>
          <w:szCs w:val="21"/>
        </w:rPr>
        <w:t>96%</w:t>
      </w:r>
      <w:r>
        <w:rPr>
          <w:rFonts w:ascii="仿宋" w:hAnsi="仿宋"/>
          <w:szCs w:val="21"/>
        </w:rPr>
        <w:t>能效比的钛金级电源选件</w:t>
      </w:r>
    </w:p>
    <w:p w:rsidR="00D17644" w:rsidRDefault="00A50C28">
      <w:pPr>
        <w:ind w:firstLine="200"/>
        <w:rPr>
          <w:rFonts w:ascii="仿宋" w:hAnsi="仿宋"/>
          <w:szCs w:val="21"/>
        </w:rPr>
      </w:pPr>
      <w:r>
        <w:rPr>
          <w:rFonts w:ascii="仿宋" w:hAnsi="仿宋" w:hint="eastAsia"/>
          <w:szCs w:val="21"/>
        </w:rPr>
        <w:t>▲冗余风扇：</w:t>
      </w:r>
      <w:r>
        <w:rPr>
          <w:rFonts w:ascii="仿宋" w:hAnsi="仿宋"/>
          <w:szCs w:val="21"/>
        </w:rPr>
        <w:t>热插拔冗余风扇</w:t>
      </w:r>
    </w:p>
    <w:p w:rsidR="00D17644" w:rsidRDefault="00A50C28">
      <w:pPr>
        <w:ind w:firstLine="200"/>
        <w:rPr>
          <w:rFonts w:ascii="仿宋" w:hAnsi="仿宋"/>
          <w:szCs w:val="21"/>
        </w:rPr>
      </w:pPr>
      <w:r>
        <w:rPr>
          <w:rFonts w:ascii="仿宋" w:hAnsi="仿宋" w:hint="eastAsia"/>
          <w:szCs w:val="21"/>
        </w:rPr>
        <w:t>工作温度：</w:t>
      </w:r>
      <w:r>
        <w:rPr>
          <w:rFonts w:ascii="仿宋" w:hAnsi="仿宋"/>
          <w:szCs w:val="21"/>
        </w:rPr>
        <w:t>支持最高</w:t>
      </w:r>
      <w:r>
        <w:rPr>
          <w:rFonts w:ascii="仿宋" w:hAnsi="仿宋"/>
          <w:szCs w:val="21"/>
        </w:rPr>
        <w:t>5-45°C</w:t>
      </w:r>
      <w:r>
        <w:rPr>
          <w:rFonts w:ascii="仿宋" w:hAnsi="仿宋"/>
          <w:szCs w:val="21"/>
        </w:rPr>
        <w:t>标准工作温度</w:t>
      </w:r>
    </w:p>
    <w:p w:rsidR="00D17644" w:rsidRDefault="00A50C28">
      <w:pPr>
        <w:ind w:firstLine="200"/>
        <w:rPr>
          <w:rFonts w:ascii="仿宋" w:hAnsi="仿宋"/>
          <w:szCs w:val="21"/>
        </w:rPr>
      </w:pPr>
      <w:r>
        <w:rPr>
          <w:rFonts w:ascii="仿宋" w:hAnsi="仿宋" w:hint="eastAsia"/>
          <w:szCs w:val="21"/>
        </w:rPr>
        <w:t>嵌入式管理</w:t>
      </w:r>
      <w:r>
        <w:rPr>
          <w:rFonts w:ascii="仿宋" w:hAnsi="仿宋"/>
          <w:szCs w:val="21"/>
        </w:rPr>
        <w:t>配置</w:t>
      </w:r>
      <w:r>
        <w:rPr>
          <w:rFonts w:ascii="仿宋" w:hAnsi="仿宋" w:hint="eastAsia"/>
          <w:szCs w:val="21"/>
        </w:rPr>
        <w:t>：</w:t>
      </w:r>
      <w:r>
        <w:rPr>
          <w:rFonts w:ascii="仿宋" w:hAnsi="仿宋"/>
          <w:szCs w:val="21"/>
        </w:rPr>
        <w:t>≥1Gb</w:t>
      </w:r>
      <w:r>
        <w:rPr>
          <w:rFonts w:ascii="仿宋" w:hAnsi="仿宋"/>
          <w:szCs w:val="21"/>
        </w:rPr>
        <w:t>独立的远程管理控制端口；支持</w:t>
      </w:r>
      <w:r>
        <w:rPr>
          <w:rFonts w:ascii="仿宋" w:hAnsi="仿宋"/>
          <w:szCs w:val="21"/>
        </w:rPr>
        <w:t>LED</w:t>
      </w:r>
      <w:r>
        <w:rPr>
          <w:rFonts w:ascii="仿宋" w:hAnsi="仿宋"/>
          <w:szCs w:val="21"/>
        </w:rPr>
        <w:t>故障诊断面板；配置</w:t>
      </w:r>
      <w:r>
        <w:rPr>
          <w:rFonts w:ascii="仿宋" w:hAnsi="仿宋"/>
          <w:szCs w:val="21"/>
        </w:rPr>
        <w:t>KVM</w:t>
      </w:r>
      <w:r>
        <w:rPr>
          <w:rFonts w:ascii="仿宋" w:hAnsi="仿宋"/>
          <w:szCs w:val="21"/>
        </w:rPr>
        <w:t>功能</w:t>
      </w:r>
      <w:r>
        <w:rPr>
          <w:rFonts w:ascii="仿宋" w:hAnsi="仿宋"/>
          <w:szCs w:val="21"/>
        </w:rPr>
        <w:t>,</w:t>
      </w:r>
      <w:r>
        <w:rPr>
          <w:rFonts w:ascii="仿宋" w:hAnsi="仿宋"/>
          <w:szCs w:val="21"/>
        </w:rPr>
        <w:t>可实现与操作系统无关的远程对服务器的完全控制，包括远程的开机、关机、重启、更新</w:t>
      </w:r>
      <w:r>
        <w:rPr>
          <w:rFonts w:ascii="仿宋" w:hAnsi="仿宋"/>
          <w:szCs w:val="21"/>
        </w:rPr>
        <w:t>Firmware</w:t>
      </w:r>
      <w:r>
        <w:rPr>
          <w:rFonts w:ascii="仿宋" w:hAnsi="仿宋"/>
          <w:szCs w:val="21"/>
        </w:rPr>
        <w:t>、虚拟光驱、虚拟文件夹等操作，最后一屏功能，能够提供电源监控</w:t>
      </w:r>
      <w:r>
        <w:rPr>
          <w:rFonts w:ascii="仿宋" w:hAnsi="仿宋" w:hint="eastAsia"/>
          <w:szCs w:val="21"/>
        </w:rPr>
        <w:t>；</w:t>
      </w:r>
    </w:p>
    <w:p w:rsidR="00D17644" w:rsidRDefault="00A50C28">
      <w:pPr>
        <w:ind w:firstLine="200"/>
        <w:rPr>
          <w:rFonts w:ascii="仿宋" w:hAnsi="仿宋"/>
          <w:szCs w:val="21"/>
        </w:rPr>
      </w:pPr>
      <w:r>
        <w:rPr>
          <w:rFonts w:ascii="仿宋" w:hAnsi="仿宋" w:hint="eastAsia"/>
          <w:szCs w:val="21"/>
        </w:rPr>
        <w:t>厂商与产品资质：</w:t>
      </w:r>
      <w:r>
        <w:rPr>
          <w:rFonts w:ascii="仿宋" w:hAnsi="仿宋"/>
          <w:szCs w:val="21"/>
        </w:rPr>
        <w:t>中国环境标志产品认证证书</w:t>
      </w:r>
      <w:r>
        <w:rPr>
          <w:rFonts w:ascii="仿宋" w:hAnsi="仿宋" w:hint="eastAsia"/>
          <w:szCs w:val="21"/>
        </w:rPr>
        <w:t>；</w:t>
      </w:r>
      <w:r>
        <w:rPr>
          <w:rFonts w:ascii="仿宋" w:hAnsi="仿宋"/>
          <w:szCs w:val="21"/>
        </w:rPr>
        <w:t>中国节能产品认证证书</w:t>
      </w:r>
      <w:r>
        <w:rPr>
          <w:rFonts w:ascii="仿宋" w:hAnsi="仿宋" w:hint="eastAsia"/>
          <w:szCs w:val="21"/>
        </w:rPr>
        <w:t>；</w:t>
      </w:r>
      <w:r>
        <w:rPr>
          <w:rFonts w:ascii="仿宋" w:hAnsi="仿宋"/>
          <w:szCs w:val="21"/>
        </w:rPr>
        <w:t>3C</w:t>
      </w:r>
      <w:r>
        <w:rPr>
          <w:rFonts w:ascii="仿宋" w:hAnsi="仿宋"/>
          <w:szCs w:val="21"/>
        </w:rPr>
        <w:t>证书</w:t>
      </w:r>
      <w:r>
        <w:rPr>
          <w:rFonts w:ascii="仿宋" w:hAnsi="仿宋" w:hint="eastAsia"/>
          <w:szCs w:val="21"/>
        </w:rPr>
        <w:t>；</w:t>
      </w:r>
      <w:r>
        <w:rPr>
          <w:rFonts w:ascii="仿宋" w:hAnsi="仿宋"/>
          <w:szCs w:val="21"/>
        </w:rPr>
        <w:t>2018</w:t>
      </w:r>
      <w:r>
        <w:rPr>
          <w:rFonts w:ascii="仿宋" w:hAnsi="仿宋"/>
          <w:szCs w:val="21"/>
        </w:rPr>
        <w:t>年</w:t>
      </w:r>
      <w:r>
        <w:rPr>
          <w:rFonts w:ascii="仿宋" w:hAnsi="仿宋"/>
          <w:szCs w:val="21"/>
        </w:rPr>
        <w:t>IDC</w:t>
      </w:r>
      <w:r>
        <w:rPr>
          <w:rFonts w:ascii="仿宋" w:hAnsi="仿宋"/>
          <w:szCs w:val="21"/>
        </w:rPr>
        <w:t>全球</w:t>
      </w:r>
      <w:r>
        <w:rPr>
          <w:rFonts w:ascii="仿宋" w:hAnsi="仿宋"/>
          <w:szCs w:val="21"/>
        </w:rPr>
        <w:t>x86</w:t>
      </w:r>
      <w:r>
        <w:rPr>
          <w:rFonts w:ascii="仿宋" w:hAnsi="仿宋"/>
          <w:szCs w:val="21"/>
        </w:rPr>
        <w:t>服务器市场出货量及销售额排名前</w:t>
      </w:r>
      <w:r w:rsidR="009D533C">
        <w:rPr>
          <w:rFonts w:ascii="仿宋" w:hAnsi="仿宋"/>
          <w:szCs w:val="21"/>
        </w:rPr>
        <w:t>5</w:t>
      </w:r>
      <w:r>
        <w:rPr>
          <w:rFonts w:ascii="仿宋" w:hAnsi="仿宋"/>
          <w:szCs w:val="21"/>
        </w:rPr>
        <w:t>位，提供</w:t>
      </w:r>
      <w:r>
        <w:rPr>
          <w:rFonts w:ascii="仿宋" w:hAnsi="仿宋"/>
          <w:szCs w:val="21"/>
        </w:rPr>
        <w:t>IDC</w:t>
      </w:r>
      <w:r>
        <w:rPr>
          <w:rFonts w:ascii="仿宋" w:hAnsi="仿宋"/>
          <w:szCs w:val="21"/>
        </w:rPr>
        <w:t>证明；</w:t>
      </w:r>
    </w:p>
    <w:p w:rsidR="00D17644" w:rsidRDefault="00A50C28">
      <w:pPr>
        <w:ind w:firstLine="200"/>
        <w:rPr>
          <w:rFonts w:ascii="仿宋" w:hAnsi="仿宋"/>
          <w:szCs w:val="21"/>
        </w:rPr>
      </w:pPr>
      <w:r>
        <w:rPr>
          <w:rFonts w:ascii="仿宋" w:hAnsi="仿宋" w:hint="eastAsia"/>
          <w:szCs w:val="21"/>
        </w:rPr>
        <w:t>▲质保</w:t>
      </w:r>
      <w:r>
        <w:rPr>
          <w:rFonts w:ascii="仿宋" w:hAnsi="仿宋"/>
          <w:szCs w:val="21"/>
        </w:rPr>
        <w:t>原厂五年上门质保服务</w:t>
      </w:r>
      <w:r>
        <w:rPr>
          <w:rFonts w:ascii="仿宋" w:hAnsi="仿宋" w:hint="eastAsia"/>
          <w:szCs w:val="21"/>
        </w:rPr>
        <w:t>。</w:t>
      </w:r>
    </w:p>
    <w:p w:rsidR="00D17644" w:rsidRDefault="00D17644">
      <w:pPr>
        <w:pStyle w:val="a1"/>
      </w:pPr>
    </w:p>
    <w:p w:rsidR="00D17644" w:rsidRDefault="00A50C28">
      <w:pPr>
        <w:keepNext/>
        <w:keepLines/>
        <w:numPr>
          <w:ilvl w:val="1"/>
          <w:numId w:val="5"/>
        </w:numPr>
        <w:spacing w:before="260" w:after="260" w:line="415" w:lineRule="auto"/>
        <w:outlineLvl w:val="1"/>
        <w:rPr>
          <w:rFonts w:ascii="仿宋" w:hAnsi="仿宋"/>
          <w:bCs/>
          <w:sz w:val="22"/>
          <w:szCs w:val="22"/>
        </w:rPr>
      </w:pPr>
      <w:r>
        <w:rPr>
          <w:rFonts w:ascii="仿宋" w:hAnsi="仿宋" w:hint="eastAsia"/>
          <w:bCs/>
          <w:sz w:val="22"/>
          <w:szCs w:val="22"/>
        </w:rPr>
        <w:t>标段四</w:t>
      </w:r>
    </w:p>
    <w:p w:rsidR="00D17644" w:rsidRDefault="00A50C28">
      <w:pPr>
        <w:pStyle w:val="3"/>
        <w:numPr>
          <w:ilvl w:val="0"/>
          <w:numId w:val="73"/>
        </w:numPr>
        <w:rPr>
          <w:rFonts w:ascii="仿宋" w:hAnsi="仿宋" w:cs="宋体"/>
          <w:b w:val="0"/>
          <w:sz w:val="22"/>
          <w:szCs w:val="22"/>
        </w:rPr>
      </w:pPr>
      <w:r>
        <w:rPr>
          <w:rFonts w:ascii="仿宋" w:hAnsi="仿宋" w:cs="宋体" w:hint="eastAsia"/>
          <w:b w:val="0"/>
          <w:sz w:val="22"/>
          <w:szCs w:val="22"/>
        </w:rPr>
        <w:t>视频智能辅助感知系统</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在重点单位、重要路口、重点区域建立</w:t>
      </w:r>
      <w:r>
        <w:rPr>
          <w:rFonts w:ascii="仿宋" w:hAnsi="仿宋"/>
          <w:sz w:val="22"/>
          <w:szCs w:val="22"/>
        </w:rPr>
        <w:t>30</w:t>
      </w:r>
      <w:r>
        <w:rPr>
          <w:rFonts w:ascii="仿宋" w:hAnsi="仿宋" w:hint="eastAsia"/>
          <w:sz w:val="22"/>
          <w:szCs w:val="22"/>
        </w:rPr>
        <w:t>套视频辅助智能感知系统，解决监控系统盲区问题，该系统系涉密系统，根据采购人需求实施定向采购。</w:t>
      </w:r>
    </w:p>
    <w:p w:rsidR="00D17644" w:rsidRDefault="00D17644">
      <w:pPr>
        <w:pStyle w:val="a1"/>
      </w:pPr>
    </w:p>
    <w:p w:rsidR="00D17644" w:rsidRDefault="00D17644">
      <w:pPr>
        <w:ind w:firstLine="480"/>
        <w:jc w:val="center"/>
        <w:rPr>
          <w:rFonts w:ascii="仿宋" w:hAnsi="仿宋"/>
          <w:szCs w:val="21"/>
        </w:rPr>
      </w:pPr>
    </w:p>
    <w:p w:rsidR="00D17644" w:rsidRDefault="00A50C28">
      <w:pPr>
        <w:keepNext/>
        <w:keepLines/>
        <w:widowControl/>
        <w:numPr>
          <w:ilvl w:val="0"/>
          <w:numId w:val="5"/>
        </w:numPr>
        <w:spacing w:before="340" w:after="330" w:line="576" w:lineRule="auto"/>
        <w:jc w:val="left"/>
        <w:outlineLvl w:val="0"/>
        <w:rPr>
          <w:rFonts w:ascii="仿宋" w:hAnsi="仿宋" w:cs="宋体"/>
          <w:snapToGrid w:val="0"/>
          <w:kern w:val="44"/>
          <w:sz w:val="22"/>
          <w:szCs w:val="22"/>
        </w:rPr>
      </w:pPr>
      <w:r>
        <w:rPr>
          <w:rFonts w:ascii="仿宋" w:hAnsi="仿宋" w:cs="宋体" w:hint="eastAsia"/>
          <w:snapToGrid w:val="0"/>
          <w:kern w:val="44"/>
          <w:sz w:val="22"/>
          <w:szCs w:val="22"/>
        </w:rPr>
        <w:lastRenderedPageBreak/>
        <w:t>设备清单及商务条款</w:t>
      </w:r>
    </w:p>
    <w:p w:rsidR="00D17644" w:rsidRDefault="00D17644">
      <w:pPr>
        <w:pStyle w:val="afd"/>
        <w:keepNext/>
        <w:keepLines/>
        <w:numPr>
          <w:ilvl w:val="0"/>
          <w:numId w:val="6"/>
        </w:numPr>
        <w:spacing w:before="260" w:after="260" w:line="415" w:lineRule="auto"/>
        <w:ind w:firstLineChars="0"/>
        <w:outlineLvl w:val="1"/>
        <w:rPr>
          <w:rFonts w:ascii="仿宋" w:hAnsi="仿宋"/>
          <w:b/>
          <w:bCs/>
          <w:vanish/>
          <w:sz w:val="22"/>
        </w:rPr>
      </w:pPr>
    </w:p>
    <w:p w:rsidR="00D17644" w:rsidRDefault="00D17644">
      <w:pPr>
        <w:pStyle w:val="afd"/>
        <w:keepNext/>
        <w:keepLines/>
        <w:numPr>
          <w:ilvl w:val="0"/>
          <w:numId w:val="6"/>
        </w:numPr>
        <w:spacing w:before="260" w:after="260" w:line="415" w:lineRule="auto"/>
        <w:ind w:firstLineChars="0"/>
        <w:outlineLvl w:val="1"/>
        <w:rPr>
          <w:rFonts w:ascii="仿宋" w:hAnsi="仿宋"/>
          <w:b/>
          <w:bCs/>
          <w:vanish/>
          <w:sz w:val="22"/>
        </w:rPr>
      </w:pPr>
    </w:p>
    <w:p w:rsidR="00D17644" w:rsidRDefault="00A50C28">
      <w:pPr>
        <w:keepNext/>
        <w:keepLines/>
        <w:numPr>
          <w:ilvl w:val="1"/>
          <w:numId w:val="5"/>
        </w:numPr>
        <w:spacing w:before="260" w:after="260" w:line="415" w:lineRule="auto"/>
        <w:outlineLvl w:val="1"/>
        <w:rPr>
          <w:rFonts w:ascii="仿宋" w:hAnsi="仿宋"/>
          <w:bCs/>
          <w:sz w:val="22"/>
          <w:szCs w:val="22"/>
        </w:rPr>
      </w:pPr>
      <w:r>
        <w:rPr>
          <w:rFonts w:ascii="仿宋" w:hAnsi="仿宋" w:hint="eastAsia"/>
          <w:bCs/>
          <w:sz w:val="22"/>
          <w:szCs w:val="22"/>
        </w:rPr>
        <w:t>设备清单</w:t>
      </w:r>
    </w:p>
    <w:p w:rsidR="00D17644" w:rsidRDefault="00D17644"/>
    <w:p w:rsidR="00D17644" w:rsidRDefault="00D17644">
      <w:pPr>
        <w:pStyle w:val="a1"/>
      </w:pPr>
    </w:p>
    <w:p w:rsidR="00D17644" w:rsidRDefault="00D17644">
      <w:pPr>
        <w:pStyle w:val="a1"/>
      </w:pPr>
    </w:p>
    <w:p w:rsidR="00D17644" w:rsidRDefault="00D17644">
      <w:pPr>
        <w:pStyle w:val="a1"/>
        <w:sectPr w:rsidR="00D17644">
          <w:footerReference w:type="default" r:id="rId49"/>
          <w:footerReference w:type="first" r:id="rId50"/>
          <w:pgSz w:w="11906" w:h="16838"/>
          <w:pgMar w:top="1440" w:right="1247" w:bottom="1440" w:left="1247" w:header="851" w:footer="992" w:gutter="0"/>
          <w:cols w:space="720"/>
          <w:titlePg/>
          <w:docGrid w:type="linesAndChars" w:linePitch="312"/>
        </w:sectPr>
      </w:pPr>
    </w:p>
    <w:p w:rsidR="00D17644" w:rsidRDefault="00A50C28">
      <w:pPr>
        <w:pStyle w:val="3"/>
        <w:numPr>
          <w:ilvl w:val="0"/>
          <w:numId w:val="74"/>
        </w:numPr>
        <w:rPr>
          <w:rFonts w:ascii="仿宋" w:hAnsi="仿宋"/>
          <w:sz w:val="22"/>
        </w:rPr>
      </w:pPr>
      <w:r>
        <w:rPr>
          <w:rFonts w:ascii="仿宋" w:hAnsi="仿宋" w:hint="eastAsia"/>
          <w:sz w:val="22"/>
        </w:rPr>
        <w:lastRenderedPageBreak/>
        <w:t>标段一</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617"/>
        <w:gridCol w:w="1419"/>
        <w:gridCol w:w="9439"/>
        <w:gridCol w:w="717"/>
        <w:gridCol w:w="417"/>
        <w:gridCol w:w="617"/>
        <w:gridCol w:w="417"/>
      </w:tblGrid>
      <w:tr w:rsidR="00282D97" w:rsidRPr="00282D97" w:rsidTr="00282D97">
        <w:tc>
          <w:tcPr>
            <w:tcW w:w="0" w:type="auto"/>
            <w:gridSpan w:val="8"/>
            <w:shd w:val="clear" w:color="auto" w:fill="auto"/>
            <w:vAlign w:val="center"/>
            <w:hideMark/>
          </w:tcPr>
          <w:p w:rsidR="00282D97" w:rsidRPr="00282D97" w:rsidRDefault="00282D97" w:rsidP="00282D97">
            <w:pPr>
              <w:widowControl/>
              <w:jc w:val="center"/>
              <w:rPr>
                <w:rFonts w:ascii="宋体" w:hAnsi="宋体" w:cs="宋体"/>
                <w:b/>
                <w:bCs/>
                <w:kern w:val="0"/>
                <w:sz w:val="22"/>
                <w:szCs w:val="22"/>
              </w:rPr>
            </w:pPr>
            <w:r w:rsidRPr="00282D97">
              <w:rPr>
                <w:rFonts w:ascii="宋体" w:hAnsi="宋体" w:cs="宋体" w:hint="eastAsia"/>
                <w:b/>
                <w:bCs/>
                <w:kern w:val="0"/>
                <w:sz w:val="22"/>
                <w:szCs w:val="22"/>
              </w:rPr>
              <w:t>前端设备</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b/>
                <w:bCs/>
                <w:kern w:val="0"/>
                <w:sz w:val="22"/>
                <w:szCs w:val="22"/>
              </w:rPr>
            </w:pPr>
            <w:r w:rsidRPr="00282D97">
              <w:rPr>
                <w:rFonts w:ascii="宋体" w:hAnsi="宋体" w:cs="宋体" w:hint="eastAsia"/>
                <w:b/>
                <w:bCs/>
                <w:kern w:val="0"/>
                <w:sz w:val="22"/>
                <w:szCs w:val="22"/>
              </w:rPr>
              <w:t>序号</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b/>
                <w:bCs/>
                <w:kern w:val="0"/>
                <w:sz w:val="22"/>
                <w:szCs w:val="22"/>
              </w:rPr>
            </w:pPr>
            <w:r w:rsidRPr="00282D97">
              <w:rPr>
                <w:rFonts w:ascii="宋体" w:hAnsi="宋体" w:cs="宋体" w:hint="eastAsia"/>
                <w:b/>
                <w:bCs/>
                <w:kern w:val="0"/>
                <w:sz w:val="22"/>
                <w:szCs w:val="22"/>
              </w:rPr>
              <w:t>类型</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b/>
                <w:bCs/>
                <w:kern w:val="0"/>
                <w:sz w:val="22"/>
                <w:szCs w:val="22"/>
              </w:rPr>
            </w:pPr>
            <w:r w:rsidRPr="00282D97">
              <w:rPr>
                <w:rFonts w:ascii="宋体" w:hAnsi="宋体" w:cs="宋体" w:hint="eastAsia"/>
                <w:b/>
                <w:bCs/>
                <w:kern w:val="0"/>
                <w:sz w:val="22"/>
                <w:szCs w:val="22"/>
              </w:rPr>
              <w:t>设备名称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b/>
                <w:bCs/>
                <w:kern w:val="0"/>
                <w:sz w:val="22"/>
                <w:szCs w:val="22"/>
              </w:rPr>
            </w:pPr>
            <w:r w:rsidRPr="00282D97">
              <w:rPr>
                <w:rFonts w:ascii="宋体" w:hAnsi="宋体" w:cs="宋体" w:hint="eastAsia"/>
                <w:b/>
                <w:bCs/>
                <w:kern w:val="0"/>
                <w:sz w:val="22"/>
                <w:szCs w:val="22"/>
              </w:rPr>
              <w:t>规格要求</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b/>
                <w:bCs/>
                <w:kern w:val="0"/>
                <w:sz w:val="22"/>
                <w:szCs w:val="22"/>
              </w:rPr>
            </w:pPr>
            <w:r w:rsidRPr="00282D97">
              <w:rPr>
                <w:rFonts w:ascii="宋体" w:hAnsi="宋体" w:cs="宋体" w:hint="eastAsia"/>
                <w:b/>
                <w:bCs/>
                <w:kern w:val="0"/>
                <w:sz w:val="22"/>
                <w:szCs w:val="22"/>
              </w:rPr>
              <w:t>数量</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b/>
                <w:bCs/>
                <w:kern w:val="0"/>
                <w:sz w:val="22"/>
                <w:szCs w:val="22"/>
              </w:rPr>
            </w:pPr>
            <w:r w:rsidRPr="00282D97">
              <w:rPr>
                <w:rFonts w:ascii="宋体" w:hAnsi="宋体" w:cs="宋体" w:hint="eastAsia"/>
                <w:b/>
                <w:bCs/>
                <w:kern w:val="0"/>
                <w:sz w:val="22"/>
                <w:szCs w:val="22"/>
              </w:rPr>
              <w:t>单位</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b/>
                <w:bCs/>
                <w:kern w:val="0"/>
                <w:sz w:val="22"/>
                <w:szCs w:val="22"/>
              </w:rPr>
            </w:pPr>
            <w:r w:rsidRPr="00282D97">
              <w:rPr>
                <w:rFonts w:ascii="宋体" w:hAnsi="宋体" w:cs="宋体" w:hint="eastAsia"/>
                <w:b/>
                <w:bCs/>
                <w:kern w:val="0"/>
                <w:sz w:val="22"/>
                <w:szCs w:val="22"/>
              </w:rPr>
              <w:t>推荐品牌</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b/>
                <w:bCs/>
                <w:kern w:val="0"/>
                <w:sz w:val="22"/>
                <w:szCs w:val="22"/>
              </w:rPr>
            </w:pPr>
            <w:r w:rsidRPr="00282D97">
              <w:rPr>
                <w:rFonts w:ascii="宋体" w:hAnsi="宋体" w:cs="宋体" w:hint="eastAsia"/>
                <w:b/>
                <w:bCs/>
                <w:kern w:val="0"/>
                <w:sz w:val="22"/>
                <w:szCs w:val="22"/>
              </w:rPr>
              <w:t>备注</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w:t>
            </w:r>
          </w:p>
        </w:tc>
        <w:tc>
          <w:tcPr>
            <w:tcW w:w="0" w:type="auto"/>
            <w:vMerge w:val="restart"/>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摄像机</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400W视频枪机</w:t>
            </w:r>
          </w:p>
        </w:tc>
        <w:tc>
          <w:tcPr>
            <w:tcW w:w="0" w:type="auto"/>
            <w:shd w:val="clear" w:color="auto" w:fill="auto"/>
            <w:hideMark/>
          </w:tcPr>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传感器： CMOS；</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靶面尺寸：≥1/1.8""</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分辨率：2560×1440@25fps</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照度：彩色:0.0002 Lux,黑白:0.0001 Lux；</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视频压缩标准：H.265/H.264/MPEG4/MJPEG</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支持全结构化智能解析（性能参数以卡口场景测试为准）：</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同时支持非机动车、行人抓拍功能，白天和晚上捕获率都不低于99%；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支持车牌识别功能，白天和晚上识别率都不低于99%；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支持车型识别功能，白天和晚上识别率都不低于95%；</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支持车流量统计功能，白天和晚上车流量统计准确率都不低于99%；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支持驾驶员是否系安全带检测功能，识别准确率≥98%；</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支持驾驶员人员检测和抠图功能，其中主驾驶员人脸抠图率≥92%；</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支持识别≥12种车型，包括：大客车、中型客车、大货车、中型货车、小货车、面包车、微型车、轿车、皮卡车、SUV、MPV、公交车；</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支持识别≥13种车身颜色，包括：黑、白、红、绿、蓝、黄、粉、紫、棕、青、金、橙，白天车身颜色识别准确率≥95%;晚上车身颜色识别准确率≥95%；</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支持识别≥250种车标；</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支持识别≥5种车牌颜色，包括：蓝（小车车牌）、黄（公交车、大货车车牌）、黑（涉外车牌）、白（警用车牌）、绿（新能源车牌）；</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支持人脸抓拍图片可分为场景图和人脸图，场景图和人脸图可关联存储，并可通过IE浏览器或客户端检索并查看存储的图片；</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支持通过菜单开启或关闭人脸质量优先抓图功能，当开启时，人脸轨迹中人脸质量分数达到设定值时自动进行人脸抓拍；</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支持人脸抓拍图片可分为场景图和人脸图，场景图和人脸图可关联存储，并可通过IE浏览器或</w:t>
            </w:r>
            <w:r w:rsidRPr="00282D97">
              <w:rPr>
                <w:rFonts w:ascii="宋体" w:hAnsi="宋体" w:cs="宋体" w:hint="eastAsia"/>
                <w:kern w:val="0"/>
                <w:sz w:val="22"/>
                <w:szCs w:val="22"/>
              </w:rPr>
              <w:lastRenderedPageBreak/>
              <w:t>客户端检索并查看存储的图片；</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支持人脸属性识别功能，包括年龄、 性别、戴眼镜、口罩等多种属性；</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含双层护罩、万向节、电源、摄像机内置或者外置防雷模块、防水软管，根据实际场景需求提供对应镜头焦距。</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深度学习算法，硬件采用VPU或者GPU架构，（优先选用，不做强制性参数要求）。</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IP防护等级：≥IP66</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功耗：25W max</w:t>
            </w:r>
          </w:p>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湿度：10%~90%"</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179</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海康、大华、华为</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2</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400W视频球机</w:t>
            </w:r>
          </w:p>
        </w:tc>
        <w:tc>
          <w:tcPr>
            <w:tcW w:w="0" w:type="auto"/>
            <w:shd w:val="clear" w:color="auto" w:fill="auto"/>
            <w:hideMark/>
          </w:tcPr>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球机像素：≥400W</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传感器元器件 CMOS；</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内置GPU芯片；</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靶面尺寸：≥1/1.8”；</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最低照度彩色：≤0.0002lux,黑白:≤0.0001lux；</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视频分辨率：2560×1440@25fps；</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焦距：5.6-208mm，37倍光学变倍；</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支持不少于5路码流同时输出，支持同时输出不少于2路高清视频图像，高清视频图像分辨率与帧率不小于2560×1440@60帧/s</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视频压缩标准：H.265/H.264 / MJPEG</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支持动态范围≥106dB，照度适应范围≥135dB;</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具有三种滤光片，在白天、夜晚及有雾情况下可自动切换不同的滤光片进行成像；</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支持不少于500个预置位；</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支持自动巡航功能设备可以按照所设置的预置位完成1024条巡航路径，每条巡航路径可以添加64个预置点；在IE浏览器下，具有一键巡航控制按钮，支持一键巡航功能；</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支持设备可按照所设置的轨迹完成1024条模式路径每条路径的最大记录时间应大于16min；</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支持在监视画面上设置40个不规则四边形区域，</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支持快速聚焦功能，分辨率设置为1920*1080，帧率设置为60fps，码率为2Mbps，跟踪行人或机动车等移动目标并录像时，单帧回放录像文件，每1帧画面均应清晰可见；</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支持全结构化智能解析（性能参数以卡口场景测试为准）：</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车辆捕获率白天/晚上都不小于99%，支持车牌识别白天/晚上都不小于99%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支持非机动车捕获率白天与夜间均不低于99%；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支持车型识别功能，识别通过监视画面中的机动车车型，包括：轿车、小型轿车、微型车、 客车、中型客车、面包车、大货车、小货车、SUV-MPV、皮卡，共10种，白天识别率99%夜间识别</w:t>
            </w:r>
            <w:r w:rsidRPr="00282D97">
              <w:rPr>
                <w:rFonts w:ascii="宋体" w:hAnsi="宋体" w:cs="宋体" w:hint="eastAsia"/>
                <w:kern w:val="0"/>
                <w:sz w:val="22"/>
                <w:szCs w:val="22"/>
              </w:rPr>
              <w:lastRenderedPageBreak/>
              <w:t>率98%；</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支持车牌颜色识别功能，黄、蓝、白、黑、绿（新能源车牌），共5种；</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支持车身颜色识别功能，支持车身颜色识别功能，白、灰、黄、粉、紫、绿、 蓝、红、棕、黑，共10种，识别率：≥98%；</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支持车辆品标识识别，识别率：白天99%，夜间97%；</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 xml:space="preserve">支持人脸检测功能，可对经过设定区域的行人进行人脸检测，当检测到人脸后，可抓拍人脸图片，并报警上传； </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水平键控速度最大500°/s，垂直键控速度最大120°/s，垂直范围-35°~90°；</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红外距离:≥150米；具备较好的电磁兼容性，支持空气放电15KV，接触放电8KV，8KV防浪涌</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防护等级：≥IP66</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功耗:60W max</w:t>
            </w:r>
          </w:p>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湿度：10%~90%</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113</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海康、大华、华为</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3</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900W卡口相机</w:t>
            </w:r>
          </w:p>
        </w:tc>
        <w:tc>
          <w:tcPr>
            <w:tcW w:w="0" w:type="auto"/>
            <w:shd w:val="clear" w:color="auto" w:fill="auto"/>
            <w:hideMark/>
          </w:tcPr>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900万抓拍单元，</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传感元器件： GMOS；</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靶面尺寸：≥1"</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视频分辨率：4096×2160@25fps；</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照度：彩色:≤0.0002Lux；黑白：≤0.0001；（参数提供检测报告）</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图片分辨率4096*2160、1600*1200、1280*720；</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视频压缩支持H.265、H.264、M-JPEG、MPEG4；</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设备内置深度学习芯片；</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支持全结构化智能解析：</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支持SSD存储器，容量支持512G以上；</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内置≥128GB CLASS10以上SD卡</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支持主、副驾驶人脸检测功能；</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支持车辆捕获功能，白天准确率≥99%，晚上捕获率≥99%；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支持车牌识别功能，白天准确率≥99%，晚上捕获率≥99%；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支持非机动车、行人捕获功能，白天捕获率≥99%，晚上捕获率≥95%；</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支持≥13种车身颜色识别，包括：黑、白、灰、红、绿、蓝、黄、粉、紫、棕、青、金、橙，白天准确率99%，晚上准确率95%；</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支持对行人和非机动车的人脸检测功能；可对扣取的人脸图片的像素大小、亮度、边框放大倍数进行调节；</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支持前车窗是否有摆件物检测功能；</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lastRenderedPageBreak/>
              <w:t>支持车身颜色、车型、车标、安全带、开车打电话、年检标志等特征识别；</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支持驾驶员行车时打电话动作的检测，是否打电话检测准确率≥80%；</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支持机动车、二轮车、三轮车和行人自动区分，区分准确率≥92%；</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支持危险品车检测功能，识别准确率≥90%；</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支持驾驶室人脸抠图功能，主驾驶人脸抠图率不小于98%，副驾驶人脸抠图率不小于95%；</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支持包括上身和下身衣服颜色、性别、背包、戴帽子、戴口罩、戴眼镜、年龄段、拎东西等人体特征的识别；</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支持非机动车、行人人体和人脸抠取；</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支持透雾自动切换功能，当检测到雾的浓度达到设定的阈值时，可自动在算法透雾和光学透雾之间进行切换；</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22种车型检测，包括小型客车、中型客车、大型客车、微型轿车、小型轿车、两厢轿车、三厢轿车、轿跑、SUV、MPV、面包车、皮卡车、货车、小货车、二轮车、三轮车、集装箱卡车、微卡/栏板车、渣土车、吊车/工程车、油罐车、混凝土搅拌车、平板拖车，准确率不低于97%；</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支持同时对行人、非机动车、机动车进行检测、跟踪和抓拍功能，支持人脸、车牌的抠图及人脸与人体、车牌与车辆的关联显示；</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在静止场景下，图像质量无明显劣化条件下，设备采用H.264或H.265视频编码方式，当开启智能编码功能后，码流可降低至未开启时的1/30以下；</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外接存储读取速度最高可达15M/s；</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支持识别≥车头3000种车辆子品牌，车尾500种车辆子品牌；</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内置50mm定焦镜头</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IP防护等级：≥IP66</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功耗:53W max</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湿度：10%~90%</w:t>
            </w:r>
          </w:p>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摄像机（带内置偏振镜）、室外防护罩、内置补光灯、网络防雷器、电源适配器、安装万向节、防水软管等</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223</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海康、大华、华为</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4</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4G人脸抓拍机</w:t>
            </w:r>
          </w:p>
        </w:tc>
        <w:tc>
          <w:tcPr>
            <w:tcW w:w="0" w:type="auto"/>
            <w:shd w:val="clear" w:color="auto" w:fill="auto"/>
            <w:hideMark/>
          </w:tcPr>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最低照度：彩色: 0.009 Lux ，黑白: 0.0009Lux ；</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根据实际场景需求提供对应镜头焦距；</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视频压缩标准：H.265/H.264 / MJPEG；</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分辨率≥1920×1080；</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存储功能：内置≥128G CLASS10存储卡，视频支持本地存储，支持远程访问回放；</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图片支持断网续传功能；</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补光距离：红外最远达30米；</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lastRenderedPageBreak/>
              <w:t>通讯接口：1 个RJ45 10M / 100M /1000M自适应以太网口；</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支持无线制式：LTE-TDD/LTE-FDD/TD-SCDMA/EVDO；</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采用智能学习芯片，支持智能学习，提供公安部检测报告或承诺书；</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人脸抓拍：支持同时抓拍30张人脸，支持对运动人脸进行检测、跟踪、抓拍、评分、筛选，输出最优的人脸抓图；</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混合目标检测：支持人脸+人体抓拍，对目标进行跟踪、评分，输出最优抓拍图；</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4G模块内置相机中；</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内存≥128GB CLASS10以上SD卡</w:t>
            </w:r>
          </w:p>
          <w:p w:rsidR="00282D97" w:rsidRP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含高清镜头、电源适配器、安装万向节、防水软管。</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39</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海康、大华、华为</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5</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400W人脸抓拍机</w:t>
            </w:r>
          </w:p>
        </w:tc>
        <w:tc>
          <w:tcPr>
            <w:tcW w:w="0" w:type="auto"/>
            <w:shd w:val="clear" w:color="auto" w:fill="auto"/>
            <w:hideMark/>
          </w:tcPr>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传感元器件： CMOS智能护罩一体化网络摄像机；</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靶面尺寸：≥1/1.8”；</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最低照度彩色：≤0.0002lux，黑白:≤0.0001lux（参数提供检测报告）；</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采用GPU的硬件架构（参数提供检测报告）；</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视频分辨率：≥2560x1440@25fps；</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内置光学变焦，自动调节光圈及一键聚焦功能；（根据实际场景需求提供对应镜头焦距）</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视频压缩标准：H.265/H.264 / MJPEG</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需具≥106dB宽动态。</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内置高效阵列灯，可定时开启，最远达30米;</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支持单场景同时检出≥30张人脸图片;</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支持全结构化智能解析：</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抓拍人体：支持上衣颜色、下装颜色、性别、戴眼镜、背包、拎东西、戴帽子、戴口罩、长短袖、裤裙、发型属性识别</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抓拍人脸：支持对运动人脸进行抓拍</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抓拍非机动车：支持上衣颜色、性别、戴眼镜、背包、戴帽子、戴口罩、长短袖、发型、骑车类型、骑车人数属性识别</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抓拍机动车：支持车牌识别并抓拍。支持车型、车牌颜色、车身颜色、车牌类型、子品牌车身颜色属性识别</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支持前端人脸建库、布防和比对</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支持混合抓拍模式，可同时对行人、非机动车、机动车进行检测、跟踪及抓拍。</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在混合抓拍模式下，支持行人、非机动车和机动车的分类计数。</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在混合抓拍模式下，支持将人脸与人体、车牌与车辆进行关联。</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支持行人、非机动车属性提取</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lastRenderedPageBreak/>
              <w:t>▲</w:t>
            </w:r>
            <w:r w:rsidRPr="00282D97">
              <w:rPr>
                <w:rFonts w:ascii="宋体" w:hAnsi="宋体" w:cs="宋体" w:hint="eastAsia"/>
                <w:kern w:val="0"/>
                <w:sz w:val="22"/>
                <w:szCs w:val="22"/>
              </w:rPr>
              <w:t>全结构化智能解析性能参数（性能参数以卡口场景测试为准）：</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同时支持非机动车、行人抓拍功能，白天和晚上捕获率都不低于99%；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支持车牌识别功能，白天和晚上识别率都不低于99%；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支持车型识别功能，白天和晚上识别率都不低于95%；</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支持车流量统计功能，白天和晚上车流量统计准确率都不低于99%；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支持识别≥10种车型，包括：客车、大货车、小货车、面包车、微型轿车、轿车、皮卡车、SUV、MPV、中型客车；</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支持识别≥11种车身颜色，包括：黑、白、红、绿、蓝、黄、粉、紫、棕、青；</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支持识别≥250种车标；</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支持识别≥5种车牌颜色，包括：蓝（小车车牌）、黄（公交车、大货车车牌）、黑（涉外车牌）、白（警用车牌）、绿（新能源车牌）；</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支持人脸抓拍图片可分为场景图和人脸图，场景图和人脸图可关联存储，并可通过IE浏览器或客户端检索并查看存储的图片；</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支持通过菜单开启或关闭人脸质量优先抓图功能，当开启时，人脸轨迹中人脸质量分数达到设定值时自动进行人脸抓拍；</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支持人脸抓拍图片可分为场景图和人脸图，场景图和人脸图可关联存储，并可通过IE浏览器或客户端检索并查看存储的图片；</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支持人脸属性识别功能，包括年龄、 性别、戴眼镜、胡子、口罩等多种属性；</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防护等级：≥IP66</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内置≥64GB CLASS10以上SD卡</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功耗:35W max</w:t>
            </w:r>
          </w:p>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湿度：10%~90%</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4</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海康、大华、华为</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6</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800W人脸抓拍机</w:t>
            </w:r>
          </w:p>
        </w:tc>
        <w:tc>
          <w:tcPr>
            <w:tcW w:w="0" w:type="auto"/>
            <w:shd w:val="clear" w:color="auto" w:fill="auto"/>
            <w:hideMark/>
          </w:tcPr>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传感元器件： CMOS智能护罩一体化网络摄像机；</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靶面尺寸：≥1/1.8”；</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最低照度彩色：≤0.002lux，黑白:≤0.001lux（参数提供检测报告）；</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采用GPU的硬件架构（参数提供检测报告）；</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视频分辨率：≥3840x2160@25fps；</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内置光学变焦，自动调节光圈及一键聚焦功能；（根据实际场景需求提供对应镜头焦距）</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视频压缩标准：H.265/H.264 / MJPEG；</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需具≥106dB宽动态；</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内置高效阵列灯，可定时开启，最远达30米；</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支持单场景同时检出≥30张人脸图片；</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lastRenderedPageBreak/>
              <w:t>▲</w:t>
            </w:r>
            <w:r w:rsidRPr="00282D97">
              <w:rPr>
                <w:rFonts w:ascii="宋体" w:hAnsi="宋体" w:cs="宋体" w:hint="eastAsia"/>
                <w:kern w:val="0"/>
                <w:sz w:val="22"/>
                <w:szCs w:val="22"/>
              </w:rPr>
              <w:t>支持全结构化智能解析：</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抓拍人体：支持上衣颜色、下装颜色、性别、戴眼镜、背包、拎东西、戴帽子、戴口罩、长短袖、裤裙、发型属性识别</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抓拍人脸：支持对运动人脸进行抓拍</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抓拍非机动车：支持上衣颜色、性别、戴眼镜、背包、戴帽子、戴口罩、长短袖、发型、骑车类型、骑车人数属性识别</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抓拍机动车：支持车牌识别并抓拍。支持车型、车牌颜色、车身颜色、车牌类型、子品牌车身颜色属性识别</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支持前端人脸建库、布防和比对</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支持混合抓拍模式，可同时对行人、非机动车、机动车进行检测、跟踪及抓拍。</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在混合抓拍模式下，支持行人、非机动车和机动车的分类计数。</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在混合抓拍模式下，支持将人脸与人体、车牌与车辆进行关联。</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支持行人、非机动车属性提取</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全结构化智能解析性能参数（性能参数以卡口场景测试为准）：</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同时支持非机动车、行人抓拍功能，白天和晚上捕获率都不低于99%；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支持车牌识别功能，白天和晚上识别率都不低于99%；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支持车型识别功能，白天和晚上识别率都不低于95%；</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支持车流量统计功能，白天和晚上车流量统计准确率都不低于99%；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可识别≥10种车型，包括轿车、小型轿车、微型轿车、客车、中型客车、面包车、大货车、小货车、SUV-MPV、皮卡。</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支持≥11种车身颜色识别，包括：黑、白、灰、红、绿、蓝、黄、粉、紫、棕、青；，白天环境光照度不低于2001x,车身颜色识别率≥95%</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车标白天识别准确率≥98%;夜间识别准确率≥95%；</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支持区域入侵,物品遗留/搬移,场景变更,徘徊检测,人员聚集,快速移动,停车检测,音频异常检测,虚焦侦测,外部报警,并且可以与报警联动,支持多种触发规则联动动作；</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支持人脸优选抓拍和实时抓拍，开启实时抓拍可对人脸轨迹中每帧进行抓拍，当开启人脸优选功能，能够挑选出人脸轨迹中效果较好的一帧进行抓拍；</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支持人脸抓拍图片可分为场景图和人脸图，场景图和人脸图可关联存储，并可通过IE浏览器或客户端检索并查看存储的图片；</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防护等级：≥IP66；</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内置≥64GB CLASS10以上SD卡</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功耗:35W max</w:t>
            </w:r>
          </w:p>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lastRenderedPageBreak/>
              <w:t>湿度：10~90</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135</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海康、大华、华为</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7</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400W人脸抓拍室内机</w:t>
            </w:r>
          </w:p>
        </w:tc>
        <w:tc>
          <w:tcPr>
            <w:tcW w:w="0" w:type="auto"/>
            <w:shd w:val="clear" w:color="auto" w:fill="auto"/>
            <w:hideMark/>
          </w:tcPr>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传感元器件： CMOS AI筒型网络摄像机；</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靶面尺寸：≥1/1.8”</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同时支持人体和人脸抓拍</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抓拍人体：支持上衣颜色、下装颜色、性别、戴眼镜、背包、拎东西、戴帽子、戴口罩、长短袖、裤裙、发型属性识别</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抓拍人脸：支持对运动人脸进行抓拍</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设备内置电动变焦镜头，操作便易，变焦过程平稳</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 xml:space="preserve">最低照度:彩色: 0.0005Lux   黑白: 0.0001 Lux </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镜头:（8-32mm）@F1.6，水平视场角：37.7°~15.2°</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宽动态:超宽动态范围达120dB，室内逆光环境下监控</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视频压缩标准:H.265/H.264 / MJPEG</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最大图像尺寸:2560 x 1440</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 xml:space="preserve">存储功能:支持Micro SD(即TF卡)/Micro SDHC /Micro SDXC卡(256G)断网本地存储，NAS(NFS、SMB/CIFS均支持) </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内置≥64GB CLASS10以上SD卡</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工作温度和湿度:-30℃~60℃,湿度小于95%(无凝结)</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防护等级:IP67</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支持白光补光或混合补光</w:t>
            </w:r>
          </w:p>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支持单场景同时检出不少于30张人脸图片，并支持面部跟踪。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14</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海康、大华、华为</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FF0000"/>
                <w:kern w:val="0"/>
                <w:sz w:val="22"/>
                <w:szCs w:val="22"/>
              </w:rPr>
            </w:pPr>
            <w:r w:rsidRPr="00282D97">
              <w:rPr>
                <w:rFonts w:ascii="宋体" w:hAnsi="宋体" w:cs="宋体" w:hint="eastAsia"/>
                <w:color w:val="FF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8</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800W人脸抓拍室内机</w:t>
            </w:r>
          </w:p>
        </w:tc>
        <w:tc>
          <w:tcPr>
            <w:tcW w:w="0" w:type="auto"/>
            <w:shd w:val="clear" w:color="auto" w:fill="auto"/>
            <w:hideMark/>
          </w:tcPr>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传感元器件： CMOS AI筒型网络摄像机；</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靶面尺寸：≥1/1.8”</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同时支持人体和人脸抓拍；</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抓拍人体：支持上衣颜色、下装颜色、性别、戴眼镜、背包、拎东西、戴帽子、戴口罩、长短袖、裤裙、发型属性识别</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抓拍人脸：支持对运动人脸进行抓拍</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设备内置电动变焦镜头，操作便易，变焦过程平稳</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 xml:space="preserve">最低照度:彩色: 0.0002Lux    黑白: 0.0002 Lux </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镜头:（8-32mm）@F1.6，水平视场角：37.7°~15.2°</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宽动态:超宽动态范围达120dB，室内逆光环境下监控</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视频压缩标准:H.265/H.264 / MJPEG</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最大图像尺寸:3840 x 2160</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lastRenderedPageBreak/>
              <w:t xml:space="preserve">存储功能:支持Micro SD(即TF卡)/Micro SDHC /Micro SDXC卡(256G)断网本地存储，NAS(NFS、SMB/CIFS均支持) </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内置≥64GB CLASS10以上SD卡</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工作温度和湿度:-30℃~60℃,湿度小于95%(无凝结)</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防护等级:IP67</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支持白光补光或混合补光</w:t>
            </w:r>
          </w:p>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支持单场景同时检出不少于30张人脸图片，并支持面部跟踪。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29</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海康、大华、华为</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FF0000"/>
                <w:kern w:val="0"/>
                <w:sz w:val="22"/>
                <w:szCs w:val="22"/>
              </w:rPr>
            </w:pPr>
            <w:r w:rsidRPr="00282D97">
              <w:rPr>
                <w:rFonts w:ascii="宋体" w:hAnsi="宋体" w:cs="宋体" w:hint="eastAsia"/>
                <w:color w:val="FF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9</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枪球一体机</w:t>
            </w:r>
          </w:p>
        </w:tc>
        <w:tc>
          <w:tcPr>
            <w:tcW w:w="0" w:type="auto"/>
            <w:shd w:val="clear" w:color="auto" w:fill="auto"/>
            <w:hideMark/>
          </w:tcPr>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全景相机</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传感器类型:CMOS</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 xml:space="preserve">靶面尺寸：≥1/1.8＂  </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 xml:space="preserve">最低照度:彩色:0.001 Lux 黑白:0.0005Lux； </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支持106dB宽动态、透雾、强光抑制、电子防抖、背光补偿</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视频压缩:H.265/H.264/MJPEG，H.264编码支持Baseline/Main/High Profile</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分辨率及帧率:主码流50Hz:25fps(2560×1440) ;60Hz:30fps(2560×1440)</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细节相机:</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图像传感器:CMOS；</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靶面尺寸：≥1/1.8＂；</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最低照度:彩色：0.001Lux，黑白:0.0005Lux；</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支持106dB宽动态、透雾、强光抑制、电子防抖、背光补偿；</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4倍光学变倍；</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水平速度:水平键控速度：0.1°-200°/s,+K4:L4速度可设； 水平预置点速度：300°/s</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垂直速度:垂直键控速度：0.1°-120°/s,速度可设； 垂直预置点速度：120°/s</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视频压缩:H.265/H.264/MJPEG，H.264编码支持Baseline/Main/High Profile</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分辨率及帧率:主码流50Hz:25fps(2560×1440);60Hz:30fps(2560×1440)</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支持全结构化智能解析（性能参数以卡口场景测试为准）：</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行人图像捕获率≥99%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车身颜色识别准确率≥99%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车型识别准确率≥99%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非机动车辆图像捕获率≥99%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人体最远检测距离可达40米，人脸最远检测距离可达30米，车辆最远检测距离15米；</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可对监控画面中的机动车、非机动车、行人同时进行检测及抓图，能同时支持对照片中的100个目标进行检测；</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lastRenderedPageBreak/>
              <w:t>支持人脸检测、人脸属性提取和人脸识别，支持多种人脸抠图方案设置，包括人脸/单寸照/半身/全身；</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支持目标检测：包括人脸、人体和车辆的检测及抓拍，支持人体属性提取；</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支持视频结构化功能：支持机动车抓拍、机动车属性提取，支持非机动车抓拍、非机动车属性提取，支持人体抓拍、人体属性提取，支持人脸抓拍、人脸属性提取；</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支持区域入侵、穿越围栏、徘徊检测、物品遗留、物品搬移、快速移动、停车检测、人员聚集多种行为检测；</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SD卡接口:内置Micro SD卡插槽，支持Micro SD(即TF卡)/Micro SDHC/Micro SDXC卡（最大支持256G）；</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内置≥64GB CLASS10以上SD卡</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功耗:56W max；</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工作温度和湿度:-40℃-70℃；湿度小于90%；</w:t>
            </w:r>
          </w:p>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防护等级:IP66。</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7</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海康、大华、华为</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10</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抗逆光相机</w:t>
            </w:r>
          </w:p>
        </w:tc>
        <w:tc>
          <w:tcPr>
            <w:tcW w:w="0" w:type="auto"/>
            <w:shd w:val="clear" w:color="auto" w:fill="auto"/>
            <w:hideMark/>
          </w:tcPr>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传感元器件： CMOS智能护罩一体化网络摄像机；</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靶面尺寸：≥1/1.8”；</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最低照度彩色：≤0.0002lux，黑白:≤0.0001lux（参数提供检测报告）；</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采用GPU的硬件架构（参数提供检测报告）；</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视频分辨率：≥2560x1440@25fps；</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内置光学变焦，自动调节光圈及一键聚焦功能；（根据实际场景需求提供对应镜头焦距）</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视频压缩标准：H.265/H.264 / MJPEG</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需具≥106dB宽动态。</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内置高效阵列灯，可定时开启，最远达30米;</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支持单场景同时检出≥30张人脸图片;</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支持全结构化智能解析（性能参数以卡口场景测试为准）：</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抓拍人体：支持上衣颜色、下装颜色、性别、戴眼镜、背包、拎东西、戴帽子、戴口罩、长短袖、裤裙、发型属性识别</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抓拍人脸：支持对运动人脸进行抓拍</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抓拍非机动车：支持上衣颜色、性别、戴眼镜、背包、戴帽子、戴口罩、长短袖、发型、骑车类型、骑车人数属性识别</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抓拍机动车：支持车牌识别并抓拍。支持车型、车牌颜色、车身颜色、车牌类型、子品牌车身颜色属性识别</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支持前端人脸建库、布防和比对</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lastRenderedPageBreak/>
              <w:t>支持混合抓拍模式，可同时对行人、非机动车、机动车进行检测、跟踪及抓拍。</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在混合抓拍模式下，支持行人、非机动车和机动车的分类计数。</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在混合抓拍模式下，支持将人脸与人体、车牌与车辆进行关联。</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支持行人、非机动车属性提取</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全结构化智能解析性能参数（性能参数以卡口场景测试为准）：</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同时支持非机动车、行人抓拍功能，白天和晚上捕获率都不低于99%；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支持车牌识别功能，白天和晚上识别率都不低于99%；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支持车型识别功能，白天和晚上识别率都不低于95%；</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支持车流量统计功能，白天和晚上车流量统计准确率都不低于99%；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支持识别≥10种车型，包括：客车、大货车、小货车、面包车、微型轿车、轿车、皮卡车、SUV、MPV、中型客车；</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支持识别≥11种车身颜色，包括：黑、白、红、绿、蓝、黄、粉、紫、棕、青；</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支持识别≥250种车标；</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支持识别≥5种车牌颜色，包括：蓝（小车车牌）、黄（公交车、大货车车牌）、黑（涉外车牌）、白（警用车牌）、绿（新能源车牌）；</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支持人脸抓拍图片可分为场景图和人脸图，场景图和人脸图可关联存储，并可通过IE浏览器或客户端检索并查看存储的图片；</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支持通过菜单开启或关闭人脸质量优先抓图功能，当开启时，人脸轨迹中人脸质量分数达到设定值时自动进行人脸抓拍；</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支持人脸抓拍图片可分为场景图和人脸图，场景图和人脸图可关联存储，并可通过IE浏览器或客户端检索并查看存储的图片；</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支持人脸属性识别功能，包括年龄、 性别、戴眼镜、表情、胡子、口罩等多种属性；</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防护等级：≥IP66</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功耗:35W max</w:t>
            </w:r>
          </w:p>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湿度：10%~90%</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6</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海康、大华、华为</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11</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高空瞭望球机</w:t>
            </w:r>
          </w:p>
        </w:tc>
        <w:tc>
          <w:tcPr>
            <w:tcW w:w="0" w:type="auto"/>
            <w:shd w:val="clear" w:color="auto" w:fill="auto"/>
            <w:hideMark/>
          </w:tcPr>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球机像素：≥400W</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传感器元器件 CMOS；</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内置GPU芯片；</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靶面尺寸：≥1/1.8”；</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最低照度彩色：≤0.0002lux,黑白:≤0.0001lux；</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视频分辨率：2560×1440@25fps；</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焦距：5.6-208mm，37倍光学变倍；</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lastRenderedPageBreak/>
              <w:t>▲</w:t>
            </w:r>
            <w:r w:rsidRPr="00282D97">
              <w:rPr>
                <w:rFonts w:ascii="宋体" w:hAnsi="宋体" w:cs="宋体" w:hint="eastAsia"/>
                <w:kern w:val="0"/>
                <w:sz w:val="22"/>
                <w:szCs w:val="22"/>
              </w:rPr>
              <w:t>支持5路码流同时输出，支持同时输出不少于2路高清视频图像，高清视频图像分辨率与帧率不小于2560×1440@60帧/s</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视频压缩标准：H.265/H.264 / MJPEG</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支持动态范围≥106dB，照度适应范围≥135dB;</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具有三种滤光片，在白天、夜晚及有雾情况下可自动切换不同的滤光片进行成像；</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支持不少于500个预置位；</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支持自动巡航功能设备可以按照所设置的预置位完成1024条巡航路径，每条巡航路径可以添加64个预置点；在IE浏览器下，具有一键巡航控制按钮，支持一键巡航功能；</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支持设备可按照所设置的轨迹完成1024条模式路径每条路径的最大记录时间应大于16min；</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支持在监视画面上设置40个不规则四边形区域；</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支持快速聚焦功能，分辨率设置为1920*1080，帧率设置为60fps，码率为2Mbps，跟踪行人或机动车等移动目标并录像时，单帧回放录像文件，每1帧画面均应清晰可见；</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支持全结构化智能解析（性能参数以卡口场景测试为准）：</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车辆捕获率白天/晚上都不小于99%，支持车牌识别白天/晚上都不小于99%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支持非机动车捕获率白天与夜间均不低于99%；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支持支持≥10种车型识别功能，识别通过监视画面中的机动车车型，包括：轿车、小型轿车、微型车、 客车、中型客车、面包车、大货车、小货车、SUV-MPV、皮卡，白天识别率99%夜间识别率98%；</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支持≥5种车牌颜色识别功能，黄、蓝、白、黑、绿（新能源车牌）；</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支持车身颜色识别功能，支持车身颜色识别功能，白、灰、黄、粉、紫、绿、 蓝、红、棕、黑，共10种，识别率：≥98%；</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支持车辆品标识识别，识别率：白天99%，夜间97%；</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 xml:space="preserve">支持人脸检测功能，可对经过设定区域的行人进行人脸检测，当检测到人脸后，可抓拍人脸图片，并报警上传； </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水平键控速度最大500°/s，垂直键控速度最大120°/s，垂直范围-35°~90°；</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红外距离:≥150米；具备较好的电磁兼容性，支持空气放电15KV，接触放电8KV，8KV防浪涌</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防护等级：≥IP66</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功耗:60W max</w:t>
            </w:r>
          </w:p>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湿度：10%~90%</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5</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海康、大华、华为</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12</w:t>
            </w:r>
          </w:p>
        </w:tc>
        <w:tc>
          <w:tcPr>
            <w:tcW w:w="0" w:type="auto"/>
            <w:vMerge w:val="restart"/>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光源</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闪光灯</w:t>
            </w:r>
          </w:p>
        </w:tc>
        <w:tc>
          <w:tcPr>
            <w:tcW w:w="0" w:type="auto"/>
            <w:shd w:val="clear" w:color="auto" w:fill="auto"/>
            <w:vAlign w:val="center"/>
            <w:hideMark/>
          </w:tcPr>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窄脉冲智能补光灯要求与高清成像设备兼容；</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色温：≥4000K；</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回电时间：≤60ms；</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lastRenderedPageBreak/>
              <w:t>单次闪光曝光指数（1m@ISO100）：≥45；</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25米处（抓拍位置）光斑大小：≤7.5m；</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衰减度：补光1000万次以后亮度衰减不高于20%；</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能量：≤30焦耳/次(节能及防光污染需要)；</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工作温度：-10°C～+70°；</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环保措施：</w:t>
            </w:r>
            <w:r>
              <w:rPr>
                <w:rFonts w:ascii="宋体" w:hAnsi="宋体" w:cs="宋体" w:hint="eastAsia"/>
                <w:kern w:val="0"/>
                <w:sz w:val="22"/>
                <w:szCs w:val="22"/>
              </w:rPr>
              <w:t>▲</w:t>
            </w:r>
            <w:r w:rsidRPr="00282D97">
              <w:rPr>
                <w:rFonts w:ascii="宋体" w:hAnsi="宋体" w:cs="宋体" w:hint="eastAsia"/>
                <w:kern w:val="0"/>
                <w:sz w:val="22"/>
                <w:szCs w:val="22"/>
              </w:rPr>
              <w:t>带光栅，采用有效隔离措施，防止光污染，对驾驶员视觉无干扰，确保行车安全；</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灯具设计需采用防炫目设计，指向性补光，发射角小。补光区域为基准轴左右10°，基准轴上光照度≥1700 lx，补光区域最小光照度≥1000lx；</w:t>
            </w:r>
          </w:p>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补光装置需保证车辆密集通过时无漏拍，连续两次补光之间的时间间隔＜100ms，点亮时间0-2ms可调。</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322</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海康、大</w:t>
            </w:r>
            <w:r w:rsidRPr="00282D97">
              <w:rPr>
                <w:rFonts w:ascii="宋体" w:hAnsi="宋体" w:cs="宋体" w:hint="eastAsia"/>
                <w:kern w:val="0"/>
                <w:sz w:val="22"/>
                <w:szCs w:val="22"/>
              </w:rPr>
              <w:lastRenderedPageBreak/>
              <w:t>华、莱司特</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13</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补光灯</w:t>
            </w:r>
          </w:p>
        </w:tc>
        <w:tc>
          <w:tcPr>
            <w:tcW w:w="0" w:type="auto"/>
            <w:shd w:val="clear" w:color="auto" w:fill="auto"/>
            <w:vAlign w:val="center"/>
            <w:hideMark/>
          </w:tcPr>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16颗原装进口高亮LED；</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支持通过相机远程控制20级亮度等级，控制补光灯点亮和熄灭；</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支持远程显示补光灯故障、正常状态；</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亮补光灯采用内置自动光控设计，环境低照度下自动开启；</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支持相机同步信号输出至LED灯板响应的时间≤45us；</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支持环境亮度阀值可调，1～6档可调，6档最低；</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供电 AC90～264V供电；</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最佳照射距离 18～23米；</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色温 ≥5700K；</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响应时间 ≤45us；</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工作温度 -30℃~+70℃；</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工作湿度 10%~90%；</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功率 ≤40W；</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防护等级 IP66；</w:t>
            </w:r>
          </w:p>
          <w:p w:rsidR="00282D97" w:rsidRP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带光栅，有效减少光污染。</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411</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海康、大华、莱司特</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14</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环保补光灯</w:t>
            </w:r>
          </w:p>
        </w:tc>
        <w:tc>
          <w:tcPr>
            <w:tcW w:w="0" w:type="auto"/>
            <w:shd w:val="clear" w:color="auto" w:fill="auto"/>
            <w:vAlign w:val="center"/>
            <w:hideMark/>
          </w:tcPr>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带无光生物危害检测报告，显色指数≥90，无眩目检测报告（需提供证书）、有在线检测功能；</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有效补光区域：23m×10m，补光区域内任意点最低照度＞3Lux，平均功耗率≤80W；</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灯具防护等级不小于IP66（IP66检测证书），提供AC220v电源输入口，支持长时间±10%宽范围电压输入；</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能在-25℃～+50℃环境温度下长时间稳定工作；电源跟灯体之间以及电源输入端要求采用防水对接头；</w:t>
            </w:r>
          </w:p>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支持远程参数监测、故障报警、远程开关、中心校时万年历时控（根据不同月份实现精准控制开</w:t>
            </w:r>
            <w:r w:rsidRPr="00282D97">
              <w:rPr>
                <w:rFonts w:ascii="宋体" w:hAnsi="宋体" w:cs="宋体" w:hint="eastAsia"/>
                <w:kern w:val="0"/>
                <w:sz w:val="22"/>
                <w:szCs w:val="22"/>
              </w:rPr>
              <w:lastRenderedPageBreak/>
              <w:t>关灯时间）接口。</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137</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开元、宝迦、威拉德</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15</w:t>
            </w:r>
          </w:p>
        </w:tc>
        <w:tc>
          <w:tcPr>
            <w:tcW w:w="0" w:type="auto"/>
            <w:vMerge w:val="restart"/>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存储设备</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存储服务器</w:t>
            </w:r>
          </w:p>
        </w:tc>
        <w:tc>
          <w:tcPr>
            <w:tcW w:w="0" w:type="auto"/>
            <w:shd w:val="clear" w:color="auto" w:fill="auto"/>
            <w:vAlign w:val="center"/>
            <w:hideMark/>
          </w:tcPr>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机架式4U 24盘位，支持SAS/SATA硬盘；服务器构架,支持RAID 0，1，10，5，6；</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支持CIFS、NFS、iSCSI；</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冗余电源，冗余风扇，监控专属安全存储单元，流式存储，无文件系统，无磁盘碎片；</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支持中心平台统一调度，支持统一网管，支持N+3冗余热备，支持系统断线继续存储；</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支持设备直连存储，支持中心转发存储，支持客户直接访问和跨网访问；</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支持秒级定位和秒级时移回放和下载；</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支持1/16~16倍率的回放（例如：1/16x、1/8x、1/4x、1/2x、1 x、2x、4x、8x、16x……），支持视频回退播放；</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支持视频在线剪辑，支持录像按时间下载，支持录像文件高速下载。</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含《立元安全存储单元系统软件V1.0》，带防断电模块。AC220V电源。</w:t>
            </w:r>
          </w:p>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 xml:space="preserve">▲需无缝接入台州公安天网视频作战侦查平台，出具平台厂家无缝接入证明。保修五年 </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10</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立元、海康、大华</w:t>
            </w:r>
          </w:p>
        </w:tc>
        <w:tc>
          <w:tcPr>
            <w:tcW w:w="0" w:type="auto"/>
            <w:vMerge w:val="restart"/>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现场备品备件1台满配6T硬盘存储服务器</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16</w:t>
            </w:r>
          </w:p>
        </w:tc>
        <w:tc>
          <w:tcPr>
            <w:tcW w:w="0" w:type="auto"/>
            <w:vMerge/>
            <w:vAlign w:val="center"/>
            <w:hideMark/>
          </w:tcPr>
          <w:p w:rsidR="00282D97" w:rsidRPr="00282D97" w:rsidRDefault="00282D97" w:rsidP="00282D97">
            <w:pPr>
              <w:widowControl/>
              <w:jc w:val="left"/>
              <w:rPr>
                <w:rFonts w:ascii="宋体" w:hAnsi="宋体" w:cs="宋体"/>
                <w:color w:val="000000"/>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6TB企业级硬盘</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含24块6TB企业级存储专用硬盘，缓存≥128MB；能与SSU存储（机架式SSU存储机头）配套，无缝兼容；</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240</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块</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希捷、西数、昱科</w:t>
            </w:r>
          </w:p>
        </w:tc>
        <w:tc>
          <w:tcPr>
            <w:tcW w:w="0" w:type="auto"/>
            <w:vMerge/>
            <w:vAlign w:val="center"/>
            <w:hideMark/>
          </w:tcPr>
          <w:p w:rsidR="00282D97" w:rsidRPr="00282D97" w:rsidRDefault="00282D97" w:rsidP="00282D97">
            <w:pPr>
              <w:widowControl/>
              <w:jc w:val="left"/>
              <w:rPr>
                <w:rFonts w:ascii="宋体" w:hAnsi="宋体" w:cs="宋体"/>
                <w:color w:val="000000"/>
                <w:kern w:val="0"/>
                <w:sz w:val="22"/>
                <w:szCs w:val="22"/>
              </w:rPr>
            </w:pP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17</w:t>
            </w:r>
          </w:p>
        </w:tc>
        <w:tc>
          <w:tcPr>
            <w:tcW w:w="0" w:type="auto"/>
            <w:vMerge w:val="restart"/>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L型杆件（八角锥形杆）</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挑1米</w:t>
            </w:r>
          </w:p>
        </w:tc>
        <w:tc>
          <w:tcPr>
            <w:tcW w:w="0" w:type="auto"/>
            <w:vMerge w:val="restart"/>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高3-4米，壁厚≥5mm；杆顶四向法兰盘接头，横臂¢76，壁厚4mm；钢板厚度±0.25mm，横臂焊接导轨，采用热轧钢板、热镀锌喷塑，含基础件6-M20*800mm)。根据实际现场选择色调，投标方需根据施工经验设计与机箱配套的一体化杆件，需符合抗风等级12级以上要求。</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9</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18</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挑2米</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12</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19</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挑3米</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14</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20</w:t>
            </w:r>
          </w:p>
        </w:tc>
        <w:tc>
          <w:tcPr>
            <w:tcW w:w="0" w:type="auto"/>
            <w:vMerge w:val="restart"/>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L型杆</w:t>
            </w:r>
            <w:r w:rsidRPr="00282D97">
              <w:rPr>
                <w:rFonts w:ascii="宋体" w:hAnsi="宋体" w:cs="宋体" w:hint="eastAsia"/>
                <w:kern w:val="0"/>
                <w:sz w:val="22"/>
                <w:szCs w:val="22"/>
              </w:rPr>
              <w:lastRenderedPageBreak/>
              <w:t>件（等径圆杆）</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lastRenderedPageBreak/>
              <w:t>挑臂1米</w:t>
            </w:r>
          </w:p>
        </w:tc>
        <w:tc>
          <w:tcPr>
            <w:tcW w:w="0" w:type="auto"/>
            <w:vMerge w:val="restart"/>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高6.5米、立杆¢219，壁厚5mm；横臂¢114，壁厚4mm；钢板厚度±0.25mm，横臂焊接导轨，采用热轧钢板、热镀锌喷塑，含基础件6-M22*1200mm。</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9</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21</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挑臂2米</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3</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22</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挑臂3米</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11</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23</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挑臂4米</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10</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24</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挑臂5米</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18</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25</w:t>
            </w:r>
          </w:p>
        </w:tc>
        <w:tc>
          <w:tcPr>
            <w:tcW w:w="0" w:type="auto"/>
            <w:vMerge w:val="restart"/>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L型杆件（八角杆）</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挑臂6米</w:t>
            </w:r>
          </w:p>
        </w:tc>
        <w:tc>
          <w:tcPr>
            <w:tcW w:w="0" w:type="auto"/>
            <w:vMerge w:val="restart"/>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高6.5米，立杆直径对角320-220，壁厚6mm；横臂直径200-100，壁厚5mm；钢板厚度±0.25mm，横臂焊接导轨，采用热轧钢板、热镀锌喷塑，含基础件8-M24*1500mm。</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4</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26</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挑臂7米</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18</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27</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挑臂8米</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7</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28</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挑臂9米</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4</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29</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挑臂10米</w:t>
            </w:r>
          </w:p>
        </w:tc>
        <w:tc>
          <w:tcPr>
            <w:tcW w:w="0" w:type="auto"/>
            <w:vMerge w:val="restart"/>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高6.5米，立杆直径对角320-280，壁厚8mm；横臂直径240-110，壁厚5mm；钢板厚度±0.25mm，横臂焊接导轨，采用热轧钢板、热镀锌喷塑，含基础件8-M27*1800mm）</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3</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30</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挑臂11米</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31</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挑臂12米</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32</w:t>
            </w:r>
          </w:p>
        </w:tc>
        <w:tc>
          <w:tcPr>
            <w:tcW w:w="0" w:type="auto"/>
            <w:vMerge w:val="restart"/>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其他杆件</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特殊杆件</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根据规划设计图纸规范进行制作</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52</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33</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墙装原装支架</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原装支架</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72</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34</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墙装挑臂1米</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挑臂1米</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23</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35</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吊装原装支架</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原装支架</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39</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36</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吊装1米</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吊装1米</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27</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37</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抱杆原装支架</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原装支架</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6</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38</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抱杆挑臂1米</w:t>
            </w:r>
          </w:p>
        </w:tc>
        <w:tc>
          <w:tcPr>
            <w:tcW w:w="0" w:type="auto"/>
            <w:vMerge w:val="restart"/>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横臂杆（借杆）、抱箍挑杆，安装在墙上或电线杆上，直径≥50MM，挑出1-3米，无缝钢管，壁厚≥3MM，表面做热镀锌和静电喷塑处理。根据实际情况选择不同的类型杆和施工方式。</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20</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39</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抱杆挑臂2米</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21</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40</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抱杆挑臂3米</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42</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41</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机箱</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智能箱</w:t>
            </w:r>
          </w:p>
        </w:tc>
        <w:tc>
          <w:tcPr>
            <w:tcW w:w="0" w:type="auto"/>
            <w:shd w:val="clear" w:color="auto" w:fill="auto"/>
            <w:vAlign w:val="center"/>
            <w:hideMark/>
          </w:tcPr>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1）设备箱适合户外环境使用，材质采用201不锈钢喷塑，箱体厚度≥1.2mm，机箱颜色为电视灰；箱内尺寸：400mm(宽)×500mm(高)×180mm(深)，卡口点位箱体尺寸400mm(宽)×600mm(高)×300mm(深)；遇特殊场景根据实际定制尺寸规格；机箱需根据采购人要求与杆件作配套一体化设计。</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2）防护等级要求≥IP55；</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3）箱内电气部分采用导轨式安装，接线方便，每个单元均可独立更换；电气部分安装背板采用≥6mm环氧树脂绝缘板；机箱内部右侧预留DIN导轨，用于运营商光端机固定；机箱底部具有4个内径32mm防水接头。</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4）箱体内部包含≥63A 2P空开、10A自动重合闸、标称20KA电源防雷器、1位维修插座、智能控制终端、4路像机AC220V供电端子4路补光灯AC220V供电端子、1路光端机DC12V供电端子、光纤盘、后备电源模块、风扇、箱门检测开关。</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5）</w:t>
            </w:r>
            <w:r>
              <w:rPr>
                <w:rFonts w:ascii="宋体" w:hAnsi="宋体" w:cs="宋体" w:hint="eastAsia"/>
                <w:kern w:val="0"/>
                <w:sz w:val="22"/>
                <w:szCs w:val="22"/>
              </w:rPr>
              <w:t>▲</w:t>
            </w:r>
            <w:r w:rsidRPr="00282D97">
              <w:rPr>
                <w:rFonts w:ascii="宋体" w:hAnsi="宋体" w:cs="宋体" w:hint="eastAsia"/>
                <w:kern w:val="0"/>
                <w:sz w:val="22"/>
                <w:szCs w:val="22"/>
              </w:rPr>
              <w:t>具有支持供电电压、电流检测，可通过客户端显示；当供电断开时，在客户端上提示供电异常告警，具有公安部出具检测报告。</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6）可通过客户端显示补光灯工作状态并设置定时/手动开启。</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7）提供≥5路AC220V交流输出，最大支持功率≥2000W，提供≥3路12V直流输出、2路干接点输入接口、1路10M/100M电口、1路RS485接口。</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8）</w:t>
            </w:r>
            <w:r>
              <w:rPr>
                <w:rFonts w:ascii="宋体" w:hAnsi="宋体" w:cs="宋体" w:hint="eastAsia"/>
                <w:kern w:val="0"/>
                <w:sz w:val="22"/>
                <w:szCs w:val="22"/>
              </w:rPr>
              <w:t>▲</w:t>
            </w:r>
            <w:r w:rsidRPr="00282D97">
              <w:rPr>
                <w:rFonts w:ascii="宋体" w:hAnsi="宋体" w:cs="宋体" w:hint="eastAsia"/>
                <w:kern w:val="0"/>
                <w:sz w:val="22"/>
                <w:szCs w:val="22"/>
              </w:rPr>
              <w:t>当箱体受到倾斜时，提示箱体倾斜异常，并显示倾斜角度</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9）</w:t>
            </w:r>
            <w:r>
              <w:rPr>
                <w:rFonts w:ascii="宋体" w:hAnsi="宋体" w:cs="宋体" w:hint="eastAsia"/>
                <w:kern w:val="0"/>
                <w:sz w:val="22"/>
                <w:szCs w:val="22"/>
              </w:rPr>
              <w:t>▲</w:t>
            </w:r>
            <w:r w:rsidRPr="00282D97">
              <w:rPr>
                <w:rFonts w:ascii="宋体" w:hAnsi="宋体" w:cs="宋体" w:hint="eastAsia"/>
                <w:kern w:val="0"/>
                <w:sz w:val="22"/>
                <w:szCs w:val="22"/>
              </w:rPr>
              <w:t>当箱体受到撞击时，提示箱体撞击异常，并显示受到的撞击加速度值</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10）</w:t>
            </w:r>
            <w:r>
              <w:rPr>
                <w:rFonts w:ascii="宋体" w:hAnsi="宋体" w:cs="宋体" w:hint="eastAsia"/>
                <w:kern w:val="0"/>
                <w:sz w:val="22"/>
                <w:szCs w:val="22"/>
              </w:rPr>
              <w:t>▲</w:t>
            </w:r>
            <w:r w:rsidRPr="00282D97">
              <w:rPr>
                <w:rFonts w:ascii="宋体" w:hAnsi="宋体" w:cs="宋体" w:hint="eastAsia"/>
                <w:kern w:val="0"/>
                <w:sz w:val="22"/>
                <w:szCs w:val="22"/>
              </w:rPr>
              <w:t>当箱体受到震动时，提示箱体震动告警，并显示受到的震动加速度值</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11）箱门打开时内部辅助工作指示灯自动开启；箱门超时未关闭本地蜂鸣器自动启动告警。</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12）可通过客户端显示摄像机工作状态并设置定时/手动开启，当接入的摄像机断电或网络断开时，可通过客户端提示告警。</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13）</w:t>
            </w:r>
            <w:r>
              <w:rPr>
                <w:rFonts w:ascii="宋体" w:hAnsi="宋体" w:cs="宋体" w:hint="eastAsia"/>
                <w:kern w:val="0"/>
                <w:sz w:val="22"/>
                <w:szCs w:val="22"/>
              </w:rPr>
              <w:t>▲</w:t>
            </w:r>
            <w:r w:rsidRPr="00282D97">
              <w:rPr>
                <w:rFonts w:ascii="宋体" w:hAnsi="宋体" w:cs="宋体" w:hint="eastAsia"/>
                <w:kern w:val="0"/>
                <w:sz w:val="22"/>
                <w:szCs w:val="22"/>
              </w:rPr>
              <w:t>可支持≥6路外接摄像机状态检测。</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14）</w:t>
            </w:r>
            <w:r>
              <w:rPr>
                <w:rFonts w:ascii="宋体" w:hAnsi="宋体" w:cs="宋体" w:hint="eastAsia"/>
                <w:kern w:val="0"/>
                <w:sz w:val="22"/>
                <w:szCs w:val="22"/>
              </w:rPr>
              <w:t>▲</w:t>
            </w:r>
            <w:r w:rsidRPr="00282D97">
              <w:rPr>
                <w:rFonts w:ascii="宋体" w:hAnsi="宋体" w:cs="宋体" w:hint="eastAsia"/>
                <w:kern w:val="0"/>
                <w:sz w:val="22"/>
                <w:szCs w:val="22"/>
              </w:rPr>
              <w:t>能够区分补光灯白天异常亮起或晚上无法开启。</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lastRenderedPageBreak/>
              <w:t>15）</w:t>
            </w:r>
            <w:r>
              <w:rPr>
                <w:rFonts w:ascii="宋体" w:hAnsi="宋体" w:cs="宋体" w:hint="eastAsia"/>
                <w:kern w:val="0"/>
                <w:sz w:val="22"/>
                <w:szCs w:val="22"/>
              </w:rPr>
              <w:t>▲</w:t>
            </w:r>
            <w:r w:rsidRPr="00282D97">
              <w:rPr>
                <w:rFonts w:ascii="宋体" w:hAnsi="宋体" w:cs="宋体" w:hint="eastAsia"/>
                <w:kern w:val="0"/>
                <w:sz w:val="22"/>
                <w:szCs w:val="22"/>
              </w:rPr>
              <w:t>支持温度检测、防雷状态检测、风扇工作状态检测，支持通过客户端显示箱门状态并设置箱门布防撤防。</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16）交流输出接口具有定时控制、远程控制功能，可远程设定工作模式，具有第三方检测报告。</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17）</w:t>
            </w:r>
            <w:r>
              <w:rPr>
                <w:rFonts w:ascii="宋体" w:hAnsi="宋体" w:cs="宋体" w:hint="eastAsia"/>
                <w:kern w:val="0"/>
                <w:sz w:val="22"/>
                <w:szCs w:val="22"/>
              </w:rPr>
              <w:t>▲</w:t>
            </w:r>
            <w:r w:rsidRPr="00282D97">
              <w:rPr>
                <w:rFonts w:ascii="宋体" w:hAnsi="宋体" w:cs="宋体" w:hint="eastAsia"/>
                <w:kern w:val="0"/>
                <w:sz w:val="22"/>
                <w:szCs w:val="22"/>
              </w:rPr>
              <w:t>支持通过WEB/客户端软件直接查看实时数据、配置IP地址、客户端地址、传输模式、进行远程固件升级，具有公安部出具检测报告。</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18）工作温度范围-25℃～+75℃，工作湿度≤90%RH，具有第三方检测报告。</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19）具有后备电源，设备断电时可继续供电。</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20）</w:t>
            </w:r>
            <w:r>
              <w:rPr>
                <w:rFonts w:ascii="宋体" w:hAnsi="宋体" w:cs="宋体" w:hint="eastAsia"/>
                <w:kern w:val="0"/>
                <w:sz w:val="22"/>
                <w:szCs w:val="22"/>
              </w:rPr>
              <w:t>▲</w:t>
            </w:r>
            <w:r w:rsidRPr="00282D97">
              <w:rPr>
                <w:rFonts w:ascii="宋体" w:hAnsi="宋体" w:cs="宋体" w:hint="eastAsia"/>
                <w:kern w:val="0"/>
                <w:sz w:val="22"/>
                <w:szCs w:val="22"/>
              </w:rPr>
              <w:t>智能设备箱支持SDK二次开发（免费定制和提供）。</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b/>
                <w:bCs/>
                <w:kern w:val="0"/>
                <w:sz w:val="22"/>
                <w:szCs w:val="22"/>
              </w:rPr>
              <w:t>配套运维管理平台</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需提供相配套的硬件服务器设备及与智能弱电网络设备箱相配套的智慧运维管理平台软件（含管理授权）。智慧运维管理平台软件系统应基于B/S架构，支持基于电子地图信息显示设备管理方式，为监控系统运行提供高度集成化、高可靠性、易维护的设备运行状态、告警显示、状态统计、维护管理、工单管理等功能。具体功能要求如下：</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1) 具有实时在线统计视频总数、视频在线率、故障及时修复率（修复阈值时间可设）、视频掉线列表、告警情况功能。</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2) 具有在电子地图上标识展示位置信息，并显示设备信息、工作状态，包括正常、异常、离线等情况功能。</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3) 具有详细了解单个点位供电情况、环境温度情况及设备工作状态功能，可远程控制设备断电重启、设定设备参数。</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4) 具有导出设备和外接摄像机列表功能。具有通过时间、品牌等条件对外接摄像机故障率、在线率以柱状图或折线图展示统计报表功能。</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5) 具有声音（短信）通知告警信息、支持设定各种告警的告警等级、支持分区域设定不同告警的处理时效功能。</w:t>
            </w:r>
          </w:p>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6) 具有自动派单和手动派单功能，工单记录故障产生时间、派单时间及修复时长等信息。</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422</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42</w:t>
            </w:r>
          </w:p>
        </w:tc>
        <w:tc>
          <w:tcPr>
            <w:tcW w:w="0" w:type="auto"/>
            <w:vMerge w:val="restart"/>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线材</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电源线</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YJV2*2.5，国标产品，知名品牌</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21674</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米</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43</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PE管</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¢40,壁厚≥2mm</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16460</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米</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44</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镀锌管</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¢40，壁厚≥2mm</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600</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米</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45</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电源线</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RVV3*1.5，国标产品，知名品牌</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24210</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米</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46</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控制线</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RVVP2*1.5，国标产品，知名品牌</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1580</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米</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47</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网线</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室外六类防水，国标产品，知名品牌</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11310</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米</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48</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接地</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接地系统</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不小于BVR-10平方双色接地线及40*4毫米镀锌扁铁，连接部位采用铜鼻子，接地电阻小于10Ω</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174</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套</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49</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辅助材料</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 xml:space="preserve">　</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含扎带、胶布、标签等</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批</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50</w:t>
            </w:r>
          </w:p>
        </w:tc>
        <w:tc>
          <w:tcPr>
            <w:tcW w:w="0" w:type="auto"/>
            <w:vMerge w:val="restart"/>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基础</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挑臂1—3M（H4）</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0.8*0.8*1.0M、C25商混；混凝土养护时间具体参照《水工混凝土施工规范》（5144-2001）《水泥混凝土路面施工技术规范》（JTG F30-2003）、《混凝土结构工程施工及验收规范》（GB50204-92）。含立杆基础的开挖、做模、浇筑、路面平整、修补、回填、废土清运等工作及材料。</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36</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51</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挑臂1—5M（H6）</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1*2*1.2*1.5M、C25商混；混凝土养护时间具体参照《水工混凝土施工规范》（5144-2001）《水泥混凝土路面施工技术规范》（JTG F30-2003）、《混凝土结构工程施工及验收规范》（GB50204-92）。含立杆基础的开挖、做模、浇筑、路面平整、修补、回填、废土清运等工作及材料。</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54</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52</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挑臂6—9M（H6）</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1.5*1.5*1.8M、C25商混；混凝土养护时间具体参照《水工混凝土施工规范》（5144-2001）《水泥混凝土路面施工技术规范》（JTG F30-2003）、《混凝土结构工程施工及验收规范》（GB50204-92）。含立杆基础的开挖、做模、浇筑、路面平整、修补、回填、废土清运等工作及材料。</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39</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53</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挑臂10-12M（H6）</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1.8*1.8*2M、C25商混；混凝土养护时间具体参照《水工混凝土施工规范》（5144-2001）《水泥混凝土路面施工技术规范》（JTG F30-2003）、《混凝土结构工程施工及验收规范》（GB50204-92）。含立杆基础的开挖、做模、浇筑、路面平整、修补、回填、废土清运等工作及材料。</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14</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54</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挑臂13M（H6）</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2.0*2.0*2.5M、C25商混；混凝土养护时间具体参照《水工混凝土施工规范》（5144-2001）《水泥混凝土路面施工技术规范》（JTG F30-2003）、《混凝土结构工程施工及验收规范》（GB50204-92）。含立杆基础的开挖、做模、浇筑、路面平整、修补、回填、废土清运等工作及材料。</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12</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55</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手井</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含水泥材料井盖</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井盖500*500mm、井深500mm</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210</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56</w:t>
            </w:r>
          </w:p>
        </w:tc>
        <w:tc>
          <w:tcPr>
            <w:tcW w:w="0" w:type="auto"/>
            <w:vMerge w:val="restart"/>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取电线路</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绿化</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300*500mm，含审批、开挖和回填及恢复、清理</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6530</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米</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57</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水泥</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300*500mm，含审批、开挖和回填及恢复、清理</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263</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米</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5</w:t>
            </w:r>
            <w:r w:rsidRPr="00282D97">
              <w:rPr>
                <w:rFonts w:ascii="宋体" w:hAnsi="宋体" w:cs="宋体" w:hint="eastAsia"/>
                <w:kern w:val="0"/>
                <w:sz w:val="22"/>
                <w:szCs w:val="22"/>
              </w:rPr>
              <w:lastRenderedPageBreak/>
              <w:t>8</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方砖</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300*500mm，含审批、开挖和回填及恢复、清理</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419</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米</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59</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顶管DN75</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含恢复，含审批、开挖和回填及恢复、清理</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321</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米</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60</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沿墙敷设DN25</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含PVC套管</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6922</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米</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61</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架空DN25</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含恢复</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133</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米</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62</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其他</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300*500mm、含恢复</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2395</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米</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63</w:t>
            </w:r>
          </w:p>
        </w:tc>
        <w:tc>
          <w:tcPr>
            <w:tcW w:w="0" w:type="auto"/>
            <w:vMerge w:val="restart"/>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运行维护</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五年维护费</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5年</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754</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路/元/5年</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 xml:space="preserve">　</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64</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链路租赁费（租用5年）</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5年</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438</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点/元/5年</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 xml:space="preserve">　</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65</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电费（5年费用）</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5年</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754</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路/元/5年</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 xml:space="preserve">　</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 xml:space="preserve">　</w:t>
            </w:r>
          </w:p>
        </w:tc>
      </w:tr>
      <w:tr w:rsidR="00282D97" w:rsidRPr="00282D97" w:rsidTr="00282D97">
        <w:tc>
          <w:tcPr>
            <w:tcW w:w="0" w:type="auto"/>
            <w:gridSpan w:val="8"/>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平台及服务器建设</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序号</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类型</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设备名称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规格要求</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数量</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单位</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推荐品牌</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备注</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w:t>
            </w:r>
          </w:p>
        </w:tc>
        <w:tc>
          <w:tcPr>
            <w:tcW w:w="0" w:type="auto"/>
            <w:vMerge w:val="restart"/>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社会面视频监控资源整合接入平台</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村居委资源整合管理系统</w:t>
            </w:r>
          </w:p>
        </w:tc>
        <w:tc>
          <w:tcPr>
            <w:tcW w:w="0" w:type="auto"/>
            <w:shd w:val="clear" w:color="auto" w:fill="auto"/>
            <w:vAlign w:val="center"/>
            <w:hideMark/>
          </w:tcPr>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支持至少10000路视频汇聚接入能力；</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支持业务节点通过集群部署提高性能；</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支持B端和C端统一云账户访问，B端作为平台的管理员端，C端作为平台的客户端；</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支持千兆网络绑定，实现业务网络和存储网络分离，充分利用网口资源；</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支持基本的视频能力、录像回放能力、视频实时上墙和任务上墙；</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支持对接智能云存储的管理节点双机热备，数据节点集群实现动态负载扩展，满足不同路数的接入、转发、存储；</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接入集群，存储集群，转发集群数据节点支持接入、存储、转发能力分期扩展；</w:t>
            </w:r>
          </w:p>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支持第三方平台接入；</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1</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套</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海康、大华、华为</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2</w:t>
            </w:r>
          </w:p>
        </w:tc>
        <w:tc>
          <w:tcPr>
            <w:tcW w:w="0" w:type="auto"/>
            <w:vMerge/>
            <w:vAlign w:val="center"/>
            <w:hideMark/>
          </w:tcPr>
          <w:p w:rsidR="00282D97" w:rsidRPr="00282D97" w:rsidRDefault="00282D97" w:rsidP="00282D97">
            <w:pPr>
              <w:widowControl/>
              <w:jc w:val="left"/>
              <w:rPr>
                <w:rFonts w:ascii="宋体" w:hAnsi="宋体" w:cs="宋体"/>
                <w:color w:val="000000"/>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局委办资源整合管理系统</w:t>
            </w:r>
          </w:p>
        </w:tc>
        <w:tc>
          <w:tcPr>
            <w:tcW w:w="0" w:type="auto"/>
            <w:shd w:val="clear" w:color="auto" w:fill="auto"/>
            <w:vAlign w:val="center"/>
            <w:hideMark/>
          </w:tcPr>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支持至少10000路视频汇聚接入能力；</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支持业务节点通过集群部署提高性能；</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支持B端和C端统一云账户访问，B端作为平台的管理员端，C端作为平台的客户端；</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支持千兆网络绑定，实现业务网络和存储网络分离，充分利用网口资源；</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支持基本的视频能力、录像回放能力、视频实时上墙和任务上墙；</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支持对接智能云存储的管理节点双机热备，数据节点集群实现动态负载扩展，满足不同路数的接入、转发、存储；</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接入集群，存储集群，转发集群数据节点支持接入、存储、转发能力分期扩展；</w:t>
            </w:r>
          </w:p>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支持第三方平台接入；</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1</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套</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海康、大华、华为</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3</w:t>
            </w:r>
          </w:p>
        </w:tc>
        <w:tc>
          <w:tcPr>
            <w:tcW w:w="0" w:type="auto"/>
            <w:vMerge/>
            <w:vAlign w:val="center"/>
            <w:hideMark/>
          </w:tcPr>
          <w:p w:rsidR="00282D97" w:rsidRPr="00282D97" w:rsidRDefault="00282D97" w:rsidP="00282D97">
            <w:pPr>
              <w:widowControl/>
              <w:jc w:val="left"/>
              <w:rPr>
                <w:rFonts w:ascii="宋体" w:hAnsi="宋体" w:cs="宋体"/>
                <w:color w:val="000000"/>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互联网资源整合管理系统</w:t>
            </w:r>
          </w:p>
        </w:tc>
        <w:tc>
          <w:tcPr>
            <w:tcW w:w="0" w:type="auto"/>
            <w:shd w:val="clear" w:color="auto" w:fill="auto"/>
            <w:vAlign w:val="center"/>
            <w:hideMark/>
          </w:tcPr>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支持至少10000路视频汇聚接入能力；</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支持2000路前端设备接入；</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平台具备查询7天内前端设备录像情况能力；</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支持业务节点通过集群部署提高性能；</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支持B端和C端统一云账户访问，B端作为平台的管理员端，C端作为平台的客户端；</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支持千兆网络绑定，实现业务网络和存储网络分离，充分利用网口资源；</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支持基本的视频能力、录像回放能力、视频实时上墙和任务上墙；</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支持对接智能云存储的管理节点双机热备，数据节点集群实现动态负载扩展，满足不同路数的接入、转发、存储；</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接入集群，存储集群，转发集群数据节点支持接入、存储、转发能力分期扩展；</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支持第三方平台接入；</w:t>
            </w:r>
          </w:p>
          <w:p w:rsidR="00282D97" w:rsidRPr="00282D97" w:rsidRDefault="00282D97" w:rsidP="00282D97">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包含接入20个社会面停车场停车控制数据（具体点位由采购人指定）</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1</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套</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海康、大华、华为</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4</w:t>
            </w:r>
          </w:p>
        </w:tc>
        <w:tc>
          <w:tcPr>
            <w:tcW w:w="0" w:type="auto"/>
            <w:vMerge/>
            <w:vAlign w:val="center"/>
            <w:hideMark/>
          </w:tcPr>
          <w:p w:rsidR="00282D97" w:rsidRPr="00282D97" w:rsidRDefault="00282D97" w:rsidP="00282D97">
            <w:pPr>
              <w:widowControl/>
              <w:jc w:val="left"/>
              <w:rPr>
                <w:rFonts w:ascii="宋体" w:hAnsi="宋体" w:cs="宋体"/>
                <w:color w:val="000000"/>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社会面资源整合管理系</w:t>
            </w:r>
            <w:r w:rsidRPr="00282D97">
              <w:rPr>
                <w:rFonts w:ascii="宋体" w:hAnsi="宋体" w:cs="宋体" w:hint="eastAsia"/>
                <w:color w:val="000000"/>
                <w:kern w:val="0"/>
                <w:sz w:val="22"/>
                <w:szCs w:val="22"/>
              </w:rPr>
              <w:lastRenderedPageBreak/>
              <w:t>统</w:t>
            </w:r>
          </w:p>
        </w:tc>
        <w:tc>
          <w:tcPr>
            <w:tcW w:w="0" w:type="auto"/>
            <w:shd w:val="clear" w:color="auto" w:fill="auto"/>
            <w:vAlign w:val="center"/>
            <w:hideMark/>
          </w:tcPr>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支持至少30000路视频汇聚接入能力；</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支持业务节点通过集群部署提高性能；</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支持B端和C端统一云账户访问，B端作为平台的管理员端，C端作为平台的客户端；</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支持千兆网络绑定，实现业务网络和存储网络分离，充分利用网口资源；</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支持基本的视频能力、录像回放能力、视频实时上墙和任务上墙；</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支持对接智能云存储的管理节点双机热备，数据节点集群实现动态负载扩展，满足不同路数的接入、转发、存储；</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接入集群，存储集群，转发集群数据节点支持接入、存储、转发能力分期扩展；</w:t>
            </w:r>
          </w:p>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支持第三方平台接入；</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套</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海康、</w:t>
            </w:r>
            <w:r w:rsidRPr="00282D97">
              <w:rPr>
                <w:rFonts w:ascii="宋体" w:hAnsi="宋体" w:cs="宋体" w:hint="eastAsia"/>
                <w:color w:val="000000"/>
                <w:kern w:val="0"/>
                <w:sz w:val="22"/>
                <w:szCs w:val="22"/>
              </w:rPr>
              <w:lastRenderedPageBreak/>
              <w:t>大华、华为</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5</w:t>
            </w:r>
          </w:p>
        </w:tc>
        <w:tc>
          <w:tcPr>
            <w:tcW w:w="0" w:type="auto"/>
            <w:vMerge/>
            <w:vAlign w:val="center"/>
            <w:hideMark/>
          </w:tcPr>
          <w:p w:rsidR="00282D97" w:rsidRPr="00282D97" w:rsidRDefault="00282D97" w:rsidP="00282D97">
            <w:pPr>
              <w:widowControl/>
              <w:jc w:val="left"/>
              <w:rPr>
                <w:rFonts w:ascii="宋体" w:hAnsi="宋体" w:cs="宋体"/>
                <w:color w:val="000000"/>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视频设备接入服务</w:t>
            </w:r>
          </w:p>
        </w:tc>
        <w:tc>
          <w:tcPr>
            <w:tcW w:w="0" w:type="auto"/>
            <w:shd w:val="clear" w:color="auto" w:fill="auto"/>
            <w:vAlign w:val="center"/>
            <w:hideMark/>
          </w:tcPr>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支持标准协议GB28181/ONVIF/PSIA/RTSP/HTTP接入；</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支持第三方SDK私有协议接入，具备快速接入能力；</w:t>
            </w:r>
          </w:p>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支持500个设备接入，2000路通道接入，600M码流以上转发</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3</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套</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海康、大华、华为</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6</w:t>
            </w:r>
          </w:p>
        </w:tc>
        <w:tc>
          <w:tcPr>
            <w:tcW w:w="0" w:type="auto"/>
            <w:vMerge/>
            <w:vAlign w:val="center"/>
            <w:hideMark/>
          </w:tcPr>
          <w:p w:rsidR="00282D97" w:rsidRPr="00282D97" w:rsidRDefault="00282D97" w:rsidP="00282D97">
            <w:pPr>
              <w:widowControl/>
              <w:jc w:val="left"/>
              <w:rPr>
                <w:rFonts w:ascii="宋体" w:hAnsi="宋体" w:cs="宋体"/>
                <w:color w:val="000000"/>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视频平台接服务</w:t>
            </w:r>
          </w:p>
        </w:tc>
        <w:tc>
          <w:tcPr>
            <w:tcW w:w="0" w:type="auto"/>
            <w:shd w:val="clear" w:color="auto" w:fill="auto"/>
            <w:vAlign w:val="center"/>
            <w:hideMark/>
          </w:tcPr>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支持Web方式访问，配置、管理网关设备；</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多平台多层次级联，跨域互联互通与资源共享；</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支持联网标准协议GBT28181-2011/GB28181-2016/DB33；</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符合GB/T 28181-2011(含修改补充文件)、公安机关视频监控系统联网标准符合性检测要求；</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支持平台联网管理基本功能，资源共享与同步、实时预览、云台控制、录像检索/回放/下载、设备控制、报警处理等；</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2万视频通道，15个下级域，1个上级域</w:t>
            </w:r>
          </w:p>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报警频率150条/2s内，报警接收响应时间不超过1.5s；视频监控系统的接入；</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3</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套</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海康、大华、华为</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7</w:t>
            </w:r>
          </w:p>
        </w:tc>
        <w:tc>
          <w:tcPr>
            <w:tcW w:w="0" w:type="auto"/>
            <w:vMerge/>
            <w:vAlign w:val="center"/>
            <w:hideMark/>
          </w:tcPr>
          <w:p w:rsidR="00282D97" w:rsidRPr="00282D97" w:rsidRDefault="00282D97" w:rsidP="00282D97">
            <w:pPr>
              <w:widowControl/>
              <w:jc w:val="left"/>
              <w:rPr>
                <w:rFonts w:ascii="宋体" w:hAnsi="宋体" w:cs="宋体"/>
                <w:color w:val="000000"/>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社会面停车场停车控制数据接入</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根据现场实际情况采取新建摄像头或对接停车系统将停车控制数据按照采购人的数据标准实时传送至指定应用平台开展分析应用，本次招标包含新建摄像头或对接停车系统所需的设备及5年网络链路费用，单位以停车场个数计；投标人应提供接入技术方案。</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20</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套</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海康、大华、华为</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8</w:t>
            </w:r>
          </w:p>
        </w:tc>
        <w:tc>
          <w:tcPr>
            <w:tcW w:w="0" w:type="auto"/>
            <w:vMerge/>
            <w:vAlign w:val="center"/>
            <w:hideMark/>
          </w:tcPr>
          <w:p w:rsidR="00282D97" w:rsidRPr="00282D97" w:rsidRDefault="00282D97" w:rsidP="00282D97">
            <w:pPr>
              <w:widowControl/>
              <w:jc w:val="left"/>
              <w:rPr>
                <w:rFonts w:ascii="宋体" w:hAnsi="宋体" w:cs="宋体"/>
                <w:color w:val="000000"/>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500万互联网人脸抓拍相机</w:t>
            </w:r>
          </w:p>
        </w:tc>
        <w:tc>
          <w:tcPr>
            <w:tcW w:w="0" w:type="auto"/>
            <w:shd w:val="clear" w:color="auto" w:fill="auto"/>
            <w:vAlign w:val="center"/>
            <w:hideMark/>
          </w:tcPr>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最高分辨率500万2560*1920，在该分辨率下可输出实时图像；</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双Sensor双镜头双摄设计方案，低照度微光彩色录像；</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支持H.264、H.265视频编码；</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支持AI人形检测、车形检测，支持人脸抓拍，人脸抠图（大图+小图）；</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 越界侦测告警、区域入侵侦测告警；</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支持客流统计；</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支持声光主动防御；（大功率爆鸣喇叭 、爆闪灯）</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内置高灵敏度防水 MIC支持15米远程拾音；</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 Micro SD 卡 最大256GB 地存储；</w:t>
            </w:r>
          </w:p>
          <w:p w:rsidR="00282D97" w:rsidRDefault="00282D97" w:rsidP="00282D97">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内置≥128GB CLASS10以上SD卡</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采用高效红外灯，照射距离最远可达50米；</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夜晚微光彩色监控；</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≥IP66级防护；</w:t>
            </w:r>
          </w:p>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按照10:1的比例提供备件。</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500</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b/>
                <w:bCs/>
                <w:color w:val="000000"/>
                <w:kern w:val="0"/>
                <w:sz w:val="22"/>
                <w:szCs w:val="22"/>
              </w:rPr>
            </w:pPr>
            <w:r w:rsidRPr="00282D97">
              <w:rPr>
                <w:rFonts w:ascii="宋体" w:hAnsi="宋体" w:cs="宋体" w:hint="eastAsia"/>
                <w:b/>
                <w:bCs/>
                <w:color w:val="000000"/>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海康、大华、华</w:t>
            </w:r>
            <w:r w:rsidRPr="00282D97">
              <w:rPr>
                <w:rFonts w:ascii="宋体" w:hAnsi="宋体" w:cs="宋体" w:hint="eastAsia"/>
                <w:color w:val="000000"/>
                <w:kern w:val="0"/>
                <w:sz w:val="22"/>
                <w:szCs w:val="22"/>
              </w:rPr>
              <w:lastRenderedPageBreak/>
              <w:t>为</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9</w:t>
            </w:r>
          </w:p>
        </w:tc>
        <w:tc>
          <w:tcPr>
            <w:tcW w:w="0" w:type="auto"/>
            <w:vMerge/>
            <w:vAlign w:val="center"/>
            <w:hideMark/>
          </w:tcPr>
          <w:p w:rsidR="00282D97" w:rsidRPr="00282D97" w:rsidRDefault="00282D97" w:rsidP="00282D97">
            <w:pPr>
              <w:widowControl/>
              <w:jc w:val="left"/>
              <w:rPr>
                <w:rFonts w:ascii="宋体" w:hAnsi="宋体" w:cs="宋体"/>
                <w:color w:val="000000"/>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互联网链路</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百兆固定IP互联网光纤专线链路，５年租赁</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2</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条</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海康、大华、华为</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10</w:t>
            </w:r>
          </w:p>
        </w:tc>
        <w:tc>
          <w:tcPr>
            <w:tcW w:w="0" w:type="auto"/>
            <w:vMerge w:val="restart"/>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视频图像结构化解析平台</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平台软件</w:t>
            </w:r>
          </w:p>
        </w:tc>
        <w:tc>
          <w:tcPr>
            <w:tcW w:w="0" w:type="auto"/>
            <w:shd w:val="clear" w:color="auto" w:fill="auto"/>
            <w:hideMark/>
          </w:tcPr>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1、视频应用模块：视频预览、录像回放、电视墙、运维管理、报警记录</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2、视频管理模块：组织资源、用户管理、报警管理、日志管理。</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3、视频服务组件：视频设备接入、流媒体服务、录像管理服务、报警管理服务、电视墙服务音频播放，本地截图，本地录像，云台控制，远程视频回放</w:t>
            </w:r>
          </w:p>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4、车辆查询 ，车辆布控，过车查看 ，以车搜车 特征搜车，连续违法 ，频繁过车 ，车流量统计 ，过车数据分析 ，行车规律分析，车辆轨迹 ，落脚点分析，同行车辆 ，初次入城 ，区域碰撞 ，套牌车 ，多车同行，夜间行车。</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套</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海康、大华、华为</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11</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全分析服务器</w:t>
            </w:r>
          </w:p>
        </w:tc>
        <w:tc>
          <w:tcPr>
            <w:tcW w:w="0" w:type="auto"/>
            <w:shd w:val="clear" w:color="auto" w:fill="auto"/>
            <w:vAlign w:val="center"/>
            <w:hideMark/>
          </w:tcPr>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算法种类：全分析</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产品性能：（以下人脸分析、车辆分析、视频结构化性能、治安场景图片分析性能为“或”的关系）</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人脸分析：图片160张/秒 或 视频32路（支持100W黑名单，最多支持16个库）；</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车辆分析：600万张/天；</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视频结构化：32路；</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治安场景图片分析性能（车辆、人体）：96张/秒；</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产品应用：</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支持视频中人体目标大小、方向、速度、年龄段、性别、发型、是否戴眼镜、是否骑车、是否背包、是否拎东西、是否戴帽子、是否戴口罩、上衣颜色、下衣颜色、上衣类型、下衣类型、骑车</w:t>
            </w:r>
            <w:r w:rsidRPr="00282D97">
              <w:rPr>
                <w:rFonts w:ascii="宋体" w:hAnsi="宋体" w:cs="宋体" w:hint="eastAsia"/>
                <w:kern w:val="0"/>
                <w:sz w:val="22"/>
                <w:szCs w:val="22"/>
              </w:rPr>
              <w:lastRenderedPageBreak/>
              <w:t>类型、骑车人数的识别；</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支持1V1比对功能；</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支持人体属性识别、车辆属性识别；</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硬件规格：</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19英寸1U标准机箱</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处理器：一颗E3-1200 V3系列高性能64位CPU；集成专业级GPU芯片；</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内存：8GB内存；</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硬盘：240G 企业级SSD；</w:t>
            </w:r>
          </w:p>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数据接口：4个千兆自适应网络接口，1个VGA接口，4个USB 3.0接口，2个USB 2.0接口。</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6</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海康、大华、华为</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12</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云存储</w:t>
            </w:r>
          </w:p>
        </w:tc>
        <w:tc>
          <w:tcPr>
            <w:tcW w:w="0" w:type="auto"/>
            <w:shd w:val="clear" w:color="auto" w:fill="auto"/>
            <w:vAlign w:val="center"/>
            <w:hideMark/>
          </w:tcPr>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4U24盘位,</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64位多核处理器,</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16GB内存,</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高效冗余电源,</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支持SATA/SAS硬盘,</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2个系统SSD盘,</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支持网络RIAD.</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内置24块6TB企业级硬盘，</w:t>
            </w:r>
          </w:p>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单机成云。</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4</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海康、大华、华为</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13</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大数据过度服务器</w:t>
            </w:r>
          </w:p>
        </w:tc>
        <w:tc>
          <w:tcPr>
            <w:tcW w:w="0" w:type="auto"/>
            <w:shd w:val="clear" w:color="auto" w:fill="auto"/>
            <w:hideMark/>
          </w:tcPr>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支持数据：车辆、人体、WiFi</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热数据和冷数据：</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单台：</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热数据：3000万（车辆/人体），WiFi无热数据</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冷数据：车辆20亿/人体10亿/WiFi 40亿条</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集群：（N表示台数）</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热数据：3000万 * N（车辆/人体），WiFi无热数据</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冷数据：车辆20亿* N/人体10亿* N/WiFi 40亿 * N</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 xml:space="preserve">注：多种数据的时候按比例折算 </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数据应用：</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1、车辆数据应用：</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过车查询、轨迹查询、夜间面部遮挡、卡口流量预测、初次入城、频繁出入、区域碰撞、跟车关联；</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落脚点、隐匿车、昼伏夜出、空降车、车辆分组统计、以图搜图、套牌车分析、一车一档、模型</w:t>
            </w:r>
            <w:r w:rsidRPr="00282D97">
              <w:rPr>
                <w:rFonts w:ascii="宋体" w:hAnsi="宋体" w:cs="宋体" w:hint="eastAsia"/>
                <w:kern w:val="0"/>
                <w:sz w:val="22"/>
                <w:szCs w:val="22"/>
              </w:rPr>
              <w:lastRenderedPageBreak/>
              <w:t>布控、红名单</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2、人体数据应用</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属性检索、统计分析、以图搜图</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3、WIFI数据应用</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属性查询、区域碰撞、伴随分析、轨迹查询、数据统计</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硬件规格：</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机箱规格：19英寸2U标准机架式；</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处理器：2 * Intel 4114 CPU</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内存：256GB DDR4；</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硬盘：240G M.2×1+240G SSD×1+ 480G SSD×6+2T 7.2K SATA×4；</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数据接口：2个 万兆光口+ 2个千兆电口，4个 USB 3.0；</w:t>
            </w:r>
          </w:p>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额定功耗：高效能550W铂金1+1 CRPS冗余电源。</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3</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海康、大华、华为</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14</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大数据存储服务器</w:t>
            </w:r>
          </w:p>
        </w:tc>
        <w:tc>
          <w:tcPr>
            <w:tcW w:w="0" w:type="auto"/>
            <w:shd w:val="clear" w:color="auto" w:fill="auto"/>
            <w:hideMark/>
          </w:tcPr>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支持数据：车辆、人体、WiFi</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热数据和冷数据：</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单台：</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热数据：1亿（车辆/人体），WiFi无热数据</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冷数据：车辆60亿/人体30亿/WiFi 120亿条</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集群：（N表示台数）</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热数据：1亿* N（车辆/人体），WiFi无热数据</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冷数据：车辆60亿* N/人体30亿* N/WiFi 120亿 * N</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 xml:space="preserve">注：多种数据的时候按比例折算 </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数据应用：</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1、车辆数据应用：</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过车查询、轨迹查询、夜间面部遮挡、卡口流量预测、初次入城、频繁出入、区域碰撞、跟车关联；</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落脚点、隐匿车、昼伏夜出、空降车、车辆分组统计、以图搜图、套牌车分析、一车一档、模型布控</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2、人体数据应用</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属性检索、统计分析、以图搜图</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3、WIFI数据应用</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属性查询、区域碰撞、伴随分析、轨迹查询、数据统计</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硬件规格：</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lastRenderedPageBreak/>
              <w:t>机箱规格：19英寸2U标准机架式；</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处理器：2 * Intel 4114 CPU</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内存：256GB DDR4；</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硬盘：240G M.2×1+240G SSD×1+ 480G SSD×6+2T 7.2K SATA×4；</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数据接口：2个 万兆光口+ 2个千兆电口，4个 USB 3.0；</w:t>
            </w:r>
          </w:p>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额定功耗：高效能550W铂金1+1 CRPS冗余电源；</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3</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海康、大华、华为</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15</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数据库服务器</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4114×2/64GB DDR4/600G 10K SAS×2/SAS_HBA/1GbE×2+10GbE×2/550W(1+1)/2U/16DIMM</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海康、大华、华为</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可以虚拟化方式部署</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16</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中心管理平台服务器</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4114×2/64GB DDR4/600G 10K SAS×2/SAS_HBA/1GbE×2+10GbE×2/550W(1+1)/2U/16DIMM</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海康、大华、华为</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可以虚拟化方式部署</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17</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车辆二次分析应用服务器</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4114×2/64GB DDR4/600G 10K SAS×2/SAS_HBA/1GbE×2+10GbE×2/550W(1+1)/2U/16DIMM</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海康、大华、华为</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可以虚拟化方式部</w:t>
            </w:r>
            <w:r w:rsidRPr="00282D97">
              <w:rPr>
                <w:rFonts w:ascii="宋体" w:hAnsi="宋体" w:cs="宋体" w:hint="eastAsia"/>
                <w:color w:val="000000"/>
                <w:kern w:val="0"/>
                <w:sz w:val="22"/>
                <w:szCs w:val="22"/>
              </w:rPr>
              <w:lastRenderedPageBreak/>
              <w:t>署</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18</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数据级联服务器</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4110(8核2.1GHz)×2/32G DDR4/1TB 7.2K SATA×2(RAID_1)/SAS_HBA /1GbE×2/550W(1+1)/2U/16DIMM</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海康、大华、华为</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可以虚拟化方式部署</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19</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软件开发套件</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机器视觉通用学习框架和开发套件</w:t>
            </w:r>
          </w:p>
        </w:tc>
        <w:tc>
          <w:tcPr>
            <w:tcW w:w="0" w:type="auto"/>
            <w:shd w:val="clear" w:color="auto" w:fill="auto"/>
            <w:vAlign w:val="center"/>
            <w:hideMark/>
          </w:tcPr>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支持跨平台运行，包括，arm-IOT，ios，android，x86-Linux，x86-Windows</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支持OD，CPU 技术体系</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支持ODM，CPU 技术体系</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支持SP，CPU 技术体系</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支持Face，CPU 技术体系+ cuda 技术体系</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支持MDNN，cuda 技术体系，深度学习体系</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支持MMOD，cuda 技术体系，深度学习体系</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支持RNIC，cuda 技术体系，深度学习体系</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支持VideoTracker，CPU 技术体系</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支持GDCNIC，cuda 技术体系，深度学习体系</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支持GNIC，cuda 技术体系，深度学习体系</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支持SS，cuda 技术体系，深度学习体系</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支持图像语义分割:训练+识别完整体系</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支持图像语义分割支持 LargeScale：大规模数据集建模技术，可训练数百 TB 的数据样本</w:t>
            </w:r>
          </w:p>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 Nvidia tensor 系列GPU</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套</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定制</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20</w:t>
            </w:r>
          </w:p>
        </w:tc>
        <w:tc>
          <w:tcPr>
            <w:tcW w:w="0" w:type="auto"/>
            <w:vMerge w:val="restart"/>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人脸解析平台</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软件授权</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本项目6台GPU服务器人像算法授权（包含图片接入、存储、解析、检索等，无接入、存储、解析、检索等授权数量限制；需与台州市局人像系统接口与算法兼容，并提供相关证明）</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套</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依图、旷视、海康</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2</w:t>
            </w:r>
            <w:r w:rsidRPr="00282D97">
              <w:rPr>
                <w:rFonts w:ascii="宋体" w:hAnsi="宋体" w:cs="宋体" w:hint="eastAsia"/>
                <w:color w:val="000000"/>
                <w:kern w:val="0"/>
                <w:sz w:val="22"/>
                <w:szCs w:val="22"/>
              </w:rPr>
              <w:lastRenderedPageBreak/>
              <w:t>1</w:t>
            </w:r>
          </w:p>
        </w:tc>
        <w:tc>
          <w:tcPr>
            <w:tcW w:w="0" w:type="auto"/>
            <w:vMerge/>
            <w:vAlign w:val="center"/>
            <w:hideMark/>
          </w:tcPr>
          <w:p w:rsidR="00282D97" w:rsidRPr="00282D97" w:rsidRDefault="00282D97" w:rsidP="00282D97">
            <w:pPr>
              <w:widowControl/>
              <w:jc w:val="left"/>
              <w:rPr>
                <w:rFonts w:ascii="宋体" w:hAnsi="宋体" w:cs="宋体"/>
                <w:color w:val="000000"/>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主分析服务</w:t>
            </w:r>
            <w:r w:rsidRPr="00282D97">
              <w:rPr>
                <w:rFonts w:ascii="宋体" w:hAnsi="宋体" w:cs="宋体" w:hint="eastAsia"/>
                <w:kern w:val="0"/>
                <w:sz w:val="22"/>
                <w:szCs w:val="22"/>
              </w:rPr>
              <w:lastRenderedPageBreak/>
              <w:t>器</w:t>
            </w:r>
          </w:p>
        </w:tc>
        <w:tc>
          <w:tcPr>
            <w:tcW w:w="0" w:type="auto"/>
            <w:shd w:val="clear" w:color="auto" w:fill="auto"/>
            <w:vAlign w:val="center"/>
            <w:hideMark/>
          </w:tcPr>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lastRenderedPageBreak/>
              <w:t>服务器外型：高密度机架式 4U，兼容玉环市公安局机房现有数字模块化机柜</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lastRenderedPageBreak/>
              <w:t>▲</w:t>
            </w:r>
            <w:r w:rsidRPr="00282D97">
              <w:rPr>
                <w:rFonts w:ascii="宋体" w:hAnsi="宋体" w:cs="宋体" w:hint="eastAsia"/>
                <w:kern w:val="0"/>
                <w:sz w:val="22"/>
                <w:szCs w:val="22"/>
              </w:rPr>
              <w:t>GPU连接方式：支持≥8个双宽NVDIA GPU卡，CPU与GPU间支持1:4与1:8的灵活连接，支持≥20个单宽NVDIA GPU卡(提供官网截图及链接证明)，支持NVIDIA最新图灵架构GPU卡</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支持的GPU 支持NVIDIA Tesla V100 与 T4 GPU卡，实配8*T4 GPU卡</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CPU类型：支持2颗英特尔至强Skylake系列或者Cascade Lake系列CPU</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实配规格：2颗英特尔至强6132处理器</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内存类型：支持DDR4-2666，24个内存插槽（提供官网截图及链接），最大支持3TB(24x 128 GB),实配1T内存</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内置硬盘类型：配置≥24块3.5"硬盘槽位（提供官网截图及链接），支持NVMe SSD数量≥2（提供官网截图及链接），实配12*3.84T SSD硬盘，2*240G SSD;</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高速缓存容量：高速缓存≥4GB，配置掉电保护，RAID控制卡支持RAID 0/1/5/6</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板载接口数量：4个X16 PCI Express插槽，支持InfiniBand EDR或高速以太网，最高100Gbps</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网卡配置：配置≥2个万兆光口（含光模块），≥4个千兆电口</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内、外部接口：≥4个USB端口，支持VGA端口</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冗余电源：机箱内配置≥4个 2000W热插拔冗余电源，支持N+N冗余</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冗余风扇：机箱内配置≥6个 系统冗余风扇</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故障前预报警：关键部件: 内存/硬盘支持故障前预报警功能</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厂商资质: 最近三年IDC全球x86服务器市场销售量及金额排名前</w:t>
            </w:r>
            <w:r w:rsidR="00743CD9">
              <w:rPr>
                <w:rFonts w:ascii="宋体" w:hAnsi="宋体" w:cs="宋体"/>
                <w:kern w:val="0"/>
                <w:sz w:val="22"/>
                <w:szCs w:val="22"/>
              </w:rPr>
              <w:t>5</w:t>
            </w:r>
            <w:r w:rsidRPr="00282D97">
              <w:rPr>
                <w:rFonts w:ascii="宋体" w:hAnsi="宋体" w:cs="宋体" w:hint="eastAsia"/>
                <w:kern w:val="0"/>
                <w:sz w:val="22"/>
                <w:szCs w:val="22"/>
              </w:rPr>
              <w:t>位，提供IDC证明；</w:t>
            </w:r>
          </w:p>
          <w:p w:rsidR="00282D97" w:rsidRP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质保：原厂五年上门质保服务，质保期内故障硬盘不返还服务。</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1</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华</w:t>
            </w:r>
            <w:r w:rsidRPr="00282D97">
              <w:rPr>
                <w:rFonts w:ascii="宋体" w:hAnsi="宋体" w:cs="宋体" w:hint="eastAsia"/>
                <w:kern w:val="0"/>
                <w:sz w:val="22"/>
                <w:szCs w:val="22"/>
              </w:rPr>
              <w:lastRenderedPageBreak/>
              <w:t>三、浪潮、华为</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22</w:t>
            </w:r>
          </w:p>
        </w:tc>
        <w:tc>
          <w:tcPr>
            <w:tcW w:w="0" w:type="auto"/>
            <w:vMerge/>
            <w:vAlign w:val="center"/>
            <w:hideMark/>
          </w:tcPr>
          <w:p w:rsidR="00282D97" w:rsidRPr="00282D97" w:rsidRDefault="00282D97" w:rsidP="00282D97">
            <w:pPr>
              <w:widowControl/>
              <w:jc w:val="left"/>
              <w:rPr>
                <w:rFonts w:ascii="宋体" w:hAnsi="宋体" w:cs="宋体"/>
                <w:color w:val="000000"/>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从分析服务器</w:t>
            </w:r>
          </w:p>
        </w:tc>
        <w:tc>
          <w:tcPr>
            <w:tcW w:w="0" w:type="auto"/>
            <w:shd w:val="clear" w:color="auto" w:fill="auto"/>
            <w:vAlign w:val="center"/>
            <w:hideMark/>
          </w:tcPr>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服务器外型：高密度机架式 4U，兼容玉环市公安局机房现有数字模块化机柜</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GPU连接方式：支持≥8个双宽NVDIA GPU卡，CPU与GPU间支持1:4与1:8的灵活连接，支持≥20个单宽NVDIA GPU卡（提供官网截图及链接），支持NVIDIA最新图灵架构GPU卡</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支持的GPU 支持NVIDIA Tesla V100 与 T4 GPU卡，实配8*T4 GPU卡</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CPU类型：支持2颗英特尔至强Skylake系列或者Cascade Lake系列CPU</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实配规格：2颗英特尔6132处理器</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内存类型：支持DDR4-2666，24个内存插槽（提供官网截图及链接），最大支持3TB(24x 128 GB),实配512G内存</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内置硬盘类型：配置≥24块3.5"硬盘槽位（提供官网截图及链接），支持NVMe SSD数量≥2（提供官网截图及链接），实配12*6T 硬盘，2*240G SSD;</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高速缓存容量：高速缓存≥4GB，配置掉电保护，RAID控制卡支持RAID 0/1/5/6</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板载接口数量：4个X16 PCI Express插槽，支持InfiniBand EDR或高速以太网，最高100Gbps</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网卡配置：配置≥2个万兆光口（含光模块），≥4个千兆电口。</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内、外部接口：≥4个USB端口，支持VGA端口</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lastRenderedPageBreak/>
              <w:t>冗余电源：机箱内配置≥4个 2000W热插拔冗余电源，支持N+N冗余</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冗余风扇：机箱内配置≥6个 系统冗余风扇</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故障前预报警：关键部件: 内存/硬盘支持故障前预报警功能</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厂商资质: 最近三年IDC全球x86服务器市场销售量及金额排名前</w:t>
            </w:r>
            <w:r w:rsidR="00743CD9">
              <w:rPr>
                <w:rFonts w:ascii="宋体" w:hAnsi="宋体" w:cs="宋体"/>
                <w:kern w:val="0"/>
                <w:sz w:val="22"/>
                <w:szCs w:val="22"/>
              </w:rPr>
              <w:t>5</w:t>
            </w:r>
            <w:r w:rsidRPr="00282D97">
              <w:rPr>
                <w:rFonts w:ascii="宋体" w:hAnsi="宋体" w:cs="宋体" w:hint="eastAsia"/>
                <w:kern w:val="0"/>
                <w:sz w:val="22"/>
                <w:szCs w:val="22"/>
              </w:rPr>
              <w:t>位，提供IDC证明；</w:t>
            </w:r>
          </w:p>
          <w:p w:rsidR="00282D97" w:rsidRP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质保：原厂五年上门质保服务，质保期内故障硬盘不返还服务。</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5</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华三、浪潮、华为</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23</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办公设备</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运维台式电脑</w:t>
            </w:r>
          </w:p>
        </w:tc>
        <w:tc>
          <w:tcPr>
            <w:tcW w:w="0" w:type="auto"/>
            <w:shd w:val="clear" w:color="auto" w:fill="auto"/>
            <w:vAlign w:val="center"/>
            <w:hideMark/>
          </w:tcPr>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 xml:space="preserve">CPU：英特尔酷睿 i5-8500 </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 xml:space="preserve">图形卡：AMD Radeon R5 430, 2GB, FH (DP/DP) </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 xml:space="preserve">硬盘：M.2 128GB SATA Class 20 固态硬盘+3.5 英寸 1TB 7200rpm 硬盘 </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显示器：23英寸</w:t>
            </w:r>
          </w:p>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质保服务：原厂五年，故障硬盘不返还服务</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1</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戴尔、联想、惠普</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 xml:space="preserve">　</w:t>
            </w:r>
          </w:p>
        </w:tc>
      </w:tr>
      <w:tr w:rsidR="00282D97" w:rsidRPr="00282D97" w:rsidTr="00282D97">
        <w:tc>
          <w:tcPr>
            <w:tcW w:w="0" w:type="auto"/>
            <w:gridSpan w:val="8"/>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网络及安全建设</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序号</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类型</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设备名称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规格参数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数量</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单位</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推荐品牌</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备注</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1</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核心交换机</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原有S12708核心交换机扩容</w:t>
            </w:r>
          </w:p>
        </w:tc>
        <w:tc>
          <w:tcPr>
            <w:tcW w:w="0" w:type="auto"/>
            <w:shd w:val="clear" w:color="auto" w:fill="auto"/>
            <w:vAlign w:val="center"/>
            <w:hideMark/>
          </w:tcPr>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ET1D2X48SX2S*2块，48口万兆光口单板扩容；</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ET1D2G48TX5S*1块，48端口百兆/千兆以太网电接口板；</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ET1D2G24SX5E*1块，24端口百兆/千兆以太网光接口板；</w:t>
            </w:r>
          </w:p>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ET1D2S16SX2S*1块，实配16端口万兆以太网光接口。</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1</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套</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华为</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2</w:t>
            </w:r>
          </w:p>
        </w:tc>
        <w:tc>
          <w:tcPr>
            <w:tcW w:w="0" w:type="auto"/>
            <w:vMerge w:val="restart"/>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公安中心机房汇聚交换机</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48口万兆光口交换机</w:t>
            </w:r>
          </w:p>
        </w:tc>
        <w:tc>
          <w:tcPr>
            <w:tcW w:w="0" w:type="auto"/>
            <w:shd w:val="clear" w:color="auto" w:fill="auto"/>
            <w:vAlign w:val="bottom"/>
            <w:hideMark/>
          </w:tcPr>
          <w:p w:rsidR="00282D97" w:rsidRDefault="00282D97" w:rsidP="00282D97">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满配≥300米万兆多模光模块</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交换容量≥23Tbps，包转发率≥1070Mpps，</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支持48个万兆SFP+端口，2个40G QSFP+端口，支持1个扩展插槽，扩展后最大可支持6个QSFP+端口</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支持MAC地址≥288k ；</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支持ARP表项≥44k；</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支持静态路由、RIP V1/2、URPF、OSPF、IS-IS、BGP、RIPng、OSPFv3、BGP4+、ISISv6</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电源：支持模块化可插拔双电源</w:t>
            </w:r>
          </w:p>
          <w:p w:rsidR="00282D97" w:rsidRDefault="00282D97" w:rsidP="00282D97">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支持MPLS L3VPN、MPLS L2VPN(VPLS/VLL)、MPLS-TE、MPLS QoS，提供权威第三方测试报告</w:t>
            </w:r>
          </w:p>
          <w:p w:rsidR="00282D97" w:rsidRDefault="00282D97" w:rsidP="00282D97">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支持纵向虚拟化，管理员可将核心交 换 机 、 汇 聚 交 换 机 、 接 入 交 换机、以及无线接入点作为一台虚拟设备进行管理。提供第三方测试报告。</w:t>
            </w:r>
          </w:p>
          <w:p w:rsidR="00282D97" w:rsidRPr="00282D97" w:rsidRDefault="00282D97" w:rsidP="00282D97">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lastRenderedPageBreak/>
              <w:t>▲</w:t>
            </w:r>
            <w:r w:rsidRPr="00282D97">
              <w:rPr>
                <w:rFonts w:ascii="宋体" w:hAnsi="宋体" w:cs="宋体" w:hint="eastAsia"/>
                <w:color w:val="000000"/>
                <w:kern w:val="0"/>
                <w:sz w:val="22"/>
                <w:szCs w:val="22"/>
              </w:rPr>
              <w:t>支持≥48个10GE、≥6个40GE端口线速转发，提供权威第三方测试报告</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4</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华为、华三、中兴</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3</w:t>
            </w:r>
          </w:p>
        </w:tc>
        <w:tc>
          <w:tcPr>
            <w:tcW w:w="0" w:type="auto"/>
            <w:vMerge/>
            <w:vAlign w:val="center"/>
            <w:hideMark/>
          </w:tcPr>
          <w:p w:rsidR="00282D97" w:rsidRPr="00282D97" w:rsidRDefault="00282D97" w:rsidP="00282D97">
            <w:pPr>
              <w:widowControl/>
              <w:jc w:val="left"/>
              <w:rPr>
                <w:rFonts w:ascii="宋体" w:hAnsi="宋体" w:cs="宋体"/>
                <w:color w:val="000000"/>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48口千兆电口4口万兆光口交换机</w:t>
            </w:r>
          </w:p>
        </w:tc>
        <w:tc>
          <w:tcPr>
            <w:tcW w:w="0" w:type="auto"/>
            <w:shd w:val="clear" w:color="auto" w:fill="auto"/>
            <w:vAlign w:val="bottom"/>
            <w:hideMark/>
          </w:tcPr>
          <w:p w:rsidR="00282D97" w:rsidRDefault="00282D97" w:rsidP="00282D97">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满配≥300米万兆多模光模块</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交换容量≥336Gbps，转发性能≥144Mpps，MAC地址表≥16K，路由表容量≥512</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接口类型：提供48个千兆电端口，4个万兆SFP+口</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路由协议：支持IPv4静态路由、RIP V1/V2、OSPF</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可靠性：支持RRPP（快速环网保护协议），环网故障恢复时间不超过50ms；支持Smartlink，收敛时间≤50ms；支持RSTP功能：收敛时间≤50ms；支持MSTP功能：收敛时间≤50ms；支持PVST功能：收敛时间≤50ms</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管理和维护：支持SNMP V1/V2/V3、RMON、SSHV2，支持OAM(802.1AG， 802.3AH)以太网运行、维护和管理标准</w:t>
            </w:r>
          </w:p>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电源：支持模块化可插拔双电源</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6</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华为、华三、中兴</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4</w:t>
            </w:r>
          </w:p>
        </w:tc>
        <w:tc>
          <w:tcPr>
            <w:tcW w:w="0" w:type="auto"/>
            <w:vMerge/>
            <w:vAlign w:val="center"/>
            <w:hideMark/>
          </w:tcPr>
          <w:p w:rsidR="00282D97" w:rsidRPr="00282D97" w:rsidRDefault="00282D97" w:rsidP="00282D97">
            <w:pPr>
              <w:widowControl/>
              <w:jc w:val="left"/>
              <w:rPr>
                <w:rFonts w:ascii="宋体" w:hAnsi="宋体" w:cs="宋体"/>
                <w:color w:val="000000"/>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48口千兆电口4口千兆光口交换机</w:t>
            </w:r>
          </w:p>
        </w:tc>
        <w:tc>
          <w:tcPr>
            <w:tcW w:w="0" w:type="auto"/>
            <w:shd w:val="clear" w:color="auto" w:fill="auto"/>
            <w:vAlign w:val="center"/>
            <w:hideMark/>
          </w:tcPr>
          <w:p w:rsidR="00282D97" w:rsidRDefault="00282D97" w:rsidP="00282D97">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满配≥300米千兆多模光模块</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交换容量≥336Gbps，转发性能≥87Mpps，MAC地址表≥16K，路由表容量≥512</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接口类型：提供48个千兆电端口，4个千兆SFP口</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路由协议：支持IPv4静态路由、RIP V1/V2、OSPF</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可靠性：支持RRPP（快速环网保护协议），环网故障恢复时间不超过50ms；支持Smartlink，收敛时间≤50ms；支持RSTP功能：收敛时间≤50ms；支持MSTP功能：收敛时间≤50ms；支持PVST功能：收敛时间≤50ms</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管理和维护：支持SNMP V1/V2/V3、RMON、SSHV2，支持OAM(802.1AG， 802.3AH)以太网运行、维护和管理标准</w:t>
            </w:r>
          </w:p>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电源：支持模块化可插拔双电源</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5</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华为、华三、中兴</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5</w:t>
            </w:r>
          </w:p>
        </w:tc>
        <w:tc>
          <w:tcPr>
            <w:tcW w:w="0" w:type="auto"/>
            <w:vMerge/>
            <w:vAlign w:val="center"/>
            <w:hideMark/>
          </w:tcPr>
          <w:p w:rsidR="00282D97" w:rsidRPr="00282D97" w:rsidRDefault="00282D97" w:rsidP="00282D97">
            <w:pPr>
              <w:widowControl/>
              <w:jc w:val="left"/>
              <w:rPr>
                <w:rFonts w:ascii="宋体" w:hAnsi="宋体" w:cs="宋体"/>
                <w:color w:val="000000"/>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24口千兆电口交换机</w:t>
            </w:r>
          </w:p>
        </w:tc>
        <w:tc>
          <w:tcPr>
            <w:tcW w:w="0" w:type="auto"/>
            <w:shd w:val="clear" w:color="auto" w:fill="auto"/>
            <w:vAlign w:val="bottom"/>
            <w:hideMark/>
          </w:tcPr>
          <w:p w:rsidR="00282D97" w:rsidRDefault="00282D97" w:rsidP="00282D97">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满配≥300米千兆多模光模块</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交换容量≥336Gbps，转发性能≥51Mpps，MAC地址表≥16K，路由表容量≥512</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接口类型：提供24个千兆电端口，4个千兆SFP口</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路由协议：支持IPv4静态路由、RIP V1/V2、OSPF</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可靠性：支持RRPP（快速环网保护协议），环网故障恢复时间不超过50ms；支持Smartlink，收敛时间≤50ms；支持RSTP功能：收敛时间≤50ms；支持MSTP功能：收敛时间≤50ms；支持PVST功能：收敛时间≤50ms</w:t>
            </w:r>
          </w:p>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管理和维护：支持SNMP V1/V2/V3、RMON、SSHV2，支持OAM(802.1AG， 802.3AH)以太网运行、维护和管理标准</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10</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华为、华三、中兴</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6</w:t>
            </w:r>
          </w:p>
        </w:tc>
        <w:tc>
          <w:tcPr>
            <w:tcW w:w="0" w:type="auto"/>
            <w:vMerge/>
            <w:vAlign w:val="center"/>
            <w:hideMark/>
          </w:tcPr>
          <w:p w:rsidR="00282D97" w:rsidRPr="00282D97" w:rsidRDefault="00282D97" w:rsidP="00282D97">
            <w:pPr>
              <w:widowControl/>
              <w:jc w:val="left"/>
              <w:rPr>
                <w:rFonts w:ascii="宋体" w:hAnsi="宋体" w:cs="宋体"/>
                <w:color w:val="000000"/>
                <w:kern w:val="0"/>
                <w:sz w:val="22"/>
                <w:szCs w:val="22"/>
              </w:rPr>
            </w:pPr>
          </w:p>
        </w:tc>
        <w:tc>
          <w:tcPr>
            <w:tcW w:w="0" w:type="auto"/>
            <w:vMerge w:val="restart"/>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万兆光模块</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万兆单模光模块，传输距离≥10公里</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30</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华为、</w:t>
            </w:r>
            <w:r w:rsidRPr="00282D97">
              <w:rPr>
                <w:rFonts w:ascii="宋体" w:hAnsi="宋体" w:cs="宋体" w:hint="eastAsia"/>
                <w:color w:val="000000"/>
                <w:kern w:val="0"/>
                <w:sz w:val="22"/>
                <w:szCs w:val="22"/>
              </w:rPr>
              <w:lastRenderedPageBreak/>
              <w:t>华三、中兴</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7</w:t>
            </w:r>
          </w:p>
        </w:tc>
        <w:tc>
          <w:tcPr>
            <w:tcW w:w="0" w:type="auto"/>
            <w:vMerge/>
            <w:vAlign w:val="center"/>
            <w:hideMark/>
          </w:tcPr>
          <w:p w:rsidR="00282D97" w:rsidRPr="00282D97" w:rsidRDefault="00282D97" w:rsidP="00282D97">
            <w:pPr>
              <w:widowControl/>
              <w:jc w:val="left"/>
              <w:rPr>
                <w:rFonts w:ascii="宋体" w:hAnsi="宋体" w:cs="宋体"/>
                <w:color w:val="000000"/>
                <w:kern w:val="0"/>
                <w:sz w:val="22"/>
                <w:szCs w:val="22"/>
              </w:rPr>
            </w:pPr>
          </w:p>
        </w:tc>
        <w:tc>
          <w:tcPr>
            <w:tcW w:w="0" w:type="auto"/>
            <w:vMerge/>
            <w:vAlign w:val="center"/>
            <w:hideMark/>
          </w:tcPr>
          <w:p w:rsidR="00282D97" w:rsidRPr="00282D97" w:rsidRDefault="00282D97" w:rsidP="00282D97">
            <w:pPr>
              <w:widowControl/>
              <w:jc w:val="left"/>
              <w:rPr>
                <w:rFonts w:ascii="宋体" w:hAnsi="宋体" w:cs="宋体"/>
                <w:color w:val="000000"/>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万兆单模光模块，传输距离≥40公里</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4</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华为、华三、中兴</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8</w:t>
            </w:r>
          </w:p>
        </w:tc>
        <w:tc>
          <w:tcPr>
            <w:tcW w:w="0" w:type="auto"/>
            <w:vMerge/>
            <w:vAlign w:val="center"/>
            <w:hideMark/>
          </w:tcPr>
          <w:p w:rsidR="00282D97" w:rsidRPr="00282D97" w:rsidRDefault="00282D97" w:rsidP="00282D97">
            <w:pPr>
              <w:widowControl/>
              <w:jc w:val="left"/>
              <w:rPr>
                <w:rFonts w:ascii="宋体" w:hAnsi="宋体" w:cs="宋体"/>
                <w:color w:val="000000"/>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网卡</w:t>
            </w:r>
          </w:p>
        </w:tc>
        <w:tc>
          <w:tcPr>
            <w:tcW w:w="0" w:type="auto"/>
            <w:shd w:val="clear" w:color="auto" w:fill="auto"/>
            <w:vAlign w:val="center"/>
            <w:hideMark/>
          </w:tcPr>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芯片型号 Intel JL82599</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网口数量 2端口10GE SFP+光口</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带宽 2端口10Gbps</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数据通道总线 PCIe 2.0 x8</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卡尺寸（长x宽） Low Profile卡（带FH和LP拉手条）</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功耗 15W</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接口类型 10GE SFP+光口</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网卡特性 Jumbo Frames</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Load Balancing</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802.1Q VLANs</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Auto-Negotiation</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PXE Boot</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FCoE</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iSCSI</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SRIOV</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VMDq</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Multiple Rx Queues(RSS)</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TCP/IP Stateless Offloading</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TCP/IP Offload Engine(TOE)</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Wake-on-LAN</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RDMA</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NPAR</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 xml:space="preserve"> NC-SI</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网卡冗余 网卡绑定（NIC bonding）功能</w:t>
            </w:r>
          </w:p>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标准兼容性 802.3, 802.3ab, 802.3u, 802.3x, 802.3ad, 802.1q, 802.3az</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15</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张</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华为、华三、中兴</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9</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社会面汇聚交换机</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48口千兆4口万兆光口交换机</w:t>
            </w:r>
          </w:p>
        </w:tc>
        <w:tc>
          <w:tcPr>
            <w:tcW w:w="0" w:type="auto"/>
            <w:shd w:val="clear" w:color="auto" w:fill="auto"/>
            <w:vAlign w:val="bottom"/>
            <w:hideMark/>
          </w:tcPr>
          <w:p w:rsidR="00282D97" w:rsidRDefault="00282D97" w:rsidP="00282D97">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满配≥300米千兆多模光模块</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交换容量≥336Gbps，转发性能≥87Mpps，MAC地址表≥16K，路由表容量≥512</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接口类型：提供48个千兆电端口，4个千兆SFP口</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路由协议：支持IPv4静态路由、RIP V1/V2、OSPF</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可靠性：支持RRPP（快速环网保护协议），环网故障恢复时间不超过50ms；支持Smartlink，收敛时间≤50ms；支持RSTP功能：收敛时间≤50ms；支持MSTP功能：收敛时间≤50ms；支持PVST功能：收敛时间≤50ms</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管理和维护：支持SNMP V1/V2/V3、RMON、SSHV2，支持OAM(802.1AG， 802.3AH)以太网运行、维护和管理标准</w:t>
            </w:r>
          </w:p>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电源：支持模块化可插拔双电源</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6</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华为、华三、中兴</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10</w:t>
            </w:r>
          </w:p>
        </w:tc>
        <w:tc>
          <w:tcPr>
            <w:tcW w:w="0" w:type="auto"/>
            <w:vMerge w:val="restart"/>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视频专网网络安全防护</w:t>
            </w:r>
          </w:p>
        </w:tc>
        <w:tc>
          <w:tcPr>
            <w:tcW w:w="0" w:type="auto"/>
            <w:shd w:val="clear" w:color="000000" w:fill="FFFFFF"/>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日志审计</w:t>
            </w:r>
          </w:p>
        </w:tc>
        <w:tc>
          <w:tcPr>
            <w:tcW w:w="0" w:type="auto"/>
            <w:shd w:val="clear" w:color="auto" w:fill="auto"/>
            <w:vAlign w:val="center"/>
            <w:hideMark/>
          </w:tcPr>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品牌要求：产品获得公安部计算机信息系统安全产品销售许可证。获得国家保密科技测评中心检测并获得涉密信息系统产品证书 </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工作模式：独立完成审计日志采集，不依赖于设备或系统自身的日志系统；审计工作不影响被审计对象的性能、稳定性或日常管理流程；审计结果存储于独立存储空间；自身用户管理与设备或主机的管理、使用、权限无关联； </w:t>
            </w:r>
          </w:p>
          <w:p w:rsidR="00282D97" w:rsidRDefault="00282D97" w:rsidP="00282D97">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硬件规格：2个工作管理口，1个console口，产品采用CF卡启动（提供第三方检测报告）</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审计系统存储不少于2TB存储，内存不小于16G；6千兆电口，4千兆光口</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处理性能：支持审计200个日志源； 平均处理能力（每秒日志解析能力EPS）：9000EPS；峰值处理能力（每秒日志解析能力EPS）：12000EPS。</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功能扩展：采用解决方案包上传对产品进行功能扩展，无需要代码开发。</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日志收集：支持Syslog、SNMP Trap、OPSec、FTP协议日志收集；支持使用代理(Agent)方式提取日志并收集；</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支持目前主流的网络安全设备、交换设备、路由设备、操作系统、应用系统等；支持常见的虚拟机环境日志收集，包括Xen、VMWare、Hyper-V等。</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日志分析：可以以日志等级进行过滤；支持对收集到的重复的日志进行自动的聚合归并，减少日志量；支持对收集到的日志进行解析（标准化、归一化）；可对日志进行细粒度解析；支持基于内存的实时关联分析，跨设备的多事件关联分析；</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具备安全评估模型，评估模型基于设备故障、认证登陆、攻击威胁、可用性、系统脆弱性等纬度加权平均计算总体安全指数。</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支持根据资产价值、资产漏洞、针对漏洞的威胁事件三者进行威胁的自动关联分析（三维关联）（需提供第三方测试报告）</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日志备份：可设置日志存储备份策略。包括系统日志保存期（天）、磁盘使用率百分比；支持保存日志180天以上。</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日志查询：支持B/S模式管理，支持SSL加密模式访问；</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支持用任意关键字对所有事件进行高性能全文检索；支持可指定多个查询条件进行组合查询；</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告警功能：可预设置安全告警策略；支持数据阀值设置，超过阀值将产生告警；可以通过邮件、短信和屏幕显示进行告警；</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综合查询及报表管理：内置合规性报表1000+种，内置SOX、ISO27001、WEB安全等解决方案包，提供截图证明；内置完善的等级保护合规报表</w:t>
            </w:r>
          </w:p>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原厂商具有云计算安全联盟全球企业成员（CSA）证书。原厂商获得国家级《计算机网络应急技术处理协调中心》颁发的国家级网络安全应急响应单位；</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套</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安恒、绿盟、深信服</w:t>
            </w:r>
          </w:p>
        </w:tc>
        <w:tc>
          <w:tcPr>
            <w:tcW w:w="0" w:type="auto"/>
            <w:vMerge w:val="restart"/>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须为同一品牌</w:t>
            </w:r>
          </w:p>
        </w:tc>
      </w:tr>
      <w:tr w:rsidR="00B500A3" w:rsidRPr="00282D97" w:rsidTr="00B500A3">
        <w:tc>
          <w:tcPr>
            <w:tcW w:w="0" w:type="auto"/>
            <w:shd w:val="clear" w:color="auto" w:fill="auto"/>
            <w:vAlign w:val="center"/>
          </w:tcPr>
          <w:p w:rsidR="00B500A3" w:rsidRPr="00282D97" w:rsidRDefault="00B500A3" w:rsidP="00B500A3">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lastRenderedPageBreak/>
              <w:t>1</w:t>
            </w:r>
            <w:r>
              <w:rPr>
                <w:rFonts w:ascii="宋体" w:hAnsi="宋体" w:cs="宋体"/>
                <w:color w:val="000000"/>
                <w:kern w:val="0"/>
                <w:sz w:val="22"/>
                <w:szCs w:val="22"/>
              </w:rPr>
              <w:t>1</w:t>
            </w:r>
          </w:p>
        </w:tc>
        <w:tc>
          <w:tcPr>
            <w:tcW w:w="0" w:type="auto"/>
            <w:vMerge/>
            <w:vAlign w:val="center"/>
          </w:tcPr>
          <w:p w:rsidR="00B500A3" w:rsidRPr="00282D97" w:rsidRDefault="00B500A3" w:rsidP="00B500A3">
            <w:pPr>
              <w:widowControl/>
              <w:jc w:val="left"/>
              <w:rPr>
                <w:rFonts w:ascii="宋体" w:hAnsi="宋体" w:cs="宋体"/>
                <w:color w:val="000000"/>
                <w:kern w:val="0"/>
                <w:sz w:val="22"/>
                <w:szCs w:val="22"/>
              </w:rPr>
            </w:pPr>
          </w:p>
        </w:tc>
        <w:tc>
          <w:tcPr>
            <w:tcW w:w="0" w:type="auto"/>
            <w:shd w:val="clear" w:color="auto" w:fill="auto"/>
            <w:noWrap/>
            <w:vAlign w:val="center"/>
          </w:tcPr>
          <w:p w:rsidR="00B500A3" w:rsidRPr="00EB6F74" w:rsidRDefault="00B500A3" w:rsidP="00B500A3">
            <w:pPr>
              <w:widowControl/>
              <w:jc w:val="left"/>
              <w:rPr>
                <w:rFonts w:ascii="宋体" w:hAnsi="宋体" w:cs="宋体" w:hint="eastAsia"/>
                <w:color w:val="000000"/>
                <w:kern w:val="0"/>
                <w:sz w:val="22"/>
                <w:szCs w:val="22"/>
              </w:rPr>
            </w:pPr>
            <w:r w:rsidRPr="00EB6F74">
              <w:rPr>
                <w:rFonts w:ascii="宋体" w:hAnsi="宋体" w:cs="宋体" w:hint="eastAsia"/>
                <w:color w:val="000000"/>
                <w:kern w:val="0"/>
                <w:sz w:val="22"/>
                <w:szCs w:val="22"/>
              </w:rPr>
              <w:t>下一代防毒墙</w:t>
            </w:r>
          </w:p>
        </w:tc>
        <w:tc>
          <w:tcPr>
            <w:tcW w:w="0" w:type="auto"/>
            <w:shd w:val="clear" w:color="auto" w:fill="auto"/>
            <w:noWrap/>
            <w:vAlign w:val="bottom"/>
          </w:tcPr>
          <w:p w:rsidR="00B500A3" w:rsidRPr="00417395" w:rsidRDefault="00B500A3" w:rsidP="00B500A3">
            <w:pPr>
              <w:widowControl/>
              <w:jc w:val="left"/>
              <w:rPr>
                <w:rFonts w:ascii="宋体" w:hAnsi="宋体" w:cs="宋体" w:hint="eastAsia"/>
                <w:color w:val="000000"/>
                <w:kern w:val="0"/>
                <w:sz w:val="22"/>
                <w:szCs w:val="22"/>
              </w:rPr>
            </w:pPr>
            <w:r w:rsidRPr="00417395">
              <w:rPr>
                <w:rFonts w:ascii="宋体" w:hAnsi="宋体" w:cs="宋体" w:hint="eastAsia"/>
                <w:color w:val="000000"/>
                <w:kern w:val="0"/>
                <w:sz w:val="22"/>
                <w:szCs w:val="22"/>
              </w:rPr>
              <w:t>原核心防火墙功能模块新增</w:t>
            </w:r>
          </w:p>
          <w:p w:rsidR="00B500A3" w:rsidRPr="00417395" w:rsidRDefault="00B500A3" w:rsidP="00B500A3">
            <w:pPr>
              <w:widowControl/>
              <w:jc w:val="left"/>
              <w:rPr>
                <w:rFonts w:ascii="宋体" w:hAnsi="宋体" w:cs="宋体" w:hint="eastAsia"/>
                <w:color w:val="000000"/>
                <w:kern w:val="0"/>
                <w:sz w:val="22"/>
                <w:szCs w:val="22"/>
              </w:rPr>
            </w:pPr>
            <w:r w:rsidRPr="00417395">
              <w:rPr>
                <w:rFonts w:ascii="宋体" w:hAnsi="宋体" w:cs="宋体" w:hint="eastAsia"/>
                <w:color w:val="000000"/>
                <w:kern w:val="0"/>
                <w:sz w:val="22"/>
                <w:szCs w:val="22"/>
              </w:rPr>
              <w:t>支持HTTP，FTP，POP3，SMTP，IMAP协议的病毒查杀</w:t>
            </w:r>
          </w:p>
          <w:p w:rsidR="00B500A3" w:rsidRPr="00417395" w:rsidRDefault="00B500A3" w:rsidP="00B500A3">
            <w:pPr>
              <w:widowControl/>
              <w:jc w:val="left"/>
              <w:rPr>
                <w:rFonts w:ascii="宋体" w:hAnsi="宋体" w:cs="宋体" w:hint="eastAsia"/>
                <w:color w:val="000000"/>
                <w:kern w:val="0"/>
                <w:sz w:val="22"/>
                <w:szCs w:val="22"/>
              </w:rPr>
            </w:pPr>
            <w:r w:rsidRPr="00417395">
              <w:rPr>
                <w:rFonts w:ascii="宋体" w:hAnsi="宋体" w:cs="宋体" w:hint="eastAsia"/>
                <w:color w:val="000000"/>
                <w:kern w:val="0"/>
                <w:sz w:val="22"/>
                <w:szCs w:val="22"/>
              </w:rPr>
              <w:t>查杀邮件正文/附件、网页及下载文件中包含的病毒</w:t>
            </w:r>
          </w:p>
          <w:p w:rsidR="00B500A3" w:rsidRPr="00417395" w:rsidRDefault="00B500A3" w:rsidP="00B500A3">
            <w:pPr>
              <w:widowControl/>
              <w:jc w:val="left"/>
              <w:rPr>
                <w:rFonts w:ascii="宋体" w:hAnsi="宋体" w:cs="宋体" w:hint="eastAsia"/>
                <w:color w:val="000000"/>
                <w:kern w:val="0"/>
                <w:sz w:val="22"/>
                <w:szCs w:val="22"/>
              </w:rPr>
            </w:pPr>
            <w:r w:rsidRPr="00417395">
              <w:rPr>
                <w:rFonts w:ascii="宋体" w:hAnsi="宋体" w:cs="宋体" w:hint="eastAsia"/>
                <w:color w:val="000000"/>
                <w:kern w:val="0"/>
                <w:sz w:val="22"/>
                <w:szCs w:val="22"/>
              </w:rPr>
              <w:t>支持200万余种病毒的查杀，病毒库定期与及时更新</w:t>
            </w:r>
          </w:p>
          <w:p w:rsidR="00B500A3" w:rsidRPr="00417395" w:rsidRDefault="00B500A3" w:rsidP="00B500A3">
            <w:pPr>
              <w:widowControl/>
              <w:jc w:val="left"/>
              <w:rPr>
                <w:rFonts w:ascii="宋体" w:hAnsi="宋体" w:cs="宋体" w:hint="eastAsia"/>
                <w:color w:val="000000"/>
                <w:kern w:val="0"/>
                <w:sz w:val="22"/>
                <w:szCs w:val="22"/>
              </w:rPr>
            </w:pPr>
            <w:r w:rsidRPr="00417395">
              <w:rPr>
                <w:rFonts w:ascii="宋体" w:hAnsi="宋体" w:cs="宋体" w:hint="eastAsia"/>
                <w:color w:val="000000"/>
                <w:kern w:val="0"/>
                <w:sz w:val="22"/>
                <w:szCs w:val="22"/>
              </w:rPr>
              <w:t>支持启发式扫描查杀未知病毒</w:t>
            </w:r>
          </w:p>
          <w:p w:rsidR="00B500A3" w:rsidRPr="00417395" w:rsidRDefault="00B500A3" w:rsidP="00B500A3">
            <w:pPr>
              <w:widowControl/>
              <w:jc w:val="left"/>
              <w:rPr>
                <w:rFonts w:ascii="宋体" w:hAnsi="宋体" w:cs="宋体" w:hint="eastAsia"/>
                <w:color w:val="000000"/>
                <w:kern w:val="0"/>
                <w:sz w:val="22"/>
                <w:szCs w:val="22"/>
              </w:rPr>
            </w:pPr>
            <w:r w:rsidRPr="00417395">
              <w:rPr>
                <w:rFonts w:ascii="宋体" w:hAnsi="宋体" w:cs="宋体" w:hint="eastAsia"/>
                <w:color w:val="000000"/>
                <w:kern w:val="0"/>
                <w:sz w:val="22"/>
                <w:szCs w:val="22"/>
              </w:rPr>
              <w:t>支持ZIP/RAR等压缩文件的病毒查杀,默认支持检测到5层，最大可检测到20层，提供Web界面配置截图</w:t>
            </w:r>
          </w:p>
          <w:p w:rsidR="00B500A3" w:rsidRPr="00417395" w:rsidRDefault="00B500A3" w:rsidP="00B500A3">
            <w:pPr>
              <w:widowControl/>
              <w:jc w:val="left"/>
              <w:rPr>
                <w:rFonts w:ascii="宋体" w:hAnsi="宋体" w:cs="宋体" w:hint="eastAsia"/>
                <w:color w:val="000000"/>
                <w:kern w:val="0"/>
                <w:sz w:val="22"/>
                <w:szCs w:val="22"/>
              </w:rPr>
            </w:pPr>
            <w:r w:rsidRPr="00417395">
              <w:rPr>
                <w:rFonts w:ascii="宋体" w:hAnsi="宋体" w:cs="宋体" w:hint="eastAsia"/>
                <w:color w:val="000000"/>
                <w:kern w:val="0"/>
                <w:sz w:val="22"/>
                <w:szCs w:val="22"/>
              </w:rPr>
              <w:t>支持TAR等多种打包文件的病毒查杀</w:t>
            </w:r>
          </w:p>
        </w:tc>
        <w:tc>
          <w:tcPr>
            <w:tcW w:w="0" w:type="auto"/>
            <w:shd w:val="clear" w:color="auto" w:fill="auto"/>
            <w:vAlign w:val="center"/>
          </w:tcPr>
          <w:p w:rsidR="00B500A3" w:rsidRPr="00282D97" w:rsidRDefault="00B500A3" w:rsidP="00B500A3">
            <w:pPr>
              <w:widowControl/>
              <w:jc w:val="center"/>
              <w:rPr>
                <w:rFonts w:ascii="宋体" w:hAnsi="宋体" w:cs="宋体"/>
                <w:color w:val="000000"/>
                <w:kern w:val="0"/>
                <w:sz w:val="22"/>
                <w:szCs w:val="22"/>
              </w:rPr>
            </w:pPr>
            <w:r w:rsidRPr="00282D97">
              <w:rPr>
                <w:rFonts w:ascii="宋体" w:hAnsi="宋体" w:cs="宋体" w:hint="eastAsia"/>
                <w:color w:val="000000"/>
                <w:kern w:val="0"/>
                <w:sz w:val="22"/>
                <w:szCs w:val="22"/>
              </w:rPr>
              <w:t>1</w:t>
            </w:r>
          </w:p>
        </w:tc>
        <w:tc>
          <w:tcPr>
            <w:tcW w:w="0" w:type="auto"/>
            <w:shd w:val="clear" w:color="auto" w:fill="auto"/>
            <w:vAlign w:val="center"/>
          </w:tcPr>
          <w:p w:rsidR="00B500A3" w:rsidRPr="00282D97" w:rsidRDefault="00B500A3" w:rsidP="00B500A3">
            <w:pPr>
              <w:widowControl/>
              <w:jc w:val="center"/>
              <w:rPr>
                <w:rFonts w:ascii="宋体" w:hAnsi="宋体" w:cs="宋体" w:hint="eastAsia"/>
                <w:kern w:val="0"/>
                <w:sz w:val="22"/>
                <w:szCs w:val="22"/>
              </w:rPr>
            </w:pPr>
            <w:r w:rsidRPr="00282D97">
              <w:rPr>
                <w:rFonts w:ascii="宋体" w:hAnsi="宋体" w:cs="宋体" w:hint="eastAsia"/>
                <w:kern w:val="0"/>
                <w:sz w:val="22"/>
                <w:szCs w:val="22"/>
              </w:rPr>
              <w:t>套</w:t>
            </w:r>
          </w:p>
        </w:tc>
        <w:tc>
          <w:tcPr>
            <w:tcW w:w="0" w:type="auto"/>
            <w:shd w:val="clear" w:color="auto" w:fill="auto"/>
            <w:vAlign w:val="center"/>
          </w:tcPr>
          <w:p w:rsidR="00B500A3" w:rsidRPr="00282D97" w:rsidRDefault="00B500A3" w:rsidP="00B500A3">
            <w:pPr>
              <w:widowControl/>
              <w:jc w:val="center"/>
              <w:rPr>
                <w:rFonts w:ascii="宋体" w:hAnsi="宋体" w:cs="宋体" w:hint="eastAsia"/>
                <w:kern w:val="0"/>
                <w:sz w:val="22"/>
                <w:szCs w:val="22"/>
              </w:rPr>
            </w:pPr>
            <w:r w:rsidRPr="00282D97">
              <w:rPr>
                <w:rFonts w:ascii="宋体" w:hAnsi="宋体" w:cs="宋体" w:hint="eastAsia"/>
                <w:kern w:val="0"/>
                <w:sz w:val="22"/>
                <w:szCs w:val="22"/>
              </w:rPr>
              <w:t>安恒、绿盟、深信服</w:t>
            </w:r>
          </w:p>
        </w:tc>
        <w:tc>
          <w:tcPr>
            <w:tcW w:w="0" w:type="auto"/>
            <w:vMerge/>
            <w:vAlign w:val="center"/>
          </w:tcPr>
          <w:p w:rsidR="00B500A3" w:rsidRPr="00282D97" w:rsidRDefault="00B500A3" w:rsidP="00B500A3">
            <w:pPr>
              <w:widowControl/>
              <w:jc w:val="left"/>
              <w:rPr>
                <w:rFonts w:ascii="宋体" w:hAnsi="宋体" w:cs="宋体"/>
                <w:color w:val="000000"/>
                <w:kern w:val="0"/>
                <w:sz w:val="22"/>
                <w:szCs w:val="22"/>
              </w:rPr>
            </w:pPr>
          </w:p>
        </w:tc>
      </w:tr>
      <w:tr w:rsidR="00B500A3" w:rsidRPr="00282D97" w:rsidTr="00282D97">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12</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c>
          <w:tcPr>
            <w:tcW w:w="0" w:type="auto"/>
            <w:shd w:val="clear" w:color="000000" w:fill="FFFFFF"/>
            <w:vAlign w:val="center"/>
            <w:hideMark/>
          </w:tcPr>
          <w:p w:rsidR="00B500A3" w:rsidRPr="00282D97"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下一代防火墙1</w:t>
            </w:r>
          </w:p>
        </w:tc>
        <w:tc>
          <w:tcPr>
            <w:tcW w:w="0" w:type="auto"/>
            <w:shd w:val="clear" w:color="000000" w:fill="FFFFFF"/>
            <w:vAlign w:val="center"/>
            <w:hideMark/>
          </w:tcPr>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通过公安部检测并获得公安部计算机信息系统安全专用产品销售许可证</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标准1U专用千兆硬件平台</w:t>
            </w:r>
          </w:p>
          <w:p w:rsidR="00B500A3" w:rsidRDefault="00B500A3" w:rsidP="00B500A3">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网口数量：千兆接口总数≥12（10*GE电口，2*GE光口），设备最大吞吐量≥1Gbps，每秒新建连接数≥2万，最大并发连接数≥50万，AV吞吐量≥700M，IPS吞吐量≥866M</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部署模式：支持路由模式、透明（网桥）模式、混模式，支持镜像和被镜像</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NAT：支持源地址转换、目的地址转换、双向地址转换</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路由支持：支持静态路由、策略路由、动态路由、ISP路由；策略路由支持七元组策略，实际配置支持一对一、多对一、多对多等多种形式的NAT</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IPv6：支持接入IPv6网络</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实际配置支持基于用户、应用、时间对象的流量管控和策略设置：接口实际配置支持second IP地址，每个接口要求支持至少200个second IP，并提供截图</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AV：支持HTTP，FTP，POP3，SMTP，IMAP协议的病毒查杀，查杀邮件正文/附件、网页及下载文</w:t>
            </w:r>
            <w:r w:rsidRPr="00282D97">
              <w:rPr>
                <w:rFonts w:ascii="宋体" w:hAnsi="宋体" w:cs="宋体" w:hint="eastAsia"/>
                <w:kern w:val="0"/>
                <w:sz w:val="22"/>
                <w:szCs w:val="22"/>
              </w:rPr>
              <w:lastRenderedPageBreak/>
              <w:t>件中包含的病毒，支持启发式扫描查杀未知病毒</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VPN：实际配置支持IPSecVPN接入，内置VPN硬件协处理器</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流量管理：支持通道化的QoS，支持基于源地址、用户、服务、应用、时间进行带宽控制，并支持配置保障带宽、限制带宽、带宽借用、每IP带宽、带宽优先级等QoS动作，时间选择支持基于日计划、周计划、单次计划等</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支持应用、用户流量统计</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用户认证功能：支持WEB Portal认证功能，支持本地认证、Radius认证、LDAP认证 和LDAP用户同步，支持配置强制重新认证间隔，支持混合认证，支持界面配置选择多种认证方式</w:t>
            </w:r>
          </w:p>
          <w:p w:rsidR="00B500A3" w:rsidRDefault="00B500A3" w:rsidP="00B500A3">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应用弱点扫描模块：模块类型为独立软件形式，拥有国内自主知识产权；通过公安部信息安全产品检测中心检测并获得销售许可证书。</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支持弱口令扫描功能，可针对IP和IP段对象做弱口令检测、空密码检测、用户名和密码相同检测。扫描任务可设置立即扫描或定期扫描，弱口令字典可自定义设置，提供界面配置截图</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用户管理：支持同步LDAP用户，支持标准AD服务器和OPEN LDAP服务器的用户导入，支持针对同步的用户和用户组配置策略</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服务质量管理：支持PING、TCP、DNS探测，支持接口探测、域名探测，支持自定义间隔时间探测</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链路负载均衡：支持7元组的链路负载均衡策略，支持基于域名的负载均衡策略</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内网资产监控：支持内网资产自动发现功能，可以显示内网资产的风险级别、IP、操作系统、浏览器、应用杀毒软件、服务等属性，提供界面配置截图</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双机热备：支持双机热备，支持主主模式、主备模式</w:t>
            </w:r>
          </w:p>
          <w:p w:rsidR="00B500A3" w:rsidRPr="00282D97"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单交流电源；</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3</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kern w:val="0"/>
                <w:sz w:val="22"/>
                <w:szCs w:val="22"/>
              </w:rPr>
            </w:pPr>
            <w:r w:rsidRPr="00282D97">
              <w:rPr>
                <w:rFonts w:ascii="宋体" w:hAnsi="宋体" w:cs="宋体" w:hint="eastAsia"/>
                <w:kern w:val="0"/>
                <w:sz w:val="22"/>
                <w:szCs w:val="22"/>
              </w:rPr>
              <w:t>套</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kern w:val="0"/>
                <w:sz w:val="22"/>
                <w:szCs w:val="22"/>
              </w:rPr>
            </w:pPr>
            <w:r w:rsidRPr="00282D97">
              <w:rPr>
                <w:rFonts w:ascii="宋体" w:hAnsi="宋体" w:cs="宋体" w:hint="eastAsia"/>
                <w:kern w:val="0"/>
                <w:sz w:val="22"/>
                <w:szCs w:val="22"/>
              </w:rPr>
              <w:t>安恒、绿盟、深信服</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r>
      <w:tr w:rsidR="00B500A3" w:rsidRPr="00282D97" w:rsidTr="00282D97">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13</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c>
          <w:tcPr>
            <w:tcW w:w="0" w:type="auto"/>
            <w:shd w:val="clear" w:color="000000" w:fill="FFFFFF"/>
            <w:vAlign w:val="center"/>
            <w:hideMark/>
          </w:tcPr>
          <w:p w:rsidR="00B500A3" w:rsidRPr="00282D97"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下一代防火墙2</w:t>
            </w:r>
          </w:p>
        </w:tc>
        <w:tc>
          <w:tcPr>
            <w:tcW w:w="0" w:type="auto"/>
            <w:shd w:val="clear" w:color="000000" w:fill="FFFFFF"/>
            <w:vAlign w:val="center"/>
            <w:hideMark/>
          </w:tcPr>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通过公安部检测并获得公安部计算机信息系统安全专用产品销售许可证</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标准1U专用千兆硬件平台</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网口数量：千兆接口总数≥12（10*GE电口，2*GE光口），设备最大吞吐量≥2Gbps，每秒新建连接数≥4万，最大并发连接数≥100万，AV吞吐量≥800M，IPS吞吐量≥914M</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部署模式：支持路由模式、透明（网桥）模式、混模式，支持镜像和被镜像</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NAT：支持源地址转换、目的地址转换、双向地址转换</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路由支持：支持静态路由、策略路由、动态路由、ISP路由；策略路由支持七元组策略，实际配置支持一对一、多对一、多对多等多种形式的NAT</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IPv6：支持接入IPv6网络</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实际配置支持基于用户、应用、时间对象的流量管控和策略设置：接口实际配置支持second IP地址，每个接口要求支持至少200个second IP，并提供截图</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AV：支持HTTP，FTP，POP3，SMTP，IMAP协议的病毒查杀，查杀邮件正文/附件、网页及下载文件中包含的病毒，支持启发式扫描查杀未知病毒</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VPN：实际配置支持IPSecVPN接入，内置VPN硬件协处理器</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流量管理：支持通道化的QoS，支持基于源地址、用户、服务、应用、时间进行带宽控制，并支持配置保障带宽、限制带宽、带宽借用、每IP带宽、带宽优先级等QoS动作，时间选择支持基于日计划、周计划、单次计划等</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支持应用、用户流量统计</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用户认证功能：支持WEB Portal认证功能，支持本地认证、Radius认证、LDAP认证 和LDAP用户同步，支持配置强制重新认证间隔，支持混合认证，支持界面配置选择多种认证方式</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应用弱点扫描模块：模块类型为独立软件形式，拥有国内自主知识产权；通过公安部信息安全产品检测中心检测并获得销售许可证书。</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支持弱口令扫描功能，可针对IP和IP段对象做弱口令检测、空密码检测、用户名和密码相同检测。扫描任务可设置立即扫描或定期扫描，弱口令字典可自定义设置，提供界面配置截图</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服务质量管理：支持PING、TCP、DNS探测，支持接口探测、域名探测，支持自定义间隔时间探测</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链路负载均衡：支持7元组的链路负载均衡策略，支持基于域名的负载均衡策略</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内网资产监控：支持内网资产自动发现功能，可以显示内网资产的风险级别、IP、操作系统、浏览器、应用杀毒软件、服务等属性，提供界面配置截图</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双机热备：支持双机热备，支持主主模式、主备模式</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原厂商具有信息安全服务资质证书（安全工程类三级）；</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原厂商应具有CMMI5等级资质证书</w:t>
            </w:r>
          </w:p>
          <w:p w:rsidR="00B500A3" w:rsidRPr="00282D97"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日志审计、下一代防毒墙、下一代防火墙1、下一代防火墙2须为同一品牌</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3</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kern w:val="0"/>
                <w:sz w:val="22"/>
                <w:szCs w:val="22"/>
              </w:rPr>
            </w:pPr>
            <w:r w:rsidRPr="00282D97">
              <w:rPr>
                <w:rFonts w:ascii="宋体" w:hAnsi="宋体" w:cs="宋体" w:hint="eastAsia"/>
                <w:kern w:val="0"/>
                <w:sz w:val="22"/>
                <w:szCs w:val="22"/>
              </w:rPr>
              <w:t>套</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kern w:val="0"/>
                <w:sz w:val="22"/>
                <w:szCs w:val="22"/>
              </w:rPr>
            </w:pPr>
            <w:r w:rsidRPr="00282D97">
              <w:rPr>
                <w:rFonts w:ascii="宋体" w:hAnsi="宋体" w:cs="宋体" w:hint="eastAsia"/>
                <w:kern w:val="0"/>
                <w:sz w:val="22"/>
                <w:szCs w:val="22"/>
              </w:rPr>
              <w:t>安恒、绿盟、深信服</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r>
      <w:tr w:rsidR="00B500A3" w:rsidRPr="00282D97" w:rsidTr="00282D97">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14</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c>
          <w:tcPr>
            <w:tcW w:w="0" w:type="auto"/>
            <w:shd w:val="clear" w:color="auto" w:fill="auto"/>
            <w:vAlign w:val="center"/>
            <w:hideMark/>
          </w:tcPr>
          <w:p w:rsidR="00B500A3" w:rsidRPr="00282D97"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视频安全接入系统</w:t>
            </w:r>
          </w:p>
        </w:tc>
        <w:tc>
          <w:tcPr>
            <w:tcW w:w="0" w:type="auto"/>
            <w:shd w:val="clear" w:color="auto" w:fill="auto"/>
            <w:vAlign w:val="center"/>
            <w:hideMark/>
          </w:tcPr>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感知入网资产并进行精准识别，识别信息包括： IP、MAC、所属区域、类型、厂商等；2、支持入网资产准入控制，达到入网须审批的技术要求，支持基于白名单机制的资产的安全准入控制；</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安全接入：支持IP、MAC、IPC&amp;MAC或按厂商的多种安全接入方式；</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指纹识别：对网络内资产运行情况进行实时监控，系统将探测的资产信息与后台合法资产数据进行综合验证及指纹识别，对接入资产进行标定，检测是否存在资产异常，资产是否被伪冒替换，是否存在陌生入侵资产，对非法接入的资产自动报警、阻断；</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区域化管理：实现资产按区域分布及管理，支持按区域管理及单独授权；</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IP资源管理：IP地址作为网内正常通信的关键件，其合法性与否决定了网络的正常使用，系统提供可视化IP地址使用信息，根据网内IP地址情况，将信息分为“正常”、“异常”、“离线”和“未使用”四种模式，管理人员可快速辨别当前地址的状态；</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lastRenderedPageBreak/>
              <w:t>违规接入感知：可实现对违规接入资产进行监控、阻断并告警的管控措施；</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异常流量感知：支持对准入资产的非视频流量进行监控、告警；</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威胁感知：实现对网络的威胁感知并锁定资产进行告警，包括攻击检测、TROJAN、WORM、BOTNET；</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资产统计：包括资产报表、违规接入报表、异常流量报表、威胁感知报表、告警报表，管理人员可根据图表分析结果对存在的安全薄弱点进行安全加固，提高网络防护；</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系统内含工作流组件，包括表单建模、图形化流程定义、可视化流程监控、流程时效性统计等，满足客户化的业务流程（告警）处理及统计；</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系统支持集群部署，满足可靠性要求；</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能够识别出至少海康、大华、华为、宇视、智诚、中威等主流摄像头信息。</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端点识别策略能够自定义：按IP地址段、端口深度、协议深度、场景（只识别某种特定端点）并支持社会资源面NAT场景下的识别</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能够自动识别非法私接入网的设备，包括但不限于交换机、路由器、服务器、无线等，并实时告警，告警方式包括但不限于：大屏、短信、邮件、APP；同时能够主动阻断非法设备的接入。</w:t>
            </w:r>
          </w:p>
          <w:p w:rsidR="00B500A3" w:rsidRDefault="00B500A3" w:rsidP="00B500A3">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提供1年原厂工程师驻场服务。驻场工程师须具备以下条件：</w:t>
            </w:r>
          </w:p>
          <w:p w:rsidR="00B500A3" w:rsidRDefault="00B500A3" w:rsidP="00B500A3">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资格要求工作经验2年以上,相关经验 5个以上重大项目。</w:t>
            </w:r>
          </w:p>
          <w:p w:rsidR="00B500A3" w:rsidRDefault="00B500A3" w:rsidP="00B500A3">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精通OSPF、BGP等常用路由协议,熟悉常用网络技术如Qos、VRRP、VLAN、ACL、STP等。</w:t>
            </w:r>
          </w:p>
          <w:p w:rsidR="00B500A3" w:rsidRDefault="00B500A3" w:rsidP="00B500A3">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熟悉SDN、VxLAN等大二层网络，熟悉NAT、VPN、负载均衡等网络。</w:t>
            </w:r>
          </w:p>
          <w:p w:rsidR="00B500A3" w:rsidRDefault="00B500A3" w:rsidP="00B500A3">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熟悉厂商设备的路由协议配置方法，掌握厂商交换机防火墙等设备安装、常用特性调测及复杂问题排错技能。</w:t>
            </w:r>
          </w:p>
          <w:p w:rsidR="00B500A3" w:rsidRDefault="00B500A3" w:rsidP="00B500A3">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具备厂家中级及以上认证证书且在有效期内。</w:t>
            </w:r>
          </w:p>
          <w:p w:rsidR="00B500A3" w:rsidRPr="00282D97"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▲无资产接入、管理等授权限制。</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kern w:val="0"/>
                <w:sz w:val="22"/>
                <w:szCs w:val="22"/>
              </w:rPr>
            </w:pPr>
            <w:r w:rsidRPr="00282D97">
              <w:rPr>
                <w:rFonts w:ascii="宋体" w:hAnsi="宋体" w:cs="宋体" w:hint="eastAsia"/>
                <w:kern w:val="0"/>
                <w:sz w:val="22"/>
                <w:szCs w:val="22"/>
              </w:rPr>
              <w:t>套</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kern w:val="0"/>
                <w:sz w:val="22"/>
                <w:szCs w:val="22"/>
              </w:rPr>
            </w:pPr>
            <w:r w:rsidRPr="00282D97">
              <w:rPr>
                <w:rFonts w:ascii="宋体" w:hAnsi="宋体" w:cs="宋体" w:hint="eastAsia"/>
                <w:kern w:val="0"/>
                <w:sz w:val="22"/>
                <w:szCs w:val="22"/>
              </w:rPr>
              <w:t>华为、华三、安恒</w:t>
            </w:r>
          </w:p>
        </w:tc>
        <w:tc>
          <w:tcPr>
            <w:tcW w:w="0" w:type="auto"/>
            <w:vMerge w:val="restart"/>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须为同一品牌</w:t>
            </w:r>
          </w:p>
        </w:tc>
      </w:tr>
      <w:tr w:rsidR="00B500A3" w:rsidRPr="00282D97" w:rsidTr="00282D97">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15</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c>
          <w:tcPr>
            <w:tcW w:w="0" w:type="auto"/>
            <w:shd w:val="clear" w:color="auto" w:fill="auto"/>
            <w:vAlign w:val="center"/>
            <w:hideMark/>
          </w:tcPr>
          <w:p w:rsidR="00B500A3" w:rsidRPr="00282D97"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视频安全网关（120GE）</w:t>
            </w:r>
          </w:p>
        </w:tc>
        <w:tc>
          <w:tcPr>
            <w:tcW w:w="0" w:type="auto"/>
            <w:shd w:val="clear" w:color="auto" w:fill="auto"/>
            <w:vAlign w:val="bottom"/>
            <w:hideMark/>
          </w:tcPr>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配置双主控，双电源，万兆光口≥6，IPSec VPN隧道≥95K；吞吐量≥120Gbps，最大并发连接≥3900万；配置应用层协议识别及流量控制功能，5年应用协议特征库升级</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采用多核路由器架构，双主控，双电源</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除两个主控板外，整机扩展插槽≥3</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支持IP准入、IP+MAC白名单准入、认证准入、视频协议黑名单多维安全准入模式</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支持视频全网资产管理、安全管理、链路质量安全监测、视频用户行为及日志审计，多维度报表，实时掌握资产及安全态势</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支持视频攻击行为、异常流量监测，包含摄像机，NVR攻击，视频协议漏洞攻击，非视频协议攻击，协议白/黑名单，异常访问、木马后门非法访问</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支持视频协议分析，能够识别海康、大华、宇视等各类视频厂商视频协议</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采用左进后出的风道形式，提高设备散热效率(提供设备带散热气流走向的示意图)</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接口板和业务板分离，电源、主控板、接口板、业务板支持热插拔</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整机最大并发连接数≥1亿</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整机每秒新建连接数≥130万</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 xml:space="preserve">策略路由支持的匹配条件：源IP/目的IP，服务类型，应用类型，用户(组)，入接口，DSCP优先级。 </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支持IPv6协议栈、IPV6穿越技术、IPV6路由协议（提供“IPV6 Ready Phase-2”认证证书复印件）</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支持IPv6 over IPv4 GRE隧道，6RD隧道</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支持全面NAT功能，对多种应用层协议支持ALG功能，包括ILS、DNS、PPTP、SIP、FTP、ICQ、RTSP、QQ、MSN、MMS等</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支持源NAT自动探测并排除NAT-IP地址池中无效地址</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支持源NAT地址池使用率超限告警</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支持三元组NAT smart-fullcone</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可识别应用层协议数量≥5000种</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支持在本地部署URL服务器实现URL过滤</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支持DNS过滤，提高WEB网页过滤的性能</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支持SafeSearch，过滤掉Google等搜索引擎返回的不健康的内容</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支持策略的模糊查询，策略组，策略规则标签，方便策略的管理及运维</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IPS检出率获得NSS推荐级</w:t>
            </w:r>
          </w:p>
          <w:p w:rsidR="00B500A3" w:rsidRPr="00282D97"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▲无资产接入、管理等授权限制。</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2</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kern w:val="0"/>
                <w:sz w:val="22"/>
                <w:szCs w:val="22"/>
              </w:rPr>
            </w:pPr>
            <w:r w:rsidRPr="00282D97">
              <w:rPr>
                <w:rFonts w:ascii="宋体" w:hAnsi="宋体" w:cs="宋体" w:hint="eastAsia"/>
                <w:kern w:val="0"/>
                <w:sz w:val="22"/>
                <w:szCs w:val="22"/>
              </w:rPr>
              <w:t>套</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kern w:val="0"/>
                <w:sz w:val="22"/>
                <w:szCs w:val="22"/>
              </w:rPr>
            </w:pPr>
            <w:r w:rsidRPr="00282D97">
              <w:rPr>
                <w:rFonts w:ascii="宋体" w:hAnsi="宋体" w:cs="宋体" w:hint="eastAsia"/>
                <w:kern w:val="0"/>
                <w:sz w:val="22"/>
                <w:szCs w:val="22"/>
              </w:rPr>
              <w:t>华为、华三、安恒</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r>
      <w:tr w:rsidR="00B500A3" w:rsidRPr="00282D97" w:rsidTr="00282D97">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16</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c>
          <w:tcPr>
            <w:tcW w:w="0" w:type="auto"/>
            <w:shd w:val="clear" w:color="auto" w:fill="auto"/>
            <w:vAlign w:val="center"/>
            <w:hideMark/>
          </w:tcPr>
          <w:p w:rsidR="00B500A3" w:rsidRPr="00282D97"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视频安全网关（40GE）</w:t>
            </w:r>
          </w:p>
        </w:tc>
        <w:tc>
          <w:tcPr>
            <w:tcW w:w="0" w:type="auto"/>
            <w:shd w:val="clear" w:color="auto" w:fill="auto"/>
            <w:vAlign w:val="center"/>
            <w:hideMark/>
          </w:tcPr>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万兆光口≥4，千兆电口≥16，千兆光口≥8，交流双电源；SSL VPN并发用户≥100；IPSec VPN隧道≥15000；虚拟防火墙数量≥1000；5年IPS，AV特性库升级</w:t>
            </w:r>
          </w:p>
          <w:p w:rsidR="00B500A3" w:rsidRDefault="00B500A3" w:rsidP="00B500A3">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采用非X86多核架构，配置交流双电源</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扩展插槽≥5个</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最大接口数≥64个千兆接口+14个万兆接口</w:t>
            </w:r>
          </w:p>
          <w:p w:rsidR="00B500A3" w:rsidRDefault="00B500A3" w:rsidP="00B500A3">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吞吐量≥40Gbps，最大并发连接数≥1200万，每秒新建连接数≥40万</w:t>
            </w:r>
          </w:p>
          <w:p w:rsidR="00B500A3" w:rsidRDefault="00B500A3" w:rsidP="00B500A3">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支持IP准入、IP+MAC白名单准入、认证准入、视频协议黑名单多维安全准入模式</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支持视频全网资产管理、安全管理、链路质量安全监测、视频用户行为及日志审计，多维度报表，实时掌握资产及安全态势</w:t>
            </w:r>
          </w:p>
          <w:p w:rsidR="00B500A3" w:rsidRDefault="00B500A3" w:rsidP="00B500A3">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支持视频攻击行为、异常流量监测，包含摄像机，NVR攻击，视频协议漏洞攻击，非视频协议攻击，协议白/黑名单，异常访问、木马后门非法访问</w:t>
            </w:r>
          </w:p>
          <w:p w:rsidR="00B500A3" w:rsidRDefault="00B500A3" w:rsidP="00B500A3">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支持视频协议分析，能够识别海康、大华、宇视等各类视频厂商视频协议</w:t>
            </w:r>
          </w:p>
          <w:p w:rsidR="00B500A3" w:rsidRDefault="00B500A3" w:rsidP="00B500A3">
            <w:pPr>
              <w:widowControl/>
              <w:jc w:val="left"/>
              <w:rPr>
                <w:rFonts w:ascii="宋体" w:hAnsi="宋体" w:cs="宋体" w:hint="eastAsia"/>
                <w:kern w:val="0"/>
                <w:sz w:val="22"/>
                <w:szCs w:val="22"/>
              </w:rPr>
            </w:pPr>
            <w:r>
              <w:rPr>
                <w:rFonts w:ascii="宋体" w:hAnsi="宋体" w:cs="宋体" w:hint="eastAsia"/>
                <w:kern w:val="0"/>
                <w:sz w:val="22"/>
                <w:szCs w:val="22"/>
              </w:rPr>
              <w:lastRenderedPageBreak/>
              <w:t>▲</w:t>
            </w:r>
            <w:r w:rsidRPr="00282D97">
              <w:rPr>
                <w:rFonts w:ascii="宋体" w:hAnsi="宋体" w:cs="宋体" w:hint="eastAsia"/>
                <w:kern w:val="0"/>
                <w:sz w:val="22"/>
                <w:szCs w:val="22"/>
              </w:rPr>
              <w:t>能够基于时间、用户/用户组/安全组、应用层协议、地理位置、IP地址、端口、域名组、URL分类、接入类型、终端类型、设备组、内容安全统一界面进行安全策略配置</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支持静态路由、策略路由、RIP、OSPF、BGP、ISIS、组播路由、MPLS VPN路由等路由协议</w:t>
            </w:r>
          </w:p>
          <w:p w:rsidR="00B500A3" w:rsidRDefault="00B500A3" w:rsidP="00B500A3">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策略路由支持的匹配条件：源IP/目的IP，服务类型，应用类型，用户(组)，入接口，DSCP优先级。</w:t>
            </w:r>
          </w:p>
          <w:p w:rsidR="00B500A3" w:rsidRDefault="00B500A3" w:rsidP="00B500A3">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支持IPv6协议栈、IPV6穿越技术、IPV6路由协议（提供“IPV6 Ready Phase-2”认证证书复印件），支持IPV6下的访问控制、IPSec VPN、DDoS防护等安全功能</w:t>
            </w:r>
          </w:p>
          <w:p w:rsidR="00B500A3" w:rsidRDefault="00B500A3" w:rsidP="00B500A3">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支持IPv6 over IPv4 GRE隧道，6RD隧道。</w:t>
            </w:r>
          </w:p>
          <w:p w:rsidR="00B500A3" w:rsidRDefault="00B500A3" w:rsidP="00B500A3">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可识别应用层协议数量≥6000种</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支持与本地沙箱联动，实现对APT攻击的防御功能。</w:t>
            </w:r>
          </w:p>
          <w:p w:rsidR="00B500A3" w:rsidRDefault="00B500A3" w:rsidP="00B500A3">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支持防火墙与云沙箱，本地沙箱混合联动，敏感文件在本地沙箱检测，普通文件上传到云沙箱，既保护了客户敏感数据又提高了云检测能力。</w:t>
            </w:r>
          </w:p>
          <w:p w:rsidR="00B500A3" w:rsidRDefault="00B500A3" w:rsidP="00B500A3">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支持防火墙与大数据智能安全分析系统联动，做态势感知，全网威胁展示，并能针对威胁生成阻断策略。</w:t>
            </w:r>
          </w:p>
          <w:p w:rsidR="00B500A3" w:rsidRDefault="00B500A3" w:rsidP="00B500A3">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支持将大数据智能分析系统、沙箱的检测结果形成本地信誉，供防火墙查询，从而实现威胁闭环。</w:t>
            </w:r>
          </w:p>
          <w:p w:rsidR="00B500A3" w:rsidRPr="00282D97"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▲无资产接入、管理等授权限制。</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10</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kern w:val="0"/>
                <w:sz w:val="22"/>
                <w:szCs w:val="22"/>
              </w:rPr>
            </w:pPr>
            <w:r w:rsidRPr="00282D97">
              <w:rPr>
                <w:rFonts w:ascii="宋体" w:hAnsi="宋体" w:cs="宋体" w:hint="eastAsia"/>
                <w:kern w:val="0"/>
                <w:sz w:val="22"/>
                <w:szCs w:val="22"/>
              </w:rPr>
              <w:t>套</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kern w:val="0"/>
                <w:sz w:val="22"/>
                <w:szCs w:val="22"/>
              </w:rPr>
            </w:pPr>
            <w:r w:rsidRPr="00282D97">
              <w:rPr>
                <w:rFonts w:ascii="宋体" w:hAnsi="宋体" w:cs="宋体" w:hint="eastAsia"/>
                <w:kern w:val="0"/>
                <w:sz w:val="22"/>
                <w:szCs w:val="22"/>
              </w:rPr>
              <w:t>华为、华三、安恒</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r>
      <w:tr w:rsidR="00B500A3" w:rsidRPr="00282D97" w:rsidTr="00282D97">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17</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c>
          <w:tcPr>
            <w:tcW w:w="0" w:type="auto"/>
            <w:shd w:val="clear" w:color="auto" w:fill="auto"/>
            <w:vAlign w:val="center"/>
            <w:hideMark/>
          </w:tcPr>
          <w:p w:rsidR="00B500A3" w:rsidRPr="00282D97"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视频网未知威胁检测</w:t>
            </w:r>
          </w:p>
        </w:tc>
        <w:tc>
          <w:tcPr>
            <w:tcW w:w="0" w:type="auto"/>
            <w:shd w:val="clear" w:color="auto" w:fill="auto"/>
            <w:hideMark/>
          </w:tcPr>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高度为2U，专有硬件及软件，提供2个8核处理器；</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内存：≥128G；</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数据盘：2T*2SATA硬盘，RAID1；</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系统盘：2T*2SATA硬盘，RAID1；</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接口数量：6个GE电口，2个10GE电口，可扩展：2个10GE光口；</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电源冗余；</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风扇冗余；</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硬盘冗余，数据盘RAID1和系统盘RAID1均做可靠性设计，容量均是2T；</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接口可以做Eth-trunk；</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PE、PDF、Office、图像文件、脚本文件检测性能：3万文件/天；</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Web文件检测性能：3万文件/小时；</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检测平均时延≤60s；</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支持HTTP、FTP、SMTP、POP3、IMAP4、NFS、SMB这几种协议的流量还原，通过解析主流的应用协议，对协议传输中承载的文件及关键字段信息进行分析还原；</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支持检测文件大类包括：OFFICE、PE、ELF、PDF、RTF、JAVA、CHM、IMAGE（tiff、bmp、gif、</w:t>
            </w:r>
            <w:r w:rsidRPr="00282D97">
              <w:rPr>
                <w:rFonts w:ascii="宋体" w:hAnsi="宋体" w:cs="宋体" w:hint="eastAsia"/>
                <w:color w:val="000000"/>
                <w:kern w:val="0"/>
                <w:sz w:val="22"/>
                <w:szCs w:val="22"/>
              </w:rPr>
              <w:lastRenderedPageBreak/>
              <w:t>jpg等）、COMPRESS（ZIP、TAR等）、HTML、JS、SCRIPT、CSS，能够检测分析的文件类型不少于40+个；</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检测引擎至少包括：AV、文件漏洞检测、内容检测引擎、静态启发式检测引擎、PDF沙箱、OFFICE沙箱、WEB沙箱、PE沙箱、信誉、威胁分析、静态机器学习引擎；</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支持检测包括不限于恶意广告软件、后门程序、病毒、漏洞利用、灰色软件、蠕虫、间谍软件、木马/僵尸网络、勒索软件、黑客工具、Rookit、钓鱼等；</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根据恶意文件危害程度给出高危、中危、低危的威胁等级；</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支持检测结果深度展示（ShellCode反汇编、宏脚本）。通过查看恶意文件的详细检测报告，可以查阅文件行为的细节，包括文件威胁行为和文件的传播信息等；</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支持与防火墙联动部署。防火墙提取流量中文件后送至沙箱进行检测，防火墙与沙箱联动可阻断承载恶意文件的恶意流量；</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支持SSL加密流量检测。防火墙对SSL加密流量进行解密，解密并提取文件后送至沙箱检测。</w:t>
            </w:r>
          </w:p>
          <w:p w:rsidR="00B500A3" w:rsidRPr="00282D97"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▲无资产接入、管理等授权限制。</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kern w:val="0"/>
                <w:sz w:val="22"/>
                <w:szCs w:val="22"/>
              </w:rPr>
            </w:pPr>
            <w:r w:rsidRPr="00282D97">
              <w:rPr>
                <w:rFonts w:ascii="宋体" w:hAnsi="宋体" w:cs="宋体" w:hint="eastAsia"/>
                <w:kern w:val="0"/>
                <w:sz w:val="22"/>
                <w:szCs w:val="22"/>
              </w:rPr>
              <w:t>套</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kern w:val="0"/>
                <w:sz w:val="22"/>
                <w:szCs w:val="22"/>
              </w:rPr>
            </w:pPr>
            <w:r w:rsidRPr="00282D97">
              <w:rPr>
                <w:rFonts w:ascii="宋体" w:hAnsi="宋体" w:cs="宋体" w:hint="eastAsia"/>
                <w:kern w:val="0"/>
                <w:sz w:val="22"/>
                <w:szCs w:val="22"/>
              </w:rPr>
              <w:t>华为、华三、安恒</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r>
      <w:tr w:rsidR="00B500A3" w:rsidRPr="00282D97" w:rsidTr="00282D97">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18</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c>
          <w:tcPr>
            <w:tcW w:w="0" w:type="auto"/>
            <w:shd w:val="clear" w:color="auto" w:fill="auto"/>
            <w:vAlign w:val="center"/>
            <w:hideMark/>
          </w:tcPr>
          <w:p w:rsidR="00B500A3" w:rsidRPr="00282D97"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前端网络扫描器</w:t>
            </w:r>
          </w:p>
        </w:tc>
        <w:tc>
          <w:tcPr>
            <w:tcW w:w="0" w:type="auto"/>
            <w:shd w:val="clear" w:color="auto" w:fill="auto"/>
            <w:hideMark/>
          </w:tcPr>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部署方式：导轨式；</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CPU：单核处理器≥800MHz；</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网络接口：RJ45电口，支持10M/100/1000自协商，自适应；</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电源：18-36VDC，双电源，防反插、防倒灌；</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管理方式：支持本地web管理方式，或集中管理；</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支持北向Restful下发配置；</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支持扫描装置地址、网关配置，支持扫描地址集配置，支持扫描端口集配置；</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支持手动、自动发起、停止扫描；</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支持主动、被动信息上传，支持信息上报服务器地址配置，支持Syslog格式。</w:t>
            </w:r>
          </w:p>
          <w:p w:rsidR="00B500A3" w:rsidRPr="00282D97"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▲无资产接入、管理等授权限制。</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30</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kern w:val="0"/>
                <w:sz w:val="22"/>
                <w:szCs w:val="22"/>
              </w:rPr>
            </w:pPr>
            <w:r w:rsidRPr="00282D97">
              <w:rPr>
                <w:rFonts w:ascii="宋体" w:hAnsi="宋体" w:cs="宋体" w:hint="eastAsia"/>
                <w:kern w:val="0"/>
                <w:sz w:val="22"/>
                <w:szCs w:val="22"/>
              </w:rPr>
              <w:t>华为、华三、安恒</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r>
      <w:tr w:rsidR="00B500A3" w:rsidRPr="00282D97" w:rsidTr="00282D97">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19</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c>
          <w:tcPr>
            <w:tcW w:w="0" w:type="auto"/>
            <w:shd w:val="clear" w:color="auto" w:fill="auto"/>
            <w:vAlign w:val="center"/>
            <w:hideMark/>
          </w:tcPr>
          <w:p w:rsidR="00B500A3" w:rsidRPr="00282D97"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异常外连行为保护组件</w:t>
            </w:r>
          </w:p>
        </w:tc>
        <w:tc>
          <w:tcPr>
            <w:tcW w:w="0" w:type="auto"/>
            <w:shd w:val="clear" w:color="auto" w:fill="auto"/>
            <w:hideMark/>
          </w:tcPr>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能够识别外设类型，并根据策略配置进行管控，审计外设控制记录。</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能够单独、组合、全部进行外设的禁用与启用。</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受控外设包括：软驱、光驱、USB移动存储、USB非移动存储、鼠标/键盘、本地打印机、网络打印机、串口、并口、1394接口、红外、蓝牙、PCMCIA、冗余硬盘、无线网卡、普通网卡、磁带机、图像设备等。</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支持针对指定设备进行例外放行。</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支持设备管理器的的拦截操作，被禁用的设备，禁止启动，严格控制。</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能快速发现和控制网络中的非法外联行为，阻断终端通过多网卡、WIFI、3G网卡、手机等多种方式网络非法外联访问，杜绝网络非法外联行为发生。</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能够识别和管理终端物理网卡（包括有线和无线网卡），也能够识别终端代理上网。</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能够禁用可能被用于连接网络非法外联设备的外设接口，至少能够禁用Modem、红外、COM、无线网卡、蓝牙和USB接口。</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支持多种探测外联模式，更能全面发现违规外联的行为。</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支持多个外网地址同时探测，在网络状态不佳的情况下更能发现违规外联行为。</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能够对发送外联行为的设备进行控制和报警，支持的处理方式有关机、断网等。</w:t>
            </w:r>
          </w:p>
          <w:p w:rsidR="00B500A3" w:rsidRPr="00282D97"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▲无资产接入、管理等授权限制。</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套</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kern w:val="0"/>
                <w:sz w:val="22"/>
                <w:szCs w:val="22"/>
              </w:rPr>
            </w:pPr>
            <w:r w:rsidRPr="00282D97">
              <w:rPr>
                <w:rFonts w:ascii="宋体" w:hAnsi="宋体" w:cs="宋体" w:hint="eastAsia"/>
                <w:kern w:val="0"/>
                <w:sz w:val="22"/>
                <w:szCs w:val="22"/>
              </w:rPr>
              <w:t>华为、华三、安恒</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r>
      <w:tr w:rsidR="00B500A3" w:rsidRPr="00282D97" w:rsidTr="00282D97">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20</w:t>
            </w:r>
          </w:p>
        </w:tc>
        <w:tc>
          <w:tcPr>
            <w:tcW w:w="0" w:type="auto"/>
            <w:vMerge w:val="restart"/>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边界安全</w:t>
            </w:r>
          </w:p>
        </w:tc>
        <w:tc>
          <w:tcPr>
            <w:tcW w:w="0" w:type="auto"/>
            <w:shd w:val="clear" w:color="auto" w:fill="auto"/>
            <w:vAlign w:val="center"/>
            <w:hideMark/>
          </w:tcPr>
          <w:p w:rsidR="00B500A3" w:rsidRPr="00282D97"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安全隔离与单向传输系统（300M）</w:t>
            </w:r>
          </w:p>
        </w:tc>
        <w:tc>
          <w:tcPr>
            <w:tcW w:w="0" w:type="auto"/>
            <w:shd w:val="clear" w:color="auto" w:fill="auto"/>
            <w:vAlign w:val="bottom"/>
            <w:hideMark/>
          </w:tcPr>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硬件参数：</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1）采用2+1硬件架构，具有两个独立主机，独立主机之间，仅使用单个无源分光器进行单纤连接，不存在反方向的物理通道；</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2）标准机架式机箱，冗余电源，设备提供液晶面板；</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3、内网接口：≥4个10M/100M/1000M自适应电口、2个外置SFP插槽 (可扩展至4个SFP插槽)、1个Console口和2个USB口。</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4）外网接口：≥4个10M/100M/1000M自适应电口、2个外置SFP插槽 (可扩展至4个SFP插槽)、1个Console口和2个USB口。</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性能参数：</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1）数据库数据同步性能：≥1,000条/秒；</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2）小文件数据同步性能：≥1,000个/秒；</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3）最大传输延时：≤80ms；</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4）系统吞吐量：≥320Mbps；</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5）最大支持服务：≥30；</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6）稳定性运行时间(MTBF)：&gt;50000小时。</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主要功能：</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1）主机系统采用具有自主知识产权的Linux内核安全操作系统(提供软件著作权或者专利证书证明文件)；</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2）支持全热备功能：即两套设备的所有主机中任何一台出现故障，都能被相应的备机替换并正常工作； </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3）支持静态文件的单向导入：要求支持Samba共享、FTP、本地FTP、NFS、客户端等多种方式的文件同步服务，支持不同操作系统上不同类型文件服务器的灵活搭配进行文件单向导入；</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4）支持文件快递功能，用户将自己的文件同时单向导入给多个用户；支持FTPS加密传输，传输采用SSL加密方式； </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5）支持从数据库表中获取需传输文件信息并进行文件单向导入；</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6）支持数据库的单向导入：要求支持神州通用(oscar)、达梦、南大通用等多种国产数据库和常见的关系型数据库的单向导入；</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7）支持异构数据单向导入，包括数据库类型异构、表异构、字段异构和字符异构；</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8）支持数据内容审查，包括身份证审查、枚举值审查、数值范围审查、字段值长度审查等，支持列值转换和行过滤； </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9）支持单向UDP同步，支持组播功能；支持UDP包过滤功能：含IP、内容范围、包内容、包大小等；</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10）能够指定待传输数据的优先级；</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11）支持自主设置纠错编码；</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12）符合等级保护三级要求，支持三权分立的管理；</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13）支持web（B/S）方式管理，支持HTTPS方式访问，管理界面采用证书和用户名与密码双因子进行认证；</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14）具有系统状态监测功能，支持网络状态监测功能。系统状态分为红、黄、绿三级，系统实时进行状态监测与结果展示，根据不同颜色来反映当前系统的状态； </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15）支持全文审计功能，能够追溯传输的历史数据；</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16）支持不少于10亿条审计记录</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17）日志第三方上报：支持标准的Syslog协议、支持标准的SNMP协议</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产品资质：</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1）计算机信息系统安全专用产品销售许可证</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2）计算机软件著作权登记证书</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3）公安部信息安全产品检测中心检验报告</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4）中国信息安全测评中心测评证书（EAL3+证书）</w:t>
            </w:r>
          </w:p>
          <w:p w:rsidR="00B500A3" w:rsidRPr="00282D97"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5）产品厂商必须为公安部边界安全接入平台测试入围厂商，提供入围证明</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套</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合众、天行网安、国保金泰</w:t>
            </w:r>
          </w:p>
        </w:tc>
        <w:tc>
          <w:tcPr>
            <w:tcW w:w="0" w:type="auto"/>
            <w:vMerge w:val="restart"/>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须为同一品牌</w:t>
            </w:r>
          </w:p>
        </w:tc>
      </w:tr>
      <w:tr w:rsidR="00B500A3" w:rsidRPr="00282D97" w:rsidTr="00282D97">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21</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c>
          <w:tcPr>
            <w:tcW w:w="0" w:type="auto"/>
            <w:shd w:val="clear" w:color="auto" w:fill="auto"/>
            <w:vAlign w:val="center"/>
            <w:hideMark/>
          </w:tcPr>
          <w:p w:rsidR="00B500A3" w:rsidRPr="00282D97"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数据网闸（600M）</w:t>
            </w:r>
          </w:p>
        </w:tc>
        <w:tc>
          <w:tcPr>
            <w:tcW w:w="0" w:type="auto"/>
            <w:shd w:val="clear" w:color="auto" w:fill="auto"/>
            <w:vAlign w:val="bottom"/>
            <w:hideMark/>
          </w:tcPr>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硬件参数：</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1）采用“2+1”系统架构，即由两个主机系统和一个隔离交换专用硬件组成，隔离交换矩阵基于专用芯片实现，保证数据在搬移的时间内，内、外网隔离卡与内、外网系统为物理断开状态；</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2）≥4个10/100/1000M自适应电口，内外网主机系统分别具有独立的网络口、管理口、HA口（热备口）；4个USB口；可扩展至12个电口8个千兆光口；</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性能参数：</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1）系统吞吐量：≥600Mbps，并发连接数：≥6万，延时：≤1ms；</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主要功能：</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1）支持设备健康状态实时自我检测，如散热系统状态，并能够进行正常/异常状态指示，且能在</w:t>
            </w:r>
            <w:r w:rsidRPr="00282D97">
              <w:rPr>
                <w:rFonts w:ascii="宋体" w:hAnsi="宋体" w:cs="宋体" w:hint="eastAsia"/>
                <w:color w:val="000000"/>
                <w:kern w:val="0"/>
                <w:sz w:val="22"/>
                <w:szCs w:val="22"/>
              </w:rPr>
              <w:lastRenderedPageBreak/>
              <w:t>异常状态下进行声音报警；</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2）支持IPV6/IPV4双栈接入；</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3）支持接口冗余模式设置包括：轮询、热备、链路聚合协议</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4）支持基于动态令牌的双因子认证方式；</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5）支持WEB认证方式和专用客户端两种认证方式；</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6）可对用户的客户端版本和进程进行检查，进行准入控制；</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7）支持文件传输长度及MD5校验，并支持校验失败自动重传；</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8）支持文件格式特征过滤；并能提供文件类型判断工具以帮助用户识别不常见文件类型；</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9）支持灵活的数据库冲突处理策略，当关键字数据发生冲突时可选择：覆盖/丢弃；</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10）支持字段值按条件进行数据同步；</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11）支持数据库同步异常邮件报警功能；</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12）支持数据库同步客户端的双机热备技术，为用户提供更高的冗余技术支持；</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13）支持数据容错处理，当数据同步失败时，用户可以查询、复位、删除未能正常传输的数据。</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14）支持配置文件以加密的方式导出；</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15）支持抢占模式，支持配置同步，支持主、备状态实时展示；</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16）支持全中文日志显示，并能实现内外网主机日志同步；</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17）支持FTP方式上传日志；</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产品资质：</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1）计算机信息系统安全专用产品销售许可证</w:t>
            </w:r>
          </w:p>
          <w:p w:rsidR="00B500A3" w:rsidRPr="00282D97"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2）计算机软件著作权登记证书</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台</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合众、天行网安、国保金</w:t>
            </w:r>
            <w:r w:rsidRPr="00282D97">
              <w:rPr>
                <w:rFonts w:ascii="宋体" w:hAnsi="宋体" w:cs="宋体" w:hint="eastAsia"/>
                <w:color w:val="000000"/>
                <w:kern w:val="0"/>
                <w:sz w:val="22"/>
                <w:szCs w:val="22"/>
              </w:rPr>
              <w:lastRenderedPageBreak/>
              <w:t>泰</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r>
      <w:tr w:rsidR="00B500A3" w:rsidRPr="00282D97" w:rsidTr="00282D97">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22</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c>
          <w:tcPr>
            <w:tcW w:w="0" w:type="auto"/>
            <w:shd w:val="clear" w:color="auto" w:fill="auto"/>
            <w:vAlign w:val="center"/>
            <w:hideMark/>
          </w:tcPr>
          <w:p w:rsidR="00B500A3" w:rsidRPr="00282D97"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视频安全接入系统</w:t>
            </w:r>
          </w:p>
        </w:tc>
        <w:tc>
          <w:tcPr>
            <w:tcW w:w="0" w:type="auto"/>
            <w:shd w:val="clear" w:color="auto" w:fill="auto"/>
            <w:vAlign w:val="bottom"/>
            <w:hideMark/>
          </w:tcPr>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硬件参数：</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1）三主机架构，由接入认证服务器、视频隔离网闸、用户认证服务器三台硬件设备组成；</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2）接入认证服务器：标准机架式机箱≥4个10/100M/1000M电口（其中包含1个管理口）、2个USB接口、可扩展2个1000M 光口插槽；</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3）视频隔离网闸：标准机架式机箱，采用“2+1”架构，即由两个主机系统和一个隔离交换专用硬件组成，冗余电源，正面提供1个显示液晶面板；</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4）内网接口： ≥4个10/100M/1000M电口（其中包含1个管理口）、可扩展4个1000M 光口插槽; 2个USB接口；</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5）外网接口：  ≥4个10/100M/1000M电口（其中包含1个管理口）、可扩展4个1000M 光口插槽; 2个USB接口；</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6）用户认证服务器：标准机架式机箱，≥4个10/100M/1000M电口（其中包含1个管理口）、2个USB接口、可扩展2个1000M 光口插槽；</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性能参数：</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1）稳定性运行时间(MTBF) &gt;50000小时</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2）传输延时&lt;=10ms</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3）视频传输能力≥400路D1并发</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4）数据吞吐量≥800Mbps</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5）并发用户数≥400个</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6单台设备接入不同视频监控系统厂商≥5个</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7)支持设备集群堆叠数量≥16个</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主要功能：</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1）要求可以直接认证内网用户使用的数字证书，支持基于公安U-key的身份认证,只有通过U-key认证的用户才能做进一步操作； </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2）支持自主开发的终端认证机制，采用AES加密算法对视频客户端和视频终端设备进行认证； </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3）可根据用户的IP 将用户分为普通和特权用户，普通用户只能访问一个视频系统，特权可以自定义访问多个视频系统；</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4）支持视频客户端CS和BS快捷方式访问，认证成功后可快速打开视频客户端或者浏览器；</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5）要求能直接支持海康、大华、宇视、科达 、互信互通、华为、先进视讯、天视、普天、中兴等不少于40多种视频控制协议 ； </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6）支持基于IP地址的视频客户端流量控制管理功能，可设置客户端访问视频的最大带宽； </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7）可针对视频控制信令SIP RTSP以及视频流格式RTP等配置白名单过滤条件，支持正则表达式； </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8）要求支持集群热备，多台集群堆叠只需增加产品数目就可平滑升级，无需其他软硬件辅助设备；</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9）页面支持TCPDUMP、PING 、TELNET ROUTE、 ETHTOOL、 IFCONFIG等常用后台命令查询功能，并屏蔽该命令对应的修改功能；</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10）要求完全符合《公共安全视频监控联网系统信息传输、交换、控制技术要求》（GB/T28181-2016）标准，能够很好的实现视频系统间的互联互通；</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11）支持多线路扩展模块功能（同时满足接多个运营商网络）系统外部自动汇聚网络，并且支持视频服务的一对一、一对多、多对一及多对多安全接入；</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12）具备详细的开机运行、管理员操作、访问阻断、系统告警等审计日志记录，并具备本机、本地内网侧半年以上审计日志硬盘存储功能(内置硬盘不小于1TB)；</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产品资质：</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1）产品具有《计算机信息系统安全专用产品销售许可证》；</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2）产品具有公安部安全与警用电子产品质量检测中心测试报告（测试依据GB/T-28181-2016标</w:t>
            </w:r>
            <w:r w:rsidRPr="00282D97">
              <w:rPr>
                <w:rFonts w:ascii="宋体" w:hAnsi="宋体" w:cs="宋体" w:hint="eastAsia"/>
                <w:color w:val="000000"/>
                <w:kern w:val="0"/>
                <w:sz w:val="22"/>
                <w:szCs w:val="22"/>
              </w:rPr>
              <w:lastRenderedPageBreak/>
              <w:t xml:space="preserve">准要求）； </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 xml:space="preserve">3）产品具备中国国家信息安全产品认证证书； </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 xml:space="preserve">4）具有IPv6认证证书 </w:t>
            </w:r>
          </w:p>
          <w:p w:rsidR="00B500A3" w:rsidRPr="00282D97"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5）产品厂商必须为公安部边界安全接入平台测试入围厂商，提供入围证明</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套</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合众、天行网安、国保金泰</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r>
      <w:tr w:rsidR="00B500A3" w:rsidRPr="00282D97" w:rsidTr="00282D97">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23</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c>
          <w:tcPr>
            <w:tcW w:w="0" w:type="auto"/>
            <w:shd w:val="clear" w:color="auto" w:fill="auto"/>
            <w:vAlign w:val="center"/>
            <w:hideMark/>
          </w:tcPr>
          <w:p w:rsidR="00B500A3" w:rsidRPr="00282D97"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安全隔离与单向传输系统（4000M）</w:t>
            </w:r>
          </w:p>
        </w:tc>
        <w:tc>
          <w:tcPr>
            <w:tcW w:w="0" w:type="auto"/>
            <w:shd w:val="clear" w:color="auto" w:fill="auto"/>
            <w:vAlign w:val="bottom"/>
            <w:hideMark/>
          </w:tcPr>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硬件参数：</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1）采用2+1硬件架构，具有两个独立主机，独立主机之间，仅使用单个无源分光器进行单纤连接，不存在反方向的物理通道；</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2）标准机架式机箱，冗余电源，设备提供液晶面板；</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3）内网接口：不少于4个10M/100M/1000M自适应电口、2万兆光口 (可扩展至4个SFP+插槽)、1个Console口和2个USB口。</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4）外网接口：不少于4个10M/100M/1000M自适应电口、2万兆光口 (可扩展至4个SFP+插槽)、1个Console口和2个USB口。 </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性能指标：</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1）数据库数据同步性能：≥2,000条/秒；</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2）小文件数据同步性能：≥2,000个/秒；</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3)最大传输延时：≤50ms；</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4)系统吞吐量：≥4000Mbps；</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5）最大支持服务：≥100；</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稳定性运行时间(MTBF)：&gt;50000小时。 </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主要功能：</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1)主机系统采用具有自主知识产权的Linux内核安全操作系统(提供软件著作权或者专利证书证明文件)；</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2)支持全热备功能：即两套设备的所有主机中任何一台出现故障，都能被相应的备机替换并正常工作； </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3)支持静态文件的单向导入：要求支持Samba共享、FTP、本地FTP、NFS、客户端等多种方式的文件同步服务，支持不同操作系统上不同类型文件服务器的灵活搭配进行文件单向导入；</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4)支持文件快递功能，用户将自己的文件同时单向导入给多个用户；支持FTPS加密传输，传输采用SSL加密方式； </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5)支持从数据库表中获取需传输文件信息并进行文件单向导入；</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6）支持数据库的单向导入：要求支持神州通用(oscar)、达梦、南大通用等多种国产数据库和常见的关系型数据库的单向导入；</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7）支持异构数据单向导入，包括数据库类型异构、表异构、字段异构和字符异构；</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 xml:space="preserve">8）支持数据内容审查，包括身份证审查、枚举值审查、数值范围审查、字段值长度审查等，支持列值转换和行过滤； </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9）支持单向UDP同步，支持组播功能；支持UDP包过滤功能：含IP、内容范围、包内容、包大小等；</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10）能够指定待传输数据的优先级；</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11）支持自主设置纠错编码；</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12）符合等级保护三级要求，支持三权分立的管理；</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13）支持web（B/S）方式管理，支持HTTPS方式访问，管理界面采用证书和用户名与密码双因子进行认证；</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14)具有系统状态监测功能，支持网络状态监测功能。系统状态分为红、黄、绿三级，系统实时进行状态监测与结果展示，根据不同颜色来反映当前系统的状态；</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15）支持全文审计功能，能够追溯传输的历史数据；</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16）支持不少于10亿条审计记录</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17）日志第三方上报：支持标准的Syslog协议、支持标准的SNMP协议</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产品资质：</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1）计算机信息系统安全专用产品销售许可证</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2）计算机软件著作权登记证书</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3）公安部信息安全产品检测中心检验报告</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4）中国信息安全测评中心测评证书（EAL3+证书）</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5）公安部安全与警用电子产品质量检测中心测试报告</w:t>
            </w:r>
          </w:p>
          <w:p w:rsidR="00B500A3" w:rsidRPr="00282D97"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6）产品厂商必须为公安部边界安全接入平台测试入围厂商，提供入围证明</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台</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合众、天行网安、国保金泰</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r>
      <w:tr w:rsidR="00B500A3" w:rsidRPr="00282D97" w:rsidTr="00282D97">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24</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c>
          <w:tcPr>
            <w:tcW w:w="0" w:type="auto"/>
            <w:shd w:val="clear" w:color="auto" w:fill="auto"/>
            <w:vAlign w:val="center"/>
            <w:hideMark/>
          </w:tcPr>
          <w:p w:rsidR="00B500A3" w:rsidRPr="00282D97"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边界安全维保</w:t>
            </w:r>
          </w:p>
        </w:tc>
        <w:tc>
          <w:tcPr>
            <w:tcW w:w="0" w:type="auto"/>
            <w:shd w:val="clear" w:color="auto" w:fill="auto"/>
            <w:vAlign w:val="bottom"/>
            <w:hideMark/>
          </w:tcPr>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运维内容：玉环市公安局雪亮工程二期所采边界设备</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硬件、软件保修：维保5年，硬件和软件保修服务</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远程电话支持：7 * 24 小时的电话热线支持</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现场支持服务：规定时间内相应并解决系统故障，提供日常设备巡检及维保服务制定巡检方案，每月、每季度例行巡检，定期或专门的对边界平台维保设备的软件、硬件的版本进行升级。</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培训工作：对现场设备的操作、日常运维做培训</w:t>
            </w:r>
          </w:p>
          <w:p w:rsidR="00B500A3" w:rsidRPr="00282D97"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其他：配合客户处理或提出有关边界方面的建设或整改方案</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5</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年</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合众、天行网安、国保金泰</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r>
    </w:tbl>
    <w:p w:rsidR="00D17644" w:rsidRDefault="00D17644"/>
    <w:p w:rsidR="00D17644" w:rsidRDefault="00D17644">
      <w:pPr>
        <w:pStyle w:val="a1"/>
      </w:pPr>
    </w:p>
    <w:p w:rsidR="00D17644" w:rsidRDefault="00A50C28">
      <w:pPr>
        <w:pStyle w:val="3"/>
        <w:numPr>
          <w:ilvl w:val="0"/>
          <w:numId w:val="74"/>
        </w:numPr>
        <w:rPr>
          <w:rFonts w:ascii="仿宋" w:hAnsi="仿宋"/>
          <w:sz w:val="22"/>
        </w:rPr>
      </w:pPr>
      <w:r>
        <w:rPr>
          <w:rFonts w:ascii="仿宋" w:hAnsi="仿宋" w:hint="eastAsia"/>
          <w:sz w:val="22"/>
        </w:rPr>
        <w:t>标段二</w:t>
      </w:r>
    </w:p>
    <w:tbl>
      <w:tblPr>
        <w:tblW w:w="1406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
        <w:gridCol w:w="974"/>
        <w:gridCol w:w="1290"/>
        <w:gridCol w:w="7971"/>
        <w:gridCol w:w="741"/>
        <w:gridCol w:w="572"/>
        <w:gridCol w:w="906"/>
        <w:gridCol w:w="1141"/>
      </w:tblGrid>
      <w:tr w:rsidR="00D17644">
        <w:tc>
          <w:tcPr>
            <w:tcW w:w="14061" w:type="dxa"/>
            <w:gridSpan w:val="8"/>
            <w:shd w:val="clear" w:color="auto" w:fill="auto"/>
            <w:vAlign w:val="center"/>
          </w:tcPr>
          <w:p w:rsidR="00D17644" w:rsidRDefault="00A50C28">
            <w:pPr>
              <w:widowControl/>
              <w:jc w:val="center"/>
              <w:rPr>
                <w:rFonts w:ascii="宋体" w:hAnsi="宋体" w:cs="宋体"/>
                <w:b/>
                <w:bCs/>
                <w:kern w:val="0"/>
                <w:szCs w:val="21"/>
              </w:rPr>
            </w:pPr>
            <w:r>
              <w:rPr>
                <w:rFonts w:ascii="宋体" w:hAnsi="宋体" w:cs="宋体" w:hint="eastAsia"/>
                <w:b/>
                <w:bCs/>
                <w:kern w:val="0"/>
                <w:szCs w:val="21"/>
              </w:rPr>
              <w:t>前端设备</w:t>
            </w:r>
          </w:p>
        </w:tc>
      </w:tr>
      <w:tr w:rsidR="00D17644">
        <w:tc>
          <w:tcPr>
            <w:tcW w:w="466" w:type="dxa"/>
            <w:shd w:val="clear" w:color="auto" w:fill="auto"/>
            <w:vAlign w:val="center"/>
          </w:tcPr>
          <w:p w:rsidR="00D17644" w:rsidRDefault="00A50C28">
            <w:pPr>
              <w:widowControl/>
              <w:jc w:val="center"/>
              <w:rPr>
                <w:rFonts w:ascii="宋体" w:hAnsi="宋体" w:cs="宋体"/>
                <w:b/>
                <w:bCs/>
                <w:kern w:val="0"/>
                <w:szCs w:val="21"/>
              </w:rPr>
            </w:pPr>
            <w:r>
              <w:rPr>
                <w:rFonts w:ascii="宋体" w:hAnsi="宋体" w:cs="宋体" w:hint="eastAsia"/>
                <w:b/>
                <w:bCs/>
                <w:kern w:val="0"/>
                <w:szCs w:val="21"/>
              </w:rPr>
              <w:t>序号</w:t>
            </w:r>
          </w:p>
        </w:tc>
        <w:tc>
          <w:tcPr>
            <w:tcW w:w="974" w:type="dxa"/>
            <w:shd w:val="clear" w:color="auto" w:fill="auto"/>
            <w:vAlign w:val="center"/>
          </w:tcPr>
          <w:p w:rsidR="00D17644" w:rsidRDefault="00A50C28">
            <w:pPr>
              <w:widowControl/>
              <w:jc w:val="center"/>
              <w:rPr>
                <w:rFonts w:ascii="宋体" w:hAnsi="宋体" w:cs="宋体"/>
                <w:b/>
                <w:bCs/>
                <w:kern w:val="0"/>
                <w:szCs w:val="21"/>
              </w:rPr>
            </w:pPr>
            <w:r>
              <w:rPr>
                <w:rFonts w:ascii="宋体" w:hAnsi="宋体" w:cs="宋体" w:hint="eastAsia"/>
                <w:b/>
                <w:bCs/>
                <w:kern w:val="0"/>
                <w:szCs w:val="21"/>
              </w:rPr>
              <w:t>类型</w:t>
            </w:r>
          </w:p>
        </w:tc>
        <w:tc>
          <w:tcPr>
            <w:tcW w:w="1290" w:type="dxa"/>
            <w:shd w:val="clear" w:color="auto" w:fill="auto"/>
            <w:vAlign w:val="center"/>
          </w:tcPr>
          <w:p w:rsidR="00D17644" w:rsidRDefault="00A50C28">
            <w:pPr>
              <w:widowControl/>
              <w:jc w:val="center"/>
              <w:rPr>
                <w:rFonts w:ascii="宋体" w:hAnsi="宋体" w:cs="宋体"/>
                <w:b/>
                <w:bCs/>
                <w:kern w:val="0"/>
                <w:szCs w:val="21"/>
              </w:rPr>
            </w:pPr>
            <w:r>
              <w:rPr>
                <w:rFonts w:ascii="宋体" w:hAnsi="宋体" w:cs="宋体" w:hint="eastAsia"/>
                <w:b/>
                <w:bCs/>
                <w:kern w:val="0"/>
                <w:szCs w:val="21"/>
              </w:rPr>
              <w:t>设备名称</w:t>
            </w:r>
          </w:p>
        </w:tc>
        <w:tc>
          <w:tcPr>
            <w:tcW w:w="7971" w:type="dxa"/>
            <w:shd w:val="clear" w:color="auto" w:fill="auto"/>
            <w:vAlign w:val="center"/>
          </w:tcPr>
          <w:p w:rsidR="00D17644" w:rsidRDefault="00A50C28">
            <w:pPr>
              <w:widowControl/>
              <w:jc w:val="center"/>
              <w:rPr>
                <w:rFonts w:ascii="宋体" w:hAnsi="宋体" w:cs="宋体"/>
                <w:b/>
                <w:bCs/>
                <w:kern w:val="0"/>
                <w:szCs w:val="21"/>
              </w:rPr>
            </w:pPr>
            <w:r>
              <w:rPr>
                <w:rFonts w:ascii="宋体" w:hAnsi="宋体" w:cs="宋体" w:hint="eastAsia"/>
                <w:b/>
                <w:bCs/>
                <w:kern w:val="0"/>
                <w:szCs w:val="21"/>
              </w:rPr>
              <w:t>规格要求</w:t>
            </w:r>
          </w:p>
        </w:tc>
        <w:tc>
          <w:tcPr>
            <w:tcW w:w="741" w:type="dxa"/>
            <w:shd w:val="clear" w:color="auto" w:fill="auto"/>
            <w:vAlign w:val="center"/>
          </w:tcPr>
          <w:p w:rsidR="00D17644" w:rsidRDefault="00A50C28">
            <w:pPr>
              <w:widowControl/>
              <w:jc w:val="center"/>
              <w:rPr>
                <w:rFonts w:ascii="宋体" w:hAnsi="宋体" w:cs="宋体"/>
                <w:b/>
                <w:bCs/>
                <w:kern w:val="0"/>
                <w:szCs w:val="21"/>
              </w:rPr>
            </w:pPr>
            <w:r>
              <w:rPr>
                <w:rFonts w:ascii="宋体" w:hAnsi="宋体" w:cs="宋体" w:hint="eastAsia"/>
                <w:b/>
                <w:bCs/>
                <w:kern w:val="0"/>
                <w:szCs w:val="21"/>
              </w:rPr>
              <w:t>数量</w:t>
            </w:r>
          </w:p>
        </w:tc>
        <w:tc>
          <w:tcPr>
            <w:tcW w:w="572" w:type="dxa"/>
            <w:shd w:val="clear" w:color="auto" w:fill="auto"/>
            <w:vAlign w:val="center"/>
          </w:tcPr>
          <w:p w:rsidR="00D17644" w:rsidRDefault="00A50C28">
            <w:pPr>
              <w:widowControl/>
              <w:jc w:val="center"/>
              <w:rPr>
                <w:rFonts w:ascii="宋体" w:hAnsi="宋体" w:cs="宋体"/>
                <w:b/>
                <w:bCs/>
                <w:kern w:val="0"/>
                <w:szCs w:val="21"/>
              </w:rPr>
            </w:pPr>
            <w:r>
              <w:rPr>
                <w:rFonts w:ascii="宋体" w:hAnsi="宋体" w:cs="宋体" w:hint="eastAsia"/>
                <w:b/>
                <w:bCs/>
                <w:kern w:val="0"/>
                <w:szCs w:val="21"/>
              </w:rPr>
              <w:t>单位</w:t>
            </w:r>
          </w:p>
        </w:tc>
        <w:tc>
          <w:tcPr>
            <w:tcW w:w="906" w:type="dxa"/>
            <w:shd w:val="clear" w:color="auto" w:fill="auto"/>
            <w:vAlign w:val="center"/>
          </w:tcPr>
          <w:p w:rsidR="00D17644" w:rsidRDefault="00A50C28">
            <w:pPr>
              <w:widowControl/>
              <w:jc w:val="center"/>
              <w:rPr>
                <w:rFonts w:ascii="宋体" w:hAnsi="宋体" w:cs="宋体"/>
                <w:b/>
                <w:bCs/>
                <w:kern w:val="0"/>
                <w:szCs w:val="21"/>
              </w:rPr>
            </w:pPr>
            <w:r>
              <w:rPr>
                <w:rFonts w:ascii="宋体" w:hAnsi="宋体" w:cs="宋体" w:hint="eastAsia"/>
                <w:b/>
                <w:bCs/>
                <w:kern w:val="0"/>
                <w:szCs w:val="21"/>
              </w:rPr>
              <w:t>推荐品牌</w:t>
            </w:r>
          </w:p>
        </w:tc>
        <w:tc>
          <w:tcPr>
            <w:tcW w:w="1141" w:type="dxa"/>
            <w:shd w:val="clear" w:color="auto" w:fill="auto"/>
            <w:vAlign w:val="center"/>
          </w:tcPr>
          <w:p w:rsidR="00D17644" w:rsidRDefault="00A50C28">
            <w:pPr>
              <w:widowControl/>
              <w:jc w:val="center"/>
              <w:rPr>
                <w:rFonts w:ascii="宋体" w:hAnsi="宋体" w:cs="宋体"/>
                <w:b/>
                <w:bCs/>
                <w:kern w:val="0"/>
                <w:szCs w:val="21"/>
              </w:rPr>
            </w:pPr>
            <w:r>
              <w:rPr>
                <w:rFonts w:ascii="宋体" w:hAnsi="宋体" w:cs="宋体" w:hint="eastAsia"/>
                <w:b/>
                <w:bCs/>
                <w:kern w:val="0"/>
                <w:szCs w:val="21"/>
              </w:rPr>
              <w:t>备注</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w:t>
            </w:r>
          </w:p>
        </w:tc>
        <w:tc>
          <w:tcPr>
            <w:tcW w:w="974" w:type="dxa"/>
            <w:vMerge w:val="restart"/>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摄像机</w:t>
            </w: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400W视频枪机</w:t>
            </w:r>
          </w:p>
        </w:tc>
        <w:tc>
          <w:tcPr>
            <w:tcW w:w="7971" w:type="dxa"/>
            <w:shd w:val="clear" w:color="auto" w:fill="auto"/>
          </w:tcPr>
          <w:p w:rsidR="00282D97" w:rsidRDefault="00A50C28">
            <w:pPr>
              <w:widowControl/>
              <w:jc w:val="left"/>
              <w:rPr>
                <w:rFonts w:ascii="宋体" w:hAnsi="宋体" w:cs="宋体" w:hint="eastAsia"/>
                <w:kern w:val="0"/>
                <w:szCs w:val="21"/>
              </w:rPr>
            </w:pPr>
            <w:r>
              <w:rPr>
                <w:rFonts w:ascii="宋体" w:hAnsi="宋体" w:cs="宋体" w:hint="eastAsia"/>
                <w:kern w:val="0"/>
                <w:szCs w:val="21"/>
              </w:rPr>
              <w:t>▲传感器： CMOS；</w:t>
            </w:r>
          </w:p>
          <w:p w:rsidR="00282D97" w:rsidRDefault="00A50C28">
            <w:pPr>
              <w:widowControl/>
              <w:jc w:val="left"/>
              <w:rPr>
                <w:rFonts w:ascii="宋体" w:hAnsi="宋体" w:cs="宋体" w:hint="eastAsia"/>
                <w:kern w:val="0"/>
                <w:szCs w:val="21"/>
              </w:rPr>
            </w:pPr>
            <w:r>
              <w:rPr>
                <w:rFonts w:ascii="宋体" w:hAnsi="宋体" w:cs="宋体" w:hint="eastAsia"/>
                <w:kern w:val="0"/>
                <w:szCs w:val="21"/>
              </w:rPr>
              <w:t>▲靶面尺寸：≥1/1.8""</w:t>
            </w:r>
          </w:p>
          <w:p w:rsidR="00282D97" w:rsidRDefault="00A50C28">
            <w:pPr>
              <w:widowControl/>
              <w:jc w:val="left"/>
              <w:rPr>
                <w:rFonts w:ascii="宋体" w:hAnsi="宋体" w:cs="宋体" w:hint="eastAsia"/>
                <w:kern w:val="0"/>
                <w:szCs w:val="21"/>
              </w:rPr>
            </w:pPr>
            <w:r>
              <w:rPr>
                <w:rFonts w:ascii="宋体" w:hAnsi="宋体" w:cs="宋体" w:hint="eastAsia"/>
                <w:kern w:val="0"/>
                <w:szCs w:val="21"/>
              </w:rPr>
              <w:t>分辨率：2560×1440@25fps</w:t>
            </w:r>
          </w:p>
          <w:p w:rsidR="00282D97" w:rsidRDefault="00A50C28">
            <w:pPr>
              <w:widowControl/>
              <w:jc w:val="left"/>
              <w:rPr>
                <w:rFonts w:ascii="宋体" w:hAnsi="宋体" w:cs="宋体" w:hint="eastAsia"/>
                <w:kern w:val="0"/>
                <w:szCs w:val="21"/>
              </w:rPr>
            </w:pPr>
            <w:r>
              <w:rPr>
                <w:rFonts w:ascii="宋体" w:hAnsi="宋体" w:cs="宋体" w:hint="eastAsia"/>
                <w:kern w:val="0"/>
                <w:szCs w:val="21"/>
              </w:rPr>
              <w:t>▲照度：彩色:0.0002 Lux,黑白:0.0001 Lux；</w:t>
            </w:r>
          </w:p>
          <w:p w:rsidR="00282D97" w:rsidRDefault="00A50C28">
            <w:pPr>
              <w:widowControl/>
              <w:jc w:val="left"/>
              <w:rPr>
                <w:rFonts w:ascii="宋体" w:hAnsi="宋体" w:cs="宋体" w:hint="eastAsia"/>
                <w:kern w:val="0"/>
                <w:szCs w:val="21"/>
              </w:rPr>
            </w:pPr>
            <w:r>
              <w:rPr>
                <w:rFonts w:ascii="宋体" w:hAnsi="宋体" w:cs="宋体" w:hint="eastAsia"/>
                <w:kern w:val="0"/>
                <w:szCs w:val="21"/>
              </w:rPr>
              <w:t>视频压缩标准：H.265/H.264/MPEG4/MJPEG</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▲支持全结构化智能解析（性能参数以卡口场景测试为准）：</w:t>
            </w:r>
          </w:p>
          <w:p w:rsidR="00282D97" w:rsidRDefault="00A50C28">
            <w:pPr>
              <w:widowControl/>
              <w:jc w:val="left"/>
              <w:rPr>
                <w:rFonts w:ascii="宋体" w:hAnsi="宋体" w:cs="宋体" w:hint="eastAsia"/>
                <w:kern w:val="0"/>
                <w:szCs w:val="21"/>
              </w:rPr>
            </w:pPr>
            <w:r>
              <w:rPr>
                <w:rFonts w:ascii="宋体" w:hAnsi="宋体" w:cs="宋体" w:hint="eastAsia"/>
                <w:kern w:val="0"/>
                <w:szCs w:val="21"/>
              </w:rPr>
              <w:t>同时支持非机动车、行人抓拍功能，白天和晚上捕获率都不低于99%；</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支持车牌识别功能，白天和晚上识别率都不低于99%；</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支持车型识别功能，白天和晚上识别率都不低于95%；</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支持车流量统计功能，白天和晚上车流量统计准确率都不低于99%；</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支持驾驶员是否系安全带检测功能，识别准确率≥98%；</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支持驾驶员人员检测和抠图功能，其中主驾驶员人脸抠图率≥92%；</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支持识别≥12种车型，包括：大客车、中型客车、大货车、中型货车、小货车、面包车、微型车、轿车、皮卡车、SUV、MPV、公交车；</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支持识别≥13种车身颜色，包括：黑、白、红、绿、蓝、黄、粉、紫、棕、青、金、橙，白天车身颜色识别准确率≥95%;晚上车身颜色识别准确率≥95%；</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支持识别≥250种车标；</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支持识别≥5种车牌颜色，包括：蓝（小车车牌）、黄（公交车、大货车车牌）、黑（涉外车牌）、白（警用车牌）、绿（新能源车牌）；</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支持人脸抓拍图片可分为场景图和人脸图，场景图和人脸图可关联存储，并可通过IE浏览器或客户端检索并查看存储的图片；</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支持通过菜单开启或关闭人脸质量优先抓图功能，当开启时，人脸轨迹中人脸质量分数达到设定值时自动进行人脸抓拍；</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支持人脸抓拍图片可分为场景图和人脸图，场景图和人脸图可关联存储，并可通过IE浏览器或客户端检索并查看存储的图片；</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支持人脸属性识别功能，包括年龄、 性别、戴眼镜、口罩等多种属性；</w:t>
            </w:r>
          </w:p>
          <w:p w:rsidR="00282D97" w:rsidRDefault="00A50C28">
            <w:pPr>
              <w:widowControl/>
              <w:jc w:val="left"/>
              <w:rPr>
                <w:rFonts w:ascii="宋体" w:hAnsi="宋体" w:cs="宋体" w:hint="eastAsia"/>
                <w:kern w:val="0"/>
                <w:szCs w:val="21"/>
              </w:rPr>
            </w:pPr>
            <w:r>
              <w:rPr>
                <w:rFonts w:ascii="宋体" w:hAnsi="宋体" w:cs="宋体" w:hint="eastAsia"/>
                <w:kern w:val="0"/>
                <w:szCs w:val="21"/>
              </w:rPr>
              <w:lastRenderedPageBreak/>
              <w:t>▲含双层护罩、万向节、电源、摄像机内置或者外置防雷模块、防水软管，根据实际场景需求提供对应镜头焦距。</w:t>
            </w:r>
          </w:p>
          <w:p w:rsidR="00282D97" w:rsidRDefault="00A50C28">
            <w:pPr>
              <w:widowControl/>
              <w:jc w:val="left"/>
              <w:rPr>
                <w:rFonts w:ascii="宋体" w:hAnsi="宋体" w:cs="宋体" w:hint="eastAsia"/>
                <w:kern w:val="0"/>
                <w:szCs w:val="21"/>
              </w:rPr>
            </w:pPr>
            <w:r>
              <w:rPr>
                <w:rFonts w:ascii="宋体" w:hAnsi="宋体" w:cs="宋体" w:hint="eastAsia"/>
                <w:kern w:val="0"/>
                <w:szCs w:val="21"/>
              </w:rPr>
              <w:t>深度学习算法，硬件采用VPU或者GPU架构，（优先选用，不做强制性参数要求）。</w:t>
            </w:r>
          </w:p>
          <w:p w:rsidR="00282D97" w:rsidRDefault="00A50C28">
            <w:pPr>
              <w:widowControl/>
              <w:jc w:val="left"/>
              <w:rPr>
                <w:rFonts w:ascii="宋体" w:hAnsi="宋体" w:cs="宋体" w:hint="eastAsia"/>
                <w:kern w:val="0"/>
                <w:szCs w:val="21"/>
              </w:rPr>
            </w:pPr>
            <w:r>
              <w:rPr>
                <w:rFonts w:ascii="宋体" w:hAnsi="宋体" w:cs="宋体" w:hint="eastAsia"/>
                <w:kern w:val="0"/>
                <w:szCs w:val="21"/>
              </w:rPr>
              <w:t>IP防护等级：≥IP66</w:t>
            </w:r>
          </w:p>
          <w:p w:rsidR="00282D97" w:rsidRDefault="00A50C28">
            <w:pPr>
              <w:widowControl/>
              <w:jc w:val="left"/>
              <w:rPr>
                <w:rFonts w:ascii="宋体" w:hAnsi="宋体" w:cs="宋体" w:hint="eastAsia"/>
                <w:kern w:val="0"/>
                <w:szCs w:val="21"/>
              </w:rPr>
            </w:pPr>
            <w:r>
              <w:rPr>
                <w:rFonts w:ascii="宋体" w:hAnsi="宋体" w:cs="宋体" w:hint="eastAsia"/>
                <w:kern w:val="0"/>
                <w:szCs w:val="21"/>
              </w:rPr>
              <w:t>功耗：25W max</w:t>
            </w:r>
          </w:p>
          <w:p w:rsidR="00D17644" w:rsidRDefault="00A50C28">
            <w:pPr>
              <w:widowControl/>
              <w:jc w:val="left"/>
              <w:rPr>
                <w:rFonts w:ascii="宋体" w:hAnsi="宋体" w:cs="宋体"/>
                <w:kern w:val="0"/>
                <w:szCs w:val="21"/>
              </w:rPr>
            </w:pPr>
            <w:r>
              <w:rPr>
                <w:rFonts w:ascii="宋体" w:hAnsi="宋体" w:cs="宋体" w:hint="eastAsia"/>
                <w:kern w:val="0"/>
                <w:szCs w:val="21"/>
              </w:rPr>
              <w:t>湿度：10%~90%"</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387</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海康、大华、华为</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2</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400W视频球机</w:t>
            </w:r>
          </w:p>
        </w:tc>
        <w:tc>
          <w:tcPr>
            <w:tcW w:w="7971" w:type="dxa"/>
            <w:shd w:val="clear" w:color="auto" w:fill="auto"/>
          </w:tcPr>
          <w:p w:rsidR="00282D97" w:rsidRDefault="00A50C28">
            <w:pPr>
              <w:widowControl/>
              <w:jc w:val="left"/>
              <w:rPr>
                <w:rFonts w:ascii="宋体" w:hAnsi="宋体" w:cs="宋体" w:hint="eastAsia"/>
                <w:kern w:val="0"/>
                <w:szCs w:val="21"/>
              </w:rPr>
            </w:pPr>
            <w:r>
              <w:rPr>
                <w:rFonts w:ascii="宋体" w:hAnsi="宋体" w:cs="宋体" w:hint="eastAsia"/>
                <w:kern w:val="0"/>
                <w:szCs w:val="21"/>
              </w:rPr>
              <w:t>▲球机像素：≥400W</w:t>
            </w:r>
          </w:p>
          <w:p w:rsidR="00282D97" w:rsidRDefault="00A50C28">
            <w:pPr>
              <w:widowControl/>
              <w:jc w:val="left"/>
              <w:rPr>
                <w:rFonts w:ascii="宋体" w:hAnsi="宋体" w:cs="宋体" w:hint="eastAsia"/>
                <w:kern w:val="0"/>
                <w:szCs w:val="21"/>
              </w:rPr>
            </w:pPr>
            <w:r>
              <w:rPr>
                <w:rFonts w:ascii="宋体" w:hAnsi="宋体" w:cs="宋体" w:hint="eastAsia"/>
                <w:kern w:val="0"/>
                <w:szCs w:val="21"/>
              </w:rPr>
              <w:t>传感器元器件 CMOS；</w:t>
            </w:r>
          </w:p>
          <w:p w:rsidR="00282D97" w:rsidRDefault="00A50C28">
            <w:pPr>
              <w:widowControl/>
              <w:jc w:val="left"/>
              <w:rPr>
                <w:rFonts w:ascii="宋体" w:hAnsi="宋体" w:cs="宋体" w:hint="eastAsia"/>
                <w:kern w:val="0"/>
                <w:szCs w:val="21"/>
              </w:rPr>
            </w:pPr>
            <w:r>
              <w:rPr>
                <w:rFonts w:ascii="宋体" w:hAnsi="宋体" w:cs="宋体" w:hint="eastAsia"/>
                <w:kern w:val="0"/>
                <w:szCs w:val="21"/>
              </w:rPr>
              <w:t>▲内置GPU芯片；</w:t>
            </w:r>
          </w:p>
          <w:p w:rsidR="00282D97" w:rsidRDefault="00A50C28">
            <w:pPr>
              <w:widowControl/>
              <w:jc w:val="left"/>
              <w:rPr>
                <w:rFonts w:ascii="宋体" w:hAnsi="宋体" w:cs="宋体" w:hint="eastAsia"/>
                <w:kern w:val="0"/>
                <w:szCs w:val="21"/>
              </w:rPr>
            </w:pPr>
            <w:r>
              <w:rPr>
                <w:rFonts w:ascii="宋体" w:hAnsi="宋体" w:cs="宋体" w:hint="eastAsia"/>
                <w:kern w:val="0"/>
                <w:szCs w:val="21"/>
              </w:rPr>
              <w:t>▲靶面尺寸：≥1/1.8”；</w:t>
            </w:r>
          </w:p>
          <w:p w:rsidR="00282D97" w:rsidRDefault="00A50C28">
            <w:pPr>
              <w:widowControl/>
              <w:jc w:val="left"/>
              <w:rPr>
                <w:rFonts w:ascii="宋体" w:hAnsi="宋体" w:cs="宋体" w:hint="eastAsia"/>
                <w:kern w:val="0"/>
                <w:szCs w:val="21"/>
              </w:rPr>
            </w:pPr>
            <w:r>
              <w:rPr>
                <w:rFonts w:ascii="宋体" w:hAnsi="宋体" w:cs="宋体" w:hint="eastAsia"/>
                <w:kern w:val="0"/>
                <w:szCs w:val="21"/>
              </w:rPr>
              <w:t>▲最低照度彩色：≤0.0002lux,黑白:≤0.0001lux；</w:t>
            </w:r>
          </w:p>
          <w:p w:rsidR="00282D97" w:rsidRDefault="00A50C28">
            <w:pPr>
              <w:widowControl/>
              <w:jc w:val="left"/>
              <w:rPr>
                <w:rFonts w:ascii="宋体" w:hAnsi="宋体" w:cs="宋体" w:hint="eastAsia"/>
                <w:kern w:val="0"/>
                <w:szCs w:val="21"/>
              </w:rPr>
            </w:pPr>
            <w:r>
              <w:rPr>
                <w:rFonts w:ascii="宋体" w:hAnsi="宋体" w:cs="宋体" w:hint="eastAsia"/>
                <w:kern w:val="0"/>
                <w:szCs w:val="21"/>
              </w:rPr>
              <w:t>视频分辨率：2560×1440@25fps；</w:t>
            </w:r>
          </w:p>
          <w:p w:rsidR="00282D97" w:rsidRDefault="00A50C28">
            <w:pPr>
              <w:widowControl/>
              <w:jc w:val="left"/>
              <w:rPr>
                <w:rFonts w:ascii="宋体" w:hAnsi="宋体" w:cs="宋体" w:hint="eastAsia"/>
                <w:kern w:val="0"/>
                <w:szCs w:val="21"/>
              </w:rPr>
            </w:pPr>
            <w:r>
              <w:rPr>
                <w:rFonts w:ascii="宋体" w:hAnsi="宋体" w:cs="宋体" w:hint="eastAsia"/>
                <w:kern w:val="0"/>
                <w:szCs w:val="21"/>
              </w:rPr>
              <w:t>焦距：5.6-208mm，37倍光学变倍；</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▲支持不少于5路码流同时输出，支持同时输出不少于2路高清视频图像，高清视频图像分辨率与帧率不小于2560×1440@60帧/s</w:t>
            </w:r>
          </w:p>
          <w:p w:rsidR="00282D97" w:rsidRDefault="00A50C28">
            <w:pPr>
              <w:widowControl/>
              <w:jc w:val="left"/>
              <w:rPr>
                <w:rFonts w:ascii="宋体" w:hAnsi="宋体" w:cs="宋体" w:hint="eastAsia"/>
                <w:kern w:val="0"/>
                <w:szCs w:val="21"/>
              </w:rPr>
            </w:pPr>
            <w:r>
              <w:rPr>
                <w:rFonts w:ascii="宋体" w:hAnsi="宋体" w:cs="宋体" w:hint="eastAsia"/>
                <w:kern w:val="0"/>
                <w:szCs w:val="21"/>
              </w:rPr>
              <w:t>视频压缩标准：H.265/H.264 / MJPEG</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支持动态范围≥106dB，照度适应范围≥135dB;</w:t>
            </w:r>
          </w:p>
          <w:p w:rsidR="00282D97" w:rsidRDefault="00A50C28">
            <w:pPr>
              <w:widowControl/>
              <w:jc w:val="left"/>
              <w:rPr>
                <w:rFonts w:ascii="宋体" w:hAnsi="宋体" w:cs="宋体" w:hint="eastAsia"/>
                <w:kern w:val="0"/>
                <w:szCs w:val="21"/>
              </w:rPr>
            </w:pPr>
            <w:r>
              <w:rPr>
                <w:rFonts w:ascii="宋体" w:hAnsi="宋体" w:cs="宋体" w:hint="eastAsia"/>
                <w:kern w:val="0"/>
                <w:szCs w:val="21"/>
              </w:rPr>
              <w:t>具有三种滤光片，在白天、夜晚及有雾情况下可自动切换不同的滤光片进行成像；</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支持不少于500个预置位；</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支持自动巡航功能设备可以按照所设置的预置位完成1024条巡航路径，每条巡航路径可以添加64个预置点；在IE浏览器下，具有一键巡航控制按钮，支持一键巡航功能；</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支持设备可按照所设置的轨迹完成1024条模式路径每条路径的最大记录时间应大于16min；</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支持在监视画面上设置40个不规则四边形区域，</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支持快速聚焦功能，分辨率设置为1920*1080，帧率设置为60fps，码率为2Mbps，跟踪行人或机动车等移动目标并录像时，单帧回放录像文件，每1帧画面均应清晰可见；</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▲支持全结构化智能解析（性能参数以卡口场景测试为准）：</w:t>
            </w:r>
          </w:p>
          <w:p w:rsidR="00282D97" w:rsidRDefault="00A50C28">
            <w:pPr>
              <w:widowControl/>
              <w:jc w:val="left"/>
              <w:rPr>
                <w:rFonts w:ascii="宋体" w:hAnsi="宋体" w:cs="宋体" w:hint="eastAsia"/>
                <w:kern w:val="0"/>
                <w:szCs w:val="21"/>
              </w:rPr>
            </w:pPr>
            <w:r>
              <w:rPr>
                <w:rFonts w:ascii="宋体" w:hAnsi="宋体" w:cs="宋体" w:hint="eastAsia"/>
                <w:kern w:val="0"/>
                <w:szCs w:val="21"/>
              </w:rPr>
              <w:t>车辆捕获率白天/晚上都不小于99%，支持车牌识别白天/晚上都不小于99%</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支持非机动车捕获率白天与夜间均不低于99%；</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支持车型识别功能，识别通过监视画面中的机动车车型，包括：轿车、小型轿车、微型车、 客车、中型客车、面包车、大货车、小货车、SUV-MPV、皮卡，共10种，白天识别率99%夜间识别率98%；</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支持车牌颜色识别功能，黄、蓝、白、黑、绿（新能源车牌），共5种；</w:t>
            </w:r>
          </w:p>
          <w:p w:rsidR="00282D97" w:rsidRDefault="00A50C28">
            <w:pPr>
              <w:widowControl/>
              <w:jc w:val="left"/>
              <w:rPr>
                <w:rFonts w:ascii="宋体" w:hAnsi="宋体" w:cs="宋体" w:hint="eastAsia"/>
                <w:kern w:val="0"/>
                <w:szCs w:val="21"/>
              </w:rPr>
            </w:pPr>
            <w:r>
              <w:rPr>
                <w:rFonts w:ascii="宋体" w:hAnsi="宋体" w:cs="宋体" w:hint="eastAsia"/>
                <w:kern w:val="0"/>
                <w:szCs w:val="21"/>
              </w:rPr>
              <w:lastRenderedPageBreak/>
              <w:t>支持车身颜色识别功能，支持车身颜色识别功能，白、灰、黄、粉、紫、绿、 蓝、红、棕、黑，共10种，识别率：≥98%；</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支持车辆品标识识别，识别率：白天99%，夜间97%；</w:t>
            </w:r>
          </w:p>
          <w:p w:rsidR="00282D97" w:rsidRDefault="00A50C28">
            <w:pPr>
              <w:widowControl/>
              <w:jc w:val="left"/>
              <w:rPr>
                <w:rFonts w:ascii="宋体" w:hAnsi="宋体" w:cs="宋体" w:hint="eastAsia"/>
                <w:kern w:val="0"/>
                <w:szCs w:val="21"/>
              </w:rPr>
            </w:pPr>
            <w:r>
              <w:rPr>
                <w:rFonts w:ascii="宋体" w:hAnsi="宋体" w:cs="宋体" w:hint="eastAsia"/>
                <w:kern w:val="0"/>
                <w:szCs w:val="21"/>
              </w:rPr>
              <w:t xml:space="preserve">支持人脸检测功能，可对经过设定区域的行人进行人脸检测，当检测到人脸后，可抓拍人脸图片，并报警上传； </w:t>
            </w:r>
          </w:p>
          <w:p w:rsidR="00282D97" w:rsidRDefault="00A50C28">
            <w:pPr>
              <w:widowControl/>
              <w:jc w:val="left"/>
              <w:rPr>
                <w:rFonts w:ascii="宋体" w:hAnsi="宋体" w:cs="宋体" w:hint="eastAsia"/>
                <w:kern w:val="0"/>
                <w:szCs w:val="21"/>
              </w:rPr>
            </w:pPr>
            <w:r>
              <w:rPr>
                <w:rFonts w:ascii="宋体" w:hAnsi="宋体" w:cs="宋体" w:hint="eastAsia"/>
                <w:kern w:val="0"/>
                <w:szCs w:val="21"/>
              </w:rPr>
              <w:t>水平键控速度最大500°/s，垂直键控速度最大120°/s，垂直范围-35°~90°；</w:t>
            </w:r>
          </w:p>
          <w:p w:rsidR="00282D97" w:rsidRDefault="00A50C28">
            <w:pPr>
              <w:widowControl/>
              <w:jc w:val="left"/>
              <w:rPr>
                <w:rFonts w:ascii="宋体" w:hAnsi="宋体" w:cs="宋体" w:hint="eastAsia"/>
                <w:kern w:val="0"/>
                <w:szCs w:val="21"/>
              </w:rPr>
            </w:pPr>
            <w:r>
              <w:rPr>
                <w:rFonts w:ascii="宋体" w:hAnsi="宋体" w:cs="宋体" w:hint="eastAsia"/>
                <w:kern w:val="0"/>
                <w:szCs w:val="21"/>
              </w:rPr>
              <w:t>红外距离:≥150米；具备较好的电磁兼容性，支持空气放电15KV，接触放电8KV，8KV防浪涌</w:t>
            </w:r>
          </w:p>
          <w:p w:rsidR="00282D97" w:rsidRDefault="00A50C28">
            <w:pPr>
              <w:widowControl/>
              <w:jc w:val="left"/>
              <w:rPr>
                <w:rFonts w:ascii="宋体" w:hAnsi="宋体" w:cs="宋体" w:hint="eastAsia"/>
                <w:kern w:val="0"/>
                <w:szCs w:val="21"/>
              </w:rPr>
            </w:pPr>
            <w:r>
              <w:rPr>
                <w:rFonts w:ascii="宋体" w:hAnsi="宋体" w:cs="宋体" w:hint="eastAsia"/>
                <w:kern w:val="0"/>
                <w:szCs w:val="21"/>
              </w:rPr>
              <w:t>防护等级：≥IP66</w:t>
            </w:r>
          </w:p>
          <w:p w:rsidR="00282D97" w:rsidRDefault="00A50C28">
            <w:pPr>
              <w:widowControl/>
              <w:jc w:val="left"/>
              <w:rPr>
                <w:rFonts w:ascii="宋体" w:hAnsi="宋体" w:cs="宋体" w:hint="eastAsia"/>
                <w:kern w:val="0"/>
                <w:szCs w:val="21"/>
              </w:rPr>
            </w:pPr>
            <w:r>
              <w:rPr>
                <w:rFonts w:ascii="宋体" w:hAnsi="宋体" w:cs="宋体" w:hint="eastAsia"/>
                <w:kern w:val="0"/>
                <w:szCs w:val="21"/>
              </w:rPr>
              <w:t>功耗:60W max</w:t>
            </w:r>
          </w:p>
          <w:p w:rsidR="00D17644" w:rsidRDefault="00A50C28">
            <w:pPr>
              <w:widowControl/>
              <w:jc w:val="left"/>
              <w:rPr>
                <w:rFonts w:ascii="宋体" w:hAnsi="宋体" w:cs="宋体"/>
                <w:kern w:val="0"/>
                <w:szCs w:val="21"/>
              </w:rPr>
            </w:pPr>
            <w:r>
              <w:rPr>
                <w:rFonts w:ascii="宋体" w:hAnsi="宋体" w:cs="宋体" w:hint="eastAsia"/>
                <w:kern w:val="0"/>
                <w:szCs w:val="21"/>
              </w:rPr>
              <w:t>湿度：10%~90%</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52</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海康、大华、华为</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3</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900W卡口相机</w:t>
            </w:r>
          </w:p>
        </w:tc>
        <w:tc>
          <w:tcPr>
            <w:tcW w:w="7971" w:type="dxa"/>
            <w:shd w:val="clear" w:color="auto" w:fill="auto"/>
          </w:tcPr>
          <w:p w:rsidR="00282D97" w:rsidRDefault="00A50C28">
            <w:pPr>
              <w:widowControl/>
              <w:jc w:val="left"/>
              <w:rPr>
                <w:rFonts w:ascii="宋体" w:hAnsi="宋体" w:cs="宋体" w:hint="eastAsia"/>
                <w:kern w:val="0"/>
                <w:szCs w:val="21"/>
              </w:rPr>
            </w:pPr>
            <w:r>
              <w:rPr>
                <w:rFonts w:ascii="宋体" w:hAnsi="宋体" w:cs="宋体" w:hint="eastAsia"/>
                <w:kern w:val="0"/>
                <w:szCs w:val="21"/>
              </w:rPr>
              <w:t>900万抓拍单元，</w:t>
            </w:r>
          </w:p>
          <w:p w:rsidR="00282D97" w:rsidRDefault="00A50C28">
            <w:pPr>
              <w:widowControl/>
              <w:jc w:val="left"/>
              <w:rPr>
                <w:rFonts w:ascii="宋体" w:hAnsi="宋体" w:cs="宋体" w:hint="eastAsia"/>
                <w:kern w:val="0"/>
                <w:szCs w:val="21"/>
              </w:rPr>
            </w:pPr>
            <w:r>
              <w:rPr>
                <w:rFonts w:ascii="宋体" w:hAnsi="宋体" w:cs="宋体" w:hint="eastAsia"/>
                <w:kern w:val="0"/>
                <w:szCs w:val="21"/>
              </w:rPr>
              <w:t>▲传感元器件： GMOS；</w:t>
            </w:r>
          </w:p>
          <w:p w:rsidR="00282D97" w:rsidRDefault="00A50C28">
            <w:pPr>
              <w:widowControl/>
              <w:jc w:val="left"/>
              <w:rPr>
                <w:rFonts w:ascii="宋体" w:hAnsi="宋体" w:cs="宋体" w:hint="eastAsia"/>
                <w:kern w:val="0"/>
                <w:szCs w:val="21"/>
              </w:rPr>
            </w:pPr>
            <w:r>
              <w:rPr>
                <w:rFonts w:ascii="宋体" w:hAnsi="宋体" w:cs="宋体" w:hint="eastAsia"/>
                <w:kern w:val="0"/>
                <w:szCs w:val="21"/>
              </w:rPr>
              <w:t>▲靶面尺寸：≥1"</w:t>
            </w:r>
          </w:p>
          <w:p w:rsidR="00282D97" w:rsidRDefault="00A50C28">
            <w:pPr>
              <w:widowControl/>
              <w:jc w:val="left"/>
              <w:rPr>
                <w:rFonts w:ascii="宋体" w:hAnsi="宋体" w:cs="宋体" w:hint="eastAsia"/>
                <w:kern w:val="0"/>
                <w:szCs w:val="21"/>
              </w:rPr>
            </w:pPr>
            <w:r>
              <w:rPr>
                <w:rFonts w:ascii="宋体" w:hAnsi="宋体" w:cs="宋体" w:hint="eastAsia"/>
                <w:kern w:val="0"/>
                <w:szCs w:val="21"/>
              </w:rPr>
              <w:t>视频分辨率：4096×2160@25fps；</w:t>
            </w:r>
          </w:p>
          <w:p w:rsidR="00282D97" w:rsidRDefault="00A50C28">
            <w:pPr>
              <w:widowControl/>
              <w:jc w:val="left"/>
              <w:rPr>
                <w:rFonts w:ascii="宋体" w:hAnsi="宋体" w:cs="宋体" w:hint="eastAsia"/>
                <w:kern w:val="0"/>
                <w:szCs w:val="21"/>
              </w:rPr>
            </w:pPr>
            <w:r>
              <w:rPr>
                <w:rFonts w:ascii="宋体" w:hAnsi="宋体" w:cs="宋体" w:hint="eastAsia"/>
                <w:kern w:val="0"/>
                <w:szCs w:val="21"/>
              </w:rPr>
              <w:t>▲照度：彩色:≤0.0002Lux；黑白：≤0.0001；（参数提供检测报告）</w:t>
            </w:r>
          </w:p>
          <w:p w:rsidR="00282D97" w:rsidRDefault="00A50C28">
            <w:pPr>
              <w:widowControl/>
              <w:jc w:val="left"/>
              <w:rPr>
                <w:rFonts w:ascii="宋体" w:hAnsi="宋体" w:cs="宋体" w:hint="eastAsia"/>
                <w:kern w:val="0"/>
                <w:szCs w:val="21"/>
              </w:rPr>
            </w:pPr>
            <w:r>
              <w:rPr>
                <w:rFonts w:ascii="宋体" w:hAnsi="宋体" w:cs="宋体" w:hint="eastAsia"/>
                <w:kern w:val="0"/>
                <w:szCs w:val="21"/>
              </w:rPr>
              <w:t>图片分辨率4096*2160、1600*1200、1280*720；</w:t>
            </w:r>
          </w:p>
          <w:p w:rsidR="00282D97" w:rsidRDefault="00A50C28">
            <w:pPr>
              <w:widowControl/>
              <w:jc w:val="left"/>
              <w:rPr>
                <w:rFonts w:ascii="宋体" w:hAnsi="宋体" w:cs="宋体" w:hint="eastAsia"/>
                <w:kern w:val="0"/>
                <w:szCs w:val="21"/>
              </w:rPr>
            </w:pPr>
            <w:r>
              <w:rPr>
                <w:rFonts w:ascii="宋体" w:hAnsi="宋体" w:cs="宋体" w:hint="eastAsia"/>
                <w:kern w:val="0"/>
                <w:szCs w:val="21"/>
              </w:rPr>
              <w:t>视频压缩支持H.265、H.264、M-JPEG、MPEG4；</w:t>
            </w:r>
          </w:p>
          <w:p w:rsidR="00282D97" w:rsidRDefault="00A50C28">
            <w:pPr>
              <w:widowControl/>
              <w:jc w:val="left"/>
              <w:rPr>
                <w:rFonts w:ascii="宋体" w:hAnsi="宋体" w:cs="宋体" w:hint="eastAsia"/>
                <w:kern w:val="0"/>
                <w:szCs w:val="21"/>
              </w:rPr>
            </w:pPr>
            <w:r>
              <w:rPr>
                <w:rFonts w:ascii="宋体" w:hAnsi="宋体" w:cs="宋体" w:hint="eastAsia"/>
                <w:kern w:val="0"/>
                <w:szCs w:val="21"/>
              </w:rPr>
              <w:t>▲设备内置深度学习芯片；</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▲支持全结构化智能解析：</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支持SSD存储器，容量支持512G以上；</w:t>
            </w:r>
          </w:p>
          <w:p w:rsidR="00282D97" w:rsidRDefault="00A50C28">
            <w:pPr>
              <w:widowControl/>
              <w:jc w:val="left"/>
              <w:rPr>
                <w:rFonts w:ascii="宋体" w:hAnsi="宋体" w:cs="宋体" w:hint="eastAsia"/>
                <w:kern w:val="0"/>
                <w:szCs w:val="21"/>
              </w:rPr>
            </w:pPr>
            <w:r>
              <w:rPr>
                <w:rFonts w:ascii="宋体" w:hAnsi="宋体" w:cs="宋体" w:hint="eastAsia"/>
                <w:kern w:val="0"/>
                <w:szCs w:val="21"/>
              </w:rPr>
              <w:t>▲内置≥128GB CLASS10以上SD卡</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支持主、副驾驶人脸检测功能；</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支持车辆捕获功能，白天准确率≥99%，晚上捕获率≥99%；</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支持车牌识别功能，白天准确率≥99%，晚上捕获率≥99%；</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支持非机动车、行人捕获功能，白天捕获率≥99%，晚上捕获率≥95%；</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支持≥13种车身颜色识别，包括：黑、白、灰、红、绿、蓝、黄、粉、紫、棕、青、金、橙，白天准确率99%，晚上准确率95%；</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支持对行人和非机动车的人脸检测功能；可对扣取的人脸图片的像素大小、亮度、边框放大倍数进行调节；</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支持前车窗是否有摆件物检测功能；</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支持车身颜色、车型、车标、安全带、开车打电话、年检标志等特征识别；</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支持驾驶员行车时打电话动作的检测，是否打电话检测准确率≥80%；</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支持机动车、二轮车、三轮车和行人自动区分，区分准确率≥92%；</w:t>
            </w:r>
          </w:p>
          <w:p w:rsidR="00282D97" w:rsidRDefault="00A50C28">
            <w:pPr>
              <w:widowControl/>
              <w:jc w:val="left"/>
              <w:rPr>
                <w:rFonts w:ascii="宋体" w:hAnsi="宋体" w:cs="宋体" w:hint="eastAsia"/>
                <w:kern w:val="0"/>
                <w:szCs w:val="21"/>
              </w:rPr>
            </w:pPr>
            <w:r>
              <w:rPr>
                <w:rFonts w:ascii="宋体" w:hAnsi="宋体" w:cs="宋体" w:hint="eastAsia"/>
                <w:kern w:val="0"/>
                <w:szCs w:val="21"/>
              </w:rPr>
              <w:lastRenderedPageBreak/>
              <w:t>支持危险品车检测功能，识别准确率≥90%；</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支持驾驶室人脸抠图功能，主驾驶人脸抠图率不小于98%，副驾驶人脸抠图率不小于95%；</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支持包括上身和下身衣服颜色、性别、背包、戴帽子、戴口罩、戴眼镜、年龄段、拎东西等人体特征的识别；</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支持非机动车、行人人体和人脸抠取；</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支持透雾自动切换功能，当检测到雾的浓度达到设定的阈值时，可自动在算法透雾和光学透雾之间进行切换；</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22种车型检测，包括小型客车、中型客车、大型客车、微型轿车、小型轿车、两厢轿车、三厢轿车、轿跑、SUV、MPV、面包车、皮卡车、货车、小货车、二轮车、三轮车、集装箱卡车、微卡/栏板车、渣土车、吊车/工程车、油罐车、混凝土搅拌车、平板拖车，准确率不低于97%；</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支持同时对行人、非机动车、机动车进行检测、跟踪和抓拍功能，支持人脸、车牌的抠图及人脸与人体、车牌与车辆的关联显示；</w:t>
            </w:r>
          </w:p>
          <w:p w:rsidR="00282D97" w:rsidRDefault="00A50C28">
            <w:pPr>
              <w:widowControl/>
              <w:jc w:val="left"/>
              <w:rPr>
                <w:rFonts w:ascii="宋体" w:hAnsi="宋体" w:cs="宋体" w:hint="eastAsia"/>
                <w:kern w:val="0"/>
                <w:szCs w:val="21"/>
              </w:rPr>
            </w:pPr>
            <w:r>
              <w:rPr>
                <w:rFonts w:ascii="宋体" w:hAnsi="宋体" w:cs="宋体" w:hint="eastAsia"/>
                <w:kern w:val="0"/>
                <w:szCs w:val="21"/>
              </w:rPr>
              <w:t>在静止场景下，图像质量无明显劣化条件下，设备采用H.264或H.265视频编码方式，当开启智能编码功能后，码流可降低至未开启时的1/30以下；</w:t>
            </w:r>
          </w:p>
          <w:p w:rsidR="00282D97" w:rsidRDefault="00A50C28">
            <w:pPr>
              <w:widowControl/>
              <w:jc w:val="left"/>
              <w:rPr>
                <w:rFonts w:ascii="宋体" w:hAnsi="宋体" w:cs="宋体" w:hint="eastAsia"/>
                <w:kern w:val="0"/>
                <w:szCs w:val="21"/>
              </w:rPr>
            </w:pPr>
            <w:r>
              <w:rPr>
                <w:rFonts w:ascii="宋体" w:hAnsi="宋体" w:cs="宋体" w:hint="eastAsia"/>
                <w:kern w:val="0"/>
                <w:szCs w:val="21"/>
              </w:rPr>
              <w:t>外接存储读取速度最高可达15M/s；</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支持识别≥车头3000种车辆子品牌，车尾500种车辆子品牌；</w:t>
            </w:r>
          </w:p>
          <w:p w:rsidR="00282D97" w:rsidRDefault="00A50C28">
            <w:pPr>
              <w:widowControl/>
              <w:jc w:val="left"/>
              <w:rPr>
                <w:rFonts w:ascii="宋体" w:hAnsi="宋体" w:cs="宋体" w:hint="eastAsia"/>
                <w:kern w:val="0"/>
                <w:szCs w:val="21"/>
              </w:rPr>
            </w:pPr>
            <w:r>
              <w:rPr>
                <w:rFonts w:ascii="宋体" w:hAnsi="宋体" w:cs="宋体" w:hint="eastAsia"/>
                <w:kern w:val="0"/>
                <w:szCs w:val="21"/>
              </w:rPr>
              <w:t>▲内置50mm定焦镜头</w:t>
            </w:r>
          </w:p>
          <w:p w:rsidR="00282D97" w:rsidRDefault="00A50C28">
            <w:pPr>
              <w:widowControl/>
              <w:jc w:val="left"/>
              <w:rPr>
                <w:rFonts w:ascii="宋体" w:hAnsi="宋体" w:cs="宋体" w:hint="eastAsia"/>
                <w:kern w:val="0"/>
                <w:szCs w:val="21"/>
              </w:rPr>
            </w:pPr>
            <w:r>
              <w:rPr>
                <w:rFonts w:ascii="宋体" w:hAnsi="宋体" w:cs="宋体" w:hint="eastAsia"/>
                <w:kern w:val="0"/>
                <w:szCs w:val="21"/>
              </w:rPr>
              <w:t>IP防护等级：≥IP66</w:t>
            </w:r>
          </w:p>
          <w:p w:rsidR="00282D97" w:rsidRDefault="00A50C28">
            <w:pPr>
              <w:widowControl/>
              <w:jc w:val="left"/>
              <w:rPr>
                <w:rFonts w:ascii="宋体" w:hAnsi="宋体" w:cs="宋体" w:hint="eastAsia"/>
                <w:kern w:val="0"/>
                <w:szCs w:val="21"/>
              </w:rPr>
            </w:pPr>
            <w:r>
              <w:rPr>
                <w:rFonts w:ascii="宋体" w:hAnsi="宋体" w:cs="宋体" w:hint="eastAsia"/>
                <w:kern w:val="0"/>
                <w:szCs w:val="21"/>
              </w:rPr>
              <w:t>功耗:53W max</w:t>
            </w:r>
          </w:p>
          <w:p w:rsidR="00282D97" w:rsidRDefault="00A50C28">
            <w:pPr>
              <w:widowControl/>
              <w:jc w:val="left"/>
              <w:rPr>
                <w:rFonts w:ascii="宋体" w:hAnsi="宋体" w:cs="宋体" w:hint="eastAsia"/>
                <w:kern w:val="0"/>
                <w:szCs w:val="21"/>
              </w:rPr>
            </w:pPr>
            <w:r>
              <w:rPr>
                <w:rFonts w:ascii="宋体" w:hAnsi="宋体" w:cs="宋体" w:hint="eastAsia"/>
                <w:kern w:val="0"/>
                <w:szCs w:val="21"/>
              </w:rPr>
              <w:t>湿度：10%~90%</w:t>
            </w:r>
          </w:p>
          <w:p w:rsidR="00D17644" w:rsidRDefault="00A50C28">
            <w:pPr>
              <w:widowControl/>
              <w:jc w:val="left"/>
              <w:rPr>
                <w:rFonts w:ascii="宋体" w:hAnsi="宋体" w:cs="宋体"/>
                <w:kern w:val="0"/>
                <w:szCs w:val="21"/>
              </w:rPr>
            </w:pPr>
            <w:r>
              <w:rPr>
                <w:rFonts w:ascii="宋体" w:hAnsi="宋体" w:cs="宋体" w:hint="eastAsia"/>
                <w:kern w:val="0"/>
                <w:szCs w:val="21"/>
              </w:rPr>
              <w:t>摄像机（带内置偏振镜）、室外防护罩、内置补光灯、网络防雷器、电源适配器、安装万向节、防水软管等</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130</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海康、大华、华为</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4</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400W人脸抓拍机</w:t>
            </w:r>
          </w:p>
        </w:tc>
        <w:tc>
          <w:tcPr>
            <w:tcW w:w="7971" w:type="dxa"/>
            <w:shd w:val="clear" w:color="auto" w:fill="auto"/>
          </w:tcPr>
          <w:p w:rsidR="00282D97" w:rsidRDefault="00A50C28">
            <w:pPr>
              <w:widowControl/>
              <w:jc w:val="left"/>
              <w:rPr>
                <w:rFonts w:ascii="宋体" w:hAnsi="宋体" w:cs="宋体" w:hint="eastAsia"/>
                <w:kern w:val="0"/>
                <w:szCs w:val="21"/>
              </w:rPr>
            </w:pPr>
            <w:r>
              <w:rPr>
                <w:rFonts w:ascii="宋体" w:hAnsi="宋体" w:cs="宋体" w:hint="eastAsia"/>
                <w:kern w:val="0"/>
                <w:szCs w:val="21"/>
              </w:rPr>
              <w:t>▲传感元器件： CMOS智能护罩一体化网络摄像机；</w:t>
            </w:r>
          </w:p>
          <w:p w:rsidR="00282D97" w:rsidRDefault="00A50C28">
            <w:pPr>
              <w:widowControl/>
              <w:jc w:val="left"/>
              <w:rPr>
                <w:rFonts w:ascii="宋体" w:hAnsi="宋体" w:cs="宋体" w:hint="eastAsia"/>
                <w:kern w:val="0"/>
                <w:szCs w:val="21"/>
              </w:rPr>
            </w:pPr>
            <w:r>
              <w:rPr>
                <w:rFonts w:ascii="宋体" w:hAnsi="宋体" w:cs="宋体" w:hint="eastAsia"/>
                <w:kern w:val="0"/>
                <w:szCs w:val="21"/>
              </w:rPr>
              <w:t>▲靶面尺寸：≥1/1.8”；</w:t>
            </w:r>
          </w:p>
          <w:p w:rsidR="00282D97" w:rsidRDefault="00A50C28">
            <w:pPr>
              <w:widowControl/>
              <w:jc w:val="left"/>
              <w:rPr>
                <w:rFonts w:ascii="宋体" w:hAnsi="宋体" w:cs="宋体" w:hint="eastAsia"/>
                <w:kern w:val="0"/>
                <w:szCs w:val="21"/>
              </w:rPr>
            </w:pPr>
            <w:r>
              <w:rPr>
                <w:rFonts w:ascii="宋体" w:hAnsi="宋体" w:cs="宋体" w:hint="eastAsia"/>
                <w:kern w:val="0"/>
                <w:szCs w:val="21"/>
              </w:rPr>
              <w:t>▲最低照度彩色：≤0.0002lux，黑白:≤0.0001lux（参数提供检测报告）；</w:t>
            </w:r>
          </w:p>
          <w:p w:rsidR="00282D97" w:rsidRDefault="00A50C28">
            <w:pPr>
              <w:widowControl/>
              <w:jc w:val="left"/>
              <w:rPr>
                <w:rFonts w:ascii="宋体" w:hAnsi="宋体" w:cs="宋体" w:hint="eastAsia"/>
                <w:kern w:val="0"/>
                <w:szCs w:val="21"/>
              </w:rPr>
            </w:pPr>
            <w:r>
              <w:rPr>
                <w:rFonts w:ascii="宋体" w:hAnsi="宋体" w:cs="宋体" w:hint="eastAsia"/>
                <w:kern w:val="0"/>
                <w:szCs w:val="21"/>
              </w:rPr>
              <w:t>▲采用GPU的硬件架构（参数提供检测报告）；</w:t>
            </w:r>
          </w:p>
          <w:p w:rsidR="00282D97" w:rsidRDefault="00A50C28">
            <w:pPr>
              <w:widowControl/>
              <w:jc w:val="left"/>
              <w:rPr>
                <w:rFonts w:ascii="宋体" w:hAnsi="宋体" w:cs="宋体" w:hint="eastAsia"/>
                <w:kern w:val="0"/>
                <w:szCs w:val="21"/>
              </w:rPr>
            </w:pPr>
            <w:r>
              <w:rPr>
                <w:rFonts w:ascii="宋体" w:hAnsi="宋体" w:cs="宋体" w:hint="eastAsia"/>
                <w:kern w:val="0"/>
                <w:szCs w:val="21"/>
              </w:rPr>
              <w:t>视频分辨率：≥2560x1440@25fps；</w:t>
            </w:r>
          </w:p>
          <w:p w:rsidR="00282D97" w:rsidRDefault="00A50C28">
            <w:pPr>
              <w:widowControl/>
              <w:jc w:val="left"/>
              <w:rPr>
                <w:rFonts w:ascii="宋体" w:hAnsi="宋体" w:cs="宋体" w:hint="eastAsia"/>
                <w:kern w:val="0"/>
                <w:szCs w:val="21"/>
              </w:rPr>
            </w:pPr>
            <w:r>
              <w:rPr>
                <w:rFonts w:ascii="宋体" w:hAnsi="宋体" w:cs="宋体" w:hint="eastAsia"/>
                <w:kern w:val="0"/>
                <w:szCs w:val="21"/>
              </w:rPr>
              <w:t>▲内置光学变焦，自动调节光圈及一键聚焦功能；（根据实际场景需求提供对应镜头焦距）</w:t>
            </w:r>
          </w:p>
          <w:p w:rsidR="00282D97" w:rsidRDefault="00A50C28">
            <w:pPr>
              <w:widowControl/>
              <w:jc w:val="left"/>
              <w:rPr>
                <w:rFonts w:ascii="宋体" w:hAnsi="宋体" w:cs="宋体" w:hint="eastAsia"/>
                <w:kern w:val="0"/>
                <w:szCs w:val="21"/>
              </w:rPr>
            </w:pPr>
            <w:r>
              <w:rPr>
                <w:rFonts w:ascii="宋体" w:hAnsi="宋体" w:cs="宋体" w:hint="eastAsia"/>
                <w:kern w:val="0"/>
                <w:szCs w:val="21"/>
              </w:rPr>
              <w:t>视频压缩标准：H.265/H.264 / MJPEG</w:t>
            </w:r>
          </w:p>
          <w:p w:rsidR="00282D97" w:rsidRDefault="00A50C28">
            <w:pPr>
              <w:widowControl/>
              <w:jc w:val="left"/>
              <w:rPr>
                <w:rFonts w:ascii="宋体" w:hAnsi="宋体" w:cs="宋体" w:hint="eastAsia"/>
                <w:kern w:val="0"/>
                <w:szCs w:val="21"/>
              </w:rPr>
            </w:pPr>
            <w:r>
              <w:rPr>
                <w:rFonts w:ascii="宋体" w:hAnsi="宋体" w:cs="宋体" w:hint="eastAsia"/>
                <w:kern w:val="0"/>
                <w:szCs w:val="21"/>
              </w:rPr>
              <w:t>需具≥106dB宽动态。</w:t>
            </w:r>
          </w:p>
          <w:p w:rsidR="00282D97" w:rsidRDefault="00A50C28">
            <w:pPr>
              <w:widowControl/>
              <w:jc w:val="left"/>
              <w:rPr>
                <w:rFonts w:ascii="宋体" w:hAnsi="宋体" w:cs="宋体" w:hint="eastAsia"/>
                <w:kern w:val="0"/>
                <w:szCs w:val="21"/>
              </w:rPr>
            </w:pPr>
            <w:r>
              <w:rPr>
                <w:rFonts w:ascii="宋体" w:hAnsi="宋体" w:cs="宋体" w:hint="eastAsia"/>
                <w:kern w:val="0"/>
                <w:szCs w:val="21"/>
              </w:rPr>
              <w:t>内置高效阵列灯，可定时开启，最远达30米;</w:t>
            </w:r>
          </w:p>
          <w:p w:rsidR="00282D97" w:rsidRDefault="00A50C28">
            <w:pPr>
              <w:widowControl/>
              <w:jc w:val="left"/>
              <w:rPr>
                <w:rFonts w:ascii="宋体" w:hAnsi="宋体" w:cs="宋体" w:hint="eastAsia"/>
                <w:kern w:val="0"/>
                <w:szCs w:val="21"/>
              </w:rPr>
            </w:pPr>
            <w:r>
              <w:rPr>
                <w:rFonts w:ascii="宋体" w:hAnsi="宋体" w:cs="宋体" w:hint="eastAsia"/>
                <w:kern w:val="0"/>
                <w:szCs w:val="21"/>
              </w:rPr>
              <w:lastRenderedPageBreak/>
              <w:t>▲支持单场景同时检出≥30张人脸图片;</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▲支持全结构化智能解析：</w:t>
            </w:r>
          </w:p>
          <w:p w:rsidR="00282D97" w:rsidRDefault="00A50C28">
            <w:pPr>
              <w:widowControl/>
              <w:jc w:val="left"/>
              <w:rPr>
                <w:rFonts w:ascii="宋体" w:hAnsi="宋体" w:cs="宋体" w:hint="eastAsia"/>
                <w:kern w:val="0"/>
                <w:szCs w:val="21"/>
              </w:rPr>
            </w:pPr>
            <w:r>
              <w:rPr>
                <w:rFonts w:ascii="宋体" w:hAnsi="宋体" w:cs="宋体" w:hint="eastAsia"/>
                <w:kern w:val="0"/>
                <w:szCs w:val="21"/>
              </w:rPr>
              <w:t>抓拍人体：支持上衣颜色、下装颜色、性别、戴眼镜、背包、拎东西、戴帽子、戴口罩、长短袖、裤裙、发型属性识别</w:t>
            </w:r>
          </w:p>
          <w:p w:rsidR="00282D97" w:rsidRDefault="00A50C28">
            <w:pPr>
              <w:widowControl/>
              <w:jc w:val="left"/>
              <w:rPr>
                <w:rFonts w:ascii="宋体" w:hAnsi="宋体" w:cs="宋体" w:hint="eastAsia"/>
                <w:kern w:val="0"/>
                <w:szCs w:val="21"/>
              </w:rPr>
            </w:pPr>
            <w:r>
              <w:rPr>
                <w:rFonts w:ascii="宋体" w:hAnsi="宋体" w:cs="宋体" w:hint="eastAsia"/>
                <w:kern w:val="0"/>
                <w:szCs w:val="21"/>
              </w:rPr>
              <w:t>抓拍人脸：支持对运动人脸进行抓拍</w:t>
            </w:r>
          </w:p>
          <w:p w:rsidR="00282D97" w:rsidRDefault="00A50C28">
            <w:pPr>
              <w:widowControl/>
              <w:jc w:val="left"/>
              <w:rPr>
                <w:rFonts w:ascii="宋体" w:hAnsi="宋体" w:cs="宋体" w:hint="eastAsia"/>
                <w:kern w:val="0"/>
                <w:szCs w:val="21"/>
              </w:rPr>
            </w:pPr>
            <w:r>
              <w:rPr>
                <w:rFonts w:ascii="宋体" w:hAnsi="宋体" w:cs="宋体" w:hint="eastAsia"/>
                <w:kern w:val="0"/>
                <w:szCs w:val="21"/>
              </w:rPr>
              <w:t>抓拍非机动车：支持上衣颜色、性别、戴眼镜、背包、戴帽子、戴口罩、长短袖、发型、骑车类型、骑车人数属性识别</w:t>
            </w:r>
          </w:p>
          <w:p w:rsidR="00282D97" w:rsidRDefault="00A50C28">
            <w:pPr>
              <w:widowControl/>
              <w:jc w:val="left"/>
              <w:rPr>
                <w:rFonts w:ascii="宋体" w:hAnsi="宋体" w:cs="宋体" w:hint="eastAsia"/>
                <w:kern w:val="0"/>
                <w:szCs w:val="21"/>
              </w:rPr>
            </w:pPr>
            <w:r>
              <w:rPr>
                <w:rFonts w:ascii="宋体" w:hAnsi="宋体" w:cs="宋体" w:hint="eastAsia"/>
                <w:kern w:val="0"/>
                <w:szCs w:val="21"/>
              </w:rPr>
              <w:t>抓拍机动车：支持车牌识别并抓拍。支持车型、车牌颜色、车身颜色、车牌类型、子品牌车身颜色属性识别</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支持前端人脸建库、布防和比对</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支持混合抓拍模式，可同时对行人、非机动车、机动车进行检测、跟踪及抓拍。</w:t>
            </w:r>
          </w:p>
          <w:p w:rsidR="00282D97" w:rsidRDefault="00A50C28">
            <w:pPr>
              <w:widowControl/>
              <w:jc w:val="left"/>
              <w:rPr>
                <w:rFonts w:ascii="宋体" w:hAnsi="宋体" w:cs="宋体" w:hint="eastAsia"/>
                <w:kern w:val="0"/>
                <w:szCs w:val="21"/>
              </w:rPr>
            </w:pPr>
            <w:r>
              <w:rPr>
                <w:rFonts w:ascii="宋体" w:hAnsi="宋体" w:cs="宋体" w:hint="eastAsia"/>
                <w:kern w:val="0"/>
                <w:szCs w:val="21"/>
              </w:rPr>
              <w:t>在混合抓拍模式下，支持行人、非机动车和机动车的分类计数。</w:t>
            </w:r>
          </w:p>
          <w:p w:rsidR="00282D97" w:rsidRDefault="00A50C28">
            <w:pPr>
              <w:widowControl/>
              <w:jc w:val="left"/>
              <w:rPr>
                <w:rFonts w:ascii="宋体" w:hAnsi="宋体" w:cs="宋体" w:hint="eastAsia"/>
                <w:kern w:val="0"/>
                <w:szCs w:val="21"/>
              </w:rPr>
            </w:pPr>
            <w:r>
              <w:rPr>
                <w:rFonts w:ascii="宋体" w:hAnsi="宋体" w:cs="宋体" w:hint="eastAsia"/>
                <w:kern w:val="0"/>
                <w:szCs w:val="21"/>
              </w:rPr>
              <w:t>在混合抓拍模式下，支持将人脸与人体、车牌与车辆进行关联。</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支持行人、非机动车属性提取</w:t>
            </w:r>
          </w:p>
          <w:p w:rsidR="00282D97" w:rsidRDefault="00A50C28">
            <w:pPr>
              <w:widowControl/>
              <w:jc w:val="left"/>
              <w:rPr>
                <w:rFonts w:ascii="宋体" w:hAnsi="宋体" w:cs="宋体" w:hint="eastAsia"/>
                <w:kern w:val="0"/>
                <w:szCs w:val="21"/>
              </w:rPr>
            </w:pPr>
            <w:r>
              <w:rPr>
                <w:rFonts w:ascii="宋体" w:hAnsi="宋体" w:cs="宋体" w:hint="eastAsia"/>
                <w:kern w:val="0"/>
                <w:szCs w:val="21"/>
              </w:rPr>
              <w:t>▲全结构化智能解析性能参数（性能参数以卡口场景测试为准）：</w:t>
            </w:r>
          </w:p>
          <w:p w:rsidR="00282D97" w:rsidRDefault="00A50C28">
            <w:pPr>
              <w:widowControl/>
              <w:jc w:val="left"/>
              <w:rPr>
                <w:rFonts w:ascii="宋体" w:hAnsi="宋体" w:cs="宋体" w:hint="eastAsia"/>
                <w:kern w:val="0"/>
                <w:szCs w:val="21"/>
              </w:rPr>
            </w:pPr>
            <w:r>
              <w:rPr>
                <w:rFonts w:ascii="宋体" w:hAnsi="宋体" w:cs="宋体" w:hint="eastAsia"/>
                <w:kern w:val="0"/>
                <w:szCs w:val="21"/>
              </w:rPr>
              <w:t>同时支持非机动车、行人抓拍功能，白天和晚上捕获率都不低于99%；</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支持车牌识别功能，白天和晚上识别率都不低于99%；</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支持车型识别功能，白天和晚上识别率都不低于95%；</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支持车流量统计功能，白天和晚上车流量统计准确率都不低于99%；</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支持识别≥10种车型，包括：客车、大货车、小货车、面包车、微型轿车、轿车、皮卡车、SUV、MPV、中型客车；</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支持识别≥11种车身颜色，包括：黑、白、红、绿、蓝、黄、粉、紫、棕、青；</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支持识别≥250种车标；</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支持识别≥5种车牌颜色，包括：蓝（小车车牌）、黄（公交车、大货车车牌）、黑（涉外车牌）、白（警用车牌）、绿（新能源车牌）；</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支持人脸抓拍图片可分为场景图和人脸图，场景图和人脸图可关联存储，并可通过IE浏览器或客户端检索并查看存储的图片；</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支持通过菜单开启或关闭人脸质量优先抓图功能，当开启时，人脸轨迹中人脸质量分数达到设定值时自动进行人脸抓拍；</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支持人脸抓拍图片可分为场景图和人脸图，场景图和人脸图可关联存储，并可通过IE浏览器或客户端检索并查看存储的图片；</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支持人脸属性识别功能，包括年龄、 性别、戴眼镜、胡子、口罩等多种属性；</w:t>
            </w:r>
          </w:p>
          <w:p w:rsidR="00282D97" w:rsidRDefault="00A50C28">
            <w:pPr>
              <w:widowControl/>
              <w:jc w:val="left"/>
              <w:rPr>
                <w:rFonts w:ascii="宋体" w:hAnsi="宋体" w:cs="宋体" w:hint="eastAsia"/>
                <w:kern w:val="0"/>
                <w:szCs w:val="21"/>
              </w:rPr>
            </w:pPr>
            <w:r>
              <w:rPr>
                <w:rFonts w:ascii="宋体" w:hAnsi="宋体" w:cs="宋体" w:hint="eastAsia"/>
                <w:kern w:val="0"/>
                <w:szCs w:val="21"/>
              </w:rPr>
              <w:t>防护等级：≥IP66</w:t>
            </w:r>
          </w:p>
          <w:p w:rsidR="00282D97" w:rsidRDefault="00A50C28">
            <w:pPr>
              <w:widowControl/>
              <w:jc w:val="left"/>
              <w:rPr>
                <w:rFonts w:ascii="宋体" w:hAnsi="宋体" w:cs="宋体" w:hint="eastAsia"/>
                <w:kern w:val="0"/>
                <w:szCs w:val="21"/>
              </w:rPr>
            </w:pPr>
            <w:r>
              <w:rPr>
                <w:rFonts w:ascii="宋体" w:hAnsi="宋体" w:cs="宋体" w:hint="eastAsia"/>
                <w:kern w:val="0"/>
                <w:szCs w:val="21"/>
              </w:rPr>
              <w:t>▲内置≥64GB CLASS10以上SD卡</w:t>
            </w:r>
          </w:p>
          <w:p w:rsidR="00282D97" w:rsidRDefault="00A50C28">
            <w:pPr>
              <w:widowControl/>
              <w:jc w:val="left"/>
              <w:rPr>
                <w:rFonts w:ascii="宋体" w:hAnsi="宋体" w:cs="宋体" w:hint="eastAsia"/>
                <w:kern w:val="0"/>
                <w:szCs w:val="21"/>
              </w:rPr>
            </w:pPr>
            <w:r>
              <w:rPr>
                <w:rFonts w:ascii="宋体" w:hAnsi="宋体" w:cs="宋体" w:hint="eastAsia"/>
                <w:kern w:val="0"/>
                <w:szCs w:val="21"/>
              </w:rPr>
              <w:lastRenderedPageBreak/>
              <w:t>功耗:35W max</w:t>
            </w:r>
          </w:p>
          <w:p w:rsidR="00D17644" w:rsidRDefault="00A50C28">
            <w:pPr>
              <w:widowControl/>
              <w:jc w:val="left"/>
              <w:rPr>
                <w:rFonts w:ascii="宋体" w:hAnsi="宋体" w:cs="宋体"/>
                <w:kern w:val="0"/>
                <w:szCs w:val="21"/>
              </w:rPr>
            </w:pPr>
            <w:r>
              <w:rPr>
                <w:rFonts w:ascii="宋体" w:hAnsi="宋体" w:cs="宋体" w:hint="eastAsia"/>
                <w:kern w:val="0"/>
                <w:szCs w:val="21"/>
              </w:rPr>
              <w:t>湿度：10%~90%</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8</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海康、大华、华为</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5</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800W人脸抓拍机</w:t>
            </w:r>
          </w:p>
        </w:tc>
        <w:tc>
          <w:tcPr>
            <w:tcW w:w="7971" w:type="dxa"/>
            <w:shd w:val="clear" w:color="auto" w:fill="auto"/>
          </w:tcPr>
          <w:p w:rsidR="00282D97" w:rsidRDefault="00A50C28">
            <w:pPr>
              <w:widowControl/>
              <w:jc w:val="left"/>
              <w:rPr>
                <w:rFonts w:ascii="宋体" w:hAnsi="宋体" w:cs="宋体" w:hint="eastAsia"/>
                <w:kern w:val="0"/>
                <w:szCs w:val="21"/>
              </w:rPr>
            </w:pPr>
            <w:r>
              <w:rPr>
                <w:rFonts w:ascii="宋体" w:hAnsi="宋体" w:cs="宋体" w:hint="eastAsia"/>
                <w:kern w:val="0"/>
                <w:szCs w:val="21"/>
              </w:rPr>
              <w:t>▲传感元器件： CMOS智能护罩一体化网络摄像机；</w:t>
            </w:r>
          </w:p>
          <w:p w:rsidR="00282D97" w:rsidRDefault="00A50C28">
            <w:pPr>
              <w:widowControl/>
              <w:jc w:val="left"/>
              <w:rPr>
                <w:rFonts w:ascii="宋体" w:hAnsi="宋体" w:cs="宋体" w:hint="eastAsia"/>
                <w:kern w:val="0"/>
                <w:szCs w:val="21"/>
              </w:rPr>
            </w:pPr>
            <w:r>
              <w:rPr>
                <w:rFonts w:ascii="宋体" w:hAnsi="宋体" w:cs="宋体" w:hint="eastAsia"/>
                <w:kern w:val="0"/>
                <w:szCs w:val="21"/>
              </w:rPr>
              <w:t>▲靶面尺寸：≥1/1.8”；</w:t>
            </w:r>
          </w:p>
          <w:p w:rsidR="00282D97" w:rsidRDefault="00A50C28">
            <w:pPr>
              <w:widowControl/>
              <w:jc w:val="left"/>
              <w:rPr>
                <w:rFonts w:ascii="宋体" w:hAnsi="宋体" w:cs="宋体" w:hint="eastAsia"/>
                <w:kern w:val="0"/>
                <w:szCs w:val="21"/>
              </w:rPr>
            </w:pPr>
            <w:r>
              <w:rPr>
                <w:rFonts w:ascii="宋体" w:hAnsi="宋体" w:cs="宋体" w:hint="eastAsia"/>
                <w:kern w:val="0"/>
                <w:szCs w:val="21"/>
              </w:rPr>
              <w:t>▲最低照度彩色：≤0.002lux，黑白:≤0.001lux（参数提供检测报告）；</w:t>
            </w:r>
          </w:p>
          <w:p w:rsidR="00282D97" w:rsidRDefault="00A50C28">
            <w:pPr>
              <w:widowControl/>
              <w:jc w:val="left"/>
              <w:rPr>
                <w:rFonts w:ascii="宋体" w:hAnsi="宋体" w:cs="宋体" w:hint="eastAsia"/>
                <w:kern w:val="0"/>
                <w:szCs w:val="21"/>
              </w:rPr>
            </w:pPr>
            <w:r>
              <w:rPr>
                <w:rFonts w:ascii="宋体" w:hAnsi="宋体" w:cs="宋体" w:hint="eastAsia"/>
                <w:kern w:val="0"/>
                <w:szCs w:val="21"/>
              </w:rPr>
              <w:t>▲采用GPU的硬件架构（参数提供检测报告）；</w:t>
            </w:r>
          </w:p>
          <w:p w:rsidR="00282D97" w:rsidRDefault="00A50C28">
            <w:pPr>
              <w:widowControl/>
              <w:jc w:val="left"/>
              <w:rPr>
                <w:rFonts w:ascii="宋体" w:hAnsi="宋体" w:cs="宋体" w:hint="eastAsia"/>
                <w:kern w:val="0"/>
                <w:szCs w:val="21"/>
              </w:rPr>
            </w:pPr>
            <w:r>
              <w:rPr>
                <w:rFonts w:ascii="宋体" w:hAnsi="宋体" w:cs="宋体" w:hint="eastAsia"/>
                <w:kern w:val="0"/>
                <w:szCs w:val="21"/>
              </w:rPr>
              <w:t>视频分辨率：≥3840x2160@25fps；</w:t>
            </w:r>
          </w:p>
          <w:p w:rsidR="00282D97" w:rsidRDefault="00A50C28">
            <w:pPr>
              <w:widowControl/>
              <w:jc w:val="left"/>
              <w:rPr>
                <w:rFonts w:ascii="宋体" w:hAnsi="宋体" w:cs="宋体" w:hint="eastAsia"/>
                <w:kern w:val="0"/>
                <w:szCs w:val="21"/>
              </w:rPr>
            </w:pPr>
            <w:r>
              <w:rPr>
                <w:rFonts w:ascii="宋体" w:hAnsi="宋体" w:cs="宋体" w:hint="eastAsia"/>
                <w:kern w:val="0"/>
                <w:szCs w:val="21"/>
              </w:rPr>
              <w:t>▲内置光学变焦，自动调节光圈及一键聚焦功能；（根据实际场景需求提供对应镜头焦距）</w:t>
            </w:r>
          </w:p>
          <w:p w:rsidR="00282D97" w:rsidRDefault="00A50C28">
            <w:pPr>
              <w:widowControl/>
              <w:jc w:val="left"/>
              <w:rPr>
                <w:rFonts w:ascii="宋体" w:hAnsi="宋体" w:cs="宋体" w:hint="eastAsia"/>
                <w:kern w:val="0"/>
                <w:szCs w:val="21"/>
              </w:rPr>
            </w:pPr>
            <w:r>
              <w:rPr>
                <w:rFonts w:ascii="宋体" w:hAnsi="宋体" w:cs="宋体" w:hint="eastAsia"/>
                <w:kern w:val="0"/>
                <w:szCs w:val="21"/>
              </w:rPr>
              <w:t>视频压缩标准：H.265/H.264 / MJPEG；</w:t>
            </w:r>
          </w:p>
          <w:p w:rsidR="00282D97" w:rsidRDefault="00A50C28">
            <w:pPr>
              <w:widowControl/>
              <w:jc w:val="left"/>
              <w:rPr>
                <w:rFonts w:ascii="宋体" w:hAnsi="宋体" w:cs="宋体" w:hint="eastAsia"/>
                <w:kern w:val="0"/>
                <w:szCs w:val="21"/>
              </w:rPr>
            </w:pPr>
            <w:r>
              <w:rPr>
                <w:rFonts w:ascii="宋体" w:hAnsi="宋体" w:cs="宋体" w:hint="eastAsia"/>
                <w:kern w:val="0"/>
                <w:szCs w:val="21"/>
              </w:rPr>
              <w:t>需具≥106dB宽动态；</w:t>
            </w:r>
          </w:p>
          <w:p w:rsidR="00282D97" w:rsidRDefault="00A50C28">
            <w:pPr>
              <w:widowControl/>
              <w:jc w:val="left"/>
              <w:rPr>
                <w:rFonts w:ascii="宋体" w:hAnsi="宋体" w:cs="宋体" w:hint="eastAsia"/>
                <w:kern w:val="0"/>
                <w:szCs w:val="21"/>
              </w:rPr>
            </w:pPr>
            <w:r>
              <w:rPr>
                <w:rFonts w:ascii="宋体" w:hAnsi="宋体" w:cs="宋体" w:hint="eastAsia"/>
                <w:kern w:val="0"/>
                <w:szCs w:val="21"/>
              </w:rPr>
              <w:t>内置高效阵列灯，可定时开启，最远达30米；</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▲支持单场景同时检出≥30张人脸图片；</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▲支持全结构化智能解析：</w:t>
            </w:r>
          </w:p>
          <w:p w:rsidR="00282D97" w:rsidRDefault="00A50C28">
            <w:pPr>
              <w:widowControl/>
              <w:jc w:val="left"/>
              <w:rPr>
                <w:rFonts w:ascii="宋体" w:hAnsi="宋体" w:cs="宋体" w:hint="eastAsia"/>
                <w:kern w:val="0"/>
                <w:szCs w:val="21"/>
              </w:rPr>
            </w:pPr>
            <w:r>
              <w:rPr>
                <w:rFonts w:ascii="宋体" w:hAnsi="宋体" w:cs="宋体" w:hint="eastAsia"/>
                <w:kern w:val="0"/>
                <w:szCs w:val="21"/>
              </w:rPr>
              <w:t>抓拍人体：支持上衣颜色、下装颜色、性别、戴眼镜、背包、拎东西、戴帽子、戴口罩、长短袖、裤裙、发型属性识别</w:t>
            </w:r>
          </w:p>
          <w:p w:rsidR="00282D97" w:rsidRDefault="00A50C28">
            <w:pPr>
              <w:widowControl/>
              <w:jc w:val="left"/>
              <w:rPr>
                <w:rFonts w:ascii="宋体" w:hAnsi="宋体" w:cs="宋体" w:hint="eastAsia"/>
                <w:kern w:val="0"/>
                <w:szCs w:val="21"/>
              </w:rPr>
            </w:pPr>
            <w:r>
              <w:rPr>
                <w:rFonts w:ascii="宋体" w:hAnsi="宋体" w:cs="宋体" w:hint="eastAsia"/>
                <w:kern w:val="0"/>
                <w:szCs w:val="21"/>
              </w:rPr>
              <w:t>抓拍人脸：支持对运动人脸进行抓拍</w:t>
            </w:r>
          </w:p>
          <w:p w:rsidR="00282D97" w:rsidRDefault="00A50C28">
            <w:pPr>
              <w:widowControl/>
              <w:jc w:val="left"/>
              <w:rPr>
                <w:rFonts w:ascii="宋体" w:hAnsi="宋体" w:cs="宋体" w:hint="eastAsia"/>
                <w:kern w:val="0"/>
                <w:szCs w:val="21"/>
              </w:rPr>
            </w:pPr>
            <w:r>
              <w:rPr>
                <w:rFonts w:ascii="宋体" w:hAnsi="宋体" w:cs="宋体" w:hint="eastAsia"/>
                <w:kern w:val="0"/>
                <w:szCs w:val="21"/>
              </w:rPr>
              <w:t>抓拍非机动车：支持上衣颜色、性别、戴眼镜、背包、戴帽子、戴口罩、长短袖、发型、骑车类型、骑车人数属性识别</w:t>
            </w:r>
          </w:p>
          <w:p w:rsidR="00282D97" w:rsidRDefault="00A50C28">
            <w:pPr>
              <w:widowControl/>
              <w:jc w:val="left"/>
              <w:rPr>
                <w:rFonts w:ascii="宋体" w:hAnsi="宋体" w:cs="宋体" w:hint="eastAsia"/>
                <w:kern w:val="0"/>
                <w:szCs w:val="21"/>
              </w:rPr>
            </w:pPr>
            <w:r>
              <w:rPr>
                <w:rFonts w:ascii="宋体" w:hAnsi="宋体" w:cs="宋体" w:hint="eastAsia"/>
                <w:kern w:val="0"/>
                <w:szCs w:val="21"/>
              </w:rPr>
              <w:t>抓拍机动车：支持车牌识别并抓拍。支持车型、车牌颜色、车身颜色、车牌类型、子品牌车身颜色属性识别</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支持前端人脸建库、布防和比对</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支持混合抓拍模式，可同时对行人、非机动车、机动车进行检测、跟踪及抓拍。</w:t>
            </w:r>
          </w:p>
          <w:p w:rsidR="00282D97" w:rsidRDefault="00A50C28">
            <w:pPr>
              <w:widowControl/>
              <w:jc w:val="left"/>
              <w:rPr>
                <w:rFonts w:ascii="宋体" w:hAnsi="宋体" w:cs="宋体" w:hint="eastAsia"/>
                <w:kern w:val="0"/>
                <w:szCs w:val="21"/>
              </w:rPr>
            </w:pPr>
            <w:r>
              <w:rPr>
                <w:rFonts w:ascii="宋体" w:hAnsi="宋体" w:cs="宋体" w:hint="eastAsia"/>
                <w:kern w:val="0"/>
                <w:szCs w:val="21"/>
              </w:rPr>
              <w:t>在混合抓拍模式下，支持行人、非机动车和机动车的分类计数。</w:t>
            </w:r>
          </w:p>
          <w:p w:rsidR="00282D97" w:rsidRDefault="00A50C28">
            <w:pPr>
              <w:widowControl/>
              <w:jc w:val="left"/>
              <w:rPr>
                <w:rFonts w:ascii="宋体" w:hAnsi="宋体" w:cs="宋体" w:hint="eastAsia"/>
                <w:kern w:val="0"/>
                <w:szCs w:val="21"/>
              </w:rPr>
            </w:pPr>
            <w:r>
              <w:rPr>
                <w:rFonts w:ascii="宋体" w:hAnsi="宋体" w:cs="宋体" w:hint="eastAsia"/>
                <w:kern w:val="0"/>
                <w:szCs w:val="21"/>
              </w:rPr>
              <w:t>在混合抓拍模式下，支持将人脸与人体、车牌与车辆进行关联。</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支持行人、非机动车属性提取</w:t>
            </w:r>
          </w:p>
          <w:p w:rsidR="00282D97" w:rsidRDefault="00A50C28">
            <w:pPr>
              <w:widowControl/>
              <w:jc w:val="left"/>
              <w:rPr>
                <w:rFonts w:ascii="宋体" w:hAnsi="宋体" w:cs="宋体" w:hint="eastAsia"/>
                <w:kern w:val="0"/>
                <w:szCs w:val="21"/>
              </w:rPr>
            </w:pPr>
            <w:r>
              <w:rPr>
                <w:rFonts w:ascii="宋体" w:hAnsi="宋体" w:cs="宋体" w:hint="eastAsia"/>
                <w:kern w:val="0"/>
                <w:szCs w:val="21"/>
              </w:rPr>
              <w:t>▲全结构化智能解析性能参数（性能参数以卡口场景测试为准）：</w:t>
            </w:r>
          </w:p>
          <w:p w:rsidR="00282D97" w:rsidRDefault="00A50C28">
            <w:pPr>
              <w:widowControl/>
              <w:jc w:val="left"/>
              <w:rPr>
                <w:rFonts w:ascii="宋体" w:hAnsi="宋体" w:cs="宋体" w:hint="eastAsia"/>
                <w:kern w:val="0"/>
                <w:szCs w:val="21"/>
              </w:rPr>
            </w:pPr>
            <w:r>
              <w:rPr>
                <w:rFonts w:ascii="宋体" w:hAnsi="宋体" w:cs="宋体" w:hint="eastAsia"/>
                <w:kern w:val="0"/>
                <w:szCs w:val="21"/>
              </w:rPr>
              <w:t>同时支持非机动车、行人抓拍功能，白天和晚上捕获率都不低于99%；</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支持车牌识别功能，白天和晚上识别率都不低于99%；</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支持车型识别功能，白天和晚上识别率都不低于95%；</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支持车流量统计功能，白天和晚上车流量统计准确率都不低于99%；</w:t>
            </w:r>
          </w:p>
          <w:p w:rsidR="00282D97" w:rsidRDefault="00A50C28">
            <w:pPr>
              <w:widowControl/>
              <w:jc w:val="left"/>
              <w:rPr>
                <w:rFonts w:ascii="宋体" w:hAnsi="宋体" w:cs="宋体" w:hint="eastAsia"/>
                <w:kern w:val="0"/>
                <w:szCs w:val="21"/>
              </w:rPr>
            </w:pPr>
            <w:r>
              <w:rPr>
                <w:rFonts w:ascii="宋体" w:hAnsi="宋体" w:cs="宋体" w:hint="eastAsia"/>
                <w:kern w:val="0"/>
                <w:szCs w:val="21"/>
              </w:rPr>
              <w:t>可识别≥10种车型，包括轿车、小型轿车、微型轿车、客车、中型客车、面包车、大货车、小货车、SUV-MPV、皮卡。</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支持≥11种车身颜色识别，包括：黑、白、灰、红、绿、蓝、黄、粉、紫、棕、青；，</w:t>
            </w:r>
            <w:r>
              <w:rPr>
                <w:rFonts w:ascii="宋体" w:hAnsi="宋体" w:cs="宋体" w:hint="eastAsia"/>
                <w:kern w:val="0"/>
                <w:szCs w:val="21"/>
              </w:rPr>
              <w:lastRenderedPageBreak/>
              <w:t>白天环境光照度不低于2001x,车身颜色识别率≥95%</w:t>
            </w:r>
          </w:p>
          <w:p w:rsidR="00282D97" w:rsidRDefault="00A50C28">
            <w:pPr>
              <w:widowControl/>
              <w:jc w:val="left"/>
              <w:rPr>
                <w:rFonts w:ascii="宋体" w:hAnsi="宋体" w:cs="宋体" w:hint="eastAsia"/>
                <w:kern w:val="0"/>
                <w:szCs w:val="21"/>
              </w:rPr>
            </w:pPr>
            <w:r>
              <w:rPr>
                <w:rFonts w:ascii="宋体" w:hAnsi="宋体" w:cs="宋体" w:hint="eastAsia"/>
                <w:kern w:val="0"/>
                <w:szCs w:val="21"/>
              </w:rPr>
              <w:t>车标白天识别准确率≥98%;夜间识别准确率≥95%；</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支持区域入侵,物品遗留/搬移,场景变更,徘徊检测,人员聚集,快速移动,停车检测,音频异常检测,虚焦侦测,外部报警,并且可以与报警联动,支持多种触发规则联动动作；</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支持人脸优选抓拍和实时抓拍，开启实时抓拍可对人脸轨迹中每帧进行抓拍，当开启人脸优选功能，能够挑选出人脸轨迹中效果较好的一帧进行抓拍；</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支持人脸抓拍图片可分为场景图和人脸图，场景图和人脸图可关联存储，并可通过IE浏览器或客户端检索并查看存储的图片；</w:t>
            </w:r>
          </w:p>
          <w:p w:rsidR="00282D97" w:rsidRDefault="00A50C28">
            <w:pPr>
              <w:widowControl/>
              <w:jc w:val="left"/>
              <w:rPr>
                <w:rFonts w:ascii="宋体" w:hAnsi="宋体" w:cs="宋体" w:hint="eastAsia"/>
                <w:kern w:val="0"/>
                <w:szCs w:val="21"/>
              </w:rPr>
            </w:pPr>
            <w:r>
              <w:rPr>
                <w:rFonts w:ascii="宋体" w:hAnsi="宋体" w:cs="宋体" w:hint="eastAsia"/>
                <w:kern w:val="0"/>
                <w:szCs w:val="21"/>
              </w:rPr>
              <w:t>防护等级：≥IP66；</w:t>
            </w:r>
          </w:p>
          <w:p w:rsidR="00282D97" w:rsidRDefault="00A50C28">
            <w:pPr>
              <w:widowControl/>
              <w:jc w:val="left"/>
              <w:rPr>
                <w:rFonts w:ascii="宋体" w:hAnsi="宋体" w:cs="宋体" w:hint="eastAsia"/>
                <w:kern w:val="0"/>
                <w:szCs w:val="21"/>
              </w:rPr>
            </w:pPr>
            <w:r>
              <w:rPr>
                <w:rFonts w:ascii="宋体" w:hAnsi="宋体" w:cs="宋体" w:hint="eastAsia"/>
                <w:kern w:val="0"/>
                <w:szCs w:val="21"/>
              </w:rPr>
              <w:t>▲内置≥64GB CLASS10以上SD卡</w:t>
            </w:r>
          </w:p>
          <w:p w:rsidR="00282D97" w:rsidRDefault="00A50C28">
            <w:pPr>
              <w:widowControl/>
              <w:jc w:val="left"/>
              <w:rPr>
                <w:rFonts w:ascii="宋体" w:hAnsi="宋体" w:cs="宋体" w:hint="eastAsia"/>
                <w:kern w:val="0"/>
                <w:szCs w:val="21"/>
              </w:rPr>
            </w:pPr>
            <w:r>
              <w:rPr>
                <w:rFonts w:ascii="宋体" w:hAnsi="宋体" w:cs="宋体" w:hint="eastAsia"/>
                <w:kern w:val="0"/>
                <w:szCs w:val="21"/>
              </w:rPr>
              <w:t>功耗:35W max</w:t>
            </w:r>
          </w:p>
          <w:p w:rsidR="00D17644" w:rsidRDefault="00A50C28">
            <w:pPr>
              <w:widowControl/>
              <w:jc w:val="left"/>
              <w:rPr>
                <w:rFonts w:ascii="宋体" w:hAnsi="宋体" w:cs="宋体"/>
                <w:kern w:val="0"/>
                <w:szCs w:val="21"/>
              </w:rPr>
            </w:pPr>
            <w:r>
              <w:rPr>
                <w:rFonts w:ascii="宋体" w:hAnsi="宋体" w:cs="宋体" w:hint="eastAsia"/>
                <w:kern w:val="0"/>
                <w:szCs w:val="21"/>
              </w:rPr>
              <w:t>湿度：10~90</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95</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海康、大华、华为</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6</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400W人脸抓拍室内机</w:t>
            </w:r>
          </w:p>
        </w:tc>
        <w:tc>
          <w:tcPr>
            <w:tcW w:w="7971" w:type="dxa"/>
            <w:shd w:val="clear" w:color="auto" w:fill="auto"/>
          </w:tcPr>
          <w:p w:rsidR="00282D97" w:rsidRDefault="00A50C28">
            <w:pPr>
              <w:widowControl/>
              <w:jc w:val="left"/>
              <w:rPr>
                <w:rFonts w:ascii="宋体" w:hAnsi="宋体" w:cs="宋体" w:hint="eastAsia"/>
                <w:kern w:val="0"/>
                <w:szCs w:val="21"/>
              </w:rPr>
            </w:pPr>
            <w:r>
              <w:rPr>
                <w:rFonts w:ascii="宋体" w:hAnsi="宋体" w:cs="宋体" w:hint="eastAsia"/>
                <w:kern w:val="0"/>
                <w:szCs w:val="21"/>
              </w:rPr>
              <w:t>▲传感元器件： CMOS AI筒型网络摄像机；</w:t>
            </w:r>
          </w:p>
          <w:p w:rsidR="00282D97" w:rsidRDefault="00A50C28">
            <w:pPr>
              <w:widowControl/>
              <w:jc w:val="left"/>
              <w:rPr>
                <w:rFonts w:ascii="宋体" w:hAnsi="宋体" w:cs="宋体" w:hint="eastAsia"/>
                <w:kern w:val="0"/>
                <w:szCs w:val="21"/>
              </w:rPr>
            </w:pPr>
            <w:r>
              <w:rPr>
                <w:rFonts w:ascii="宋体" w:hAnsi="宋体" w:cs="宋体" w:hint="eastAsia"/>
                <w:kern w:val="0"/>
                <w:szCs w:val="21"/>
              </w:rPr>
              <w:t>▲靶面尺寸：≥1/1.8”</w:t>
            </w:r>
          </w:p>
          <w:p w:rsidR="00282D97" w:rsidRDefault="00A50C28">
            <w:pPr>
              <w:widowControl/>
              <w:jc w:val="left"/>
              <w:rPr>
                <w:rFonts w:ascii="宋体" w:hAnsi="宋体" w:cs="宋体" w:hint="eastAsia"/>
                <w:kern w:val="0"/>
                <w:szCs w:val="21"/>
              </w:rPr>
            </w:pPr>
            <w:r>
              <w:rPr>
                <w:rFonts w:ascii="宋体" w:hAnsi="宋体" w:cs="宋体" w:hint="eastAsia"/>
                <w:kern w:val="0"/>
                <w:szCs w:val="21"/>
              </w:rPr>
              <w:t>▲同时支持人体和人脸抓拍</w:t>
            </w:r>
          </w:p>
          <w:p w:rsidR="00282D97" w:rsidRDefault="00A50C28">
            <w:pPr>
              <w:widowControl/>
              <w:jc w:val="left"/>
              <w:rPr>
                <w:rFonts w:ascii="宋体" w:hAnsi="宋体" w:cs="宋体" w:hint="eastAsia"/>
                <w:kern w:val="0"/>
                <w:szCs w:val="21"/>
              </w:rPr>
            </w:pPr>
            <w:r>
              <w:rPr>
                <w:rFonts w:ascii="宋体" w:hAnsi="宋体" w:cs="宋体" w:hint="eastAsia"/>
                <w:kern w:val="0"/>
                <w:szCs w:val="21"/>
              </w:rPr>
              <w:t>抓拍人体：支持上衣颜色、下装颜色、性别、戴眼镜、背包、拎东西、戴帽子、戴口罩、长短袖、裤裙、发型属性识别</w:t>
            </w:r>
          </w:p>
          <w:p w:rsidR="00282D97" w:rsidRDefault="00A50C28">
            <w:pPr>
              <w:widowControl/>
              <w:jc w:val="left"/>
              <w:rPr>
                <w:rFonts w:ascii="宋体" w:hAnsi="宋体" w:cs="宋体" w:hint="eastAsia"/>
                <w:kern w:val="0"/>
                <w:szCs w:val="21"/>
              </w:rPr>
            </w:pPr>
            <w:r>
              <w:rPr>
                <w:rFonts w:ascii="宋体" w:hAnsi="宋体" w:cs="宋体" w:hint="eastAsia"/>
                <w:kern w:val="0"/>
                <w:szCs w:val="21"/>
              </w:rPr>
              <w:t>抓拍人脸：支持对运动人脸进行抓拍</w:t>
            </w:r>
          </w:p>
          <w:p w:rsidR="00282D97" w:rsidRDefault="00A50C28">
            <w:pPr>
              <w:widowControl/>
              <w:jc w:val="left"/>
              <w:rPr>
                <w:rFonts w:ascii="宋体" w:hAnsi="宋体" w:cs="宋体" w:hint="eastAsia"/>
                <w:kern w:val="0"/>
                <w:szCs w:val="21"/>
              </w:rPr>
            </w:pPr>
            <w:r>
              <w:rPr>
                <w:rFonts w:ascii="宋体" w:hAnsi="宋体" w:cs="宋体" w:hint="eastAsia"/>
                <w:kern w:val="0"/>
                <w:szCs w:val="21"/>
              </w:rPr>
              <w:t>设备内置电动变焦镜头，操作便易，变焦过程平稳</w:t>
            </w:r>
          </w:p>
          <w:p w:rsidR="00282D97" w:rsidRDefault="00A50C28">
            <w:pPr>
              <w:widowControl/>
              <w:jc w:val="left"/>
              <w:rPr>
                <w:rFonts w:ascii="宋体" w:hAnsi="宋体" w:cs="宋体" w:hint="eastAsia"/>
                <w:kern w:val="0"/>
                <w:szCs w:val="21"/>
              </w:rPr>
            </w:pPr>
            <w:r>
              <w:rPr>
                <w:rFonts w:ascii="宋体" w:hAnsi="宋体" w:cs="宋体" w:hint="eastAsia"/>
                <w:kern w:val="0"/>
                <w:szCs w:val="21"/>
              </w:rPr>
              <w:t xml:space="preserve">最低照度:彩色: 0.0005Lux   黑白: 0.0001 Lux </w:t>
            </w:r>
          </w:p>
          <w:p w:rsidR="00282D97" w:rsidRDefault="00A50C28">
            <w:pPr>
              <w:widowControl/>
              <w:jc w:val="left"/>
              <w:rPr>
                <w:rFonts w:ascii="宋体" w:hAnsi="宋体" w:cs="宋体" w:hint="eastAsia"/>
                <w:kern w:val="0"/>
                <w:szCs w:val="21"/>
              </w:rPr>
            </w:pPr>
            <w:r>
              <w:rPr>
                <w:rFonts w:ascii="宋体" w:hAnsi="宋体" w:cs="宋体" w:hint="eastAsia"/>
                <w:kern w:val="0"/>
                <w:szCs w:val="21"/>
              </w:rPr>
              <w:t>镜头:（8-32mm）@F1.6，水平视场角：37.7°~15.2°</w:t>
            </w:r>
          </w:p>
          <w:p w:rsidR="00282D97" w:rsidRDefault="00A50C28">
            <w:pPr>
              <w:widowControl/>
              <w:jc w:val="left"/>
              <w:rPr>
                <w:rFonts w:ascii="宋体" w:hAnsi="宋体" w:cs="宋体" w:hint="eastAsia"/>
                <w:kern w:val="0"/>
                <w:szCs w:val="21"/>
              </w:rPr>
            </w:pPr>
            <w:r>
              <w:rPr>
                <w:rFonts w:ascii="宋体" w:hAnsi="宋体" w:cs="宋体" w:hint="eastAsia"/>
                <w:kern w:val="0"/>
                <w:szCs w:val="21"/>
              </w:rPr>
              <w:t>宽动态:超宽动态范围达120dB，室内逆光环境下监控</w:t>
            </w:r>
          </w:p>
          <w:p w:rsidR="00282D97" w:rsidRDefault="00A50C28">
            <w:pPr>
              <w:widowControl/>
              <w:jc w:val="left"/>
              <w:rPr>
                <w:rFonts w:ascii="宋体" w:hAnsi="宋体" w:cs="宋体" w:hint="eastAsia"/>
                <w:kern w:val="0"/>
                <w:szCs w:val="21"/>
              </w:rPr>
            </w:pPr>
            <w:r>
              <w:rPr>
                <w:rFonts w:ascii="宋体" w:hAnsi="宋体" w:cs="宋体" w:hint="eastAsia"/>
                <w:kern w:val="0"/>
                <w:szCs w:val="21"/>
              </w:rPr>
              <w:t>视频压缩标准:H.265/H.264 / MJPEG</w:t>
            </w:r>
          </w:p>
          <w:p w:rsidR="00282D97" w:rsidRDefault="00A50C28">
            <w:pPr>
              <w:widowControl/>
              <w:jc w:val="left"/>
              <w:rPr>
                <w:rFonts w:ascii="宋体" w:hAnsi="宋体" w:cs="宋体" w:hint="eastAsia"/>
                <w:kern w:val="0"/>
                <w:szCs w:val="21"/>
              </w:rPr>
            </w:pPr>
            <w:r>
              <w:rPr>
                <w:rFonts w:ascii="宋体" w:hAnsi="宋体" w:cs="宋体" w:hint="eastAsia"/>
                <w:kern w:val="0"/>
                <w:szCs w:val="21"/>
              </w:rPr>
              <w:t>最大图像尺寸:2560 x 1440</w:t>
            </w:r>
          </w:p>
          <w:p w:rsidR="00282D97" w:rsidRDefault="00A50C28">
            <w:pPr>
              <w:widowControl/>
              <w:jc w:val="left"/>
              <w:rPr>
                <w:rFonts w:ascii="宋体" w:hAnsi="宋体" w:cs="宋体" w:hint="eastAsia"/>
                <w:kern w:val="0"/>
                <w:szCs w:val="21"/>
              </w:rPr>
            </w:pPr>
            <w:r>
              <w:rPr>
                <w:rFonts w:ascii="宋体" w:hAnsi="宋体" w:cs="宋体" w:hint="eastAsia"/>
                <w:kern w:val="0"/>
                <w:szCs w:val="21"/>
              </w:rPr>
              <w:t xml:space="preserve">存储功能:支持Micro SD(即TF卡)/Micro SDHC /Micro SDXC卡(256G)断网本地存储，NAS(NFS、SMB/CIFS均支持) </w:t>
            </w:r>
          </w:p>
          <w:p w:rsidR="00282D97" w:rsidRDefault="00A50C28">
            <w:pPr>
              <w:widowControl/>
              <w:jc w:val="left"/>
              <w:rPr>
                <w:rFonts w:ascii="宋体" w:hAnsi="宋体" w:cs="宋体" w:hint="eastAsia"/>
                <w:kern w:val="0"/>
                <w:szCs w:val="21"/>
              </w:rPr>
            </w:pPr>
            <w:r>
              <w:rPr>
                <w:rFonts w:ascii="宋体" w:hAnsi="宋体" w:cs="宋体" w:hint="eastAsia"/>
                <w:kern w:val="0"/>
                <w:szCs w:val="21"/>
              </w:rPr>
              <w:t>▲内置≥64GB CLASS10以上SD卡</w:t>
            </w:r>
          </w:p>
          <w:p w:rsidR="00282D97" w:rsidRDefault="00A50C28">
            <w:pPr>
              <w:widowControl/>
              <w:jc w:val="left"/>
              <w:rPr>
                <w:rFonts w:ascii="宋体" w:hAnsi="宋体" w:cs="宋体" w:hint="eastAsia"/>
                <w:kern w:val="0"/>
                <w:szCs w:val="21"/>
              </w:rPr>
            </w:pPr>
            <w:r>
              <w:rPr>
                <w:rFonts w:ascii="宋体" w:hAnsi="宋体" w:cs="宋体" w:hint="eastAsia"/>
                <w:kern w:val="0"/>
                <w:szCs w:val="21"/>
              </w:rPr>
              <w:t>工作温度和湿度:-30℃~60℃,湿度小于95%(无凝结)</w:t>
            </w:r>
          </w:p>
          <w:p w:rsidR="00282D97" w:rsidRDefault="00A50C28">
            <w:pPr>
              <w:widowControl/>
              <w:jc w:val="left"/>
              <w:rPr>
                <w:rFonts w:ascii="宋体" w:hAnsi="宋体" w:cs="宋体" w:hint="eastAsia"/>
                <w:kern w:val="0"/>
                <w:szCs w:val="21"/>
              </w:rPr>
            </w:pPr>
            <w:r>
              <w:rPr>
                <w:rFonts w:ascii="宋体" w:hAnsi="宋体" w:cs="宋体" w:hint="eastAsia"/>
                <w:kern w:val="0"/>
                <w:szCs w:val="21"/>
              </w:rPr>
              <w:t>防护等级:IP67</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▲支持白光补光或混合补光</w:t>
            </w:r>
          </w:p>
          <w:p w:rsidR="00D17644" w:rsidRDefault="00A50C28">
            <w:pPr>
              <w:widowControl/>
              <w:jc w:val="left"/>
              <w:rPr>
                <w:rFonts w:ascii="宋体" w:hAnsi="宋体" w:cs="宋体"/>
                <w:kern w:val="0"/>
                <w:szCs w:val="21"/>
              </w:rPr>
            </w:pPr>
            <w:r>
              <w:rPr>
                <w:rFonts w:ascii="宋体" w:hAnsi="宋体" w:cs="宋体" w:hint="eastAsia"/>
                <w:kern w:val="0"/>
                <w:szCs w:val="21"/>
              </w:rPr>
              <w:t>支持单场景同时检出不少于30张人脸图片，并支持面部跟踪。</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海康、大华、华为</w:t>
            </w:r>
          </w:p>
        </w:tc>
        <w:tc>
          <w:tcPr>
            <w:tcW w:w="1141" w:type="dxa"/>
            <w:shd w:val="clear" w:color="auto" w:fill="auto"/>
            <w:vAlign w:val="bottom"/>
          </w:tcPr>
          <w:p w:rsidR="00D17644" w:rsidRDefault="00A50C28">
            <w:pPr>
              <w:widowControl/>
              <w:jc w:val="left"/>
              <w:rPr>
                <w:rFonts w:ascii="宋体" w:hAnsi="宋体" w:cs="宋体"/>
                <w:color w:val="FF0000"/>
                <w:kern w:val="0"/>
                <w:szCs w:val="21"/>
              </w:rPr>
            </w:pPr>
            <w:r>
              <w:rPr>
                <w:rFonts w:ascii="宋体" w:hAnsi="宋体" w:cs="宋体" w:hint="eastAsia"/>
                <w:color w:val="FF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7</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800W人脸抓拍室内机</w:t>
            </w:r>
          </w:p>
        </w:tc>
        <w:tc>
          <w:tcPr>
            <w:tcW w:w="7971" w:type="dxa"/>
            <w:shd w:val="clear" w:color="auto" w:fill="auto"/>
          </w:tcPr>
          <w:p w:rsidR="00282D97" w:rsidRDefault="00A50C28">
            <w:pPr>
              <w:widowControl/>
              <w:jc w:val="left"/>
              <w:rPr>
                <w:rFonts w:ascii="宋体" w:hAnsi="宋体" w:cs="宋体" w:hint="eastAsia"/>
                <w:kern w:val="0"/>
                <w:szCs w:val="21"/>
              </w:rPr>
            </w:pPr>
            <w:r>
              <w:rPr>
                <w:rFonts w:ascii="宋体" w:hAnsi="宋体" w:cs="宋体" w:hint="eastAsia"/>
                <w:kern w:val="0"/>
                <w:szCs w:val="21"/>
              </w:rPr>
              <w:t>▲传感元器件： CMOS AI筒型网络摄像机；</w:t>
            </w:r>
          </w:p>
          <w:p w:rsidR="00282D97" w:rsidRDefault="00A50C28">
            <w:pPr>
              <w:widowControl/>
              <w:jc w:val="left"/>
              <w:rPr>
                <w:rFonts w:ascii="宋体" w:hAnsi="宋体" w:cs="宋体" w:hint="eastAsia"/>
                <w:kern w:val="0"/>
                <w:szCs w:val="21"/>
              </w:rPr>
            </w:pPr>
            <w:r>
              <w:rPr>
                <w:rFonts w:ascii="宋体" w:hAnsi="宋体" w:cs="宋体" w:hint="eastAsia"/>
                <w:kern w:val="0"/>
                <w:szCs w:val="21"/>
              </w:rPr>
              <w:t>▲靶面尺寸：≥1/1.8”</w:t>
            </w:r>
          </w:p>
          <w:p w:rsidR="00282D97" w:rsidRDefault="00A50C28">
            <w:pPr>
              <w:widowControl/>
              <w:jc w:val="left"/>
              <w:rPr>
                <w:rFonts w:ascii="宋体" w:hAnsi="宋体" w:cs="宋体" w:hint="eastAsia"/>
                <w:kern w:val="0"/>
                <w:szCs w:val="21"/>
              </w:rPr>
            </w:pPr>
            <w:r>
              <w:rPr>
                <w:rFonts w:ascii="宋体" w:hAnsi="宋体" w:cs="宋体" w:hint="eastAsia"/>
                <w:kern w:val="0"/>
                <w:szCs w:val="21"/>
              </w:rPr>
              <w:lastRenderedPageBreak/>
              <w:t>▲同时支持人体和人脸抓拍；</w:t>
            </w:r>
          </w:p>
          <w:p w:rsidR="00282D97" w:rsidRDefault="00A50C28">
            <w:pPr>
              <w:widowControl/>
              <w:jc w:val="left"/>
              <w:rPr>
                <w:rFonts w:ascii="宋体" w:hAnsi="宋体" w:cs="宋体" w:hint="eastAsia"/>
                <w:kern w:val="0"/>
                <w:szCs w:val="21"/>
              </w:rPr>
            </w:pPr>
            <w:r>
              <w:rPr>
                <w:rFonts w:ascii="宋体" w:hAnsi="宋体" w:cs="宋体" w:hint="eastAsia"/>
                <w:kern w:val="0"/>
                <w:szCs w:val="21"/>
              </w:rPr>
              <w:t>抓拍人体：支持上衣颜色、下装颜色、性别、戴眼镜、背包、拎东西、戴帽子、戴口罩、长短袖、裤裙、发型属性识别</w:t>
            </w:r>
          </w:p>
          <w:p w:rsidR="00282D97" w:rsidRDefault="00A50C28">
            <w:pPr>
              <w:widowControl/>
              <w:jc w:val="left"/>
              <w:rPr>
                <w:rFonts w:ascii="宋体" w:hAnsi="宋体" w:cs="宋体" w:hint="eastAsia"/>
                <w:kern w:val="0"/>
                <w:szCs w:val="21"/>
              </w:rPr>
            </w:pPr>
            <w:r>
              <w:rPr>
                <w:rFonts w:ascii="宋体" w:hAnsi="宋体" w:cs="宋体" w:hint="eastAsia"/>
                <w:kern w:val="0"/>
                <w:szCs w:val="21"/>
              </w:rPr>
              <w:t>抓拍人脸：支持对运动人脸进行抓拍</w:t>
            </w:r>
          </w:p>
          <w:p w:rsidR="00282D97" w:rsidRDefault="00A50C28">
            <w:pPr>
              <w:widowControl/>
              <w:jc w:val="left"/>
              <w:rPr>
                <w:rFonts w:ascii="宋体" w:hAnsi="宋体" w:cs="宋体" w:hint="eastAsia"/>
                <w:kern w:val="0"/>
                <w:szCs w:val="21"/>
              </w:rPr>
            </w:pPr>
            <w:r>
              <w:rPr>
                <w:rFonts w:ascii="宋体" w:hAnsi="宋体" w:cs="宋体" w:hint="eastAsia"/>
                <w:kern w:val="0"/>
                <w:szCs w:val="21"/>
              </w:rPr>
              <w:t>设备内置电动变焦镜头，操作便易，变焦过程平稳</w:t>
            </w:r>
          </w:p>
          <w:p w:rsidR="00282D97" w:rsidRDefault="00A50C28">
            <w:pPr>
              <w:widowControl/>
              <w:jc w:val="left"/>
              <w:rPr>
                <w:rFonts w:ascii="宋体" w:hAnsi="宋体" w:cs="宋体" w:hint="eastAsia"/>
                <w:kern w:val="0"/>
                <w:szCs w:val="21"/>
              </w:rPr>
            </w:pPr>
            <w:r>
              <w:rPr>
                <w:rFonts w:ascii="宋体" w:hAnsi="宋体" w:cs="宋体" w:hint="eastAsia"/>
                <w:kern w:val="0"/>
                <w:szCs w:val="21"/>
              </w:rPr>
              <w:t xml:space="preserve">最低照度:彩色: 0.0002Lux    黑白: 0.0002 Lux </w:t>
            </w:r>
          </w:p>
          <w:p w:rsidR="00282D97" w:rsidRDefault="00A50C28">
            <w:pPr>
              <w:widowControl/>
              <w:jc w:val="left"/>
              <w:rPr>
                <w:rFonts w:ascii="宋体" w:hAnsi="宋体" w:cs="宋体" w:hint="eastAsia"/>
                <w:kern w:val="0"/>
                <w:szCs w:val="21"/>
              </w:rPr>
            </w:pPr>
            <w:r>
              <w:rPr>
                <w:rFonts w:ascii="宋体" w:hAnsi="宋体" w:cs="宋体" w:hint="eastAsia"/>
                <w:kern w:val="0"/>
                <w:szCs w:val="21"/>
              </w:rPr>
              <w:t>镜头:（8-32mm）@F1.6，水平视场角：37.7°~15.2°</w:t>
            </w:r>
          </w:p>
          <w:p w:rsidR="00282D97" w:rsidRDefault="00A50C28">
            <w:pPr>
              <w:widowControl/>
              <w:jc w:val="left"/>
              <w:rPr>
                <w:rFonts w:ascii="宋体" w:hAnsi="宋体" w:cs="宋体" w:hint="eastAsia"/>
                <w:kern w:val="0"/>
                <w:szCs w:val="21"/>
              </w:rPr>
            </w:pPr>
            <w:r>
              <w:rPr>
                <w:rFonts w:ascii="宋体" w:hAnsi="宋体" w:cs="宋体" w:hint="eastAsia"/>
                <w:kern w:val="0"/>
                <w:szCs w:val="21"/>
              </w:rPr>
              <w:t>宽动态:超宽动态范围达120dB，室内逆光环境下监控</w:t>
            </w:r>
          </w:p>
          <w:p w:rsidR="00282D97" w:rsidRDefault="00A50C28">
            <w:pPr>
              <w:widowControl/>
              <w:jc w:val="left"/>
              <w:rPr>
                <w:rFonts w:ascii="宋体" w:hAnsi="宋体" w:cs="宋体" w:hint="eastAsia"/>
                <w:kern w:val="0"/>
                <w:szCs w:val="21"/>
              </w:rPr>
            </w:pPr>
            <w:r>
              <w:rPr>
                <w:rFonts w:ascii="宋体" w:hAnsi="宋体" w:cs="宋体" w:hint="eastAsia"/>
                <w:kern w:val="0"/>
                <w:szCs w:val="21"/>
              </w:rPr>
              <w:t>视频压缩标准:H.265/H.264 / MJPEG</w:t>
            </w:r>
          </w:p>
          <w:p w:rsidR="00282D97" w:rsidRDefault="00A50C28">
            <w:pPr>
              <w:widowControl/>
              <w:jc w:val="left"/>
              <w:rPr>
                <w:rFonts w:ascii="宋体" w:hAnsi="宋体" w:cs="宋体" w:hint="eastAsia"/>
                <w:kern w:val="0"/>
                <w:szCs w:val="21"/>
              </w:rPr>
            </w:pPr>
            <w:r>
              <w:rPr>
                <w:rFonts w:ascii="宋体" w:hAnsi="宋体" w:cs="宋体" w:hint="eastAsia"/>
                <w:kern w:val="0"/>
                <w:szCs w:val="21"/>
              </w:rPr>
              <w:t>最大图像尺寸:3840 x 2160</w:t>
            </w:r>
          </w:p>
          <w:p w:rsidR="00282D97" w:rsidRDefault="00A50C28">
            <w:pPr>
              <w:widowControl/>
              <w:jc w:val="left"/>
              <w:rPr>
                <w:rFonts w:ascii="宋体" w:hAnsi="宋体" w:cs="宋体" w:hint="eastAsia"/>
                <w:kern w:val="0"/>
                <w:szCs w:val="21"/>
              </w:rPr>
            </w:pPr>
            <w:r>
              <w:rPr>
                <w:rFonts w:ascii="宋体" w:hAnsi="宋体" w:cs="宋体" w:hint="eastAsia"/>
                <w:kern w:val="0"/>
                <w:szCs w:val="21"/>
              </w:rPr>
              <w:t xml:space="preserve">存储功能:支持Micro SD(即TF卡)/Micro SDHC /Micro SDXC卡(256G)断网本地存储，NAS(NFS、SMB/CIFS均支持) </w:t>
            </w:r>
          </w:p>
          <w:p w:rsidR="00282D97" w:rsidRDefault="00A50C28">
            <w:pPr>
              <w:widowControl/>
              <w:jc w:val="left"/>
              <w:rPr>
                <w:rFonts w:ascii="宋体" w:hAnsi="宋体" w:cs="宋体" w:hint="eastAsia"/>
                <w:kern w:val="0"/>
                <w:szCs w:val="21"/>
              </w:rPr>
            </w:pPr>
            <w:r>
              <w:rPr>
                <w:rFonts w:ascii="宋体" w:hAnsi="宋体" w:cs="宋体" w:hint="eastAsia"/>
                <w:kern w:val="0"/>
                <w:szCs w:val="21"/>
              </w:rPr>
              <w:t>▲内置≥64GB CLASS10以上SD卡</w:t>
            </w:r>
          </w:p>
          <w:p w:rsidR="00282D97" w:rsidRDefault="00A50C28">
            <w:pPr>
              <w:widowControl/>
              <w:jc w:val="left"/>
              <w:rPr>
                <w:rFonts w:ascii="宋体" w:hAnsi="宋体" w:cs="宋体" w:hint="eastAsia"/>
                <w:kern w:val="0"/>
                <w:szCs w:val="21"/>
              </w:rPr>
            </w:pPr>
            <w:r>
              <w:rPr>
                <w:rFonts w:ascii="宋体" w:hAnsi="宋体" w:cs="宋体" w:hint="eastAsia"/>
                <w:kern w:val="0"/>
                <w:szCs w:val="21"/>
              </w:rPr>
              <w:t>工作温度和湿度:-30℃~60℃,湿度小于95%(无凝结)</w:t>
            </w:r>
          </w:p>
          <w:p w:rsidR="00282D97" w:rsidRDefault="00A50C28">
            <w:pPr>
              <w:widowControl/>
              <w:jc w:val="left"/>
              <w:rPr>
                <w:rFonts w:ascii="宋体" w:hAnsi="宋体" w:cs="宋体" w:hint="eastAsia"/>
                <w:kern w:val="0"/>
                <w:szCs w:val="21"/>
              </w:rPr>
            </w:pPr>
            <w:r>
              <w:rPr>
                <w:rFonts w:ascii="宋体" w:hAnsi="宋体" w:cs="宋体" w:hint="eastAsia"/>
                <w:kern w:val="0"/>
                <w:szCs w:val="21"/>
              </w:rPr>
              <w:t>防护等级:IP67</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▲支持白光补光或混合补光</w:t>
            </w:r>
          </w:p>
          <w:p w:rsidR="00D17644" w:rsidRDefault="00A50C28">
            <w:pPr>
              <w:widowControl/>
              <w:jc w:val="left"/>
              <w:rPr>
                <w:rFonts w:ascii="宋体" w:hAnsi="宋体" w:cs="宋体"/>
                <w:kern w:val="0"/>
                <w:szCs w:val="21"/>
              </w:rPr>
            </w:pPr>
            <w:r>
              <w:rPr>
                <w:rFonts w:ascii="宋体" w:hAnsi="宋体" w:cs="宋体" w:hint="eastAsia"/>
                <w:kern w:val="0"/>
                <w:szCs w:val="21"/>
              </w:rPr>
              <w:t>支持单场景同时检出不少于30张人脸图片，并支持面部跟踪。</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24</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海康、大华、</w:t>
            </w:r>
            <w:r>
              <w:rPr>
                <w:rFonts w:ascii="宋体" w:hAnsi="宋体" w:cs="宋体" w:hint="eastAsia"/>
                <w:kern w:val="0"/>
                <w:szCs w:val="21"/>
              </w:rPr>
              <w:lastRenderedPageBreak/>
              <w:t>华为</w:t>
            </w:r>
          </w:p>
        </w:tc>
        <w:tc>
          <w:tcPr>
            <w:tcW w:w="1141" w:type="dxa"/>
            <w:shd w:val="clear" w:color="auto" w:fill="auto"/>
            <w:vAlign w:val="bottom"/>
          </w:tcPr>
          <w:p w:rsidR="00D17644" w:rsidRDefault="00A50C28">
            <w:pPr>
              <w:widowControl/>
              <w:jc w:val="left"/>
              <w:rPr>
                <w:rFonts w:ascii="宋体" w:hAnsi="宋体" w:cs="宋体"/>
                <w:color w:val="FF0000"/>
                <w:kern w:val="0"/>
                <w:szCs w:val="21"/>
              </w:rPr>
            </w:pPr>
            <w:r>
              <w:rPr>
                <w:rFonts w:ascii="宋体" w:hAnsi="宋体" w:cs="宋体" w:hint="eastAsia"/>
                <w:color w:val="FF0000"/>
                <w:kern w:val="0"/>
                <w:szCs w:val="21"/>
              </w:rPr>
              <w:lastRenderedPageBreak/>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8</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枪球一体机</w:t>
            </w:r>
          </w:p>
        </w:tc>
        <w:tc>
          <w:tcPr>
            <w:tcW w:w="7971" w:type="dxa"/>
            <w:shd w:val="clear" w:color="auto" w:fill="auto"/>
          </w:tcPr>
          <w:p w:rsidR="00282D97" w:rsidRDefault="00A50C28">
            <w:pPr>
              <w:widowControl/>
              <w:jc w:val="left"/>
              <w:rPr>
                <w:rFonts w:ascii="宋体" w:hAnsi="宋体" w:cs="宋体" w:hint="eastAsia"/>
                <w:kern w:val="0"/>
                <w:szCs w:val="21"/>
              </w:rPr>
            </w:pPr>
            <w:r>
              <w:rPr>
                <w:rFonts w:ascii="宋体" w:hAnsi="宋体" w:cs="宋体" w:hint="eastAsia"/>
                <w:kern w:val="0"/>
                <w:szCs w:val="21"/>
              </w:rPr>
              <w:t>全景相机</w:t>
            </w:r>
          </w:p>
          <w:p w:rsidR="00282D97" w:rsidRDefault="00A50C28">
            <w:pPr>
              <w:widowControl/>
              <w:jc w:val="left"/>
              <w:rPr>
                <w:rFonts w:ascii="宋体" w:hAnsi="宋体" w:cs="宋体" w:hint="eastAsia"/>
                <w:kern w:val="0"/>
                <w:szCs w:val="21"/>
              </w:rPr>
            </w:pPr>
            <w:r>
              <w:rPr>
                <w:rFonts w:ascii="宋体" w:hAnsi="宋体" w:cs="宋体" w:hint="eastAsia"/>
                <w:kern w:val="0"/>
                <w:szCs w:val="21"/>
              </w:rPr>
              <w:t>▲传感器类型:CMOS</w:t>
            </w:r>
          </w:p>
          <w:p w:rsidR="00282D97" w:rsidRDefault="00A50C28">
            <w:pPr>
              <w:widowControl/>
              <w:jc w:val="left"/>
              <w:rPr>
                <w:rFonts w:ascii="宋体" w:hAnsi="宋体" w:cs="宋体" w:hint="eastAsia"/>
                <w:kern w:val="0"/>
                <w:szCs w:val="21"/>
              </w:rPr>
            </w:pPr>
            <w:r>
              <w:rPr>
                <w:rFonts w:ascii="宋体" w:hAnsi="宋体" w:cs="宋体" w:hint="eastAsia"/>
                <w:kern w:val="0"/>
                <w:szCs w:val="21"/>
              </w:rPr>
              <w:t xml:space="preserve">▲靶面尺寸：≥1/1.8＂  </w:t>
            </w:r>
          </w:p>
          <w:p w:rsidR="00282D97" w:rsidRDefault="00A50C28">
            <w:pPr>
              <w:widowControl/>
              <w:jc w:val="left"/>
              <w:rPr>
                <w:rFonts w:ascii="宋体" w:hAnsi="宋体" w:cs="宋体" w:hint="eastAsia"/>
                <w:kern w:val="0"/>
                <w:szCs w:val="21"/>
              </w:rPr>
            </w:pPr>
            <w:r>
              <w:rPr>
                <w:rFonts w:ascii="宋体" w:hAnsi="宋体" w:cs="宋体" w:hint="eastAsia"/>
                <w:kern w:val="0"/>
                <w:szCs w:val="21"/>
              </w:rPr>
              <w:t xml:space="preserve">▲最低照度:彩色:0.001 Lux 黑白:0.0005Lux； </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支持106dB宽动态、透雾、强光抑制、电子防抖、背光补偿</w:t>
            </w:r>
          </w:p>
          <w:p w:rsidR="00282D97" w:rsidRDefault="00A50C28">
            <w:pPr>
              <w:widowControl/>
              <w:jc w:val="left"/>
              <w:rPr>
                <w:rFonts w:ascii="宋体" w:hAnsi="宋体" w:cs="宋体" w:hint="eastAsia"/>
                <w:kern w:val="0"/>
                <w:szCs w:val="21"/>
              </w:rPr>
            </w:pPr>
            <w:r>
              <w:rPr>
                <w:rFonts w:ascii="宋体" w:hAnsi="宋体" w:cs="宋体" w:hint="eastAsia"/>
                <w:kern w:val="0"/>
                <w:szCs w:val="21"/>
              </w:rPr>
              <w:t>视频压缩:H.265/H.264/MJPEG，H.264编码支持Baseline/Main/High Profile</w:t>
            </w:r>
          </w:p>
          <w:p w:rsidR="00282D97" w:rsidRDefault="00A50C28">
            <w:pPr>
              <w:widowControl/>
              <w:jc w:val="left"/>
              <w:rPr>
                <w:rFonts w:ascii="宋体" w:hAnsi="宋体" w:cs="宋体" w:hint="eastAsia"/>
                <w:kern w:val="0"/>
                <w:szCs w:val="21"/>
              </w:rPr>
            </w:pPr>
            <w:r>
              <w:rPr>
                <w:rFonts w:ascii="宋体" w:hAnsi="宋体" w:cs="宋体" w:hint="eastAsia"/>
                <w:kern w:val="0"/>
                <w:szCs w:val="21"/>
              </w:rPr>
              <w:t>分辨率及帧率:主码流50Hz:25fps(2560×1440) ;60Hz:30fps(2560×1440)</w:t>
            </w:r>
          </w:p>
          <w:p w:rsidR="00282D97" w:rsidRDefault="00A50C28">
            <w:pPr>
              <w:widowControl/>
              <w:jc w:val="left"/>
              <w:rPr>
                <w:rFonts w:ascii="宋体" w:hAnsi="宋体" w:cs="宋体" w:hint="eastAsia"/>
                <w:kern w:val="0"/>
                <w:szCs w:val="21"/>
              </w:rPr>
            </w:pPr>
            <w:r>
              <w:rPr>
                <w:rFonts w:ascii="宋体" w:hAnsi="宋体" w:cs="宋体" w:hint="eastAsia"/>
                <w:kern w:val="0"/>
                <w:szCs w:val="21"/>
              </w:rPr>
              <w:t>细节相机:</w:t>
            </w:r>
          </w:p>
          <w:p w:rsidR="00282D97" w:rsidRDefault="00A50C28">
            <w:pPr>
              <w:widowControl/>
              <w:jc w:val="left"/>
              <w:rPr>
                <w:rFonts w:ascii="宋体" w:hAnsi="宋体" w:cs="宋体" w:hint="eastAsia"/>
                <w:kern w:val="0"/>
                <w:szCs w:val="21"/>
              </w:rPr>
            </w:pPr>
            <w:r>
              <w:rPr>
                <w:rFonts w:ascii="宋体" w:hAnsi="宋体" w:cs="宋体" w:hint="eastAsia"/>
                <w:kern w:val="0"/>
                <w:szCs w:val="21"/>
              </w:rPr>
              <w:t>▲图像传感器:CMOS；</w:t>
            </w:r>
          </w:p>
          <w:p w:rsidR="00282D97" w:rsidRDefault="00A50C28">
            <w:pPr>
              <w:widowControl/>
              <w:jc w:val="left"/>
              <w:rPr>
                <w:rFonts w:ascii="宋体" w:hAnsi="宋体" w:cs="宋体" w:hint="eastAsia"/>
                <w:kern w:val="0"/>
                <w:szCs w:val="21"/>
              </w:rPr>
            </w:pPr>
            <w:r>
              <w:rPr>
                <w:rFonts w:ascii="宋体" w:hAnsi="宋体" w:cs="宋体" w:hint="eastAsia"/>
                <w:kern w:val="0"/>
                <w:szCs w:val="21"/>
              </w:rPr>
              <w:t>▲靶面尺寸：≥1/1.8＂；</w:t>
            </w:r>
          </w:p>
          <w:p w:rsidR="00282D97" w:rsidRDefault="00A50C28">
            <w:pPr>
              <w:widowControl/>
              <w:jc w:val="left"/>
              <w:rPr>
                <w:rFonts w:ascii="宋体" w:hAnsi="宋体" w:cs="宋体" w:hint="eastAsia"/>
                <w:kern w:val="0"/>
                <w:szCs w:val="21"/>
              </w:rPr>
            </w:pPr>
            <w:r>
              <w:rPr>
                <w:rFonts w:ascii="宋体" w:hAnsi="宋体" w:cs="宋体" w:hint="eastAsia"/>
                <w:kern w:val="0"/>
                <w:szCs w:val="21"/>
              </w:rPr>
              <w:t>▲最低照度:彩色：0.001Lux，黑白:0.0005Lux；</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支持106dB宽动态、透雾、强光抑制、电子防抖、背光补偿；</w:t>
            </w:r>
          </w:p>
          <w:p w:rsidR="00282D97" w:rsidRDefault="00A50C28">
            <w:pPr>
              <w:widowControl/>
              <w:jc w:val="left"/>
              <w:rPr>
                <w:rFonts w:ascii="宋体" w:hAnsi="宋体" w:cs="宋体" w:hint="eastAsia"/>
                <w:kern w:val="0"/>
                <w:szCs w:val="21"/>
              </w:rPr>
            </w:pPr>
            <w:r>
              <w:rPr>
                <w:rFonts w:ascii="宋体" w:hAnsi="宋体" w:cs="宋体" w:hint="eastAsia"/>
                <w:kern w:val="0"/>
                <w:szCs w:val="21"/>
              </w:rPr>
              <w:t>4倍光学变倍；</w:t>
            </w:r>
          </w:p>
          <w:p w:rsidR="00282D97" w:rsidRDefault="00A50C28">
            <w:pPr>
              <w:widowControl/>
              <w:jc w:val="left"/>
              <w:rPr>
                <w:rFonts w:ascii="宋体" w:hAnsi="宋体" w:cs="宋体" w:hint="eastAsia"/>
                <w:kern w:val="0"/>
                <w:szCs w:val="21"/>
              </w:rPr>
            </w:pPr>
            <w:r>
              <w:rPr>
                <w:rFonts w:ascii="宋体" w:hAnsi="宋体" w:cs="宋体" w:hint="eastAsia"/>
                <w:kern w:val="0"/>
                <w:szCs w:val="21"/>
              </w:rPr>
              <w:t>水平速度:水平键控速度：0.1°-200°/s,+K4:L4速度可设； 水平预置点速度：300°/s</w:t>
            </w:r>
          </w:p>
          <w:p w:rsidR="00282D97" w:rsidRDefault="00A50C28">
            <w:pPr>
              <w:widowControl/>
              <w:jc w:val="left"/>
              <w:rPr>
                <w:rFonts w:ascii="宋体" w:hAnsi="宋体" w:cs="宋体" w:hint="eastAsia"/>
                <w:kern w:val="0"/>
                <w:szCs w:val="21"/>
              </w:rPr>
            </w:pPr>
            <w:r>
              <w:rPr>
                <w:rFonts w:ascii="宋体" w:hAnsi="宋体" w:cs="宋体" w:hint="eastAsia"/>
                <w:kern w:val="0"/>
                <w:szCs w:val="21"/>
              </w:rPr>
              <w:t>垂直速度:垂直键控速度：0.1°-120°/s,速度可设； 垂直预置点速度：120°/s</w:t>
            </w:r>
          </w:p>
          <w:p w:rsidR="00282D97" w:rsidRDefault="00A50C28">
            <w:pPr>
              <w:widowControl/>
              <w:jc w:val="left"/>
              <w:rPr>
                <w:rFonts w:ascii="宋体" w:hAnsi="宋体" w:cs="宋体" w:hint="eastAsia"/>
                <w:kern w:val="0"/>
                <w:szCs w:val="21"/>
              </w:rPr>
            </w:pPr>
            <w:r>
              <w:rPr>
                <w:rFonts w:ascii="宋体" w:hAnsi="宋体" w:cs="宋体" w:hint="eastAsia"/>
                <w:kern w:val="0"/>
                <w:szCs w:val="21"/>
              </w:rPr>
              <w:t>视频压缩:H.265/H.264/MJPEG，H.264编码支持Baseline/Main/High Profile</w:t>
            </w:r>
          </w:p>
          <w:p w:rsidR="00282D97" w:rsidRDefault="00A50C28">
            <w:pPr>
              <w:widowControl/>
              <w:jc w:val="left"/>
              <w:rPr>
                <w:rFonts w:ascii="宋体" w:hAnsi="宋体" w:cs="宋体" w:hint="eastAsia"/>
                <w:kern w:val="0"/>
                <w:szCs w:val="21"/>
              </w:rPr>
            </w:pPr>
            <w:r>
              <w:rPr>
                <w:rFonts w:ascii="宋体" w:hAnsi="宋体" w:cs="宋体" w:hint="eastAsia"/>
                <w:kern w:val="0"/>
                <w:szCs w:val="21"/>
              </w:rPr>
              <w:lastRenderedPageBreak/>
              <w:t>分辨率及帧率:主码流50Hz:25fps(2560×1440);60Hz:30fps(2560×1440)</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▲支持全结构化智能解析（性能参数以卡口场景测试为准）：</w:t>
            </w:r>
          </w:p>
          <w:p w:rsidR="00282D97" w:rsidRDefault="00A50C28">
            <w:pPr>
              <w:widowControl/>
              <w:jc w:val="left"/>
              <w:rPr>
                <w:rFonts w:ascii="宋体" w:hAnsi="宋体" w:cs="宋体" w:hint="eastAsia"/>
                <w:kern w:val="0"/>
                <w:szCs w:val="21"/>
              </w:rPr>
            </w:pPr>
            <w:r>
              <w:rPr>
                <w:rFonts w:ascii="宋体" w:hAnsi="宋体" w:cs="宋体" w:hint="eastAsia"/>
                <w:kern w:val="0"/>
                <w:szCs w:val="21"/>
              </w:rPr>
              <w:t>行人图像捕获率≥99%</w:t>
            </w:r>
          </w:p>
          <w:p w:rsidR="00282D97" w:rsidRDefault="00A50C28">
            <w:pPr>
              <w:widowControl/>
              <w:jc w:val="left"/>
              <w:rPr>
                <w:rFonts w:ascii="宋体" w:hAnsi="宋体" w:cs="宋体" w:hint="eastAsia"/>
                <w:kern w:val="0"/>
                <w:szCs w:val="21"/>
              </w:rPr>
            </w:pPr>
            <w:r>
              <w:rPr>
                <w:rFonts w:ascii="宋体" w:hAnsi="宋体" w:cs="宋体" w:hint="eastAsia"/>
                <w:kern w:val="0"/>
                <w:szCs w:val="21"/>
              </w:rPr>
              <w:t>车身颜色识别准确率≥99%</w:t>
            </w:r>
          </w:p>
          <w:p w:rsidR="00282D97" w:rsidRDefault="00A50C28">
            <w:pPr>
              <w:widowControl/>
              <w:jc w:val="left"/>
              <w:rPr>
                <w:rFonts w:ascii="宋体" w:hAnsi="宋体" w:cs="宋体" w:hint="eastAsia"/>
                <w:kern w:val="0"/>
                <w:szCs w:val="21"/>
              </w:rPr>
            </w:pPr>
            <w:r>
              <w:rPr>
                <w:rFonts w:ascii="宋体" w:hAnsi="宋体" w:cs="宋体" w:hint="eastAsia"/>
                <w:kern w:val="0"/>
                <w:szCs w:val="21"/>
              </w:rPr>
              <w:t>车型识别准确率≥99%</w:t>
            </w:r>
          </w:p>
          <w:p w:rsidR="00282D97" w:rsidRDefault="00A50C28">
            <w:pPr>
              <w:widowControl/>
              <w:jc w:val="left"/>
              <w:rPr>
                <w:rFonts w:ascii="宋体" w:hAnsi="宋体" w:cs="宋体" w:hint="eastAsia"/>
                <w:kern w:val="0"/>
                <w:szCs w:val="21"/>
              </w:rPr>
            </w:pPr>
            <w:r>
              <w:rPr>
                <w:rFonts w:ascii="宋体" w:hAnsi="宋体" w:cs="宋体" w:hint="eastAsia"/>
                <w:kern w:val="0"/>
                <w:szCs w:val="21"/>
              </w:rPr>
              <w:t>非机动车辆图像捕获率≥99%</w:t>
            </w:r>
          </w:p>
          <w:p w:rsidR="00282D97" w:rsidRDefault="00A50C28">
            <w:pPr>
              <w:widowControl/>
              <w:jc w:val="left"/>
              <w:rPr>
                <w:rFonts w:ascii="宋体" w:hAnsi="宋体" w:cs="宋体" w:hint="eastAsia"/>
                <w:kern w:val="0"/>
                <w:szCs w:val="21"/>
              </w:rPr>
            </w:pPr>
            <w:r>
              <w:rPr>
                <w:rFonts w:ascii="宋体" w:hAnsi="宋体" w:cs="宋体" w:hint="eastAsia"/>
                <w:kern w:val="0"/>
                <w:szCs w:val="21"/>
              </w:rPr>
              <w:t>人体最远检测距离可达40米，人脸最远检测距离可达30米，车辆最远检测距离15米；</w:t>
            </w:r>
          </w:p>
          <w:p w:rsidR="00282D97" w:rsidRDefault="00A50C28">
            <w:pPr>
              <w:widowControl/>
              <w:jc w:val="left"/>
              <w:rPr>
                <w:rFonts w:ascii="宋体" w:hAnsi="宋体" w:cs="宋体" w:hint="eastAsia"/>
                <w:kern w:val="0"/>
                <w:szCs w:val="21"/>
              </w:rPr>
            </w:pPr>
            <w:r>
              <w:rPr>
                <w:rFonts w:ascii="宋体" w:hAnsi="宋体" w:cs="宋体" w:hint="eastAsia"/>
                <w:kern w:val="0"/>
                <w:szCs w:val="21"/>
              </w:rPr>
              <w:t>可对监控画面中的机动车、非机动车、行人同时进行检测及抓图，能同时支持对照片中的100个目标进行检测；</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支持人脸检测、人脸属性提取和人脸识别，支持多种人脸抠图方案设置，包括人脸/单寸照/半身/全身；</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支持目标检测：包括人脸、人体和车辆的检测及抓拍，支持人体属性提取；</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支持视频结构化功能：支持机动车抓拍、机动车属性提取，支持非机动车抓拍、非机动车属性提取，支持人体抓拍、人体属性提取，支持人脸抓拍、人脸属性提取；</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支持区域入侵、穿越围栏、徘徊检测、物品遗留、物品搬移、快速移动、停车检测、人员聚集多种行为检测；</w:t>
            </w:r>
          </w:p>
          <w:p w:rsidR="00282D97" w:rsidRDefault="00A50C28">
            <w:pPr>
              <w:widowControl/>
              <w:jc w:val="left"/>
              <w:rPr>
                <w:rFonts w:ascii="宋体" w:hAnsi="宋体" w:cs="宋体" w:hint="eastAsia"/>
                <w:kern w:val="0"/>
                <w:szCs w:val="21"/>
              </w:rPr>
            </w:pPr>
            <w:r>
              <w:rPr>
                <w:rFonts w:ascii="宋体" w:hAnsi="宋体" w:cs="宋体" w:hint="eastAsia"/>
                <w:kern w:val="0"/>
                <w:szCs w:val="21"/>
              </w:rPr>
              <w:t>SD卡接口:内置Micro SD卡插槽，支持Micro SD(即TF卡)/Micro SDHC/Micro SDXC卡（最大支持256G）；</w:t>
            </w:r>
          </w:p>
          <w:p w:rsidR="00282D97" w:rsidRDefault="00A50C28">
            <w:pPr>
              <w:widowControl/>
              <w:jc w:val="left"/>
              <w:rPr>
                <w:rFonts w:ascii="宋体" w:hAnsi="宋体" w:cs="宋体" w:hint="eastAsia"/>
                <w:kern w:val="0"/>
                <w:szCs w:val="21"/>
              </w:rPr>
            </w:pPr>
            <w:r>
              <w:rPr>
                <w:rFonts w:ascii="宋体" w:hAnsi="宋体" w:cs="宋体" w:hint="eastAsia"/>
                <w:kern w:val="0"/>
                <w:szCs w:val="21"/>
              </w:rPr>
              <w:t>▲内置≥64GB CLASS10以上SD卡</w:t>
            </w:r>
          </w:p>
          <w:p w:rsidR="00282D97" w:rsidRDefault="00A50C28">
            <w:pPr>
              <w:widowControl/>
              <w:jc w:val="left"/>
              <w:rPr>
                <w:rFonts w:ascii="宋体" w:hAnsi="宋体" w:cs="宋体" w:hint="eastAsia"/>
                <w:kern w:val="0"/>
                <w:szCs w:val="21"/>
              </w:rPr>
            </w:pPr>
            <w:r>
              <w:rPr>
                <w:rFonts w:ascii="宋体" w:hAnsi="宋体" w:cs="宋体" w:hint="eastAsia"/>
                <w:kern w:val="0"/>
                <w:szCs w:val="21"/>
              </w:rPr>
              <w:t>功耗:56W max；</w:t>
            </w:r>
          </w:p>
          <w:p w:rsidR="00282D97" w:rsidRDefault="00A50C28">
            <w:pPr>
              <w:widowControl/>
              <w:jc w:val="left"/>
              <w:rPr>
                <w:rFonts w:ascii="宋体" w:hAnsi="宋体" w:cs="宋体" w:hint="eastAsia"/>
                <w:kern w:val="0"/>
                <w:szCs w:val="21"/>
              </w:rPr>
            </w:pPr>
            <w:r>
              <w:rPr>
                <w:rFonts w:ascii="宋体" w:hAnsi="宋体" w:cs="宋体" w:hint="eastAsia"/>
                <w:kern w:val="0"/>
                <w:szCs w:val="21"/>
              </w:rPr>
              <w:t>工作温度和湿度:-40℃-70℃；湿度小于90%；</w:t>
            </w:r>
          </w:p>
          <w:p w:rsidR="00D17644" w:rsidRDefault="00A50C28">
            <w:pPr>
              <w:widowControl/>
              <w:jc w:val="left"/>
              <w:rPr>
                <w:rFonts w:ascii="宋体" w:hAnsi="宋体" w:cs="宋体"/>
                <w:kern w:val="0"/>
                <w:szCs w:val="21"/>
              </w:rPr>
            </w:pPr>
            <w:r>
              <w:rPr>
                <w:rFonts w:ascii="宋体" w:hAnsi="宋体" w:cs="宋体" w:hint="eastAsia"/>
                <w:kern w:val="0"/>
                <w:szCs w:val="21"/>
              </w:rPr>
              <w:t>防护等级:IP66。</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1</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海康、大华、华为</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9</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抗逆光相机</w:t>
            </w:r>
          </w:p>
        </w:tc>
        <w:tc>
          <w:tcPr>
            <w:tcW w:w="7971" w:type="dxa"/>
            <w:shd w:val="clear" w:color="auto" w:fill="auto"/>
          </w:tcPr>
          <w:p w:rsidR="00282D97" w:rsidRDefault="00A50C28">
            <w:pPr>
              <w:widowControl/>
              <w:jc w:val="left"/>
              <w:rPr>
                <w:rFonts w:ascii="宋体" w:hAnsi="宋体" w:cs="宋体" w:hint="eastAsia"/>
                <w:kern w:val="0"/>
                <w:szCs w:val="21"/>
              </w:rPr>
            </w:pPr>
            <w:r>
              <w:rPr>
                <w:rFonts w:ascii="宋体" w:hAnsi="宋体" w:cs="宋体" w:hint="eastAsia"/>
                <w:kern w:val="0"/>
                <w:szCs w:val="21"/>
              </w:rPr>
              <w:t>▲传感元器件： CMOS智能护罩一体化网络摄像机；</w:t>
            </w:r>
          </w:p>
          <w:p w:rsidR="00282D97" w:rsidRDefault="00A50C28">
            <w:pPr>
              <w:widowControl/>
              <w:jc w:val="left"/>
              <w:rPr>
                <w:rFonts w:ascii="宋体" w:hAnsi="宋体" w:cs="宋体" w:hint="eastAsia"/>
                <w:kern w:val="0"/>
                <w:szCs w:val="21"/>
              </w:rPr>
            </w:pPr>
            <w:r>
              <w:rPr>
                <w:rFonts w:ascii="宋体" w:hAnsi="宋体" w:cs="宋体" w:hint="eastAsia"/>
                <w:kern w:val="0"/>
                <w:szCs w:val="21"/>
              </w:rPr>
              <w:t>▲靶面尺寸：≥1/1.8”；</w:t>
            </w:r>
          </w:p>
          <w:p w:rsidR="00282D97" w:rsidRDefault="00A50C28">
            <w:pPr>
              <w:widowControl/>
              <w:jc w:val="left"/>
              <w:rPr>
                <w:rFonts w:ascii="宋体" w:hAnsi="宋体" w:cs="宋体" w:hint="eastAsia"/>
                <w:kern w:val="0"/>
                <w:szCs w:val="21"/>
              </w:rPr>
            </w:pPr>
            <w:r>
              <w:rPr>
                <w:rFonts w:ascii="宋体" w:hAnsi="宋体" w:cs="宋体" w:hint="eastAsia"/>
                <w:kern w:val="0"/>
                <w:szCs w:val="21"/>
              </w:rPr>
              <w:t>▲最低照度彩色：≤0.0002lux，黑白:≤0.0001lux（参数提供检测报告）；</w:t>
            </w:r>
          </w:p>
          <w:p w:rsidR="00282D97" w:rsidRDefault="00A50C28">
            <w:pPr>
              <w:widowControl/>
              <w:jc w:val="left"/>
              <w:rPr>
                <w:rFonts w:ascii="宋体" w:hAnsi="宋体" w:cs="宋体" w:hint="eastAsia"/>
                <w:kern w:val="0"/>
                <w:szCs w:val="21"/>
              </w:rPr>
            </w:pPr>
            <w:r>
              <w:rPr>
                <w:rFonts w:ascii="宋体" w:hAnsi="宋体" w:cs="宋体" w:hint="eastAsia"/>
                <w:kern w:val="0"/>
                <w:szCs w:val="21"/>
              </w:rPr>
              <w:t>▲采用GPU的硬件架构（参数提供检测报告）；</w:t>
            </w:r>
          </w:p>
          <w:p w:rsidR="00282D97" w:rsidRDefault="00A50C28">
            <w:pPr>
              <w:widowControl/>
              <w:jc w:val="left"/>
              <w:rPr>
                <w:rFonts w:ascii="宋体" w:hAnsi="宋体" w:cs="宋体" w:hint="eastAsia"/>
                <w:kern w:val="0"/>
                <w:szCs w:val="21"/>
              </w:rPr>
            </w:pPr>
            <w:r>
              <w:rPr>
                <w:rFonts w:ascii="宋体" w:hAnsi="宋体" w:cs="宋体" w:hint="eastAsia"/>
                <w:kern w:val="0"/>
                <w:szCs w:val="21"/>
              </w:rPr>
              <w:t>视频分辨率：≥2560x1440@25fps；</w:t>
            </w:r>
          </w:p>
          <w:p w:rsidR="00282D97" w:rsidRDefault="00A50C28">
            <w:pPr>
              <w:widowControl/>
              <w:jc w:val="left"/>
              <w:rPr>
                <w:rFonts w:ascii="宋体" w:hAnsi="宋体" w:cs="宋体" w:hint="eastAsia"/>
                <w:kern w:val="0"/>
                <w:szCs w:val="21"/>
              </w:rPr>
            </w:pPr>
            <w:r>
              <w:rPr>
                <w:rFonts w:ascii="宋体" w:hAnsi="宋体" w:cs="宋体" w:hint="eastAsia"/>
                <w:kern w:val="0"/>
                <w:szCs w:val="21"/>
              </w:rPr>
              <w:t>▲内置光学变焦，自动调节光圈及一键聚焦功能；（根据实际场景需求提供对应镜头焦距）</w:t>
            </w:r>
          </w:p>
          <w:p w:rsidR="00282D97" w:rsidRDefault="00A50C28">
            <w:pPr>
              <w:widowControl/>
              <w:jc w:val="left"/>
              <w:rPr>
                <w:rFonts w:ascii="宋体" w:hAnsi="宋体" w:cs="宋体" w:hint="eastAsia"/>
                <w:kern w:val="0"/>
                <w:szCs w:val="21"/>
              </w:rPr>
            </w:pPr>
            <w:r>
              <w:rPr>
                <w:rFonts w:ascii="宋体" w:hAnsi="宋体" w:cs="宋体" w:hint="eastAsia"/>
                <w:kern w:val="0"/>
                <w:szCs w:val="21"/>
              </w:rPr>
              <w:t>视频压缩标准：H.265/H.264 / MJPEG</w:t>
            </w:r>
          </w:p>
          <w:p w:rsidR="00282D97" w:rsidRDefault="00A50C28">
            <w:pPr>
              <w:widowControl/>
              <w:jc w:val="left"/>
              <w:rPr>
                <w:rFonts w:ascii="宋体" w:hAnsi="宋体" w:cs="宋体" w:hint="eastAsia"/>
                <w:kern w:val="0"/>
                <w:szCs w:val="21"/>
              </w:rPr>
            </w:pPr>
            <w:r>
              <w:rPr>
                <w:rFonts w:ascii="宋体" w:hAnsi="宋体" w:cs="宋体" w:hint="eastAsia"/>
                <w:kern w:val="0"/>
                <w:szCs w:val="21"/>
              </w:rPr>
              <w:t>需具≥106dB宽动态。</w:t>
            </w:r>
          </w:p>
          <w:p w:rsidR="00282D97" w:rsidRDefault="00A50C28">
            <w:pPr>
              <w:widowControl/>
              <w:jc w:val="left"/>
              <w:rPr>
                <w:rFonts w:ascii="宋体" w:hAnsi="宋体" w:cs="宋体" w:hint="eastAsia"/>
                <w:kern w:val="0"/>
                <w:szCs w:val="21"/>
              </w:rPr>
            </w:pPr>
            <w:r>
              <w:rPr>
                <w:rFonts w:ascii="宋体" w:hAnsi="宋体" w:cs="宋体" w:hint="eastAsia"/>
                <w:kern w:val="0"/>
                <w:szCs w:val="21"/>
              </w:rPr>
              <w:t>内置高效阵列灯，可定时开启，最远达30米;</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▲支持单场景同时检出≥30张人脸图片;</w:t>
            </w:r>
          </w:p>
          <w:p w:rsidR="00282D97" w:rsidRDefault="00A50C28">
            <w:pPr>
              <w:widowControl/>
              <w:jc w:val="left"/>
              <w:rPr>
                <w:rFonts w:ascii="宋体" w:hAnsi="宋体" w:cs="宋体" w:hint="eastAsia"/>
                <w:kern w:val="0"/>
                <w:szCs w:val="21"/>
              </w:rPr>
            </w:pPr>
            <w:r>
              <w:rPr>
                <w:rFonts w:ascii="宋体" w:hAnsi="宋体" w:cs="宋体" w:hint="eastAsia"/>
                <w:kern w:val="0"/>
                <w:szCs w:val="21"/>
              </w:rPr>
              <w:lastRenderedPageBreak/>
              <w:t>▲支持全结构化智能解析（性能参数以卡口场景测试为准）：</w:t>
            </w:r>
          </w:p>
          <w:p w:rsidR="00282D97" w:rsidRDefault="00A50C28">
            <w:pPr>
              <w:widowControl/>
              <w:jc w:val="left"/>
              <w:rPr>
                <w:rFonts w:ascii="宋体" w:hAnsi="宋体" w:cs="宋体" w:hint="eastAsia"/>
                <w:kern w:val="0"/>
                <w:szCs w:val="21"/>
              </w:rPr>
            </w:pPr>
            <w:r>
              <w:rPr>
                <w:rFonts w:ascii="宋体" w:hAnsi="宋体" w:cs="宋体" w:hint="eastAsia"/>
                <w:kern w:val="0"/>
                <w:szCs w:val="21"/>
              </w:rPr>
              <w:t>抓拍人体：支持上衣颜色、下装颜色、性别、戴眼镜、背包、拎东西、戴帽子、戴口罩、长短袖、裤裙、发型属性识别</w:t>
            </w:r>
          </w:p>
          <w:p w:rsidR="00282D97" w:rsidRDefault="00A50C28">
            <w:pPr>
              <w:widowControl/>
              <w:jc w:val="left"/>
              <w:rPr>
                <w:rFonts w:ascii="宋体" w:hAnsi="宋体" w:cs="宋体" w:hint="eastAsia"/>
                <w:kern w:val="0"/>
                <w:szCs w:val="21"/>
              </w:rPr>
            </w:pPr>
            <w:r>
              <w:rPr>
                <w:rFonts w:ascii="宋体" w:hAnsi="宋体" w:cs="宋体" w:hint="eastAsia"/>
                <w:kern w:val="0"/>
                <w:szCs w:val="21"/>
              </w:rPr>
              <w:t>抓拍人脸：支持对运动人脸进行抓拍</w:t>
            </w:r>
          </w:p>
          <w:p w:rsidR="00282D97" w:rsidRDefault="00A50C28">
            <w:pPr>
              <w:widowControl/>
              <w:jc w:val="left"/>
              <w:rPr>
                <w:rFonts w:ascii="宋体" w:hAnsi="宋体" w:cs="宋体" w:hint="eastAsia"/>
                <w:kern w:val="0"/>
                <w:szCs w:val="21"/>
              </w:rPr>
            </w:pPr>
            <w:r>
              <w:rPr>
                <w:rFonts w:ascii="宋体" w:hAnsi="宋体" w:cs="宋体" w:hint="eastAsia"/>
                <w:kern w:val="0"/>
                <w:szCs w:val="21"/>
              </w:rPr>
              <w:t>抓拍非机动车：支持上衣颜色、性别、戴眼镜、背包、戴帽子、戴口罩、长短袖、发型、骑车类型、骑车人数属性识别</w:t>
            </w:r>
          </w:p>
          <w:p w:rsidR="00282D97" w:rsidRDefault="00A50C28">
            <w:pPr>
              <w:widowControl/>
              <w:jc w:val="left"/>
              <w:rPr>
                <w:rFonts w:ascii="宋体" w:hAnsi="宋体" w:cs="宋体" w:hint="eastAsia"/>
                <w:kern w:val="0"/>
                <w:szCs w:val="21"/>
              </w:rPr>
            </w:pPr>
            <w:r>
              <w:rPr>
                <w:rFonts w:ascii="宋体" w:hAnsi="宋体" w:cs="宋体" w:hint="eastAsia"/>
                <w:kern w:val="0"/>
                <w:szCs w:val="21"/>
              </w:rPr>
              <w:t>抓拍机动车：支持车牌识别并抓拍。支持车型、车牌颜色、车身颜色、车牌类型、子品牌车身颜色属性识别</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支持前端人脸建库、布防和比对</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支持混合抓拍模式，可同时对行人、非机动车、机动车进行检测、跟踪及抓拍。</w:t>
            </w:r>
          </w:p>
          <w:p w:rsidR="00282D97" w:rsidRDefault="00A50C28">
            <w:pPr>
              <w:widowControl/>
              <w:jc w:val="left"/>
              <w:rPr>
                <w:rFonts w:ascii="宋体" w:hAnsi="宋体" w:cs="宋体" w:hint="eastAsia"/>
                <w:kern w:val="0"/>
                <w:szCs w:val="21"/>
              </w:rPr>
            </w:pPr>
            <w:r>
              <w:rPr>
                <w:rFonts w:ascii="宋体" w:hAnsi="宋体" w:cs="宋体" w:hint="eastAsia"/>
                <w:kern w:val="0"/>
                <w:szCs w:val="21"/>
              </w:rPr>
              <w:t>在混合抓拍模式下，支持行人、非机动车和机动车的分类计数。</w:t>
            </w:r>
          </w:p>
          <w:p w:rsidR="00282D97" w:rsidRDefault="00A50C28">
            <w:pPr>
              <w:widowControl/>
              <w:jc w:val="left"/>
              <w:rPr>
                <w:rFonts w:ascii="宋体" w:hAnsi="宋体" w:cs="宋体" w:hint="eastAsia"/>
                <w:kern w:val="0"/>
                <w:szCs w:val="21"/>
              </w:rPr>
            </w:pPr>
            <w:r>
              <w:rPr>
                <w:rFonts w:ascii="宋体" w:hAnsi="宋体" w:cs="宋体" w:hint="eastAsia"/>
                <w:kern w:val="0"/>
                <w:szCs w:val="21"/>
              </w:rPr>
              <w:t>在混合抓拍模式下，支持将人脸与人体、车牌与车辆进行关联。</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支持行人、非机动车属性提取</w:t>
            </w:r>
          </w:p>
          <w:p w:rsidR="00282D97" w:rsidRDefault="00A50C28">
            <w:pPr>
              <w:widowControl/>
              <w:jc w:val="left"/>
              <w:rPr>
                <w:rFonts w:ascii="宋体" w:hAnsi="宋体" w:cs="宋体" w:hint="eastAsia"/>
                <w:kern w:val="0"/>
                <w:szCs w:val="21"/>
              </w:rPr>
            </w:pPr>
            <w:r>
              <w:rPr>
                <w:rFonts w:ascii="宋体" w:hAnsi="宋体" w:cs="宋体" w:hint="eastAsia"/>
                <w:kern w:val="0"/>
                <w:szCs w:val="21"/>
              </w:rPr>
              <w:t>▲全结构化智能解析性能参数（性能参数以卡口场景测试为准）：</w:t>
            </w:r>
          </w:p>
          <w:p w:rsidR="00282D97" w:rsidRDefault="00A50C28">
            <w:pPr>
              <w:widowControl/>
              <w:jc w:val="left"/>
              <w:rPr>
                <w:rFonts w:ascii="宋体" w:hAnsi="宋体" w:cs="宋体" w:hint="eastAsia"/>
                <w:kern w:val="0"/>
                <w:szCs w:val="21"/>
              </w:rPr>
            </w:pPr>
            <w:r>
              <w:rPr>
                <w:rFonts w:ascii="宋体" w:hAnsi="宋体" w:cs="宋体" w:hint="eastAsia"/>
                <w:kern w:val="0"/>
                <w:szCs w:val="21"/>
              </w:rPr>
              <w:t>同时支持非机动车、行人抓拍功能，白天和晚上捕获率都不低于99%；</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支持车牌识别功能，白天和晚上识别率都不低于99%；</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支持车型识别功能，白天和晚上识别率都不低于95%；</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支持车流量统计功能，白天和晚上车流量统计准确率都不低于99%；</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支持识别≥10种车型，包括：客车、大货车、小货车、面包车、微型轿车、轿车、皮卡车、SUV、MPV、中型客车；</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支持识别≥11种车身颜色，包括：黑、白、红、绿、蓝、黄、粉、紫、棕、青；</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支持识别≥250种车标；</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支持识别≥5种车牌颜色，包括：蓝（小车车牌）、黄（公交车、大货车车牌）、黑（涉外车牌）、白（警用车牌）、绿（新能源车牌）；</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支持人脸抓拍图片可分为场景图和人脸图，场景图和人脸图可关联存储，并可通过IE浏览器或客户端检索并查看存储的图片；</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支持通过菜单开启或关闭人脸质量优先抓图功能，当开启时，人脸轨迹中人脸质量分数达到设定值时自动进行人脸抓拍；</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支持人脸抓拍图片可分为场景图和人脸图，场景图和人脸图可关联存储，并可通过IE浏览器或客户端检索并查看存储的图片；</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支持人脸属性识别功能，包括年龄、 性别、戴眼镜、表情、胡子、口罩等多种属性；</w:t>
            </w:r>
          </w:p>
          <w:p w:rsidR="00282D97" w:rsidRDefault="00A50C28">
            <w:pPr>
              <w:widowControl/>
              <w:jc w:val="left"/>
              <w:rPr>
                <w:rFonts w:ascii="宋体" w:hAnsi="宋体" w:cs="宋体" w:hint="eastAsia"/>
                <w:kern w:val="0"/>
                <w:szCs w:val="21"/>
              </w:rPr>
            </w:pPr>
            <w:r>
              <w:rPr>
                <w:rFonts w:ascii="宋体" w:hAnsi="宋体" w:cs="宋体" w:hint="eastAsia"/>
                <w:kern w:val="0"/>
                <w:szCs w:val="21"/>
              </w:rPr>
              <w:t>防护等级：≥IP66</w:t>
            </w:r>
          </w:p>
          <w:p w:rsidR="00282D97" w:rsidRDefault="00A50C28">
            <w:pPr>
              <w:widowControl/>
              <w:jc w:val="left"/>
              <w:rPr>
                <w:rFonts w:ascii="宋体" w:hAnsi="宋体" w:cs="宋体" w:hint="eastAsia"/>
                <w:kern w:val="0"/>
                <w:szCs w:val="21"/>
              </w:rPr>
            </w:pPr>
            <w:r>
              <w:rPr>
                <w:rFonts w:ascii="宋体" w:hAnsi="宋体" w:cs="宋体" w:hint="eastAsia"/>
                <w:kern w:val="0"/>
                <w:szCs w:val="21"/>
              </w:rPr>
              <w:t>功耗:35W max</w:t>
            </w:r>
          </w:p>
          <w:p w:rsidR="00D17644" w:rsidRDefault="00A50C28">
            <w:pPr>
              <w:widowControl/>
              <w:jc w:val="left"/>
              <w:rPr>
                <w:rFonts w:ascii="宋体" w:hAnsi="宋体" w:cs="宋体"/>
                <w:kern w:val="0"/>
                <w:szCs w:val="21"/>
              </w:rPr>
            </w:pPr>
            <w:r>
              <w:rPr>
                <w:rFonts w:ascii="宋体" w:hAnsi="宋体" w:cs="宋体" w:hint="eastAsia"/>
                <w:kern w:val="0"/>
                <w:szCs w:val="21"/>
              </w:rPr>
              <w:t>湿度：10%~90%</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2</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海康、大华、华为</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10</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高空瞭望球机</w:t>
            </w:r>
          </w:p>
        </w:tc>
        <w:tc>
          <w:tcPr>
            <w:tcW w:w="7971" w:type="dxa"/>
            <w:shd w:val="clear" w:color="auto" w:fill="auto"/>
          </w:tcPr>
          <w:p w:rsidR="00282D97" w:rsidRDefault="00A50C28">
            <w:pPr>
              <w:widowControl/>
              <w:jc w:val="left"/>
              <w:rPr>
                <w:rFonts w:ascii="宋体" w:hAnsi="宋体" w:cs="宋体" w:hint="eastAsia"/>
                <w:kern w:val="0"/>
                <w:szCs w:val="21"/>
              </w:rPr>
            </w:pPr>
            <w:r>
              <w:rPr>
                <w:rFonts w:ascii="宋体" w:hAnsi="宋体" w:cs="宋体" w:hint="eastAsia"/>
                <w:kern w:val="0"/>
                <w:szCs w:val="21"/>
              </w:rPr>
              <w:t>▲球机像素：≥400W</w:t>
            </w:r>
          </w:p>
          <w:p w:rsidR="00282D97" w:rsidRDefault="00A50C28">
            <w:pPr>
              <w:widowControl/>
              <w:jc w:val="left"/>
              <w:rPr>
                <w:rFonts w:ascii="宋体" w:hAnsi="宋体" w:cs="宋体" w:hint="eastAsia"/>
                <w:kern w:val="0"/>
                <w:szCs w:val="21"/>
              </w:rPr>
            </w:pPr>
            <w:r>
              <w:rPr>
                <w:rFonts w:ascii="宋体" w:hAnsi="宋体" w:cs="宋体" w:hint="eastAsia"/>
                <w:kern w:val="0"/>
                <w:szCs w:val="21"/>
              </w:rPr>
              <w:t>传感器元器件 CMOS；</w:t>
            </w:r>
          </w:p>
          <w:p w:rsidR="00282D97" w:rsidRDefault="00A50C28">
            <w:pPr>
              <w:widowControl/>
              <w:jc w:val="left"/>
              <w:rPr>
                <w:rFonts w:ascii="宋体" w:hAnsi="宋体" w:cs="宋体" w:hint="eastAsia"/>
                <w:kern w:val="0"/>
                <w:szCs w:val="21"/>
              </w:rPr>
            </w:pPr>
            <w:r>
              <w:rPr>
                <w:rFonts w:ascii="宋体" w:hAnsi="宋体" w:cs="宋体" w:hint="eastAsia"/>
                <w:kern w:val="0"/>
                <w:szCs w:val="21"/>
              </w:rPr>
              <w:t>▲内置GPU芯片；</w:t>
            </w:r>
          </w:p>
          <w:p w:rsidR="00282D97" w:rsidRDefault="00A50C28">
            <w:pPr>
              <w:widowControl/>
              <w:jc w:val="left"/>
              <w:rPr>
                <w:rFonts w:ascii="宋体" w:hAnsi="宋体" w:cs="宋体" w:hint="eastAsia"/>
                <w:kern w:val="0"/>
                <w:szCs w:val="21"/>
              </w:rPr>
            </w:pPr>
            <w:r>
              <w:rPr>
                <w:rFonts w:ascii="宋体" w:hAnsi="宋体" w:cs="宋体" w:hint="eastAsia"/>
                <w:kern w:val="0"/>
                <w:szCs w:val="21"/>
              </w:rPr>
              <w:t>▲靶面尺寸：≥1/1.8”；</w:t>
            </w:r>
          </w:p>
          <w:p w:rsidR="00282D97" w:rsidRDefault="00A50C28">
            <w:pPr>
              <w:widowControl/>
              <w:jc w:val="left"/>
              <w:rPr>
                <w:rFonts w:ascii="宋体" w:hAnsi="宋体" w:cs="宋体" w:hint="eastAsia"/>
                <w:kern w:val="0"/>
                <w:szCs w:val="21"/>
              </w:rPr>
            </w:pPr>
            <w:r>
              <w:rPr>
                <w:rFonts w:ascii="宋体" w:hAnsi="宋体" w:cs="宋体" w:hint="eastAsia"/>
                <w:kern w:val="0"/>
                <w:szCs w:val="21"/>
              </w:rPr>
              <w:t>▲最低照度彩色：≤0.0002lux,黑白:≤0.0001lux；</w:t>
            </w:r>
          </w:p>
          <w:p w:rsidR="00282D97" w:rsidRDefault="00A50C28">
            <w:pPr>
              <w:widowControl/>
              <w:jc w:val="left"/>
              <w:rPr>
                <w:rFonts w:ascii="宋体" w:hAnsi="宋体" w:cs="宋体" w:hint="eastAsia"/>
                <w:kern w:val="0"/>
                <w:szCs w:val="21"/>
              </w:rPr>
            </w:pPr>
            <w:r>
              <w:rPr>
                <w:rFonts w:ascii="宋体" w:hAnsi="宋体" w:cs="宋体" w:hint="eastAsia"/>
                <w:kern w:val="0"/>
                <w:szCs w:val="21"/>
              </w:rPr>
              <w:t>视频分辨率：2560×1440@25fps；</w:t>
            </w:r>
          </w:p>
          <w:p w:rsidR="00282D97" w:rsidRDefault="00A50C28">
            <w:pPr>
              <w:widowControl/>
              <w:jc w:val="left"/>
              <w:rPr>
                <w:rFonts w:ascii="宋体" w:hAnsi="宋体" w:cs="宋体" w:hint="eastAsia"/>
                <w:kern w:val="0"/>
                <w:szCs w:val="21"/>
              </w:rPr>
            </w:pPr>
            <w:r>
              <w:rPr>
                <w:rFonts w:ascii="宋体" w:hAnsi="宋体" w:cs="宋体" w:hint="eastAsia"/>
                <w:kern w:val="0"/>
                <w:szCs w:val="21"/>
              </w:rPr>
              <w:t>焦距：5.6-208mm，37倍光学变倍；</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▲支持5路码流同时输出，支持同时输出不少于2路高清视频图像，高清视频图像分辨率与帧率不小于2560×1440@60帧/s</w:t>
            </w:r>
          </w:p>
          <w:p w:rsidR="00282D97" w:rsidRDefault="00A50C28">
            <w:pPr>
              <w:widowControl/>
              <w:jc w:val="left"/>
              <w:rPr>
                <w:rFonts w:ascii="宋体" w:hAnsi="宋体" w:cs="宋体" w:hint="eastAsia"/>
                <w:kern w:val="0"/>
                <w:szCs w:val="21"/>
              </w:rPr>
            </w:pPr>
            <w:r>
              <w:rPr>
                <w:rFonts w:ascii="宋体" w:hAnsi="宋体" w:cs="宋体" w:hint="eastAsia"/>
                <w:kern w:val="0"/>
                <w:szCs w:val="21"/>
              </w:rPr>
              <w:t>视频压缩标准：H.265/H.264 / MJPEG</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支持动态范围≥106dB，照度适应范围≥135dB;</w:t>
            </w:r>
          </w:p>
          <w:p w:rsidR="00282D97" w:rsidRDefault="00A50C28">
            <w:pPr>
              <w:widowControl/>
              <w:jc w:val="left"/>
              <w:rPr>
                <w:rFonts w:ascii="宋体" w:hAnsi="宋体" w:cs="宋体" w:hint="eastAsia"/>
                <w:kern w:val="0"/>
                <w:szCs w:val="21"/>
              </w:rPr>
            </w:pPr>
            <w:r>
              <w:rPr>
                <w:rFonts w:ascii="宋体" w:hAnsi="宋体" w:cs="宋体" w:hint="eastAsia"/>
                <w:kern w:val="0"/>
                <w:szCs w:val="21"/>
              </w:rPr>
              <w:t>具有三种滤光片，在白天、夜晚及有雾情况下可自动切换不同的滤光片进行成像；</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支持不少于500个预置位；</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支持自动巡航功能设备可以按照所设置的预置位完成1024条巡航路径，每条巡航路径可以添加64个预置点；在IE浏览器下，具有一键巡航控制按钮，支持一键巡航功能；</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支持设备可按照所设置的轨迹完成1024条模式路径每条路径的最大记录时间应大于16min；</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支持在监视画面上设置40个不规则四边形区域；</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支持快速聚焦功能，分辨率设置为1920*1080，帧率设置为60fps，码率为2Mbps，跟踪行人或机动车等移动目标并录像时，单帧回放录像文件，每1帧画面均应清晰可见；</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▲支持全结构化智能解析（性能参数以卡口场景测试为准）：</w:t>
            </w:r>
          </w:p>
          <w:p w:rsidR="00282D97" w:rsidRDefault="00A50C28">
            <w:pPr>
              <w:widowControl/>
              <w:jc w:val="left"/>
              <w:rPr>
                <w:rFonts w:ascii="宋体" w:hAnsi="宋体" w:cs="宋体" w:hint="eastAsia"/>
                <w:kern w:val="0"/>
                <w:szCs w:val="21"/>
              </w:rPr>
            </w:pPr>
            <w:r>
              <w:rPr>
                <w:rFonts w:ascii="宋体" w:hAnsi="宋体" w:cs="宋体" w:hint="eastAsia"/>
                <w:kern w:val="0"/>
                <w:szCs w:val="21"/>
              </w:rPr>
              <w:t>车辆捕获率白天/晚上都不小于99%，支持车牌识别白天/晚上都不小于99%</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支持非机动车捕获率白天与夜间均不低于99%；</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支持支持≥10种车型识别功能，识别通过监视画面中的机动车车型，包括：轿车、小型轿车、微型车、 客车、中型客车、面包车、大货车、小货车、SUV-MPV、皮卡，白天识别率99%夜间识别率98%；</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支持≥5种车牌颜色识别功能，黄、蓝、白、黑、绿（新能源车牌）；</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支持车身颜色识别功能，支持车身颜色识别功能，白、灰、黄、粉、紫、绿、 蓝、红、棕、黑，共10种，识别率：≥98%；</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支持车辆品标识识别，识别率：白天99%，夜间97%；</w:t>
            </w:r>
          </w:p>
          <w:p w:rsidR="00282D97" w:rsidRDefault="00A50C28">
            <w:pPr>
              <w:widowControl/>
              <w:jc w:val="left"/>
              <w:rPr>
                <w:rFonts w:ascii="宋体" w:hAnsi="宋体" w:cs="宋体" w:hint="eastAsia"/>
                <w:kern w:val="0"/>
                <w:szCs w:val="21"/>
              </w:rPr>
            </w:pPr>
            <w:r>
              <w:rPr>
                <w:rFonts w:ascii="宋体" w:hAnsi="宋体" w:cs="宋体" w:hint="eastAsia"/>
                <w:kern w:val="0"/>
                <w:szCs w:val="21"/>
              </w:rPr>
              <w:t xml:space="preserve">支持人脸检测功能，可对经过设定区域的行人进行人脸检测，当检测到人脸后，可抓拍人脸图片，并报警上传； </w:t>
            </w:r>
          </w:p>
          <w:p w:rsidR="00282D97" w:rsidRDefault="00A50C28">
            <w:pPr>
              <w:widowControl/>
              <w:jc w:val="left"/>
              <w:rPr>
                <w:rFonts w:ascii="宋体" w:hAnsi="宋体" w:cs="宋体" w:hint="eastAsia"/>
                <w:kern w:val="0"/>
                <w:szCs w:val="21"/>
              </w:rPr>
            </w:pPr>
            <w:r>
              <w:rPr>
                <w:rFonts w:ascii="宋体" w:hAnsi="宋体" w:cs="宋体" w:hint="eastAsia"/>
                <w:kern w:val="0"/>
                <w:szCs w:val="21"/>
              </w:rPr>
              <w:t>水平键控速度最大500°/s，垂直键控速度最大120°/s，垂直范围-35°~90°；</w:t>
            </w:r>
          </w:p>
          <w:p w:rsidR="00282D97" w:rsidRDefault="00A50C28">
            <w:pPr>
              <w:widowControl/>
              <w:jc w:val="left"/>
              <w:rPr>
                <w:rFonts w:ascii="宋体" w:hAnsi="宋体" w:cs="宋体" w:hint="eastAsia"/>
                <w:kern w:val="0"/>
                <w:szCs w:val="21"/>
              </w:rPr>
            </w:pPr>
            <w:r>
              <w:rPr>
                <w:rFonts w:ascii="宋体" w:hAnsi="宋体" w:cs="宋体" w:hint="eastAsia"/>
                <w:kern w:val="0"/>
                <w:szCs w:val="21"/>
              </w:rPr>
              <w:lastRenderedPageBreak/>
              <w:t>红外距离:≥150米；具备较好的电磁兼容性，支持空气放电15KV，接触放电8KV，8KV防浪涌</w:t>
            </w:r>
          </w:p>
          <w:p w:rsidR="00282D97" w:rsidRDefault="00A50C28">
            <w:pPr>
              <w:widowControl/>
              <w:jc w:val="left"/>
              <w:rPr>
                <w:rFonts w:ascii="宋体" w:hAnsi="宋体" w:cs="宋体" w:hint="eastAsia"/>
                <w:kern w:val="0"/>
                <w:szCs w:val="21"/>
              </w:rPr>
            </w:pPr>
            <w:r>
              <w:rPr>
                <w:rFonts w:ascii="宋体" w:hAnsi="宋体" w:cs="宋体" w:hint="eastAsia"/>
                <w:kern w:val="0"/>
                <w:szCs w:val="21"/>
              </w:rPr>
              <w:t>防护等级：≥IP66</w:t>
            </w:r>
          </w:p>
          <w:p w:rsidR="00282D97" w:rsidRDefault="00A50C28">
            <w:pPr>
              <w:widowControl/>
              <w:jc w:val="left"/>
              <w:rPr>
                <w:rFonts w:ascii="宋体" w:hAnsi="宋体" w:cs="宋体" w:hint="eastAsia"/>
                <w:kern w:val="0"/>
                <w:szCs w:val="21"/>
              </w:rPr>
            </w:pPr>
            <w:r>
              <w:rPr>
                <w:rFonts w:ascii="宋体" w:hAnsi="宋体" w:cs="宋体" w:hint="eastAsia"/>
                <w:kern w:val="0"/>
                <w:szCs w:val="21"/>
              </w:rPr>
              <w:t>功耗:60W max</w:t>
            </w:r>
          </w:p>
          <w:p w:rsidR="00D17644" w:rsidRDefault="00A50C28">
            <w:pPr>
              <w:widowControl/>
              <w:jc w:val="left"/>
              <w:rPr>
                <w:rFonts w:ascii="宋体" w:hAnsi="宋体" w:cs="宋体"/>
                <w:kern w:val="0"/>
                <w:szCs w:val="21"/>
              </w:rPr>
            </w:pPr>
            <w:r>
              <w:rPr>
                <w:rFonts w:ascii="宋体" w:hAnsi="宋体" w:cs="宋体" w:hint="eastAsia"/>
                <w:kern w:val="0"/>
                <w:szCs w:val="21"/>
              </w:rPr>
              <w:t>湿度：10%~90%</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1</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海康、大华、华为</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11</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便携式智能移动视频抓拍设备</w:t>
            </w:r>
          </w:p>
        </w:tc>
        <w:tc>
          <w:tcPr>
            <w:tcW w:w="7971" w:type="dxa"/>
            <w:shd w:val="clear" w:color="auto" w:fill="auto"/>
          </w:tcPr>
          <w:p w:rsidR="00282D97" w:rsidRDefault="00A50C28">
            <w:pPr>
              <w:widowControl/>
              <w:jc w:val="left"/>
              <w:rPr>
                <w:rFonts w:ascii="宋体" w:hAnsi="宋体" w:cs="宋体" w:hint="eastAsia"/>
                <w:kern w:val="0"/>
                <w:szCs w:val="21"/>
              </w:rPr>
            </w:pPr>
            <w:r>
              <w:rPr>
                <w:rFonts w:ascii="宋体" w:hAnsi="宋体" w:cs="宋体" w:hint="eastAsia"/>
                <w:kern w:val="0"/>
                <w:szCs w:val="21"/>
              </w:rPr>
              <w:t>显示屏:2.4英寸TFT LCD，240*320，电容屏；</w:t>
            </w:r>
          </w:p>
          <w:p w:rsidR="00282D97" w:rsidRDefault="00A50C28">
            <w:pPr>
              <w:widowControl/>
              <w:jc w:val="left"/>
              <w:rPr>
                <w:rFonts w:ascii="宋体" w:hAnsi="宋体" w:cs="宋体" w:hint="eastAsia"/>
                <w:kern w:val="0"/>
                <w:szCs w:val="21"/>
              </w:rPr>
            </w:pPr>
            <w:r>
              <w:rPr>
                <w:rFonts w:ascii="宋体" w:hAnsi="宋体" w:cs="宋体" w:hint="eastAsia"/>
                <w:kern w:val="0"/>
                <w:szCs w:val="21"/>
              </w:rPr>
              <w:t>人脸功能：支持人脸抓拍；</w:t>
            </w:r>
          </w:p>
          <w:p w:rsidR="00282D97" w:rsidRDefault="00A50C28">
            <w:pPr>
              <w:widowControl/>
              <w:jc w:val="left"/>
              <w:rPr>
                <w:rFonts w:ascii="宋体" w:hAnsi="宋体" w:cs="宋体" w:hint="eastAsia"/>
                <w:kern w:val="0"/>
                <w:szCs w:val="21"/>
              </w:rPr>
            </w:pPr>
            <w:r>
              <w:rPr>
                <w:rFonts w:ascii="宋体" w:hAnsi="宋体" w:cs="宋体" w:hint="eastAsia"/>
                <w:kern w:val="0"/>
                <w:szCs w:val="21"/>
              </w:rPr>
              <w:t xml:space="preserve">视频输入:主机内置摄像机录像分辨率1920*1080; </w:t>
            </w:r>
          </w:p>
          <w:p w:rsidR="00282D97" w:rsidRDefault="00A50C28">
            <w:pPr>
              <w:widowControl/>
              <w:jc w:val="left"/>
              <w:rPr>
                <w:rFonts w:ascii="宋体" w:hAnsi="宋体" w:cs="宋体" w:hint="eastAsia"/>
                <w:kern w:val="0"/>
                <w:szCs w:val="21"/>
              </w:rPr>
            </w:pPr>
            <w:r>
              <w:rPr>
                <w:rFonts w:ascii="宋体" w:hAnsi="宋体" w:cs="宋体" w:hint="eastAsia"/>
                <w:kern w:val="0"/>
                <w:szCs w:val="21"/>
              </w:rPr>
              <w:t>视频录像:视频分辨率最高为1080P/30FPS，1280×720、720x576可选；</w:t>
            </w:r>
          </w:p>
          <w:p w:rsidR="00282D97" w:rsidRDefault="00A50C28">
            <w:pPr>
              <w:widowControl/>
              <w:jc w:val="left"/>
              <w:rPr>
                <w:rFonts w:ascii="宋体" w:hAnsi="宋体" w:cs="宋体" w:hint="eastAsia"/>
                <w:kern w:val="0"/>
                <w:szCs w:val="21"/>
              </w:rPr>
            </w:pPr>
            <w:r>
              <w:rPr>
                <w:rFonts w:ascii="宋体" w:hAnsi="宋体" w:cs="宋体" w:hint="eastAsia"/>
                <w:kern w:val="0"/>
                <w:szCs w:val="21"/>
              </w:rPr>
              <w:t>双码流:录像1080P30，同时网传720P30</w:t>
            </w:r>
          </w:p>
          <w:p w:rsidR="00282D97" w:rsidRDefault="00A50C28">
            <w:pPr>
              <w:widowControl/>
              <w:jc w:val="left"/>
              <w:rPr>
                <w:rFonts w:ascii="宋体" w:hAnsi="宋体" w:cs="宋体" w:hint="eastAsia"/>
                <w:kern w:val="0"/>
                <w:szCs w:val="21"/>
              </w:rPr>
            </w:pPr>
            <w:r>
              <w:rPr>
                <w:rFonts w:ascii="宋体" w:hAnsi="宋体" w:cs="宋体" w:hint="eastAsia"/>
                <w:kern w:val="0"/>
                <w:szCs w:val="21"/>
              </w:rPr>
              <w:t>视频编码格式:H.264/H.265</w:t>
            </w:r>
          </w:p>
          <w:p w:rsidR="00282D97" w:rsidRDefault="00A50C28">
            <w:pPr>
              <w:widowControl/>
              <w:jc w:val="left"/>
              <w:rPr>
                <w:rFonts w:ascii="宋体" w:hAnsi="宋体" w:cs="宋体" w:hint="eastAsia"/>
                <w:kern w:val="0"/>
                <w:szCs w:val="21"/>
              </w:rPr>
            </w:pPr>
            <w:r>
              <w:rPr>
                <w:rFonts w:ascii="宋体" w:hAnsi="宋体" w:cs="宋体" w:hint="eastAsia"/>
                <w:kern w:val="0"/>
                <w:szCs w:val="21"/>
              </w:rPr>
              <w:t>照片格式:JPG，主相机3000万像素</w:t>
            </w:r>
          </w:p>
          <w:p w:rsidR="00282D97" w:rsidRDefault="00A50C28">
            <w:pPr>
              <w:widowControl/>
              <w:jc w:val="left"/>
              <w:rPr>
                <w:rFonts w:ascii="宋体" w:hAnsi="宋体" w:cs="宋体" w:hint="eastAsia"/>
                <w:kern w:val="0"/>
                <w:szCs w:val="21"/>
              </w:rPr>
            </w:pPr>
            <w:r>
              <w:rPr>
                <w:rFonts w:ascii="宋体" w:hAnsi="宋体" w:cs="宋体" w:hint="eastAsia"/>
                <w:kern w:val="0"/>
                <w:szCs w:val="21"/>
              </w:rPr>
              <w:t>白平衡:自动</w:t>
            </w:r>
          </w:p>
          <w:p w:rsidR="00282D97" w:rsidRDefault="00A50C28">
            <w:pPr>
              <w:widowControl/>
              <w:jc w:val="left"/>
              <w:rPr>
                <w:rFonts w:ascii="宋体" w:hAnsi="宋体" w:cs="宋体" w:hint="eastAsia"/>
                <w:kern w:val="0"/>
                <w:szCs w:val="21"/>
              </w:rPr>
            </w:pPr>
            <w:r>
              <w:rPr>
                <w:rFonts w:ascii="宋体" w:hAnsi="宋体" w:cs="宋体" w:hint="eastAsia"/>
                <w:kern w:val="0"/>
                <w:szCs w:val="21"/>
              </w:rPr>
              <w:t>闪光灯:支持</w:t>
            </w:r>
          </w:p>
          <w:p w:rsidR="00282D97" w:rsidRDefault="00A50C28">
            <w:pPr>
              <w:widowControl/>
              <w:jc w:val="left"/>
              <w:rPr>
                <w:rFonts w:ascii="宋体" w:hAnsi="宋体" w:cs="宋体" w:hint="eastAsia"/>
                <w:kern w:val="0"/>
                <w:szCs w:val="21"/>
              </w:rPr>
            </w:pPr>
            <w:r>
              <w:rPr>
                <w:rFonts w:ascii="宋体" w:hAnsi="宋体" w:cs="宋体" w:hint="eastAsia"/>
                <w:kern w:val="0"/>
                <w:szCs w:val="21"/>
              </w:rPr>
              <w:t>激光定位:支持</w:t>
            </w:r>
          </w:p>
          <w:p w:rsidR="00282D97" w:rsidRDefault="00A50C28">
            <w:pPr>
              <w:widowControl/>
              <w:jc w:val="left"/>
              <w:rPr>
                <w:rFonts w:ascii="宋体" w:hAnsi="宋体" w:cs="宋体" w:hint="eastAsia"/>
                <w:kern w:val="0"/>
                <w:szCs w:val="21"/>
              </w:rPr>
            </w:pPr>
            <w:r>
              <w:rPr>
                <w:rFonts w:ascii="宋体" w:hAnsi="宋体" w:cs="宋体" w:hint="eastAsia"/>
                <w:kern w:val="0"/>
                <w:szCs w:val="21"/>
              </w:rPr>
              <w:t>存储介质容量: ▲内置≥128GB CLASS10以上SD卡</w:t>
            </w:r>
          </w:p>
          <w:p w:rsidR="00282D97" w:rsidRDefault="00A50C28">
            <w:pPr>
              <w:widowControl/>
              <w:jc w:val="left"/>
              <w:rPr>
                <w:rFonts w:ascii="宋体" w:hAnsi="宋体" w:cs="宋体" w:hint="eastAsia"/>
                <w:kern w:val="0"/>
                <w:szCs w:val="21"/>
              </w:rPr>
            </w:pPr>
            <w:r>
              <w:rPr>
                <w:rFonts w:ascii="宋体" w:hAnsi="宋体" w:cs="宋体" w:hint="eastAsia"/>
                <w:kern w:val="0"/>
                <w:szCs w:val="21"/>
              </w:rPr>
              <w:t xml:space="preserve">电池:可拆卸，≥3200mAh </w:t>
            </w:r>
          </w:p>
          <w:p w:rsidR="00282D97" w:rsidRDefault="00A50C28">
            <w:pPr>
              <w:widowControl/>
              <w:jc w:val="left"/>
              <w:rPr>
                <w:rFonts w:ascii="宋体" w:hAnsi="宋体" w:cs="宋体" w:hint="eastAsia"/>
                <w:kern w:val="0"/>
                <w:szCs w:val="21"/>
              </w:rPr>
            </w:pPr>
            <w:r>
              <w:rPr>
                <w:rFonts w:ascii="宋体" w:hAnsi="宋体" w:cs="宋体" w:hint="eastAsia"/>
                <w:kern w:val="0"/>
                <w:szCs w:val="21"/>
              </w:rPr>
              <w:t>适用环境:适用于-20℃至55℃、湿度小于90%的工作环境</w:t>
            </w:r>
          </w:p>
          <w:p w:rsidR="00282D97" w:rsidRDefault="00A50C28">
            <w:pPr>
              <w:widowControl/>
              <w:jc w:val="left"/>
              <w:rPr>
                <w:rFonts w:ascii="宋体" w:hAnsi="宋体" w:cs="宋体" w:hint="eastAsia"/>
                <w:kern w:val="0"/>
                <w:szCs w:val="21"/>
              </w:rPr>
            </w:pPr>
            <w:r>
              <w:rPr>
                <w:rFonts w:ascii="宋体" w:hAnsi="宋体" w:cs="宋体" w:hint="eastAsia"/>
                <w:kern w:val="0"/>
                <w:szCs w:val="21"/>
              </w:rPr>
              <w:t>重量:约215g（含背夹）</w:t>
            </w:r>
          </w:p>
          <w:p w:rsidR="00282D97" w:rsidRDefault="00A50C28">
            <w:pPr>
              <w:widowControl/>
              <w:jc w:val="left"/>
              <w:rPr>
                <w:rFonts w:ascii="宋体" w:hAnsi="宋体" w:cs="宋体" w:hint="eastAsia"/>
                <w:kern w:val="0"/>
                <w:szCs w:val="21"/>
              </w:rPr>
            </w:pPr>
            <w:r>
              <w:rPr>
                <w:rFonts w:ascii="宋体" w:hAnsi="宋体" w:cs="宋体" w:hint="eastAsia"/>
                <w:kern w:val="0"/>
                <w:szCs w:val="21"/>
              </w:rPr>
              <w:t>按键:侧边实体键：开关机、拍照、录像、录音</w:t>
            </w:r>
          </w:p>
          <w:p w:rsidR="00282D97" w:rsidRDefault="00A50C28">
            <w:pPr>
              <w:widowControl/>
              <w:jc w:val="left"/>
              <w:rPr>
                <w:rFonts w:ascii="宋体" w:hAnsi="宋体" w:cs="宋体" w:hint="eastAsia"/>
                <w:kern w:val="0"/>
                <w:szCs w:val="21"/>
              </w:rPr>
            </w:pPr>
            <w:r>
              <w:rPr>
                <w:rFonts w:ascii="宋体" w:hAnsi="宋体" w:cs="宋体" w:hint="eastAsia"/>
                <w:kern w:val="0"/>
                <w:szCs w:val="21"/>
              </w:rPr>
              <w:t>充电方式:支持5V/2A快充，充电时间小于2.5小时</w:t>
            </w:r>
          </w:p>
          <w:p w:rsidR="00282D97" w:rsidRDefault="00A50C28">
            <w:pPr>
              <w:widowControl/>
              <w:jc w:val="left"/>
              <w:rPr>
                <w:rFonts w:ascii="宋体" w:hAnsi="宋体" w:cs="宋体" w:hint="eastAsia"/>
                <w:kern w:val="0"/>
                <w:szCs w:val="21"/>
              </w:rPr>
            </w:pPr>
            <w:r>
              <w:rPr>
                <w:rFonts w:ascii="宋体" w:hAnsi="宋体" w:cs="宋体" w:hint="eastAsia"/>
                <w:kern w:val="0"/>
                <w:szCs w:val="21"/>
              </w:rPr>
              <w:t>执法记录仪具有夜视功能，在开启夜视功能后，有效拍摄距离应满足说明书的要求，且不低于3m，有效拍摄距离处应能看清人物面部特征，具有红外补光功能的设备，红外补光范围3m处应覆盖摄录画面70%以上面积</w:t>
            </w:r>
          </w:p>
          <w:p w:rsidR="00282D97" w:rsidRDefault="00A50C28">
            <w:pPr>
              <w:widowControl/>
              <w:jc w:val="left"/>
              <w:rPr>
                <w:rFonts w:ascii="宋体" w:hAnsi="宋体" w:cs="宋体" w:hint="eastAsia"/>
                <w:kern w:val="0"/>
                <w:szCs w:val="21"/>
              </w:rPr>
            </w:pPr>
            <w:r>
              <w:rPr>
                <w:rFonts w:ascii="宋体" w:hAnsi="宋体" w:cs="宋体" w:hint="eastAsia"/>
                <w:kern w:val="0"/>
                <w:szCs w:val="21"/>
              </w:rPr>
              <w:t>卫星定位功能：执法记录仪可接收卫星数据并提供定位信息，应优先使用北斗卫星导航定位，设备需内置北斗和GPS模块</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▲支持将人脸抓拍图片上传至台州市溯影人像平台</w:t>
            </w:r>
          </w:p>
          <w:p w:rsidR="00D17644" w:rsidRDefault="00A50C28">
            <w:pPr>
              <w:widowControl/>
              <w:jc w:val="left"/>
              <w:rPr>
                <w:rFonts w:ascii="宋体" w:hAnsi="宋体" w:cs="宋体"/>
                <w:kern w:val="0"/>
                <w:szCs w:val="21"/>
              </w:rPr>
            </w:pPr>
            <w:r>
              <w:rPr>
                <w:rFonts w:ascii="宋体" w:hAnsi="宋体" w:cs="宋体" w:hint="eastAsia"/>
                <w:kern w:val="0"/>
                <w:szCs w:val="21"/>
              </w:rPr>
              <w:t>▲含5年4G流量费用</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30</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海康、大华、华为</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12</w:t>
            </w:r>
          </w:p>
        </w:tc>
        <w:tc>
          <w:tcPr>
            <w:tcW w:w="974" w:type="dxa"/>
            <w:vMerge w:val="restart"/>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光源</w:t>
            </w: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闪光灯</w:t>
            </w:r>
          </w:p>
        </w:tc>
        <w:tc>
          <w:tcPr>
            <w:tcW w:w="7971" w:type="dxa"/>
            <w:shd w:val="clear" w:color="auto" w:fill="auto"/>
            <w:vAlign w:val="center"/>
          </w:tcPr>
          <w:p w:rsidR="00282D97" w:rsidRDefault="00A50C28">
            <w:pPr>
              <w:widowControl/>
              <w:jc w:val="left"/>
              <w:rPr>
                <w:rFonts w:ascii="宋体" w:hAnsi="宋体" w:cs="宋体" w:hint="eastAsia"/>
                <w:kern w:val="0"/>
                <w:szCs w:val="21"/>
              </w:rPr>
            </w:pPr>
            <w:r>
              <w:rPr>
                <w:rFonts w:ascii="宋体" w:hAnsi="宋体" w:cs="宋体" w:hint="eastAsia"/>
                <w:kern w:val="0"/>
                <w:szCs w:val="21"/>
              </w:rPr>
              <w:t>窄脉冲智能补光灯要求与高清成像设备兼容；</w:t>
            </w:r>
          </w:p>
          <w:p w:rsidR="00282D97" w:rsidRDefault="00A50C28">
            <w:pPr>
              <w:widowControl/>
              <w:jc w:val="left"/>
              <w:rPr>
                <w:rFonts w:ascii="宋体" w:hAnsi="宋体" w:cs="宋体" w:hint="eastAsia"/>
                <w:kern w:val="0"/>
                <w:szCs w:val="21"/>
              </w:rPr>
            </w:pPr>
            <w:r>
              <w:rPr>
                <w:rFonts w:ascii="宋体" w:hAnsi="宋体" w:cs="宋体" w:hint="eastAsia"/>
                <w:kern w:val="0"/>
                <w:szCs w:val="21"/>
              </w:rPr>
              <w:t>色温：≥4000K；</w:t>
            </w:r>
          </w:p>
          <w:p w:rsidR="00282D97" w:rsidRDefault="00A50C28">
            <w:pPr>
              <w:widowControl/>
              <w:jc w:val="left"/>
              <w:rPr>
                <w:rFonts w:ascii="宋体" w:hAnsi="宋体" w:cs="宋体" w:hint="eastAsia"/>
                <w:kern w:val="0"/>
                <w:szCs w:val="21"/>
              </w:rPr>
            </w:pPr>
            <w:r>
              <w:rPr>
                <w:rFonts w:ascii="宋体" w:hAnsi="宋体" w:cs="宋体" w:hint="eastAsia"/>
                <w:kern w:val="0"/>
                <w:szCs w:val="21"/>
              </w:rPr>
              <w:t>回电时间：≤60ms；</w:t>
            </w:r>
          </w:p>
          <w:p w:rsidR="00282D97" w:rsidRDefault="00A50C28">
            <w:pPr>
              <w:widowControl/>
              <w:jc w:val="left"/>
              <w:rPr>
                <w:rFonts w:ascii="宋体" w:hAnsi="宋体" w:cs="宋体" w:hint="eastAsia"/>
                <w:kern w:val="0"/>
                <w:szCs w:val="21"/>
              </w:rPr>
            </w:pPr>
            <w:r>
              <w:rPr>
                <w:rFonts w:ascii="宋体" w:hAnsi="宋体" w:cs="宋体" w:hint="eastAsia"/>
                <w:kern w:val="0"/>
                <w:szCs w:val="21"/>
              </w:rPr>
              <w:t>单次闪光曝光指数（1m@ISO100）：≥45；</w:t>
            </w:r>
          </w:p>
          <w:p w:rsidR="00282D97" w:rsidRDefault="00A50C28">
            <w:pPr>
              <w:widowControl/>
              <w:jc w:val="left"/>
              <w:rPr>
                <w:rFonts w:ascii="宋体" w:hAnsi="宋体" w:cs="宋体" w:hint="eastAsia"/>
                <w:kern w:val="0"/>
                <w:szCs w:val="21"/>
              </w:rPr>
            </w:pPr>
            <w:r>
              <w:rPr>
                <w:rFonts w:ascii="宋体" w:hAnsi="宋体" w:cs="宋体" w:hint="eastAsia"/>
                <w:kern w:val="0"/>
                <w:szCs w:val="21"/>
              </w:rPr>
              <w:t>25米处（抓拍位置）光斑大小：≤7.5m；</w:t>
            </w:r>
          </w:p>
          <w:p w:rsidR="00282D97" w:rsidRDefault="00A50C28">
            <w:pPr>
              <w:widowControl/>
              <w:jc w:val="left"/>
              <w:rPr>
                <w:rFonts w:ascii="宋体" w:hAnsi="宋体" w:cs="宋体" w:hint="eastAsia"/>
                <w:kern w:val="0"/>
                <w:szCs w:val="21"/>
              </w:rPr>
            </w:pPr>
            <w:r>
              <w:rPr>
                <w:rFonts w:ascii="宋体" w:hAnsi="宋体" w:cs="宋体" w:hint="eastAsia"/>
                <w:kern w:val="0"/>
                <w:szCs w:val="21"/>
              </w:rPr>
              <w:t>衰减度：补光1000万次以后亮度衰减不高于20%；</w:t>
            </w:r>
          </w:p>
          <w:p w:rsidR="00282D97" w:rsidRDefault="00A50C28">
            <w:pPr>
              <w:widowControl/>
              <w:jc w:val="left"/>
              <w:rPr>
                <w:rFonts w:ascii="宋体" w:hAnsi="宋体" w:cs="宋体" w:hint="eastAsia"/>
                <w:kern w:val="0"/>
                <w:szCs w:val="21"/>
              </w:rPr>
            </w:pPr>
            <w:r>
              <w:rPr>
                <w:rFonts w:ascii="宋体" w:hAnsi="宋体" w:cs="宋体" w:hint="eastAsia"/>
                <w:kern w:val="0"/>
                <w:szCs w:val="21"/>
              </w:rPr>
              <w:lastRenderedPageBreak/>
              <w:t>能量：≤30焦耳/次(节能及防光污染需要)；</w:t>
            </w:r>
          </w:p>
          <w:p w:rsidR="00282D97" w:rsidRDefault="00A50C28">
            <w:pPr>
              <w:widowControl/>
              <w:jc w:val="left"/>
              <w:rPr>
                <w:rFonts w:ascii="宋体" w:hAnsi="宋体" w:cs="宋体" w:hint="eastAsia"/>
                <w:kern w:val="0"/>
                <w:szCs w:val="21"/>
              </w:rPr>
            </w:pPr>
            <w:r>
              <w:rPr>
                <w:rFonts w:ascii="宋体" w:hAnsi="宋体" w:cs="宋体" w:hint="eastAsia"/>
                <w:kern w:val="0"/>
                <w:szCs w:val="21"/>
              </w:rPr>
              <w:t>工作温度：-10°C～+70°；</w:t>
            </w:r>
          </w:p>
          <w:p w:rsidR="00282D97" w:rsidRDefault="00A50C28">
            <w:pPr>
              <w:widowControl/>
              <w:jc w:val="left"/>
              <w:rPr>
                <w:rFonts w:ascii="宋体" w:hAnsi="宋体" w:cs="宋体" w:hint="eastAsia"/>
                <w:kern w:val="0"/>
                <w:szCs w:val="21"/>
              </w:rPr>
            </w:pPr>
            <w:r>
              <w:rPr>
                <w:rFonts w:ascii="宋体" w:hAnsi="宋体" w:cs="宋体" w:hint="eastAsia"/>
                <w:kern w:val="0"/>
                <w:szCs w:val="21"/>
              </w:rPr>
              <w:t>环保措施：▲带光栅，采用有效隔离措施，防止光污染，对驾驶员视觉无干扰，确保行车安全；</w:t>
            </w:r>
          </w:p>
          <w:p w:rsidR="00282D97" w:rsidRDefault="00A50C28">
            <w:pPr>
              <w:widowControl/>
              <w:jc w:val="left"/>
              <w:rPr>
                <w:rFonts w:ascii="宋体" w:hAnsi="宋体" w:cs="宋体" w:hint="eastAsia"/>
                <w:kern w:val="0"/>
                <w:szCs w:val="21"/>
              </w:rPr>
            </w:pPr>
            <w:r>
              <w:rPr>
                <w:rFonts w:ascii="宋体" w:hAnsi="宋体" w:cs="宋体" w:hint="eastAsia"/>
                <w:kern w:val="0"/>
                <w:szCs w:val="21"/>
              </w:rPr>
              <w:t>灯具设计需采用防炫目设计，指向性补光，发射角小。补光区域为基准轴左右10°，基准轴上光照度≥1700 lx，补光区域最小光照度≥1000lx；</w:t>
            </w:r>
          </w:p>
          <w:p w:rsidR="00D17644" w:rsidRDefault="00A50C28">
            <w:pPr>
              <w:widowControl/>
              <w:jc w:val="left"/>
              <w:rPr>
                <w:rFonts w:ascii="宋体" w:hAnsi="宋体" w:cs="宋体"/>
                <w:kern w:val="0"/>
                <w:szCs w:val="21"/>
              </w:rPr>
            </w:pPr>
            <w:r>
              <w:rPr>
                <w:rFonts w:ascii="宋体" w:hAnsi="宋体" w:cs="宋体" w:hint="eastAsia"/>
                <w:kern w:val="0"/>
                <w:szCs w:val="21"/>
              </w:rPr>
              <w:t>补光装置需保证车辆密集通过时无漏拍，连续两次补光之间的时间间隔＜100ms，点亮时间0-2ms可调。</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208</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海康、大华、莱司特</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13</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补光灯</w:t>
            </w:r>
          </w:p>
        </w:tc>
        <w:tc>
          <w:tcPr>
            <w:tcW w:w="7971" w:type="dxa"/>
            <w:shd w:val="clear" w:color="auto" w:fill="auto"/>
            <w:vAlign w:val="center"/>
          </w:tcPr>
          <w:p w:rsidR="00282D97" w:rsidRDefault="00A50C28">
            <w:pPr>
              <w:widowControl/>
              <w:jc w:val="left"/>
              <w:rPr>
                <w:rFonts w:ascii="宋体" w:hAnsi="宋体" w:cs="宋体" w:hint="eastAsia"/>
                <w:kern w:val="0"/>
                <w:szCs w:val="21"/>
              </w:rPr>
            </w:pPr>
            <w:r>
              <w:rPr>
                <w:rFonts w:ascii="宋体" w:hAnsi="宋体" w:cs="宋体" w:hint="eastAsia"/>
                <w:kern w:val="0"/>
                <w:szCs w:val="21"/>
              </w:rPr>
              <w:t>16颗原装进口高亮LED；</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支持通过相机远程控制20级亮度等级，控制补光灯点亮和熄灭；</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支持远程显示补光灯故障、正常状态；</w:t>
            </w:r>
          </w:p>
          <w:p w:rsidR="00282D97" w:rsidRDefault="00A50C28">
            <w:pPr>
              <w:widowControl/>
              <w:jc w:val="left"/>
              <w:rPr>
                <w:rFonts w:ascii="宋体" w:hAnsi="宋体" w:cs="宋体" w:hint="eastAsia"/>
                <w:kern w:val="0"/>
                <w:szCs w:val="21"/>
              </w:rPr>
            </w:pPr>
            <w:r>
              <w:rPr>
                <w:rFonts w:ascii="宋体" w:hAnsi="宋体" w:cs="宋体" w:hint="eastAsia"/>
                <w:kern w:val="0"/>
                <w:szCs w:val="21"/>
              </w:rPr>
              <w:t>亮补光灯采用内置自动光控设计，环境低照度下自动开启；</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支持相机同步信号输出至LED灯板响应的时间≤45us；</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支持环境亮度阀值可调，1～6档可调，6档最低；</w:t>
            </w:r>
          </w:p>
          <w:p w:rsidR="00282D97" w:rsidRDefault="00A50C28">
            <w:pPr>
              <w:widowControl/>
              <w:jc w:val="left"/>
              <w:rPr>
                <w:rFonts w:ascii="宋体" w:hAnsi="宋体" w:cs="宋体" w:hint="eastAsia"/>
                <w:kern w:val="0"/>
                <w:szCs w:val="21"/>
              </w:rPr>
            </w:pPr>
            <w:r>
              <w:rPr>
                <w:rFonts w:ascii="宋体" w:hAnsi="宋体" w:cs="宋体" w:hint="eastAsia"/>
                <w:kern w:val="0"/>
                <w:szCs w:val="21"/>
              </w:rPr>
              <w:t>供电 AC90～264V供电；</w:t>
            </w:r>
          </w:p>
          <w:p w:rsidR="00282D97" w:rsidRDefault="00A50C28">
            <w:pPr>
              <w:widowControl/>
              <w:jc w:val="left"/>
              <w:rPr>
                <w:rFonts w:ascii="宋体" w:hAnsi="宋体" w:cs="宋体" w:hint="eastAsia"/>
                <w:kern w:val="0"/>
                <w:szCs w:val="21"/>
              </w:rPr>
            </w:pPr>
            <w:r>
              <w:rPr>
                <w:rFonts w:ascii="宋体" w:hAnsi="宋体" w:cs="宋体" w:hint="eastAsia"/>
                <w:kern w:val="0"/>
                <w:szCs w:val="21"/>
              </w:rPr>
              <w:t>最佳照射距离 18～23米；</w:t>
            </w:r>
          </w:p>
          <w:p w:rsidR="00282D97" w:rsidRDefault="00A50C28">
            <w:pPr>
              <w:widowControl/>
              <w:jc w:val="left"/>
              <w:rPr>
                <w:rFonts w:ascii="宋体" w:hAnsi="宋体" w:cs="宋体" w:hint="eastAsia"/>
                <w:kern w:val="0"/>
                <w:szCs w:val="21"/>
              </w:rPr>
            </w:pPr>
            <w:r>
              <w:rPr>
                <w:rFonts w:ascii="宋体" w:hAnsi="宋体" w:cs="宋体" w:hint="eastAsia"/>
                <w:kern w:val="0"/>
                <w:szCs w:val="21"/>
              </w:rPr>
              <w:t>色温 ≥5700K；</w:t>
            </w:r>
          </w:p>
          <w:p w:rsidR="00282D97" w:rsidRDefault="00A50C28">
            <w:pPr>
              <w:widowControl/>
              <w:jc w:val="left"/>
              <w:rPr>
                <w:rFonts w:ascii="宋体" w:hAnsi="宋体" w:cs="宋体" w:hint="eastAsia"/>
                <w:kern w:val="0"/>
                <w:szCs w:val="21"/>
              </w:rPr>
            </w:pPr>
            <w:r>
              <w:rPr>
                <w:rFonts w:ascii="宋体" w:hAnsi="宋体" w:cs="宋体" w:hint="eastAsia"/>
                <w:kern w:val="0"/>
                <w:szCs w:val="21"/>
              </w:rPr>
              <w:t>响应时间 ≤45us；</w:t>
            </w:r>
          </w:p>
          <w:p w:rsidR="00282D97" w:rsidRDefault="00A50C28">
            <w:pPr>
              <w:widowControl/>
              <w:jc w:val="left"/>
              <w:rPr>
                <w:rFonts w:ascii="宋体" w:hAnsi="宋体" w:cs="宋体" w:hint="eastAsia"/>
                <w:kern w:val="0"/>
                <w:szCs w:val="21"/>
              </w:rPr>
            </w:pPr>
            <w:r>
              <w:rPr>
                <w:rFonts w:ascii="宋体" w:hAnsi="宋体" w:cs="宋体" w:hint="eastAsia"/>
                <w:kern w:val="0"/>
                <w:szCs w:val="21"/>
              </w:rPr>
              <w:t>工作温度 -30℃~+70℃；</w:t>
            </w:r>
          </w:p>
          <w:p w:rsidR="00282D97" w:rsidRDefault="00A50C28">
            <w:pPr>
              <w:widowControl/>
              <w:jc w:val="left"/>
              <w:rPr>
                <w:rFonts w:ascii="宋体" w:hAnsi="宋体" w:cs="宋体" w:hint="eastAsia"/>
                <w:kern w:val="0"/>
                <w:szCs w:val="21"/>
              </w:rPr>
            </w:pPr>
            <w:r>
              <w:rPr>
                <w:rFonts w:ascii="宋体" w:hAnsi="宋体" w:cs="宋体" w:hint="eastAsia"/>
                <w:kern w:val="0"/>
                <w:szCs w:val="21"/>
              </w:rPr>
              <w:t>工作湿度 10%~90%；</w:t>
            </w:r>
          </w:p>
          <w:p w:rsidR="00282D97" w:rsidRDefault="00A50C28">
            <w:pPr>
              <w:widowControl/>
              <w:jc w:val="left"/>
              <w:rPr>
                <w:rFonts w:ascii="宋体" w:hAnsi="宋体" w:cs="宋体" w:hint="eastAsia"/>
                <w:kern w:val="0"/>
                <w:szCs w:val="21"/>
              </w:rPr>
            </w:pPr>
            <w:r>
              <w:rPr>
                <w:rFonts w:ascii="宋体" w:hAnsi="宋体" w:cs="宋体" w:hint="eastAsia"/>
                <w:kern w:val="0"/>
                <w:szCs w:val="21"/>
              </w:rPr>
              <w:t>功率 ≤40W；</w:t>
            </w:r>
          </w:p>
          <w:p w:rsidR="00282D97" w:rsidRDefault="00A50C28">
            <w:pPr>
              <w:widowControl/>
              <w:jc w:val="left"/>
              <w:rPr>
                <w:rFonts w:ascii="宋体" w:hAnsi="宋体" w:cs="宋体" w:hint="eastAsia"/>
                <w:kern w:val="0"/>
                <w:szCs w:val="21"/>
              </w:rPr>
            </w:pPr>
            <w:r>
              <w:rPr>
                <w:rFonts w:ascii="宋体" w:hAnsi="宋体" w:cs="宋体" w:hint="eastAsia"/>
                <w:kern w:val="0"/>
                <w:szCs w:val="21"/>
              </w:rPr>
              <w:t>防护等级 IP66；</w:t>
            </w:r>
          </w:p>
          <w:p w:rsidR="00D17644" w:rsidRDefault="00A50C28">
            <w:pPr>
              <w:widowControl/>
              <w:jc w:val="left"/>
              <w:rPr>
                <w:rFonts w:ascii="宋体" w:hAnsi="宋体" w:cs="宋体"/>
                <w:kern w:val="0"/>
                <w:szCs w:val="21"/>
              </w:rPr>
            </w:pPr>
            <w:r>
              <w:rPr>
                <w:rFonts w:ascii="宋体" w:hAnsi="宋体" w:cs="宋体" w:hint="eastAsia"/>
                <w:kern w:val="0"/>
                <w:szCs w:val="21"/>
              </w:rPr>
              <w:t>▲带光栅，有效减少光污染。</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517</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海康、大华、莱司特</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14</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环保补光灯</w:t>
            </w:r>
          </w:p>
        </w:tc>
        <w:tc>
          <w:tcPr>
            <w:tcW w:w="7971" w:type="dxa"/>
            <w:shd w:val="clear" w:color="auto" w:fill="auto"/>
            <w:vAlign w:val="center"/>
          </w:tcPr>
          <w:p w:rsidR="00282D97" w:rsidRDefault="00A50C28">
            <w:pPr>
              <w:widowControl/>
              <w:jc w:val="left"/>
              <w:rPr>
                <w:rFonts w:ascii="宋体" w:hAnsi="宋体" w:cs="宋体" w:hint="eastAsia"/>
                <w:kern w:val="0"/>
                <w:szCs w:val="21"/>
              </w:rPr>
            </w:pPr>
            <w:r>
              <w:rPr>
                <w:rFonts w:ascii="宋体" w:hAnsi="宋体" w:cs="宋体" w:hint="eastAsia"/>
                <w:kern w:val="0"/>
                <w:szCs w:val="21"/>
              </w:rPr>
              <w:t>带无光生物危害检测报告，显色指数≥90，无眩目检测报告（需提供证书）、有在线检测功能；</w:t>
            </w:r>
          </w:p>
          <w:p w:rsidR="00282D97" w:rsidRDefault="00A50C28">
            <w:pPr>
              <w:widowControl/>
              <w:jc w:val="left"/>
              <w:rPr>
                <w:rFonts w:ascii="宋体" w:hAnsi="宋体" w:cs="宋体" w:hint="eastAsia"/>
                <w:kern w:val="0"/>
                <w:szCs w:val="21"/>
              </w:rPr>
            </w:pPr>
            <w:r>
              <w:rPr>
                <w:rFonts w:ascii="宋体" w:hAnsi="宋体" w:cs="宋体" w:hint="eastAsia"/>
                <w:kern w:val="0"/>
                <w:szCs w:val="21"/>
              </w:rPr>
              <w:t>有效补光区域：23m×10m，补光区域内任意点最低照度＞3Lux，平均功耗率≤80W；</w:t>
            </w:r>
          </w:p>
          <w:p w:rsidR="00282D97" w:rsidRDefault="00A50C28">
            <w:pPr>
              <w:widowControl/>
              <w:jc w:val="left"/>
              <w:rPr>
                <w:rFonts w:ascii="宋体" w:hAnsi="宋体" w:cs="宋体" w:hint="eastAsia"/>
                <w:kern w:val="0"/>
                <w:szCs w:val="21"/>
              </w:rPr>
            </w:pPr>
            <w:r>
              <w:rPr>
                <w:rFonts w:ascii="宋体" w:hAnsi="宋体" w:cs="宋体" w:hint="eastAsia"/>
                <w:kern w:val="0"/>
                <w:szCs w:val="21"/>
              </w:rPr>
              <w:t>灯具防护等级不小于IP66（IP66检测证书），提供AC220v电源输入口，支持长时间±10%宽范围电压输入；</w:t>
            </w:r>
          </w:p>
          <w:p w:rsidR="00282D97" w:rsidRDefault="00A50C28">
            <w:pPr>
              <w:widowControl/>
              <w:jc w:val="left"/>
              <w:rPr>
                <w:rFonts w:ascii="宋体" w:hAnsi="宋体" w:cs="宋体" w:hint="eastAsia"/>
                <w:kern w:val="0"/>
                <w:szCs w:val="21"/>
              </w:rPr>
            </w:pPr>
            <w:r>
              <w:rPr>
                <w:rFonts w:ascii="宋体" w:hAnsi="宋体" w:cs="宋体" w:hint="eastAsia"/>
                <w:kern w:val="0"/>
                <w:szCs w:val="21"/>
              </w:rPr>
              <w:t>能在-25℃～+50℃环境温度下长时间稳定工作；电源跟灯体之间以及电源输入端要求采用防水对接头；</w:t>
            </w:r>
          </w:p>
          <w:p w:rsidR="00D17644" w:rsidRDefault="00A50C28">
            <w:pPr>
              <w:widowControl/>
              <w:jc w:val="left"/>
              <w:rPr>
                <w:rFonts w:ascii="宋体" w:hAnsi="宋体" w:cs="宋体"/>
                <w:kern w:val="0"/>
                <w:szCs w:val="21"/>
              </w:rPr>
            </w:pPr>
            <w:r>
              <w:rPr>
                <w:rFonts w:ascii="宋体" w:hAnsi="宋体" w:cs="宋体" w:hint="eastAsia"/>
                <w:kern w:val="0"/>
                <w:szCs w:val="21"/>
              </w:rPr>
              <w:t>支持远程参数监测、故障报警、远程开关、中心校时万年历时控（根据不同月份实现精准控制开关灯时间）接口。</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103</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开元、宝迦、威拉德</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15</w:t>
            </w:r>
          </w:p>
        </w:tc>
        <w:tc>
          <w:tcPr>
            <w:tcW w:w="974" w:type="dxa"/>
            <w:vMerge w:val="restart"/>
            <w:shd w:val="clear" w:color="auto" w:fill="auto"/>
            <w:vAlign w:val="center"/>
          </w:tcPr>
          <w:p w:rsidR="00D17644" w:rsidRDefault="00A50C28">
            <w:pPr>
              <w:widowControl/>
              <w:jc w:val="center"/>
              <w:rPr>
                <w:rFonts w:ascii="宋体" w:hAnsi="宋体" w:cs="宋体"/>
                <w:color w:val="000000"/>
                <w:kern w:val="0"/>
                <w:szCs w:val="21"/>
              </w:rPr>
            </w:pPr>
            <w:r>
              <w:rPr>
                <w:rFonts w:ascii="宋体" w:hAnsi="宋体" w:cs="宋体" w:hint="eastAsia"/>
                <w:color w:val="000000"/>
                <w:kern w:val="0"/>
                <w:szCs w:val="21"/>
              </w:rPr>
              <w:t>存储设备</w:t>
            </w:r>
          </w:p>
        </w:tc>
        <w:tc>
          <w:tcPr>
            <w:tcW w:w="1290" w:type="dxa"/>
            <w:shd w:val="clear" w:color="auto" w:fill="auto"/>
            <w:vAlign w:val="center"/>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存储服务器</w:t>
            </w:r>
          </w:p>
        </w:tc>
        <w:tc>
          <w:tcPr>
            <w:tcW w:w="7971" w:type="dxa"/>
            <w:shd w:val="clear" w:color="auto" w:fill="auto"/>
            <w:vAlign w:val="center"/>
          </w:tcPr>
          <w:p w:rsidR="00282D97" w:rsidRDefault="00A50C28">
            <w:pPr>
              <w:widowControl/>
              <w:jc w:val="left"/>
              <w:rPr>
                <w:rFonts w:ascii="宋体" w:hAnsi="宋体" w:cs="宋体" w:hint="eastAsia"/>
                <w:kern w:val="0"/>
                <w:szCs w:val="21"/>
              </w:rPr>
            </w:pPr>
            <w:r>
              <w:rPr>
                <w:rFonts w:ascii="宋体" w:hAnsi="宋体" w:cs="宋体" w:hint="eastAsia"/>
                <w:kern w:val="0"/>
                <w:szCs w:val="21"/>
              </w:rPr>
              <w:t>机架式4U 24盘位，支持SAS/SATA硬盘；服务器构架,支持RAID 0，1，10，5，6；</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支持CIFS、NFS、iSCSI；</w:t>
            </w:r>
          </w:p>
          <w:p w:rsidR="00282D97" w:rsidRDefault="00A50C28">
            <w:pPr>
              <w:widowControl/>
              <w:jc w:val="left"/>
              <w:rPr>
                <w:rFonts w:ascii="宋体" w:hAnsi="宋体" w:cs="宋体" w:hint="eastAsia"/>
                <w:kern w:val="0"/>
                <w:szCs w:val="21"/>
              </w:rPr>
            </w:pPr>
            <w:r>
              <w:rPr>
                <w:rFonts w:ascii="宋体" w:hAnsi="宋体" w:cs="宋体" w:hint="eastAsia"/>
                <w:kern w:val="0"/>
                <w:szCs w:val="21"/>
              </w:rPr>
              <w:lastRenderedPageBreak/>
              <w:t>冗余电源，冗余风扇，监控专属安全存储单元，流式存储，无文件系统，无磁盘碎片；</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支持中心平台统一调度，支持统一网管，支持N+3冗余热备，支持系统断线继续存储；</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支持设备直连存储，支持中心转发存储，支持客户直接访问和跨网访问；</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支持秒级定位和秒级时移回放和下载；</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支持1/16~16倍率的回放（例如：1/16x、1/8x、1/4x、1/2x、1 x、2x、4x、8x、16x……），支持视频回退播放；</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支持视频在线剪辑，支持录像按时间下载，支持录像文件高速下载。</w:t>
            </w:r>
          </w:p>
          <w:p w:rsidR="00282D97" w:rsidRDefault="00A50C28">
            <w:pPr>
              <w:widowControl/>
              <w:jc w:val="left"/>
              <w:rPr>
                <w:rFonts w:ascii="宋体" w:hAnsi="宋体" w:cs="宋体" w:hint="eastAsia"/>
                <w:kern w:val="0"/>
                <w:szCs w:val="21"/>
              </w:rPr>
            </w:pPr>
            <w:r>
              <w:rPr>
                <w:rFonts w:ascii="宋体" w:hAnsi="宋体" w:cs="宋体" w:hint="eastAsia"/>
                <w:kern w:val="0"/>
                <w:szCs w:val="21"/>
              </w:rPr>
              <w:t>含《立元安全存储单元系统软件V1.0》，带防断电模块。AC220V电源。</w:t>
            </w:r>
          </w:p>
          <w:p w:rsidR="00D17644" w:rsidRDefault="00A50C28">
            <w:pPr>
              <w:widowControl/>
              <w:jc w:val="left"/>
              <w:rPr>
                <w:rFonts w:ascii="宋体" w:hAnsi="宋体" w:cs="宋体"/>
                <w:kern w:val="0"/>
                <w:szCs w:val="21"/>
              </w:rPr>
            </w:pPr>
            <w:r>
              <w:rPr>
                <w:rFonts w:ascii="宋体" w:hAnsi="宋体" w:cs="宋体" w:hint="eastAsia"/>
                <w:kern w:val="0"/>
                <w:szCs w:val="21"/>
              </w:rPr>
              <w:t xml:space="preserve">▲需无缝接入台州公安天网视频作战侦查平台，出具平台厂家无缝接入证明。保修五年 </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10</w:t>
            </w:r>
          </w:p>
        </w:tc>
        <w:tc>
          <w:tcPr>
            <w:tcW w:w="572" w:type="dxa"/>
            <w:shd w:val="clear" w:color="auto" w:fill="auto"/>
            <w:vAlign w:val="center"/>
          </w:tcPr>
          <w:p w:rsidR="00D17644" w:rsidRDefault="00A50C28">
            <w:pPr>
              <w:widowControl/>
              <w:jc w:val="center"/>
              <w:rPr>
                <w:rFonts w:ascii="宋体" w:hAnsi="宋体" w:cs="宋体"/>
                <w:color w:val="000000"/>
                <w:kern w:val="0"/>
                <w:szCs w:val="21"/>
              </w:rPr>
            </w:pPr>
            <w:r>
              <w:rPr>
                <w:rFonts w:ascii="宋体" w:hAnsi="宋体" w:cs="宋体" w:hint="eastAsia"/>
                <w:color w:val="000000"/>
                <w:kern w:val="0"/>
                <w:szCs w:val="21"/>
              </w:rPr>
              <w:t>台</w:t>
            </w:r>
          </w:p>
        </w:tc>
        <w:tc>
          <w:tcPr>
            <w:tcW w:w="906" w:type="dxa"/>
            <w:shd w:val="clear" w:color="auto" w:fill="auto"/>
            <w:vAlign w:val="center"/>
          </w:tcPr>
          <w:p w:rsidR="00D17644" w:rsidRDefault="00A50C28">
            <w:pPr>
              <w:widowControl/>
              <w:jc w:val="center"/>
              <w:rPr>
                <w:rFonts w:ascii="宋体" w:hAnsi="宋体" w:cs="宋体"/>
                <w:color w:val="000000"/>
                <w:kern w:val="0"/>
                <w:szCs w:val="21"/>
              </w:rPr>
            </w:pPr>
            <w:r>
              <w:rPr>
                <w:rFonts w:ascii="宋体" w:hAnsi="宋体" w:cs="宋体" w:hint="eastAsia"/>
                <w:color w:val="000000"/>
                <w:kern w:val="0"/>
                <w:szCs w:val="21"/>
              </w:rPr>
              <w:t>立元、海康、</w:t>
            </w:r>
            <w:r>
              <w:rPr>
                <w:rFonts w:ascii="宋体" w:hAnsi="宋体" w:cs="宋体" w:hint="eastAsia"/>
                <w:color w:val="000000"/>
                <w:kern w:val="0"/>
                <w:szCs w:val="21"/>
              </w:rPr>
              <w:lastRenderedPageBreak/>
              <w:t>大华</w:t>
            </w:r>
          </w:p>
        </w:tc>
        <w:tc>
          <w:tcPr>
            <w:tcW w:w="1141" w:type="dxa"/>
            <w:vMerge w:val="restart"/>
            <w:shd w:val="clear" w:color="auto" w:fill="auto"/>
            <w:vAlign w:val="center"/>
          </w:tcPr>
          <w:p w:rsidR="00D17644" w:rsidRDefault="00A50C28">
            <w:pPr>
              <w:widowControl/>
              <w:jc w:val="center"/>
              <w:rPr>
                <w:rFonts w:ascii="宋体" w:hAnsi="宋体" w:cs="宋体"/>
                <w:color w:val="000000"/>
                <w:kern w:val="0"/>
                <w:szCs w:val="21"/>
              </w:rPr>
            </w:pPr>
            <w:r>
              <w:rPr>
                <w:rFonts w:ascii="宋体" w:hAnsi="宋体" w:cs="宋体" w:hint="eastAsia"/>
                <w:color w:val="000000"/>
                <w:kern w:val="0"/>
                <w:szCs w:val="21"/>
              </w:rPr>
              <w:lastRenderedPageBreak/>
              <w:t>▲现场备品备件1</w:t>
            </w:r>
            <w:r>
              <w:rPr>
                <w:rFonts w:ascii="宋体" w:hAnsi="宋体" w:cs="宋体" w:hint="eastAsia"/>
                <w:color w:val="000000"/>
                <w:kern w:val="0"/>
                <w:szCs w:val="21"/>
              </w:rPr>
              <w:lastRenderedPageBreak/>
              <w:t>台满配6T硬盘存储服务器</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16</w:t>
            </w:r>
          </w:p>
        </w:tc>
        <w:tc>
          <w:tcPr>
            <w:tcW w:w="974" w:type="dxa"/>
            <w:vMerge/>
            <w:vAlign w:val="center"/>
          </w:tcPr>
          <w:p w:rsidR="00D17644" w:rsidRDefault="00D17644">
            <w:pPr>
              <w:widowControl/>
              <w:jc w:val="left"/>
              <w:rPr>
                <w:rFonts w:ascii="宋体" w:hAnsi="宋体" w:cs="宋体"/>
                <w:color w:val="000000"/>
                <w:kern w:val="0"/>
                <w:szCs w:val="21"/>
              </w:rPr>
            </w:pPr>
          </w:p>
        </w:tc>
        <w:tc>
          <w:tcPr>
            <w:tcW w:w="1290" w:type="dxa"/>
            <w:shd w:val="clear" w:color="auto" w:fill="auto"/>
            <w:vAlign w:val="center"/>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6TB企业级硬盘</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含24块6TB企业级存储专用硬盘，缓存≥128MB；能与SSU存储（机架式SSU存储机头）配套，无缝兼容；</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240</w:t>
            </w:r>
          </w:p>
        </w:tc>
        <w:tc>
          <w:tcPr>
            <w:tcW w:w="572" w:type="dxa"/>
            <w:shd w:val="clear" w:color="auto" w:fill="auto"/>
            <w:vAlign w:val="center"/>
          </w:tcPr>
          <w:p w:rsidR="00D17644" w:rsidRDefault="00A50C28">
            <w:pPr>
              <w:widowControl/>
              <w:jc w:val="center"/>
              <w:rPr>
                <w:rFonts w:ascii="宋体" w:hAnsi="宋体" w:cs="宋体"/>
                <w:color w:val="000000"/>
                <w:kern w:val="0"/>
                <w:szCs w:val="21"/>
              </w:rPr>
            </w:pPr>
            <w:r>
              <w:rPr>
                <w:rFonts w:ascii="宋体" w:hAnsi="宋体" w:cs="宋体" w:hint="eastAsia"/>
                <w:color w:val="000000"/>
                <w:kern w:val="0"/>
                <w:szCs w:val="21"/>
              </w:rPr>
              <w:t>块</w:t>
            </w:r>
          </w:p>
        </w:tc>
        <w:tc>
          <w:tcPr>
            <w:tcW w:w="906" w:type="dxa"/>
            <w:shd w:val="clear" w:color="auto" w:fill="auto"/>
            <w:vAlign w:val="center"/>
          </w:tcPr>
          <w:p w:rsidR="00D17644" w:rsidRDefault="00A50C28">
            <w:pPr>
              <w:widowControl/>
              <w:jc w:val="center"/>
              <w:rPr>
                <w:rFonts w:ascii="宋体" w:hAnsi="宋体" w:cs="宋体"/>
                <w:color w:val="000000"/>
                <w:kern w:val="0"/>
                <w:szCs w:val="21"/>
              </w:rPr>
            </w:pPr>
            <w:r>
              <w:rPr>
                <w:rFonts w:ascii="宋体" w:hAnsi="宋体" w:cs="宋体" w:hint="eastAsia"/>
                <w:color w:val="000000"/>
                <w:kern w:val="0"/>
                <w:szCs w:val="21"/>
              </w:rPr>
              <w:t>希捷、西数、昱科</w:t>
            </w:r>
          </w:p>
        </w:tc>
        <w:tc>
          <w:tcPr>
            <w:tcW w:w="1141" w:type="dxa"/>
            <w:vMerge/>
            <w:vAlign w:val="center"/>
          </w:tcPr>
          <w:p w:rsidR="00D17644" w:rsidRDefault="00D17644">
            <w:pPr>
              <w:widowControl/>
              <w:jc w:val="left"/>
              <w:rPr>
                <w:rFonts w:ascii="宋体" w:hAnsi="宋体" w:cs="宋体"/>
                <w:color w:val="000000"/>
                <w:kern w:val="0"/>
                <w:szCs w:val="21"/>
              </w:rPr>
            </w:pP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17</w:t>
            </w:r>
          </w:p>
        </w:tc>
        <w:tc>
          <w:tcPr>
            <w:tcW w:w="974" w:type="dxa"/>
            <w:vMerge w:val="restart"/>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L型杆件（八角锥形杆）</w:t>
            </w: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挑1米</w:t>
            </w:r>
          </w:p>
        </w:tc>
        <w:tc>
          <w:tcPr>
            <w:tcW w:w="7971" w:type="dxa"/>
            <w:vMerge w:val="restart"/>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高3-4米，壁厚≥5mm；杆顶四向法兰盘接头，横臂¢76，壁厚4mm；钢板厚度±0.25mm，横臂焊接导轨，采用热轧钢板、热镀锌喷塑，含基础件6-M20*800mm)。根据实际现场选择色调，投标方需根据施工经验设计与机箱配套的一体化杆件，需符合抗风等级12级以上要求。</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4</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18</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挑2米</w:t>
            </w:r>
          </w:p>
        </w:tc>
        <w:tc>
          <w:tcPr>
            <w:tcW w:w="7971" w:type="dxa"/>
            <w:vMerge/>
            <w:vAlign w:val="center"/>
          </w:tcPr>
          <w:p w:rsidR="00D17644" w:rsidRDefault="00D17644">
            <w:pPr>
              <w:widowControl/>
              <w:jc w:val="left"/>
              <w:rPr>
                <w:rFonts w:ascii="宋体" w:hAnsi="宋体" w:cs="宋体"/>
                <w:kern w:val="0"/>
                <w:szCs w:val="21"/>
              </w:rPr>
            </w:pP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28</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19</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挑3米</w:t>
            </w:r>
          </w:p>
        </w:tc>
        <w:tc>
          <w:tcPr>
            <w:tcW w:w="7971" w:type="dxa"/>
            <w:vMerge/>
            <w:vAlign w:val="center"/>
          </w:tcPr>
          <w:p w:rsidR="00D17644" w:rsidRDefault="00D17644">
            <w:pPr>
              <w:widowControl/>
              <w:jc w:val="left"/>
              <w:rPr>
                <w:rFonts w:ascii="宋体" w:hAnsi="宋体" w:cs="宋体"/>
                <w:kern w:val="0"/>
                <w:szCs w:val="21"/>
              </w:rPr>
            </w:pP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3</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20</w:t>
            </w:r>
          </w:p>
        </w:tc>
        <w:tc>
          <w:tcPr>
            <w:tcW w:w="974" w:type="dxa"/>
            <w:vMerge w:val="restart"/>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L型杆件（等径圆杆）</w:t>
            </w: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挑臂2米</w:t>
            </w:r>
          </w:p>
        </w:tc>
        <w:tc>
          <w:tcPr>
            <w:tcW w:w="7971" w:type="dxa"/>
            <w:vMerge w:val="restart"/>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高6.5米、立杆¢219，壁厚5mm；横臂¢114，壁厚4mm；钢板厚度±0.25mm，横臂焊接导轨，采用热轧钢板、热镀锌喷塑，含基础件6-M22*1200mm。</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3</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21</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挑臂3米</w:t>
            </w:r>
          </w:p>
        </w:tc>
        <w:tc>
          <w:tcPr>
            <w:tcW w:w="7971" w:type="dxa"/>
            <w:vMerge/>
            <w:vAlign w:val="center"/>
          </w:tcPr>
          <w:p w:rsidR="00D17644" w:rsidRDefault="00D17644">
            <w:pPr>
              <w:widowControl/>
              <w:jc w:val="left"/>
              <w:rPr>
                <w:rFonts w:ascii="宋体" w:hAnsi="宋体" w:cs="宋体"/>
                <w:kern w:val="0"/>
                <w:szCs w:val="21"/>
              </w:rPr>
            </w:pP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9</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22</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挑臂4米</w:t>
            </w:r>
          </w:p>
        </w:tc>
        <w:tc>
          <w:tcPr>
            <w:tcW w:w="7971" w:type="dxa"/>
            <w:vMerge/>
            <w:vAlign w:val="center"/>
          </w:tcPr>
          <w:p w:rsidR="00D17644" w:rsidRDefault="00D17644">
            <w:pPr>
              <w:widowControl/>
              <w:jc w:val="left"/>
              <w:rPr>
                <w:rFonts w:ascii="宋体" w:hAnsi="宋体" w:cs="宋体"/>
                <w:kern w:val="0"/>
                <w:szCs w:val="21"/>
              </w:rPr>
            </w:pP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7</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23</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挑臂5米</w:t>
            </w:r>
          </w:p>
        </w:tc>
        <w:tc>
          <w:tcPr>
            <w:tcW w:w="7971" w:type="dxa"/>
            <w:vMerge/>
            <w:vAlign w:val="center"/>
          </w:tcPr>
          <w:p w:rsidR="00D17644" w:rsidRDefault="00D17644">
            <w:pPr>
              <w:widowControl/>
              <w:jc w:val="left"/>
              <w:rPr>
                <w:rFonts w:ascii="宋体" w:hAnsi="宋体" w:cs="宋体"/>
                <w:kern w:val="0"/>
                <w:szCs w:val="21"/>
              </w:rPr>
            </w:pP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8</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24</w:t>
            </w:r>
          </w:p>
        </w:tc>
        <w:tc>
          <w:tcPr>
            <w:tcW w:w="974" w:type="dxa"/>
            <w:vMerge w:val="restart"/>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L型杆件（八角杆）</w:t>
            </w: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挑臂6米</w:t>
            </w:r>
          </w:p>
        </w:tc>
        <w:tc>
          <w:tcPr>
            <w:tcW w:w="7971" w:type="dxa"/>
            <w:vMerge w:val="restart"/>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高6.5米，立杆直径对角320-220，壁厚6mm；横臂直径200-100，壁厚5mm；钢板厚度±0.25mm，横臂焊接导轨，采用热轧钢板、热镀锌喷塑，含基础件8-M24*1500mm。</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8</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25</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挑臂7米</w:t>
            </w:r>
          </w:p>
        </w:tc>
        <w:tc>
          <w:tcPr>
            <w:tcW w:w="7971" w:type="dxa"/>
            <w:vMerge/>
            <w:vAlign w:val="center"/>
          </w:tcPr>
          <w:p w:rsidR="00D17644" w:rsidRDefault="00D17644">
            <w:pPr>
              <w:widowControl/>
              <w:jc w:val="left"/>
              <w:rPr>
                <w:rFonts w:ascii="宋体" w:hAnsi="宋体" w:cs="宋体"/>
                <w:kern w:val="0"/>
                <w:szCs w:val="21"/>
              </w:rPr>
            </w:pP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9</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26</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挑臂8米</w:t>
            </w:r>
          </w:p>
        </w:tc>
        <w:tc>
          <w:tcPr>
            <w:tcW w:w="7971" w:type="dxa"/>
            <w:vMerge/>
            <w:vAlign w:val="center"/>
          </w:tcPr>
          <w:p w:rsidR="00D17644" w:rsidRDefault="00D17644">
            <w:pPr>
              <w:widowControl/>
              <w:jc w:val="left"/>
              <w:rPr>
                <w:rFonts w:ascii="宋体" w:hAnsi="宋体" w:cs="宋体"/>
                <w:kern w:val="0"/>
                <w:szCs w:val="21"/>
              </w:rPr>
            </w:pP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6</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27</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挑臂9米</w:t>
            </w:r>
          </w:p>
        </w:tc>
        <w:tc>
          <w:tcPr>
            <w:tcW w:w="7971" w:type="dxa"/>
            <w:vMerge/>
            <w:vAlign w:val="center"/>
          </w:tcPr>
          <w:p w:rsidR="00D17644" w:rsidRDefault="00D17644">
            <w:pPr>
              <w:widowControl/>
              <w:jc w:val="left"/>
              <w:rPr>
                <w:rFonts w:ascii="宋体" w:hAnsi="宋体" w:cs="宋体"/>
                <w:kern w:val="0"/>
                <w:szCs w:val="21"/>
              </w:rPr>
            </w:pP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28</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挑臂10米</w:t>
            </w:r>
          </w:p>
        </w:tc>
        <w:tc>
          <w:tcPr>
            <w:tcW w:w="7971" w:type="dxa"/>
            <w:vMerge w:val="restart"/>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高6.5米，立杆直径对角320-280，壁厚8mm；横臂直径240-110，壁厚5mm；钢板厚度±0.25mm，横臂焊接导轨，采用热轧钢板、热镀锌喷塑，含基础件8-M27*1800mm）</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kern w:val="0"/>
                <w:szCs w:val="21"/>
              </w:rPr>
              <w:t>2</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29</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挑臂11米</w:t>
            </w:r>
          </w:p>
        </w:tc>
        <w:tc>
          <w:tcPr>
            <w:tcW w:w="7971" w:type="dxa"/>
            <w:vMerge/>
            <w:vAlign w:val="center"/>
          </w:tcPr>
          <w:p w:rsidR="00D17644" w:rsidRDefault="00D17644">
            <w:pPr>
              <w:widowControl/>
              <w:jc w:val="left"/>
              <w:rPr>
                <w:rFonts w:ascii="宋体" w:hAnsi="宋体" w:cs="宋体"/>
                <w:kern w:val="0"/>
                <w:szCs w:val="21"/>
              </w:rPr>
            </w:pP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kern w:val="0"/>
                <w:szCs w:val="21"/>
              </w:rPr>
              <w:t>2</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30</w:t>
            </w:r>
          </w:p>
        </w:tc>
        <w:tc>
          <w:tcPr>
            <w:tcW w:w="974" w:type="dxa"/>
            <w:vMerge w:val="restart"/>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其他杆件</w:t>
            </w: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特殊杆件</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根据规划设计图纸规格进行定制</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17</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31</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墙装原装支架</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原装支架</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24</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32</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墙装挑臂1米</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挑臂1米</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26</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33</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吊装原装支</w:t>
            </w:r>
            <w:r>
              <w:rPr>
                <w:rFonts w:ascii="宋体" w:hAnsi="宋体" w:cs="宋体" w:hint="eastAsia"/>
                <w:kern w:val="0"/>
                <w:szCs w:val="21"/>
              </w:rPr>
              <w:lastRenderedPageBreak/>
              <w:t>架</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lastRenderedPageBreak/>
              <w:t>原装支架</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14</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34</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吊装1米</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吊装1米</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5</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35</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抱杆原装支架</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原装支架</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6</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36</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抱杆挑臂1米</w:t>
            </w:r>
          </w:p>
        </w:tc>
        <w:tc>
          <w:tcPr>
            <w:tcW w:w="7971" w:type="dxa"/>
            <w:vMerge w:val="restart"/>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横臂杆（借杆）、抱箍挑杆，安装在墙上或电线杆上，直径≥50MM，挑出1-3米，无缝钢管，壁厚≥3MM，表面做热镀锌和静电喷塑处理。根据实际情况选择不同的类型杆和施工方式。</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28</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37</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抱杆挑臂2米</w:t>
            </w:r>
          </w:p>
        </w:tc>
        <w:tc>
          <w:tcPr>
            <w:tcW w:w="7971" w:type="dxa"/>
            <w:vMerge/>
            <w:vAlign w:val="center"/>
          </w:tcPr>
          <w:p w:rsidR="00D17644" w:rsidRDefault="00D17644">
            <w:pPr>
              <w:widowControl/>
              <w:jc w:val="left"/>
              <w:rPr>
                <w:rFonts w:ascii="宋体" w:hAnsi="宋体" w:cs="宋体"/>
                <w:kern w:val="0"/>
                <w:szCs w:val="21"/>
              </w:rPr>
            </w:pP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68</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38</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借杆</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 xml:space="preserve">　</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58</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39</w:t>
            </w:r>
          </w:p>
        </w:tc>
        <w:tc>
          <w:tcPr>
            <w:tcW w:w="974"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机箱</w:t>
            </w: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智能箱</w:t>
            </w:r>
          </w:p>
        </w:tc>
        <w:tc>
          <w:tcPr>
            <w:tcW w:w="7971" w:type="dxa"/>
            <w:shd w:val="clear" w:color="auto" w:fill="auto"/>
            <w:vAlign w:val="center"/>
          </w:tcPr>
          <w:p w:rsidR="00282D97" w:rsidRDefault="00A50C28">
            <w:pPr>
              <w:widowControl/>
              <w:jc w:val="left"/>
              <w:rPr>
                <w:rFonts w:ascii="宋体" w:hAnsi="宋体" w:cs="宋体" w:hint="eastAsia"/>
                <w:kern w:val="0"/>
                <w:szCs w:val="21"/>
              </w:rPr>
            </w:pPr>
            <w:r>
              <w:rPr>
                <w:rFonts w:ascii="宋体" w:hAnsi="宋体" w:cs="宋体" w:hint="eastAsia"/>
                <w:kern w:val="0"/>
                <w:szCs w:val="21"/>
              </w:rPr>
              <w:t>1）设备箱适合户外环境使用，材质采用201不锈钢喷塑，箱体厚度≥1.2mm，机箱颜色为电视灰；箱内尺寸：400mm(宽)×500mm(高)×180mm(深)，卡口点位箱体尺寸400mm(宽)×600mm(高)×300mm(深)；遇特殊场景根据实际定制尺寸规格；机箱需根据采购人要求与杆件作配套一体化设计。</w:t>
            </w:r>
          </w:p>
          <w:p w:rsidR="00282D97" w:rsidRDefault="00A50C28">
            <w:pPr>
              <w:widowControl/>
              <w:jc w:val="left"/>
              <w:rPr>
                <w:rFonts w:ascii="宋体" w:hAnsi="宋体" w:cs="宋体" w:hint="eastAsia"/>
                <w:kern w:val="0"/>
                <w:szCs w:val="21"/>
              </w:rPr>
            </w:pPr>
            <w:r>
              <w:rPr>
                <w:rFonts w:ascii="宋体" w:hAnsi="宋体" w:cs="宋体" w:hint="eastAsia"/>
                <w:kern w:val="0"/>
                <w:szCs w:val="21"/>
              </w:rPr>
              <w:t>2）防护等级要求≥IP55；</w:t>
            </w:r>
          </w:p>
          <w:p w:rsidR="00282D97" w:rsidRDefault="00A50C28">
            <w:pPr>
              <w:widowControl/>
              <w:jc w:val="left"/>
              <w:rPr>
                <w:rFonts w:ascii="宋体" w:hAnsi="宋体" w:cs="宋体" w:hint="eastAsia"/>
                <w:kern w:val="0"/>
                <w:szCs w:val="21"/>
              </w:rPr>
            </w:pPr>
            <w:r>
              <w:rPr>
                <w:rFonts w:ascii="宋体" w:hAnsi="宋体" w:cs="宋体" w:hint="eastAsia"/>
                <w:kern w:val="0"/>
                <w:szCs w:val="21"/>
              </w:rPr>
              <w:t>3）箱内电气部分采用导轨式安装，接线方便，每个单元均可独立更换；电气部分安装背板采用≥6mm环氧树脂绝缘板；机箱内部右侧预留DIN导轨，用于运营商光端机固定；机箱底部具有4个内径32mm防水接头。</w:t>
            </w:r>
          </w:p>
          <w:p w:rsidR="00282D97" w:rsidRDefault="00A50C28">
            <w:pPr>
              <w:widowControl/>
              <w:jc w:val="left"/>
              <w:rPr>
                <w:rFonts w:ascii="宋体" w:hAnsi="宋体" w:cs="宋体" w:hint="eastAsia"/>
                <w:kern w:val="0"/>
                <w:szCs w:val="21"/>
              </w:rPr>
            </w:pPr>
            <w:r>
              <w:rPr>
                <w:rFonts w:ascii="宋体" w:hAnsi="宋体" w:cs="宋体" w:hint="eastAsia"/>
                <w:kern w:val="0"/>
                <w:szCs w:val="21"/>
              </w:rPr>
              <w:t>4）箱体内部包含≥63A 2P空开、10A自动重合闸、标称20KA电源防雷器、1位维修插座、智能控制终端、4路像机AC220V供电端子4路补光灯AC220V供电端子、1路光端机DC12V供电端子、光纤盘、后备电源模块、风扇、箱门检测开关。</w:t>
            </w:r>
          </w:p>
          <w:p w:rsidR="00282D97" w:rsidRDefault="00A50C28">
            <w:pPr>
              <w:widowControl/>
              <w:jc w:val="left"/>
              <w:rPr>
                <w:rFonts w:ascii="宋体" w:hAnsi="宋体" w:cs="宋体" w:hint="eastAsia"/>
                <w:kern w:val="0"/>
                <w:szCs w:val="21"/>
              </w:rPr>
            </w:pPr>
            <w:r>
              <w:rPr>
                <w:rFonts w:ascii="宋体" w:hAnsi="宋体" w:cs="宋体" w:hint="eastAsia"/>
                <w:kern w:val="0"/>
                <w:szCs w:val="21"/>
              </w:rPr>
              <w:t>5）▲具有支持供电电压、电流检测，可通过客户端显示；当供电断开时，在客户端上提示供电异常告警，具有公安部出具检测报告。</w:t>
            </w:r>
          </w:p>
          <w:p w:rsidR="00282D97" w:rsidRDefault="00A50C28">
            <w:pPr>
              <w:widowControl/>
              <w:jc w:val="left"/>
              <w:rPr>
                <w:rFonts w:ascii="宋体" w:hAnsi="宋体" w:cs="宋体" w:hint="eastAsia"/>
                <w:kern w:val="0"/>
                <w:szCs w:val="21"/>
              </w:rPr>
            </w:pPr>
            <w:r>
              <w:rPr>
                <w:rFonts w:ascii="宋体" w:hAnsi="宋体" w:cs="宋体" w:hint="eastAsia"/>
                <w:kern w:val="0"/>
                <w:szCs w:val="21"/>
              </w:rPr>
              <w:t>6）可通过客户端显示补光灯工作状态并设置定时/手动开启。</w:t>
            </w:r>
          </w:p>
          <w:p w:rsidR="00282D97" w:rsidRDefault="00A50C28">
            <w:pPr>
              <w:widowControl/>
              <w:jc w:val="left"/>
              <w:rPr>
                <w:rFonts w:ascii="宋体" w:hAnsi="宋体" w:cs="宋体" w:hint="eastAsia"/>
                <w:kern w:val="0"/>
                <w:szCs w:val="21"/>
              </w:rPr>
            </w:pPr>
            <w:r>
              <w:rPr>
                <w:rFonts w:ascii="宋体" w:hAnsi="宋体" w:cs="宋体" w:hint="eastAsia"/>
                <w:kern w:val="0"/>
                <w:szCs w:val="21"/>
              </w:rPr>
              <w:t>7）提供≥5路AC220V交流输出，最大支持功率≥2000W，提供≥3路12V直流输出、2路干接点输入接口、1路10M/100M电口、1路RS485接口。</w:t>
            </w:r>
          </w:p>
          <w:p w:rsidR="00282D97" w:rsidRDefault="00A50C28">
            <w:pPr>
              <w:widowControl/>
              <w:jc w:val="left"/>
              <w:rPr>
                <w:rFonts w:ascii="宋体" w:hAnsi="宋体" w:cs="宋体" w:hint="eastAsia"/>
                <w:kern w:val="0"/>
                <w:szCs w:val="21"/>
              </w:rPr>
            </w:pPr>
            <w:r>
              <w:rPr>
                <w:rFonts w:ascii="宋体" w:hAnsi="宋体" w:cs="宋体" w:hint="eastAsia"/>
                <w:kern w:val="0"/>
                <w:szCs w:val="21"/>
              </w:rPr>
              <w:t>8）▲当箱体受到倾斜时，提示箱体倾斜异常，并显示倾斜角度</w:t>
            </w:r>
          </w:p>
          <w:p w:rsidR="00282D97" w:rsidRDefault="00A50C28">
            <w:pPr>
              <w:widowControl/>
              <w:jc w:val="left"/>
              <w:rPr>
                <w:rFonts w:ascii="宋体" w:hAnsi="宋体" w:cs="宋体" w:hint="eastAsia"/>
                <w:kern w:val="0"/>
                <w:szCs w:val="21"/>
              </w:rPr>
            </w:pPr>
            <w:r>
              <w:rPr>
                <w:rFonts w:ascii="宋体" w:hAnsi="宋体" w:cs="宋体" w:hint="eastAsia"/>
                <w:kern w:val="0"/>
                <w:szCs w:val="21"/>
              </w:rPr>
              <w:t>9）▲当箱体受到撞击时，提示箱体撞击异常，并显示受到的撞击加速度值</w:t>
            </w:r>
          </w:p>
          <w:p w:rsidR="00282D97" w:rsidRDefault="00A50C28">
            <w:pPr>
              <w:widowControl/>
              <w:jc w:val="left"/>
              <w:rPr>
                <w:rFonts w:ascii="宋体" w:hAnsi="宋体" w:cs="宋体" w:hint="eastAsia"/>
                <w:kern w:val="0"/>
                <w:szCs w:val="21"/>
              </w:rPr>
            </w:pPr>
            <w:r>
              <w:rPr>
                <w:rFonts w:ascii="宋体" w:hAnsi="宋体" w:cs="宋体" w:hint="eastAsia"/>
                <w:kern w:val="0"/>
                <w:szCs w:val="21"/>
              </w:rPr>
              <w:t>10）▲当箱体受到震动时，提示箱体震动告警，并显示受到的震动加速度值</w:t>
            </w:r>
          </w:p>
          <w:p w:rsidR="00282D97" w:rsidRDefault="00A50C28">
            <w:pPr>
              <w:widowControl/>
              <w:jc w:val="left"/>
              <w:rPr>
                <w:rFonts w:ascii="宋体" w:hAnsi="宋体" w:cs="宋体" w:hint="eastAsia"/>
                <w:kern w:val="0"/>
                <w:szCs w:val="21"/>
              </w:rPr>
            </w:pPr>
            <w:r>
              <w:rPr>
                <w:rFonts w:ascii="宋体" w:hAnsi="宋体" w:cs="宋体" w:hint="eastAsia"/>
                <w:kern w:val="0"/>
                <w:szCs w:val="21"/>
              </w:rPr>
              <w:t>11）箱门打开时内部辅助工作指示灯自动开启；箱门超时未关闭本地蜂鸣器自动启动告警。</w:t>
            </w:r>
          </w:p>
          <w:p w:rsidR="00282D97" w:rsidRDefault="00A50C28">
            <w:pPr>
              <w:widowControl/>
              <w:jc w:val="left"/>
              <w:rPr>
                <w:rFonts w:ascii="宋体" w:hAnsi="宋体" w:cs="宋体" w:hint="eastAsia"/>
                <w:kern w:val="0"/>
                <w:szCs w:val="21"/>
              </w:rPr>
            </w:pPr>
            <w:r>
              <w:rPr>
                <w:rFonts w:ascii="宋体" w:hAnsi="宋体" w:cs="宋体" w:hint="eastAsia"/>
                <w:kern w:val="0"/>
                <w:szCs w:val="21"/>
              </w:rPr>
              <w:t>12）可通过客户端显示摄像机工作状态并设置定时/手动开启，当接入的摄像机断电或网络断开时，可通过客户端提示告警。</w:t>
            </w:r>
          </w:p>
          <w:p w:rsidR="00282D97" w:rsidRDefault="00A50C28">
            <w:pPr>
              <w:widowControl/>
              <w:jc w:val="left"/>
              <w:rPr>
                <w:rFonts w:ascii="宋体" w:hAnsi="宋体" w:cs="宋体" w:hint="eastAsia"/>
                <w:kern w:val="0"/>
                <w:szCs w:val="21"/>
              </w:rPr>
            </w:pPr>
            <w:r>
              <w:rPr>
                <w:rFonts w:ascii="宋体" w:hAnsi="宋体" w:cs="宋体" w:hint="eastAsia"/>
                <w:kern w:val="0"/>
                <w:szCs w:val="21"/>
              </w:rPr>
              <w:t>13）▲可支持≥6路外接摄像机状态检测。</w:t>
            </w:r>
          </w:p>
          <w:p w:rsidR="00282D97" w:rsidRDefault="00A50C28">
            <w:pPr>
              <w:widowControl/>
              <w:jc w:val="left"/>
              <w:rPr>
                <w:rFonts w:ascii="宋体" w:hAnsi="宋体" w:cs="宋体" w:hint="eastAsia"/>
                <w:kern w:val="0"/>
                <w:szCs w:val="21"/>
              </w:rPr>
            </w:pPr>
            <w:r>
              <w:rPr>
                <w:rFonts w:ascii="宋体" w:hAnsi="宋体" w:cs="宋体" w:hint="eastAsia"/>
                <w:kern w:val="0"/>
                <w:szCs w:val="21"/>
              </w:rPr>
              <w:t>14）▲能够区分补光灯白天异常亮起或晚上无法开启。</w:t>
            </w:r>
          </w:p>
          <w:p w:rsidR="00282D97" w:rsidRDefault="00A50C28">
            <w:pPr>
              <w:widowControl/>
              <w:jc w:val="left"/>
              <w:rPr>
                <w:rFonts w:ascii="宋体" w:hAnsi="宋体" w:cs="宋体" w:hint="eastAsia"/>
                <w:kern w:val="0"/>
                <w:szCs w:val="21"/>
              </w:rPr>
            </w:pPr>
            <w:r>
              <w:rPr>
                <w:rFonts w:ascii="宋体" w:hAnsi="宋体" w:cs="宋体" w:hint="eastAsia"/>
                <w:kern w:val="0"/>
                <w:szCs w:val="21"/>
              </w:rPr>
              <w:lastRenderedPageBreak/>
              <w:t>15）▲支持温度检测、防雷状态检测、风扇工作状态检测，支持通过客户端显示箱门状态并设置箱门布防撤防。</w:t>
            </w:r>
          </w:p>
          <w:p w:rsidR="00282D97" w:rsidRDefault="00A50C28">
            <w:pPr>
              <w:widowControl/>
              <w:jc w:val="left"/>
              <w:rPr>
                <w:rFonts w:ascii="宋体" w:hAnsi="宋体" w:cs="宋体" w:hint="eastAsia"/>
                <w:kern w:val="0"/>
                <w:szCs w:val="21"/>
              </w:rPr>
            </w:pPr>
            <w:r>
              <w:rPr>
                <w:rFonts w:ascii="宋体" w:hAnsi="宋体" w:cs="宋体" w:hint="eastAsia"/>
                <w:kern w:val="0"/>
                <w:szCs w:val="21"/>
              </w:rPr>
              <w:t>16）交流输出接口具有定时控制、远程控制功能，可远程设定工作模式，具有第三方检测报告。</w:t>
            </w:r>
          </w:p>
          <w:p w:rsidR="00282D97" w:rsidRDefault="00A50C28">
            <w:pPr>
              <w:widowControl/>
              <w:jc w:val="left"/>
              <w:rPr>
                <w:rFonts w:ascii="宋体" w:hAnsi="宋体" w:cs="宋体" w:hint="eastAsia"/>
                <w:kern w:val="0"/>
                <w:szCs w:val="21"/>
              </w:rPr>
            </w:pPr>
            <w:r>
              <w:rPr>
                <w:rFonts w:ascii="宋体" w:hAnsi="宋体" w:cs="宋体" w:hint="eastAsia"/>
                <w:kern w:val="0"/>
                <w:szCs w:val="21"/>
              </w:rPr>
              <w:t>17）▲支持通过WEB/客户端软件直接查看实时数据、配置IP地址、客户端地址、传输模式、进行远程固件升级，具有公安部出具检测报告。</w:t>
            </w:r>
          </w:p>
          <w:p w:rsidR="00282D97" w:rsidRDefault="00A50C28">
            <w:pPr>
              <w:widowControl/>
              <w:jc w:val="left"/>
              <w:rPr>
                <w:rFonts w:ascii="宋体" w:hAnsi="宋体" w:cs="宋体" w:hint="eastAsia"/>
                <w:kern w:val="0"/>
                <w:szCs w:val="21"/>
              </w:rPr>
            </w:pPr>
            <w:r>
              <w:rPr>
                <w:rFonts w:ascii="宋体" w:hAnsi="宋体" w:cs="宋体" w:hint="eastAsia"/>
                <w:kern w:val="0"/>
                <w:szCs w:val="21"/>
              </w:rPr>
              <w:t>18）工作温度范围-25℃～+75℃，工作湿度≤90%RH，具有第三方检测报告。</w:t>
            </w:r>
          </w:p>
          <w:p w:rsidR="00282D97" w:rsidRDefault="00A50C28">
            <w:pPr>
              <w:widowControl/>
              <w:jc w:val="left"/>
              <w:rPr>
                <w:rFonts w:ascii="宋体" w:hAnsi="宋体" w:cs="宋体" w:hint="eastAsia"/>
                <w:kern w:val="0"/>
                <w:szCs w:val="21"/>
              </w:rPr>
            </w:pPr>
            <w:r>
              <w:rPr>
                <w:rFonts w:ascii="宋体" w:hAnsi="宋体" w:cs="宋体" w:hint="eastAsia"/>
                <w:kern w:val="0"/>
                <w:szCs w:val="21"/>
              </w:rPr>
              <w:t>19）具有后备电源，设备断电时可继续供电。</w:t>
            </w:r>
          </w:p>
          <w:p w:rsidR="00282D97" w:rsidRDefault="00A50C28">
            <w:pPr>
              <w:widowControl/>
              <w:jc w:val="left"/>
              <w:rPr>
                <w:rFonts w:ascii="宋体" w:hAnsi="宋体" w:cs="宋体" w:hint="eastAsia"/>
                <w:kern w:val="0"/>
                <w:szCs w:val="21"/>
              </w:rPr>
            </w:pPr>
            <w:r>
              <w:rPr>
                <w:rFonts w:ascii="宋体" w:hAnsi="宋体" w:cs="宋体" w:hint="eastAsia"/>
                <w:kern w:val="0"/>
                <w:szCs w:val="21"/>
              </w:rPr>
              <w:t>20）▲智能设备箱支持SDK二次开发（免费定制和提供）。</w:t>
            </w:r>
          </w:p>
          <w:p w:rsidR="00282D97" w:rsidRDefault="00A50C28">
            <w:pPr>
              <w:widowControl/>
              <w:jc w:val="left"/>
              <w:rPr>
                <w:rFonts w:ascii="宋体" w:hAnsi="宋体" w:cs="宋体" w:hint="eastAsia"/>
                <w:kern w:val="0"/>
                <w:szCs w:val="21"/>
              </w:rPr>
            </w:pPr>
            <w:r>
              <w:rPr>
                <w:rFonts w:ascii="宋体" w:hAnsi="宋体" w:cs="宋体" w:hint="eastAsia"/>
                <w:b/>
                <w:bCs/>
                <w:kern w:val="0"/>
                <w:szCs w:val="21"/>
              </w:rPr>
              <w:t>配套运维管理平台</w:t>
            </w:r>
          </w:p>
          <w:p w:rsidR="00282D97" w:rsidRDefault="00A50C28">
            <w:pPr>
              <w:widowControl/>
              <w:jc w:val="left"/>
              <w:rPr>
                <w:rFonts w:ascii="宋体" w:hAnsi="宋体" w:cs="宋体" w:hint="eastAsia"/>
                <w:kern w:val="0"/>
                <w:szCs w:val="21"/>
              </w:rPr>
            </w:pPr>
            <w:r>
              <w:rPr>
                <w:rFonts w:ascii="宋体" w:hAnsi="宋体" w:cs="宋体" w:hint="eastAsia"/>
                <w:kern w:val="0"/>
                <w:szCs w:val="21"/>
              </w:rPr>
              <w:t>需提供相配套的硬件服务器设备及与智能弱电网络设备箱相配套的智慧运维管理平台软件（含管理授权）。智慧运维管理平台软件系统应基于B/S架构，支持基于电子地图信息显示设备管理方式，为监控系统运行提供高度集成化、高可靠性、易维护的设备运行状态、告警显示、状态统计、维护管理、工单管理等功能。具体功能要求如下：</w:t>
            </w:r>
          </w:p>
          <w:p w:rsidR="00282D97" w:rsidRDefault="00A50C28">
            <w:pPr>
              <w:widowControl/>
              <w:jc w:val="left"/>
              <w:rPr>
                <w:rFonts w:ascii="宋体" w:hAnsi="宋体" w:cs="宋体" w:hint="eastAsia"/>
                <w:kern w:val="0"/>
                <w:szCs w:val="21"/>
              </w:rPr>
            </w:pPr>
            <w:r>
              <w:rPr>
                <w:rFonts w:ascii="宋体" w:hAnsi="宋体" w:cs="宋体" w:hint="eastAsia"/>
                <w:kern w:val="0"/>
                <w:szCs w:val="21"/>
              </w:rPr>
              <w:t>1) 具有实时在线统计视频总数、视频在线率、故障及时修复率（修复阈值时间可设）、视频掉线列表、告警情况功能。</w:t>
            </w:r>
          </w:p>
          <w:p w:rsidR="00282D97" w:rsidRDefault="00A50C28">
            <w:pPr>
              <w:widowControl/>
              <w:jc w:val="left"/>
              <w:rPr>
                <w:rFonts w:ascii="宋体" w:hAnsi="宋体" w:cs="宋体" w:hint="eastAsia"/>
                <w:kern w:val="0"/>
                <w:szCs w:val="21"/>
              </w:rPr>
            </w:pPr>
            <w:r>
              <w:rPr>
                <w:rFonts w:ascii="宋体" w:hAnsi="宋体" w:cs="宋体" w:hint="eastAsia"/>
                <w:kern w:val="0"/>
                <w:szCs w:val="21"/>
              </w:rPr>
              <w:t>2) 具有在电子地图上标识展示位置信息，并显示设备信息、工作状态，包括正常、异常、离线等情况功能。</w:t>
            </w:r>
          </w:p>
          <w:p w:rsidR="00282D97" w:rsidRDefault="00A50C28">
            <w:pPr>
              <w:widowControl/>
              <w:jc w:val="left"/>
              <w:rPr>
                <w:rFonts w:ascii="宋体" w:hAnsi="宋体" w:cs="宋体" w:hint="eastAsia"/>
                <w:kern w:val="0"/>
                <w:szCs w:val="21"/>
              </w:rPr>
            </w:pPr>
            <w:r>
              <w:rPr>
                <w:rFonts w:ascii="宋体" w:hAnsi="宋体" w:cs="宋体" w:hint="eastAsia"/>
                <w:kern w:val="0"/>
                <w:szCs w:val="21"/>
              </w:rPr>
              <w:t>3) 具有详细了解单个点位供电情况、环境温度情况及设备工作状态功能，可远程控制设备断电重启、设定设备参数。</w:t>
            </w:r>
          </w:p>
          <w:p w:rsidR="00282D97" w:rsidRDefault="00A50C28">
            <w:pPr>
              <w:widowControl/>
              <w:jc w:val="left"/>
              <w:rPr>
                <w:rFonts w:ascii="宋体" w:hAnsi="宋体" w:cs="宋体" w:hint="eastAsia"/>
                <w:kern w:val="0"/>
                <w:szCs w:val="21"/>
              </w:rPr>
            </w:pPr>
            <w:r>
              <w:rPr>
                <w:rFonts w:ascii="宋体" w:hAnsi="宋体" w:cs="宋体" w:hint="eastAsia"/>
                <w:kern w:val="0"/>
                <w:szCs w:val="21"/>
              </w:rPr>
              <w:t>4) 具有导出设备和外接摄像机列表功能。具有通过时间、品牌等条件对外接摄像机故障率、在线率以柱状图或折线图展示统计报表功能。</w:t>
            </w:r>
          </w:p>
          <w:p w:rsidR="00282D97" w:rsidRDefault="00A50C28">
            <w:pPr>
              <w:widowControl/>
              <w:jc w:val="left"/>
              <w:rPr>
                <w:rFonts w:ascii="宋体" w:hAnsi="宋体" w:cs="宋体" w:hint="eastAsia"/>
                <w:kern w:val="0"/>
                <w:szCs w:val="21"/>
              </w:rPr>
            </w:pPr>
            <w:r>
              <w:rPr>
                <w:rFonts w:ascii="宋体" w:hAnsi="宋体" w:cs="宋体" w:hint="eastAsia"/>
                <w:kern w:val="0"/>
                <w:szCs w:val="21"/>
              </w:rPr>
              <w:t>5) 具有声音（短信）通知告警信息、支持设定各种告警的告警等级、支持分区域设定不同告警的处理时效功能。</w:t>
            </w:r>
          </w:p>
          <w:p w:rsidR="00D17644" w:rsidRDefault="00A50C28">
            <w:pPr>
              <w:widowControl/>
              <w:jc w:val="left"/>
              <w:rPr>
                <w:rFonts w:ascii="宋体" w:hAnsi="宋体" w:cs="宋体"/>
                <w:kern w:val="0"/>
                <w:szCs w:val="21"/>
              </w:rPr>
            </w:pPr>
            <w:r>
              <w:rPr>
                <w:rFonts w:ascii="宋体" w:hAnsi="宋体" w:cs="宋体" w:hint="eastAsia"/>
                <w:kern w:val="0"/>
                <w:szCs w:val="21"/>
              </w:rPr>
              <w:t>6) 具有自动派单和手动派单功能，工单记录故障产生时间、派单时间及修复时长等信息。</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395</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40</w:t>
            </w:r>
          </w:p>
        </w:tc>
        <w:tc>
          <w:tcPr>
            <w:tcW w:w="974" w:type="dxa"/>
            <w:vMerge w:val="restart"/>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线材</w:t>
            </w: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电源线</w:t>
            </w:r>
          </w:p>
        </w:tc>
        <w:tc>
          <w:tcPr>
            <w:tcW w:w="7971" w:type="dxa"/>
            <w:shd w:val="clear" w:color="auto" w:fill="auto"/>
          </w:tcPr>
          <w:p w:rsidR="00D17644" w:rsidRDefault="00A50C28">
            <w:r>
              <w:rPr>
                <w:rFonts w:hint="eastAsia"/>
              </w:rPr>
              <w:t>YJV2*2.5</w:t>
            </w:r>
            <w:r>
              <w:rPr>
                <w:rFonts w:hint="eastAsia"/>
              </w:rPr>
              <w:t>，国标产品，知名品牌</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14240</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米</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41</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PE管</w:t>
            </w:r>
          </w:p>
        </w:tc>
        <w:tc>
          <w:tcPr>
            <w:tcW w:w="7971" w:type="dxa"/>
            <w:shd w:val="clear" w:color="auto" w:fill="auto"/>
          </w:tcPr>
          <w:p w:rsidR="00D17644" w:rsidRDefault="00A50C28">
            <w:r>
              <w:rPr>
                <w:rFonts w:hint="eastAsia"/>
              </w:rPr>
              <w:t>¢40,</w:t>
            </w:r>
            <w:r>
              <w:rPr>
                <w:rFonts w:hint="eastAsia"/>
              </w:rPr>
              <w:t>壁厚≥</w:t>
            </w:r>
            <w:r>
              <w:rPr>
                <w:rFonts w:hint="eastAsia"/>
              </w:rPr>
              <w:t>2mm</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9970</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米</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42</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镀锌管</w:t>
            </w:r>
          </w:p>
        </w:tc>
        <w:tc>
          <w:tcPr>
            <w:tcW w:w="7971" w:type="dxa"/>
            <w:shd w:val="clear" w:color="auto" w:fill="auto"/>
          </w:tcPr>
          <w:p w:rsidR="00D17644" w:rsidRDefault="00A50C28">
            <w:r>
              <w:rPr>
                <w:rFonts w:hint="eastAsia"/>
              </w:rPr>
              <w:t>¢40</w:t>
            </w:r>
            <w:r>
              <w:rPr>
                <w:rFonts w:hint="eastAsia"/>
              </w:rPr>
              <w:t>，壁厚≥</w:t>
            </w:r>
            <w:r>
              <w:rPr>
                <w:rFonts w:hint="eastAsia"/>
              </w:rPr>
              <w:t>2mm</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542</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米</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43</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电源线</w:t>
            </w:r>
          </w:p>
        </w:tc>
        <w:tc>
          <w:tcPr>
            <w:tcW w:w="7971" w:type="dxa"/>
            <w:shd w:val="clear" w:color="auto" w:fill="auto"/>
          </w:tcPr>
          <w:p w:rsidR="00D17644" w:rsidRDefault="00A50C28">
            <w:r>
              <w:rPr>
                <w:rFonts w:hint="eastAsia"/>
              </w:rPr>
              <w:t>RVV3*1.5</w:t>
            </w:r>
            <w:r>
              <w:rPr>
                <w:rFonts w:hint="eastAsia"/>
              </w:rPr>
              <w:t>，国标产品，知名品牌</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22935</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米</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44</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控制线</w:t>
            </w:r>
          </w:p>
        </w:tc>
        <w:tc>
          <w:tcPr>
            <w:tcW w:w="7971" w:type="dxa"/>
            <w:shd w:val="clear" w:color="auto" w:fill="auto"/>
          </w:tcPr>
          <w:p w:rsidR="00D17644" w:rsidRDefault="00A50C28">
            <w:r>
              <w:rPr>
                <w:rFonts w:hint="eastAsia"/>
              </w:rPr>
              <w:t>RVVP2*1.5</w:t>
            </w:r>
            <w:r>
              <w:rPr>
                <w:rFonts w:hint="eastAsia"/>
              </w:rPr>
              <w:t>，国标产品，知名品牌</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1040</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米</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45</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网线</w:t>
            </w:r>
          </w:p>
        </w:tc>
        <w:tc>
          <w:tcPr>
            <w:tcW w:w="7971" w:type="dxa"/>
            <w:shd w:val="clear" w:color="auto" w:fill="auto"/>
          </w:tcPr>
          <w:p w:rsidR="00D17644" w:rsidRDefault="00A50C28">
            <w:r>
              <w:rPr>
                <w:rFonts w:hint="eastAsia"/>
              </w:rPr>
              <w:t>室外六类防水，国标产品，知名品牌</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10515</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米</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46</w:t>
            </w:r>
          </w:p>
        </w:tc>
        <w:tc>
          <w:tcPr>
            <w:tcW w:w="974"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接地</w:t>
            </w: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接地系统</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不小于BVR-10平方双色接地线及40*4毫米镀锌扁铁，连接部位采用铜鼻子，接地电</w:t>
            </w:r>
            <w:r>
              <w:rPr>
                <w:rFonts w:ascii="宋体" w:hAnsi="宋体" w:cs="宋体" w:hint="eastAsia"/>
                <w:kern w:val="0"/>
                <w:szCs w:val="21"/>
              </w:rPr>
              <w:lastRenderedPageBreak/>
              <w:t>阻小于10Ω</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162</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套</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47</w:t>
            </w:r>
          </w:p>
        </w:tc>
        <w:tc>
          <w:tcPr>
            <w:tcW w:w="974"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辅助材料</w:t>
            </w: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 xml:space="preserve">　</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含扎带、胶布、标签等</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批</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48</w:t>
            </w:r>
          </w:p>
        </w:tc>
        <w:tc>
          <w:tcPr>
            <w:tcW w:w="974" w:type="dxa"/>
            <w:vMerge w:val="restart"/>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基础</w:t>
            </w: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挑臂1—3M（H4）</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0.8*0.8*1.0M、C25商混；混凝土养护时间具体参照《水工混凝土施工规范》（5144-2001）《水泥混凝土路面施工技术规范》（JTG F30-2003）、《混凝土结构工程施工及验收规范》（GB50204-92）。含立杆基础的开挖、做模、浇筑、路面平整、修补、回填、废土清运等工作及材料。</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35</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49</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挑臂1—5M（H6）</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1*2*1.2*1.5M、C25商混；混凝土养护时间具体参照《水工混凝土施工规范》（5144-2001）《水泥混凝土路面施工技术规范》（JTG F30-2003）、《混凝土结构工程施工及验收规范》（GB50204-92）。含立杆基础的开挖、做模、浇筑、路面平整、修补、回填、废土清运等工作及材料。</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27</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50</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挑臂6—9M（H6）</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1.5*1.5*1.8M、C25商混；混凝土养护时间具体参照《水工混凝土施工规范》（5144-2001）《水泥混凝土路面施工技术规范》（JTG F30-2003）、《混凝土结构工程施工及验收规范》（GB50204-92）。含立杆基础的开挖、做模、浇筑、路面平整、修补、回填、废土清运等工作及材料。</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27</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51</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挑臂10-12M（H6）</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1.8*1.8*2M、C25商混；混凝土养护时间具体参照《水工混凝土施工规范》（5144-2001）《水泥混凝土路面施工技术规范》（JTG F30-2003）、《混凝土结构工程施工及验收规范》（GB50204-92）。含立杆基础的开挖、做模、浇筑、路面平整、修补、回填、废土清运等工作及材料。</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8</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52</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挑臂13M（H6）</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2.0*2.0*2.5M、C25商混；混凝土养护时间具体参照《水工混凝土施工规范》（5144-2001）《水泥混凝土路面施工技术规范》（JTG F30-2003）、《混凝土结构工程施工及验收规范》（GB50204-92）。含立杆基础的开挖、做模、浇筑、路面平整、修补、回填、废土清运等工作及材料。</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6</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53</w:t>
            </w:r>
          </w:p>
        </w:tc>
        <w:tc>
          <w:tcPr>
            <w:tcW w:w="974"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手井</w:t>
            </w: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含水泥材料井盖</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井盖500*500mm、井深500mm</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167</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54</w:t>
            </w:r>
          </w:p>
        </w:tc>
        <w:tc>
          <w:tcPr>
            <w:tcW w:w="974" w:type="dxa"/>
            <w:vMerge w:val="restart"/>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取电线路</w:t>
            </w: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绿化</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300*500mm，含审批、开挖和回填及恢复、清理</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3986</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米</w:t>
            </w:r>
          </w:p>
        </w:tc>
        <w:tc>
          <w:tcPr>
            <w:tcW w:w="906"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55</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水泥</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300*500mm，含审批、开挖和回填及恢复、清理</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465</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米</w:t>
            </w:r>
          </w:p>
        </w:tc>
        <w:tc>
          <w:tcPr>
            <w:tcW w:w="906"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56</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方砖</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300*500mm，含审批、开挖和回填及恢复、清理</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287</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米</w:t>
            </w:r>
          </w:p>
        </w:tc>
        <w:tc>
          <w:tcPr>
            <w:tcW w:w="906"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57</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顶管</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含恢复，含审批、开挖和回填及恢复、清理</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45</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米</w:t>
            </w:r>
          </w:p>
        </w:tc>
        <w:tc>
          <w:tcPr>
            <w:tcW w:w="906"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58</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沿墙敷设</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含PVC套管</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4781</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米</w:t>
            </w:r>
          </w:p>
        </w:tc>
        <w:tc>
          <w:tcPr>
            <w:tcW w:w="906"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59</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架空</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含恢复</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356</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米</w:t>
            </w:r>
          </w:p>
        </w:tc>
        <w:tc>
          <w:tcPr>
            <w:tcW w:w="906"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60</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其他</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300*500mm、含恢复</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560</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米</w:t>
            </w:r>
          </w:p>
        </w:tc>
        <w:tc>
          <w:tcPr>
            <w:tcW w:w="906"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61</w:t>
            </w:r>
          </w:p>
        </w:tc>
        <w:tc>
          <w:tcPr>
            <w:tcW w:w="974" w:type="dxa"/>
            <w:vMerge w:val="restart"/>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运行维</w:t>
            </w:r>
            <w:r>
              <w:rPr>
                <w:rFonts w:ascii="宋体" w:hAnsi="宋体" w:cs="宋体" w:hint="eastAsia"/>
                <w:kern w:val="0"/>
                <w:szCs w:val="21"/>
              </w:rPr>
              <w:lastRenderedPageBreak/>
              <w:t>护</w:t>
            </w: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lastRenderedPageBreak/>
              <w:t>五年维护费</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5年</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701</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路/</w:t>
            </w:r>
            <w:r>
              <w:rPr>
                <w:rFonts w:ascii="宋体" w:hAnsi="宋体" w:cs="宋体" w:hint="eastAsia"/>
                <w:kern w:val="0"/>
                <w:szCs w:val="21"/>
              </w:rPr>
              <w:lastRenderedPageBreak/>
              <w:t>元/5年</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 xml:space="preserve">　</w:t>
            </w:r>
          </w:p>
        </w:tc>
        <w:tc>
          <w:tcPr>
            <w:tcW w:w="11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62</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链路租赁费（租用5年）</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5年</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395</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点/元/5年</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 xml:space="preserve">　</w:t>
            </w:r>
          </w:p>
        </w:tc>
        <w:tc>
          <w:tcPr>
            <w:tcW w:w="11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63</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电费（5年费用）</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5年</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701</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路/元/5年</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 xml:space="preserve">　</w:t>
            </w:r>
          </w:p>
        </w:tc>
        <w:tc>
          <w:tcPr>
            <w:tcW w:w="11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 xml:space="preserve">　</w:t>
            </w:r>
          </w:p>
        </w:tc>
      </w:tr>
      <w:tr w:rsidR="00D17644">
        <w:tc>
          <w:tcPr>
            <w:tcW w:w="14061" w:type="dxa"/>
            <w:gridSpan w:val="8"/>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平台及服务器建设</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序号</w:t>
            </w:r>
          </w:p>
        </w:tc>
        <w:tc>
          <w:tcPr>
            <w:tcW w:w="974"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类型</w:t>
            </w:r>
          </w:p>
        </w:tc>
        <w:tc>
          <w:tcPr>
            <w:tcW w:w="1290"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设备名称</w:t>
            </w:r>
          </w:p>
        </w:tc>
        <w:tc>
          <w:tcPr>
            <w:tcW w:w="797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规格要求</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数量</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单位</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 xml:space="preserve">　</w:t>
            </w:r>
          </w:p>
        </w:tc>
        <w:tc>
          <w:tcPr>
            <w:tcW w:w="11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备注</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w:t>
            </w:r>
          </w:p>
        </w:tc>
        <w:tc>
          <w:tcPr>
            <w:tcW w:w="974"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多维大数据平台</w:t>
            </w:r>
          </w:p>
        </w:tc>
        <w:tc>
          <w:tcPr>
            <w:tcW w:w="1290" w:type="dxa"/>
            <w:shd w:val="clear" w:color="auto" w:fill="auto"/>
            <w:vAlign w:val="bottom"/>
          </w:tcPr>
          <w:p w:rsidR="00D17644" w:rsidRDefault="00A50C28">
            <w:pPr>
              <w:widowControl/>
              <w:jc w:val="center"/>
              <w:rPr>
                <w:rFonts w:ascii="宋体" w:hAnsi="宋体" w:cs="宋体"/>
                <w:kern w:val="0"/>
                <w:szCs w:val="21"/>
              </w:rPr>
            </w:pPr>
            <w:r>
              <w:rPr>
                <w:rFonts w:ascii="宋体" w:hAnsi="宋体" w:cs="宋体" w:hint="eastAsia"/>
                <w:kern w:val="0"/>
                <w:szCs w:val="21"/>
              </w:rPr>
              <w:t xml:space="preserve">　</w:t>
            </w:r>
          </w:p>
        </w:tc>
        <w:tc>
          <w:tcPr>
            <w:tcW w:w="7971" w:type="dxa"/>
            <w:shd w:val="clear" w:color="auto" w:fill="auto"/>
            <w:vAlign w:val="center"/>
          </w:tcPr>
          <w:p w:rsidR="00282D97" w:rsidRDefault="00A50C28">
            <w:pPr>
              <w:widowControl/>
              <w:jc w:val="left"/>
              <w:rPr>
                <w:rFonts w:ascii="宋体" w:hAnsi="宋体" w:cs="宋体" w:hint="eastAsia"/>
                <w:kern w:val="0"/>
                <w:szCs w:val="21"/>
              </w:rPr>
            </w:pPr>
            <w:r>
              <w:rPr>
                <w:rFonts w:ascii="宋体" w:hAnsi="宋体" w:cs="宋体" w:hint="eastAsia"/>
                <w:kern w:val="0"/>
                <w:szCs w:val="21"/>
              </w:rPr>
              <w:t>▲本系统建设具体目标、功能和效果最终以采购人用户需求书为准。</w:t>
            </w:r>
          </w:p>
          <w:p w:rsidR="00282D97" w:rsidRDefault="00A50C28">
            <w:pPr>
              <w:widowControl/>
              <w:jc w:val="left"/>
              <w:rPr>
                <w:rFonts w:ascii="宋体" w:hAnsi="宋体" w:cs="宋体" w:hint="eastAsia"/>
                <w:kern w:val="0"/>
                <w:szCs w:val="21"/>
              </w:rPr>
            </w:pPr>
            <w:r>
              <w:rPr>
                <w:rFonts w:ascii="宋体" w:hAnsi="宋体" w:cs="宋体" w:hint="eastAsia"/>
                <w:kern w:val="0"/>
                <w:szCs w:val="21"/>
              </w:rPr>
              <w:t>通过全息感知体系建设，采集数据汇入，规模部署。挖掘人脸卡口、车辆大数据、物联网、围栏多维数据关联价值。以“服务实战”作为系统建设之本，以“多维标签数据”为主线，实现基于视频AI的车、人、通讯、案事件、多元数据的关联串并。实现多警种数据接入，真正实现多维数据大融合智能应用，打造公安警务“智慧大脑”以及实战应用模型。</w:t>
            </w:r>
          </w:p>
          <w:p w:rsidR="00282D97" w:rsidRDefault="00A50C28">
            <w:pPr>
              <w:widowControl/>
              <w:jc w:val="left"/>
              <w:rPr>
                <w:rFonts w:ascii="宋体" w:hAnsi="宋体" w:cs="宋体" w:hint="eastAsia"/>
                <w:kern w:val="0"/>
                <w:szCs w:val="21"/>
              </w:rPr>
            </w:pPr>
            <w:r>
              <w:rPr>
                <w:rFonts w:ascii="宋体" w:hAnsi="宋体" w:cs="宋体" w:hint="eastAsia"/>
                <w:kern w:val="0"/>
                <w:szCs w:val="21"/>
              </w:rPr>
              <w:t>▲提供5年驻场开发服务。</w:t>
            </w:r>
          </w:p>
          <w:p w:rsidR="00282D97" w:rsidRDefault="00A50C28">
            <w:pPr>
              <w:widowControl/>
              <w:jc w:val="left"/>
              <w:rPr>
                <w:rFonts w:ascii="宋体" w:hAnsi="宋体" w:cs="宋体" w:hint="eastAsia"/>
                <w:kern w:val="0"/>
                <w:szCs w:val="21"/>
              </w:rPr>
            </w:pPr>
            <w:r>
              <w:rPr>
                <w:rFonts w:ascii="宋体" w:hAnsi="宋体" w:cs="宋体" w:hint="eastAsia"/>
                <w:kern w:val="0"/>
                <w:szCs w:val="21"/>
              </w:rPr>
              <w:t>1)原厂驻场软件开发人员不少于3人；</w:t>
            </w:r>
          </w:p>
          <w:p w:rsidR="00282D97" w:rsidRDefault="00A50C28">
            <w:pPr>
              <w:widowControl/>
              <w:jc w:val="left"/>
              <w:rPr>
                <w:rFonts w:ascii="宋体" w:hAnsi="宋体" w:cs="宋体" w:hint="eastAsia"/>
                <w:kern w:val="0"/>
                <w:szCs w:val="21"/>
              </w:rPr>
            </w:pPr>
            <w:r>
              <w:rPr>
                <w:rFonts w:ascii="宋体" w:hAnsi="宋体" w:cs="宋体" w:hint="eastAsia"/>
                <w:kern w:val="0"/>
                <w:szCs w:val="21"/>
              </w:rPr>
              <w:t>2)驻场软件开发人员至少应具备以下条件或能力：</w:t>
            </w:r>
          </w:p>
          <w:p w:rsidR="00282D97" w:rsidRDefault="00A50C28">
            <w:pPr>
              <w:widowControl/>
              <w:jc w:val="left"/>
              <w:rPr>
                <w:rFonts w:ascii="宋体" w:hAnsi="宋体" w:cs="宋体" w:hint="eastAsia"/>
                <w:kern w:val="0"/>
                <w:szCs w:val="21"/>
              </w:rPr>
            </w:pPr>
            <w:r>
              <w:rPr>
                <w:rFonts w:ascii="宋体" w:hAnsi="宋体" w:cs="宋体" w:hint="eastAsia"/>
                <w:kern w:val="0"/>
                <w:szCs w:val="21"/>
              </w:rPr>
              <w:t>a)具备高级系统架构设计师证书或软件设计师证书或高级信息系统管理师证书；</w:t>
            </w:r>
          </w:p>
          <w:p w:rsidR="00282D97" w:rsidRDefault="00A50C28">
            <w:pPr>
              <w:widowControl/>
              <w:jc w:val="left"/>
              <w:rPr>
                <w:rFonts w:ascii="宋体" w:hAnsi="宋体" w:cs="宋体" w:hint="eastAsia"/>
                <w:kern w:val="0"/>
                <w:szCs w:val="21"/>
              </w:rPr>
            </w:pPr>
            <w:r>
              <w:rPr>
                <w:rFonts w:ascii="宋体" w:hAnsi="宋体" w:cs="宋体" w:hint="eastAsia"/>
                <w:kern w:val="0"/>
                <w:szCs w:val="21"/>
              </w:rPr>
              <w:t>b)3年以上实际JAVA项目开发实施工作经验，计算机软件及相关专业本科学历以上；</w:t>
            </w:r>
          </w:p>
          <w:p w:rsidR="00282D97" w:rsidRDefault="00A50C28">
            <w:pPr>
              <w:widowControl/>
              <w:jc w:val="left"/>
              <w:rPr>
                <w:rFonts w:ascii="宋体" w:hAnsi="宋体" w:cs="宋体" w:hint="eastAsia"/>
                <w:kern w:val="0"/>
                <w:szCs w:val="21"/>
              </w:rPr>
            </w:pPr>
            <w:r>
              <w:rPr>
                <w:rFonts w:ascii="宋体" w:hAnsi="宋体" w:cs="宋体" w:hint="eastAsia"/>
                <w:kern w:val="0"/>
                <w:szCs w:val="21"/>
              </w:rPr>
              <w:t>c)具有丰富J2EE架构设计经验；精通java编程、设计模式和组件技术，熟悉jvm工作原理；</w:t>
            </w:r>
          </w:p>
          <w:p w:rsidR="00282D97" w:rsidRDefault="00A50C28">
            <w:pPr>
              <w:widowControl/>
              <w:jc w:val="left"/>
              <w:rPr>
                <w:rFonts w:ascii="宋体" w:hAnsi="宋体" w:cs="宋体" w:hint="eastAsia"/>
                <w:kern w:val="0"/>
                <w:szCs w:val="21"/>
              </w:rPr>
            </w:pPr>
            <w:r>
              <w:rPr>
                <w:rFonts w:ascii="宋体" w:hAnsi="宋体" w:cs="宋体" w:hint="eastAsia"/>
                <w:kern w:val="0"/>
                <w:szCs w:val="21"/>
              </w:rPr>
              <w:t>d)熟练使用uml、xml相关的开发工具和处理程序，熟悉Spring MVC、Spring、Mybatis等常用开源系统；</w:t>
            </w:r>
          </w:p>
          <w:p w:rsidR="00282D97" w:rsidRDefault="00A50C28">
            <w:pPr>
              <w:widowControl/>
              <w:jc w:val="left"/>
              <w:rPr>
                <w:rFonts w:ascii="宋体" w:hAnsi="宋体" w:cs="宋体" w:hint="eastAsia"/>
                <w:kern w:val="0"/>
                <w:szCs w:val="21"/>
              </w:rPr>
            </w:pPr>
            <w:r>
              <w:rPr>
                <w:rFonts w:ascii="宋体" w:hAnsi="宋体" w:cs="宋体" w:hint="eastAsia"/>
                <w:kern w:val="0"/>
                <w:szCs w:val="21"/>
              </w:rPr>
              <w:t>e)熟悉tomcat、nginx等服务器的配置及调优；</w:t>
            </w:r>
          </w:p>
          <w:p w:rsidR="00282D97" w:rsidRDefault="00A50C28">
            <w:pPr>
              <w:widowControl/>
              <w:jc w:val="left"/>
              <w:rPr>
                <w:rFonts w:ascii="宋体" w:hAnsi="宋体" w:cs="宋体" w:hint="eastAsia"/>
                <w:kern w:val="0"/>
                <w:szCs w:val="21"/>
              </w:rPr>
            </w:pPr>
            <w:r>
              <w:rPr>
                <w:rFonts w:ascii="宋体" w:hAnsi="宋体" w:cs="宋体" w:hint="eastAsia"/>
                <w:kern w:val="0"/>
                <w:szCs w:val="21"/>
              </w:rPr>
              <w:t>f)熟悉oracle,mysql等常用数据库，有丰富的数据库设计经验，精通sql语言，对SQL性能调优有一定经验，了解memcache,redis等内存数据库；</w:t>
            </w:r>
          </w:p>
          <w:p w:rsidR="00282D97" w:rsidRDefault="00A50C28">
            <w:pPr>
              <w:widowControl/>
              <w:jc w:val="left"/>
              <w:rPr>
                <w:rFonts w:ascii="宋体" w:hAnsi="宋体" w:cs="宋体" w:hint="eastAsia"/>
                <w:kern w:val="0"/>
                <w:szCs w:val="21"/>
              </w:rPr>
            </w:pPr>
            <w:r>
              <w:rPr>
                <w:rFonts w:ascii="宋体" w:hAnsi="宋体" w:cs="宋体" w:hint="eastAsia"/>
                <w:kern w:val="0"/>
                <w:szCs w:val="21"/>
              </w:rPr>
              <w:t>g)熟悉linux，熟练使用代码版本管理工具svn，熟悉maven；</w:t>
            </w:r>
          </w:p>
          <w:p w:rsidR="00282D97" w:rsidRDefault="00A50C28">
            <w:pPr>
              <w:widowControl/>
              <w:jc w:val="left"/>
              <w:rPr>
                <w:rFonts w:ascii="宋体" w:hAnsi="宋体" w:cs="宋体" w:hint="eastAsia"/>
                <w:kern w:val="0"/>
                <w:szCs w:val="21"/>
              </w:rPr>
            </w:pPr>
            <w:r>
              <w:rPr>
                <w:rFonts w:ascii="宋体" w:hAnsi="宋体" w:cs="宋体" w:hint="eastAsia"/>
                <w:kern w:val="0"/>
                <w:szCs w:val="21"/>
              </w:rPr>
              <w:t>h)了解并能够使用web前端技术（html5，javascript，css，html等）；</w:t>
            </w:r>
          </w:p>
          <w:p w:rsidR="00282D97" w:rsidRDefault="00A50C28">
            <w:pPr>
              <w:widowControl/>
              <w:jc w:val="left"/>
              <w:rPr>
                <w:rFonts w:ascii="宋体" w:hAnsi="宋体" w:cs="宋体" w:hint="eastAsia"/>
                <w:kern w:val="0"/>
                <w:szCs w:val="21"/>
              </w:rPr>
            </w:pPr>
            <w:r>
              <w:rPr>
                <w:rFonts w:ascii="宋体" w:hAnsi="宋体" w:cs="宋体" w:hint="eastAsia"/>
                <w:kern w:val="0"/>
                <w:szCs w:val="21"/>
              </w:rPr>
              <w:lastRenderedPageBreak/>
              <w:t>i)具备良好的团队合作精神和沟通交流能力；</w:t>
            </w:r>
          </w:p>
          <w:p w:rsidR="00D17644" w:rsidRDefault="00A50C28">
            <w:pPr>
              <w:widowControl/>
              <w:jc w:val="left"/>
              <w:rPr>
                <w:rFonts w:ascii="宋体" w:hAnsi="宋体" w:cs="宋体"/>
                <w:kern w:val="0"/>
                <w:szCs w:val="21"/>
              </w:rPr>
            </w:pPr>
            <w:r>
              <w:rPr>
                <w:rFonts w:ascii="宋体" w:hAnsi="宋体" w:cs="宋体" w:hint="eastAsia"/>
                <w:kern w:val="0"/>
                <w:szCs w:val="21"/>
              </w:rPr>
              <w:t>3)驻场软件开发人员由采购人统一管理、考核；服务期内若考核不通过的人员，采购人有权提出人员更换要求，中标人须予以及时更换符合要求的人员。</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1</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套</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大华、华为、海康</w:t>
            </w:r>
          </w:p>
        </w:tc>
        <w:tc>
          <w:tcPr>
            <w:tcW w:w="11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2</w:t>
            </w:r>
          </w:p>
        </w:tc>
        <w:tc>
          <w:tcPr>
            <w:tcW w:w="974" w:type="dxa"/>
            <w:vMerge w:val="restart"/>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数据资源池</w:t>
            </w:r>
          </w:p>
        </w:tc>
        <w:tc>
          <w:tcPr>
            <w:tcW w:w="1290"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视图库软件</w:t>
            </w:r>
          </w:p>
        </w:tc>
        <w:tc>
          <w:tcPr>
            <w:tcW w:w="7971" w:type="dxa"/>
            <w:shd w:val="clear" w:color="auto" w:fill="auto"/>
            <w:vAlign w:val="center"/>
          </w:tcPr>
          <w:p w:rsidR="00282D97" w:rsidRDefault="00A50C28">
            <w:pPr>
              <w:widowControl/>
              <w:jc w:val="left"/>
              <w:rPr>
                <w:rFonts w:ascii="宋体" w:hAnsi="宋体" w:cs="宋体" w:hint="eastAsia"/>
                <w:kern w:val="0"/>
                <w:szCs w:val="21"/>
              </w:rPr>
            </w:pPr>
            <w:r>
              <w:rPr>
                <w:rFonts w:ascii="宋体" w:hAnsi="宋体" w:cs="宋体" w:hint="eastAsia"/>
                <w:kern w:val="0"/>
                <w:szCs w:val="21"/>
              </w:rPr>
              <w:t>至少支持提供以下功能：</w:t>
            </w:r>
          </w:p>
          <w:p w:rsidR="00282D97" w:rsidRDefault="00A50C28">
            <w:pPr>
              <w:widowControl/>
              <w:jc w:val="left"/>
              <w:rPr>
                <w:rFonts w:ascii="宋体" w:hAnsi="宋体" w:cs="宋体" w:hint="eastAsia"/>
                <w:kern w:val="0"/>
                <w:szCs w:val="21"/>
              </w:rPr>
            </w:pPr>
            <w:r>
              <w:rPr>
                <w:rFonts w:ascii="宋体" w:hAnsi="宋体" w:cs="宋体" w:hint="eastAsia"/>
                <w:kern w:val="0"/>
                <w:szCs w:val="21"/>
              </w:rPr>
              <w:t>综合门户、布控管理、告警预警、设备管理、审批管理、系统设置、个人中心、案事件、人员管理、车辆管理、物件管理。</w:t>
            </w:r>
          </w:p>
          <w:p w:rsidR="00282D97" w:rsidRDefault="00A50C28">
            <w:pPr>
              <w:widowControl/>
              <w:jc w:val="left"/>
              <w:rPr>
                <w:rFonts w:ascii="宋体" w:hAnsi="宋体" w:cs="宋体" w:hint="eastAsia"/>
                <w:kern w:val="0"/>
                <w:szCs w:val="21"/>
              </w:rPr>
            </w:pPr>
            <w:r>
              <w:rPr>
                <w:rFonts w:ascii="宋体" w:hAnsi="宋体" w:cs="宋体" w:hint="eastAsia"/>
                <w:kern w:val="0"/>
                <w:szCs w:val="21"/>
              </w:rPr>
              <w:t>1)视频图像资源库的建设应符合《GA/T 1400.3-2017 公安视频图像信息应用系统  第3部分：数据库技术要求》标准，并遵循《GA-T 1400.4-2017 公安视频图像信息应用系统 第4部分 接口协议要求》标准，与其他各系统以及上下级之间进行数据交换和共享。</w:t>
            </w:r>
          </w:p>
          <w:p w:rsidR="00282D97" w:rsidRDefault="00A50C28">
            <w:pPr>
              <w:widowControl/>
              <w:jc w:val="left"/>
              <w:rPr>
                <w:rFonts w:ascii="宋体" w:hAnsi="宋体" w:cs="宋体" w:hint="eastAsia"/>
                <w:kern w:val="0"/>
                <w:szCs w:val="21"/>
              </w:rPr>
            </w:pPr>
            <w:r>
              <w:rPr>
                <w:rFonts w:ascii="宋体" w:hAnsi="宋体" w:cs="宋体" w:hint="eastAsia"/>
                <w:kern w:val="0"/>
                <w:szCs w:val="21"/>
              </w:rPr>
              <w:t>2)分布式并行数据库</w:t>
            </w:r>
          </w:p>
          <w:p w:rsidR="00282D97" w:rsidRDefault="00A50C28">
            <w:pPr>
              <w:widowControl/>
              <w:jc w:val="left"/>
              <w:rPr>
                <w:rFonts w:ascii="宋体" w:hAnsi="宋体" w:cs="宋体" w:hint="eastAsia"/>
                <w:kern w:val="0"/>
                <w:szCs w:val="21"/>
              </w:rPr>
            </w:pPr>
            <w:r>
              <w:rPr>
                <w:rFonts w:ascii="宋体" w:hAnsi="宋体" w:cs="宋体" w:hint="eastAsia"/>
                <w:kern w:val="0"/>
                <w:szCs w:val="21"/>
              </w:rPr>
              <w:t>3)支持LinuxServer，兼容多个版本Linux操作系统</w:t>
            </w:r>
          </w:p>
          <w:p w:rsidR="00282D97" w:rsidRDefault="00A50C28">
            <w:pPr>
              <w:widowControl/>
              <w:jc w:val="left"/>
              <w:rPr>
                <w:rFonts w:ascii="宋体" w:hAnsi="宋体" w:cs="宋体" w:hint="eastAsia"/>
                <w:kern w:val="0"/>
                <w:szCs w:val="21"/>
              </w:rPr>
            </w:pPr>
            <w:r>
              <w:rPr>
                <w:rFonts w:ascii="宋体" w:hAnsi="宋体" w:cs="宋体" w:hint="eastAsia"/>
                <w:kern w:val="0"/>
                <w:szCs w:val="21"/>
              </w:rPr>
              <w:t>4)支持标准SQL</w:t>
            </w:r>
          </w:p>
          <w:p w:rsidR="00282D97" w:rsidRDefault="00A50C28">
            <w:pPr>
              <w:widowControl/>
              <w:jc w:val="left"/>
              <w:rPr>
                <w:rFonts w:ascii="宋体" w:hAnsi="宋体" w:cs="宋体" w:hint="eastAsia"/>
                <w:kern w:val="0"/>
                <w:szCs w:val="21"/>
              </w:rPr>
            </w:pPr>
            <w:r>
              <w:rPr>
                <w:rFonts w:ascii="宋体" w:hAnsi="宋体" w:cs="宋体" w:hint="eastAsia"/>
                <w:kern w:val="0"/>
                <w:szCs w:val="21"/>
              </w:rPr>
              <w:t>5)支持标准开发接口，持标准的ODBC及JDBC接口；</w:t>
            </w:r>
          </w:p>
          <w:p w:rsidR="00282D97" w:rsidRDefault="00A50C28">
            <w:pPr>
              <w:widowControl/>
              <w:jc w:val="left"/>
              <w:rPr>
                <w:rFonts w:ascii="宋体" w:hAnsi="宋体" w:cs="宋体" w:hint="eastAsia"/>
                <w:kern w:val="0"/>
                <w:szCs w:val="21"/>
              </w:rPr>
            </w:pPr>
            <w:r>
              <w:rPr>
                <w:rFonts w:ascii="宋体" w:hAnsi="宋体" w:cs="宋体" w:hint="eastAsia"/>
                <w:kern w:val="0"/>
                <w:szCs w:val="21"/>
              </w:rPr>
              <w:t>6)支持事务，要支持分布式系统下全局事务的ACID；</w:t>
            </w:r>
          </w:p>
          <w:p w:rsidR="00282D97" w:rsidRDefault="00A50C28">
            <w:pPr>
              <w:widowControl/>
              <w:jc w:val="left"/>
              <w:rPr>
                <w:rFonts w:ascii="宋体" w:hAnsi="宋体" w:cs="宋体" w:hint="eastAsia"/>
                <w:kern w:val="0"/>
                <w:szCs w:val="21"/>
              </w:rPr>
            </w:pPr>
            <w:r>
              <w:rPr>
                <w:rFonts w:ascii="宋体" w:hAnsi="宋体" w:cs="宋体" w:hint="eastAsia"/>
                <w:kern w:val="0"/>
                <w:szCs w:val="21"/>
              </w:rPr>
              <w:t>7)支持函数及存储过程，支持SQL标准中的函数及存储过程，其中存储过程兼容了部分ORACLE存储过程的语法，增强了存储过程的易用性。</w:t>
            </w:r>
          </w:p>
          <w:p w:rsidR="00282D97" w:rsidRDefault="00A50C28">
            <w:pPr>
              <w:widowControl/>
              <w:jc w:val="left"/>
              <w:rPr>
                <w:rFonts w:ascii="宋体" w:hAnsi="宋体" w:cs="宋体" w:hint="eastAsia"/>
                <w:kern w:val="0"/>
                <w:szCs w:val="21"/>
              </w:rPr>
            </w:pPr>
            <w:r>
              <w:rPr>
                <w:rFonts w:ascii="宋体" w:hAnsi="宋体" w:cs="宋体" w:hint="eastAsia"/>
                <w:kern w:val="0"/>
                <w:szCs w:val="21"/>
              </w:rPr>
              <w:t>8)支持行列混合存储，用户可以根据应用场景，建表的时候选择行存储还是列存储表。一般情况下，如果表的字段比较多（大宽表），查询中涉及到的列不很多的情况下，适合列存储。如果表的字段个数比较少，查询大部分字段，那么选择行存储比较好。数据量比较大时，应该使用集群，使得数据尽量分布到各个节点，以提高并发度。</w:t>
            </w:r>
          </w:p>
          <w:p w:rsidR="00282D97" w:rsidRDefault="00A50C28">
            <w:pPr>
              <w:widowControl/>
              <w:jc w:val="left"/>
              <w:rPr>
                <w:rFonts w:ascii="宋体" w:hAnsi="宋体" w:cs="宋体" w:hint="eastAsia"/>
                <w:kern w:val="0"/>
                <w:szCs w:val="21"/>
              </w:rPr>
            </w:pPr>
            <w:r>
              <w:rPr>
                <w:rFonts w:ascii="宋体" w:hAnsi="宋体" w:cs="宋体" w:hint="eastAsia"/>
                <w:kern w:val="0"/>
                <w:szCs w:val="21"/>
              </w:rPr>
              <w:t>9)支持自适应压缩，数据入库和频繁的海量数据查询是用户的主要应用场景。在数据入库场景中，自适应压缩可以大幅度地减少数据量，成倍提高IO操作效率，将数据簇集存储，从而获得快速的入库性能。当用户进行数据查询时，少量的IO操作和快速的数据解压可以加快数据获取的速率，从而在更短的时间内得到查询结果。</w:t>
            </w:r>
          </w:p>
          <w:p w:rsidR="00282D97" w:rsidRDefault="00A50C28">
            <w:pPr>
              <w:widowControl/>
              <w:jc w:val="left"/>
              <w:rPr>
                <w:rFonts w:ascii="宋体" w:hAnsi="宋体" w:cs="宋体" w:hint="eastAsia"/>
                <w:kern w:val="0"/>
                <w:szCs w:val="21"/>
              </w:rPr>
            </w:pPr>
            <w:r>
              <w:rPr>
                <w:rFonts w:ascii="宋体" w:hAnsi="宋体" w:cs="宋体" w:hint="eastAsia"/>
                <w:kern w:val="0"/>
                <w:szCs w:val="21"/>
              </w:rPr>
              <w:t>10)支持分区功能，对分区对象的查询可以仅搜索自己关心的分区，提高检索效率。如果分区表的某个分区出现故障，表在其他分区的数据仍然可用。如果分区表的某个分区出现故障，需要修复数据，只修复该分区即可。可以把不同的分区映射到不同的磁盘以平衡I/O，改善整个系统性能。</w:t>
            </w:r>
          </w:p>
          <w:p w:rsidR="00282D97" w:rsidRDefault="00A50C28">
            <w:pPr>
              <w:widowControl/>
              <w:jc w:val="left"/>
              <w:rPr>
                <w:rFonts w:ascii="宋体" w:hAnsi="宋体" w:cs="宋体" w:hint="eastAsia"/>
                <w:kern w:val="0"/>
                <w:szCs w:val="21"/>
              </w:rPr>
            </w:pPr>
            <w:r>
              <w:rPr>
                <w:rFonts w:ascii="宋体" w:hAnsi="宋体" w:cs="宋体" w:hint="eastAsia"/>
                <w:kern w:val="0"/>
                <w:szCs w:val="21"/>
              </w:rPr>
              <w:t>11)支持在线快速扩容</w:t>
            </w:r>
          </w:p>
          <w:p w:rsidR="00282D97" w:rsidRDefault="00A50C28">
            <w:pPr>
              <w:widowControl/>
              <w:jc w:val="left"/>
              <w:rPr>
                <w:rFonts w:ascii="宋体" w:hAnsi="宋体" w:cs="宋体" w:hint="eastAsia"/>
                <w:kern w:val="0"/>
                <w:szCs w:val="21"/>
              </w:rPr>
            </w:pPr>
            <w:r>
              <w:rPr>
                <w:rFonts w:ascii="宋体" w:hAnsi="宋体" w:cs="宋体" w:hint="eastAsia"/>
                <w:kern w:val="0"/>
                <w:szCs w:val="21"/>
              </w:rPr>
              <w:t>12)支持中文全文检索</w:t>
            </w:r>
          </w:p>
          <w:p w:rsidR="00D17644" w:rsidRDefault="00A50C28">
            <w:pPr>
              <w:widowControl/>
              <w:jc w:val="left"/>
              <w:rPr>
                <w:rFonts w:ascii="宋体" w:hAnsi="宋体" w:cs="宋体"/>
                <w:kern w:val="0"/>
                <w:szCs w:val="21"/>
              </w:rPr>
            </w:pPr>
            <w:r>
              <w:rPr>
                <w:rFonts w:ascii="宋体" w:hAnsi="宋体" w:cs="宋体" w:hint="eastAsia"/>
                <w:kern w:val="0"/>
                <w:szCs w:val="21"/>
              </w:rPr>
              <w:t>13)支持动态负载管理</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套</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大华、华为、海康</w:t>
            </w:r>
          </w:p>
        </w:tc>
        <w:tc>
          <w:tcPr>
            <w:tcW w:w="11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3</w:t>
            </w:r>
          </w:p>
        </w:tc>
        <w:tc>
          <w:tcPr>
            <w:tcW w:w="974" w:type="dxa"/>
            <w:vMerge/>
            <w:vAlign w:val="center"/>
          </w:tcPr>
          <w:p w:rsidR="00D17644" w:rsidRDefault="00D17644">
            <w:pPr>
              <w:widowControl/>
              <w:jc w:val="left"/>
              <w:rPr>
                <w:rFonts w:ascii="宋体" w:hAnsi="宋体" w:cs="宋体"/>
                <w:kern w:val="0"/>
                <w:szCs w:val="21"/>
              </w:rPr>
            </w:pPr>
          </w:p>
        </w:tc>
        <w:tc>
          <w:tcPr>
            <w:tcW w:w="12621" w:type="dxa"/>
            <w:gridSpan w:val="6"/>
            <w:shd w:val="clear" w:color="auto" w:fill="auto"/>
            <w:vAlign w:val="center"/>
          </w:tcPr>
          <w:p w:rsidR="00D17644" w:rsidRDefault="00A50C28">
            <w:pPr>
              <w:widowControl/>
              <w:jc w:val="center"/>
              <w:rPr>
                <w:rFonts w:ascii="宋体" w:hAnsi="宋体" w:cs="宋体"/>
                <w:b/>
                <w:bCs/>
                <w:kern w:val="0"/>
                <w:szCs w:val="21"/>
              </w:rPr>
            </w:pPr>
            <w:r>
              <w:rPr>
                <w:rFonts w:ascii="宋体" w:hAnsi="宋体" w:cs="宋体" w:hint="eastAsia"/>
                <w:b/>
                <w:bCs/>
                <w:kern w:val="0"/>
                <w:szCs w:val="21"/>
              </w:rPr>
              <w:t>视频专网</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4</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视频图像信</w:t>
            </w:r>
            <w:r>
              <w:rPr>
                <w:rFonts w:ascii="宋体" w:hAnsi="宋体" w:cs="宋体" w:hint="eastAsia"/>
                <w:kern w:val="0"/>
                <w:szCs w:val="21"/>
              </w:rPr>
              <w:lastRenderedPageBreak/>
              <w:t>息库管理平台</w:t>
            </w:r>
          </w:p>
        </w:tc>
        <w:tc>
          <w:tcPr>
            <w:tcW w:w="7971" w:type="dxa"/>
            <w:shd w:val="clear" w:color="auto" w:fill="auto"/>
            <w:vAlign w:val="center"/>
          </w:tcPr>
          <w:p w:rsidR="00282D97" w:rsidRDefault="00A50C28">
            <w:pPr>
              <w:widowControl/>
              <w:jc w:val="left"/>
              <w:rPr>
                <w:rFonts w:ascii="宋体" w:hAnsi="宋体" w:cs="宋体" w:hint="eastAsia"/>
                <w:kern w:val="0"/>
                <w:szCs w:val="21"/>
              </w:rPr>
            </w:pPr>
            <w:r>
              <w:rPr>
                <w:rFonts w:ascii="宋体" w:hAnsi="宋体" w:cs="宋体" w:hint="eastAsia"/>
                <w:b/>
                <w:bCs/>
                <w:kern w:val="0"/>
                <w:szCs w:val="21"/>
              </w:rPr>
              <w:lastRenderedPageBreak/>
              <w:t>硬件参数：</w:t>
            </w:r>
          </w:p>
          <w:p w:rsidR="00282D97" w:rsidRDefault="00A50C28">
            <w:pPr>
              <w:widowControl/>
              <w:jc w:val="left"/>
              <w:rPr>
                <w:rFonts w:ascii="宋体" w:hAnsi="宋体" w:cs="宋体" w:hint="eastAsia"/>
                <w:kern w:val="0"/>
                <w:szCs w:val="21"/>
              </w:rPr>
            </w:pPr>
            <w:r>
              <w:rPr>
                <w:rFonts w:ascii="宋体" w:hAnsi="宋体" w:cs="宋体" w:hint="eastAsia"/>
                <w:kern w:val="0"/>
                <w:szCs w:val="21"/>
              </w:rPr>
              <w:lastRenderedPageBreak/>
              <w:t>2U全中性 | Intel Xeon E5-2609 v4 (20M Cache, 1.70 GHz，8C)*2  | 散热片*2 | 16G DDR4 ECC REG 内存*2 | 2T 3.5吋 6Gb SAS硬盘*2  | RAID1 |  千兆口*4  |  1+1冗余电源  | 导轨 | 3年全免费 | 预装Centor OS 6.7操作系统</w:t>
            </w:r>
          </w:p>
          <w:p w:rsidR="00282D97" w:rsidRDefault="00A50C28">
            <w:pPr>
              <w:widowControl/>
              <w:jc w:val="left"/>
              <w:rPr>
                <w:rFonts w:ascii="宋体" w:hAnsi="宋体" w:cs="宋体" w:hint="eastAsia"/>
                <w:kern w:val="0"/>
                <w:szCs w:val="21"/>
              </w:rPr>
            </w:pPr>
            <w:r>
              <w:rPr>
                <w:rFonts w:ascii="宋体" w:hAnsi="宋体" w:cs="宋体" w:hint="eastAsia"/>
                <w:b/>
                <w:bCs/>
                <w:kern w:val="0"/>
                <w:szCs w:val="21"/>
              </w:rPr>
              <w:t>软件要求：</w:t>
            </w:r>
          </w:p>
          <w:p w:rsidR="00282D97" w:rsidRDefault="00A50C28">
            <w:pPr>
              <w:widowControl/>
              <w:jc w:val="left"/>
              <w:rPr>
                <w:rFonts w:ascii="宋体" w:hAnsi="宋体" w:cs="宋体" w:hint="eastAsia"/>
                <w:kern w:val="0"/>
                <w:szCs w:val="21"/>
              </w:rPr>
            </w:pPr>
            <w:r>
              <w:rPr>
                <w:rFonts w:ascii="宋体" w:hAnsi="宋体" w:cs="宋体" w:hint="eastAsia"/>
                <w:kern w:val="0"/>
                <w:szCs w:val="21"/>
              </w:rPr>
              <w:t>单服务器并发接收结构化信息3000万/天，单服务器并发接收图像对象800万/天；</w:t>
            </w:r>
          </w:p>
          <w:p w:rsidR="00282D97" w:rsidRDefault="00A50C28">
            <w:pPr>
              <w:widowControl/>
              <w:jc w:val="left"/>
              <w:rPr>
                <w:rFonts w:ascii="宋体" w:hAnsi="宋体" w:cs="宋体" w:hint="eastAsia"/>
                <w:kern w:val="0"/>
                <w:szCs w:val="21"/>
              </w:rPr>
            </w:pPr>
            <w:r>
              <w:rPr>
                <w:rFonts w:ascii="宋体" w:hAnsi="宋体" w:cs="宋体" w:hint="eastAsia"/>
                <w:kern w:val="0"/>
                <w:szCs w:val="21"/>
              </w:rPr>
              <w:t>系统支持GA/T1400标准功能；</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支持视图库扩展协议，包括MAC、RFID、数据互联、公安部补充协议、本地布控能力；</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支持接收车辆二次分析特征向量、人体特征向量、非机动车特征向量，将数据记录进行标转私写入到平台 支持视图库间进行车辆二次分析特征向量、人体特征向量、非机动车特征向量数据级联汇聚&amp;共享；</w:t>
            </w:r>
          </w:p>
          <w:p w:rsidR="00D17644" w:rsidRDefault="00A50C28">
            <w:pPr>
              <w:widowControl/>
              <w:jc w:val="left"/>
              <w:rPr>
                <w:rFonts w:ascii="宋体" w:hAnsi="宋体" w:cs="宋体"/>
                <w:b/>
                <w:bCs/>
                <w:kern w:val="0"/>
                <w:szCs w:val="21"/>
              </w:rPr>
            </w:pPr>
            <w:r>
              <w:rPr>
                <w:rFonts w:ascii="宋体" w:hAnsi="宋体" w:cs="宋体" w:hint="eastAsia"/>
                <w:kern w:val="0"/>
                <w:szCs w:val="21"/>
              </w:rPr>
              <w:t>能展现系统存储的视频图像信息概览界面，主要包含过车数据、人脸数据、案事件数据、监控点位，卡口点位的存储总量及当日汇聚数量；过车数据、人脸数据、案事件数据近10天入库趋势；过车数据、人脸数据、案事件数据数据来源分布；</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7</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大华、</w:t>
            </w:r>
            <w:r>
              <w:rPr>
                <w:rFonts w:ascii="宋体" w:hAnsi="宋体" w:cs="宋体" w:hint="eastAsia"/>
                <w:kern w:val="0"/>
                <w:szCs w:val="21"/>
              </w:rPr>
              <w:lastRenderedPageBreak/>
              <w:t>华为、海康</w:t>
            </w:r>
          </w:p>
        </w:tc>
        <w:tc>
          <w:tcPr>
            <w:tcW w:w="11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可以虚拟</w:t>
            </w:r>
            <w:r>
              <w:rPr>
                <w:rFonts w:ascii="宋体" w:hAnsi="宋体" w:cs="宋体" w:hint="eastAsia"/>
                <w:kern w:val="0"/>
                <w:szCs w:val="21"/>
              </w:rPr>
              <w:lastRenderedPageBreak/>
              <w:t>化方式部署</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5</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元数据服务器</w:t>
            </w:r>
          </w:p>
        </w:tc>
        <w:tc>
          <w:tcPr>
            <w:tcW w:w="7971" w:type="dxa"/>
            <w:shd w:val="clear" w:color="auto" w:fill="auto"/>
            <w:vAlign w:val="center"/>
          </w:tcPr>
          <w:p w:rsidR="00282D97" w:rsidRDefault="00A50C28">
            <w:pPr>
              <w:widowControl/>
              <w:jc w:val="left"/>
              <w:rPr>
                <w:rFonts w:ascii="宋体" w:hAnsi="宋体" w:cs="宋体" w:hint="eastAsia"/>
                <w:kern w:val="0"/>
                <w:szCs w:val="21"/>
              </w:rPr>
            </w:pPr>
            <w:r>
              <w:rPr>
                <w:rFonts w:ascii="宋体" w:hAnsi="宋体" w:cs="宋体" w:hint="eastAsia"/>
                <w:kern w:val="0"/>
                <w:szCs w:val="21"/>
              </w:rPr>
              <w:t>硬件参数：</w:t>
            </w:r>
          </w:p>
          <w:p w:rsidR="00282D97" w:rsidRDefault="00A50C28">
            <w:pPr>
              <w:widowControl/>
              <w:jc w:val="left"/>
              <w:rPr>
                <w:rFonts w:ascii="宋体" w:hAnsi="宋体" w:cs="宋体" w:hint="eastAsia"/>
                <w:kern w:val="0"/>
                <w:szCs w:val="21"/>
              </w:rPr>
            </w:pPr>
            <w:r>
              <w:rPr>
                <w:rFonts w:ascii="宋体" w:hAnsi="宋体" w:cs="宋体" w:hint="eastAsia"/>
                <w:kern w:val="0"/>
                <w:szCs w:val="21"/>
              </w:rPr>
              <w:t>1U机架式，INTEL SILVER 4110*2，64G DDR4 内存，2TB 2.5英寸 SATA硬盘*2，960G 2.5英寸 SSD*2，RAID卡 *1，8千兆网口（RJ45接口）*1，550W白金电源*2。</w:t>
            </w:r>
          </w:p>
          <w:p w:rsidR="00282D97" w:rsidRDefault="00A50C28">
            <w:pPr>
              <w:widowControl/>
              <w:jc w:val="left"/>
              <w:rPr>
                <w:rFonts w:ascii="宋体" w:hAnsi="宋体" w:cs="宋体" w:hint="eastAsia"/>
                <w:kern w:val="0"/>
                <w:szCs w:val="21"/>
              </w:rPr>
            </w:pPr>
            <w:r>
              <w:rPr>
                <w:rFonts w:ascii="宋体" w:hAnsi="宋体" w:cs="宋体" w:hint="eastAsia"/>
                <w:kern w:val="0"/>
                <w:szCs w:val="21"/>
              </w:rPr>
              <w:t>软件要求：</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支持X86和GPU服务器的硬件虚拟化，作为资源池统一管理，支持节点标签设置，支持服务容器异常迁移，支持节点调度的开关控制；</w:t>
            </w:r>
          </w:p>
          <w:p w:rsidR="00282D97" w:rsidRDefault="00A50C28">
            <w:pPr>
              <w:widowControl/>
              <w:jc w:val="left"/>
              <w:rPr>
                <w:rFonts w:ascii="宋体" w:hAnsi="宋体" w:cs="宋体" w:hint="eastAsia"/>
                <w:kern w:val="0"/>
                <w:szCs w:val="21"/>
              </w:rPr>
            </w:pPr>
            <w:r>
              <w:rPr>
                <w:rFonts w:ascii="宋体" w:hAnsi="宋体" w:cs="宋体" w:hint="eastAsia"/>
                <w:kern w:val="0"/>
                <w:szCs w:val="21"/>
              </w:rPr>
              <w:t>管理平台应支持对关键程序、关键数据、关键程序模块采取备份、冗余措施，有较强的容错和系统恢复能力，对管理平台整体性能有影响的关键设备宜支持负载均衡；</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支持视频流、图片流直存和转存在同一套云存储环境混合部署；支持对象存储，采用分布式文件系统，支持文件存储，采用纠删码或者多副本技术，读写过程不产生索引数据，不存在单独索引盘；</w:t>
            </w:r>
          </w:p>
          <w:p w:rsidR="00282D97" w:rsidRDefault="00A50C28">
            <w:pPr>
              <w:widowControl/>
              <w:jc w:val="left"/>
              <w:rPr>
                <w:rFonts w:ascii="宋体" w:hAnsi="宋体" w:cs="宋体" w:hint="eastAsia"/>
                <w:kern w:val="0"/>
                <w:szCs w:val="21"/>
              </w:rPr>
            </w:pPr>
            <w:r>
              <w:rPr>
                <w:rFonts w:ascii="宋体" w:hAnsi="宋体" w:cs="宋体" w:hint="eastAsia"/>
                <w:kern w:val="0"/>
                <w:szCs w:val="21"/>
              </w:rPr>
              <w:t>具备节点间容错能力下，容忍大于6台节点同时故障后，只要有1台以上节点正常，即可保证录像可写入，写入录像依然具备磁盘间容错能力；</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支持一个文件有多种N+M:b容错机制，能自适应调整N+M:b，系统根据当前节点情况自动配置使用哪种容错算法以达到最可靠的容错，以实现最大化节点容错能力；</w:t>
            </w:r>
          </w:p>
          <w:p w:rsidR="00D17644" w:rsidRDefault="00A50C28">
            <w:pPr>
              <w:widowControl/>
              <w:jc w:val="left"/>
              <w:rPr>
                <w:rFonts w:ascii="宋体" w:hAnsi="宋体" w:cs="宋体"/>
                <w:kern w:val="0"/>
                <w:szCs w:val="21"/>
              </w:rPr>
            </w:pPr>
            <w:r>
              <w:rPr>
                <w:rFonts w:ascii="宋体" w:hAnsi="宋体" w:cs="宋体" w:hint="eastAsia"/>
                <w:kern w:val="0"/>
                <w:szCs w:val="21"/>
              </w:rPr>
              <w:t>支持可视对讲、人像设备、MAC、RFID设备及结构化数据实时接入。</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4</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大华、华为、海康</w:t>
            </w:r>
          </w:p>
        </w:tc>
        <w:tc>
          <w:tcPr>
            <w:tcW w:w="11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6</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云存储数据存储节点</w:t>
            </w:r>
          </w:p>
        </w:tc>
        <w:tc>
          <w:tcPr>
            <w:tcW w:w="7971" w:type="dxa"/>
            <w:shd w:val="clear" w:color="auto" w:fill="auto"/>
            <w:vAlign w:val="center"/>
          </w:tcPr>
          <w:p w:rsidR="00282D97" w:rsidRDefault="00A50C28">
            <w:pPr>
              <w:widowControl/>
              <w:jc w:val="left"/>
              <w:rPr>
                <w:rFonts w:ascii="宋体" w:hAnsi="宋体" w:cs="宋体" w:hint="eastAsia"/>
                <w:kern w:val="0"/>
                <w:szCs w:val="21"/>
              </w:rPr>
            </w:pPr>
            <w:r>
              <w:rPr>
                <w:rFonts w:ascii="宋体" w:hAnsi="宋体" w:cs="宋体" w:hint="eastAsia"/>
                <w:kern w:val="0"/>
                <w:szCs w:val="21"/>
              </w:rPr>
              <w:t>硬件参数：</w:t>
            </w:r>
          </w:p>
          <w:p w:rsidR="00282D97" w:rsidRDefault="00A50C28">
            <w:pPr>
              <w:widowControl/>
              <w:jc w:val="left"/>
              <w:rPr>
                <w:rFonts w:ascii="宋体" w:hAnsi="宋体" w:cs="宋体" w:hint="eastAsia"/>
                <w:kern w:val="0"/>
                <w:szCs w:val="21"/>
              </w:rPr>
            </w:pPr>
            <w:r>
              <w:rPr>
                <w:rFonts w:ascii="宋体" w:hAnsi="宋体" w:cs="宋体" w:hint="eastAsia"/>
                <w:kern w:val="0"/>
                <w:szCs w:val="21"/>
              </w:rPr>
              <w:t>单控制器；高速缓存标配16G；设备高度4U；支持硬盘36个；1个管理口8个千兆口；1个USB2.0和eSATA复用接口；1个RS232和1个RS485；</w:t>
            </w:r>
          </w:p>
          <w:p w:rsidR="00282D97" w:rsidRDefault="00A50C28">
            <w:pPr>
              <w:widowControl/>
              <w:jc w:val="left"/>
              <w:rPr>
                <w:rFonts w:ascii="宋体" w:hAnsi="宋体" w:cs="宋体" w:hint="eastAsia"/>
                <w:kern w:val="0"/>
                <w:szCs w:val="21"/>
              </w:rPr>
            </w:pPr>
            <w:r>
              <w:rPr>
                <w:rFonts w:ascii="宋体" w:hAnsi="宋体" w:cs="宋体" w:hint="eastAsia"/>
                <w:kern w:val="0"/>
                <w:szCs w:val="21"/>
              </w:rPr>
              <w:t>软件要求：</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支持人脸、车辆卡口设备接入以及结构化数据接入；</w:t>
            </w:r>
          </w:p>
          <w:p w:rsidR="00282D97" w:rsidRDefault="00A50C28">
            <w:pPr>
              <w:widowControl/>
              <w:jc w:val="left"/>
              <w:rPr>
                <w:rFonts w:ascii="宋体" w:hAnsi="宋体" w:cs="宋体" w:hint="eastAsia"/>
                <w:kern w:val="0"/>
                <w:szCs w:val="21"/>
              </w:rPr>
            </w:pPr>
            <w:r>
              <w:rPr>
                <w:rFonts w:ascii="宋体" w:hAnsi="宋体" w:cs="宋体" w:hint="eastAsia"/>
                <w:kern w:val="0"/>
                <w:szCs w:val="21"/>
              </w:rPr>
              <w:lastRenderedPageBreak/>
              <w:t>支持视频和图片的基础存储业务，包括录像计划，图片计划配置管理，包括视频流按通道和类型进行分类，并进行相应的索引创建等；</w:t>
            </w:r>
          </w:p>
          <w:p w:rsidR="00D17644" w:rsidRDefault="00A50C28">
            <w:pPr>
              <w:widowControl/>
              <w:jc w:val="left"/>
              <w:rPr>
                <w:rFonts w:ascii="宋体" w:hAnsi="宋体" w:cs="宋体"/>
                <w:kern w:val="0"/>
                <w:szCs w:val="21"/>
              </w:rPr>
            </w:pPr>
            <w:r>
              <w:rPr>
                <w:rFonts w:ascii="宋体" w:hAnsi="宋体" w:cs="宋体" w:hint="eastAsia"/>
                <w:kern w:val="0"/>
                <w:szCs w:val="21"/>
              </w:rPr>
              <w:t>支持流媒体动态负载均衡，弹性扩容，具备快速故障接管能力 支持RTSP,HLS,FLV等流媒体协议。</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26</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大华、华为、海康</w:t>
            </w:r>
          </w:p>
        </w:tc>
        <w:tc>
          <w:tcPr>
            <w:tcW w:w="11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7</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6TB企业级硬盘</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6000G；7200RPM；256M；SATA</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936</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块</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希捷、西数、昱科</w:t>
            </w:r>
          </w:p>
        </w:tc>
        <w:tc>
          <w:tcPr>
            <w:tcW w:w="11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8</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对接网关一体机</w:t>
            </w:r>
          </w:p>
        </w:tc>
        <w:tc>
          <w:tcPr>
            <w:tcW w:w="7971" w:type="dxa"/>
            <w:shd w:val="clear" w:color="auto" w:fill="auto"/>
            <w:vAlign w:val="center"/>
          </w:tcPr>
          <w:p w:rsidR="00282D97" w:rsidRDefault="00A50C28">
            <w:pPr>
              <w:widowControl/>
              <w:jc w:val="left"/>
              <w:rPr>
                <w:rFonts w:ascii="宋体" w:hAnsi="宋体" w:cs="宋体" w:hint="eastAsia"/>
                <w:kern w:val="0"/>
                <w:szCs w:val="21"/>
              </w:rPr>
            </w:pPr>
            <w:r>
              <w:rPr>
                <w:rFonts w:ascii="宋体" w:hAnsi="宋体" w:cs="宋体" w:hint="eastAsia"/>
                <w:kern w:val="0"/>
                <w:szCs w:val="21"/>
              </w:rPr>
              <w:t>硬件参数：</w:t>
            </w:r>
          </w:p>
          <w:p w:rsidR="00282D97" w:rsidRDefault="00A50C28">
            <w:pPr>
              <w:widowControl/>
              <w:jc w:val="left"/>
              <w:rPr>
                <w:rFonts w:ascii="宋体" w:hAnsi="宋体" w:cs="宋体" w:hint="eastAsia"/>
                <w:kern w:val="0"/>
                <w:szCs w:val="21"/>
              </w:rPr>
            </w:pPr>
            <w:r>
              <w:rPr>
                <w:rFonts w:ascii="宋体" w:hAnsi="宋体" w:cs="宋体" w:hint="eastAsia"/>
                <w:kern w:val="0"/>
                <w:szCs w:val="21"/>
              </w:rPr>
              <w:t>基于64位的主流Linux版本 （Centos 7.x 和 Centos 6.9 ,Debian 9.4 ） ；配置1条16GB DDR4/带ECC UDIMM 速率2400MHZ ；配置1块1T 3.5吋 6GbSATA热插拔硬盘；438.5*43.5*660</w:t>
            </w:r>
          </w:p>
          <w:p w:rsidR="00282D97" w:rsidRDefault="00A50C28">
            <w:pPr>
              <w:widowControl/>
              <w:jc w:val="left"/>
              <w:rPr>
                <w:rFonts w:ascii="宋体" w:hAnsi="宋体" w:cs="宋体" w:hint="eastAsia"/>
                <w:kern w:val="0"/>
                <w:szCs w:val="21"/>
              </w:rPr>
            </w:pPr>
            <w:r>
              <w:rPr>
                <w:rFonts w:ascii="宋体" w:hAnsi="宋体" w:cs="宋体" w:hint="eastAsia"/>
                <w:kern w:val="0"/>
                <w:szCs w:val="21"/>
              </w:rPr>
              <w:t>软件要求：</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支持从第三方平台获取卡口数据、图片；</w:t>
            </w:r>
          </w:p>
          <w:p w:rsidR="00282D97" w:rsidRDefault="00A50C28">
            <w:pPr>
              <w:widowControl/>
              <w:jc w:val="left"/>
              <w:rPr>
                <w:rFonts w:ascii="宋体" w:hAnsi="宋体" w:cs="宋体" w:hint="eastAsia"/>
                <w:kern w:val="0"/>
                <w:szCs w:val="21"/>
              </w:rPr>
            </w:pPr>
            <w:r>
              <w:rPr>
                <w:rFonts w:ascii="宋体" w:hAnsi="宋体" w:cs="宋体" w:hint="eastAsia"/>
                <w:kern w:val="0"/>
                <w:szCs w:val="21"/>
              </w:rPr>
              <w:t>最大性能支持每日的数据推送1000W条；</w:t>
            </w:r>
          </w:p>
          <w:p w:rsidR="00D17644" w:rsidRDefault="00A50C28">
            <w:pPr>
              <w:widowControl/>
              <w:jc w:val="left"/>
              <w:rPr>
                <w:rFonts w:ascii="宋体" w:hAnsi="宋体" w:cs="宋体"/>
                <w:kern w:val="0"/>
                <w:szCs w:val="21"/>
              </w:rPr>
            </w:pPr>
            <w:r>
              <w:rPr>
                <w:rFonts w:ascii="宋体" w:hAnsi="宋体" w:cs="宋体" w:hint="eastAsia"/>
                <w:kern w:val="0"/>
                <w:szCs w:val="21"/>
              </w:rPr>
              <w:t>最大图片性能支持每日推送500W张；</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3</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大华、华为、海康</w:t>
            </w:r>
          </w:p>
        </w:tc>
        <w:tc>
          <w:tcPr>
            <w:tcW w:w="11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可以虚拟化方式部署</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9</w:t>
            </w:r>
          </w:p>
        </w:tc>
        <w:tc>
          <w:tcPr>
            <w:tcW w:w="974" w:type="dxa"/>
            <w:vMerge/>
            <w:vAlign w:val="center"/>
          </w:tcPr>
          <w:p w:rsidR="00D17644" w:rsidRDefault="00D17644">
            <w:pPr>
              <w:widowControl/>
              <w:jc w:val="left"/>
              <w:rPr>
                <w:rFonts w:ascii="宋体" w:hAnsi="宋体" w:cs="宋体"/>
                <w:kern w:val="0"/>
                <w:szCs w:val="21"/>
              </w:rPr>
            </w:pPr>
          </w:p>
        </w:tc>
        <w:tc>
          <w:tcPr>
            <w:tcW w:w="12621" w:type="dxa"/>
            <w:gridSpan w:val="6"/>
            <w:shd w:val="clear" w:color="auto" w:fill="auto"/>
            <w:vAlign w:val="center"/>
          </w:tcPr>
          <w:p w:rsidR="00D17644" w:rsidRDefault="00A50C28">
            <w:pPr>
              <w:widowControl/>
              <w:jc w:val="center"/>
              <w:rPr>
                <w:rFonts w:ascii="宋体" w:hAnsi="宋体" w:cs="宋体"/>
                <w:b/>
                <w:bCs/>
                <w:kern w:val="0"/>
                <w:szCs w:val="21"/>
              </w:rPr>
            </w:pPr>
            <w:r>
              <w:rPr>
                <w:rFonts w:ascii="宋体" w:hAnsi="宋体" w:cs="宋体" w:hint="eastAsia"/>
                <w:b/>
                <w:bCs/>
                <w:kern w:val="0"/>
                <w:szCs w:val="21"/>
              </w:rPr>
              <w:t>公安网</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10</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视频图像信息库管理平台</w:t>
            </w:r>
          </w:p>
        </w:tc>
        <w:tc>
          <w:tcPr>
            <w:tcW w:w="7971" w:type="dxa"/>
            <w:shd w:val="clear" w:color="auto" w:fill="auto"/>
            <w:vAlign w:val="center"/>
          </w:tcPr>
          <w:p w:rsidR="00282D97" w:rsidRDefault="00A50C28">
            <w:pPr>
              <w:widowControl/>
              <w:jc w:val="left"/>
              <w:rPr>
                <w:rFonts w:ascii="宋体" w:hAnsi="宋体" w:cs="宋体" w:hint="eastAsia"/>
                <w:kern w:val="0"/>
                <w:szCs w:val="21"/>
              </w:rPr>
            </w:pPr>
            <w:r>
              <w:rPr>
                <w:rFonts w:ascii="宋体" w:hAnsi="宋体" w:cs="宋体" w:hint="eastAsia"/>
                <w:b/>
                <w:bCs/>
                <w:kern w:val="0"/>
                <w:szCs w:val="21"/>
              </w:rPr>
              <w:t>硬件参数：</w:t>
            </w:r>
          </w:p>
          <w:p w:rsidR="00282D97" w:rsidRDefault="00A50C28">
            <w:pPr>
              <w:widowControl/>
              <w:jc w:val="left"/>
              <w:rPr>
                <w:rFonts w:ascii="宋体" w:hAnsi="宋体" w:cs="宋体" w:hint="eastAsia"/>
                <w:kern w:val="0"/>
                <w:szCs w:val="21"/>
              </w:rPr>
            </w:pPr>
            <w:r>
              <w:rPr>
                <w:rFonts w:ascii="宋体" w:hAnsi="宋体" w:cs="宋体" w:hint="eastAsia"/>
                <w:kern w:val="0"/>
                <w:szCs w:val="21"/>
              </w:rPr>
              <w:t>2U全中性 | Intel Xeon E5-2609 v4 (20M Cache, 1.70 GHz，8C)*2  | 散热片*2 | 16G DDR4 ECC REG 内存*2 | 2T 3.5吋 6Gb SAS硬盘*2  | RAID1 |  千兆口*4  |  1+1冗余电源  | 导轨 | 3年全免费 | 预装Centor OS 6.7操作系统</w:t>
            </w:r>
          </w:p>
          <w:p w:rsidR="00282D97" w:rsidRDefault="00A50C28">
            <w:pPr>
              <w:widowControl/>
              <w:jc w:val="left"/>
              <w:rPr>
                <w:rFonts w:ascii="宋体" w:hAnsi="宋体" w:cs="宋体" w:hint="eastAsia"/>
                <w:kern w:val="0"/>
                <w:szCs w:val="21"/>
              </w:rPr>
            </w:pPr>
            <w:r>
              <w:rPr>
                <w:rFonts w:ascii="宋体" w:hAnsi="宋体" w:cs="宋体" w:hint="eastAsia"/>
                <w:b/>
                <w:bCs/>
                <w:kern w:val="0"/>
                <w:szCs w:val="21"/>
              </w:rPr>
              <w:t>软件要求：</w:t>
            </w:r>
          </w:p>
          <w:p w:rsidR="00282D97" w:rsidRDefault="00A50C28">
            <w:pPr>
              <w:widowControl/>
              <w:jc w:val="left"/>
              <w:rPr>
                <w:rFonts w:ascii="宋体" w:hAnsi="宋体" w:cs="宋体" w:hint="eastAsia"/>
                <w:kern w:val="0"/>
                <w:szCs w:val="21"/>
              </w:rPr>
            </w:pPr>
            <w:r>
              <w:rPr>
                <w:rFonts w:ascii="宋体" w:hAnsi="宋体" w:cs="宋体" w:hint="eastAsia"/>
                <w:kern w:val="0"/>
                <w:szCs w:val="21"/>
              </w:rPr>
              <w:t>单服务器并发接收结构化信息3000万/天，单服务器并发接收图像对象800万/天；</w:t>
            </w:r>
          </w:p>
          <w:p w:rsidR="00282D97" w:rsidRDefault="00A50C28">
            <w:pPr>
              <w:widowControl/>
              <w:jc w:val="left"/>
              <w:rPr>
                <w:rFonts w:ascii="宋体" w:hAnsi="宋体" w:cs="宋体" w:hint="eastAsia"/>
                <w:kern w:val="0"/>
                <w:szCs w:val="21"/>
              </w:rPr>
            </w:pPr>
            <w:r>
              <w:rPr>
                <w:rFonts w:ascii="宋体" w:hAnsi="宋体" w:cs="宋体" w:hint="eastAsia"/>
                <w:kern w:val="0"/>
                <w:szCs w:val="21"/>
              </w:rPr>
              <w:t>系统支持GA/T1400标准功能；</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支持视图库扩展协议，包括MAC、RFID、数据互联、公安部补充协议、本地布控能力；</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支持接收车辆二次分析特征向量、人体特征向量、非机动车特征向量，将数据记录进行标转私写入到平台 支持视图库间进行车辆二次分析特征向量、人体特征向量、非机动车特征向量数据级联汇聚&amp;共享；</w:t>
            </w:r>
          </w:p>
          <w:p w:rsidR="00D17644" w:rsidRDefault="00A50C28">
            <w:pPr>
              <w:widowControl/>
              <w:jc w:val="left"/>
              <w:rPr>
                <w:rFonts w:ascii="宋体" w:hAnsi="宋体" w:cs="宋体"/>
                <w:b/>
                <w:bCs/>
                <w:kern w:val="0"/>
                <w:szCs w:val="21"/>
              </w:rPr>
            </w:pPr>
            <w:r>
              <w:rPr>
                <w:rFonts w:ascii="宋体" w:hAnsi="宋体" w:cs="宋体" w:hint="eastAsia"/>
                <w:kern w:val="0"/>
                <w:szCs w:val="21"/>
              </w:rPr>
              <w:t>能展现系统存储的视频图像信息概览界面，主要包含过车数据、人脸数据、案事件数据、监控点位，卡口点位的存储总量及当日汇聚数量；过车数据、人脸数据、案事件数据近10天入库趋势；过车数据、人脸数据、案事件数据数据来源分布；</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5</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大华、华为、海康</w:t>
            </w:r>
          </w:p>
        </w:tc>
        <w:tc>
          <w:tcPr>
            <w:tcW w:w="11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可以虚拟化方式部署</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11</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云计算一体机-分布式数据库服务</w:t>
            </w:r>
          </w:p>
        </w:tc>
        <w:tc>
          <w:tcPr>
            <w:tcW w:w="7971" w:type="dxa"/>
            <w:shd w:val="clear" w:color="auto" w:fill="auto"/>
            <w:vAlign w:val="center"/>
          </w:tcPr>
          <w:p w:rsidR="00282D97" w:rsidRDefault="00A50C28">
            <w:pPr>
              <w:widowControl/>
              <w:jc w:val="left"/>
              <w:rPr>
                <w:rFonts w:ascii="宋体" w:hAnsi="宋体" w:cs="宋体" w:hint="eastAsia"/>
                <w:kern w:val="0"/>
                <w:szCs w:val="21"/>
              </w:rPr>
            </w:pPr>
            <w:r>
              <w:rPr>
                <w:rFonts w:ascii="宋体" w:hAnsi="宋体" w:cs="宋体" w:hint="eastAsia"/>
                <w:kern w:val="0"/>
                <w:szCs w:val="21"/>
              </w:rPr>
              <w:t>硬件参数：</w:t>
            </w:r>
          </w:p>
          <w:p w:rsidR="00282D97" w:rsidRDefault="00A50C28">
            <w:pPr>
              <w:widowControl/>
              <w:jc w:val="left"/>
              <w:rPr>
                <w:rFonts w:ascii="宋体" w:hAnsi="宋体" w:cs="宋体" w:hint="eastAsia"/>
                <w:kern w:val="0"/>
                <w:szCs w:val="21"/>
              </w:rPr>
            </w:pPr>
            <w:r>
              <w:rPr>
                <w:rFonts w:ascii="宋体" w:hAnsi="宋体" w:cs="宋体" w:hint="eastAsia"/>
                <w:kern w:val="0"/>
                <w:szCs w:val="21"/>
              </w:rPr>
              <w:t>2U4节点高密服务器| Intel 至强 双路处理器E5-2640 * 2*4节点|128GB DDR4 * 4节点| 1TB SATA 7200RPM 2.5寸硬盘*4节点|2TB 2.5寸 Sata盘*4节点|480GB SSD 2.5英寸硬盘 *3*4节点 | 4千兆网口（RJ45接口） * 4节点|1600W 1+1钛金冗余电源。</w:t>
            </w:r>
          </w:p>
          <w:p w:rsidR="00282D97" w:rsidRDefault="00A50C28">
            <w:pPr>
              <w:widowControl/>
              <w:jc w:val="left"/>
              <w:rPr>
                <w:rFonts w:ascii="宋体" w:hAnsi="宋体" w:cs="宋体" w:hint="eastAsia"/>
                <w:kern w:val="0"/>
                <w:szCs w:val="21"/>
              </w:rPr>
            </w:pPr>
            <w:r>
              <w:rPr>
                <w:rFonts w:ascii="宋体" w:hAnsi="宋体" w:cs="宋体" w:hint="eastAsia"/>
                <w:kern w:val="0"/>
                <w:szCs w:val="21"/>
              </w:rPr>
              <w:lastRenderedPageBreak/>
              <w:t>软件要求：</w:t>
            </w:r>
          </w:p>
          <w:p w:rsidR="00282D97" w:rsidRDefault="00A50C28">
            <w:pPr>
              <w:widowControl/>
              <w:jc w:val="left"/>
              <w:rPr>
                <w:rFonts w:ascii="宋体" w:hAnsi="宋体" w:cs="宋体" w:hint="eastAsia"/>
                <w:kern w:val="0"/>
                <w:szCs w:val="21"/>
              </w:rPr>
            </w:pPr>
            <w:r>
              <w:rPr>
                <w:rFonts w:ascii="宋体" w:hAnsi="宋体" w:cs="宋体" w:hint="eastAsia"/>
                <w:kern w:val="0"/>
                <w:szCs w:val="21"/>
              </w:rPr>
              <w:t>采用分布式sharenothing架构，充分调度各主机的CPU、内存、网络、磁盘能力，支持横向扩展和高可靠设计，系统无单点故障；</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支持行式、列式、行列混成等多种存储模式，可根据不同应用场景为上层应用提供Restful和SQL接口使用；</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支持车辆、人像、Mac、RFID、交通业务等数据实时接入，支持数据入库前运维上自动建表；</w:t>
            </w:r>
          </w:p>
          <w:p w:rsidR="00282D97" w:rsidRDefault="00A50C28">
            <w:pPr>
              <w:widowControl/>
              <w:jc w:val="left"/>
              <w:rPr>
                <w:rFonts w:ascii="宋体" w:hAnsi="宋体" w:cs="宋体" w:hint="eastAsia"/>
                <w:kern w:val="0"/>
                <w:szCs w:val="21"/>
              </w:rPr>
            </w:pPr>
            <w:r>
              <w:rPr>
                <w:rFonts w:ascii="宋体" w:hAnsi="宋体" w:cs="宋体" w:hint="eastAsia"/>
                <w:kern w:val="0"/>
                <w:szCs w:val="21"/>
              </w:rPr>
              <w:t>单机总量50亿数据，日增量3000万，一个月内进行精确查询，模糊查询平均响应时间1秒以内;更大数据采用集群扩容；</w:t>
            </w:r>
          </w:p>
          <w:p w:rsidR="00282D97" w:rsidRDefault="00A50C28">
            <w:pPr>
              <w:widowControl/>
              <w:jc w:val="left"/>
              <w:rPr>
                <w:rFonts w:ascii="宋体" w:hAnsi="宋体" w:cs="宋体" w:hint="eastAsia"/>
                <w:kern w:val="0"/>
                <w:szCs w:val="21"/>
              </w:rPr>
            </w:pPr>
            <w:r>
              <w:rPr>
                <w:rFonts w:ascii="宋体" w:hAnsi="宋体" w:cs="宋体" w:hint="eastAsia"/>
                <w:kern w:val="0"/>
                <w:szCs w:val="21"/>
              </w:rPr>
              <w:t>实时数据写入，20000条/S；</w:t>
            </w:r>
          </w:p>
          <w:p w:rsidR="00282D97" w:rsidRDefault="00A50C28">
            <w:pPr>
              <w:widowControl/>
              <w:jc w:val="left"/>
              <w:rPr>
                <w:rFonts w:ascii="宋体" w:hAnsi="宋体" w:cs="宋体" w:hint="eastAsia"/>
                <w:kern w:val="0"/>
                <w:szCs w:val="21"/>
              </w:rPr>
            </w:pPr>
            <w:r>
              <w:rPr>
                <w:rFonts w:ascii="宋体" w:hAnsi="宋体" w:cs="宋体" w:hint="eastAsia"/>
                <w:kern w:val="0"/>
                <w:szCs w:val="21"/>
              </w:rPr>
              <w:t>数据导出CSV，平均达到200M/S；</w:t>
            </w:r>
          </w:p>
          <w:p w:rsidR="00D17644" w:rsidRDefault="00A50C28">
            <w:pPr>
              <w:widowControl/>
              <w:jc w:val="left"/>
              <w:rPr>
                <w:rFonts w:ascii="宋体" w:hAnsi="宋体" w:cs="宋体"/>
                <w:kern w:val="0"/>
                <w:szCs w:val="21"/>
              </w:rPr>
            </w:pPr>
            <w:r>
              <w:rPr>
                <w:rFonts w:ascii="宋体" w:hAnsi="宋体" w:cs="宋体" w:hint="eastAsia"/>
                <w:kern w:val="0"/>
                <w:szCs w:val="21"/>
              </w:rPr>
              <w:t>普通查询，支持100个并发。</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7</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大华、华为、海康</w:t>
            </w:r>
          </w:p>
        </w:tc>
        <w:tc>
          <w:tcPr>
            <w:tcW w:w="11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12</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元数据服务器</w:t>
            </w:r>
          </w:p>
        </w:tc>
        <w:tc>
          <w:tcPr>
            <w:tcW w:w="7971" w:type="dxa"/>
            <w:shd w:val="clear" w:color="auto" w:fill="auto"/>
            <w:vAlign w:val="center"/>
          </w:tcPr>
          <w:p w:rsidR="00282D97" w:rsidRDefault="00A50C28">
            <w:pPr>
              <w:widowControl/>
              <w:jc w:val="left"/>
              <w:rPr>
                <w:rFonts w:ascii="宋体" w:hAnsi="宋体" w:cs="宋体" w:hint="eastAsia"/>
                <w:kern w:val="0"/>
                <w:szCs w:val="21"/>
              </w:rPr>
            </w:pPr>
            <w:r>
              <w:rPr>
                <w:rFonts w:ascii="宋体" w:hAnsi="宋体" w:cs="宋体" w:hint="eastAsia"/>
                <w:kern w:val="0"/>
                <w:szCs w:val="21"/>
              </w:rPr>
              <w:t>硬件参数：</w:t>
            </w:r>
          </w:p>
          <w:p w:rsidR="00282D97" w:rsidRDefault="00A50C28">
            <w:pPr>
              <w:widowControl/>
              <w:jc w:val="left"/>
              <w:rPr>
                <w:rFonts w:ascii="宋体" w:hAnsi="宋体" w:cs="宋体" w:hint="eastAsia"/>
                <w:kern w:val="0"/>
                <w:szCs w:val="21"/>
              </w:rPr>
            </w:pPr>
            <w:r>
              <w:rPr>
                <w:rFonts w:ascii="宋体" w:hAnsi="宋体" w:cs="宋体" w:hint="eastAsia"/>
                <w:kern w:val="0"/>
                <w:szCs w:val="21"/>
              </w:rPr>
              <w:t>1U机架式，INTEL SILVER 4110*2，128G DDR4 内存， 2TB 2.5吋 SATA 硬盘*2，960G SSD*2， RAID卡*1，8个千兆网口（RJ45接口），550W白金电源*2</w:t>
            </w:r>
          </w:p>
          <w:p w:rsidR="00282D97" w:rsidRDefault="00A50C28">
            <w:pPr>
              <w:widowControl/>
              <w:jc w:val="left"/>
              <w:rPr>
                <w:rFonts w:ascii="宋体" w:hAnsi="宋体" w:cs="宋体" w:hint="eastAsia"/>
                <w:kern w:val="0"/>
                <w:szCs w:val="21"/>
              </w:rPr>
            </w:pPr>
            <w:r>
              <w:rPr>
                <w:rFonts w:ascii="宋体" w:hAnsi="宋体" w:cs="宋体" w:hint="eastAsia"/>
                <w:kern w:val="0"/>
                <w:szCs w:val="21"/>
              </w:rPr>
              <w:t>软件要求：</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支持X86和GPU服务器的硬件虚拟化，作为资源池统一管理，支持节点标签设置，支持服务容器异常迁移，支持节点调度的开关控制；</w:t>
            </w:r>
          </w:p>
          <w:p w:rsidR="00282D97" w:rsidRDefault="00A50C28">
            <w:pPr>
              <w:widowControl/>
              <w:jc w:val="left"/>
              <w:rPr>
                <w:rFonts w:ascii="宋体" w:hAnsi="宋体" w:cs="宋体" w:hint="eastAsia"/>
                <w:kern w:val="0"/>
                <w:szCs w:val="21"/>
              </w:rPr>
            </w:pPr>
            <w:r>
              <w:rPr>
                <w:rFonts w:ascii="宋体" w:hAnsi="宋体" w:cs="宋体" w:hint="eastAsia"/>
                <w:kern w:val="0"/>
                <w:szCs w:val="21"/>
              </w:rPr>
              <w:t>管理平台应支持对关键程序、关键数据、关键程序模块采取备份、冗余措施，有较强的容错和系统恢复能力，对管理平台整体性能有影响的关键设备宜支持负载均衡；</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支持视频流、图片流直存和转存在同一套云存储环境混合部署；支持对象存储，采用分布式文件系统，支持文件存储，采用纠删码或者多副本技术，读写过程不产生索引数据，不存在单独索引盘；</w:t>
            </w:r>
          </w:p>
          <w:p w:rsidR="00282D97" w:rsidRDefault="00A50C28">
            <w:pPr>
              <w:widowControl/>
              <w:jc w:val="left"/>
              <w:rPr>
                <w:rFonts w:ascii="宋体" w:hAnsi="宋体" w:cs="宋体" w:hint="eastAsia"/>
                <w:kern w:val="0"/>
                <w:szCs w:val="21"/>
              </w:rPr>
            </w:pPr>
            <w:r>
              <w:rPr>
                <w:rFonts w:ascii="宋体" w:hAnsi="宋体" w:cs="宋体" w:hint="eastAsia"/>
                <w:kern w:val="0"/>
                <w:szCs w:val="21"/>
              </w:rPr>
              <w:t>具备节点间容错能力下，容忍大于6台节点同时故障后，只要有1台以上节点正常，即可保证录像可写入，写入录像依然具备磁盘间容错能力；</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支持一个文件有多种N+M:b容错机制，能自适应调整N+M:b，系统根据当前节点情况自动配置使用哪种容错算法以达到最可靠的容错，以实现最大化节点容错能力；</w:t>
            </w:r>
          </w:p>
          <w:p w:rsidR="00D17644" w:rsidRDefault="00A50C28">
            <w:pPr>
              <w:widowControl/>
              <w:jc w:val="left"/>
              <w:rPr>
                <w:rFonts w:ascii="宋体" w:hAnsi="宋体" w:cs="宋体"/>
                <w:kern w:val="0"/>
                <w:szCs w:val="21"/>
              </w:rPr>
            </w:pPr>
            <w:r>
              <w:rPr>
                <w:rFonts w:ascii="宋体" w:hAnsi="宋体" w:cs="宋体" w:hint="eastAsia"/>
                <w:kern w:val="0"/>
                <w:szCs w:val="21"/>
              </w:rPr>
              <w:t>支持可视对讲、人像设备、MAC、RFID设备及结构化数据实时接入。</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4</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大华、华为、海康</w:t>
            </w:r>
          </w:p>
        </w:tc>
        <w:tc>
          <w:tcPr>
            <w:tcW w:w="11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13</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云存储数据存储节点</w:t>
            </w:r>
          </w:p>
        </w:tc>
        <w:tc>
          <w:tcPr>
            <w:tcW w:w="7971" w:type="dxa"/>
            <w:shd w:val="clear" w:color="auto" w:fill="auto"/>
            <w:vAlign w:val="center"/>
          </w:tcPr>
          <w:p w:rsidR="00282D97" w:rsidRDefault="00A50C28">
            <w:pPr>
              <w:widowControl/>
              <w:jc w:val="left"/>
              <w:rPr>
                <w:rFonts w:ascii="宋体" w:hAnsi="宋体" w:cs="宋体" w:hint="eastAsia"/>
                <w:kern w:val="0"/>
                <w:szCs w:val="21"/>
              </w:rPr>
            </w:pPr>
            <w:r>
              <w:rPr>
                <w:rFonts w:ascii="宋体" w:hAnsi="宋体" w:cs="宋体" w:hint="eastAsia"/>
                <w:kern w:val="0"/>
                <w:szCs w:val="21"/>
              </w:rPr>
              <w:t>硬件参数：</w:t>
            </w:r>
          </w:p>
          <w:p w:rsidR="00282D97" w:rsidRDefault="00A50C28">
            <w:pPr>
              <w:widowControl/>
              <w:jc w:val="left"/>
              <w:rPr>
                <w:rFonts w:ascii="宋体" w:hAnsi="宋体" w:cs="宋体" w:hint="eastAsia"/>
                <w:kern w:val="0"/>
                <w:szCs w:val="21"/>
              </w:rPr>
            </w:pPr>
            <w:r>
              <w:rPr>
                <w:rFonts w:ascii="宋体" w:hAnsi="宋体" w:cs="宋体" w:hint="eastAsia"/>
                <w:kern w:val="0"/>
                <w:szCs w:val="21"/>
              </w:rPr>
              <w:t>单控制器；高速缓存标配16G；设备高度4U；支持硬盘36个；1个管理口8个千兆口；1个USB2.0和eSATA复用接口；1个RS232和1个RS485；</w:t>
            </w:r>
          </w:p>
          <w:p w:rsidR="00282D97" w:rsidRDefault="00A50C28">
            <w:pPr>
              <w:widowControl/>
              <w:jc w:val="left"/>
              <w:rPr>
                <w:rFonts w:ascii="宋体" w:hAnsi="宋体" w:cs="宋体" w:hint="eastAsia"/>
                <w:kern w:val="0"/>
                <w:szCs w:val="21"/>
              </w:rPr>
            </w:pPr>
            <w:r>
              <w:rPr>
                <w:rFonts w:ascii="宋体" w:hAnsi="宋体" w:cs="宋体" w:hint="eastAsia"/>
                <w:kern w:val="0"/>
                <w:szCs w:val="21"/>
              </w:rPr>
              <w:t>软件要求：</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支持人脸、车辆卡口设备接入以及结构化数据接入；</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支持视频和图片的基础存储业务，包括录像计划，图片计划配置管理，包括视频流按</w:t>
            </w:r>
            <w:r>
              <w:rPr>
                <w:rFonts w:ascii="宋体" w:hAnsi="宋体" w:cs="宋体" w:hint="eastAsia"/>
                <w:kern w:val="0"/>
                <w:szCs w:val="21"/>
              </w:rPr>
              <w:lastRenderedPageBreak/>
              <w:t>通道和类型进行分类，并进行相应的索引创建等；</w:t>
            </w:r>
          </w:p>
          <w:p w:rsidR="00D17644" w:rsidRDefault="00A50C28">
            <w:pPr>
              <w:widowControl/>
              <w:jc w:val="left"/>
              <w:rPr>
                <w:rFonts w:ascii="宋体" w:hAnsi="宋体" w:cs="宋体"/>
                <w:kern w:val="0"/>
                <w:szCs w:val="21"/>
              </w:rPr>
            </w:pPr>
            <w:r>
              <w:rPr>
                <w:rFonts w:ascii="宋体" w:hAnsi="宋体" w:cs="宋体" w:hint="eastAsia"/>
                <w:kern w:val="0"/>
                <w:szCs w:val="21"/>
              </w:rPr>
              <w:t>支持流媒体动态负载均衡，弹性扩容，具备快速故障接管能力 支持RTSP,HLS,FLV等流媒体协议。</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12</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大华、华为、海康</w:t>
            </w:r>
          </w:p>
        </w:tc>
        <w:tc>
          <w:tcPr>
            <w:tcW w:w="11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14</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6TB企业级硬盘</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6000G；7200RPM；256M；SATA</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432</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块</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希捷、西数、昱科</w:t>
            </w:r>
          </w:p>
        </w:tc>
        <w:tc>
          <w:tcPr>
            <w:tcW w:w="11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15</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对接网关一体机</w:t>
            </w:r>
          </w:p>
        </w:tc>
        <w:tc>
          <w:tcPr>
            <w:tcW w:w="7971" w:type="dxa"/>
            <w:shd w:val="clear" w:color="auto" w:fill="auto"/>
            <w:vAlign w:val="center"/>
          </w:tcPr>
          <w:p w:rsidR="00282D97" w:rsidRDefault="00A50C28">
            <w:pPr>
              <w:widowControl/>
              <w:jc w:val="left"/>
              <w:rPr>
                <w:rFonts w:ascii="宋体" w:hAnsi="宋体" w:cs="宋体" w:hint="eastAsia"/>
                <w:kern w:val="0"/>
                <w:szCs w:val="21"/>
              </w:rPr>
            </w:pPr>
            <w:r>
              <w:rPr>
                <w:rFonts w:ascii="宋体" w:hAnsi="宋体" w:cs="宋体" w:hint="eastAsia"/>
                <w:kern w:val="0"/>
                <w:szCs w:val="21"/>
              </w:rPr>
              <w:t>硬件参数：</w:t>
            </w:r>
          </w:p>
          <w:p w:rsidR="00282D97" w:rsidRDefault="00A50C28">
            <w:pPr>
              <w:widowControl/>
              <w:jc w:val="left"/>
              <w:rPr>
                <w:rFonts w:ascii="宋体" w:hAnsi="宋体" w:cs="宋体" w:hint="eastAsia"/>
                <w:kern w:val="0"/>
                <w:szCs w:val="21"/>
              </w:rPr>
            </w:pPr>
            <w:r>
              <w:rPr>
                <w:rFonts w:ascii="宋体" w:hAnsi="宋体" w:cs="宋体" w:hint="eastAsia"/>
                <w:kern w:val="0"/>
                <w:szCs w:val="21"/>
              </w:rPr>
              <w:t>基于64位的主流Linux版本 （Centos 7.x 和 Centos 6.9 ,Debian 9.4 ） ；配置1条16GB DDR4/带ECC UDIMM 速率2400MHZ ；配置1块1T 3.5吋 6GbSATA热插拔硬盘；438.5*43.5*660</w:t>
            </w:r>
          </w:p>
          <w:p w:rsidR="00282D97" w:rsidRDefault="00A50C28">
            <w:pPr>
              <w:widowControl/>
              <w:jc w:val="left"/>
              <w:rPr>
                <w:rFonts w:ascii="宋体" w:hAnsi="宋体" w:cs="宋体" w:hint="eastAsia"/>
                <w:kern w:val="0"/>
                <w:szCs w:val="21"/>
              </w:rPr>
            </w:pPr>
            <w:r>
              <w:rPr>
                <w:rFonts w:ascii="宋体" w:hAnsi="宋体" w:cs="宋体" w:hint="eastAsia"/>
                <w:kern w:val="0"/>
                <w:szCs w:val="21"/>
              </w:rPr>
              <w:t>软件要求：</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支持从第三方平台获取卡口数据、图片；</w:t>
            </w:r>
          </w:p>
          <w:p w:rsidR="00282D97" w:rsidRDefault="00A50C28">
            <w:pPr>
              <w:widowControl/>
              <w:jc w:val="left"/>
              <w:rPr>
                <w:rFonts w:ascii="宋体" w:hAnsi="宋体" w:cs="宋体" w:hint="eastAsia"/>
                <w:kern w:val="0"/>
                <w:szCs w:val="21"/>
              </w:rPr>
            </w:pPr>
            <w:r>
              <w:rPr>
                <w:rFonts w:ascii="宋体" w:hAnsi="宋体" w:cs="宋体" w:hint="eastAsia"/>
                <w:kern w:val="0"/>
                <w:szCs w:val="21"/>
              </w:rPr>
              <w:t>最大性能支持每日的数据推送1000W条；</w:t>
            </w:r>
          </w:p>
          <w:p w:rsidR="00D17644" w:rsidRDefault="00A50C28">
            <w:pPr>
              <w:widowControl/>
              <w:jc w:val="left"/>
              <w:rPr>
                <w:rFonts w:ascii="宋体" w:hAnsi="宋体" w:cs="宋体"/>
                <w:kern w:val="0"/>
                <w:szCs w:val="21"/>
              </w:rPr>
            </w:pPr>
            <w:r>
              <w:rPr>
                <w:rFonts w:ascii="宋体" w:hAnsi="宋体" w:cs="宋体" w:hint="eastAsia"/>
                <w:kern w:val="0"/>
                <w:szCs w:val="21"/>
              </w:rPr>
              <w:t>最大图片性能支持每日推送500W张；</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3</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大华、华为、海康</w:t>
            </w:r>
          </w:p>
        </w:tc>
        <w:tc>
          <w:tcPr>
            <w:tcW w:w="11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可以虚拟化方式部署</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16</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消息队列服务器</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1U机架式，INTEL SILVER 4110*2，64G DDR4 内存，2TB 2.5吋SATA 硬盘*2，960G SSD*2， RAID卡*1，电池组*1，8个千兆网口（RJ45接口），550W白金电源*2。</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4</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大华、华为、海康</w:t>
            </w:r>
          </w:p>
        </w:tc>
        <w:tc>
          <w:tcPr>
            <w:tcW w:w="11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17</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核心交换机</w:t>
            </w:r>
          </w:p>
        </w:tc>
        <w:tc>
          <w:tcPr>
            <w:tcW w:w="7971" w:type="dxa"/>
            <w:shd w:val="clear" w:color="auto" w:fill="auto"/>
            <w:vAlign w:val="center"/>
          </w:tcPr>
          <w:p w:rsidR="00282D97" w:rsidRDefault="00A50C28">
            <w:pPr>
              <w:widowControl/>
              <w:jc w:val="left"/>
              <w:rPr>
                <w:rFonts w:ascii="宋体" w:hAnsi="宋体" w:cs="宋体" w:hint="eastAsia"/>
                <w:kern w:val="0"/>
                <w:szCs w:val="21"/>
              </w:rPr>
            </w:pPr>
            <w:r>
              <w:rPr>
                <w:rFonts w:ascii="宋体" w:hAnsi="宋体" w:cs="宋体" w:hint="eastAsia"/>
                <w:kern w:val="0"/>
                <w:szCs w:val="21"/>
              </w:rPr>
              <w:t>采用正交CLOS架构，支持独立的交换网板，提供官网截图及链接证明；</w:t>
            </w:r>
          </w:p>
          <w:p w:rsidR="00282D97" w:rsidRDefault="00A50C28">
            <w:pPr>
              <w:widowControl/>
              <w:jc w:val="left"/>
              <w:rPr>
                <w:rFonts w:ascii="宋体" w:hAnsi="宋体" w:cs="宋体" w:hint="eastAsia"/>
                <w:kern w:val="0"/>
                <w:szCs w:val="21"/>
              </w:rPr>
            </w:pPr>
            <w:r>
              <w:rPr>
                <w:rFonts w:ascii="宋体" w:hAnsi="宋体" w:cs="宋体" w:hint="eastAsia"/>
                <w:kern w:val="0"/>
                <w:szCs w:val="21"/>
              </w:rPr>
              <w:t>交换容量≥19.2Tbps，转发能力≥2880Mpps；</w:t>
            </w:r>
          </w:p>
          <w:p w:rsidR="00282D97" w:rsidRDefault="00A50C28">
            <w:pPr>
              <w:widowControl/>
              <w:jc w:val="left"/>
              <w:rPr>
                <w:rFonts w:ascii="宋体" w:hAnsi="宋体" w:cs="宋体" w:hint="eastAsia"/>
                <w:kern w:val="0"/>
                <w:szCs w:val="21"/>
              </w:rPr>
            </w:pPr>
            <w:r>
              <w:rPr>
                <w:rFonts w:ascii="宋体" w:hAnsi="宋体" w:cs="宋体" w:hint="eastAsia"/>
                <w:kern w:val="0"/>
                <w:szCs w:val="21"/>
              </w:rPr>
              <w:t>业务插槽数≥6；主控引擎模块≥2，满足1+1冗余，支持独立交换网板；</w:t>
            </w:r>
          </w:p>
          <w:p w:rsidR="00282D97" w:rsidRDefault="00A50C28">
            <w:pPr>
              <w:widowControl/>
              <w:jc w:val="left"/>
              <w:rPr>
                <w:rFonts w:ascii="宋体" w:hAnsi="宋体" w:cs="宋体" w:hint="eastAsia"/>
                <w:kern w:val="0"/>
                <w:szCs w:val="21"/>
              </w:rPr>
            </w:pPr>
            <w:r>
              <w:rPr>
                <w:rFonts w:ascii="宋体" w:hAnsi="宋体" w:cs="宋体" w:hint="eastAsia"/>
                <w:kern w:val="0"/>
                <w:szCs w:val="21"/>
              </w:rPr>
              <w:t>关键部件热插拔：主控交换卡、电源、接口模块、风扇等关键部件可热插拔；</w:t>
            </w:r>
          </w:p>
          <w:p w:rsidR="00282D97" w:rsidRDefault="00A50C28">
            <w:pPr>
              <w:widowControl/>
              <w:jc w:val="left"/>
              <w:rPr>
                <w:rFonts w:ascii="宋体" w:hAnsi="宋体" w:cs="宋体" w:hint="eastAsia"/>
                <w:kern w:val="0"/>
                <w:szCs w:val="21"/>
              </w:rPr>
            </w:pPr>
            <w:r>
              <w:rPr>
                <w:rFonts w:ascii="宋体" w:hAnsi="宋体" w:cs="宋体" w:hint="eastAsia"/>
                <w:kern w:val="0"/>
                <w:szCs w:val="21"/>
              </w:rPr>
              <w:t>以太网支持千兆电口，千兆光口，万兆光口、万兆电口、40G接口、100G接口（提供官网截图及链接证明）；</w:t>
            </w:r>
          </w:p>
          <w:p w:rsidR="00282D97" w:rsidRDefault="00A50C28">
            <w:pPr>
              <w:widowControl/>
              <w:jc w:val="left"/>
              <w:rPr>
                <w:rFonts w:ascii="宋体" w:hAnsi="宋体" w:cs="宋体" w:hint="eastAsia"/>
                <w:kern w:val="0"/>
                <w:szCs w:val="21"/>
              </w:rPr>
            </w:pPr>
            <w:r>
              <w:rPr>
                <w:rFonts w:ascii="宋体" w:hAnsi="宋体" w:cs="宋体" w:hint="eastAsia"/>
                <w:kern w:val="0"/>
                <w:szCs w:val="21"/>
              </w:rPr>
              <w:t>单槽位10G端口密度≥48，单槽位40G端口密度≥32，单槽位100G端口密度≥16（提供官网截图及链接证明）；</w:t>
            </w:r>
          </w:p>
          <w:p w:rsidR="00282D97" w:rsidRDefault="00A50C28">
            <w:pPr>
              <w:widowControl/>
              <w:jc w:val="left"/>
              <w:rPr>
                <w:rFonts w:ascii="宋体" w:hAnsi="宋体" w:cs="宋体" w:hint="eastAsia"/>
                <w:kern w:val="0"/>
                <w:szCs w:val="21"/>
              </w:rPr>
            </w:pPr>
            <w:r>
              <w:rPr>
                <w:rFonts w:ascii="宋体" w:hAnsi="宋体" w:cs="宋体" w:hint="eastAsia"/>
                <w:kern w:val="0"/>
                <w:szCs w:val="21"/>
              </w:rPr>
              <w:t>MAC表≥1M，学习速率≥130K/S，IPv4 FIB表项≥3M，IPv6 FIB表项≥1M，ARP表≥180K，提供工信部权威第三方测试报告证明；</w:t>
            </w:r>
          </w:p>
          <w:p w:rsidR="00282D97" w:rsidRDefault="00A50C28">
            <w:pPr>
              <w:widowControl/>
              <w:jc w:val="left"/>
              <w:rPr>
                <w:rFonts w:ascii="宋体" w:hAnsi="宋体" w:cs="宋体" w:hint="eastAsia"/>
                <w:kern w:val="0"/>
                <w:szCs w:val="21"/>
              </w:rPr>
            </w:pPr>
            <w:r>
              <w:rPr>
                <w:rFonts w:ascii="宋体" w:hAnsi="宋体" w:cs="宋体" w:hint="eastAsia"/>
                <w:kern w:val="0"/>
                <w:szCs w:val="21"/>
              </w:rPr>
              <w:t>多虚一技术(N:1)，支持4框虚拟化技术；支持一虚多技术（1:N），支持多虚一技术和一虚多技术的配合使用，提供工信部或权威第三方测试报告证明；</w:t>
            </w:r>
          </w:p>
          <w:p w:rsidR="00282D97" w:rsidRDefault="00A50C28">
            <w:pPr>
              <w:widowControl/>
              <w:jc w:val="left"/>
              <w:rPr>
                <w:rFonts w:ascii="宋体" w:hAnsi="宋体" w:cs="宋体" w:hint="eastAsia"/>
                <w:kern w:val="0"/>
                <w:szCs w:val="21"/>
              </w:rPr>
            </w:pPr>
            <w:r>
              <w:rPr>
                <w:rFonts w:ascii="宋体" w:hAnsi="宋体" w:cs="宋体" w:hint="eastAsia"/>
                <w:kern w:val="0"/>
                <w:szCs w:val="21"/>
              </w:rPr>
              <w:t>内置智能管理功能，支持通过图形化界面设备配置及命令一键下发和版本智能升级；</w:t>
            </w:r>
          </w:p>
          <w:p w:rsidR="00282D97" w:rsidRDefault="00A50C28">
            <w:pPr>
              <w:widowControl/>
              <w:jc w:val="left"/>
              <w:rPr>
                <w:rFonts w:ascii="宋体" w:hAnsi="宋体" w:cs="宋体" w:hint="eastAsia"/>
                <w:kern w:val="0"/>
                <w:szCs w:val="21"/>
              </w:rPr>
            </w:pPr>
            <w:r>
              <w:rPr>
                <w:rFonts w:ascii="宋体" w:hAnsi="宋体" w:cs="宋体" w:hint="eastAsia"/>
                <w:kern w:val="0"/>
                <w:szCs w:val="21"/>
              </w:rPr>
              <w:t>为保证设备可靠稳定，要求设备入网运行时间超过五年，提供工信部入网时间截图证明；</w:t>
            </w:r>
          </w:p>
          <w:p w:rsidR="00282D97" w:rsidRDefault="00A50C28">
            <w:pPr>
              <w:widowControl/>
              <w:jc w:val="left"/>
              <w:rPr>
                <w:rFonts w:ascii="宋体" w:hAnsi="宋体" w:cs="宋体" w:hint="eastAsia"/>
                <w:kern w:val="0"/>
                <w:szCs w:val="21"/>
              </w:rPr>
            </w:pPr>
            <w:r>
              <w:rPr>
                <w:rFonts w:ascii="宋体" w:hAnsi="宋体" w:cs="宋体" w:hint="eastAsia"/>
                <w:kern w:val="0"/>
                <w:szCs w:val="21"/>
              </w:rPr>
              <w:t>配置2个电源,2个冗余主控；配置≥268个千兆以太网电接口模块，≥4个万兆以太网光接口模块。</w:t>
            </w:r>
          </w:p>
          <w:p w:rsidR="00D17644" w:rsidRDefault="00A50C28">
            <w:pPr>
              <w:widowControl/>
              <w:jc w:val="left"/>
              <w:rPr>
                <w:rFonts w:ascii="宋体" w:hAnsi="宋体" w:cs="宋体"/>
                <w:kern w:val="0"/>
                <w:szCs w:val="21"/>
              </w:rPr>
            </w:pPr>
            <w:r>
              <w:rPr>
                <w:rFonts w:ascii="宋体" w:hAnsi="宋体" w:cs="宋体" w:hint="eastAsia"/>
                <w:kern w:val="0"/>
                <w:szCs w:val="21"/>
              </w:rPr>
              <w:lastRenderedPageBreak/>
              <w:t xml:space="preserve">▲质保：原厂五年上门质保服务。 </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2</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华为、华三、中兴</w:t>
            </w:r>
          </w:p>
        </w:tc>
        <w:tc>
          <w:tcPr>
            <w:tcW w:w="1141" w:type="dxa"/>
            <w:shd w:val="clear" w:color="auto" w:fill="auto"/>
            <w:vAlign w:val="bottom"/>
          </w:tcPr>
          <w:p w:rsidR="00D17644" w:rsidRDefault="00A50C28">
            <w:pPr>
              <w:widowControl/>
              <w:jc w:val="left"/>
              <w:rPr>
                <w:rFonts w:ascii="宋体" w:hAnsi="宋体" w:cs="宋体"/>
                <w:kern w:val="0"/>
                <w:szCs w:val="21"/>
              </w:rPr>
            </w:pPr>
            <w:r>
              <w:rPr>
                <w:rFonts w:ascii="宋体" w:hAnsi="宋体" w:cs="宋体" w:hint="eastAsia"/>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18</w:t>
            </w:r>
          </w:p>
        </w:tc>
        <w:tc>
          <w:tcPr>
            <w:tcW w:w="974"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办公设备</w:t>
            </w:r>
          </w:p>
        </w:tc>
        <w:tc>
          <w:tcPr>
            <w:tcW w:w="1290"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运维台式电脑</w:t>
            </w:r>
          </w:p>
        </w:tc>
        <w:tc>
          <w:tcPr>
            <w:tcW w:w="7971" w:type="dxa"/>
            <w:shd w:val="clear" w:color="auto" w:fill="auto"/>
            <w:vAlign w:val="center"/>
          </w:tcPr>
          <w:p w:rsidR="00282D97" w:rsidRDefault="00A50C28">
            <w:pPr>
              <w:widowControl/>
              <w:jc w:val="left"/>
              <w:rPr>
                <w:rFonts w:ascii="宋体" w:hAnsi="宋体" w:cs="宋体" w:hint="eastAsia"/>
                <w:kern w:val="0"/>
                <w:szCs w:val="21"/>
              </w:rPr>
            </w:pPr>
            <w:r>
              <w:rPr>
                <w:rFonts w:ascii="宋体" w:hAnsi="宋体" w:cs="宋体" w:hint="eastAsia"/>
                <w:kern w:val="0"/>
                <w:szCs w:val="21"/>
              </w:rPr>
              <w:t xml:space="preserve">CPU：英特尔酷睿 i5-8500 </w:t>
            </w:r>
          </w:p>
          <w:p w:rsidR="00282D97" w:rsidRDefault="00A50C28">
            <w:pPr>
              <w:widowControl/>
              <w:jc w:val="left"/>
              <w:rPr>
                <w:rFonts w:ascii="宋体" w:hAnsi="宋体" w:cs="宋体" w:hint="eastAsia"/>
                <w:kern w:val="0"/>
                <w:szCs w:val="21"/>
              </w:rPr>
            </w:pPr>
            <w:r>
              <w:rPr>
                <w:rFonts w:ascii="宋体" w:hAnsi="宋体" w:cs="宋体" w:hint="eastAsia"/>
                <w:kern w:val="0"/>
                <w:szCs w:val="21"/>
              </w:rPr>
              <w:t xml:space="preserve">图形卡：AMD Radeon R5 430, 2GB, FH (DP/DP) </w:t>
            </w:r>
          </w:p>
          <w:p w:rsidR="00282D97" w:rsidRDefault="00A50C28">
            <w:pPr>
              <w:widowControl/>
              <w:jc w:val="left"/>
              <w:rPr>
                <w:rFonts w:ascii="宋体" w:hAnsi="宋体" w:cs="宋体" w:hint="eastAsia"/>
                <w:kern w:val="0"/>
                <w:szCs w:val="21"/>
              </w:rPr>
            </w:pPr>
            <w:r>
              <w:rPr>
                <w:rFonts w:ascii="宋体" w:hAnsi="宋体" w:cs="宋体" w:hint="eastAsia"/>
                <w:kern w:val="0"/>
                <w:szCs w:val="21"/>
              </w:rPr>
              <w:t xml:space="preserve">硬盘：M.2 128GB SATA Class 20 固态硬盘+3.5 英寸 1TB 7200rpm 硬盘 </w:t>
            </w:r>
          </w:p>
          <w:p w:rsidR="00282D97" w:rsidRDefault="00A50C28">
            <w:pPr>
              <w:widowControl/>
              <w:jc w:val="left"/>
              <w:rPr>
                <w:rFonts w:ascii="宋体" w:hAnsi="宋体" w:cs="宋体" w:hint="eastAsia"/>
                <w:kern w:val="0"/>
                <w:szCs w:val="21"/>
              </w:rPr>
            </w:pPr>
            <w:r>
              <w:rPr>
                <w:rFonts w:ascii="宋体" w:hAnsi="宋体" w:cs="宋体" w:hint="eastAsia"/>
                <w:kern w:val="0"/>
                <w:szCs w:val="21"/>
              </w:rPr>
              <w:t>显示器：23英寸</w:t>
            </w:r>
          </w:p>
          <w:p w:rsidR="00D17644" w:rsidRDefault="00A50C28">
            <w:pPr>
              <w:widowControl/>
              <w:jc w:val="left"/>
              <w:rPr>
                <w:rFonts w:ascii="宋体" w:hAnsi="宋体" w:cs="宋体"/>
                <w:kern w:val="0"/>
                <w:szCs w:val="21"/>
              </w:rPr>
            </w:pPr>
            <w:r>
              <w:rPr>
                <w:rFonts w:ascii="宋体" w:hAnsi="宋体" w:cs="宋体" w:hint="eastAsia"/>
                <w:kern w:val="0"/>
                <w:szCs w:val="21"/>
              </w:rPr>
              <w:t>质保服务：原厂五年，故障硬盘不返还服务</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戴尔、联想、惠普</w:t>
            </w:r>
          </w:p>
        </w:tc>
        <w:tc>
          <w:tcPr>
            <w:tcW w:w="1141" w:type="dxa"/>
            <w:shd w:val="clear" w:color="auto" w:fill="auto"/>
            <w:vAlign w:val="bottom"/>
          </w:tcPr>
          <w:p w:rsidR="00D17644" w:rsidRDefault="00A50C28">
            <w:pPr>
              <w:widowControl/>
              <w:jc w:val="left"/>
              <w:rPr>
                <w:rFonts w:ascii="宋体" w:hAnsi="宋体" w:cs="宋体"/>
                <w:kern w:val="0"/>
                <w:szCs w:val="21"/>
              </w:rPr>
            </w:pPr>
            <w:r>
              <w:rPr>
                <w:rFonts w:ascii="宋体" w:hAnsi="宋体" w:cs="宋体" w:hint="eastAsia"/>
                <w:kern w:val="0"/>
                <w:szCs w:val="21"/>
              </w:rPr>
              <w:t xml:space="preserve">　</w:t>
            </w:r>
          </w:p>
        </w:tc>
      </w:tr>
      <w:tr w:rsidR="00D17644">
        <w:tc>
          <w:tcPr>
            <w:tcW w:w="14061" w:type="dxa"/>
            <w:gridSpan w:val="8"/>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网络及安全建设</w:t>
            </w:r>
          </w:p>
        </w:tc>
      </w:tr>
      <w:tr w:rsidR="00D17644">
        <w:tc>
          <w:tcPr>
            <w:tcW w:w="466" w:type="dxa"/>
            <w:shd w:val="clear" w:color="auto" w:fill="auto"/>
            <w:vAlign w:val="center"/>
          </w:tcPr>
          <w:p w:rsidR="00D17644" w:rsidRDefault="00A50C28">
            <w:pPr>
              <w:widowControl/>
              <w:jc w:val="center"/>
              <w:rPr>
                <w:rFonts w:ascii="宋体" w:hAnsi="宋体" w:cs="宋体"/>
                <w:b/>
                <w:bCs/>
                <w:kern w:val="0"/>
                <w:szCs w:val="21"/>
              </w:rPr>
            </w:pPr>
            <w:r>
              <w:rPr>
                <w:rFonts w:ascii="宋体" w:hAnsi="宋体" w:cs="宋体" w:hint="eastAsia"/>
                <w:b/>
                <w:bCs/>
                <w:kern w:val="0"/>
                <w:szCs w:val="21"/>
              </w:rPr>
              <w:t>序号</w:t>
            </w:r>
          </w:p>
        </w:tc>
        <w:tc>
          <w:tcPr>
            <w:tcW w:w="974" w:type="dxa"/>
            <w:shd w:val="clear" w:color="auto" w:fill="auto"/>
            <w:vAlign w:val="center"/>
          </w:tcPr>
          <w:p w:rsidR="00D17644" w:rsidRDefault="00A50C28">
            <w:pPr>
              <w:widowControl/>
              <w:jc w:val="left"/>
              <w:rPr>
                <w:rFonts w:ascii="宋体" w:hAnsi="宋体" w:cs="宋体"/>
                <w:b/>
                <w:bCs/>
                <w:kern w:val="0"/>
                <w:szCs w:val="21"/>
              </w:rPr>
            </w:pPr>
            <w:r>
              <w:rPr>
                <w:rFonts w:ascii="宋体" w:hAnsi="宋体" w:cs="宋体" w:hint="eastAsia"/>
                <w:b/>
                <w:bCs/>
                <w:kern w:val="0"/>
                <w:szCs w:val="21"/>
              </w:rPr>
              <w:t>类型</w:t>
            </w:r>
          </w:p>
        </w:tc>
        <w:tc>
          <w:tcPr>
            <w:tcW w:w="1290" w:type="dxa"/>
            <w:shd w:val="clear" w:color="auto" w:fill="auto"/>
            <w:vAlign w:val="center"/>
          </w:tcPr>
          <w:p w:rsidR="00D17644" w:rsidRDefault="00A50C28">
            <w:pPr>
              <w:widowControl/>
              <w:jc w:val="center"/>
              <w:rPr>
                <w:rFonts w:ascii="宋体" w:hAnsi="宋体" w:cs="宋体"/>
                <w:b/>
                <w:bCs/>
                <w:kern w:val="0"/>
                <w:szCs w:val="21"/>
              </w:rPr>
            </w:pPr>
            <w:r>
              <w:rPr>
                <w:rFonts w:ascii="宋体" w:hAnsi="宋体" w:cs="宋体" w:hint="eastAsia"/>
                <w:b/>
                <w:bCs/>
                <w:kern w:val="0"/>
                <w:szCs w:val="21"/>
              </w:rPr>
              <w:t>设备名称</w:t>
            </w:r>
          </w:p>
        </w:tc>
        <w:tc>
          <w:tcPr>
            <w:tcW w:w="7971" w:type="dxa"/>
            <w:shd w:val="clear" w:color="auto" w:fill="auto"/>
            <w:vAlign w:val="center"/>
          </w:tcPr>
          <w:p w:rsidR="00D17644" w:rsidRDefault="00A50C28">
            <w:pPr>
              <w:widowControl/>
              <w:jc w:val="center"/>
              <w:rPr>
                <w:rFonts w:ascii="宋体" w:hAnsi="宋体" w:cs="宋体"/>
                <w:b/>
                <w:bCs/>
                <w:kern w:val="0"/>
                <w:szCs w:val="21"/>
              </w:rPr>
            </w:pPr>
            <w:r>
              <w:rPr>
                <w:rFonts w:ascii="宋体" w:hAnsi="宋体" w:cs="宋体" w:hint="eastAsia"/>
                <w:b/>
                <w:bCs/>
                <w:kern w:val="0"/>
                <w:szCs w:val="21"/>
              </w:rPr>
              <w:t>规格参数</w:t>
            </w:r>
          </w:p>
        </w:tc>
        <w:tc>
          <w:tcPr>
            <w:tcW w:w="741" w:type="dxa"/>
            <w:shd w:val="clear" w:color="auto" w:fill="auto"/>
            <w:vAlign w:val="center"/>
          </w:tcPr>
          <w:p w:rsidR="00D17644" w:rsidRDefault="00A50C28">
            <w:pPr>
              <w:widowControl/>
              <w:jc w:val="center"/>
              <w:rPr>
                <w:rFonts w:ascii="宋体" w:hAnsi="宋体" w:cs="宋体"/>
                <w:b/>
                <w:bCs/>
                <w:kern w:val="0"/>
                <w:szCs w:val="21"/>
              </w:rPr>
            </w:pPr>
            <w:r>
              <w:rPr>
                <w:rFonts w:ascii="宋体" w:hAnsi="宋体" w:cs="宋体" w:hint="eastAsia"/>
                <w:b/>
                <w:bCs/>
                <w:kern w:val="0"/>
                <w:szCs w:val="21"/>
              </w:rPr>
              <w:t>数量</w:t>
            </w:r>
          </w:p>
        </w:tc>
        <w:tc>
          <w:tcPr>
            <w:tcW w:w="572" w:type="dxa"/>
            <w:shd w:val="clear" w:color="auto" w:fill="auto"/>
            <w:vAlign w:val="center"/>
          </w:tcPr>
          <w:p w:rsidR="00D17644" w:rsidRDefault="00A50C28">
            <w:pPr>
              <w:widowControl/>
              <w:jc w:val="center"/>
              <w:rPr>
                <w:rFonts w:ascii="宋体" w:hAnsi="宋体" w:cs="宋体"/>
                <w:b/>
                <w:bCs/>
                <w:kern w:val="0"/>
                <w:szCs w:val="21"/>
              </w:rPr>
            </w:pPr>
            <w:r>
              <w:rPr>
                <w:rFonts w:ascii="宋体" w:hAnsi="宋体" w:cs="宋体" w:hint="eastAsia"/>
                <w:b/>
                <w:bCs/>
                <w:kern w:val="0"/>
                <w:szCs w:val="21"/>
              </w:rPr>
              <w:t>单位</w:t>
            </w:r>
          </w:p>
        </w:tc>
        <w:tc>
          <w:tcPr>
            <w:tcW w:w="906" w:type="dxa"/>
            <w:shd w:val="clear" w:color="auto" w:fill="auto"/>
            <w:vAlign w:val="center"/>
          </w:tcPr>
          <w:p w:rsidR="00D17644" w:rsidRDefault="00A50C28">
            <w:pPr>
              <w:widowControl/>
              <w:jc w:val="center"/>
              <w:rPr>
                <w:rFonts w:ascii="宋体" w:hAnsi="宋体" w:cs="宋体"/>
                <w:b/>
                <w:bCs/>
                <w:kern w:val="0"/>
                <w:szCs w:val="21"/>
              </w:rPr>
            </w:pPr>
            <w:r>
              <w:rPr>
                <w:rFonts w:ascii="宋体" w:hAnsi="宋体" w:cs="宋体" w:hint="eastAsia"/>
                <w:b/>
                <w:bCs/>
                <w:kern w:val="0"/>
                <w:szCs w:val="21"/>
              </w:rPr>
              <w:t xml:space="preserve">　</w:t>
            </w:r>
          </w:p>
        </w:tc>
        <w:tc>
          <w:tcPr>
            <w:tcW w:w="1141" w:type="dxa"/>
            <w:shd w:val="clear" w:color="auto" w:fill="auto"/>
            <w:vAlign w:val="center"/>
          </w:tcPr>
          <w:p w:rsidR="00D17644" w:rsidRDefault="00A50C28">
            <w:pPr>
              <w:widowControl/>
              <w:jc w:val="center"/>
              <w:rPr>
                <w:rFonts w:ascii="宋体" w:hAnsi="宋体" w:cs="宋体"/>
                <w:b/>
                <w:bCs/>
                <w:kern w:val="0"/>
                <w:szCs w:val="21"/>
              </w:rPr>
            </w:pPr>
            <w:r>
              <w:rPr>
                <w:rFonts w:ascii="宋体" w:hAnsi="宋体" w:cs="宋体" w:hint="eastAsia"/>
                <w:b/>
                <w:bCs/>
                <w:kern w:val="0"/>
                <w:szCs w:val="21"/>
              </w:rPr>
              <w:t>备注</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w:t>
            </w:r>
          </w:p>
        </w:tc>
        <w:tc>
          <w:tcPr>
            <w:tcW w:w="974" w:type="dxa"/>
            <w:vMerge w:val="restart"/>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安全运维评估</w:t>
            </w:r>
          </w:p>
        </w:tc>
        <w:tc>
          <w:tcPr>
            <w:tcW w:w="1290"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安全运维服务</w:t>
            </w:r>
          </w:p>
        </w:tc>
        <w:tc>
          <w:tcPr>
            <w:tcW w:w="7971" w:type="dxa"/>
            <w:shd w:val="clear" w:color="auto" w:fill="auto"/>
            <w:vAlign w:val="center"/>
          </w:tcPr>
          <w:p w:rsidR="00282D97" w:rsidRDefault="00A50C28">
            <w:pPr>
              <w:widowControl/>
              <w:jc w:val="left"/>
              <w:rPr>
                <w:rFonts w:ascii="宋体" w:hAnsi="宋体" w:cs="宋体" w:hint="eastAsia"/>
                <w:kern w:val="0"/>
                <w:szCs w:val="21"/>
              </w:rPr>
            </w:pPr>
            <w:r>
              <w:rPr>
                <w:rFonts w:ascii="宋体" w:hAnsi="宋体" w:cs="宋体" w:hint="eastAsia"/>
                <w:kern w:val="0"/>
                <w:szCs w:val="21"/>
              </w:rPr>
              <w:t>1）漏洞扫描：采用漏洞扫描工具对服务范围内各种软硬件设备进行网络层、操作系统、数据库、应用层面的全面扫描与分析，提供漏洞扫描报告和安全加固建议报告；至少每季1次。</w:t>
            </w:r>
          </w:p>
          <w:p w:rsidR="00282D97" w:rsidRDefault="00A50C28">
            <w:pPr>
              <w:widowControl/>
              <w:jc w:val="left"/>
              <w:rPr>
                <w:rFonts w:ascii="宋体" w:hAnsi="宋体" w:cs="宋体" w:hint="eastAsia"/>
                <w:kern w:val="0"/>
                <w:szCs w:val="21"/>
              </w:rPr>
            </w:pPr>
            <w:r>
              <w:rPr>
                <w:rFonts w:ascii="宋体" w:hAnsi="宋体" w:cs="宋体" w:hint="eastAsia"/>
                <w:kern w:val="0"/>
                <w:szCs w:val="21"/>
              </w:rPr>
              <w:t>2）渗透测试：主要是模拟黑客的攻击方法对系统和网络进行非破坏性质的攻击性测试，目的是侵入系统，获取系统控制权并将入侵的过程和细节产生报告给用户，由此证实用户系统所存在的安全威胁和风险；至少每半年1次。</w:t>
            </w:r>
          </w:p>
          <w:p w:rsidR="00282D97" w:rsidRDefault="00A50C28">
            <w:pPr>
              <w:widowControl/>
              <w:jc w:val="left"/>
              <w:rPr>
                <w:rFonts w:ascii="宋体" w:hAnsi="宋体" w:cs="宋体" w:hint="eastAsia"/>
                <w:kern w:val="0"/>
                <w:szCs w:val="21"/>
              </w:rPr>
            </w:pPr>
            <w:r>
              <w:rPr>
                <w:rFonts w:ascii="宋体" w:hAnsi="宋体" w:cs="宋体" w:hint="eastAsia"/>
                <w:kern w:val="0"/>
                <w:szCs w:val="21"/>
              </w:rPr>
              <w:t>3）协助加固：针对巡检和评估过程中存在安全脆弱点的网络架构、网络设备、操作系统、应用系统和数据库系统，根据安全加固工程师制定的安全加固方案进行现场安全加固，并提供加固报告；至少每季1次。</w:t>
            </w:r>
          </w:p>
          <w:p w:rsidR="00282D97" w:rsidRDefault="00A50C28">
            <w:pPr>
              <w:widowControl/>
              <w:jc w:val="left"/>
              <w:rPr>
                <w:rFonts w:ascii="宋体" w:hAnsi="宋体" w:cs="宋体" w:hint="eastAsia"/>
                <w:kern w:val="0"/>
                <w:szCs w:val="21"/>
              </w:rPr>
            </w:pPr>
            <w:r>
              <w:rPr>
                <w:rFonts w:ascii="宋体" w:hAnsi="宋体" w:cs="宋体" w:hint="eastAsia"/>
                <w:kern w:val="0"/>
                <w:szCs w:val="21"/>
              </w:rPr>
              <w:t>4）安全巡检：对业务系统和数据库系统中包括网络设备、主机设备、安全设备进行定期现场安全巡检，掌握信息系统存在的安全隐患，及时落实修补措施，并提供巡检报告；至少每季1次。</w:t>
            </w:r>
          </w:p>
          <w:p w:rsidR="00282D97" w:rsidRDefault="00A50C28">
            <w:pPr>
              <w:widowControl/>
              <w:jc w:val="left"/>
              <w:rPr>
                <w:rFonts w:ascii="宋体" w:hAnsi="宋体" w:cs="宋体" w:hint="eastAsia"/>
                <w:kern w:val="0"/>
                <w:szCs w:val="21"/>
              </w:rPr>
            </w:pPr>
            <w:r>
              <w:rPr>
                <w:rFonts w:ascii="宋体" w:hAnsi="宋体" w:cs="宋体" w:hint="eastAsia"/>
                <w:kern w:val="0"/>
                <w:szCs w:val="21"/>
              </w:rPr>
              <w:t>5）安全培训：现场培训：产品培训及其他项目实施中必要的培训。集中培训：安全技能和安全意识培训，内容由采购人定制；每年不少于2次。</w:t>
            </w:r>
          </w:p>
          <w:p w:rsidR="00282D97" w:rsidRDefault="00A50C28">
            <w:pPr>
              <w:widowControl/>
              <w:jc w:val="left"/>
              <w:rPr>
                <w:rFonts w:ascii="宋体" w:hAnsi="宋体" w:cs="宋体" w:hint="eastAsia"/>
                <w:kern w:val="0"/>
                <w:szCs w:val="21"/>
              </w:rPr>
            </w:pPr>
            <w:r>
              <w:rPr>
                <w:rFonts w:ascii="宋体" w:hAnsi="宋体" w:cs="宋体" w:hint="eastAsia"/>
                <w:kern w:val="0"/>
                <w:szCs w:val="21"/>
              </w:rPr>
              <w:t>6）应急响应：服务期内发生安全事件后，需要专业人员半小时内到达现场，进行7×24小时应急响应（演练），快速协助进行系统恢复，尽可能降低安全事件对系统的正常运营所造成的影响，同时对安全事件进行分析，查找事件原因，对其中存在的安全隐患进行规避。</w:t>
            </w:r>
          </w:p>
          <w:p w:rsidR="00282D97" w:rsidRDefault="00A50C28">
            <w:pPr>
              <w:widowControl/>
              <w:jc w:val="left"/>
              <w:rPr>
                <w:rFonts w:ascii="宋体" w:hAnsi="宋体" w:cs="宋体" w:hint="eastAsia"/>
                <w:kern w:val="0"/>
                <w:szCs w:val="21"/>
              </w:rPr>
            </w:pPr>
            <w:r>
              <w:rPr>
                <w:rFonts w:ascii="宋体" w:hAnsi="宋体" w:cs="宋体" w:hint="eastAsia"/>
                <w:kern w:val="0"/>
                <w:szCs w:val="21"/>
              </w:rPr>
              <w:t>7）安全通告服务：及时提供符合客户实际情况的安全信息，包括最新的安全事件和相应的处理意见；服务期内不限次数。</w:t>
            </w:r>
          </w:p>
          <w:p w:rsidR="00282D97" w:rsidRDefault="00A50C28">
            <w:pPr>
              <w:widowControl/>
              <w:jc w:val="left"/>
              <w:rPr>
                <w:rFonts w:ascii="宋体" w:hAnsi="宋体" w:cs="宋体" w:hint="eastAsia"/>
                <w:kern w:val="0"/>
                <w:szCs w:val="21"/>
              </w:rPr>
            </w:pPr>
            <w:r>
              <w:rPr>
                <w:rFonts w:ascii="宋体" w:hAnsi="宋体" w:cs="宋体" w:hint="eastAsia"/>
                <w:kern w:val="0"/>
                <w:szCs w:val="21"/>
              </w:rPr>
              <w:t>▲服务人员要求：安全服务厂商在浙江省内具备极强的应急响应服务能力，在浙江省内具有10人以上CISP（注册信息安全专业人员）资质（须提供浙江省内近三个月社保证明）</w:t>
            </w:r>
          </w:p>
          <w:p w:rsidR="00D17644" w:rsidRDefault="00A50C28">
            <w:pPr>
              <w:widowControl/>
              <w:jc w:val="left"/>
              <w:rPr>
                <w:rFonts w:ascii="宋体" w:hAnsi="宋体" w:cs="宋体"/>
                <w:kern w:val="0"/>
                <w:szCs w:val="21"/>
              </w:rPr>
            </w:pPr>
            <w:r>
              <w:rPr>
                <w:rFonts w:ascii="宋体" w:hAnsi="宋体" w:cs="宋体" w:hint="eastAsia"/>
                <w:kern w:val="0"/>
                <w:szCs w:val="21"/>
              </w:rPr>
              <w:t>▲服务厂商资质要求：安全服务厂商应为网络安全应急服务支撑单位（国家级）；安全服务厂商应具备中国信息安全测评中心颁发的“信息安全服务资质证书”（安全工</w:t>
            </w:r>
            <w:r>
              <w:rPr>
                <w:rFonts w:ascii="宋体" w:hAnsi="宋体" w:cs="宋体" w:hint="eastAsia"/>
                <w:kern w:val="0"/>
                <w:szCs w:val="21"/>
              </w:rPr>
              <w:lastRenderedPageBreak/>
              <w:t>程类三级），原厂商具备CMMI5证书，提供证书复印件。</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5</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年</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安恒、绿盟、深信服</w:t>
            </w:r>
          </w:p>
        </w:tc>
        <w:tc>
          <w:tcPr>
            <w:tcW w:w="1141" w:type="dxa"/>
            <w:shd w:val="clear" w:color="auto" w:fill="auto"/>
            <w:vAlign w:val="center"/>
          </w:tcPr>
          <w:p w:rsidR="00D17644" w:rsidRDefault="00A50C28">
            <w:pPr>
              <w:widowControl/>
              <w:jc w:val="center"/>
              <w:rPr>
                <w:rFonts w:ascii="宋体" w:hAnsi="宋体" w:cs="宋体"/>
                <w:b/>
                <w:bCs/>
                <w:kern w:val="0"/>
                <w:szCs w:val="21"/>
              </w:rPr>
            </w:pPr>
            <w:r>
              <w:rPr>
                <w:rFonts w:ascii="宋体" w:hAnsi="宋体" w:cs="宋体" w:hint="eastAsia"/>
                <w:b/>
                <w:bCs/>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2</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安全测评服务</w:t>
            </w:r>
          </w:p>
        </w:tc>
        <w:tc>
          <w:tcPr>
            <w:tcW w:w="7971" w:type="dxa"/>
            <w:shd w:val="clear" w:color="auto" w:fill="auto"/>
            <w:vAlign w:val="center"/>
          </w:tcPr>
          <w:p w:rsidR="00282D97" w:rsidRDefault="00A50C28">
            <w:pPr>
              <w:widowControl/>
              <w:jc w:val="left"/>
              <w:rPr>
                <w:rFonts w:ascii="宋体" w:hAnsi="宋体" w:cs="宋体" w:hint="eastAsia"/>
                <w:kern w:val="0"/>
                <w:szCs w:val="21"/>
              </w:rPr>
            </w:pPr>
            <w:r>
              <w:rPr>
                <w:rFonts w:ascii="宋体" w:hAnsi="宋体" w:cs="宋体" w:hint="eastAsia"/>
                <w:kern w:val="0"/>
                <w:szCs w:val="21"/>
              </w:rPr>
              <w:t>▲本项目对三个业务系统进行系统新等保2.0安全测评，测评要求如下：</w:t>
            </w:r>
          </w:p>
          <w:p w:rsidR="00282D97" w:rsidRDefault="00A50C28">
            <w:pPr>
              <w:widowControl/>
              <w:jc w:val="left"/>
              <w:rPr>
                <w:rFonts w:ascii="宋体" w:hAnsi="宋体" w:cs="宋体" w:hint="eastAsia"/>
                <w:kern w:val="0"/>
                <w:szCs w:val="21"/>
              </w:rPr>
            </w:pPr>
            <w:r>
              <w:rPr>
                <w:rFonts w:ascii="宋体" w:hAnsi="宋体" w:cs="宋体" w:hint="eastAsia"/>
                <w:kern w:val="0"/>
                <w:szCs w:val="21"/>
              </w:rPr>
              <w:t>▲投标人资格要求：具有网络安全等级保护测评机构推荐证书。</w:t>
            </w:r>
          </w:p>
          <w:p w:rsidR="00282D97" w:rsidRDefault="00A50C28">
            <w:pPr>
              <w:widowControl/>
              <w:jc w:val="left"/>
              <w:rPr>
                <w:rFonts w:ascii="宋体" w:hAnsi="宋体" w:cs="宋体" w:hint="eastAsia"/>
                <w:kern w:val="0"/>
                <w:szCs w:val="21"/>
              </w:rPr>
            </w:pPr>
            <w:r>
              <w:rPr>
                <w:rFonts w:ascii="宋体" w:hAnsi="宋体" w:cs="宋体" w:hint="eastAsia"/>
                <w:kern w:val="0"/>
                <w:szCs w:val="21"/>
              </w:rPr>
              <w:t>项目内容：依据国家标准的条款要求，全面分析应用系统的安全保护措施与等级保护相应级别之间的差距，进行合规性分析，为系统等级保护加固整改提供客观依据</w:t>
            </w:r>
          </w:p>
          <w:p w:rsidR="00282D97" w:rsidRDefault="00A50C28">
            <w:pPr>
              <w:widowControl/>
              <w:jc w:val="left"/>
              <w:rPr>
                <w:rFonts w:ascii="宋体" w:hAnsi="宋体" w:cs="宋体" w:hint="eastAsia"/>
                <w:kern w:val="0"/>
                <w:szCs w:val="21"/>
              </w:rPr>
            </w:pPr>
            <w:r>
              <w:rPr>
                <w:rFonts w:ascii="宋体" w:hAnsi="宋体" w:cs="宋体" w:hint="eastAsia"/>
                <w:kern w:val="0"/>
                <w:szCs w:val="21"/>
              </w:rPr>
              <w:t>测评方法：测评方法必须符合GB/T 28448-2012 信息系统安全等级保护测评要求，满足国家等级保护备案相关标准规范，在开展等级测评工作时，从管理和技术两个层面，通过多种方法来采集测评证据，以确定被测系统与基本要求之间的符合性。采集测评证据的方式分为“人员访谈”、“文件审核”、“现场观察”、“技术测试”等手段。</w:t>
            </w:r>
          </w:p>
          <w:p w:rsidR="00282D97" w:rsidRDefault="00A50C28">
            <w:pPr>
              <w:widowControl/>
              <w:jc w:val="left"/>
              <w:rPr>
                <w:rFonts w:ascii="宋体" w:hAnsi="宋体" w:cs="宋体" w:hint="eastAsia"/>
                <w:kern w:val="0"/>
                <w:szCs w:val="21"/>
              </w:rPr>
            </w:pPr>
            <w:r>
              <w:rPr>
                <w:rFonts w:ascii="宋体" w:hAnsi="宋体" w:cs="宋体" w:hint="eastAsia"/>
                <w:kern w:val="0"/>
                <w:szCs w:val="21"/>
              </w:rPr>
              <w:t>实施要求：实施方应保证投标项目在合同签订后60日历天内完成测评工作；</w:t>
            </w:r>
          </w:p>
          <w:p w:rsidR="00282D97" w:rsidRDefault="00A50C28">
            <w:pPr>
              <w:widowControl/>
              <w:jc w:val="left"/>
              <w:rPr>
                <w:rFonts w:ascii="宋体" w:hAnsi="宋体" w:cs="宋体" w:hint="eastAsia"/>
                <w:kern w:val="0"/>
                <w:szCs w:val="21"/>
              </w:rPr>
            </w:pPr>
            <w:r>
              <w:rPr>
                <w:rFonts w:ascii="宋体" w:hAnsi="宋体" w:cs="宋体" w:hint="eastAsia"/>
                <w:kern w:val="0"/>
                <w:szCs w:val="21"/>
              </w:rPr>
              <w:t>实施方在项目实施过程中应服从采购方的统一领导和协调，采购方有权裁决实施方的责任范围，实施方必须执行，在采购方限定的时间内解决问题。如果实施方不能按时完成测评内容，采购方有权中止项目、索赔或拒付款项；</w:t>
            </w:r>
          </w:p>
          <w:p w:rsidR="00282D97" w:rsidRDefault="00A50C28">
            <w:pPr>
              <w:widowControl/>
              <w:jc w:val="left"/>
              <w:rPr>
                <w:rFonts w:ascii="宋体" w:hAnsi="宋体" w:cs="宋体" w:hint="eastAsia"/>
                <w:kern w:val="0"/>
                <w:szCs w:val="21"/>
              </w:rPr>
            </w:pPr>
            <w:r>
              <w:rPr>
                <w:rFonts w:ascii="宋体" w:hAnsi="宋体" w:cs="宋体" w:hint="eastAsia"/>
                <w:kern w:val="0"/>
                <w:szCs w:val="21"/>
              </w:rPr>
              <w:t>实施过程中形成的阶段性成果文件须指定相关责任人，明确相关职责。</w:t>
            </w:r>
          </w:p>
          <w:p w:rsidR="00282D97" w:rsidRDefault="00A50C28">
            <w:pPr>
              <w:widowControl/>
              <w:jc w:val="left"/>
              <w:rPr>
                <w:rFonts w:ascii="宋体" w:hAnsi="宋体" w:cs="宋体" w:hint="eastAsia"/>
                <w:kern w:val="0"/>
                <w:szCs w:val="21"/>
              </w:rPr>
            </w:pPr>
            <w:r>
              <w:rPr>
                <w:rFonts w:ascii="宋体" w:hAnsi="宋体" w:cs="宋体" w:hint="eastAsia"/>
                <w:kern w:val="0"/>
                <w:szCs w:val="21"/>
              </w:rPr>
              <w:t>在整改过程中，如需现场服务，实施方技术人员应赶到现场协助处理。</w:t>
            </w:r>
          </w:p>
          <w:p w:rsidR="00282D97" w:rsidRDefault="00A50C28">
            <w:pPr>
              <w:widowControl/>
              <w:jc w:val="left"/>
              <w:rPr>
                <w:rFonts w:ascii="宋体" w:hAnsi="宋体" w:cs="宋体" w:hint="eastAsia"/>
                <w:kern w:val="0"/>
                <w:szCs w:val="21"/>
              </w:rPr>
            </w:pPr>
            <w:r>
              <w:rPr>
                <w:rFonts w:ascii="宋体" w:hAnsi="宋体" w:cs="宋体" w:hint="eastAsia"/>
                <w:kern w:val="0"/>
                <w:szCs w:val="21"/>
              </w:rPr>
              <w:t>项目验收完成后，要求提供为期一年的技术咨询服务，以保证项目正常运行。</w:t>
            </w:r>
          </w:p>
          <w:p w:rsidR="00282D97" w:rsidRDefault="00A50C28">
            <w:pPr>
              <w:widowControl/>
              <w:jc w:val="left"/>
              <w:rPr>
                <w:rFonts w:ascii="宋体" w:hAnsi="宋体" w:cs="宋体" w:hint="eastAsia"/>
                <w:kern w:val="0"/>
                <w:szCs w:val="21"/>
              </w:rPr>
            </w:pPr>
            <w:r>
              <w:rPr>
                <w:rFonts w:ascii="宋体" w:hAnsi="宋体" w:cs="宋体" w:hint="eastAsia"/>
                <w:kern w:val="0"/>
                <w:szCs w:val="21"/>
              </w:rPr>
              <w:t>▲人员要求：拟投入本次项目的项目负责人必须同时具有高级测评师、国家级优秀科技成果完成者证书、信息安全保障人员认证证书(CISAW)、国家重要信息系统保护人员培训证书（CIIPT）、信息安全管理系统审计认证（DNV）；</w:t>
            </w:r>
          </w:p>
          <w:p w:rsidR="00282D97" w:rsidRDefault="00A50C28">
            <w:pPr>
              <w:widowControl/>
              <w:jc w:val="left"/>
              <w:rPr>
                <w:rFonts w:ascii="宋体" w:hAnsi="宋体" w:cs="宋体" w:hint="eastAsia"/>
                <w:kern w:val="0"/>
                <w:szCs w:val="21"/>
              </w:rPr>
            </w:pPr>
            <w:r>
              <w:rPr>
                <w:rFonts w:ascii="宋体" w:hAnsi="宋体" w:cs="宋体" w:hint="eastAsia"/>
                <w:kern w:val="0"/>
                <w:szCs w:val="21"/>
              </w:rPr>
              <w:t>拟投入本项目的技术人员至少包含1名高级测评师、2名中级测评师、2名初级测评师；</w:t>
            </w:r>
          </w:p>
          <w:p w:rsidR="00282D97" w:rsidRDefault="00A50C28">
            <w:pPr>
              <w:widowControl/>
              <w:jc w:val="left"/>
              <w:rPr>
                <w:rFonts w:ascii="宋体" w:hAnsi="宋体" w:cs="宋体" w:hint="eastAsia"/>
                <w:kern w:val="0"/>
                <w:szCs w:val="21"/>
              </w:rPr>
            </w:pPr>
            <w:r>
              <w:rPr>
                <w:rFonts w:ascii="宋体" w:hAnsi="宋体" w:cs="宋体" w:hint="eastAsia"/>
                <w:kern w:val="0"/>
                <w:szCs w:val="21"/>
              </w:rPr>
              <w:t>拟投入本次项目人员具有中华人民共和国人力资源和社会保障部中国高级公务员培训中心颁发的网络安全工程师证书；</w:t>
            </w:r>
          </w:p>
          <w:p w:rsidR="00282D97" w:rsidRDefault="00A50C28">
            <w:pPr>
              <w:widowControl/>
              <w:jc w:val="left"/>
              <w:rPr>
                <w:rFonts w:ascii="宋体" w:hAnsi="宋体" w:cs="宋体" w:hint="eastAsia"/>
                <w:kern w:val="0"/>
                <w:szCs w:val="21"/>
              </w:rPr>
            </w:pPr>
            <w:r>
              <w:rPr>
                <w:rFonts w:ascii="宋体" w:hAnsi="宋体" w:cs="宋体" w:hint="eastAsia"/>
                <w:kern w:val="0"/>
                <w:szCs w:val="21"/>
              </w:rPr>
              <w:t>拟投入本次项目人员具有中华人民共和国人力资源和社会保障部中国高级公务员培训中心颁发的信息安全测评师证书。</w:t>
            </w:r>
          </w:p>
          <w:p w:rsidR="00282D97" w:rsidRDefault="00A50C28">
            <w:pPr>
              <w:widowControl/>
              <w:jc w:val="left"/>
              <w:rPr>
                <w:rFonts w:ascii="宋体" w:hAnsi="宋体" w:cs="宋体" w:hint="eastAsia"/>
                <w:kern w:val="0"/>
                <w:szCs w:val="21"/>
              </w:rPr>
            </w:pPr>
            <w:r>
              <w:rPr>
                <w:rFonts w:ascii="宋体" w:hAnsi="宋体" w:cs="宋体" w:hint="eastAsia"/>
                <w:kern w:val="0"/>
                <w:szCs w:val="21"/>
              </w:rPr>
              <w:t>▲测评机构能力证书要求：供应商具有有效期内ISO9001质量体系认证，信息安全服务风险评估资质，信息安全应急处理服务资质，ISO27001信息安全管理体系认证证书，具有中国合格评定认可委员会颁布的（CNAS）检查机构认可证书</w:t>
            </w:r>
          </w:p>
          <w:p w:rsidR="00282D97" w:rsidRDefault="00A50C28">
            <w:pPr>
              <w:widowControl/>
              <w:jc w:val="left"/>
              <w:rPr>
                <w:rFonts w:ascii="宋体" w:hAnsi="宋体" w:cs="宋体" w:hint="eastAsia"/>
                <w:kern w:val="0"/>
                <w:szCs w:val="21"/>
              </w:rPr>
            </w:pPr>
            <w:r>
              <w:rPr>
                <w:rFonts w:ascii="宋体" w:hAnsi="宋体" w:cs="宋体" w:hint="eastAsia"/>
                <w:kern w:val="0"/>
                <w:szCs w:val="21"/>
              </w:rPr>
              <w:t>项目成果要求</w:t>
            </w:r>
          </w:p>
          <w:p w:rsidR="00D17644" w:rsidRDefault="00A50C28">
            <w:pPr>
              <w:widowControl/>
              <w:jc w:val="left"/>
              <w:rPr>
                <w:rFonts w:ascii="宋体" w:hAnsi="宋体" w:cs="宋体"/>
                <w:kern w:val="0"/>
                <w:szCs w:val="21"/>
              </w:rPr>
            </w:pPr>
            <w:r>
              <w:rPr>
                <w:rFonts w:ascii="宋体" w:hAnsi="宋体" w:cs="宋体" w:hint="eastAsia"/>
                <w:kern w:val="0"/>
                <w:szCs w:val="21"/>
              </w:rPr>
              <w:t>项目成果必须符合主管部门要求并完成等级保护备案。项目成果包括且不仅仅包括以下成果：《信息系统整体测评实施方案》《信息系统安全整改建设书》《信息系统等级保护测评报告》《信息系统安全等级保护备案表》《信息系统安全等级保护定级报告》</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3</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套</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安恒、绿盟、深信服</w:t>
            </w:r>
          </w:p>
        </w:tc>
        <w:tc>
          <w:tcPr>
            <w:tcW w:w="1141" w:type="dxa"/>
            <w:shd w:val="clear" w:color="auto" w:fill="auto"/>
            <w:vAlign w:val="center"/>
          </w:tcPr>
          <w:p w:rsidR="00D17644" w:rsidRDefault="00A50C28">
            <w:pPr>
              <w:widowControl/>
              <w:jc w:val="center"/>
              <w:rPr>
                <w:rFonts w:ascii="宋体" w:hAnsi="宋体" w:cs="宋体"/>
                <w:b/>
                <w:bCs/>
                <w:kern w:val="0"/>
                <w:szCs w:val="21"/>
              </w:rPr>
            </w:pPr>
            <w:r>
              <w:rPr>
                <w:rFonts w:ascii="宋体" w:hAnsi="宋体" w:cs="宋体" w:hint="eastAsia"/>
                <w:b/>
                <w:bCs/>
                <w:kern w:val="0"/>
                <w:szCs w:val="21"/>
              </w:rPr>
              <w:t xml:space="preserve">　</w:t>
            </w:r>
          </w:p>
        </w:tc>
      </w:tr>
    </w:tbl>
    <w:p w:rsidR="00D17644" w:rsidRDefault="00D17644"/>
    <w:p w:rsidR="00D17644" w:rsidRDefault="00D17644">
      <w:pPr>
        <w:pStyle w:val="a1"/>
        <w:rPr>
          <w:rFonts w:ascii="仿宋" w:hAnsi="仿宋"/>
        </w:rPr>
      </w:pPr>
    </w:p>
    <w:p w:rsidR="00D17644" w:rsidRDefault="00A50C28">
      <w:pPr>
        <w:pStyle w:val="3"/>
        <w:numPr>
          <w:ilvl w:val="0"/>
          <w:numId w:val="74"/>
        </w:numPr>
        <w:rPr>
          <w:rFonts w:ascii="仿宋" w:hAnsi="仿宋"/>
          <w:sz w:val="22"/>
        </w:rPr>
      </w:pPr>
      <w:r>
        <w:rPr>
          <w:rFonts w:ascii="仿宋" w:hAnsi="仿宋" w:hint="eastAsia"/>
          <w:sz w:val="22"/>
        </w:rPr>
        <w:t>标段三</w:t>
      </w:r>
    </w:p>
    <w:tbl>
      <w:tblPr>
        <w:tblW w:w="1406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
        <w:gridCol w:w="907"/>
        <w:gridCol w:w="1218"/>
        <w:gridCol w:w="8261"/>
        <w:gridCol w:w="741"/>
        <w:gridCol w:w="543"/>
        <w:gridCol w:w="1257"/>
        <w:gridCol w:w="675"/>
      </w:tblGrid>
      <w:tr w:rsidR="00D17644">
        <w:tc>
          <w:tcPr>
            <w:tcW w:w="14061" w:type="dxa"/>
            <w:gridSpan w:val="8"/>
            <w:shd w:val="clear" w:color="auto" w:fill="auto"/>
            <w:vAlign w:val="center"/>
          </w:tcPr>
          <w:p w:rsidR="00D17644" w:rsidRDefault="00A50C28">
            <w:pPr>
              <w:widowControl/>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前端设备</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序号</w:t>
            </w:r>
          </w:p>
        </w:tc>
        <w:tc>
          <w:tcPr>
            <w:tcW w:w="907" w:type="dxa"/>
            <w:shd w:val="clear" w:color="auto" w:fill="auto"/>
            <w:vAlign w:val="center"/>
          </w:tcPr>
          <w:p w:rsidR="00D17644" w:rsidRDefault="00A50C28">
            <w:pPr>
              <w:widowControl/>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类型</w:t>
            </w:r>
          </w:p>
        </w:tc>
        <w:tc>
          <w:tcPr>
            <w:tcW w:w="1218" w:type="dxa"/>
            <w:shd w:val="clear" w:color="auto" w:fill="auto"/>
            <w:vAlign w:val="center"/>
          </w:tcPr>
          <w:p w:rsidR="00D17644" w:rsidRDefault="00A50C28">
            <w:pPr>
              <w:widowControl/>
              <w:jc w:val="left"/>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设备名称</w:t>
            </w:r>
          </w:p>
        </w:tc>
        <w:tc>
          <w:tcPr>
            <w:tcW w:w="8261" w:type="dxa"/>
            <w:shd w:val="clear" w:color="auto" w:fill="auto"/>
            <w:vAlign w:val="center"/>
          </w:tcPr>
          <w:p w:rsidR="00D17644" w:rsidRDefault="00A50C28">
            <w:pPr>
              <w:widowControl/>
              <w:jc w:val="left"/>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规格要求</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数量</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单位</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推荐品牌</w:t>
            </w:r>
          </w:p>
        </w:tc>
        <w:tc>
          <w:tcPr>
            <w:tcW w:w="675" w:type="dxa"/>
            <w:shd w:val="clear" w:color="auto" w:fill="auto"/>
            <w:vAlign w:val="center"/>
          </w:tcPr>
          <w:p w:rsidR="00D17644" w:rsidRDefault="00A50C28">
            <w:pPr>
              <w:widowControl/>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备注</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907"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摄像机</w:t>
            </w: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400W视频枪机</w:t>
            </w:r>
          </w:p>
        </w:tc>
        <w:tc>
          <w:tcPr>
            <w:tcW w:w="8261" w:type="dxa"/>
            <w:shd w:val="clear" w:color="auto" w:fill="auto"/>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▲传感器： CMOS；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▲靶面尺寸：≥1/1.8""</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分辨率：2560×1440@25fps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▲照度：彩色:0.0002 Lux,黑白:0.0001 Lux；</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视频压缩标准：H.265/H.264/MPEG4/MJPEG</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▲支持全结构化智能解析（性能参数以卡口场景测试为准）：</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同时支持非机动车、行人抓拍功能，白天和晚上捕获率都不低于99%；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支持车牌识别功能，白天和晚上识别率都不低于99%；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支持车型识别功能，白天和晚上识别率都不低于95%；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支持车流量统计功能，白天和晚上车流量统计准确率都不低于99%；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支持驾驶员是否系安全带检测功能，识别准确率≥98%；</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支持驾驶员人员检测和抠图功能，其中主驾驶员人脸抠图率≥92%；</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支持识别≥12种车型，包括：大客车、中型客车、大货车、中型货车、小货车、面包车、微型车、轿车、皮卡车、SUV、MPV、公交车；</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支持识别≥13种车身颜色，包括：黑、白、红、绿、蓝、黄、粉、紫、棕、青、金、橙，白天车身颜色识别准确率≥95%;晚上车身颜色识别准确率≥95%；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支持识别≥250种车标；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支持识别≥5种车牌颜色，包括：蓝（小车车牌）、黄（公交车、大货车车牌）、黑（涉外车牌）、白（警用车牌）、绿（新能源车牌）；</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支持人脸抓拍图片可分为场景图和人脸图，场景图和人脸图可关联存储，并可通过IE浏览器或客户端检索并查看存储的图片；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支持通过菜单开启或关闭人脸质量优先抓图功能，当开启时，人脸轨迹中人脸质量分数达到设定值时自动进行人脸抓拍；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支持人脸抓拍图片可分为场景图和人脸图，场景图和人脸图可关联存储，并可通过IE浏览器或客户端检索并查看存储的图片；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支持人脸属性识别功能，包括年龄、 性别、戴眼镜、口罩等多种属性；</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lastRenderedPageBreak/>
              <w:t>▲含双层护罩、万向节、电源、摄像机内置或者外置防雷模块、防水软管，根据实际场景需求提供对应镜头焦距。</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深度学习算法，硬件采用VPU或者GPU架构，（优先选用，不做强制性参数要求）。</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IP防护等级：≥IP66</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功耗：25W max</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湿度：10%~90%"</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233</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海康、大华、华为</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2</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400W视频球机</w:t>
            </w:r>
          </w:p>
        </w:tc>
        <w:tc>
          <w:tcPr>
            <w:tcW w:w="8261" w:type="dxa"/>
            <w:shd w:val="clear" w:color="auto" w:fill="auto"/>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▲球机像素：≥400W</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传感器元器件 CMOS；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▲内置GPU芯片；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▲靶面尺寸：≥1/1.8”；</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▲最低照度彩色：≤0.0002lux,黑白:≤0.0001lux；</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视频分辨率：2560×1440@25fps；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焦距：5.6-208mm，37倍光学变倍；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▲支持不少于5路码流同时输出，支持同时输出不少于2路高清视频图像，高清视频图像分辨率与帧率不小于2560×1440@60帧/s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视频压缩标准：H.265/H.264 / MJPEG</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支持动态范围≥106dB，照度适应范围≥135dB;</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具有三种滤光片，在白天、夜晚及有雾情况下可自动切换不同的滤光片进行成像；</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支持不少于500个预置位；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支持自动巡航功能设备可以按照所设置的预置位完成1024条巡航路径，每条巡航路径可以添加64个预置点；在IE浏览器下，具有一键巡航控制按钮，支持一键巡航功能；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支持设备可按照所设置的轨迹完成1024条模式路径每条路径的最大记录时间应大于16min；</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支持在监视画面上设置40个不规则四边形区域，</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支持快速聚焦功能，分辨率设置为1920*1080，帧率设置为60fps，码率为2Mbps，跟踪行人或机动车等移动目标并录像时，单帧回放录像文件，每1帧画面均应清晰可见；</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▲支持全结构化智能解析（性能参数以卡口场景测试为准）：</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车辆捕获率白天/晚上都不小于99%，支持车牌识别白天/晚上都不小于99%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支持非机动车捕获率白天与夜间均不低于99%；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支持车型识别功能，识别通过监视画面中的机动车车型，包括：轿车、小型轿车、微型车、 客车、中型客车、面包车、大货车、小货车、SUV-MPV、皮卡，共10种，白天识别率99%夜间识别率98%；</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支持车牌颜色识别功能，黄、蓝、白、黑、绿（新能源车牌），共5种；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支持车身颜色识别功能，支持车身颜色识别功能，白、灰、黄、粉、紫、绿、 蓝、红、</w:t>
            </w:r>
            <w:r>
              <w:rPr>
                <w:rFonts w:asciiTheme="minorEastAsia" w:eastAsiaTheme="minorEastAsia" w:hAnsiTheme="minorEastAsia" w:cs="宋体" w:hint="eastAsia"/>
                <w:kern w:val="0"/>
                <w:szCs w:val="21"/>
              </w:rPr>
              <w:lastRenderedPageBreak/>
              <w:t>棕、黑，共10种，识别率：≥98%；</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支持车辆品标识识别，识别率：白天99%，夜间97%；</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 xml:space="preserve">支持人脸检测功能，可对经过设定区域的行人进行人脸检测，当检测到人脸后，可抓拍人脸图片，并报警上传； </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水平键控速度最大500°/s，垂直键控速度最大120°/s，垂直范围-35°~90°；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红外距离:≥150米；具备较好的电磁兼容性，支持空气放电15KV，接触放电8KV，8KV防浪涌</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防护等级：≥IP66</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功耗:60W max</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湿度：10%~90%</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36</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海康、大华、华为</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3</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900W卡口相机</w:t>
            </w:r>
          </w:p>
        </w:tc>
        <w:tc>
          <w:tcPr>
            <w:tcW w:w="8261" w:type="dxa"/>
            <w:shd w:val="clear" w:color="auto" w:fill="auto"/>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900万抓拍单元，</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▲传感元器件： GMOS；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▲靶面尺寸：≥1"</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视频分辨率：4096×2160@25fps；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▲照度：彩色:≤0.0002Lux；黑白：≤0.0001；（参数提供检测报告）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图片分辨率4096*2160、1600*1200、1280*720；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视频压缩支持H.265、H.264、M-JPEG、MPEG4；</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▲设备内置深度学习芯片；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▲支持全结构化智能解析：</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支持SSD存储器，容量支持512G以上；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▲内置≥128GB CLASS10以上SD卡</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支持主、副驾驶人脸检测功能；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支持车辆捕获功能，白天准确率≥99%，晚上捕获率≥99%；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支持车牌识别功能，白天准确率≥99%，晚上捕获率≥99%；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支持非机动车、行人捕获功能，白天捕获率≥99%，晚上捕获率≥95%；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支持≥13种车身颜色识别，包括：黑、白、灰、红、绿、蓝、黄、粉、紫、棕、青、金、橙，白天准确率99%，晚上准确率95%；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支持对行人和非机动车的人脸检测功能；可对扣取的人脸图片的像素大小、亮度、边框放大倍数进行调节；</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支持前车窗是否有摆件物检测功能；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支持车身颜色、车型、车标、安全带、开车打电话、年检标志等特征识别；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支持驾驶员行车时打电话动作的检测，是否打电话检测准确率≥80%；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支持机动车、二轮车、三轮车和行人自动区分，区分准确率≥92%；</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支持危险品车检测功能，识别准确率≥90%；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lastRenderedPageBreak/>
              <w:t>支持驾驶室人脸抠图功能，主驾驶人脸抠图率不小于98%，副驾驶人脸抠图率不小于95%；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支持包括上身和下身衣服颜色、性别、背包、戴帽子、戴口罩、戴眼镜、年龄段、拎东西等人体特征的识别；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支持非机动车、行人人体和人脸抠取；</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支持透雾自动切换功能，当检测到雾的浓度达到设定的阈值时，可自动在算法透雾和光学透雾之间进行切换；</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22种车型检测，包括小型客车、中型客车、大型客车、微型轿车、小型轿车、两厢轿车、三厢轿车、轿跑、SUV、MPV、面包车、皮卡车、货车、小货车、二轮车、三轮车、集装箱卡车、微卡/栏板车、渣土车、吊车/工程车、油罐车、混凝土搅拌车、平板拖车，准确率不低于97%；</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支持同时对行人、非机动车、机动车进行检测、跟踪和抓拍功能，支持人脸、车牌的抠图及人脸与人体、车牌与车辆的关联显示；</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在静止场景下，图像质量无明显劣化条件下，设备采用H.264或H.265视频编码方式，当开启智能编码功能后，码流可降低至未开启时的1/30以下；</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外接存储读取速度最高可达15M/s；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支持识别≥车头3000种车辆子品牌，车尾500种车辆子品牌；</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▲内置50mm定焦镜头</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IP防护等级：≥IP66</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功耗:53W max</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湿度：10%~90%</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摄像机（带内置偏振镜）、室外防护罩、内置补光灯、网络防雷器、电源适配器、安装万向节、防水软管等</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66</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海康、大华、华为</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4</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400W人脸抓拍机</w:t>
            </w:r>
          </w:p>
        </w:tc>
        <w:tc>
          <w:tcPr>
            <w:tcW w:w="8261" w:type="dxa"/>
            <w:shd w:val="clear" w:color="auto" w:fill="auto"/>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▲传感元器件： CMOS智能护罩一体化网络摄像机；</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▲靶面尺寸：≥1/1.8”；</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▲最低照度彩色：≤0.0002lux，黑白:≤0.0001lux（参数提供检测报告）；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▲采用GPU的硬件架构（参数提供检测报告）；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视频分辨率：≥2560x1440@25fps；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▲内置光学变焦，自动调节光圈及一键聚焦功能；（根据实际场景需求提供对应镜头焦距）</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视频压缩标准：H.265/H.264 / MJPEG</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需具≥106dB宽动态。</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内置高效阵列灯，可定时开启，最远达30米;</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▲支持单场景同时检出≥30张人脸图片;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▲支持全结构化智能解析：</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lastRenderedPageBreak/>
              <w:t>抓拍人体：支持上衣颜色、下装颜色、性别、戴眼镜、背包、拎东西、戴帽子、戴口罩、长短袖、裤裙、发型属性识别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抓拍人脸：支持对运动人脸进行抓拍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抓拍非机动车：支持上衣颜色、性别、戴眼镜、背包、戴帽子、戴口罩、长短袖、发型、骑车类型、骑车人数属性识别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抓拍机动车：支持车牌识别并抓拍。支持车型、车牌颜色、车身颜色、车牌类型、子品牌车身颜色属性识别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支持前端人脸建库、布防和比对</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支持混合抓拍模式，可同时对行人、非机动车、机动车进行检测、跟踪及抓拍。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在混合抓拍模式下，支持行人、非机动车和机动车的分类计数。</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在混合抓拍模式下，支持将人脸与人体、车牌与车辆进行关联。</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支持行人、非机动车属性提取</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▲全结构化智能解析性能参数（性能参数以卡口场景测试为准）：</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同时支持非机动车、行人抓拍功能，白天和晚上捕获率都不低于99%；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支持车牌识别功能，白天和晚上识别率都不低于99%；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支持车型识别功能，白天和晚上识别率都不低于95%；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支持车流量统计功能，白天和晚上车流量统计准确率都不低于99%；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支持识别≥10种车型，包括：客车、大货车、小货车、面包车、微型轿车、轿车、皮卡车、SUV、MPV、中型客车；</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支持识别≥11种车身颜色，包括：黑、白、红、绿、蓝、黄、粉、紫、棕、青；</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支持识别≥250种车标；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支持识别≥5种车牌颜色，包括：蓝（小车车牌）、黄（公交车、大货车车牌）、黑（涉外车牌）、白（警用车牌）、绿（新能源车牌）；</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支持人脸抓拍图片可分为场景图和人脸图，场景图和人脸图可关联存储，并可通过IE浏览器或客户端检索并查看存储的图片；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支持通过菜单开启或关闭人脸质量优先抓图功能，当开启时，人脸轨迹中人脸质量分数达到设定值时自动进行人脸抓拍；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支持人脸抓拍图片可分为场景图和人脸图，场景图和人脸图可关联存储，并可通过IE浏览器或客户端检索并查看存储的图片；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支持人脸属性识别功能，包括年龄、 性别、戴眼镜、胡子、口罩等多种属性；</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防护等级：≥IP66</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▲内置≥64GB CLASS10以上SD卡</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功耗:35W max</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湿度：10%~90%</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9</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海康、大华、华为</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5</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800W人脸抓拍机</w:t>
            </w:r>
          </w:p>
        </w:tc>
        <w:tc>
          <w:tcPr>
            <w:tcW w:w="8261" w:type="dxa"/>
            <w:shd w:val="clear" w:color="auto" w:fill="auto"/>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▲传感元器件： CMOS智能护罩一体化网络摄像机；</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▲靶面尺寸：≥1/1.8”；</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▲最低照度彩色：≤0.002lux，黑白:≤0.001lux（参数提供检测报告）；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▲采用GPU的硬件架构（参数提供检测报告）；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视频分辨率：≥3840x2160@25fps；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▲内置光学变焦，自动调节光圈及一键聚焦功能；（根据实际场景需求提供对应镜头焦距）</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视频压缩标准：H.265/H.264 / MJPEG；</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需具≥106dB宽动态；</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内置高效阵列灯，可定时开启，最远达30米；</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▲支持单场景同时检出≥30张人脸图片；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▲支持全结构化智能解析：</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抓拍人体：支持上衣颜色、下装颜色、性别、戴眼镜、背包、拎东西、戴帽子、戴口罩、长短袖、裤裙、发型属性识别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抓拍人脸：支持对运动人脸进行抓拍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抓拍非机动车：支持上衣颜色、性别、戴眼镜、背包、戴帽子、戴口罩、长短袖、发型、骑车类型、骑车人数属性识别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抓拍机动车：支持车牌识别并抓拍。支持车型、车牌颜色、车身颜色、车牌类型、子品牌车身颜色属性识别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支持前端人脸建库、布防和比对</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支持混合抓拍模式，可同时对行人、非机动车、机动车进行检测、跟踪及抓拍。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在混合抓拍模式下，支持行人、非机动车和机动车的分类计数。</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在混合抓拍模式下，支持将人脸与人体、车牌与车辆进行关联。</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支持行人、非机动车属性提取</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▲全结构化智能解析性能参数（性能参数以卡口场景测试为准）：</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同时支持非机动车、行人抓拍功能，白天和晚上捕获率都不低于99%；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支持车牌识别功能，白天和晚上识别率都不低于99%；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支持车型识别功能，白天和晚上识别率都不低于95%；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支持车流量统计功能，白天和晚上车流量统计准确率都不低于99%；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可识别≥10种车型，包括轿车、小型轿车、微型轿车、客车、中型客车、面包车、大货车、小货车、SUV-MPV、皮卡。</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支持≥11种车身颜色识别，包括：黑、白、灰、红、绿、蓝、黄、粉、紫、棕、青；，白天环境光照度不低于2001x,车身颜色识别率≥95%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车标白天识别准确率≥98%;夜间识别准确率≥95%；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lastRenderedPageBreak/>
              <w:t>支持区域入侵,物品遗留/搬移,场景变更,徘徊检测,人员聚集,快速移动,停车检测,音频异常检测,虚焦侦测,外部报警,并且可以与报警联动,支持多种触发规则联动动作；</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支持人脸优选抓拍和实时抓拍，开启实时抓拍可对人脸轨迹中每帧进行抓拍，当开启人脸优选功能，能够挑选出人脸轨迹中效果较好的一帧进行抓拍；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支持人脸抓拍图片可分为场景图和人脸图，场景图和人脸图可关联存储，并可通过IE浏览器或客户端检索并查看存储的图片；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防护等级：≥IP66；</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▲内置≥64GB CLASS10以上SD卡</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功耗:35W max</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湿度：10~90</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104</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海康、大华、华为</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6</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800W人脸抓拍室内机</w:t>
            </w:r>
          </w:p>
        </w:tc>
        <w:tc>
          <w:tcPr>
            <w:tcW w:w="8261" w:type="dxa"/>
            <w:shd w:val="clear" w:color="auto" w:fill="auto"/>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▲传感元器件： CMOS AI筒型网络摄像机；</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▲靶面尺寸：≥1/1.8”</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▲同时支持人体和人脸抓拍；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抓拍人体：支持上衣颜色、下装颜色、性别、戴眼镜、背包、拎东西、戴帽子、戴口罩、长短袖、裤裙、发型属性识别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抓拍人脸：支持对运动人脸进行抓拍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设备内置电动变焦镜头，操作便易，变焦过程平稳</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 xml:space="preserve">最低照度:彩色: 0.0002Lux    黑白: 0.0002 Lux </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镜头:（8-32mm）@F1.6，水平视场角：37.7°~15.2°</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宽动态:超宽动态范围达120dB，室内逆光环境下监控</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视频压缩标准:H.265/H.264 / MJPEG</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最大图像尺寸:3840 x 2160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 xml:space="preserve">存储功能:支持Micro SD(即TF卡)/Micro SDHC /Micro SDXC卡(256G)断网本地存储，NAS(NFS、SMB/CIFS均支持) </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▲内置≥64GB CLASS10以上SD卡</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工作温度和湿度:-30℃~60℃,湿度小于95%(无凝结)</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防护等级:IP67</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▲支持白光补光或混合补光</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支持单场景同时检出不少于30张人脸图片，并支持面部跟踪。</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14</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海康、大华、华为</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FF0000"/>
                <w:kern w:val="0"/>
                <w:szCs w:val="21"/>
              </w:rPr>
            </w:pPr>
            <w:r>
              <w:rPr>
                <w:rFonts w:asciiTheme="minorEastAsia" w:eastAsiaTheme="minorEastAsia" w:hAnsiTheme="minorEastAsia" w:cs="宋体" w:hint="eastAsia"/>
                <w:color w:val="FF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抗逆光相机</w:t>
            </w:r>
          </w:p>
        </w:tc>
        <w:tc>
          <w:tcPr>
            <w:tcW w:w="8261" w:type="dxa"/>
            <w:shd w:val="clear" w:color="auto" w:fill="auto"/>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▲传感元器件： CMOS智能护罩一体化网络摄像机；</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▲靶面尺寸：≥1/1.8”；</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▲最低照度彩色：≤0.0002lux，黑白:≤0.0001lux（参数提供检测报告）；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▲采用GPU的硬件架构（参数提供检测报告）；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视频分辨率：≥2560x1440@25fps；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lastRenderedPageBreak/>
              <w:t>▲内置光学变焦，自动调节光圈及一键聚焦功能；（根据实际场景需求提供对应镜头焦距）</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视频压缩标准：H.265/H.264 / MJPEG</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需具≥106dB宽动态。</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内置高效阵列灯，可定时开启，最远达30米;</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▲支持单场景同时检出≥30张人脸图片;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▲支持全结构化智能解析（性能参数以卡口场景测试为准）：</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抓拍人体：支持上衣颜色、下装颜色、性别、戴眼镜、背包、拎东西、戴帽子、戴口罩、长短袖、裤裙、发型属性识别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抓拍人脸：支持对运动人脸进行抓拍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抓拍非机动车：支持上衣颜色、性别、戴眼镜、背包、戴帽子、戴口罩、长短袖、发型、骑车类型、骑车人数属性识别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抓拍机动车：支持车牌识别并抓拍。支持车型、车牌颜色、车身颜色、车牌类型、子品牌车身颜色属性识别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支持前端人脸建库、布防和比对</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支持混合抓拍模式，可同时对行人、非机动车、机动车进行检测、跟踪及抓拍。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在混合抓拍模式下，支持行人、非机动车和机动车的分类计数。</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在混合抓拍模式下，支持将人脸与人体、车牌与车辆进行关联。</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支持行人、非机动车属性提取</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▲全结构化智能解析性能参数（性能参数以卡口场景测试为准）：</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同时支持非机动车、行人抓拍功能，白天和晚上捕获率都不低于99%；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支持车牌识别功能，白天和晚上识别率都不低于99%；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支持车型识别功能，白天和晚上识别率都不低于95%；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支持车流量统计功能，白天和晚上车流量统计准确率都不低于99%；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支持识别≥10种车型，包括：客车、大货车、小货车、面包车、微型轿车、轿车、皮卡车、SUV、MPV、中型客车；</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支持识别≥11种车身颜色，包括：黑、白、红、绿、蓝、黄、粉、紫、棕、青；</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支持识别≥250种车标；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支持识别≥5种车牌颜色，包括：蓝（小车车牌）、黄（公交车、大货车车牌）、黑（涉外车牌）、白（警用车牌）、绿（新能源车牌）；</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支持人脸抓拍图片可分为场景图和人脸图，场景图和人脸图可关联存储，并可通过IE浏览器或客户端检索并查看存储的图片；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支持通过菜单开启或关闭人脸质量优先抓图功能，当开启时，人脸轨迹中人脸质量分数达到设定值时自动进行人脸抓拍；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lastRenderedPageBreak/>
              <w:t>支持人脸抓拍图片可分为场景图和人脸图，场景图和人脸图可关联存储，并可通过IE浏览器或客户端检索并查看存储的图片；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支持人脸属性识别功能，包括年龄、 性别、戴眼镜、表情、胡子、口罩等多种属性；</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防护等级：≥IP66</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功耗:35W max</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湿度：10%~90%</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3</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海康、大华、华为</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8</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高空瞭望球机</w:t>
            </w:r>
          </w:p>
        </w:tc>
        <w:tc>
          <w:tcPr>
            <w:tcW w:w="8261" w:type="dxa"/>
            <w:shd w:val="clear" w:color="auto" w:fill="auto"/>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▲球机像素：≥400W</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传感器元器件 CMOS；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▲内置GPU芯片；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▲靶面尺寸：≥1/1.8”；</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▲最低照度彩色：≤0.0002lux,黑白:≤0.0001lux；</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视频分辨率：2560×1440@25fps；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焦距：5.6-208mm，37倍光学变倍；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▲支持5路码流同时输出，支持同时输出不少于2路高清视频图像，高清视频图像分辨率与帧率不小于2560×1440@60帧/s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视频压缩标准：H.265/H.264 / MJPEG</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支持动态范围≥106dB，照度适应范围≥135dB;</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具有三种滤光片，在白天、夜晚及有雾情况下可自动切换不同的滤光片进行成像；</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支持不少于500个预置位；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支持自动巡航功能设备可以按照所设置的预置位完成1024条巡航路径，每条巡航路径可以添加64个预置点；在IE浏览器下，具有一键巡航控制按钮，支持一键巡航功能；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支持设备可按照所设置的轨迹完成1024条模式路径每条路径的最大记录时间应大于16min；</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支持在监视画面上设置40个不规则四边形区域；</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支持快速聚焦功能，分辨率设置为1920*1080，帧率设置为60fps，码率为2Mbps，跟踪行人或机动车等移动目标并录像时，单帧回放录像文件，每1帧画面均应清晰可见；</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▲支持全结构化智能解析（性能参数以卡口场景测试为准）：</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车辆捕获率白天/晚上都不小于99%，支持车牌识别白天/晚上都不小于99%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支持非机动车捕获率白天与夜间均不低于99%；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支持支持≥10种车型识别功能，识别通过监视画面中的机动车车型，包括：轿车、小型轿车、微型车、 客车、中型客车、面包车、大货车、小货车、SUV-MPV、皮卡，白天识别率99%夜间识别率98%；</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支持≥5种车牌颜色识别功能，黄、蓝、白、黑、绿（新能源车牌）；</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支持车身颜色识别功能，支持车身颜色识别功能，白、灰、黄、粉、紫、绿、 蓝、红、</w:t>
            </w:r>
            <w:r>
              <w:rPr>
                <w:rFonts w:asciiTheme="minorEastAsia" w:eastAsiaTheme="minorEastAsia" w:hAnsiTheme="minorEastAsia" w:cs="宋体" w:hint="eastAsia"/>
                <w:kern w:val="0"/>
                <w:szCs w:val="21"/>
              </w:rPr>
              <w:lastRenderedPageBreak/>
              <w:t>棕、黑，共10种，识别率：≥98%；</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支持车辆品标识识别，识别率：白天99%，夜间97%；</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 xml:space="preserve">支持人脸检测功能，可对经过设定区域的行人进行人脸检测，当检测到人脸后，可抓拍人脸图片，并报警上传； </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水平键控速度最大500°/s，垂直键控速度最大120°/s，垂直范围-35°~90°；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红外距离:≥150米；具备较好的电磁兼容性，支持空气放电15KV，接触放电8KV，8KV防浪涌</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防护等级：≥IP66</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功耗:60W max</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湿度：10%~90%</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海康、大华、华为</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9</w:t>
            </w:r>
          </w:p>
        </w:tc>
        <w:tc>
          <w:tcPr>
            <w:tcW w:w="907"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光源</w:t>
            </w: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闪光灯</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窄脉冲智能补光灯要求与高清成像设备兼容；</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色温：≥4000K；</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回电时间：≤60ms；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单次闪光曝光指数（1m@ISO100）：≥45；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25米处（抓拍位置）光斑大小：≤7.5m；</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衰减度：补光1000万次以后亮度衰减不高于20%；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能量：≤30焦耳/次(节能及防光污染需要)；</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工作温度：-10°C～+70°；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环保措施：▲带光栅，采用有效隔离措施，防止光污染，对驾驶员视觉无干扰，确保行车安全；</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灯具设计需采用防炫目设计，指向性补光，发射角小。补光区域为基准轴左右10°，基准轴上光照度≥1700 lx，补光区域最小光照度≥1000lx；</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补光装置需保证车辆密集通过时无漏拍，连续两次补光之间的时间间隔＜100ms，点亮时间0-2ms可调。</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87</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海康、大华、莱司特</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10</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补光灯</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16颗原装进口高亮LED；</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支持通过相机远程控制20级亮度等级，控制补光灯点亮和熄灭；</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支持远程显示补光灯故障、正常状态；</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亮补光灯采用内置自动光控设计，环境低照度下自动开启；</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支持相机同步信号输出至LED灯板响应的时间≤45us；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支持环境亮度阀值可调，1～6档可调，6档最低；</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供电 AC90～264V供电；</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最佳照射距离 18～23米；</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色温 ≥5700K；</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响应时间 ≤45us；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lastRenderedPageBreak/>
              <w:t>工作温度 -30℃~+70℃；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工作湿度 10%~90%；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功率 ≤40W；</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防护等级 IP66；</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▲带光栅，有效减少光污染。</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300</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海康、大华、莱司特</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11</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环保补光灯</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带无光生物危害检测报告，显色指数≥90，无眩目检测报告（需提供证书）、有在线检测功能；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有效补光区域：23m×10m，补光区域内任意点最低照度＞3Lux，平均功耗率≤80W；</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灯具防护等级不小于IP66（IP66检测证书），提供AC220v电源输入口，支持长时间±10%宽范围电压输入；</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能在-25℃～+50℃环境温度下长时间稳定工作；电源跟灯体之间以及电源输入端要求采用防水对接头；</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支持远程参数监测、故障报警、远程开关、中心校时万年历时控（根据不同月份实现精准控制开关灯时间）接口。</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107</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开元、宝迦、威拉德</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12</w:t>
            </w:r>
          </w:p>
        </w:tc>
        <w:tc>
          <w:tcPr>
            <w:tcW w:w="907"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存储设备</w:t>
            </w: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存储服务器</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机架式4U 24盘位，支持SAS/SATA硬盘；服务器构架,支持RAID 0，1，10，5，6；</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支持CIFS、NFS、iSCSI；</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冗余电源，冗余风扇，监控专属安全存储单元，流式存储，无文件系统，无磁盘碎片；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支持中心平台统一调度，支持统一网管，支持N+3冗余热备，支持系统断线继续存储；</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支持设备直连存储，支持中心转发存储，支持客户直接访问和跨网访问；</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支持秒级定位和秒级时移回放和下载；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支持1/16~16倍率的回放（例如：1/16x、1/8x、1/4x、1/2x、1 x、2x、4x、8x、16x……），支持视频回退播放；</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支持视频在线剪辑，支持录像按时间下载，支持录像文件高速下载。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含《立元安全存储单元系统软件V1.0》，带防断电模块。AC220V电源。</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▲需无缝接入台州公安天网视频作战侦查平台，出具平台厂家无缝接入证明。保修五年 </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立元、海康、大华</w:t>
            </w:r>
          </w:p>
        </w:tc>
        <w:tc>
          <w:tcPr>
            <w:tcW w:w="675" w:type="dxa"/>
            <w:vMerge w:val="restart"/>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13</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6TB企业级硬盘</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含24块6TB企业级存储专用硬盘，缓存≥128MB；能与SSU存储（机架式SSU存储机头）配套，无缝兼容；</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168</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块</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希捷、西数、昱科</w:t>
            </w:r>
          </w:p>
        </w:tc>
        <w:tc>
          <w:tcPr>
            <w:tcW w:w="675" w:type="dxa"/>
            <w:vMerge/>
            <w:vAlign w:val="center"/>
          </w:tcPr>
          <w:p w:rsidR="00D17644" w:rsidRDefault="00D17644">
            <w:pPr>
              <w:widowControl/>
              <w:jc w:val="left"/>
              <w:rPr>
                <w:rFonts w:asciiTheme="minorEastAsia" w:eastAsiaTheme="minorEastAsia" w:hAnsiTheme="minorEastAsia" w:cs="宋体"/>
                <w:color w:val="000000"/>
                <w:kern w:val="0"/>
                <w:szCs w:val="21"/>
              </w:rPr>
            </w:pP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14</w:t>
            </w:r>
          </w:p>
        </w:tc>
        <w:tc>
          <w:tcPr>
            <w:tcW w:w="907"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L型杆件（八角锥形杆）</w:t>
            </w: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挑1米</w:t>
            </w:r>
          </w:p>
        </w:tc>
        <w:tc>
          <w:tcPr>
            <w:tcW w:w="8261" w:type="dxa"/>
            <w:vMerge w:val="restart"/>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高3-4米，壁厚≥5mm；杆顶四向法兰盘接头，横臂¢76，壁厚4mm；钢板厚度±0.25mm，横臂焊接导轨，采用热轧钢板、热镀锌喷塑，含基础件6-M20*800mm)。根据实际现场选择色调，投标方需根据施工经验设计与机箱配套的一体化杆件，需符合抗风等级12级以上要求。</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13</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15</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挑2米</w:t>
            </w:r>
          </w:p>
        </w:tc>
        <w:tc>
          <w:tcPr>
            <w:tcW w:w="8261" w:type="dxa"/>
            <w:vMerge/>
            <w:vAlign w:val="center"/>
          </w:tcPr>
          <w:p w:rsidR="00D17644" w:rsidRDefault="00D17644">
            <w:pPr>
              <w:widowControl/>
              <w:jc w:val="left"/>
              <w:rPr>
                <w:rFonts w:asciiTheme="minorEastAsia" w:eastAsiaTheme="minorEastAsia" w:hAnsiTheme="minorEastAsia" w:cs="宋体"/>
                <w:kern w:val="0"/>
                <w:szCs w:val="21"/>
              </w:rPr>
            </w:pP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17</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16</w:t>
            </w:r>
          </w:p>
        </w:tc>
        <w:tc>
          <w:tcPr>
            <w:tcW w:w="907"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L型杆件（等径圆</w:t>
            </w:r>
            <w:r>
              <w:rPr>
                <w:rFonts w:asciiTheme="minorEastAsia" w:eastAsiaTheme="minorEastAsia" w:hAnsiTheme="minorEastAsia" w:cs="宋体" w:hint="eastAsia"/>
                <w:kern w:val="0"/>
                <w:szCs w:val="21"/>
              </w:rPr>
              <w:lastRenderedPageBreak/>
              <w:t>杆）</w:t>
            </w: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挑臂1米</w:t>
            </w:r>
          </w:p>
        </w:tc>
        <w:tc>
          <w:tcPr>
            <w:tcW w:w="8261" w:type="dxa"/>
            <w:vMerge w:val="restart"/>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高6.5米、立杆¢219，壁厚5mm；横臂¢114，壁厚4mm；钢板厚度±0.25mm，横臂焊接导轨，采用热轧钢板、热镀锌喷塑，含基础件6-M22*1200mm。</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17</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挑臂2米</w:t>
            </w:r>
          </w:p>
        </w:tc>
        <w:tc>
          <w:tcPr>
            <w:tcW w:w="8261" w:type="dxa"/>
            <w:vMerge/>
            <w:vAlign w:val="center"/>
          </w:tcPr>
          <w:p w:rsidR="00D17644" w:rsidRDefault="00D17644">
            <w:pPr>
              <w:widowControl/>
              <w:jc w:val="left"/>
              <w:rPr>
                <w:rFonts w:asciiTheme="minorEastAsia" w:eastAsiaTheme="minorEastAsia" w:hAnsiTheme="minorEastAsia" w:cs="宋体"/>
                <w:kern w:val="0"/>
                <w:szCs w:val="21"/>
              </w:rPr>
            </w:pP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18</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挑臂3米</w:t>
            </w:r>
          </w:p>
        </w:tc>
        <w:tc>
          <w:tcPr>
            <w:tcW w:w="8261" w:type="dxa"/>
            <w:vMerge/>
            <w:vAlign w:val="center"/>
          </w:tcPr>
          <w:p w:rsidR="00D17644" w:rsidRDefault="00D17644">
            <w:pPr>
              <w:widowControl/>
              <w:jc w:val="left"/>
              <w:rPr>
                <w:rFonts w:asciiTheme="minorEastAsia" w:eastAsiaTheme="minorEastAsia" w:hAnsiTheme="minorEastAsia" w:cs="宋体"/>
                <w:kern w:val="0"/>
                <w:szCs w:val="21"/>
              </w:rPr>
            </w:pP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19</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挑臂4米</w:t>
            </w:r>
          </w:p>
        </w:tc>
        <w:tc>
          <w:tcPr>
            <w:tcW w:w="8261" w:type="dxa"/>
            <w:vMerge/>
            <w:vAlign w:val="center"/>
          </w:tcPr>
          <w:p w:rsidR="00D17644" w:rsidRDefault="00D17644">
            <w:pPr>
              <w:widowControl/>
              <w:jc w:val="left"/>
              <w:rPr>
                <w:rFonts w:asciiTheme="minorEastAsia" w:eastAsiaTheme="minorEastAsia" w:hAnsiTheme="minorEastAsia" w:cs="宋体"/>
                <w:kern w:val="0"/>
                <w:szCs w:val="21"/>
              </w:rPr>
            </w:pP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20</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挑臂5米</w:t>
            </w:r>
          </w:p>
        </w:tc>
        <w:tc>
          <w:tcPr>
            <w:tcW w:w="8261" w:type="dxa"/>
            <w:vMerge/>
            <w:vAlign w:val="center"/>
          </w:tcPr>
          <w:p w:rsidR="00D17644" w:rsidRDefault="00D17644">
            <w:pPr>
              <w:widowControl/>
              <w:jc w:val="left"/>
              <w:rPr>
                <w:rFonts w:asciiTheme="minorEastAsia" w:eastAsiaTheme="minorEastAsia" w:hAnsiTheme="minorEastAsia" w:cs="宋体"/>
                <w:kern w:val="0"/>
                <w:szCs w:val="21"/>
              </w:rPr>
            </w:pP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16</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21</w:t>
            </w:r>
          </w:p>
        </w:tc>
        <w:tc>
          <w:tcPr>
            <w:tcW w:w="907"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L型杆件（八角杆）</w:t>
            </w: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挑臂6米</w:t>
            </w:r>
          </w:p>
        </w:tc>
        <w:tc>
          <w:tcPr>
            <w:tcW w:w="8261" w:type="dxa"/>
            <w:vMerge w:val="restart"/>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高6.5米，立杆直径对角320-220，壁厚6mm；横臂直径200-100，壁厚5mm；钢板厚度±0.25mm，横臂焊接导轨，采用热轧钢板、热镀锌喷塑，含基础件8-M24*1500mm。</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22</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挑臂7米</w:t>
            </w:r>
          </w:p>
        </w:tc>
        <w:tc>
          <w:tcPr>
            <w:tcW w:w="8261" w:type="dxa"/>
            <w:vMerge/>
            <w:vAlign w:val="center"/>
          </w:tcPr>
          <w:p w:rsidR="00D17644" w:rsidRDefault="00D17644">
            <w:pPr>
              <w:widowControl/>
              <w:jc w:val="left"/>
              <w:rPr>
                <w:rFonts w:asciiTheme="minorEastAsia" w:eastAsiaTheme="minorEastAsia" w:hAnsiTheme="minorEastAsia" w:cs="宋体"/>
                <w:kern w:val="0"/>
                <w:szCs w:val="21"/>
              </w:rPr>
            </w:pP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23</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挑臂8米</w:t>
            </w:r>
          </w:p>
        </w:tc>
        <w:tc>
          <w:tcPr>
            <w:tcW w:w="8261" w:type="dxa"/>
            <w:vMerge/>
            <w:vAlign w:val="center"/>
          </w:tcPr>
          <w:p w:rsidR="00D17644" w:rsidRDefault="00D17644">
            <w:pPr>
              <w:widowControl/>
              <w:jc w:val="left"/>
              <w:rPr>
                <w:rFonts w:asciiTheme="minorEastAsia" w:eastAsiaTheme="minorEastAsia" w:hAnsiTheme="minorEastAsia" w:cs="宋体"/>
                <w:kern w:val="0"/>
                <w:szCs w:val="21"/>
              </w:rPr>
            </w:pP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24</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挑臂11米</w:t>
            </w:r>
          </w:p>
        </w:tc>
        <w:tc>
          <w:tcPr>
            <w:tcW w:w="8261" w:type="dxa"/>
            <w:vMerge w:val="restart"/>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高6.5米，立杆直径对角320-280，壁厚8mm；横臂直径240-110，壁厚5mm；钢板厚度±0.25mm，横臂焊接导轨，采用热轧钢板、热镀锌喷塑，含基础件8-M27*1800mm）</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25</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挑臂12米</w:t>
            </w:r>
          </w:p>
        </w:tc>
        <w:tc>
          <w:tcPr>
            <w:tcW w:w="8261" w:type="dxa"/>
            <w:vMerge/>
            <w:vAlign w:val="center"/>
          </w:tcPr>
          <w:p w:rsidR="00D17644" w:rsidRDefault="00D17644">
            <w:pPr>
              <w:widowControl/>
              <w:jc w:val="left"/>
              <w:rPr>
                <w:rFonts w:asciiTheme="minorEastAsia" w:eastAsiaTheme="minorEastAsia" w:hAnsiTheme="minorEastAsia" w:cs="宋体"/>
                <w:kern w:val="0"/>
                <w:szCs w:val="21"/>
              </w:rPr>
            </w:pP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26</w:t>
            </w:r>
          </w:p>
        </w:tc>
        <w:tc>
          <w:tcPr>
            <w:tcW w:w="907"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其他杆件</w:t>
            </w: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特殊杆件</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根据规划设计图纸规格进行定制</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27</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墙装原装支架</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原装支架</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18</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28</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墙装挑臂1米</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挑臂1米</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65</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29</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吊装原装支架</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原装支架</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30</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吊装1米</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吊装1米</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10</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31</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抱杆原装支架</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原装支架</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32</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抱杆挑臂1米</w:t>
            </w:r>
          </w:p>
        </w:tc>
        <w:tc>
          <w:tcPr>
            <w:tcW w:w="8261" w:type="dxa"/>
            <w:vMerge w:val="restart"/>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横臂杆（借杆）、抱箍挑杆，安装在墙上或电线杆上，直径≥50MM，挑出1-3米，无缝钢管，壁厚≥3MM，表面做热镀锌和静电喷塑处理。根据实际情况选择不同的类型杆和施工方式。</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35</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33</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抱杆挑臂2米</w:t>
            </w:r>
          </w:p>
        </w:tc>
        <w:tc>
          <w:tcPr>
            <w:tcW w:w="8261" w:type="dxa"/>
            <w:vMerge/>
            <w:vAlign w:val="center"/>
          </w:tcPr>
          <w:p w:rsidR="00D17644" w:rsidRDefault="00D17644">
            <w:pPr>
              <w:widowControl/>
              <w:jc w:val="left"/>
              <w:rPr>
                <w:rFonts w:asciiTheme="minorEastAsia" w:eastAsiaTheme="minorEastAsia" w:hAnsiTheme="minorEastAsia" w:cs="宋体"/>
                <w:kern w:val="0"/>
                <w:szCs w:val="21"/>
              </w:rPr>
            </w:pP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35</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34</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抱杆挑臂3米</w:t>
            </w:r>
          </w:p>
        </w:tc>
        <w:tc>
          <w:tcPr>
            <w:tcW w:w="8261" w:type="dxa"/>
            <w:vMerge/>
            <w:vAlign w:val="center"/>
          </w:tcPr>
          <w:p w:rsidR="00D17644" w:rsidRDefault="00D17644">
            <w:pPr>
              <w:widowControl/>
              <w:jc w:val="left"/>
              <w:rPr>
                <w:rFonts w:asciiTheme="minorEastAsia" w:eastAsiaTheme="minorEastAsia" w:hAnsiTheme="minorEastAsia" w:cs="宋体"/>
                <w:kern w:val="0"/>
                <w:szCs w:val="21"/>
              </w:rPr>
            </w:pP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30</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35</w:t>
            </w:r>
          </w:p>
        </w:tc>
        <w:tc>
          <w:tcPr>
            <w:tcW w:w="90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机箱</w:t>
            </w: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智能箱</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设备箱适合户外环境使用，材质采用201不锈钢喷塑，箱体厚度≥1.2mm，机箱颜色为电视灰；箱内尺寸：400mm(宽)×500mm(高)×180mm(深)，卡口点位箱体尺寸400mm(宽)×600mm(高)×300mm(深)；遇特殊场景根据实际定制尺寸规格；机箱需根据采购人要求与杆件作配套一体化设计。</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2）防护等级要求≥IP55；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3）箱内电气部分采用导轨式安装，接线方便，每个单元均可独立更换；电气部分安装背板采用≥6mm环氧树脂绝缘板；机箱内部右侧预留DIN导轨，用于运营商光端机固定；机箱底部具有4个内径32mm防水接头。</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4）箱体内部包含≥63A 2P空开、10A自动重合闸、标称20KA电源防雷器、1位维修插座、智能控制终端、4路像机AC220V供电端子4路补光灯AC220V供电端子、1路光端机DC12V</w:t>
            </w:r>
            <w:r>
              <w:rPr>
                <w:rFonts w:asciiTheme="minorEastAsia" w:eastAsiaTheme="minorEastAsia" w:hAnsiTheme="minorEastAsia" w:cs="宋体" w:hint="eastAsia"/>
                <w:kern w:val="0"/>
                <w:szCs w:val="21"/>
              </w:rPr>
              <w:lastRenderedPageBreak/>
              <w:t>供电端子、光纤盘、后备电源模块、风扇、箱门检测开关。</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5）▲具有支持供电电压、电流检测，可通过客户端显示；当供电断开时，在客户端上提示供电异常告警，具有公安部出具检测报告。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6）可通过客户端显示补光灯工作状态并设置定时/手动开启。</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7）提供≥5路AC220V交流输出，最大支持功率≥2000W，提供≥3路12V直流输出、2路干接点输入接口、1路10M/100M电口、1路RS485接口。</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8）▲当箱体受到倾斜时，提示箱体倾斜异常，并显示倾斜角度</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9）▲当箱体受到撞击时，提示箱体撞击异常，并显示受到的撞击加速度值</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10）▲当箱体受到震动时，提示箱体震动告警，并显示受到的震动加速度值</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11）箱门打开时内部辅助工作指示灯自动开启；箱门超时未关闭本地蜂鸣器自动启动告警。</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12）可通过客户端显示摄像机工作状态并设置定时/手动开启，当接入的摄像机断电或网络断开时，可通过客户端提示告警。</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13）▲可支持≥6路外接摄像机状态检测。</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14）▲能够区分补光灯白天异常亮起或晚上无法开启。</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15）▲支持温度检测、防雷状态检测、风扇工作状态检测，支持通过客户端显示箱门状态并设置箱门布防撤防。</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16）交流输出接口具有定时控制、远程控制功能，可远程设定工作模式，具有第三方检测报告。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17）▲支持通过WEB/客户端软件直接查看实时数据、配置IP地址、客户端地址、传输模式、进行远程固件升级，具有公安部出具检测报告。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18）工作温度范围-25℃～+75℃，工作湿度≤90%RH，具有第三方检测报告。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19）具有后备电源，设备断电时可继续供电。</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20）▲智能设备箱支持SDK二次开发（免费定制和提供）。</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b/>
                <w:bCs/>
                <w:kern w:val="0"/>
                <w:szCs w:val="21"/>
              </w:rPr>
              <w:t>配套运维管理平台</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需提供相配套的硬件服务器设备及与智能弱电网络设备箱相配套的智慧运维管理平台软件（含管理授权）。智慧运维管理平台软件系统应基于B/S架构，支持基于电子地图信息显示设备管理方式，为监控系统运行提供高度集成化、高可靠性、易维护的设备运行状态、告警显示、状态统计、维护管理、工单管理等功能。具体功能要求如下：</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 具有实时在线统计视频总数、视频在线率、故障及时修复率（修复阈值时间可设）、视频掉线列表、告警情况功能。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2) 具有在电子地图上标识展示位置信息，并显示设备信息、工作状态，包括正常、异常、离线等情况功能。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3) 具有详细了解单个点位供电情况、环境温度情况及设备工作状态功能，可远程控制设</w:t>
            </w:r>
            <w:r>
              <w:rPr>
                <w:rFonts w:asciiTheme="minorEastAsia" w:eastAsiaTheme="minorEastAsia" w:hAnsiTheme="minorEastAsia" w:cs="宋体" w:hint="eastAsia"/>
                <w:kern w:val="0"/>
                <w:szCs w:val="21"/>
              </w:rPr>
              <w:lastRenderedPageBreak/>
              <w:t>备断电重启、设定设备参数。</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4) 具有导出设备和外接摄像机列表功能。具有通过时间、品牌等条件对外接摄像机故障率、在线率以柱状图或折线图展示统计报表功能。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5) 具有声音（短信）通知告警信息、支持设定各种告警的告警等级、支持分区域设定不同告警的处理时效功能。</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 具有自动派单和手动派单功能，工单记录故障产生时间、派单时间及修复时长等信息。</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286</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36</w:t>
            </w:r>
          </w:p>
        </w:tc>
        <w:tc>
          <w:tcPr>
            <w:tcW w:w="907"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线材</w:t>
            </w: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电源线</w:t>
            </w:r>
          </w:p>
        </w:tc>
        <w:tc>
          <w:tcPr>
            <w:tcW w:w="8261" w:type="dxa"/>
            <w:shd w:val="clear" w:color="auto" w:fill="auto"/>
          </w:tcPr>
          <w:p w:rsidR="00D17644" w:rsidRDefault="00A50C28">
            <w:r>
              <w:rPr>
                <w:rFonts w:hint="eastAsia"/>
              </w:rPr>
              <w:t>YJV2*2.5</w:t>
            </w:r>
            <w:r>
              <w:rPr>
                <w:rFonts w:hint="eastAsia"/>
              </w:rPr>
              <w:t>，国标产品，知名品牌</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10332</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37</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PE管</w:t>
            </w:r>
          </w:p>
        </w:tc>
        <w:tc>
          <w:tcPr>
            <w:tcW w:w="8261" w:type="dxa"/>
            <w:shd w:val="clear" w:color="auto" w:fill="auto"/>
          </w:tcPr>
          <w:p w:rsidR="00D17644" w:rsidRDefault="00A50C28">
            <w:r>
              <w:rPr>
                <w:rFonts w:hint="eastAsia"/>
              </w:rPr>
              <w:t>¢40,</w:t>
            </w:r>
            <w:r>
              <w:rPr>
                <w:rFonts w:hint="eastAsia"/>
              </w:rPr>
              <w:t>壁厚≥</w:t>
            </w:r>
            <w:r>
              <w:rPr>
                <w:rFonts w:hint="eastAsia"/>
              </w:rPr>
              <w:t>2mm</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6977</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38</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镀锌管</w:t>
            </w:r>
          </w:p>
        </w:tc>
        <w:tc>
          <w:tcPr>
            <w:tcW w:w="8261" w:type="dxa"/>
            <w:shd w:val="clear" w:color="auto" w:fill="auto"/>
          </w:tcPr>
          <w:p w:rsidR="00D17644" w:rsidRDefault="00A50C28">
            <w:r>
              <w:rPr>
                <w:rFonts w:hint="eastAsia"/>
              </w:rPr>
              <w:t>¢40</w:t>
            </w:r>
            <w:r>
              <w:rPr>
                <w:rFonts w:hint="eastAsia"/>
              </w:rPr>
              <w:t>，壁厚≥</w:t>
            </w:r>
            <w:r>
              <w:rPr>
                <w:rFonts w:hint="eastAsia"/>
              </w:rPr>
              <w:t>2mm</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493</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39</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电源线</w:t>
            </w:r>
          </w:p>
        </w:tc>
        <w:tc>
          <w:tcPr>
            <w:tcW w:w="8261" w:type="dxa"/>
            <w:shd w:val="clear" w:color="auto" w:fill="auto"/>
          </w:tcPr>
          <w:p w:rsidR="00D17644" w:rsidRDefault="00A50C28">
            <w:r>
              <w:rPr>
                <w:rFonts w:hint="eastAsia"/>
              </w:rPr>
              <w:t>RVV3*1.5</w:t>
            </w:r>
            <w:r>
              <w:rPr>
                <w:rFonts w:hint="eastAsia"/>
              </w:rPr>
              <w:t>，国标产品，知名品牌</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14400</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40</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控制线</w:t>
            </w:r>
          </w:p>
        </w:tc>
        <w:tc>
          <w:tcPr>
            <w:tcW w:w="8261" w:type="dxa"/>
            <w:shd w:val="clear" w:color="auto" w:fill="auto"/>
          </w:tcPr>
          <w:p w:rsidR="00D17644" w:rsidRDefault="00A50C28">
            <w:r>
              <w:rPr>
                <w:rFonts w:hint="eastAsia"/>
              </w:rPr>
              <w:t>RVVP2*1.5</w:t>
            </w:r>
            <w:r>
              <w:rPr>
                <w:rFonts w:hint="eastAsia"/>
              </w:rPr>
              <w:t>，国标产品，知名品牌</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435</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41</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网线</w:t>
            </w:r>
          </w:p>
        </w:tc>
        <w:tc>
          <w:tcPr>
            <w:tcW w:w="8261" w:type="dxa"/>
            <w:shd w:val="clear" w:color="auto" w:fill="auto"/>
          </w:tcPr>
          <w:p w:rsidR="00D17644" w:rsidRDefault="00A50C28">
            <w:r>
              <w:rPr>
                <w:rFonts w:hint="eastAsia"/>
              </w:rPr>
              <w:t>室外六类防水，国标产品，知名品牌</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6990</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42</w:t>
            </w:r>
          </w:p>
        </w:tc>
        <w:tc>
          <w:tcPr>
            <w:tcW w:w="90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接地</w:t>
            </w: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接地系统</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不小于BVR-10平方双色接地线及40*4毫米镀锌扁铁，连接部位采用铜鼻子，接地电阻小于10Ω</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72</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套</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43</w:t>
            </w:r>
          </w:p>
        </w:tc>
        <w:tc>
          <w:tcPr>
            <w:tcW w:w="90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辅助材料</w:t>
            </w: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含扎带、胶布、标签等</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批</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44</w:t>
            </w:r>
          </w:p>
        </w:tc>
        <w:tc>
          <w:tcPr>
            <w:tcW w:w="907"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基础</w:t>
            </w: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挑臂1—3M（H4）</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0.8*0.8*1.0M、C25商混；混凝土养护时间具体参照《水工混凝土施工规范》（5144-2001）《水泥混凝土路面施工技术规范》（JTG F30-2003）、《混凝土结构工程施工及验收规范》（GB50204-92）。含立杆基础的开挖、做模、浇筑、路面平整、修补、回填、废土清运等工作及材料。</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30</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45</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挑臂1—5M（H6）</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1*2*1.2*1.5M、C25商混；混凝土养护时间具体参照《水工混凝土施工规范》（5144-2001）《水泥混凝土路面施工技术规范》（JTG F30-2003）、《混凝土结构工程施工及验收规范》（GB50204-92）。含立杆基础的开挖、做模、浇筑、路面平整、修补、回填、废土清运等工作及材料。</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29</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46</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挑臂6—9M（H6）</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1.5*1.5*1.8M、C25商混；混凝土养护时间具体参照《水工混凝土施工规范》（5144-2001）《水泥混凝土路面施工技术规范》（JTG F30-2003）、《混凝土结构工程施工及验收规范》（GB50204-92）。含立杆基础的开挖、做模、浇筑、路面平整、修补、回填、废土清运等工作及材料。</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10</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47</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挑臂10-12M（H6）</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1.8*1.8*2M、C25商混；混凝土养护时间具体参照《水工混凝土施工规范》（5144-2001）《水泥混凝土路面施工技术规范》（JTG F30-2003）、《混凝土结构工程施工及验收规范》（GB50204-92）。含立杆基础的开挖、做模、浇筑、路面平整、修补、回填、废土清运等工作及材料。</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48</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挑臂13M（H6）</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2.0*2.0*2.5M、C25商混；混凝土养护时间具体参照《水工混凝土施工规范》（5144-2001）《水泥混凝土路面施工技术规范》（JTG F30-2003）、《混凝土结构工程施工及验收规</w:t>
            </w:r>
            <w:r>
              <w:rPr>
                <w:rFonts w:asciiTheme="minorEastAsia" w:eastAsiaTheme="minorEastAsia" w:hAnsiTheme="minorEastAsia" w:cs="宋体" w:hint="eastAsia"/>
                <w:kern w:val="0"/>
                <w:szCs w:val="21"/>
              </w:rPr>
              <w:lastRenderedPageBreak/>
              <w:t>范》（GB50204-92）。含立杆基础的开挖、做模、浇筑、路面平整、修补、回填、废土清运等工作及材料。</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49</w:t>
            </w:r>
          </w:p>
        </w:tc>
        <w:tc>
          <w:tcPr>
            <w:tcW w:w="90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手井</w:t>
            </w: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含水泥材料井盖</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井盖500*500mm、井深500mm</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116</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50</w:t>
            </w:r>
          </w:p>
        </w:tc>
        <w:tc>
          <w:tcPr>
            <w:tcW w:w="907"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取电线路</w:t>
            </w: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绿化</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300*500mm，含审批、开挖和回填及恢复、清理</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1625</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1257"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51</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水泥</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300*500mm，含审批、开挖和回填及恢复、清理</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485</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1257"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52</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方砖</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300*500mm，含审批、开挖和回填及恢复、清理</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223</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1257"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53</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沿墙敷设</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含PVC套管</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4719</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1257"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54</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架空</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含恢复</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195</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1257"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55</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其他</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300*500mm、含恢复</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215</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1257"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56</w:t>
            </w:r>
          </w:p>
        </w:tc>
        <w:tc>
          <w:tcPr>
            <w:tcW w:w="907"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运行维护</w:t>
            </w: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五年维护费</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5年</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466</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路/元/5年</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c>
          <w:tcPr>
            <w:tcW w:w="675"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57</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链路租赁费</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5年</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286</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点/元/5年</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c>
          <w:tcPr>
            <w:tcW w:w="675"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58</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电费</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5年</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466</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路/元/5年</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c>
          <w:tcPr>
            <w:tcW w:w="675"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14061" w:type="dxa"/>
            <w:gridSpan w:val="8"/>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平台及服务器建设</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序号</w:t>
            </w:r>
          </w:p>
        </w:tc>
        <w:tc>
          <w:tcPr>
            <w:tcW w:w="907" w:type="dxa"/>
            <w:shd w:val="clear" w:color="auto" w:fill="auto"/>
            <w:vAlign w:val="center"/>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类别</w:t>
            </w:r>
          </w:p>
        </w:tc>
        <w:tc>
          <w:tcPr>
            <w:tcW w:w="1218" w:type="dxa"/>
            <w:shd w:val="clear" w:color="auto" w:fill="auto"/>
            <w:vAlign w:val="center"/>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设备名称</w:t>
            </w:r>
          </w:p>
        </w:tc>
        <w:tc>
          <w:tcPr>
            <w:tcW w:w="8261" w:type="dxa"/>
            <w:shd w:val="clear" w:color="auto" w:fill="auto"/>
            <w:vAlign w:val="center"/>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技术参数</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数量</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单位</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推荐品牌</w:t>
            </w:r>
          </w:p>
        </w:tc>
        <w:tc>
          <w:tcPr>
            <w:tcW w:w="675" w:type="dxa"/>
            <w:shd w:val="clear" w:color="auto" w:fill="auto"/>
            <w:vAlign w:val="bottom"/>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备注</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907" w:type="dxa"/>
            <w:vMerge w:val="restart"/>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业务应用综合服务器</w:t>
            </w:r>
          </w:p>
        </w:tc>
        <w:tc>
          <w:tcPr>
            <w:tcW w:w="1218"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核心服务器</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▲服务器外型：≥2U机架式，标配原厂导轨，兼容玉环市公安局机房现有数字模块化机柜；</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▲CPU型号：≥2颗，Intel至强可扩展系列处理器6230，可支持最高205W处理器；</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▲内存：≥768GDDR4内存,板载≥24个内存插槽；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实配硬盘及托架：≥2*240GBssd硬盘；</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▲硬盘槽位：配置≥8个2.5寸热插拔硬盘槽位，可扩展至≥37个热插拔硬盘槽位（提供官网截图及链接）；</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▲阵列控制器：≥1个标配SASRAID阵列卡，支持RAID0/1/10/5/6/50/60/1E/SimpleVolume；≥2GB缓存，带超级电容，具有缓存数据保护</w:t>
            </w:r>
            <w:r>
              <w:rPr>
                <w:rFonts w:asciiTheme="minorEastAsia" w:eastAsiaTheme="minorEastAsia" w:hAnsiTheme="minorEastAsia" w:cs="宋体" w:hint="eastAsia"/>
                <w:kern w:val="0"/>
                <w:szCs w:val="21"/>
              </w:rPr>
              <w:lastRenderedPageBreak/>
              <w:t>功能，且后备保护时间不受限制；</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启动盘：可选项支持双M.2SSD，作为虚拟化或者操作系统部署盘位；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▲PCII/O插槽：最多提供≥8个标准PCIE3.0X8插槽；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▲网卡：提供≥1个网卡专用插槽（不占用PCIE扩展槽），配置4个千兆电口，2个万兆光口（含光模块），1块2端口16GbHBA卡（含光模块）；</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▲GPU：支持配置≥4块双宽GPU卡（提供官网截图及链接）；</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接口：≥4个USB3.0接口，最高可扩展至6个USB接口；标配≥1个VGA；支持后部独立的管理端口；标配≥1个串口;</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▲冗余电源：2个≥500w白金版热插拔冗余电源，支持96%能效比的钛金级电源选件;</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▲冗余风扇：热插拔冗余风扇;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工作温度：支持最高5-45°C标准工作温度;</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嵌入式管理：配置≥1Gb独立的远程管理控制端口；支持LED故障诊断面板；配置KVM功能,可实现与操作系统无关的远程对服务器的完全控制，包括远程的开机、关机、重启、更新Firmware、虚拟光驱、虚拟文件夹等操作，最后一屏功能，能够提供电源监控;</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厂商与产品资质：中国环境标志产品认证证书;中国节能产品认证证书，3C证书; 2018年IDC全球x86服务器市场出货量及销售额排名前</w:t>
            </w:r>
            <w:r w:rsidR="00743CD9">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位，提供IDC证明；</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▲质保：原厂五年上门质保服务。</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5</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浪潮、华三、华为</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2</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业务逻辑服务器</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▲服务器外型：≥2U机架式，标配原厂导轨，兼容玉环市公安局机房现有数字模块化机柜；</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▲CPU型号：≥2颗，Intel至强可扩展系列处理器4214，可支持最高205W处理器；</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▲内存：≥512GDDR4内存,板载≥24个内存插槽；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实配硬盘及托架：≥2*240GBssd硬盘；</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▲硬盘槽位：配置≥8个2.5寸热插拔硬盘槽位，可扩展至≥37个热插拔硬盘槽位（提供官网截图及链接）；</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▲阵列控制器：≥1个标配SAS RAID阵列卡，支持RAID0/1/10/5/6/50/60/1E/SimpleVolume；≥2GB缓存，带超级电容，具有缓存数据保护功能，且后备保护时间不受限制；</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启动盘：可选项支持双M.2SSD，作为虚拟化或者操作系统部署盘位；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▲PCII/O插槽：最多提供≥8个标准PCIE3.0X8插槽；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▲网卡：提供≥1个网卡专用插槽（不占用PCIE扩展槽），配置4个千兆电口，2个万兆光口（含光模块），1块2端口16GbHBA卡（含光模块）；</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▲GPU：支持配置≥4块双宽GPU卡（提供官网截图及链接）；</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接口：≥4个USB3.0接口，最高可扩展至6个USB接口；标配≥1个VGA；支持后部独立的管理端口；标配≥1个串口；</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lastRenderedPageBreak/>
              <w:t>▲冗余电源：2个≥500w白金版热插拔冗余电源，支持96%能效比的钛金级电源选件</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▲冗余风扇：热插拔冗余风扇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工作温度：支持最高5-45°C标准工作温度</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嵌入式管理配置：≥1Gb独立的远程管理控制端口；支持LED故障诊断面板；配置KVM功能,可实现与操作系统无关的远程对服务器的完全控制，包括远程的开机、关机、重启、更新Firmware、虚拟光驱、虚拟文件夹等操作，最后一屏功能，能够提供电源监控；</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厂商与产品资质：中国环境标志产品认证证书；中国节能产品认证证书；3C证书；2018年IDC全球x86服务器市场出货量及销售额排名前</w:t>
            </w:r>
            <w:r w:rsidR="00743CD9">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位，提供IDC证明；</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▲质保原厂五年上门质保服务。</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11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浪潮、华三、华为</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3</w:t>
            </w:r>
          </w:p>
        </w:tc>
        <w:tc>
          <w:tcPr>
            <w:tcW w:w="907" w:type="dxa"/>
            <w:vMerge w:val="restart"/>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公安分平台扩容</w:t>
            </w: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共享平台基本模块服务器</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IntelXeon E5-2620 CPU，32G内存，2*600G SAS 10K 2.5”硬盘、RAID1，2*1G网卡，冗余电源风扇，自带光驱，导轨</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华为、华三、浪潮</w:t>
            </w:r>
          </w:p>
        </w:tc>
        <w:tc>
          <w:tcPr>
            <w:tcW w:w="675"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可以虚拟化方式部署</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数据库管理服务器</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IntelXeon E5-2620 CPU，32G内存，2*600G SAS 10K 2.5”硬盘、RAID1，2*1G网卡，冗余电源风扇，自带光驱，导轨</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华为、华三、浪潮</w:t>
            </w:r>
          </w:p>
        </w:tc>
        <w:tc>
          <w:tcPr>
            <w:tcW w:w="675"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可以虚拟化方式部署</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5</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设备接入服务器</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IntelXeon E5-2620 CPU，32G内存，2*600G SAS 10K 2.5”硬盘、RAID1，2*1G网卡，冗余电源风扇，自带光驱，导轨</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华为、华三、浪潮</w:t>
            </w:r>
          </w:p>
        </w:tc>
        <w:tc>
          <w:tcPr>
            <w:tcW w:w="675"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可以虚拟化方式部署</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6</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视图库对接服务器</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IntelXeon E5-2620 CPU，32G内存，2*600G SAS 10K 2.5”硬盘、RAID1，2*1G网卡，冗余电源风扇，自带光驱，导轨。</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华为、华三、浪潮</w:t>
            </w:r>
          </w:p>
        </w:tc>
        <w:tc>
          <w:tcPr>
            <w:tcW w:w="675"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可以虚拟化方式部署</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7</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平台联网网关</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支持GB/T 28181标准协议，集成信令网关服务、安全认证和日志管理等功能；将多个独立的符合GB/T 28181的平台无缝连接，实现跨平台的音频、视频实时访问和存储、回放、下载等各种业务；支持GB/T 28181-2016标准；支持实时音视频预览；支持录像检索和回放；支持告警和订阅；支持日志管理；支持web管理；支持统一网管。</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系统参数 主处理器 2颗IntelXeonE5-2620v4</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lastRenderedPageBreak/>
              <w:t>操作系统 Red Hat Enterprise Linux 64 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内存 Dual channel DDR4 ECC,64Gb</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硬盘 4块SAS 2.5"，15000RPM,600G</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产品性能 级联协议 GB/T 28181-2016</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级联点位数 12 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接口 网络接口 2个RJ45，10M/100M/1000M 自适应以太网口</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USB 接口 2个USB3.0前置接口，2个USB3.0后置接口</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VGA 输出口 1 个</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常见参数 电源 AC220V，550W,内置，1+1 冗余</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功耗 &lt;550W</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工作温度 0℃--＋40℃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工作湿度 10％--90％</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尺寸 19英寸标准 2U机箱，做RAID5</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套</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立元、海康、大华</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8</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联网媒体网关</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支持GB/T 28181标准协议，集成各种非标码流到标准码流的转换、分发和管理功能；配合平台联网网关实现音视频在多个级联平台间的预览和录像回放、下载功能；支持GB/T 28181-2016标准；全面支持高清、标清视频格式；支持TCP、UDP协议；支持RTP格式；支持负载均衡；支持统一网管。</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系统参数 主处理器 2颗IntelXeonE5-2620v4</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操作系统 Windows 2008 64 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内存 Dual channel DDR4 ECC,32Gb</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硬盘 6块SAS 2.5"，10000RPM,600G</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产品性能 转码能力 至少50 路 1080P</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输出编码格式 H.264</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输出分辨率 QCIF/CIF/4CIF/D1/720P/1080P</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输出码率 32K - 6Mbps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输出帧率 1 - 全帧率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接口 网络接口 2个RJ45，10M/100M/1000M 自适应以太网口</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USB 接口 2个USB3.0前置接口，2个USB3.0后置接口</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VGA 输出口 1 个</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常规参数 电源 AC220V，550W,内置，1+1 冗余</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功耗 &lt;550W</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工作温度 0℃--＋40℃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工作湿度 10％--90％</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尺寸 19英寸标准 2U机箱，做RAID5</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套</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立元、海康、大华</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9</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智能视频质量诊断系统</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质量诊断，包括清晰度异常检测、亮度异常检测、对比度检测、视频偏色异常检测、视频噪声异常检测、视频条纹干扰异常检测、视频丢失异常检测、视频抖动异常检测、视频冻结异常检测、视频剧变异常检测。</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主处理器：≥1颗Intel Xeon E5-2620，操作系统：Windows 2008，内存≥8GB，硬盘≥1T SATA企业级硬盘，分析能力≥7000路，网络接口≥2 个10M/100M/1000M 自适应网口，USB接口≥4个USB接口，供电：220V，功耗：550W；</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套</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立元、海康、大华</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10</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补光灯检测算法服务器</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主处理器：≥1颗Intel Xeon E3-1220，操作系统：Windows 2008，内存≥8GB，硬盘≥1T SATA企业级硬盘，网络接口≥2 个10M/100M/1000M 自适应网口，USB接口≥4个USB接口，供电：220V，功耗：550W；</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华为、华三、浪潮</w:t>
            </w:r>
          </w:p>
        </w:tc>
        <w:tc>
          <w:tcPr>
            <w:tcW w:w="675"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可以虚拟化方式部署</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11</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视频巡检服务器</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主处理器：≥1颗Intel Xeon E5-2620，操作系统：Windows 2008，内存≥8GB，硬盘≥1T SATA企业级硬盘，网络接口≥2 个10M/100M/1000M 自适应网口，USB接口≥4个USB接口，供电：220V，功耗：550W；</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华为、华三、浪潮</w:t>
            </w:r>
          </w:p>
        </w:tc>
        <w:tc>
          <w:tcPr>
            <w:tcW w:w="675"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可以虚拟化方式部署</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12</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图片SSU存储</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机架式4U 24盘位，支持SAS/SATA硬盘；服务器构架,支持RAID 0，1，10，5，6；</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含24块6TB企业级存储专用硬盘，缓存≥128MB；能与SSU存储配套，无缝兼容；</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支持CIFS、NFS、iSCSI；</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冗余电源，冗余风扇，监控专属安全存储单元，流式存储，无文件系统，无磁盘碎片；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支持中心平台统一调度，支持统一网管，支持N+3冗余热备，支持系统断线继续存储；</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支持设备直连存储，支持中心转发存储，支持客户直接访问和跨网访问；</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支持秒级定位和秒级时移回放和下载；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支持1/16~16倍率的回放（例如：1/16x、1/8x、1/4x、1/2x、1 x、2x、4x、8x、16x……），支持视频回退播放；</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支持视频在线剪辑，支持录像按时间下载，支持录像文件高速下载。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含《立元安全存储单元系统软件V1.0》，带防断电模块。AC220V电源。</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▲需无缝接入台州公安天网视频作战侦查平台，出具平台厂家无缝接入证明。保修五年 </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套</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立元、海康、大华</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14061" w:type="dxa"/>
            <w:gridSpan w:val="8"/>
            <w:shd w:val="clear" w:color="auto" w:fill="auto"/>
            <w:vAlign w:val="bottom"/>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中心机房扩容建设</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序号</w:t>
            </w:r>
          </w:p>
        </w:tc>
        <w:tc>
          <w:tcPr>
            <w:tcW w:w="907" w:type="dxa"/>
            <w:shd w:val="clear" w:color="auto" w:fill="auto"/>
            <w:vAlign w:val="center"/>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类别</w:t>
            </w:r>
          </w:p>
        </w:tc>
        <w:tc>
          <w:tcPr>
            <w:tcW w:w="1218" w:type="dxa"/>
            <w:shd w:val="clear" w:color="auto" w:fill="auto"/>
            <w:vAlign w:val="center"/>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设备名称</w:t>
            </w:r>
          </w:p>
        </w:tc>
        <w:tc>
          <w:tcPr>
            <w:tcW w:w="8261" w:type="dxa"/>
            <w:shd w:val="clear" w:color="auto" w:fill="auto"/>
            <w:vAlign w:val="center"/>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技术参数</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数量</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单位</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推荐品牌</w:t>
            </w:r>
          </w:p>
        </w:tc>
        <w:tc>
          <w:tcPr>
            <w:tcW w:w="675" w:type="dxa"/>
            <w:shd w:val="clear" w:color="auto" w:fill="auto"/>
            <w:vAlign w:val="bottom"/>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备注</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907" w:type="dxa"/>
            <w:shd w:val="clear" w:color="auto" w:fill="auto"/>
            <w:vAlign w:val="center"/>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 xml:space="preserve">　</w:t>
            </w:r>
          </w:p>
        </w:tc>
        <w:tc>
          <w:tcPr>
            <w:tcW w:w="1218"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模块化机房总要求</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▲1、认证资质要求：所投产品制造商应具有以下国家或国际上公认的相关的、必要的认证证书，表明其生产的产品先进性、可靠性，并提供相关证书；（ISO 9001/TL 9000国际质量体系认证、ISO 14001国际环境管理体系认证、SO IEC_27001信息安全管理体系</w:t>
            </w:r>
            <w:r>
              <w:rPr>
                <w:rFonts w:asciiTheme="minorEastAsia" w:eastAsiaTheme="minorEastAsia" w:hAnsiTheme="minorEastAsia" w:cs="宋体" w:hint="eastAsia"/>
                <w:color w:val="000000"/>
                <w:kern w:val="0"/>
                <w:szCs w:val="21"/>
              </w:rPr>
              <w:lastRenderedPageBreak/>
              <w:t>认证、OHSAS 18001 职业健康安全管理体系认证）；</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2、市场份额要求：按厂商自有品牌销售额计算，2015年、2016年、2017年，ICT research关于模块化数据中心全国市场份额排名前三，提供第三方证明文件。</w:t>
            </w:r>
          </w:p>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整体要求：为保证数据中心后期运维管理及维护，投标产品必须为与前期机房已建设网络能源设备为同一架构的同一品牌，且需确保设备在后期的软硬件升级和维护时可无缝对接。提供统一接口配合智能网管，随时随地掌握主要设备的运行信息。</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套</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c>
          <w:tcPr>
            <w:tcW w:w="675" w:type="dxa"/>
            <w:shd w:val="clear" w:color="auto" w:fill="auto"/>
            <w:vAlign w:val="center"/>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1</w:t>
            </w:r>
          </w:p>
        </w:tc>
        <w:tc>
          <w:tcPr>
            <w:tcW w:w="907" w:type="dxa"/>
            <w:vMerge w:val="restart"/>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微模块扩容</w:t>
            </w:r>
          </w:p>
        </w:tc>
        <w:tc>
          <w:tcPr>
            <w:tcW w:w="1218"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服务器机柜</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1.机柜支持19英寸标准的服务器、存储及网络设备安装，尺寸：600mm×1200mm×2000mm；</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▲2.机柜采用1.0mm～2.0mm厚高强度A级优质碳素冷轧钢板和镀锌板，机柜静态承载能力需通过不小于1500kg测试，并提供测试报告；</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3.单机柜四块侧板，侧板分为上下两块，方便拆卸，以满足便于安装维护要求；</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4.机柜前后均为通风网孔门，通风率≥70%；</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5.服务器机柜、网络布线柜、配电柜、空调结构架构统一，工程界面统一，方便安装维护；</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6.支持机柜并柜连接件，支持无需拆卸机柜门情况下实现机柜并柜功能；</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7.具有防静电手腕插座设计，满足安全维护的要求；</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8.机柜采用系列化的工程安装孔，可配合工程安装支架在铺设防静电地板场景下安装；</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9.提供原厂授权及质保服务承诺书。</w:t>
            </w:r>
          </w:p>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10、每个机柜包含10个U假面板、1个机柜底板、6个束线圈、1个1U水平理线架、2个固定托盘。</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14</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华为、伊顿、施耐德</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机柜PDU</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1、接口：输出接口20*10A国标+4*16A国标，竖装0U全高结构,每位插孔间须保留一定的间距，根据机柜高度与机柜U位刻度对应；</w:t>
            </w:r>
          </w:p>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2、材料要求：插座面板和各功能面板须为高阻燃塑胶材料。</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28</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华为、伊顿、施耐德</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通道天窗和线槽</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1、尺寸：用于600mm*1200mm机柜和空调机柜；控制天窗上可安装摄像头、温湿度传感器、烟雾传感器、通道照明红外传感及预留消防喷头深入孔等；密闭通道天窗可固定、可翻转（由电磁锁自动控制开启）。天窗开启实现与通道内消防告警信号联动，在消防状态下电磁锁打开，旋转天窗在重力作用下自动打开，保证灭火气体进入密封冷通道。天窗开启后冷通道的净高不小于2米，不影响日常维护工作和维护人员安全</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▲2、固定型天窗和翻转型天窗透光材质应使用覆膜钢化玻璃 或有机玻璃，天窗应采用钢化玻璃材质，厚度不小于5mm。翻转天窗采用全钢化玻璃天窗，并标配防爆膜，保证人员安全。为保证通道亮度，天窗玻璃面积占比应保证不小于90%，玻璃材质透光率应不小于90%。 所使用的钢化玻璃必须符合GB 15763.2《建筑用安全玻璃》标准，厂家须提供所选用玻璃                                                                                                                                                                                                                                                                                                                                                                                                                                                                                                                                                                                                                                的CCC认证。有机玻璃需满足国家标准GB 50222《建筑内部装修设计防火规范》要求，阻燃等级达到B1级，需提供防火等级认证报告。</w:t>
            </w:r>
          </w:p>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3、线槽每2个机柜配置1套，上走线，免螺丝支架安装，由两块侧板、一块托板、一块分隔板卡接组成。中间的分隔板用以分隔AB路强电或分隔光缆和网线，根据线缆数量的不同，可以前后挪动隔板调整位置。采用高强度A级优质碳素冷轧钢板，厚度为1.5mm；</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套</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华为、伊顿、施耐德</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4</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行级精密空调（内外机）单冷型</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1.精密空调安装在机柜排当中，采用水平送风方式，支持深度及高度可调节，以保持和机柜搭配的美观度安装需要。精密空调通过增加选配组件，可兼容T1/T3工况，能在≤95%RH的工况下正常工作；</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▲2.单台精密空调总冷量≥40kw，显冷量≥40kw，风量≥8000m3/h；</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▲3.可以实现最低10%的IT负载及95%以上室内高湿度的情况下的稳定除湿功能，降低高湿环境下数据中心低载运行的IT设备结露风险。需提供第三方检测报告证明。</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4.精密空调室内机采用高效工业用直流变频涡旋压缩机，可实现10%～100%宽冷量输出，高效制冷；压缩机标配曲轴箱电加热带，提高压缩机可靠性；采用高效节能无级调速EC风机，实现无极调速，降低风机能效，EC风机数量≥10个，支持在线插拔式维护，风机更换不需停机；室内风机整体采用N+1冗余备份设计，当一台风机故障时，机组风量和制冷量不衰减；精密空调蒸发器采用“V”型、内螺纹铜管和蓝色亲水铝箔设计，气流组织更合理，风阻更小，可防止冷凝水聚集造成吹水，同时提高换热性能；</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5.精密空调室外机风机驱动采用变频调速器，可实现10%-100%的调速；换热器采用波纹翅片式，可有效防止开窗翅片的积灰脏堵问题，提高机组性能和可靠性；室外机框架采用采用镀锌板和表面磷化＋粉末涂层工艺结构，具有良好的刚性和防腐性能，适应恶劣环境；</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6.精密空调系统制冷剂管路和水管管路支持上下走管场景；可选配加热、加湿、强排水功能；系统采用R410A制冷剂，环保高效；采用PTC电加热器，可自适应调节加热量，提高系统可靠性；标配G4等级过滤网，可定制F5等级过滤网；机组应具备不低于6kV防雷滤波规格，在极端浪涌条件下更加安全可靠 ，并能提供第三方EMC测试报告证明；</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7.机组标配≥3个内置温度传感器和1个温湿度传感器，实时监控高度方向上的温度信号，精确控温；</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8.精密空调采用电子膨胀阀，并自带备用电源模块，当整机掉电后，可保证电子膨胀阀正常关闭；</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9.具有≥7英寸的真彩触摸显示屏，可以显示设备的运行模式与状态，并可设定设备参数，实现良好的人机交互；</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10.精密空调机组具备宽电源制式：380/415V±10%，3PH+N+PE，50/60Hz电源；</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11.精密空调机组启动电流小于额定电流，减小空调启动对上层电网造成的冲击；</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▲12.机组具备联动与群控功能，群控采用高速、灵活的CAN通讯协议，同一区域可以将≥32套机组进行统一控制管理；</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13.精密空调机组可前后维护，机组至少前后两个方向的面板可拆卸或打开，且可在距前、</w:t>
            </w:r>
            <w:r>
              <w:rPr>
                <w:rFonts w:asciiTheme="minorEastAsia" w:eastAsiaTheme="minorEastAsia" w:hAnsiTheme="minorEastAsia" w:cs="宋体" w:hint="eastAsia"/>
                <w:color w:val="000000"/>
                <w:kern w:val="0"/>
                <w:szCs w:val="21"/>
              </w:rPr>
              <w:lastRenderedPageBreak/>
              <w:t>后门600mm的空间内维护，部署灵活，维护方便，机组内部各机电运动部件进行了可靠的固定；</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▲14、精密空调应该具备冷媒检测功能， 行级空调需能提供冷媒容量预警功能，对冷媒容量进行自动检测并能提供泄漏状态告警，预防由于冷媒泄露导致的空调宕机，保证机房制冷系统稳定，提供厂家官网彩页原厂盖章证明；</w:t>
            </w:r>
          </w:p>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15.认证证书或报告：CE认证、REACH/RoHS认证、CQC节能认证；</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4</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艾默生、施耐德、华为</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5</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微模块漏水检测</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5m非定位式水浸传感器+漏水检测绳</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艾默生、施耐德、华为</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6</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微模块照明</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通道照明系统-LED灯</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18</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艾默生、施耐德、华为</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7</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列头柜输入模块</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输入模块-支持单路400A MCCB输入(模块本身不含开关)-高度10U</w:t>
            </w:r>
          </w:p>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输入开关组件3N400,电子脱扣器</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套</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艾默生、施耐德、华为</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8</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市电配电柜</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1、▲主断路器采用施耐德、ABB、西门子产品系列，提供元器件厂家出具的原厂直供证明。</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2、▲可实时显示各回路能耗情况，支持能效管理，提供产品彩页证明；智能监控装置内部采用CAN总线通信，一个显示屏能够实现双路监控功能，且单回路断电的情况下，智能监控系统仍然可以运作。</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3、▲采用彩色6寸彩色触摸屏，能图形化显示一次系统图，实时监测主路电压、电流、功率、功率因数、电量和开关状态；支路电压、电流、功率、电量、负载率、开关状态等信息，支持SNMP、MODBUS协议，满足精密配电柜接入智能管理系统要求，提供产品彩页证明。。</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4、▲精密配电柜须通过泰尔认证、3C认证、8烈度抗震测试，提供泰尔、3C认证证书及抗震报告关键页证明。。</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5、▲主要作用于空调、照明等非UPS负责，三相40A开关共10个；</w:t>
            </w:r>
          </w:p>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6、提供原厂授权及质保服务承诺书。</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艾默生、施耐德、华为</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9</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上送风精密空调（包含室内外机）</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1、▲制冷量不小于13KW，风量不小于3600m3/h、显冷量不小于11.7KW、上送风下回风，加热量不小于4kw，加湿量不小于3.0kg/h，采用环保高效的R410A制冷剂；</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2、▲采用高效直流变频压缩机与EC风机，可实现30%~100%制冷量无极调节；</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3、支持485通信，空调管路支持最大60米；</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4、▲认证等级通过CQC、CE、RoHS证书</w:t>
            </w:r>
          </w:p>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5、提供原厂授权及质保服务承诺书。</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艾默生 、施耐德、华为</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10</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信号线缆</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翻转天窗电磁锁级联线缆、通道照明线缆</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套</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伊顿、施耐德、华为</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11</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电源线缆</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列头柜到机柜PDU电源线缆、接地线缆</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套</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伊顿、施耐</w:t>
            </w:r>
            <w:r>
              <w:rPr>
                <w:rFonts w:asciiTheme="minorEastAsia" w:eastAsiaTheme="minorEastAsia" w:hAnsiTheme="minorEastAsia" w:cs="宋体" w:hint="eastAsia"/>
                <w:color w:val="000000"/>
                <w:kern w:val="0"/>
                <w:szCs w:val="21"/>
              </w:rPr>
              <w:lastRenderedPageBreak/>
              <w:t>德、华为</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12</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设备安装调试</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机柜安装、二次搬运、室内外机就位、安装、氮气保压、抽真空、调试</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套</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定制</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13</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机房空调铜管及辅材</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铜管组件-7/8&amp;quot;(气管)&amp;amp;5/8&amp;quot;(液管)，包含连接线缆、保温、信号线</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电源线-600V/1000V-ZA-RVV-5x2.5mm^2-黑(5芯:红,黄,绿,蓝,黑)-27A-户外电缆-CE (单位:米)</w:t>
            </w:r>
          </w:p>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电源线-450V/750V-H07RN-F-2x1mm^2-黑(2芯:棕,蓝)-15A-橡胶电缆-VDE (单位:米)</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120</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米</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14</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配电柜进电线缆</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电源线-600V/1000V-ZA-RVV-5x120mm^2-黑(5芯:红,黄,绿,蓝,黑)-63A-户外电缆-CE (单位:米)</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60</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米</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15</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空调主线缆</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电源线-600V/1000V-ZA-RVV-5x10mm^2-黑(5芯:红,黄,绿,蓝,黑)-63A-户外电缆-CE (单位:米)</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80</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米</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16</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制冷剂</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R410A</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60</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KG</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17</w:t>
            </w:r>
          </w:p>
        </w:tc>
        <w:tc>
          <w:tcPr>
            <w:tcW w:w="90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普通空调</w:t>
            </w:r>
          </w:p>
        </w:tc>
        <w:tc>
          <w:tcPr>
            <w:tcW w:w="1218"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立式空调</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5匹立式空调，一线品牌，用于公安UPS房恒温</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18</w:t>
            </w:r>
          </w:p>
        </w:tc>
        <w:tc>
          <w:tcPr>
            <w:tcW w:w="90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新风排风系统</w:t>
            </w: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双层百叶排风口</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300*300，铝合金材质</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8</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19</w:t>
            </w:r>
          </w:p>
        </w:tc>
        <w:tc>
          <w:tcPr>
            <w:tcW w:w="907" w:type="dxa"/>
            <w:vMerge w:val="restart"/>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机房辅助设备</w:t>
            </w:r>
          </w:p>
        </w:tc>
        <w:tc>
          <w:tcPr>
            <w:tcW w:w="1218"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运维电脑车</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机房推车移动KVM运维小推车，升降移动操作台，带19.5寸显示器和鼠标键盘，显示器可单独升降130mm，倾斜角度-15~25°，静音四轮，宽大舒适工作台面，工作台面可拉升250mm，具有单独鼠标键盘托架。</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20</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备品备件柜</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成品备品备件专用柜，尺寸：1850W*400D*2000H</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组</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21</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货架</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定做货架货架，尺寸：2800W*500D*2000H</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组</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22</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自动鞋套机</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配1000只机房专用无纺布鞋套，防静电，通用尺码，无尘防滑，纯色</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套</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23</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防鼠处理</w:t>
            </w:r>
          </w:p>
        </w:tc>
        <w:tc>
          <w:tcPr>
            <w:tcW w:w="8261" w:type="dxa"/>
            <w:shd w:val="clear" w:color="auto" w:fill="auto"/>
            <w:vAlign w:val="center"/>
          </w:tcPr>
          <w:p w:rsidR="00D17644" w:rsidRDefault="0084206F" w:rsidP="0084206F">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公安大楼</w:t>
            </w:r>
            <w:r w:rsidR="00A50C28">
              <w:rPr>
                <w:rFonts w:asciiTheme="minorEastAsia" w:eastAsiaTheme="minorEastAsia" w:hAnsiTheme="minorEastAsia" w:cs="宋体" w:hint="eastAsia"/>
                <w:color w:val="000000"/>
                <w:kern w:val="0"/>
                <w:szCs w:val="21"/>
              </w:rPr>
              <w:t>与机房的</w:t>
            </w:r>
            <w:r w:rsidR="00FA0E13">
              <w:rPr>
                <w:rFonts w:asciiTheme="minorEastAsia" w:eastAsiaTheme="minorEastAsia" w:hAnsiTheme="minorEastAsia" w:cs="宋体" w:hint="eastAsia"/>
                <w:color w:val="000000"/>
                <w:kern w:val="0"/>
                <w:szCs w:val="21"/>
              </w:rPr>
              <w:t>专业</w:t>
            </w:r>
            <w:r w:rsidR="00A50C28">
              <w:rPr>
                <w:rFonts w:asciiTheme="minorEastAsia" w:eastAsiaTheme="minorEastAsia" w:hAnsiTheme="minorEastAsia" w:cs="宋体" w:hint="eastAsia"/>
                <w:color w:val="000000"/>
                <w:kern w:val="0"/>
                <w:szCs w:val="21"/>
              </w:rPr>
              <w:t>整体防鼠处理</w:t>
            </w:r>
            <w:r w:rsidR="00FA0E13">
              <w:rPr>
                <w:rFonts w:asciiTheme="minorEastAsia" w:eastAsiaTheme="minorEastAsia" w:hAnsiTheme="minorEastAsia" w:cs="宋体" w:hint="eastAsia"/>
                <w:color w:val="000000"/>
                <w:kern w:val="0"/>
                <w:szCs w:val="21"/>
              </w:rPr>
              <w:t>，需提供</w:t>
            </w:r>
            <w:r w:rsidR="00FA0E13">
              <w:rPr>
                <w:rFonts w:asciiTheme="minorEastAsia" w:eastAsiaTheme="minorEastAsia" w:hAnsiTheme="minorEastAsia" w:cs="宋体" w:hint="eastAsia"/>
                <w:color w:val="000000"/>
                <w:kern w:val="0"/>
                <w:szCs w:val="21"/>
              </w:rPr>
              <w:t>防鼠处理</w:t>
            </w:r>
            <w:r w:rsidR="00FA0E13">
              <w:rPr>
                <w:rFonts w:asciiTheme="minorEastAsia" w:eastAsiaTheme="minorEastAsia" w:hAnsiTheme="minorEastAsia" w:cs="宋体" w:hint="eastAsia"/>
                <w:color w:val="000000"/>
                <w:kern w:val="0"/>
                <w:szCs w:val="21"/>
              </w:rPr>
              <w:t>方案</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项</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14061" w:type="dxa"/>
            <w:gridSpan w:val="8"/>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运维中心建设</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序号</w:t>
            </w:r>
          </w:p>
        </w:tc>
        <w:tc>
          <w:tcPr>
            <w:tcW w:w="907" w:type="dxa"/>
            <w:shd w:val="clear" w:color="auto" w:fill="auto"/>
            <w:vAlign w:val="center"/>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类别</w:t>
            </w:r>
          </w:p>
        </w:tc>
        <w:tc>
          <w:tcPr>
            <w:tcW w:w="1218" w:type="dxa"/>
            <w:shd w:val="clear" w:color="auto" w:fill="auto"/>
            <w:vAlign w:val="center"/>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设备名称</w:t>
            </w:r>
          </w:p>
        </w:tc>
        <w:tc>
          <w:tcPr>
            <w:tcW w:w="8261" w:type="dxa"/>
            <w:shd w:val="clear" w:color="auto" w:fill="auto"/>
            <w:vAlign w:val="center"/>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技术参数</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数量</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单位</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推荐品牌</w:t>
            </w:r>
          </w:p>
        </w:tc>
        <w:tc>
          <w:tcPr>
            <w:tcW w:w="675" w:type="dxa"/>
            <w:shd w:val="clear" w:color="auto" w:fill="auto"/>
            <w:vAlign w:val="center"/>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备注</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907" w:type="dxa"/>
            <w:vMerge w:val="restart"/>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显示系统</w:t>
            </w:r>
          </w:p>
        </w:tc>
        <w:tc>
          <w:tcPr>
            <w:tcW w:w="1218"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86寸交互一体机（办公室）</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 屏尺寸为86英寸，类型为IPS，亮度(Typ)≥330 cd/㎡，可视角度为≥178°，对比度（Typ）≥1200：1，显示比例：16:9。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2、 屏幕分辨率为3840×2160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3、 整机采用防眩光玻璃面板, 玻璃透过率不低于85% ,玻璃面板硬度≥7H。</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4、 模块化设计，内置安卓系统，可选配PC模块。PC通道下内置视频会议软件，视频会</w:t>
            </w:r>
            <w:r>
              <w:rPr>
                <w:rFonts w:asciiTheme="minorEastAsia" w:eastAsiaTheme="minorEastAsia" w:hAnsiTheme="minorEastAsia" w:cs="宋体" w:hint="eastAsia"/>
                <w:kern w:val="0"/>
                <w:szCs w:val="21"/>
              </w:rPr>
              <w:lastRenderedPageBreak/>
              <w:t>议软件与整机为同一厂家。</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5、 为保证整机一体性，内置天线设计，整机包括PC模块无外伸天线。支持一键开机，除电源线外，无其他连接线。</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6、 内置1080P 800万像素高清摄像头，内置6个麦克风，8米有效拾音距离</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7、 采用红外触控技术，触控方式为手指或笔等不透光物体。触摸点数：10点书写，20点触摸。</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8、 无线传屏支持4分屏，可对每个投屏内容进行独立反向操作。</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9、 无线传屏器与整机为同一品牌厂商，为确保使用稳定拒绝传屏器为OEM品牌。</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10、 整机采用Android 7、0操作系统，存储容量32G ROM，系统内存2G RAM；输入端子：≥2路HDMI；≥3路 USB 2.0；≥1路USB 3.0; ≥1路RJ45；≥1路VGA输入；≥1路PC Audio 输入；≥1路RS232；输出端子：≥1路HDMI OUT; ≥1路LINE OUT；≥1路USB触摸输出</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11、 为方便操作，主页3个核心功能图标，支持主页面左右滑动进入欢迎页面和手机传屏页面，并支持整机设置个性化主页面。</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12、 手机扫码一键授权大屏登录个人资料夹，轻松查看历史会议记录。</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13、 白板内容无需另存为图片格式打印，支持白板内快速一键打印，方便会议记录纸质文档保存。</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14、 Windows系统兼容常用的PPT播放软件，搭配PC模块后无需调用PPT播放软件的批注功能，即可对PPT播放状态下进行连续多页批注，擦除，批注内容与原文件扫码分享保存。</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15、 手机投屏软件支持文稿扫描智能校正上传，文档展示更清晰、更便捷。并且支持手机投屏软件操控大屏，小屏控大屏满足近端操控需求。</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16、 采用模块化电脑方案，抽拉内置式，PC模块可完全插入整机，保护PC模块不易受灰尘影响。采用80pin以上接口，实现无单独接线的插拔。PC模块无需外伸天线和外接网线，通过模块接口与整机通信即可实现上网。</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17、 配置： CPU Intel® Core i5/内存DDR4 8G /固态硬盘128G</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2</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Maxhub、希沃、飞利浦</w:t>
            </w:r>
          </w:p>
        </w:tc>
        <w:tc>
          <w:tcPr>
            <w:tcW w:w="675"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2</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分屏器</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大屏信号专用分屏器，一分二，支持高清传输</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机柜</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标准设备机柜 22U，宽600深600高1200</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HDMI线缆</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10米</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根</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DVI线缆</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10米</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根</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6</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VGA线缆</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10米</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根</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原有大屏拆除</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原有液晶拼接大屏拆除，放置业主指定位置</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项</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8</w:t>
            </w:r>
          </w:p>
        </w:tc>
        <w:tc>
          <w:tcPr>
            <w:tcW w:w="907" w:type="dxa"/>
            <w:vMerge w:val="restart"/>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音响扩</w:t>
            </w:r>
            <w:r>
              <w:rPr>
                <w:rFonts w:asciiTheme="minorEastAsia" w:eastAsiaTheme="minorEastAsia" w:hAnsiTheme="minorEastAsia" w:cs="宋体" w:hint="eastAsia"/>
                <w:color w:val="000000"/>
                <w:kern w:val="0"/>
                <w:szCs w:val="21"/>
              </w:rPr>
              <w:lastRenderedPageBreak/>
              <w:t>声系统</w:t>
            </w: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音箱</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单元配置：8″低音单元L08/8282B Φ140磁 2″音圈，120W/8Ω</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lastRenderedPageBreak/>
              <w:t>高音单元H34/8039 Φ100磁 1.3″音圈，1″口径，40W/8</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号角材质：玻璃纤维</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音箱材质：15mm中纤板</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表面处理：织纹黑漆</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音箱铁网：1.5mm多孔铁网</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吊挂配件：10×M8孔径吊环螺栓，1个底部支撑孔</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 xml:space="preserve">接线方式：2 x NL4 Speakon </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技术参数</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频率范围：75Hz-19KHz</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灵敏度：92dB/w/m</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额定功率：150W/8Ω</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最大声压级：113dB</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分频点：2.5KHz</w:t>
            </w:r>
          </w:p>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覆盖角：90°（H）×50°（V）</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4</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9</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功放</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300Wx2 8Ω功放；标准2U机箱。大能量线性供电，高效超环型变压器。输入信号设有0.775V、1V、14V选择开关。</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具有保护、信号、削波、桥接、电源LED指示灯。左右通道双无极冷风扇，高效率气流冷却通道。</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具有电源软启动、直流保护、短路保护、过热保护、过载保护。</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技术参数：</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4Ω负载 450Wx2 8Ω负载 300Wx2 8Ω桥接负载 600W</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频率响应 20Hz-20KHz ±1dB</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信噪比 ＞100dB</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总谐波失真 ＜0.01%</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输入阻抗 22KΩ</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输入电压 0.775V ，1V，1.4V</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输入接口 XLR</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输出接口 Neutrik Speakon</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开关模式 Stereo/Bridge/Parallel</w:t>
            </w:r>
          </w:p>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电源供电 220V/240V AC50～60Hz</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10</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音频处理器</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AutoEQ 算法</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反馈抑制算法</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移动控制</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可用的输入处理：</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lastRenderedPageBreak/>
              <w:t>dbx压缩</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AFS™ (高级反馈抑制)</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图示均衡</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8段参量均衡</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次谐波合成器</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延时</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可用的输出处理：</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分频（支持全频，2分频和3分频系统）</w:t>
            </w:r>
          </w:p>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8段参量均衡（适用于扬声器调试）dbx限幅延时"</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11</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调音台</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D-PRE（A类离散式话放）</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高品质运算放大器</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可开关幻象电源和PAD开关</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单旋钮压缩器</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EQ和高通滤波器AUX/效果发送/编组多种输入/输出接口</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LED电平表</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 xml:space="preserve">金属机身 </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 xml:space="preserve">内部全局供电 </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机柜安装套装</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XLR 接口</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6个话筒 / 12个线路输入 (4个单声道 + 4个立体声)</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 xml:space="preserve">2编组母线 + 1立体声母线 </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2 AUX (包括FX)</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“D-PRE”话放，带有倒向晶体管电路。</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单旋钮压缩器</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 xml:space="preserve">单声道输入通道上的PAD开关 </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+48V幻象供电</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XLR平衡输出</w:t>
            </w:r>
          </w:p>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内部全局供电</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12</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一拖二无线手持话筒</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手持话筒具备自动静音、自由跌落静音，自动关机功能。</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采用真正分集FM超外差式接收，保证接收RF信号的稳定性和接收机自身的抗干扰性；工作频率范围在521MHz~938MHz根据各国的无线电波管制法律法规而定；</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接收机明亮的LCD液晶显示，可同时显示工作频组/通道或频率、RF和AF信号强度等。</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接收机选用了电子音量调节，调节范围：-6dB到+18dB，每+3dB步进。</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采用频组/通道模式，每个频段是10个频组，每个频组有多个通道选择。</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lastRenderedPageBreak/>
              <w:t>具有[IR]红外线自动对频功能</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支持力卡“AFS”自动频率搜索功能，根据预设的频率快速、精准地扫描和计算无干扰的工作频道；</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接收机具备显示发射机的电池电量，并且能根据发射机的电池电量同步变化。</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系统技术指标：</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RF 载波频率范围  521MHz~938MHz</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频率稳定度 ±0.005%</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有效工作距离（理想环境） 80m(米）</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音频压扩 力卡经典音频压扩电路</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音频频率响应 50Hz至18KHz/±3dB</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动态范围 &gt;102dB</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信噪比（A计权） &gt;102dB</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总谐波失真 &lt;0.6%@1KHz</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工作温度范围 -10℃至+50℃</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接收机技术指标：</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接收带宽 521MHz~938MHz</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接收方式 FM超外差真分集接收</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射频灵敏度 在偏移度等于25KHz时，</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输入5dBv时S/N≥60dB</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静噪调节 10dB至30dB，每步可调整5dB</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频率同步方式 IR Sync</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最大输出电平 最大输出 +11dBV</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输出电平调节范围 -6dB至+18dB，每步可调整3dB</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供电方式 DC12V/1A</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正常工作电流 DV12V, 330mA</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外形尺寸 410mm(宽)x43mm(高)x206mm(深)</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手持发射技术指标：</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载波带宽  521MHz~938MHz</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振荡方式  PLL相位锁定频率合成</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发射功率 5mW/30mW</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载波误差 0.5KHz</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谐波辐射 低于主波45dB以上</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调制方式  FM调制</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标称/最大频偏 ±45KHz</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lastRenderedPageBreak/>
              <w:t>最大输入声压  最大输入-11dBv</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频率设置 IR Sync</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供电方式 2枚AA型 1.5V电池</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电池使用时间 &gt;8小时</w:t>
            </w:r>
          </w:p>
          <w:p w:rsidR="00282D97" w:rsidRDefault="00282D97">
            <w:pPr>
              <w:widowControl/>
              <w:jc w:val="left"/>
              <w:rPr>
                <w:rFonts w:asciiTheme="minorEastAsia" w:eastAsiaTheme="minorEastAsia" w:hAnsiTheme="minorEastAsia" w:cs="宋体" w:hint="eastAsia"/>
                <w:color w:val="000000"/>
                <w:kern w:val="0"/>
                <w:szCs w:val="21"/>
              </w:rPr>
            </w:pPr>
          </w:p>
          <w:p w:rsidR="00282D97" w:rsidRDefault="00282D97">
            <w:pPr>
              <w:widowControl/>
              <w:jc w:val="left"/>
              <w:rPr>
                <w:rFonts w:asciiTheme="minorEastAsia" w:eastAsiaTheme="minorEastAsia" w:hAnsiTheme="minorEastAsia" w:cs="宋体" w:hint="eastAsia"/>
                <w:color w:val="000000"/>
                <w:kern w:val="0"/>
                <w:szCs w:val="21"/>
              </w:rPr>
            </w:pP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接收机技术指标</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产品型号：UR-242D</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接收带宽 521MHz~938MHz</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接收方式 FM超外差真分集接收</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射频灵敏度 在偏移度等于25KHz时，</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输入5dBv时S/N≥60dB</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静噪调节 10dB至30dB，每步可调整5dB</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频率同步方式 IR Sync</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最大输出电平 最大输出 +11dBV</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输出电平调节范围 -6dB至+18dB，每步可调整3dB</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供电方式 DC12V/1A</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正常工作电流 DV12V, 330mA</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外形尺寸 410mm(宽)x43mm(高)x206mm(深)</w:t>
            </w:r>
          </w:p>
          <w:p w:rsidR="00282D97" w:rsidRDefault="00282D97">
            <w:pPr>
              <w:widowControl/>
              <w:jc w:val="left"/>
              <w:rPr>
                <w:rFonts w:asciiTheme="minorEastAsia" w:eastAsiaTheme="minorEastAsia" w:hAnsiTheme="minorEastAsia" w:cs="宋体" w:hint="eastAsia"/>
                <w:color w:val="000000"/>
                <w:kern w:val="0"/>
                <w:szCs w:val="21"/>
              </w:rPr>
            </w:pP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手持发射技术指标</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产品型号：UH-242</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载波带宽  521MHz~938MHz</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振荡方式  PLL相位锁定频率合成</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发射功率 5mW/30mW</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载波误差 0.5KHz</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谐波辐射 低于主波45dB以上</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调制方式  FM调制</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标称/最大频偏 ±45KHz</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最大输入声压  最大输入-11dBv</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频率设置 IR Sync</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供电方式 2枚AA型 1.5V电池</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电池使用时间 &gt;8小时</w:t>
            </w:r>
          </w:p>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外形尺寸 50mm(φ)x260mm(长)</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套</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13</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电源时序器</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电源供应：AC 220V～240V 50/60Hz</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最大输出功率：8KW</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每路最大输出功率：4KW</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输出路数：8路</w:t>
            </w:r>
          </w:p>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信号控制： 启动电源开关后以1秒时序控制电路，外设BY PASS开关</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14</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音箱支架</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音箱专用壁挂支架</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15</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音频线</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运维中心音频连接线</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80</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米</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16</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音响线</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运维中心喇叭连接线</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80</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米</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17</w:t>
            </w:r>
          </w:p>
        </w:tc>
        <w:tc>
          <w:tcPr>
            <w:tcW w:w="907" w:type="dxa"/>
            <w:vMerge w:val="restart"/>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办公席位及家具</w:t>
            </w: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屏风工作位</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尺寸：1000W*600D*1100H</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面材：选用三聚氰胺防火板饰面，硬度高，耐磨、耐热性好，表面平滑光洁，容易维护清洗。</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基材：E1级刨花板。</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封边：3mm厚PVC同色封边。</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锁具：采用优质锁，</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铰链：优质铰链。</w:t>
            </w:r>
          </w:p>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板材颜色可选。</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15</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套</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18</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办公椅</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面料采用优质黑色透气网布，内衬PU高能发泡海绵，由硬、中、软三层贴合，软硬适中，依照人体形态设计，充分考虑人体舒适，从而促进血液循环，松弛身心，黑色尼龙五星脚。</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15</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张</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19</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会议桌</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尺寸：2400W*1200D*750H</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面材：选用三聚氰胺防火板饰面，硬度高，耐磨、耐热性好，表面平滑光洁，容易维护清洗。</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基材：E1级刨花板。</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封边：3mm厚PVC同色封边。</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锁具：采用优质锁，</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铰链：优质铰链。</w:t>
            </w:r>
          </w:p>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板材颜色可选。</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张</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20</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会议椅</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面料采用优质黑色透气网布，内衬PU高能发泡海绵，由硬、中、软三层贴合，软硬适中，依照人体形态设计，充分考虑人体舒适，从而促进血液循环，松弛身心，黑色尼龙五星脚。面料采用优质黑色透气网布，内衬PU高能发泡海绵，由硬、中、软三层贴合，软硬适中，依照人体形态设计，充分考虑人体舒适，从而促进血液循环，松弛身心，黑色尼龙五星脚。</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6</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张</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21</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文件柜</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尺寸：1850W*400D*2000H</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面材：选用三聚氰胺防火板饰面，硬度高，耐磨、耐热性好，表面平滑光洁，容易维护</w:t>
            </w:r>
            <w:r>
              <w:rPr>
                <w:rFonts w:asciiTheme="minorEastAsia" w:eastAsiaTheme="minorEastAsia" w:hAnsiTheme="minorEastAsia" w:cs="宋体" w:hint="eastAsia"/>
                <w:color w:val="000000"/>
                <w:kern w:val="0"/>
                <w:szCs w:val="21"/>
              </w:rPr>
              <w:lastRenderedPageBreak/>
              <w:t>清洗。</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 xml:space="preserve">基材：E1级刨花板。 </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封边：3mm厚PVC同色封边</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锁具：采用优质锁，</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铰链：优质铰链。</w:t>
            </w:r>
          </w:p>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板材颜色可选。</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6</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组</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22</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讲台</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尺寸：650W*500D*1000H</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面材：选用三聚氰胺防火板饰面，硬度高，耐磨、耐热性好，表面平滑光洁，容易维护清洗。</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基材：E1级刨花板。</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封边： 3mm厚PVC同色封边。</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锁具：采用优质锁，</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铰链：优质铰链。</w:t>
            </w:r>
          </w:p>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板材颜色可选。</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张</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23</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原有办公家具拆除</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运维中心原有办公席位拆除，放置业主指定位置</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项</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24</w:t>
            </w:r>
          </w:p>
        </w:tc>
        <w:tc>
          <w:tcPr>
            <w:tcW w:w="907" w:type="dxa"/>
            <w:vMerge w:val="restart"/>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办公设备</w:t>
            </w:r>
          </w:p>
        </w:tc>
        <w:tc>
          <w:tcPr>
            <w:tcW w:w="1218"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运维台式电脑</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 xml:space="preserve">CPU：英特尔酷睿 i5-8500 </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 xml:space="preserve">图形卡：AMD Radeon R5 430, 2GB, FH (DP/DP) </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 xml:space="preserve">硬盘：M.2 128GB SATA Class 20 固态硬盘+3.5 英寸 1TB 7200rpm 硬盘 </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显示器：23英寸</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质保服务：原厂五年，故障硬盘不返还服务</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戴尔、联想、惠普</w:t>
            </w:r>
          </w:p>
        </w:tc>
        <w:tc>
          <w:tcPr>
            <w:tcW w:w="675"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25</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视频工作站</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 xml:space="preserve">塔式图形工作站 </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 xml:space="preserve">CPU：英特尔酷睿 i7-8700 </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 xml:space="preserve">图形卡：NVIDIA Quadro P620, 2GB, 4 mDP 转 DP适配器  </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 xml:space="preserve">内存： 16GB  </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 xml:space="preserve">硬盘 256GB SSD +1TB SATA </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2个24英寸显示器（16：10 包括DP线缆）</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质保：原厂五年，故障硬盘不返还服务</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戴尔、联想、惠普</w:t>
            </w:r>
          </w:p>
        </w:tc>
        <w:tc>
          <w:tcPr>
            <w:tcW w:w="675"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26</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高速扫描仪</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类型： A3 ADF+A3平板扫描仪一体机，非模块拼接（提供机器外观图片）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文件厚度和重量：31-127g/m2，小于A7尺寸：仅为127g/m2</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送入纸张容量：200页80g/m2  300张铜版纸：80g/㎡</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 xml:space="preserve">扫描核心器件：CCD图像传感器 </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扫描速度：ADF：单面105ppm  双面210ipm（横向/A4）；</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 xml:space="preserve">          平板：0.8秒（A4/纵向）0.52秒（A4/横向）</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lastRenderedPageBreak/>
              <w:t>接口：高速USB3.0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关联软件：档案扫描软件（含授权或加密狗）：扫描为双层PDF，生成为可以检索的PDF文件等功能</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质保服务：提供原厂五年质保函</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松下、爱普生、惠普</w:t>
            </w:r>
          </w:p>
        </w:tc>
        <w:tc>
          <w:tcPr>
            <w:tcW w:w="675"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27</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A4黑白激光打印机</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激光打印机幅面A4 幅面</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黑白打印机 内存标配256MB；</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最高分辨率黑白(最佳模式)：高达1200x1200dpi；</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黑白(A4，正常模式)高达28页/分钟；黑白(letter，正常模式)高达30页/分钟；黑白(A5，横向打印)高达47页/分钟</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月打印负荷 最多20,000页；推荐的每月打印量12：250到2,500页</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1个高速USB 2.0端口、1个以太网10/100端口</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惠普、联想、爱普生</w:t>
            </w:r>
          </w:p>
        </w:tc>
        <w:tc>
          <w:tcPr>
            <w:tcW w:w="675"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28</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A3黑白激光打印/复印一体机</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类型 黑白激光  有线网络接口</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内置10/100Base TX以太网端口</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多功能 打印 扫描 复印</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打印幅面 A3和A3以上幅面</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打印速度黑白(正常模式,A4)：高达23页/分钟； 黑白(正常模式,letter)：高达23页/分钟</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扫描类型 平板式 打印机语言</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PCL5E、PCL6</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惠普、联想、爱普生</w:t>
            </w:r>
          </w:p>
        </w:tc>
        <w:tc>
          <w:tcPr>
            <w:tcW w:w="675"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29</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碎纸机</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碎纸方式：粒状</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碎纸效果：2 x 9mm</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保密等级：5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可碎物：订书针，光盘，磁卡，信用卡</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碎纸能力：1-9（70g,A4）</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碎纸宽度：225mm</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碎纸速度：3米/分</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碎纸箱容积：25L</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碎乐、科密、三木</w:t>
            </w:r>
          </w:p>
        </w:tc>
        <w:tc>
          <w:tcPr>
            <w:tcW w:w="675"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30</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手持标签打印机</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手持12mm布线便携式不干胶打印机，适用6-12mm宽的色带，打印速度可达到20mm/s</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含不干胶标签纸2000张</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ZEBR、精臣、硕方</w:t>
            </w:r>
          </w:p>
        </w:tc>
        <w:tc>
          <w:tcPr>
            <w:tcW w:w="675"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31</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桌面标签打印机</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类型：不干胶碳带打印机</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支持碳带宽度：33.8mm-110mm</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分辨率：≥300dpi</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打印速度：≥4英寸/102mm/秒</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接口：USB、串口</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lastRenderedPageBreak/>
              <w:t>内存：≥8M</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配剥离器、切纸器</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含3卷 碳带110mm*300M</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含6cm*3.5cm PET不干胶打印纸500张</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ZEBR、精臣、硕方</w:t>
            </w:r>
          </w:p>
        </w:tc>
        <w:tc>
          <w:tcPr>
            <w:tcW w:w="675"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32</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切刀</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面板上标有不同的标尺，可以裁剪成不同尺寸，冷轧钢钢板耐磨油漆。</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33</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人脸考勤机</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32位双核处理器，2.8英寸高清彩色屏幕，嵌入式指纹模块；人脸识别速度≤0.5s，指纹识别速度≤0.8s；100000条超大容量存储，1000枚指纹记录容量，300张人脸容量，支持U盘上传下载。</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海康、大华、得力</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34</w:t>
            </w:r>
          </w:p>
        </w:tc>
        <w:tc>
          <w:tcPr>
            <w:tcW w:w="907" w:type="dxa"/>
            <w:vMerge w:val="restart"/>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其他</w:t>
            </w: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玻璃隔断封堵</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机房运维中心侧玻璃隔断封堵，防止机房发生火灾时影响运维中心人员人身安全。</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30</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定制</w:t>
            </w:r>
          </w:p>
        </w:tc>
        <w:tc>
          <w:tcPr>
            <w:tcW w:w="675"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35</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静电地板</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全钢防静电地板；</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 xml:space="preserve">地板尺寸为：地板幅面600×600mm； </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地板基板材料为优质钢板，板厚上板/下板；无边SF800(0.8/0.9mm)，地板铺设高度（地面至地板表面）：满足100cm ～ 1000cm要求，按需要配相应的支座。</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支座系统：支座上、下底板，桁梁均采用优质冷轧钢板制作，表面均镀锌防腐。支座调整范围±20mm，承受轴向载荷2273kg。</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地板：</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裸地板：由上板，下板焊接组成，内部填充泡沫水泥。上板采用鞍钢SPCC—1D冷轧全硬钢板；下板为SPCEN—SD深拉伸用钢板经整体拉深成型后，经多头点焊机组点焊形成地板基体。表面采用中灰色喷塑处理达到柔光，防蚀，耐磨效果。</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地板内腔夹层材料：</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1、内腔采用无毒性的425号硅酸盐水泥，水泥的强度、凝固度、细粒度、安全度达到国家检测部门所要求的指标。</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2、冲浆后发泡水泥密度达到1.2kg/cm2，发泡细空均匀致密。冲浆后保证内部完全卡满。</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3、冲浆后的全钢通路地板（裸板）在冬季应在养护线进行25℃～30℃长达12小时时间的养护。</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4、冲浆后发泡水泥不混入煤屑渣、钢筋和其它任何有害劣质材料。</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表面涂层：</w:t>
            </w:r>
          </w:p>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全钢通路活动地板上、下钢板在喷塑前表面经脱脂去油磷化处理，磷化后的表面为均匀灰色，磷化层致密光滑，然后进行环氧树脂粉末喷涂，高温固化处理。固化后保证色泽一致。喷塑层与钢板的粘结度能承受50kgf的冲击力。</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65</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沈飞、汇丽、向利</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36</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墙面加固</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运维中心显示屏墙体加固。</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项</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bl>
    <w:p w:rsidR="00D17644" w:rsidRDefault="00D17644"/>
    <w:p w:rsidR="00D17644" w:rsidRDefault="00D17644">
      <w:pPr>
        <w:pStyle w:val="a1"/>
      </w:pPr>
    </w:p>
    <w:p w:rsidR="00D17644" w:rsidRDefault="00A50C28">
      <w:pPr>
        <w:pStyle w:val="3"/>
        <w:numPr>
          <w:ilvl w:val="0"/>
          <w:numId w:val="74"/>
        </w:numPr>
        <w:rPr>
          <w:rFonts w:ascii="仿宋" w:hAnsi="仿宋"/>
          <w:sz w:val="22"/>
        </w:rPr>
      </w:pPr>
      <w:r>
        <w:rPr>
          <w:rFonts w:ascii="仿宋" w:hAnsi="仿宋" w:hint="eastAsia"/>
          <w:sz w:val="22"/>
        </w:rPr>
        <w:lastRenderedPageBreak/>
        <w:t>标段四</w:t>
      </w:r>
    </w:p>
    <w:tbl>
      <w:tblPr>
        <w:tblW w:w="1406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1"/>
        <w:gridCol w:w="1024"/>
        <w:gridCol w:w="1200"/>
        <w:gridCol w:w="8722"/>
        <w:gridCol w:w="636"/>
        <w:gridCol w:w="592"/>
        <w:gridCol w:w="946"/>
        <w:gridCol w:w="470"/>
      </w:tblGrid>
      <w:tr w:rsidR="00D17644">
        <w:tc>
          <w:tcPr>
            <w:tcW w:w="14061" w:type="dxa"/>
            <w:gridSpan w:val="8"/>
            <w:shd w:val="clear" w:color="auto" w:fill="auto"/>
            <w:vAlign w:val="center"/>
          </w:tcPr>
          <w:p w:rsidR="00D17644" w:rsidRDefault="00A50C28">
            <w:pPr>
              <w:widowControl/>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前端设备</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序号</w:t>
            </w:r>
          </w:p>
        </w:tc>
        <w:tc>
          <w:tcPr>
            <w:tcW w:w="1024"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类型</w:t>
            </w: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设备名称</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规格要求</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数量</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单位</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推荐品牌</w:t>
            </w:r>
          </w:p>
        </w:tc>
        <w:tc>
          <w:tcPr>
            <w:tcW w:w="470"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备注</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1024"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摄像机</w:t>
            </w: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400W视频枪机</w:t>
            </w:r>
          </w:p>
        </w:tc>
        <w:tc>
          <w:tcPr>
            <w:tcW w:w="8722" w:type="dxa"/>
            <w:shd w:val="clear" w:color="auto" w:fill="auto"/>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▲传感器： CMOS；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▲靶面尺寸：≥1/1.8""</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分辨率：2560×1440@25fps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▲照度：彩色:0.0002 Lux,黑白:0.0001 Lux；</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视频压缩标准：H.265/H.264/MPEG4/MJPEG</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▲支持全结构化智能解析（性能参数以卡口场景测试为准）：</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同时支持非机动车、行人抓拍功能，白天和晚上捕获率都不低于99%；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支持车牌识别功能，白天和晚上识别率都不低于99%；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支持车型识别功能，白天和晚上识别率都不低于95%；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支持车流量统计功能，白天和晚上车流量统计准确率都不低于99%；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支持驾驶员是否系安全带检测功能，识别准确率≥98%；</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支持驾驶员人员检测和抠图功能，其中主驾驶员人脸抠图率≥92%；</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支持识别≥12种车型，包括：大客车、中型客车、大货车、中型货车、小货车、面包车、微型车、轿车、皮卡车、SUV、MPV、公交车；</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支持识别≥13种车身颜色，包括：黑、白、红、绿、蓝、黄、粉、紫、棕、青、金、橙，白天车身颜色识别准确率≥95%;晚上车身颜色识别准确率≥95%；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支持识别≥250种车标；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支持识别≥5种车牌颜色，包括：蓝（小车车牌）、黄（公交车、大货车车牌）、黑（涉外车牌）、白（警用车牌）、绿（新能源车牌）；</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支持人脸抓拍图片可分为场景图和人脸图，场景图和人脸图可关联存储，并可通过IE浏览器或客户端检索并查看存储的图片；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支持通过菜单开启或关闭人脸质量优先抓图功能，当开启时，人脸轨迹中人脸质量分数达到设定值时自动进行人脸抓拍；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支持人脸抓拍图片可分为场景图和人脸图，场景图和人脸图可关联存储，并可通过IE浏览器或客户端检索并查看存储的图片；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支持人脸属性识别功能，包括年龄、 性别、戴眼镜、口罩等多种属性；</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▲含双层护罩、万向节、电源、摄像机内置或者外置防雷模块、防水软管，根据实际场景需求提供对应镜头焦距。</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lastRenderedPageBreak/>
              <w:t>深度学习算法，硬件采用VPU或者GPU架构，（优先选用，不做强制性参数要求）。</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IP防护等级：≥IP66</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功耗：25W max</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湿度：10%~90%"</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118</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海康、大华、华为</w:t>
            </w:r>
          </w:p>
        </w:tc>
        <w:tc>
          <w:tcPr>
            <w:tcW w:w="470"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2</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400W视频球机</w:t>
            </w:r>
          </w:p>
        </w:tc>
        <w:tc>
          <w:tcPr>
            <w:tcW w:w="8722" w:type="dxa"/>
            <w:shd w:val="clear" w:color="auto" w:fill="auto"/>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▲球机像素：≥400W</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传感器元器件 CMOS；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▲内置GPU芯片；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▲靶面尺寸：≥1/1.8”；</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▲最低照度彩色：≤0.0002lux,黑白:≤0.0001lux；</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视频分辨率：2560×1440@25fps；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焦距：5.6-208mm，37倍光学变倍；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▲支持不少于5路码流同时输出，支持同时输出不少于2路高清视频图像，高清视频图像分辨率与帧率不小于2560×1440@60帧/s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视频压缩标准：H.265/H.264 / MJPEG</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支持动态范围≥106dB，照度适应范围≥135dB;</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具有三种滤光片，在白天、夜晚及有雾情况下可自动切换不同的滤光片进行成像；</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支持不少于500个预置位；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支持自动巡航功能设备可以按照所设置的预置位完成1024条巡航路径，每条巡航路径可以添加64个预置点；在IE浏览器下，具有一键巡航控制按钮，支持一键巡航功能；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支持设备可按照所设置的轨迹完成1024条模式路径每条路径的最大记录时间应大于16min；</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支持在监视画面上设置40个不规则四边形区域，</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支持快速聚焦功能，分辨率设置为1920*1080，帧率设置为60fps，码率为2Mbps，跟踪行人或机动车等移动目标并录像时，单帧回放录像文件，每1帧画面均应清晰可见；</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▲支持全结构化智能解析（性能参数以卡口场景测试为准）：</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车辆捕获率白天/晚上都不小于99%，支持车牌识别白天/晚上都不小于99%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支持非机动车捕获率白天与夜间均不低于99%；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支持车型识别功能，识别通过监视画面中的机动车车型，包括：轿车、小型轿车、微型车、 客车、中型客车、面包车、大货车、小货车、SUV-MPV、皮卡，共10种，白天识别率99%夜间识别率98%；</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支持车牌颜色识别功能，黄、蓝、白、黑、绿（新能源车牌），共5种；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支持车身颜色识别功能，支持车身颜色识别功能，白、灰、黄、粉、紫、绿、 蓝、红、棕、黑，共10种，识别率：≥98%；</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支持车辆品标识识别，识别率：白天99%，夜间97%；</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支持人脸检测功能，可对经过设定区域的行人进行人脸检测，当检测到人脸后，可抓拍人脸图</w:t>
            </w:r>
            <w:r>
              <w:rPr>
                <w:rFonts w:asciiTheme="minorEastAsia" w:eastAsiaTheme="minorEastAsia" w:hAnsiTheme="minorEastAsia" w:cs="宋体" w:hint="eastAsia"/>
                <w:kern w:val="0"/>
                <w:szCs w:val="21"/>
              </w:rPr>
              <w:lastRenderedPageBreak/>
              <w:t xml:space="preserve">片，并报警上传； </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水平键控速度最大500°/s，垂直键控速度最大120°/s，垂直范围-35°~90°；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红外距离:≥150米；具备较好的电磁兼容性，支持空气放电15KV，接触放电8KV，8KV防浪涌</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防护等级：≥IP66</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功耗:60W max</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湿度：10%~90%</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51</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海康、大华、华为</w:t>
            </w:r>
          </w:p>
        </w:tc>
        <w:tc>
          <w:tcPr>
            <w:tcW w:w="470"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3</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900W卡口相机</w:t>
            </w:r>
          </w:p>
        </w:tc>
        <w:tc>
          <w:tcPr>
            <w:tcW w:w="8722" w:type="dxa"/>
            <w:shd w:val="clear" w:color="auto" w:fill="auto"/>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900万抓拍单元，</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▲传感元器件： GMOS；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▲靶面尺寸：≥1"</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视频分辨率：4096×2160@25fps；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▲照度：彩色:≤0.0002Lux；黑白：≤0.0001；（参数提供检测报告）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图片分辨率4096*2160、1600*1200、1280*720；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视频压缩支持H.265、H.264、M-JPEG、MPEG4；</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▲设备内置深度学习芯片；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▲支持全结构化智能解析：</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支持SSD存储器，容量支持512G以上；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▲内置≥128GB CLASS10以上SD卡</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支持主、副驾驶人脸检测功能；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支持车辆捕获功能，白天准确率≥99%，晚上捕获率≥99%；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支持车牌识别功能，白天准确率≥99%，晚上捕获率≥99%；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支持非机动车、行人捕获功能，白天捕获率≥99%，晚上捕获率≥95%；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支持≥13种车身颜色识别，包括：黑、白、灰、红、绿、蓝、黄、粉、紫、棕、青、金、橙，白天准确率99%，晚上准确率95%；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支持对行人和非机动车的人脸检测功能；可对扣取的人脸图片的像素大小、亮度、边框放大倍数进行调节；</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支持前车窗是否有摆件物检测功能；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支持车身颜色、车型、车标、安全带、开车打电话、年检标志等特征识别；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支持驾驶员行车时打电话动作的检测，是否打电话检测准确率≥80%；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支持机动车、二轮车、三轮车和行人自动区分，区分准确率≥92%；</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支持危险品车检测功能，识别准确率≥90%；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支持驾驶室人脸抠图功能，主驾驶人脸抠图率不小于98%，副驾驶人脸抠图率不小于95%；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支持包括上身和下身衣服颜色、性别、背包、戴帽子、戴口罩、戴眼镜、年龄段、拎东西等人体特征的识别；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支持非机动车、行人人体和人脸抠取；</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lastRenderedPageBreak/>
              <w:t>支持透雾自动切换功能，当检测到雾的浓度达到设定的阈值时，可自动在算法透雾和光学透雾之间进行切换；</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22种车型检测，包括小型客车、中型客车、大型客车、微型轿车、小型轿车、两厢轿车、三厢轿车、轿跑、SUV、MPV、面包车、皮卡车、货车、小货车、二轮车、三轮车、集装箱卡车、微卡/栏板车、渣土车、吊车/工程车、油罐车、混凝土搅拌车、平板拖车，准确率不低于97%；</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支持同时对行人、非机动车、机动车进行检测、跟踪和抓拍功能，支持人脸、车牌的抠图及人脸与人体、车牌与车辆的关联显示；</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在静止场景下，图像质量无明显劣化条件下，设备采用H.264或H.265视频编码方式，当开启智能编码功能后，码流可降低至未开启时的1/30以下；</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外接存储读取速度最高可达15M/s；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支持识别≥车头3000种车辆子品牌，车尾500种车辆子品牌；</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▲内置50mm定焦镜头</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IP防护等级：≥IP66</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功耗:53W max</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湿度：10%~90%</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摄像机（带内置偏振镜）、室外防护罩、内置补光灯、网络防雷器、电源适配器、安装万向节、防水软管等</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77</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海康、大华、华为</w:t>
            </w:r>
          </w:p>
        </w:tc>
        <w:tc>
          <w:tcPr>
            <w:tcW w:w="470"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4</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800W人脸抓拍机</w:t>
            </w:r>
          </w:p>
        </w:tc>
        <w:tc>
          <w:tcPr>
            <w:tcW w:w="8722" w:type="dxa"/>
            <w:shd w:val="clear" w:color="auto" w:fill="auto"/>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▲传感元器件： CMOS智能护罩一体化网络摄像机；</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▲靶面尺寸：≥1/1.8”；</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▲最低照度彩色：≤0.002lux，黑白:≤0.001lux（参数提供检测报告）；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▲采用GPU的硬件架构（参数提供检测报告）；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视频分辨率：≥3840x2160@25fps；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▲内置光学变焦，自动调节光圈及一键聚焦功能；（根据实际场景需求提供对应镜头焦距）</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视频压缩标准：H.265/H.264 / MJPEG；</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需具≥106dB宽动态；</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内置高效阵列灯，可定时开启，最远达30米；</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▲支持单场景同时检出≥30张人脸图片；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▲支持全结构化智能解析：</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抓拍人体：支持上衣颜色、下装颜色、性别、戴眼镜、背包、拎东西、戴帽子、戴口罩、长短袖、裤裙、发型属性识别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抓拍人脸：支持对运动人脸进行抓拍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抓拍非机动车：支持上衣颜色、性别、戴眼镜、背包、戴帽子、戴口罩、长短袖、发型、骑车类型、骑车人数属性识别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lastRenderedPageBreak/>
              <w:t>抓拍机动车：支持车牌识别并抓拍。支持车型、车牌颜色、车身颜色、车牌类型、子品牌车身颜色属性识别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支持前端人脸建库、布防和比对</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支持混合抓拍模式，可同时对行人、非机动车、机动车进行检测、跟踪及抓拍。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在混合抓拍模式下，支持行人、非机动车和机动车的分类计数。</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在混合抓拍模式下，支持将人脸与人体、车牌与车辆进行关联。</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支持行人、非机动车属性提取</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▲全结构化智能解析性能参数（性能参数以卡口场景测试为准）：</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同时支持非机动车、行人抓拍功能，白天和晚上捕获率都不低于99%；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支持车牌识别功能，白天和晚上识别率都不低于99%；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支持车型识别功能，白天和晚上识别率都不低于95%；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支持车流量统计功能，白天和晚上车流量统计准确率都不低于99%；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可识别≥10种车型，包括轿车、小型轿车、微型轿车、客车、中型客车、面包车、大货车、小货车、SUV-MPV、皮卡。</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支持≥11种车身颜色识别，包括：黑、白、灰、红、绿、蓝、黄、粉、紫、棕、青；，白天环境光照度不低于2001x,车身颜色识别率≥95%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车标白天识别准确率≥98%;夜间识别准确率≥95%；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支持区域入侵,物品遗留/搬移,场景变更,徘徊检测,人员聚集,快速移动,停车检测,音频异常检测,虚焦侦测,外部报警,并且可以与报警联动,支持多种触发规则联动动作；</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支持人脸优选抓拍和实时抓拍，开启实时抓拍可对人脸轨迹中每帧进行抓拍，当开启人脸优选功能，能够挑选出人脸轨迹中效果较好的一帧进行抓拍；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支持人脸抓拍图片可分为场景图和人脸图，场景图和人脸图可关联存储，并可通过IE浏览器或客户端检索并查看存储的图片；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防护等级：≥IP66；</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▲内置≥64GB CLASS10以上SD卡</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功耗:35W max</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湿度：10~90</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35</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海康、大华、华为</w:t>
            </w:r>
          </w:p>
        </w:tc>
        <w:tc>
          <w:tcPr>
            <w:tcW w:w="470"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5</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400W人脸抓拍室内机</w:t>
            </w:r>
          </w:p>
        </w:tc>
        <w:tc>
          <w:tcPr>
            <w:tcW w:w="8722" w:type="dxa"/>
            <w:shd w:val="clear" w:color="auto" w:fill="auto"/>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▲传感元器件： CMOS AI筒型网络摄像机；</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▲靶面尺寸：≥1/1.8”</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▲同时支持人体和人脸抓拍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抓拍人体：支持上衣颜色、下装颜色、性别、戴眼镜、背包、拎东西、戴帽子、戴口罩、长短袖、裤裙、发型属性识别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抓拍人脸：支持对运动人脸进行抓拍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设备内置电动变焦镜头，操作便易，变焦过程平稳</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lastRenderedPageBreak/>
              <w:t xml:space="preserve">最低照度:彩色: 0.0005Lux   黑白: 0.0001 Lux </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镜头:（8-32mm）@F1.6，水平视场角：37.7°~15.2°</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宽动态:超宽动态范围达120dB，室内逆光环境下监控</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视频压缩标准:H.265/H.264 / MJPEG</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最大图像尺寸:2560 x 1440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 xml:space="preserve">存储功能:支持Micro SD(即TF卡)/Micro SDHC /Micro SDXC卡(256G)断网本地存储，NAS(NFS、SMB/CIFS均支持) </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▲内置≥64GB CLASS10以上SD卡</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工作温度和湿度:-30℃~60℃,湿度小于95%(无凝结)</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防护等级:IP67</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▲支持白光补光或混合补光</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支持单场景同时检出不少于30张人脸图片，并支持面部跟踪。</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1</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海康、大华、华为</w:t>
            </w:r>
          </w:p>
        </w:tc>
        <w:tc>
          <w:tcPr>
            <w:tcW w:w="470" w:type="dxa"/>
            <w:shd w:val="clear" w:color="auto" w:fill="auto"/>
            <w:vAlign w:val="bottom"/>
          </w:tcPr>
          <w:p w:rsidR="00D17644" w:rsidRDefault="00A50C28">
            <w:pPr>
              <w:widowControl/>
              <w:jc w:val="left"/>
              <w:rPr>
                <w:rFonts w:asciiTheme="minorEastAsia" w:eastAsiaTheme="minorEastAsia" w:hAnsiTheme="minorEastAsia" w:cs="宋体"/>
                <w:color w:val="FF0000"/>
                <w:kern w:val="0"/>
                <w:szCs w:val="21"/>
              </w:rPr>
            </w:pPr>
            <w:r>
              <w:rPr>
                <w:rFonts w:asciiTheme="minorEastAsia" w:eastAsiaTheme="minorEastAsia" w:hAnsiTheme="minorEastAsia" w:cs="宋体" w:hint="eastAsia"/>
                <w:color w:val="FF0000"/>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6</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800W人脸抓拍室内机</w:t>
            </w:r>
          </w:p>
        </w:tc>
        <w:tc>
          <w:tcPr>
            <w:tcW w:w="8722" w:type="dxa"/>
            <w:shd w:val="clear" w:color="auto" w:fill="auto"/>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▲传感元器件： CMOS AI筒型网络摄像机；</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▲靶面尺寸：≥1/1.8”</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▲同时支持人体和人脸抓拍；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抓拍人体：支持上衣颜色、下装颜色、性别、戴眼镜、背包、拎东西、戴帽子、戴口罩、长短袖、裤裙、发型属性识别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抓拍人脸：支持对运动人脸进行抓拍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设备内置电动变焦镜头，操作便易，变焦过程平稳</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 xml:space="preserve">最低照度:彩色: 0.0002Lux    黑白: 0.0002 Lux </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镜头:（8-32mm）@F1.6，水平视场角：37.7°~15.2°</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宽动态:超宽动态范围达120dB，室内逆光环境下监控</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视频压缩标准:H.265/H.264 / MJPEG</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最大图像尺寸:3840 x 2160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 xml:space="preserve">存储功能:支持Micro SD(即TF卡)/Micro SDHC /Micro SDXC卡(256G)断网本地存储，NAS(NFS、SMB/CIFS均支持) </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▲内置≥64GB CLASS10以上SD卡</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工作温度和湿度:-30℃~60℃,湿度小于95%(无凝结)</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防护等级:IP67</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▲支持白光补光或混合补光</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支持单场景同时检出不少于30张人脸图片，并支持面部跟踪。</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海康、大华、华为</w:t>
            </w:r>
          </w:p>
        </w:tc>
        <w:tc>
          <w:tcPr>
            <w:tcW w:w="470" w:type="dxa"/>
            <w:shd w:val="clear" w:color="auto" w:fill="auto"/>
            <w:vAlign w:val="bottom"/>
          </w:tcPr>
          <w:p w:rsidR="00D17644" w:rsidRDefault="00A50C28">
            <w:pPr>
              <w:widowControl/>
              <w:jc w:val="left"/>
              <w:rPr>
                <w:rFonts w:asciiTheme="minorEastAsia" w:eastAsiaTheme="minorEastAsia" w:hAnsiTheme="minorEastAsia" w:cs="宋体"/>
                <w:color w:val="FF0000"/>
                <w:kern w:val="0"/>
                <w:szCs w:val="21"/>
              </w:rPr>
            </w:pPr>
            <w:r>
              <w:rPr>
                <w:rFonts w:asciiTheme="minorEastAsia" w:eastAsiaTheme="minorEastAsia" w:hAnsiTheme="minorEastAsia" w:cs="宋体" w:hint="eastAsia"/>
                <w:color w:val="FF0000"/>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抗逆光相机</w:t>
            </w:r>
          </w:p>
        </w:tc>
        <w:tc>
          <w:tcPr>
            <w:tcW w:w="8722" w:type="dxa"/>
            <w:shd w:val="clear" w:color="auto" w:fill="auto"/>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▲传感元器件： CMOS智能护罩一体化网络摄像机；</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▲靶面尺寸：≥1/1.8”；</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▲最低照度彩色：≤0.0002lux，黑白:≤0.0001lux（参数提供检测报告）；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lastRenderedPageBreak/>
              <w:t>▲采用GPU的硬件架构（参数提供检测报告）；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视频分辨率：≥2560x1440@25fps；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▲内置光学变焦，自动调节光圈及一键聚焦功能；（根据实际场景需求提供对应镜头焦距）</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视频压缩标准：H.265/H.264 / MJPEG</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需具≥106dB宽动态。</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内置高效阵列灯，可定时开启，最远达30米;</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▲支持单场景同时检出≥30张人脸图片;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▲支持全结构化智能解析（性能参数以卡口场景测试为准）：</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抓拍人体：支持上衣颜色、下装颜色、性别、戴眼镜、背包、拎东西、戴帽子、戴口罩、长短袖、裤裙、发型属性识别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抓拍人脸：支持对运动人脸进行抓拍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抓拍非机动车：支持上衣颜色、性别、戴眼镜、背包、戴帽子、戴口罩、长短袖、发型、骑车类型、骑车人数属性识别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抓拍机动车：支持车牌识别并抓拍。支持车型、车牌颜色、车身颜色、车牌类型、子品牌车身颜色属性识别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支持前端人脸建库、布防和比对</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支持混合抓拍模式，可同时对行人、非机动车、机动车进行检测、跟踪及抓拍。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在混合抓拍模式下，支持行人、非机动车和机动车的分类计数。</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在混合抓拍模式下，支持将人脸与人体、车牌与车辆进行关联。</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支持行人、非机动车属性提取</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▲全结构化智能解析性能参数（性能参数以卡口场景测试为准）：</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同时支持非机动车、行人抓拍功能，白天和晚上捕获率都不低于99%；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支持车牌识别功能，白天和晚上识别率都不低于99%；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支持车型识别功能，白天和晚上识别率都不低于95%；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支持车流量统计功能，白天和晚上车流量统计准确率都不低于99%；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支持识别≥10种车型，包括：客车、大货车、小货车、面包车、微型轿车、轿车、皮卡车、SUV、MPV、中型客车；</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支持识别≥11种车身颜色，包括：黑、白、红、绿、蓝、黄、粉、紫、棕、青；</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支持识别≥250种车标；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支持识别≥5种车牌颜色，包括：蓝（小车车牌）、黄（公交车、大货车车牌）、黑（涉外车牌）、白（警用车牌）、绿（新能源车牌）；</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支持人脸抓拍图片可分为场景图和人脸图，场景图和人脸图可关联存储，并可通过IE浏览器或客户端检索并查看存储的图片；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支持通过菜单开启或关闭人脸质量优先抓图功能，当开启时，人脸轨迹中人脸质量分数达到设</w:t>
            </w:r>
            <w:r>
              <w:rPr>
                <w:rFonts w:asciiTheme="minorEastAsia" w:eastAsiaTheme="minorEastAsia" w:hAnsiTheme="minorEastAsia" w:cs="宋体" w:hint="eastAsia"/>
                <w:kern w:val="0"/>
                <w:szCs w:val="21"/>
              </w:rPr>
              <w:lastRenderedPageBreak/>
              <w:t>定值时自动进行人脸抓拍；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支持人脸抓拍图片可分为场景图和人脸图，场景图和人脸图可关联存储，并可通过IE浏览器或客户端检索并查看存储的图片；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支持人脸属性识别功能，包括年龄、 性别、戴眼镜、表情、胡子、口罩等多种属性；</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防护等级：≥IP66</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功耗:35W max</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湿度：10%~90%</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1</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海康、大华、华为</w:t>
            </w:r>
          </w:p>
        </w:tc>
        <w:tc>
          <w:tcPr>
            <w:tcW w:w="470"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8</w:t>
            </w:r>
          </w:p>
        </w:tc>
        <w:tc>
          <w:tcPr>
            <w:tcW w:w="1024"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光源</w:t>
            </w: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闪光灯</w:t>
            </w:r>
          </w:p>
        </w:tc>
        <w:tc>
          <w:tcPr>
            <w:tcW w:w="8722"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窄脉冲智能补光灯要求与高清成像设备兼容；</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色温：≥4000K；</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回电时间：≤60ms；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单次闪光曝光指数（1m@ISO100）：≥45；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25米处（抓拍位置）光斑大小：≤7.5m；</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衰减度：补光1000万次以后亮度衰减不高于20%；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能量：≤30焦耳/次(节能及防光污染需要)；</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工作温度：-10°C～+70°；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环保措施：▲带光栅，采用有效隔离措施，防止光污染，对驾驶员视觉无干扰，确保行车安全；</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灯具设计需采用防炫目设计，指向性补光，发射角小。补光区域为基准轴左右10°，基准轴上光照度≥1700 lx，补光区域最小光照度≥1000lx；</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补光装置需保证车辆密集通过时无漏拍，连续两次补光之间的时间间隔＜100ms，点亮时间0-2ms可调。</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105</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海康、大华、莱司特</w:t>
            </w:r>
          </w:p>
        </w:tc>
        <w:tc>
          <w:tcPr>
            <w:tcW w:w="470"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9</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补光灯</w:t>
            </w:r>
          </w:p>
        </w:tc>
        <w:tc>
          <w:tcPr>
            <w:tcW w:w="8722"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16颗原装进口高亮LED；</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支持通过相机远程控制20级亮度等级，控制补光灯点亮和熄灭；</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支持远程显示补光灯故障、正常状态；</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亮补光灯采用内置自动光控设计，环境低照度下自动开启；</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支持相机同步信号输出至LED灯板响应的时间≤45us；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支持环境亮度阀值可调，1～6档可调，6档最低；</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供电 AC90～264V供电；</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最佳照射距离 18～23米；</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色温 ≥5700K；</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响应时间 ≤45us；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工作温度 -30℃~+70℃；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工作湿度 10%~90%；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功率 ≤40W；</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防护等级 IP66；</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▲带光栅，有效减少光污染。</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176</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海康、大华、莱司特</w:t>
            </w:r>
          </w:p>
        </w:tc>
        <w:tc>
          <w:tcPr>
            <w:tcW w:w="470"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10</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环保补光灯</w:t>
            </w:r>
          </w:p>
        </w:tc>
        <w:tc>
          <w:tcPr>
            <w:tcW w:w="8722"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带无光生物危害检测报告，显色指数≥90，无眩目检测报告（需提供证书）、有在线检测功能；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有效补光区域：23m×10m，补光区域内任意点最低照度＞3Lux，平均功耗率≤80W；</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灯具防护等级不小于IP66（IP66检测证书），提供AC220v电源输入口，支持长时间±10%宽范围电压输入；</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能在-25℃～+50℃环境温度下长时间稳定工作；电源跟灯体之间以及电源输入端要求采用防水对接头；</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支持远程参数监测、故障报警、远程开关、中心校时万年历时控（根据不同月份实现精准控制开关灯时间）接口。</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35</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开元、宝迦、威拉德</w:t>
            </w:r>
          </w:p>
        </w:tc>
        <w:tc>
          <w:tcPr>
            <w:tcW w:w="470"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11</w:t>
            </w:r>
          </w:p>
        </w:tc>
        <w:tc>
          <w:tcPr>
            <w:tcW w:w="1024"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存储设备</w:t>
            </w: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存储服务器</w:t>
            </w:r>
          </w:p>
        </w:tc>
        <w:tc>
          <w:tcPr>
            <w:tcW w:w="8722"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机架式4U 24盘位，支持SAS/SATA硬盘；服务器构架,支持RAID 0，1，10，5，6；</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支持CIFS、NFS、iSCSI；</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冗余电源，冗余风扇，监控专属安全存储单元，流式存储，无文件系统，无磁盘碎片；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支持中心平台统一调度，支持统一网管，支持N+3冗余热备，支持系统断线继续存储；</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支持设备直连存储，支持中心转发存储，支持客户直接访问和跨网访问；</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支持秒级定位和秒级时移回放和下载；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支持1/16~16倍率的回放（例如：1/16x、1/8x、1/4x、1/2x、1 x、2x、4x、8x、16x……），支持视频回退播放；</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支持视频在线剪辑，支持录像按时间下载，支持录像文件高速下载。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含《立元安全存储单元系统软件V1.0》，带防断电模块。AC220V电源。</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▲需无缝接入台州公安天网视频作战侦查平台，出具平台厂家无缝接入证明。保修五年 </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立元、海康、大华</w:t>
            </w:r>
          </w:p>
        </w:tc>
        <w:tc>
          <w:tcPr>
            <w:tcW w:w="470"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12</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6TB企业级硬盘</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含24块6TB企业级存储专用硬盘，缓存≥128MB；能与SSU存储（机架式SSU存储机头）配套，无缝兼容；</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96</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块</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希捷、西数、昱科</w:t>
            </w:r>
          </w:p>
        </w:tc>
        <w:tc>
          <w:tcPr>
            <w:tcW w:w="470"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13</w:t>
            </w:r>
          </w:p>
        </w:tc>
        <w:tc>
          <w:tcPr>
            <w:tcW w:w="1024"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L型杆件（八角锥形杆）</w:t>
            </w: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挑1米</w:t>
            </w:r>
          </w:p>
        </w:tc>
        <w:tc>
          <w:tcPr>
            <w:tcW w:w="8722" w:type="dxa"/>
            <w:vMerge w:val="restart"/>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高3-4米，壁厚≥5mm；杆顶四向法兰盘接头，横臂¢76，壁厚4mm；钢板厚度±0.25mm，横臂焊接导轨，采用热轧钢板、热镀锌喷塑，含基础件6-M20*800mm)。根据实际现场选择色调，投标方需根据施工经验设计与机箱配套的一体化杆件，需符合抗风等级12级以上要求。</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14</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挑2米</w:t>
            </w:r>
          </w:p>
        </w:tc>
        <w:tc>
          <w:tcPr>
            <w:tcW w:w="8722" w:type="dxa"/>
            <w:vMerge/>
            <w:vAlign w:val="center"/>
          </w:tcPr>
          <w:p w:rsidR="00D17644" w:rsidRDefault="00D17644">
            <w:pPr>
              <w:widowControl/>
              <w:jc w:val="left"/>
              <w:rPr>
                <w:rFonts w:asciiTheme="minorEastAsia" w:eastAsiaTheme="minorEastAsia" w:hAnsiTheme="minorEastAsia" w:cs="宋体"/>
                <w:kern w:val="0"/>
                <w:szCs w:val="21"/>
              </w:rPr>
            </w:pP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15</w:t>
            </w:r>
          </w:p>
        </w:tc>
        <w:tc>
          <w:tcPr>
            <w:tcW w:w="1024"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L型杆件（等径圆杆）</w:t>
            </w: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挑臂1米</w:t>
            </w:r>
          </w:p>
        </w:tc>
        <w:tc>
          <w:tcPr>
            <w:tcW w:w="8722" w:type="dxa"/>
            <w:vMerge w:val="restart"/>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高6.5米、立杆¢219，壁厚5mm；横臂¢114，壁厚4mm；钢板厚度±0.25mm，横臂焊接导轨，采用热轧钢板、热镀锌喷塑，含基础件6-M22*1200mm。</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16</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挑臂2米</w:t>
            </w:r>
          </w:p>
        </w:tc>
        <w:tc>
          <w:tcPr>
            <w:tcW w:w="8722" w:type="dxa"/>
            <w:vMerge/>
            <w:vAlign w:val="center"/>
          </w:tcPr>
          <w:p w:rsidR="00D17644" w:rsidRDefault="00D17644">
            <w:pPr>
              <w:widowControl/>
              <w:jc w:val="left"/>
              <w:rPr>
                <w:rFonts w:asciiTheme="minorEastAsia" w:eastAsiaTheme="minorEastAsia" w:hAnsiTheme="minorEastAsia" w:cs="宋体"/>
                <w:kern w:val="0"/>
                <w:szCs w:val="21"/>
              </w:rPr>
            </w:pP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17</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挑臂3米</w:t>
            </w:r>
          </w:p>
        </w:tc>
        <w:tc>
          <w:tcPr>
            <w:tcW w:w="8722" w:type="dxa"/>
            <w:vMerge/>
            <w:vAlign w:val="center"/>
          </w:tcPr>
          <w:p w:rsidR="00D17644" w:rsidRDefault="00D17644">
            <w:pPr>
              <w:widowControl/>
              <w:jc w:val="left"/>
              <w:rPr>
                <w:rFonts w:asciiTheme="minorEastAsia" w:eastAsiaTheme="minorEastAsia" w:hAnsiTheme="minorEastAsia" w:cs="宋体"/>
                <w:kern w:val="0"/>
                <w:szCs w:val="21"/>
              </w:rPr>
            </w:pP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10</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18</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挑臂4米</w:t>
            </w:r>
          </w:p>
        </w:tc>
        <w:tc>
          <w:tcPr>
            <w:tcW w:w="8722" w:type="dxa"/>
            <w:vMerge/>
            <w:vAlign w:val="center"/>
          </w:tcPr>
          <w:p w:rsidR="00D17644" w:rsidRDefault="00D17644">
            <w:pPr>
              <w:widowControl/>
              <w:jc w:val="left"/>
              <w:rPr>
                <w:rFonts w:asciiTheme="minorEastAsia" w:eastAsiaTheme="minorEastAsia" w:hAnsiTheme="minorEastAsia" w:cs="宋体"/>
                <w:kern w:val="0"/>
                <w:szCs w:val="21"/>
              </w:rPr>
            </w:pP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19</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挑臂5米</w:t>
            </w:r>
          </w:p>
        </w:tc>
        <w:tc>
          <w:tcPr>
            <w:tcW w:w="8722" w:type="dxa"/>
            <w:vMerge/>
            <w:vAlign w:val="center"/>
          </w:tcPr>
          <w:p w:rsidR="00D17644" w:rsidRDefault="00D17644">
            <w:pPr>
              <w:widowControl/>
              <w:jc w:val="left"/>
              <w:rPr>
                <w:rFonts w:asciiTheme="minorEastAsia" w:eastAsiaTheme="minorEastAsia" w:hAnsiTheme="minorEastAsia" w:cs="宋体"/>
                <w:kern w:val="0"/>
                <w:szCs w:val="21"/>
              </w:rPr>
            </w:pP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20</w:t>
            </w:r>
          </w:p>
        </w:tc>
        <w:tc>
          <w:tcPr>
            <w:tcW w:w="1024"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L型杆件（八角杆）</w:t>
            </w: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挑臂6米</w:t>
            </w:r>
          </w:p>
        </w:tc>
        <w:tc>
          <w:tcPr>
            <w:tcW w:w="8722" w:type="dxa"/>
            <w:vMerge w:val="restart"/>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高6.5米，立杆直径对角320-220，壁厚6mm；横臂直径200-100，壁厚5mm；钢板厚度±0.25mm，横臂焊接导轨，采用热轧钢板、热镀锌喷塑，含基础件8-M24*1500mm。</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21</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挑臂7米</w:t>
            </w:r>
          </w:p>
        </w:tc>
        <w:tc>
          <w:tcPr>
            <w:tcW w:w="8722" w:type="dxa"/>
            <w:vMerge/>
            <w:vAlign w:val="center"/>
          </w:tcPr>
          <w:p w:rsidR="00D17644" w:rsidRDefault="00D17644">
            <w:pPr>
              <w:widowControl/>
              <w:jc w:val="left"/>
              <w:rPr>
                <w:rFonts w:asciiTheme="minorEastAsia" w:eastAsiaTheme="minorEastAsia" w:hAnsiTheme="minorEastAsia" w:cs="宋体"/>
                <w:kern w:val="0"/>
                <w:szCs w:val="21"/>
              </w:rPr>
            </w:pP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22</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挑臂8米</w:t>
            </w:r>
          </w:p>
        </w:tc>
        <w:tc>
          <w:tcPr>
            <w:tcW w:w="8722" w:type="dxa"/>
            <w:vMerge/>
            <w:vAlign w:val="center"/>
          </w:tcPr>
          <w:p w:rsidR="00D17644" w:rsidRDefault="00D17644">
            <w:pPr>
              <w:widowControl/>
              <w:jc w:val="left"/>
              <w:rPr>
                <w:rFonts w:asciiTheme="minorEastAsia" w:eastAsiaTheme="minorEastAsia" w:hAnsiTheme="minorEastAsia" w:cs="宋体"/>
                <w:kern w:val="0"/>
                <w:szCs w:val="21"/>
              </w:rPr>
            </w:pP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23</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挑臂9米</w:t>
            </w:r>
          </w:p>
        </w:tc>
        <w:tc>
          <w:tcPr>
            <w:tcW w:w="8722" w:type="dxa"/>
            <w:vMerge/>
            <w:vAlign w:val="center"/>
          </w:tcPr>
          <w:p w:rsidR="00D17644" w:rsidRDefault="00D17644">
            <w:pPr>
              <w:widowControl/>
              <w:jc w:val="left"/>
              <w:rPr>
                <w:rFonts w:asciiTheme="minorEastAsia" w:eastAsiaTheme="minorEastAsia" w:hAnsiTheme="minorEastAsia" w:cs="宋体"/>
                <w:kern w:val="0"/>
                <w:szCs w:val="21"/>
              </w:rPr>
            </w:pP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24</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挑臂10米</w:t>
            </w:r>
          </w:p>
        </w:tc>
        <w:tc>
          <w:tcPr>
            <w:tcW w:w="8722" w:type="dxa"/>
            <w:vMerge w:val="restart"/>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高6.5米，立杆直径对角320-280，壁厚8mm；横臂直径240-110，壁厚5mm；钢板厚度±0.25mm，横臂焊接导轨，采用热轧钢板、热镀锌喷塑，含基础件8-M27*1800mm）</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25</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挑臂11米</w:t>
            </w:r>
          </w:p>
        </w:tc>
        <w:tc>
          <w:tcPr>
            <w:tcW w:w="8722" w:type="dxa"/>
            <w:vMerge/>
            <w:vAlign w:val="center"/>
          </w:tcPr>
          <w:p w:rsidR="00D17644" w:rsidRDefault="00D17644">
            <w:pPr>
              <w:widowControl/>
              <w:jc w:val="left"/>
              <w:rPr>
                <w:rFonts w:asciiTheme="minorEastAsia" w:eastAsiaTheme="minorEastAsia" w:hAnsiTheme="minorEastAsia" w:cs="宋体"/>
                <w:kern w:val="0"/>
                <w:szCs w:val="21"/>
              </w:rPr>
            </w:pP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26</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挑臂12米</w:t>
            </w:r>
          </w:p>
        </w:tc>
        <w:tc>
          <w:tcPr>
            <w:tcW w:w="8722" w:type="dxa"/>
            <w:vMerge/>
            <w:vAlign w:val="center"/>
          </w:tcPr>
          <w:p w:rsidR="00D17644" w:rsidRDefault="00D17644">
            <w:pPr>
              <w:widowControl/>
              <w:jc w:val="left"/>
              <w:rPr>
                <w:rFonts w:asciiTheme="minorEastAsia" w:eastAsiaTheme="minorEastAsia" w:hAnsiTheme="minorEastAsia" w:cs="宋体"/>
                <w:kern w:val="0"/>
                <w:szCs w:val="21"/>
              </w:rPr>
            </w:pP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27</w:t>
            </w:r>
          </w:p>
        </w:tc>
        <w:tc>
          <w:tcPr>
            <w:tcW w:w="1024"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其他杆件</w:t>
            </w: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特殊杆件</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根据规划设计图纸规格进行定制</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28</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墙装原装支架</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原装支架</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11</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29</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墙装挑臂1米</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挑臂1米</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30</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吊装原装支架</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原装支架</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31</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抱杆原装支架</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原装支架</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10</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32</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抱杆挑臂1米</w:t>
            </w:r>
          </w:p>
        </w:tc>
        <w:tc>
          <w:tcPr>
            <w:tcW w:w="8722" w:type="dxa"/>
            <w:vMerge w:val="restart"/>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横臂杆（借杆）、抱箍挑杆，安装在墙上或电线杆上，直径≥50MM，挑出1-3米，无缝钢管，壁厚≥3MM，表面做热镀锌和静电喷塑处理。根据实际情况选择不同的类型杆和施工方式。</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26</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33</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抱杆挑臂2米</w:t>
            </w:r>
          </w:p>
        </w:tc>
        <w:tc>
          <w:tcPr>
            <w:tcW w:w="8722" w:type="dxa"/>
            <w:vMerge/>
            <w:vAlign w:val="center"/>
          </w:tcPr>
          <w:p w:rsidR="00D17644" w:rsidRDefault="00D17644">
            <w:pPr>
              <w:widowControl/>
              <w:jc w:val="left"/>
              <w:rPr>
                <w:rFonts w:asciiTheme="minorEastAsia" w:eastAsiaTheme="minorEastAsia" w:hAnsiTheme="minorEastAsia" w:cs="宋体"/>
                <w:kern w:val="0"/>
                <w:szCs w:val="21"/>
              </w:rPr>
            </w:pP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27</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34</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抱杆挑臂3米</w:t>
            </w:r>
          </w:p>
        </w:tc>
        <w:tc>
          <w:tcPr>
            <w:tcW w:w="8722" w:type="dxa"/>
            <w:vMerge/>
            <w:vAlign w:val="center"/>
          </w:tcPr>
          <w:p w:rsidR="00D17644" w:rsidRDefault="00D17644">
            <w:pPr>
              <w:widowControl/>
              <w:jc w:val="left"/>
              <w:rPr>
                <w:rFonts w:asciiTheme="minorEastAsia" w:eastAsiaTheme="minorEastAsia" w:hAnsiTheme="minorEastAsia" w:cs="宋体"/>
                <w:kern w:val="0"/>
                <w:szCs w:val="21"/>
              </w:rPr>
            </w:pP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28</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35</w:t>
            </w:r>
          </w:p>
        </w:tc>
        <w:tc>
          <w:tcPr>
            <w:tcW w:w="1024"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机箱</w:t>
            </w: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智能箱</w:t>
            </w:r>
          </w:p>
        </w:tc>
        <w:tc>
          <w:tcPr>
            <w:tcW w:w="8722"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设备箱适合户外环境使用，材质采用201不锈钢喷塑，箱体厚度≥1.2mm，机箱颜色为电视灰；箱内尺寸：400mm(宽)×500mm(高)×180mm(深)，卡口点位箱体尺寸400mm(宽)×600mm(高)×300mm(深)；遇特殊场景根据实际定制尺寸规格；机箱需根据采购人要求与杆件作配套一体化设计。</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2）防护等级要求≥IP55；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3）箱内电气部分采用导轨式安装，接线方便，每个单元均可独立更换；电气部分安装背板采用≥6mm环氧树脂绝缘板；机箱内部右侧预留DIN导轨，用于运营商光端机固定；机箱底部具有4个内径32mm防水接头。</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4）箱体内部包含≥63A 2P空开、10A自动重合闸、标称20KA电源防雷器、1位维修插座、智能控制终端、4路像机AC220V供电端子4路补光灯AC220V供电端子、1路光端机DC12V供电端子、光纤盘、后备电源模块、风扇、箱门检测开关。</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5）▲具有支持供电电压、电流检测，可通过客户端显示；当供电断开时，在客户端上提示供电异常告警，具有公安部出具检测报告。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6）可通过客户端显示补光灯工作状态并设置定时/手动开启。</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7）提供≥5路AC220V交流输出，最大支持功率≥2000W，提供≥3路12V直流输出、2路干接</w:t>
            </w:r>
            <w:r>
              <w:rPr>
                <w:rFonts w:asciiTheme="minorEastAsia" w:eastAsiaTheme="minorEastAsia" w:hAnsiTheme="minorEastAsia" w:cs="宋体" w:hint="eastAsia"/>
                <w:kern w:val="0"/>
                <w:szCs w:val="21"/>
              </w:rPr>
              <w:lastRenderedPageBreak/>
              <w:t>点输入接口、1路10M/100M电口、1路RS485接口。</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8）▲当箱体受到倾斜时，提示箱体倾斜异常，并显示倾斜角度</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9）▲当箱体受到撞击时，提示箱体撞击异常，并显示受到的撞击加速度值</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10）▲当箱体受到震动时，提示箱体震动告警，并显示受到的震动加速度值</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11）箱门打开时内部辅助工作指示灯自动开启；箱门超时未关闭本地蜂鸣器自动启动告警。</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12）可通过客户端显示摄像机工作状态并设置定时/手动开启，当接入的摄像机断电或网络断开时，可通过客户端提示告警。</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13）▲可支持≥6路外接摄像机状态检测。</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14）▲能够区分补光灯白天异常亮起或晚上无法开启。</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15）▲支持温度检测、防雷状态检测、风扇工作状态检测，支持通过客户端显示箱门状态并设置箱门布防撤防。</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16）交流输出接口具有定时控制、远程控制功能，可远程设定工作模式，具有第三方检测报告。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17）▲支持通过WEB/客户端软件直接查看实时数据、配置IP地址、客户端地址、传输模式、进行远程固件升级，具有公安部出具检测报告。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18）工作温度范围-25℃～+75℃，工作湿度≤90%RH，具有第三方检测报告。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19）具有后备电源，设备断电时可继续供电。</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20）▲智能设备箱支持SDK二次开发（免费定制和提供）。</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b/>
                <w:bCs/>
                <w:kern w:val="0"/>
                <w:szCs w:val="21"/>
              </w:rPr>
              <w:t>配套运维管理平台</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需提供相配套的硬件服务器设备及与智能弱电网络设备箱相配套的智慧运维管理平台软件（含管理授权）。智慧运维管理平台软件系统应基于B/S架构，支持基于电子地图信息显示设备管理方式，为监控系统运行提供高度集成化、高可靠性、易维护的设备运行状态、告警显示、状态统计、维护管理、工单管理等功能。具体功能要求如下：</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 具有实时在线统计视频总数、视频在线率、故障及时修复率（修复阈值时间可设）、视频掉线列表、告警情况功能。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2) 具有在电子地图上标识展示位置信息，并显示设备信息、工作状态，包括正常、异常、离线等情况功能。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3) 具有详细了解单个点位供电情况、环境温度情况及设备工作状态功能，可远程控制设备断电重启、设定设备参数。</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4) 具有导出设备和外接摄像机列表功能。具有通过时间、品牌等条件对外接摄像机故障率、在线率以柱状图或折线图展示统计报表功能。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5) 具有声音（短信）通知告警信息、支持设定各种告警的告警等级、支持分区域设定不同告警的处理时效功能。</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 具有自动派单和手动派单功能，工单记录故障产生时间、派单时间及修复时长等信息。</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192</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36</w:t>
            </w:r>
          </w:p>
        </w:tc>
        <w:tc>
          <w:tcPr>
            <w:tcW w:w="1024"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线材</w:t>
            </w: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电源线</w:t>
            </w:r>
          </w:p>
        </w:tc>
        <w:tc>
          <w:tcPr>
            <w:tcW w:w="8722" w:type="dxa"/>
            <w:shd w:val="clear" w:color="auto" w:fill="auto"/>
          </w:tcPr>
          <w:p w:rsidR="00D17644" w:rsidRDefault="00A50C28">
            <w:r>
              <w:rPr>
                <w:rFonts w:hint="eastAsia"/>
              </w:rPr>
              <w:t>YJV2*2.5</w:t>
            </w:r>
            <w:r>
              <w:rPr>
                <w:rFonts w:hint="eastAsia"/>
              </w:rPr>
              <w:t>，国标产品，知名品牌</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6416</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37</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PE管</w:t>
            </w:r>
          </w:p>
        </w:tc>
        <w:tc>
          <w:tcPr>
            <w:tcW w:w="8722" w:type="dxa"/>
            <w:shd w:val="clear" w:color="auto" w:fill="auto"/>
          </w:tcPr>
          <w:p w:rsidR="00D17644" w:rsidRDefault="00A50C28">
            <w:r>
              <w:rPr>
                <w:rFonts w:hint="eastAsia"/>
              </w:rPr>
              <w:t>¢40,</w:t>
            </w:r>
            <w:r>
              <w:rPr>
                <w:rFonts w:hint="eastAsia"/>
              </w:rPr>
              <w:t>壁厚≥</w:t>
            </w:r>
            <w:r>
              <w:rPr>
                <w:rFonts w:hint="eastAsia"/>
              </w:rPr>
              <w:t>2mm</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5297</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38</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镀锌管</w:t>
            </w:r>
          </w:p>
        </w:tc>
        <w:tc>
          <w:tcPr>
            <w:tcW w:w="8722" w:type="dxa"/>
            <w:shd w:val="clear" w:color="auto" w:fill="auto"/>
          </w:tcPr>
          <w:p w:rsidR="00D17644" w:rsidRDefault="00A50C28">
            <w:r>
              <w:rPr>
                <w:rFonts w:hint="eastAsia"/>
              </w:rPr>
              <w:t>¢40</w:t>
            </w:r>
            <w:r>
              <w:rPr>
                <w:rFonts w:hint="eastAsia"/>
              </w:rPr>
              <w:t>，壁厚≥</w:t>
            </w:r>
            <w:r>
              <w:rPr>
                <w:rFonts w:hint="eastAsia"/>
              </w:rPr>
              <w:t>2mm</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297</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39</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电源线</w:t>
            </w:r>
          </w:p>
        </w:tc>
        <w:tc>
          <w:tcPr>
            <w:tcW w:w="8722" w:type="dxa"/>
            <w:shd w:val="clear" w:color="auto" w:fill="auto"/>
          </w:tcPr>
          <w:p w:rsidR="00D17644" w:rsidRDefault="00A50C28">
            <w:r>
              <w:rPr>
                <w:rFonts w:hint="eastAsia"/>
              </w:rPr>
              <w:t>RVV3*1.5</w:t>
            </w:r>
            <w:r>
              <w:rPr>
                <w:rFonts w:hint="eastAsia"/>
              </w:rPr>
              <w:t>，国标产品，知名品牌</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9000</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40</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控制线</w:t>
            </w:r>
          </w:p>
        </w:tc>
        <w:tc>
          <w:tcPr>
            <w:tcW w:w="8722" w:type="dxa"/>
            <w:shd w:val="clear" w:color="auto" w:fill="auto"/>
          </w:tcPr>
          <w:p w:rsidR="00D17644" w:rsidRDefault="00A50C28">
            <w:r>
              <w:rPr>
                <w:rFonts w:hint="eastAsia"/>
              </w:rPr>
              <w:t>RVVP2*1.5</w:t>
            </w:r>
            <w:r>
              <w:rPr>
                <w:rFonts w:hint="eastAsia"/>
              </w:rPr>
              <w:t>，国标产品，知名品牌</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755</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41</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网线</w:t>
            </w:r>
          </w:p>
        </w:tc>
        <w:tc>
          <w:tcPr>
            <w:tcW w:w="8722" w:type="dxa"/>
            <w:shd w:val="clear" w:color="auto" w:fill="auto"/>
          </w:tcPr>
          <w:p w:rsidR="00D17644" w:rsidRDefault="00A50C28">
            <w:r>
              <w:rPr>
                <w:rFonts w:hint="eastAsia"/>
              </w:rPr>
              <w:t>室外六类防水，国标产品，知名品牌</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4275</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42</w:t>
            </w:r>
          </w:p>
        </w:tc>
        <w:tc>
          <w:tcPr>
            <w:tcW w:w="1024"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接地</w:t>
            </w: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接地系统</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不小于BVR-10平方双色接地线及40*4毫米镀锌扁铁，连接部位采用铜鼻子，接地电阻小于10Ω</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105</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套</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43</w:t>
            </w:r>
          </w:p>
        </w:tc>
        <w:tc>
          <w:tcPr>
            <w:tcW w:w="1024"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辅助材料</w:t>
            </w: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含扎带、胶布、标签等</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批</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44</w:t>
            </w:r>
          </w:p>
        </w:tc>
        <w:tc>
          <w:tcPr>
            <w:tcW w:w="1024"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基础</w:t>
            </w: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挑臂1—3M（H4）</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0.8*0.8*1.0M、C25商混；混凝土养护时间具体参照《水工混凝土施工规范》（5144-2001）《水泥混凝土路面施工技术规范》（JTG F30-2003）、《混凝土结构工程施工及验收规范》（GB50204-92）。含立杆基础的开挖、做模、浇筑、路面平整、修补、回填、废土清运等工作及材料。</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11</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45</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挑臂1—5M（H6）</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1*2*1.2*1.5M、C25商混；混凝土养护时间具体参照《水工混凝土施工规范》（5144-2001）《水泥混凝土路面施工技术规范》（JTG F30-2003）、《混凝土结构工程施工及验收规范》（GB50204-92）。含立杆基础的开挖、做模、浇筑、路面平整、修补、回填、废土清运等工作及材料。</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28</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46</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挑臂6—9M（H6）</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1.5*1.5*1.8M、C25商混；混凝土养护时间具体参照《水工混凝土施工规范》（5144-2001）《水泥混凝土路面施工技术规范》（JTG F30-2003）、《混凝土结构工程施工及验收规范》（GB50204-92）。含立杆基础的开挖、做模、浇筑、路面平整、修补、回填、废土清运等工作及材料。</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17</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47</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挑臂10-12M（H6）</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1.8*1.8*2M、C25商混；混凝土养护时间具体参照《水工混凝土施工规范》（5144-2001）《水泥混凝土路面施工技术规范》（JTG F30-2003）、《混凝土结构工程施工及验收规范》（GB50204-92）。含立杆基础的开挖、做模、浇筑、路面平整、修补、回填、废土清运等工作及材料。</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48</w:t>
            </w:r>
          </w:p>
        </w:tc>
        <w:tc>
          <w:tcPr>
            <w:tcW w:w="1024"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手井</w:t>
            </w: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含水泥材料井盖</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井盖500*500mm、井深500mm</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95</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49</w:t>
            </w:r>
          </w:p>
        </w:tc>
        <w:tc>
          <w:tcPr>
            <w:tcW w:w="1024"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取电线路</w:t>
            </w: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绿化</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300*500mm，含审批、开挖和回填及恢复、清理</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2861</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946"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50</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水泥</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300*500mm，含审批、开挖和回填及恢复、清理</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249</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946"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51</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方砖</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300*500mm，含审批、开挖和回填及恢复、清理</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97</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946"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52</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沿墙敷设</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含PVC套管</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1829</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946"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53</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架空</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含恢复</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340</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946"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54</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其他</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300*500mm、含恢复</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170</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946"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55</w:t>
            </w:r>
          </w:p>
        </w:tc>
        <w:tc>
          <w:tcPr>
            <w:tcW w:w="1024"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运行维护</w:t>
            </w: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五年维护费</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5年</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287</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路/元/5年</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c>
          <w:tcPr>
            <w:tcW w:w="470"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56</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链路租赁费（租用5年）</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5年</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192</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点/元/5年</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c>
          <w:tcPr>
            <w:tcW w:w="470"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57</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电费（5年费用）</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5年</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287</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路/元/5年</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c>
          <w:tcPr>
            <w:tcW w:w="470"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58</w:t>
            </w:r>
          </w:p>
        </w:tc>
        <w:tc>
          <w:tcPr>
            <w:tcW w:w="1024"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办公设备</w:t>
            </w: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运维台式电脑</w:t>
            </w:r>
          </w:p>
        </w:tc>
        <w:tc>
          <w:tcPr>
            <w:tcW w:w="8722"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 xml:space="preserve">CPU：英特尔酷睿 i5-8500 </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 xml:space="preserve">图形卡：AMD Radeon R5 430, 2GB, FH (DP/DP) </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 xml:space="preserve">硬盘：M.2 128GB SATA Class 20 固态硬盘+3.5 英寸 1TB 7200rpm 硬盘 </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显示器：23英寸</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质保服务：原厂五年，故障硬盘不返还服务</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59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946"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戴尔、联想、惠普</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14061" w:type="dxa"/>
            <w:gridSpan w:val="8"/>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视频辅助感知系统建设</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序号</w:t>
            </w:r>
          </w:p>
        </w:tc>
        <w:tc>
          <w:tcPr>
            <w:tcW w:w="1024"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类别</w:t>
            </w:r>
          </w:p>
        </w:tc>
        <w:tc>
          <w:tcPr>
            <w:tcW w:w="1200"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设备名称</w:t>
            </w:r>
          </w:p>
        </w:tc>
        <w:tc>
          <w:tcPr>
            <w:tcW w:w="8722"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技术参数</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数量</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单位</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推荐品牌</w:t>
            </w:r>
          </w:p>
        </w:tc>
        <w:tc>
          <w:tcPr>
            <w:tcW w:w="470" w:type="dxa"/>
            <w:shd w:val="clear" w:color="auto" w:fill="auto"/>
            <w:vAlign w:val="bottom"/>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备注</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1024"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视频辅助感知系统建设</w:t>
            </w:r>
          </w:p>
        </w:tc>
        <w:tc>
          <w:tcPr>
            <w:tcW w:w="1200"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视频辅助感知系统建设</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新建前端采集点及相关平台，涉密</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30</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套</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c>
          <w:tcPr>
            <w:tcW w:w="470"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14061" w:type="dxa"/>
            <w:gridSpan w:val="8"/>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运维保障</w:t>
            </w:r>
          </w:p>
        </w:tc>
      </w:tr>
      <w:tr w:rsidR="00D17644">
        <w:tc>
          <w:tcPr>
            <w:tcW w:w="471" w:type="dxa"/>
            <w:shd w:val="clear" w:color="auto" w:fill="auto"/>
            <w:vAlign w:val="bottom"/>
          </w:tcPr>
          <w:p w:rsidR="00D17644" w:rsidRDefault="00A50C28">
            <w:pPr>
              <w:widowControl/>
              <w:jc w:val="righ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1024"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c>
          <w:tcPr>
            <w:tcW w:w="1200"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运维车辆</w:t>
            </w:r>
          </w:p>
        </w:tc>
        <w:tc>
          <w:tcPr>
            <w:tcW w:w="8722"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五年车辆租赁服务（三厢小轿车，新能源或燃油车辆）</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辆</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c>
          <w:tcPr>
            <w:tcW w:w="470"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bl>
    <w:p w:rsidR="00D17644" w:rsidRDefault="00D17644">
      <w:pPr>
        <w:pStyle w:val="a1"/>
      </w:pPr>
    </w:p>
    <w:p w:rsidR="00D17644" w:rsidRDefault="00D17644">
      <w:pPr>
        <w:pStyle w:val="a1"/>
      </w:pPr>
    </w:p>
    <w:p w:rsidR="00D17644" w:rsidRDefault="00D17644">
      <w:pPr>
        <w:spacing w:line="440" w:lineRule="exact"/>
        <w:rPr>
          <w:rFonts w:ascii="仿宋" w:hAnsi="仿宋"/>
          <w:sz w:val="22"/>
          <w:szCs w:val="22"/>
        </w:rPr>
        <w:sectPr w:rsidR="00D17644">
          <w:pgSz w:w="16838" w:h="11906" w:orient="landscape"/>
          <w:pgMar w:top="1247" w:right="1440" w:bottom="1247" w:left="1440" w:header="851" w:footer="992" w:gutter="0"/>
          <w:cols w:space="720"/>
          <w:titlePg/>
          <w:docGrid w:linePitch="312"/>
        </w:sectPr>
      </w:pPr>
    </w:p>
    <w:p w:rsidR="00D17644" w:rsidRDefault="00A50C28">
      <w:pPr>
        <w:keepNext/>
        <w:keepLines/>
        <w:numPr>
          <w:ilvl w:val="1"/>
          <w:numId w:val="5"/>
        </w:numPr>
        <w:spacing w:before="260" w:after="260" w:line="415" w:lineRule="auto"/>
        <w:outlineLvl w:val="1"/>
        <w:rPr>
          <w:rFonts w:ascii="仿宋" w:hAnsi="仿宋"/>
          <w:bCs/>
          <w:sz w:val="22"/>
          <w:szCs w:val="22"/>
        </w:rPr>
      </w:pPr>
      <w:r>
        <w:rPr>
          <w:rFonts w:ascii="仿宋" w:hAnsi="仿宋" w:hint="eastAsia"/>
          <w:bCs/>
          <w:sz w:val="22"/>
          <w:szCs w:val="22"/>
        </w:rPr>
        <w:lastRenderedPageBreak/>
        <w:t>商务条款</w:t>
      </w:r>
    </w:p>
    <w:p w:rsidR="00D17644" w:rsidRDefault="00A50C28">
      <w:pPr>
        <w:pStyle w:val="3"/>
        <w:numPr>
          <w:ilvl w:val="0"/>
          <w:numId w:val="75"/>
        </w:numPr>
        <w:rPr>
          <w:rFonts w:ascii="仿宋" w:hAnsi="仿宋"/>
          <w:sz w:val="22"/>
        </w:rPr>
      </w:pPr>
      <w:r>
        <w:rPr>
          <w:rFonts w:ascii="仿宋" w:hAnsi="仿宋" w:hint="eastAsia"/>
          <w:sz w:val="22"/>
        </w:rPr>
        <w:t>▲工程工期</w:t>
      </w:r>
    </w:p>
    <w:p w:rsidR="00D17644" w:rsidRDefault="00A50C28">
      <w:pPr>
        <w:tabs>
          <w:tab w:val="left" w:pos="720"/>
        </w:tabs>
        <w:adjustRightInd w:val="0"/>
        <w:snapToGrid w:val="0"/>
        <w:spacing w:line="400" w:lineRule="exact"/>
        <w:ind w:firstLine="405"/>
        <w:rPr>
          <w:rFonts w:ascii="仿宋" w:hAnsi="仿宋" w:cs="宋体"/>
          <w:sz w:val="22"/>
          <w:szCs w:val="22"/>
        </w:rPr>
      </w:pPr>
      <w:r>
        <w:rPr>
          <w:rFonts w:ascii="仿宋" w:hAnsi="仿宋" w:cs="宋体" w:hint="eastAsia"/>
          <w:sz w:val="22"/>
          <w:szCs w:val="22"/>
        </w:rPr>
        <w:t>前端建设工程在</w:t>
      </w:r>
      <w:r>
        <w:rPr>
          <w:rFonts w:ascii="仿宋" w:hAnsi="仿宋" w:cs="宋体"/>
          <w:sz w:val="22"/>
          <w:szCs w:val="22"/>
        </w:rPr>
        <w:t>2019</w:t>
      </w:r>
      <w:r>
        <w:rPr>
          <w:rFonts w:ascii="仿宋" w:hAnsi="仿宋" w:cs="宋体"/>
          <w:sz w:val="22"/>
          <w:szCs w:val="22"/>
        </w:rPr>
        <w:t>年</w:t>
      </w:r>
      <w:r>
        <w:rPr>
          <w:rFonts w:ascii="仿宋" w:hAnsi="仿宋" w:cs="宋体"/>
          <w:sz w:val="22"/>
          <w:szCs w:val="22"/>
        </w:rPr>
        <w:t>12</w:t>
      </w:r>
      <w:r>
        <w:rPr>
          <w:rFonts w:ascii="仿宋" w:hAnsi="仿宋" w:cs="宋体"/>
          <w:sz w:val="22"/>
          <w:szCs w:val="22"/>
        </w:rPr>
        <w:t>月</w:t>
      </w:r>
      <w:r>
        <w:rPr>
          <w:rFonts w:ascii="仿宋" w:hAnsi="仿宋" w:cs="宋体"/>
          <w:sz w:val="22"/>
          <w:szCs w:val="22"/>
        </w:rPr>
        <w:t>15</w:t>
      </w:r>
      <w:r>
        <w:rPr>
          <w:rFonts w:ascii="仿宋" w:hAnsi="仿宋" w:cs="宋体"/>
          <w:sz w:val="22"/>
          <w:szCs w:val="22"/>
        </w:rPr>
        <w:t>日前完工</w:t>
      </w:r>
      <w:r>
        <w:rPr>
          <w:rFonts w:ascii="仿宋" w:hAnsi="仿宋" w:cs="宋体" w:hint="eastAsia"/>
          <w:sz w:val="22"/>
          <w:szCs w:val="22"/>
        </w:rPr>
        <w:t>（达到试运行标准），视频存储设备在</w:t>
      </w:r>
      <w:r>
        <w:rPr>
          <w:rFonts w:ascii="仿宋" w:hAnsi="仿宋" w:cs="宋体" w:hint="eastAsia"/>
          <w:sz w:val="22"/>
          <w:szCs w:val="22"/>
        </w:rPr>
        <w:t>2</w:t>
      </w:r>
      <w:r>
        <w:rPr>
          <w:rFonts w:ascii="仿宋" w:hAnsi="仿宋" w:cs="宋体"/>
          <w:sz w:val="22"/>
          <w:szCs w:val="22"/>
        </w:rPr>
        <w:t>019</w:t>
      </w:r>
      <w:r>
        <w:rPr>
          <w:rFonts w:ascii="仿宋" w:hAnsi="仿宋" w:cs="宋体" w:hint="eastAsia"/>
          <w:sz w:val="22"/>
          <w:szCs w:val="22"/>
        </w:rPr>
        <w:t>年</w:t>
      </w:r>
      <w:r>
        <w:rPr>
          <w:rFonts w:ascii="仿宋" w:hAnsi="仿宋" w:cs="宋体" w:hint="eastAsia"/>
          <w:sz w:val="22"/>
          <w:szCs w:val="22"/>
        </w:rPr>
        <w:t>1</w:t>
      </w:r>
      <w:r>
        <w:rPr>
          <w:rFonts w:ascii="仿宋" w:hAnsi="仿宋" w:cs="宋体"/>
          <w:sz w:val="22"/>
          <w:szCs w:val="22"/>
        </w:rPr>
        <w:t>0</w:t>
      </w:r>
      <w:r>
        <w:rPr>
          <w:rFonts w:ascii="仿宋" w:hAnsi="仿宋" w:cs="宋体" w:hint="eastAsia"/>
          <w:sz w:val="22"/>
          <w:szCs w:val="22"/>
        </w:rPr>
        <w:t>月</w:t>
      </w:r>
      <w:r>
        <w:rPr>
          <w:rFonts w:ascii="仿宋" w:hAnsi="仿宋" w:cs="宋体"/>
          <w:sz w:val="22"/>
          <w:szCs w:val="22"/>
        </w:rPr>
        <w:t>15</w:t>
      </w:r>
      <w:r>
        <w:rPr>
          <w:rFonts w:ascii="仿宋" w:hAnsi="仿宋" w:cs="宋体" w:hint="eastAsia"/>
          <w:sz w:val="22"/>
          <w:szCs w:val="22"/>
        </w:rPr>
        <w:t>日前部署到位；标段一公安中心机房交换机在</w:t>
      </w:r>
      <w:r>
        <w:rPr>
          <w:rFonts w:ascii="仿宋" w:hAnsi="仿宋" w:cs="宋体" w:hint="eastAsia"/>
          <w:sz w:val="22"/>
          <w:szCs w:val="22"/>
        </w:rPr>
        <w:t>2</w:t>
      </w:r>
      <w:r>
        <w:rPr>
          <w:rFonts w:ascii="仿宋" w:hAnsi="仿宋" w:cs="宋体"/>
          <w:sz w:val="22"/>
          <w:szCs w:val="22"/>
        </w:rPr>
        <w:t>019</w:t>
      </w:r>
      <w:r>
        <w:rPr>
          <w:rFonts w:ascii="仿宋" w:hAnsi="仿宋" w:cs="宋体" w:hint="eastAsia"/>
          <w:sz w:val="22"/>
          <w:szCs w:val="22"/>
        </w:rPr>
        <w:t>年</w:t>
      </w:r>
      <w:r>
        <w:rPr>
          <w:rFonts w:ascii="仿宋" w:hAnsi="仿宋" w:cs="宋体" w:hint="eastAsia"/>
          <w:sz w:val="22"/>
          <w:szCs w:val="22"/>
        </w:rPr>
        <w:t>1</w:t>
      </w:r>
      <w:r>
        <w:rPr>
          <w:rFonts w:ascii="仿宋" w:hAnsi="仿宋" w:cs="宋体"/>
          <w:sz w:val="22"/>
          <w:szCs w:val="22"/>
        </w:rPr>
        <w:t>0</w:t>
      </w:r>
      <w:r>
        <w:rPr>
          <w:rFonts w:ascii="仿宋" w:hAnsi="仿宋" w:cs="宋体" w:hint="eastAsia"/>
          <w:sz w:val="22"/>
          <w:szCs w:val="22"/>
        </w:rPr>
        <w:t>月</w:t>
      </w:r>
      <w:r>
        <w:rPr>
          <w:rFonts w:ascii="仿宋" w:hAnsi="仿宋" w:cs="宋体" w:hint="eastAsia"/>
          <w:sz w:val="22"/>
          <w:szCs w:val="22"/>
        </w:rPr>
        <w:t>1</w:t>
      </w:r>
      <w:r>
        <w:rPr>
          <w:rFonts w:ascii="仿宋" w:hAnsi="仿宋" w:cs="宋体"/>
          <w:sz w:val="22"/>
          <w:szCs w:val="22"/>
        </w:rPr>
        <w:t>5</w:t>
      </w:r>
      <w:r>
        <w:rPr>
          <w:rFonts w:ascii="仿宋" w:hAnsi="仿宋" w:cs="宋体" w:hint="eastAsia"/>
          <w:sz w:val="22"/>
          <w:szCs w:val="22"/>
        </w:rPr>
        <w:t>日前部署到位，其他中心端相关软硬件（不包括社会面停车场停车控制数据接入和</w:t>
      </w:r>
      <w:r>
        <w:rPr>
          <w:rFonts w:ascii="仿宋" w:hAnsi="仿宋" w:cs="宋体" w:hint="eastAsia"/>
          <w:sz w:val="22"/>
          <w:szCs w:val="22"/>
        </w:rPr>
        <w:t>500</w:t>
      </w:r>
      <w:r>
        <w:rPr>
          <w:rFonts w:ascii="仿宋" w:hAnsi="仿宋" w:cs="宋体" w:hint="eastAsia"/>
          <w:sz w:val="22"/>
          <w:szCs w:val="22"/>
        </w:rPr>
        <w:t>万互联网人脸抓拍相机部署）在</w:t>
      </w:r>
      <w:r>
        <w:rPr>
          <w:rFonts w:ascii="仿宋" w:hAnsi="仿宋" w:cs="宋体" w:hint="eastAsia"/>
          <w:sz w:val="22"/>
          <w:szCs w:val="22"/>
        </w:rPr>
        <w:t>2</w:t>
      </w:r>
      <w:r>
        <w:rPr>
          <w:rFonts w:ascii="仿宋" w:hAnsi="仿宋" w:cs="宋体"/>
          <w:sz w:val="22"/>
          <w:szCs w:val="22"/>
        </w:rPr>
        <w:t>019</w:t>
      </w:r>
      <w:r>
        <w:rPr>
          <w:rFonts w:ascii="仿宋" w:hAnsi="仿宋" w:cs="宋体" w:hint="eastAsia"/>
          <w:sz w:val="22"/>
          <w:szCs w:val="22"/>
        </w:rPr>
        <w:t>年</w:t>
      </w:r>
      <w:r>
        <w:rPr>
          <w:rFonts w:ascii="仿宋" w:hAnsi="仿宋" w:cs="宋体" w:hint="eastAsia"/>
          <w:sz w:val="22"/>
          <w:szCs w:val="22"/>
        </w:rPr>
        <w:t>1</w:t>
      </w:r>
      <w:r>
        <w:rPr>
          <w:rFonts w:ascii="仿宋" w:hAnsi="仿宋" w:cs="宋体"/>
          <w:sz w:val="22"/>
          <w:szCs w:val="22"/>
        </w:rPr>
        <w:t>0</w:t>
      </w:r>
      <w:r>
        <w:rPr>
          <w:rFonts w:ascii="仿宋" w:hAnsi="仿宋" w:cs="宋体" w:hint="eastAsia"/>
          <w:sz w:val="22"/>
          <w:szCs w:val="22"/>
        </w:rPr>
        <w:t>月</w:t>
      </w:r>
      <w:r>
        <w:rPr>
          <w:rFonts w:ascii="仿宋" w:hAnsi="仿宋" w:cs="宋体" w:hint="eastAsia"/>
          <w:sz w:val="22"/>
          <w:szCs w:val="22"/>
        </w:rPr>
        <w:t>3</w:t>
      </w:r>
      <w:r>
        <w:rPr>
          <w:rFonts w:ascii="仿宋" w:hAnsi="仿宋" w:cs="宋体"/>
          <w:sz w:val="22"/>
          <w:szCs w:val="22"/>
        </w:rPr>
        <w:t>0</w:t>
      </w:r>
      <w:r>
        <w:rPr>
          <w:rFonts w:ascii="仿宋" w:hAnsi="仿宋" w:cs="宋体" w:hint="eastAsia"/>
          <w:sz w:val="22"/>
          <w:szCs w:val="22"/>
        </w:rPr>
        <w:t>日以前部署到位；标段三公安分平台扩容、业务应用综合服务器在</w:t>
      </w:r>
      <w:r>
        <w:rPr>
          <w:rFonts w:ascii="仿宋" w:hAnsi="仿宋" w:cs="宋体" w:hint="eastAsia"/>
          <w:sz w:val="22"/>
          <w:szCs w:val="22"/>
        </w:rPr>
        <w:t>2</w:t>
      </w:r>
      <w:r>
        <w:rPr>
          <w:rFonts w:ascii="仿宋" w:hAnsi="仿宋" w:cs="宋体"/>
          <w:sz w:val="22"/>
          <w:szCs w:val="22"/>
        </w:rPr>
        <w:t>019</w:t>
      </w:r>
      <w:r>
        <w:rPr>
          <w:rFonts w:ascii="仿宋" w:hAnsi="仿宋" w:cs="宋体" w:hint="eastAsia"/>
          <w:sz w:val="22"/>
          <w:szCs w:val="22"/>
        </w:rPr>
        <w:t>年</w:t>
      </w:r>
      <w:r>
        <w:rPr>
          <w:rFonts w:ascii="仿宋" w:hAnsi="仿宋" w:cs="宋体" w:hint="eastAsia"/>
          <w:sz w:val="22"/>
          <w:szCs w:val="22"/>
        </w:rPr>
        <w:t>1</w:t>
      </w:r>
      <w:r>
        <w:rPr>
          <w:rFonts w:ascii="仿宋" w:hAnsi="仿宋" w:cs="宋体"/>
          <w:sz w:val="22"/>
          <w:szCs w:val="22"/>
        </w:rPr>
        <w:t>0</w:t>
      </w:r>
      <w:r>
        <w:rPr>
          <w:rFonts w:ascii="仿宋" w:hAnsi="仿宋" w:cs="宋体" w:hint="eastAsia"/>
          <w:sz w:val="22"/>
          <w:szCs w:val="22"/>
        </w:rPr>
        <w:t>月</w:t>
      </w:r>
      <w:r>
        <w:rPr>
          <w:rFonts w:ascii="仿宋" w:hAnsi="仿宋" w:cs="宋体" w:hint="eastAsia"/>
          <w:sz w:val="22"/>
          <w:szCs w:val="22"/>
        </w:rPr>
        <w:t>1</w:t>
      </w:r>
      <w:r>
        <w:rPr>
          <w:rFonts w:ascii="仿宋" w:hAnsi="仿宋" w:cs="宋体"/>
          <w:sz w:val="22"/>
          <w:szCs w:val="22"/>
        </w:rPr>
        <w:t>5</w:t>
      </w:r>
      <w:r>
        <w:rPr>
          <w:rFonts w:ascii="仿宋" w:hAnsi="仿宋" w:cs="宋体" w:hint="eastAsia"/>
          <w:sz w:val="22"/>
          <w:szCs w:val="22"/>
        </w:rPr>
        <w:t>日之前部署到位，中心机房扩容建设在</w:t>
      </w:r>
      <w:r>
        <w:rPr>
          <w:rFonts w:ascii="仿宋" w:hAnsi="仿宋" w:cs="宋体" w:hint="eastAsia"/>
          <w:sz w:val="22"/>
          <w:szCs w:val="22"/>
        </w:rPr>
        <w:t>2</w:t>
      </w:r>
      <w:r>
        <w:rPr>
          <w:rFonts w:ascii="仿宋" w:hAnsi="仿宋" w:cs="宋体"/>
          <w:sz w:val="22"/>
          <w:szCs w:val="22"/>
        </w:rPr>
        <w:t>019</w:t>
      </w:r>
      <w:r>
        <w:rPr>
          <w:rFonts w:ascii="仿宋" w:hAnsi="仿宋" w:cs="宋体" w:hint="eastAsia"/>
          <w:sz w:val="22"/>
          <w:szCs w:val="22"/>
        </w:rPr>
        <w:t>年</w:t>
      </w:r>
      <w:r>
        <w:rPr>
          <w:rFonts w:ascii="仿宋" w:hAnsi="仿宋" w:cs="宋体" w:hint="eastAsia"/>
          <w:sz w:val="22"/>
          <w:szCs w:val="22"/>
        </w:rPr>
        <w:t>1</w:t>
      </w:r>
      <w:r>
        <w:rPr>
          <w:rFonts w:ascii="仿宋" w:hAnsi="仿宋" w:cs="宋体"/>
          <w:sz w:val="22"/>
          <w:szCs w:val="22"/>
        </w:rPr>
        <w:t>0</w:t>
      </w:r>
      <w:r>
        <w:rPr>
          <w:rFonts w:ascii="仿宋" w:hAnsi="仿宋" w:cs="宋体" w:hint="eastAsia"/>
          <w:sz w:val="22"/>
          <w:szCs w:val="22"/>
        </w:rPr>
        <w:t>月</w:t>
      </w:r>
      <w:r>
        <w:rPr>
          <w:rFonts w:ascii="仿宋" w:hAnsi="仿宋" w:cs="宋体" w:hint="eastAsia"/>
          <w:sz w:val="22"/>
          <w:szCs w:val="22"/>
        </w:rPr>
        <w:t>1</w:t>
      </w:r>
      <w:r>
        <w:rPr>
          <w:rFonts w:ascii="仿宋" w:hAnsi="仿宋" w:cs="宋体"/>
          <w:sz w:val="22"/>
          <w:szCs w:val="22"/>
        </w:rPr>
        <w:t>5</w:t>
      </w:r>
      <w:r>
        <w:rPr>
          <w:rFonts w:ascii="仿宋" w:hAnsi="仿宋" w:cs="宋体" w:hint="eastAsia"/>
          <w:sz w:val="22"/>
          <w:szCs w:val="22"/>
        </w:rPr>
        <w:t>日之前完工；其他建设内容均在</w:t>
      </w:r>
      <w:r>
        <w:rPr>
          <w:rFonts w:ascii="仿宋" w:hAnsi="仿宋" w:cs="宋体" w:hint="eastAsia"/>
          <w:sz w:val="22"/>
          <w:szCs w:val="22"/>
        </w:rPr>
        <w:t>2</w:t>
      </w:r>
      <w:r>
        <w:rPr>
          <w:rFonts w:ascii="仿宋" w:hAnsi="仿宋" w:cs="宋体"/>
          <w:sz w:val="22"/>
          <w:szCs w:val="22"/>
        </w:rPr>
        <w:t>019</w:t>
      </w:r>
      <w:r>
        <w:rPr>
          <w:rFonts w:ascii="仿宋" w:hAnsi="仿宋" w:cs="宋体" w:hint="eastAsia"/>
          <w:sz w:val="22"/>
          <w:szCs w:val="22"/>
        </w:rPr>
        <w:t>年</w:t>
      </w:r>
      <w:r>
        <w:rPr>
          <w:rFonts w:ascii="仿宋" w:hAnsi="仿宋" w:cs="宋体" w:hint="eastAsia"/>
          <w:sz w:val="22"/>
          <w:szCs w:val="22"/>
        </w:rPr>
        <w:t>1</w:t>
      </w:r>
      <w:r>
        <w:rPr>
          <w:rFonts w:ascii="仿宋" w:hAnsi="仿宋" w:cs="宋体"/>
          <w:sz w:val="22"/>
          <w:szCs w:val="22"/>
        </w:rPr>
        <w:t>2</w:t>
      </w:r>
      <w:r>
        <w:rPr>
          <w:rFonts w:ascii="仿宋" w:hAnsi="仿宋" w:cs="宋体" w:hint="eastAsia"/>
          <w:sz w:val="22"/>
          <w:szCs w:val="22"/>
        </w:rPr>
        <w:t>月</w:t>
      </w:r>
      <w:r>
        <w:rPr>
          <w:rFonts w:ascii="仿宋" w:hAnsi="仿宋" w:cs="宋体"/>
          <w:sz w:val="22"/>
          <w:szCs w:val="22"/>
        </w:rPr>
        <w:t>15</w:t>
      </w:r>
      <w:r>
        <w:rPr>
          <w:rFonts w:ascii="仿宋" w:hAnsi="仿宋" w:cs="宋体" w:hint="eastAsia"/>
          <w:sz w:val="22"/>
          <w:szCs w:val="22"/>
        </w:rPr>
        <w:t>日前完成。</w:t>
      </w:r>
    </w:p>
    <w:p w:rsidR="00D17644" w:rsidRDefault="00A50C28">
      <w:pPr>
        <w:pStyle w:val="3"/>
        <w:numPr>
          <w:ilvl w:val="0"/>
          <w:numId w:val="75"/>
        </w:numPr>
        <w:rPr>
          <w:rFonts w:ascii="仿宋" w:hAnsi="仿宋"/>
          <w:sz w:val="22"/>
        </w:rPr>
      </w:pPr>
      <w:r>
        <w:rPr>
          <w:rFonts w:ascii="仿宋" w:hAnsi="仿宋"/>
          <w:sz w:val="22"/>
        </w:rPr>
        <w:t>维修维护服务</w:t>
      </w:r>
    </w:p>
    <w:p w:rsidR="00D17644" w:rsidRDefault="00A50C28">
      <w:pPr>
        <w:spacing w:line="440" w:lineRule="exact"/>
        <w:ind w:firstLineChars="195" w:firstLine="429"/>
        <w:rPr>
          <w:rFonts w:ascii="仿宋" w:hAnsi="仿宋"/>
          <w:sz w:val="22"/>
          <w:szCs w:val="22"/>
        </w:rPr>
      </w:pPr>
      <w:r>
        <w:rPr>
          <w:rFonts w:ascii="仿宋" w:hAnsi="仿宋" w:hint="eastAsia"/>
          <w:sz w:val="22"/>
          <w:szCs w:val="22"/>
        </w:rPr>
        <w:t>中标人在终验合格且整体交付使用之日起，负责该系统的维护和保养</w:t>
      </w:r>
      <w:r>
        <w:rPr>
          <w:rFonts w:ascii="仿宋" w:hAnsi="仿宋" w:hint="eastAsia"/>
          <w:sz w:val="22"/>
          <w:szCs w:val="22"/>
        </w:rPr>
        <w:t>;</w:t>
      </w:r>
      <w:r>
        <w:rPr>
          <w:rFonts w:ascii="仿宋" w:hAnsi="仿宋" w:hint="eastAsia"/>
          <w:sz w:val="22"/>
          <w:szCs w:val="22"/>
        </w:rPr>
        <w:t>中标人应具有完整的售后服务。在服务期内，中标人负责对出现故障的所有设备免费维修和更换，并提供终身优惠维修保养服务。</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1</w:t>
      </w:r>
      <w:r>
        <w:rPr>
          <w:rFonts w:ascii="仿宋" w:hAnsi="仿宋" w:hint="eastAsia"/>
          <w:sz w:val="22"/>
          <w:szCs w:val="22"/>
        </w:rPr>
        <w:t>、中标人</w:t>
      </w:r>
      <w:r>
        <w:rPr>
          <w:rFonts w:ascii="仿宋" w:hAnsi="仿宋"/>
          <w:sz w:val="22"/>
          <w:szCs w:val="22"/>
        </w:rPr>
        <w:t>需制订相关运行维护制度，包含专门的抢修流程及内部日常管理、考核制度，并建立维护台账，严格按服务规范和标准执行。维护台账应包括设备名称、编号、安装位置、检定（验收）时间、功能及性能指标、建设单位、管理单位、承建单位、维护单位、验收完成后设备现场图片、质保期、责任人等信息，以及设备的产品合格证、计量检定证书、检测报告影印件、质保书、施工图影印件、使用手册等资料。</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2</w:t>
      </w:r>
      <w:r>
        <w:rPr>
          <w:rFonts w:ascii="仿宋" w:hAnsi="仿宋" w:hint="eastAsia"/>
          <w:sz w:val="22"/>
          <w:szCs w:val="22"/>
        </w:rPr>
        <w:t>、</w:t>
      </w:r>
      <w:r>
        <w:rPr>
          <w:rFonts w:ascii="仿宋" w:hAnsi="仿宋"/>
          <w:sz w:val="22"/>
          <w:szCs w:val="22"/>
        </w:rPr>
        <w:t>中标人维护机构需配备足够的维护人员和维护车辆</w:t>
      </w:r>
      <w:r>
        <w:rPr>
          <w:rFonts w:ascii="仿宋" w:hAnsi="仿宋" w:hint="eastAsia"/>
          <w:sz w:val="22"/>
          <w:szCs w:val="22"/>
        </w:rPr>
        <w:t>。</w:t>
      </w:r>
    </w:p>
    <w:p w:rsidR="00D17644" w:rsidRDefault="00A50C28">
      <w:pPr>
        <w:spacing w:line="440" w:lineRule="exact"/>
        <w:ind w:firstLineChars="196" w:firstLine="431"/>
        <w:rPr>
          <w:rFonts w:ascii="仿宋" w:hAnsi="仿宋"/>
          <w:sz w:val="22"/>
          <w:szCs w:val="22"/>
          <w:highlight w:val="yellow"/>
        </w:rPr>
      </w:pPr>
      <w:r>
        <w:rPr>
          <w:rFonts w:ascii="仿宋" w:hAnsi="仿宋" w:hint="eastAsia"/>
          <w:sz w:val="22"/>
          <w:szCs w:val="22"/>
          <w:highlight w:val="yellow"/>
        </w:rPr>
        <w:t>▲各标段维护人员不少于</w:t>
      </w:r>
      <w:r>
        <w:rPr>
          <w:rFonts w:ascii="仿宋" w:hAnsi="仿宋"/>
          <w:sz w:val="22"/>
          <w:szCs w:val="22"/>
          <w:highlight w:val="yellow"/>
        </w:rPr>
        <w:t>6</w:t>
      </w:r>
      <w:r>
        <w:rPr>
          <w:rFonts w:ascii="仿宋" w:hAnsi="仿宋"/>
          <w:sz w:val="22"/>
          <w:szCs w:val="22"/>
          <w:highlight w:val="yellow"/>
        </w:rPr>
        <w:t>名</w:t>
      </w:r>
      <w:r>
        <w:rPr>
          <w:rFonts w:ascii="仿宋" w:hAnsi="仿宋" w:hint="eastAsia"/>
          <w:sz w:val="22"/>
          <w:szCs w:val="22"/>
          <w:highlight w:val="yellow"/>
        </w:rPr>
        <w:t>（不包括常驻玉环市公安局维护人员）</w:t>
      </w:r>
      <w:r>
        <w:rPr>
          <w:rFonts w:ascii="仿宋" w:hAnsi="仿宋"/>
          <w:sz w:val="22"/>
          <w:szCs w:val="22"/>
          <w:highlight w:val="yellow"/>
        </w:rPr>
        <w:t>，配置登高车辆不少于</w:t>
      </w:r>
      <w:r>
        <w:rPr>
          <w:rFonts w:ascii="仿宋" w:hAnsi="仿宋"/>
          <w:sz w:val="22"/>
          <w:szCs w:val="22"/>
          <w:highlight w:val="yellow"/>
        </w:rPr>
        <w:t>2</w:t>
      </w:r>
      <w:r>
        <w:rPr>
          <w:rFonts w:ascii="仿宋" w:hAnsi="仿宋"/>
          <w:sz w:val="22"/>
          <w:szCs w:val="22"/>
          <w:highlight w:val="yellow"/>
        </w:rPr>
        <w:t>辆，配置接地电阻测量仪不少于</w:t>
      </w:r>
      <w:r>
        <w:rPr>
          <w:rFonts w:ascii="仿宋" w:hAnsi="仿宋"/>
          <w:sz w:val="22"/>
          <w:szCs w:val="22"/>
          <w:highlight w:val="yellow"/>
        </w:rPr>
        <w:t>3</w:t>
      </w:r>
      <w:r>
        <w:rPr>
          <w:rFonts w:ascii="仿宋" w:hAnsi="仿宋"/>
          <w:sz w:val="22"/>
          <w:szCs w:val="22"/>
          <w:highlight w:val="yellow"/>
        </w:rPr>
        <w:t>套。</w:t>
      </w:r>
      <w:r w:rsidR="007E570B">
        <w:rPr>
          <w:rFonts w:ascii="仿宋" w:hAnsi="仿宋" w:hint="eastAsia"/>
          <w:sz w:val="22"/>
          <w:szCs w:val="22"/>
          <w:highlight w:val="yellow"/>
        </w:rPr>
        <w:t>投标人投标多个标段可用同一组人员</w:t>
      </w:r>
      <w:r w:rsidR="00F73F4B">
        <w:rPr>
          <w:rFonts w:ascii="仿宋" w:hAnsi="仿宋" w:hint="eastAsia"/>
          <w:sz w:val="22"/>
          <w:szCs w:val="22"/>
          <w:highlight w:val="yellow"/>
        </w:rPr>
        <w:t>和车辆</w:t>
      </w:r>
      <w:r w:rsidR="007E570B">
        <w:rPr>
          <w:rFonts w:ascii="仿宋" w:hAnsi="仿宋" w:hint="eastAsia"/>
          <w:sz w:val="22"/>
          <w:szCs w:val="22"/>
          <w:highlight w:val="yellow"/>
        </w:rPr>
        <w:t>，但</w:t>
      </w:r>
      <w:r w:rsidR="002668A1">
        <w:rPr>
          <w:rFonts w:ascii="仿宋" w:hAnsi="仿宋" w:hint="eastAsia"/>
          <w:sz w:val="22"/>
          <w:szCs w:val="22"/>
          <w:highlight w:val="yellow"/>
        </w:rPr>
        <w:t>投标人</w:t>
      </w:r>
      <w:r w:rsidR="006C78B6">
        <w:rPr>
          <w:rFonts w:ascii="仿宋" w:hAnsi="仿宋" w:hint="eastAsia"/>
          <w:sz w:val="22"/>
          <w:szCs w:val="22"/>
          <w:highlight w:val="yellow"/>
        </w:rPr>
        <w:t>若</w:t>
      </w:r>
      <w:r w:rsidR="007E570B">
        <w:rPr>
          <w:rFonts w:ascii="仿宋" w:hAnsi="仿宋" w:hint="eastAsia"/>
          <w:sz w:val="22"/>
          <w:szCs w:val="22"/>
          <w:highlight w:val="yellow"/>
        </w:rPr>
        <w:t>中</w:t>
      </w:r>
      <w:r w:rsidR="0047093A">
        <w:rPr>
          <w:rFonts w:ascii="仿宋" w:hAnsi="仿宋" w:hint="eastAsia"/>
          <w:sz w:val="22"/>
          <w:szCs w:val="22"/>
          <w:highlight w:val="yellow"/>
        </w:rPr>
        <w:t>标</w:t>
      </w:r>
      <w:r w:rsidR="007E570B">
        <w:rPr>
          <w:rFonts w:ascii="仿宋" w:hAnsi="仿宋" w:hint="eastAsia"/>
          <w:sz w:val="22"/>
          <w:szCs w:val="22"/>
          <w:highlight w:val="yellow"/>
        </w:rPr>
        <w:t>多个标段，</w:t>
      </w:r>
      <w:r w:rsidR="002668A1">
        <w:rPr>
          <w:rFonts w:ascii="仿宋" w:hAnsi="仿宋" w:hint="eastAsia"/>
          <w:sz w:val="22"/>
          <w:szCs w:val="22"/>
          <w:highlight w:val="yellow"/>
        </w:rPr>
        <w:t>中标后</w:t>
      </w:r>
      <w:r w:rsidR="006C78B6">
        <w:rPr>
          <w:rFonts w:ascii="仿宋" w:hAnsi="仿宋" w:hint="eastAsia"/>
          <w:sz w:val="22"/>
          <w:szCs w:val="22"/>
          <w:highlight w:val="yellow"/>
        </w:rPr>
        <w:t>需另行</w:t>
      </w:r>
      <w:r w:rsidR="002668A1">
        <w:rPr>
          <w:rFonts w:ascii="仿宋" w:hAnsi="仿宋" w:hint="eastAsia"/>
          <w:sz w:val="22"/>
          <w:szCs w:val="22"/>
          <w:highlight w:val="yellow"/>
        </w:rPr>
        <w:t>提供</w:t>
      </w:r>
      <w:r w:rsidR="006C78B6">
        <w:rPr>
          <w:rFonts w:ascii="仿宋" w:hAnsi="仿宋" w:hint="eastAsia"/>
          <w:sz w:val="22"/>
          <w:szCs w:val="22"/>
          <w:highlight w:val="yellow"/>
        </w:rPr>
        <w:t>不同的维护人员和车辆</w:t>
      </w:r>
      <w:r w:rsidR="0047093A">
        <w:rPr>
          <w:rFonts w:ascii="仿宋" w:hAnsi="仿宋" w:hint="eastAsia"/>
          <w:sz w:val="22"/>
          <w:szCs w:val="22"/>
          <w:highlight w:val="yellow"/>
        </w:rPr>
        <w:t>（中标</w:t>
      </w:r>
      <w:r w:rsidR="003F3250">
        <w:rPr>
          <w:rFonts w:ascii="仿宋" w:hAnsi="仿宋" w:hint="eastAsia"/>
          <w:sz w:val="22"/>
          <w:szCs w:val="22"/>
          <w:highlight w:val="yellow"/>
        </w:rPr>
        <w:t>标段</w:t>
      </w:r>
      <w:r w:rsidR="0047093A">
        <w:rPr>
          <w:rFonts w:ascii="仿宋" w:hAnsi="仿宋" w:hint="eastAsia"/>
          <w:sz w:val="22"/>
          <w:szCs w:val="22"/>
          <w:highlight w:val="yellow"/>
        </w:rPr>
        <w:t>所提供的</w:t>
      </w:r>
      <w:r w:rsidR="003F3250">
        <w:rPr>
          <w:rFonts w:ascii="仿宋" w:hAnsi="仿宋" w:hint="eastAsia"/>
          <w:sz w:val="22"/>
          <w:szCs w:val="22"/>
          <w:highlight w:val="yellow"/>
        </w:rPr>
        <w:t>维护</w:t>
      </w:r>
      <w:r w:rsidR="0047093A">
        <w:rPr>
          <w:rFonts w:ascii="仿宋" w:hAnsi="仿宋" w:hint="eastAsia"/>
          <w:sz w:val="22"/>
          <w:szCs w:val="22"/>
          <w:highlight w:val="yellow"/>
        </w:rPr>
        <w:t>人员</w:t>
      </w:r>
      <w:r w:rsidR="003F3250">
        <w:rPr>
          <w:rFonts w:ascii="仿宋" w:hAnsi="仿宋" w:hint="eastAsia"/>
          <w:sz w:val="22"/>
          <w:szCs w:val="22"/>
          <w:highlight w:val="yellow"/>
        </w:rPr>
        <w:t>和车辆</w:t>
      </w:r>
      <w:r w:rsidR="0047093A">
        <w:rPr>
          <w:rFonts w:ascii="仿宋" w:hAnsi="仿宋" w:hint="eastAsia"/>
          <w:sz w:val="22"/>
          <w:szCs w:val="22"/>
          <w:highlight w:val="yellow"/>
        </w:rPr>
        <w:t>不得更改）</w:t>
      </w:r>
      <w:r w:rsidR="007E570B">
        <w:rPr>
          <w:rFonts w:ascii="仿宋" w:hAnsi="仿宋" w:hint="eastAsia"/>
          <w:sz w:val="22"/>
          <w:szCs w:val="22"/>
          <w:highlight w:val="yellow"/>
        </w:rPr>
        <w:t>。</w:t>
      </w:r>
    </w:p>
    <w:p w:rsidR="00D17644" w:rsidRDefault="00A50C28">
      <w:pPr>
        <w:spacing w:line="440" w:lineRule="exact"/>
        <w:ind w:firstLineChars="196" w:firstLine="431"/>
        <w:rPr>
          <w:rFonts w:ascii="仿宋" w:hAnsi="仿宋"/>
          <w:sz w:val="22"/>
          <w:szCs w:val="22"/>
        </w:rPr>
      </w:pPr>
      <w:r>
        <w:rPr>
          <w:rFonts w:ascii="仿宋" w:hAnsi="仿宋" w:hint="eastAsia"/>
          <w:sz w:val="22"/>
          <w:szCs w:val="22"/>
          <w:highlight w:val="yellow"/>
        </w:rPr>
        <w:t>▲各标提供常驻玉环市公安局维护人员（需具备</w:t>
      </w:r>
      <w:r>
        <w:rPr>
          <w:rFonts w:ascii="仿宋" w:hAnsi="仿宋"/>
          <w:sz w:val="22"/>
          <w:szCs w:val="22"/>
          <w:highlight w:val="yellow"/>
        </w:rPr>
        <w:t>IT</w:t>
      </w:r>
      <w:r>
        <w:rPr>
          <w:rFonts w:ascii="仿宋" w:hAnsi="仿宋"/>
          <w:sz w:val="22"/>
          <w:szCs w:val="22"/>
          <w:highlight w:val="yellow"/>
        </w:rPr>
        <w:t>或安防行业工作经验</w:t>
      </w:r>
      <w:r>
        <w:rPr>
          <w:rFonts w:ascii="仿宋" w:hAnsi="仿宋"/>
          <w:sz w:val="22"/>
          <w:szCs w:val="22"/>
          <w:highlight w:val="yellow"/>
        </w:rPr>
        <w:t>2</w:t>
      </w:r>
      <w:r>
        <w:rPr>
          <w:rFonts w:ascii="仿宋" w:hAnsi="仿宋"/>
          <w:sz w:val="22"/>
          <w:szCs w:val="22"/>
          <w:highlight w:val="yellow"/>
        </w:rPr>
        <w:t>年以上）各</w:t>
      </w:r>
      <w:r>
        <w:rPr>
          <w:rFonts w:ascii="仿宋" w:hAnsi="仿宋"/>
          <w:sz w:val="22"/>
          <w:szCs w:val="22"/>
          <w:highlight w:val="yellow"/>
        </w:rPr>
        <w:t>1</w:t>
      </w:r>
      <w:r>
        <w:rPr>
          <w:rFonts w:ascii="仿宋" w:hAnsi="仿宋" w:hint="eastAsia"/>
          <w:sz w:val="22"/>
          <w:szCs w:val="22"/>
          <w:highlight w:val="yellow"/>
        </w:rPr>
        <w:t>人（不得与前期天网、雪亮工程驻玉环公安局维护人员重复）</w:t>
      </w:r>
      <w:r>
        <w:rPr>
          <w:rFonts w:ascii="仿宋" w:hAnsi="仿宋"/>
          <w:sz w:val="22"/>
          <w:szCs w:val="22"/>
          <w:highlight w:val="yellow"/>
        </w:rPr>
        <w:t>；标段</w:t>
      </w:r>
      <w:r>
        <w:rPr>
          <w:rFonts w:ascii="仿宋" w:hAnsi="仿宋" w:hint="eastAsia"/>
          <w:sz w:val="22"/>
          <w:szCs w:val="22"/>
          <w:highlight w:val="yellow"/>
        </w:rPr>
        <w:t>四</w:t>
      </w:r>
      <w:r>
        <w:rPr>
          <w:rFonts w:ascii="仿宋" w:hAnsi="仿宋"/>
          <w:sz w:val="22"/>
          <w:szCs w:val="22"/>
          <w:highlight w:val="yellow"/>
        </w:rPr>
        <w:t>另提供</w:t>
      </w:r>
      <w:r>
        <w:rPr>
          <w:rFonts w:ascii="仿宋" w:hAnsi="仿宋"/>
          <w:sz w:val="22"/>
          <w:szCs w:val="22"/>
          <w:highlight w:val="yellow"/>
        </w:rPr>
        <w:t>1</w:t>
      </w:r>
      <w:r>
        <w:rPr>
          <w:rFonts w:ascii="仿宋" w:hAnsi="仿宋"/>
          <w:sz w:val="22"/>
          <w:szCs w:val="22"/>
          <w:highlight w:val="yellow"/>
        </w:rPr>
        <w:t>辆常驻玉环市公安局运维车辆。</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维护机构还须配备系统维护必需的装备和工具，配齐常用易损耗备品备件。</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3</w:t>
      </w:r>
      <w:r>
        <w:rPr>
          <w:rFonts w:ascii="仿宋" w:hAnsi="仿宋" w:hint="eastAsia"/>
          <w:sz w:val="22"/>
          <w:szCs w:val="22"/>
        </w:rPr>
        <w:t>、</w:t>
      </w:r>
      <w:r>
        <w:rPr>
          <w:rFonts w:ascii="仿宋" w:hAnsi="仿宋"/>
          <w:sz w:val="22"/>
          <w:szCs w:val="22"/>
        </w:rPr>
        <w:t>系统服务要求：中标人在玉环市内设服务网点，设立专门的办公场所，服务期内须提供常设</w:t>
      </w:r>
      <w:r>
        <w:rPr>
          <w:rFonts w:ascii="仿宋" w:hAnsi="仿宋"/>
          <w:sz w:val="22"/>
          <w:szCs w:val="22"/>
        </w:rPr>
        <w:t>24</w:t>
      </w:r>
      <w:r>
        <w:rPr>
          <w:rFonts w:ascii="仿宋" w:hAnsi="仿宋"/>
          <w:sz w:val="22"/>
          <w:szCs w:val="22"/>
        </w:rPr>
        <w:t>小时热线服务和长期的免费技术支持，并确定专人联系，提供不间断</w:t>
      </w:r>
      <w:r>
        <w:rPr>
          <w:rFonts w:ascii="仿宋" w:hAnsi="仿宋"/>
          <w:sz w:val="22"/>
          <w:szCs w:val="22"/>
        </w:rPr>
        <w:lastRenderedPageBreak/>
        <w:t>的服务直到服务期满。</w:t>
      </w:r>
    </w:p>
    <w:p w:rsidR="00D17644" w:rsidRDefault="00A50C28">
      <w:pPr>
        <w:spacing w:line="440" w:lineRule="exact"/>
        <w:ind w:firstLineChars="196" w:firstLine="431"/>
        <w:rPr>
          <w:rFonts w:ascii="仿宋" w:hAnsi="仿宋"/>
          <w:sz w:val="22"/>
          <w:szCs w:val="22"/>
        </w:rPr>
      </w:pPr>
      <w:r>
        <w:rPr>
          <w:rFonts w:ascii="仿宋" w:hAnsi="仿宋"/>
          <w:sz w:val="22"/>
          <w:szCs w:val="22"/>
        </w:rPr>
        <w:t>当出现故障，接到维修通知后，</w:t>
      </w:r>
      <w:r>
        <w:rPr>
          <w:rFonts w:ascii="仿宋" w:hAnsi="仿宋" w:hint="eastAsia"/>
          <w:sz w:val="22"/>
          <w:szCs w:val="22"/>
        </w:rPr>
        <w:t>通</w:t>
      </w:r>
      <w:r>
        <w:rPr>
          <w:rFonts w:ascii="仿宋" w:hAnsi="仿宋"/>
          <w:sz w:val="22"/>
          <w:szCs w:val="22"/>
        </w:rPr>
        <w:t>常情况下市区内</w:t>
      </w:r>
      <w:r>
        <w:rPr>
          <w:rFonts w:ascii="仿宋" w:hAnsi="仿宋"/>
          <w:sz w:val="22"/>
          <w:szCs w:val="22"/>
        </w:rPr>
        <w:t>1</w:t>
      </w:r>
      <w:r>
        <w:rPr>
          <w:rFonts w:ascii="仿宋" w:hAnsi="仿宋"/>
          <w:sz w:val="22"/>
          <w:szCs w:val="22"/>
        </w:rPr>
        <w:t>小时到场，非市区</w:t>
      </w:r>
      <w:r>
        <w:rPr>
          <w:rFonts w:ascii="仿宋" w:hAnsi="仿宋"/>
          <w:sz w:val="22"/>
          <w:szCs w:val="22"/>
        </w:rPr>
        <w:t>2</w:t>
      </w:r>
      <w:r>
        <w:rPr>
          <w:rFonts w:ascii="仿宋" w:hAnsi="仿宋"/>
          <w:sz w:val="22"/>
          <w:szCs w:val="22"/>
        </w:rPr>
        <w:t>小时到达现场，</w:t>
      </w:r>
      <w:r>
        <w:rPr>
          <w:rFonts w:ascii="仿宋" w:hAnsi="仿宋" w:hint="eastAsia"/>
          <w:sz w:val="22"/>
          <w:szCs w:val="22"/>
        </w:rPr>
        <w:t>经故障判断后确认是系统平台（包括存储，下同）和光纤链路故障（确认时间为</w:t>
      </w:r>
      <w:r>
        <w:rPr>
          <w:rFonts w:ascii="仿宋" w:hAnsi="仿宋"/>
          <w:sz w:val="22"/>
          <w:szCs w:val="22"/>
        </w:rPr>
        <w:t>2</w:t>
      </w:r>
      <w:r>
        <w:rPr>
          <w:rFonts w:ascii="仿宋" w:hAnsi="仿宋"/>
          <w:sz w:val="22"/>
          <w:szCs w:val="22"/>
        </w:rPr>
        <w:t>小时），在</w:t>
      </w:r>
      <w:r>
        <w:rPr>
          <w:rFonts w:ascii="仿宋" w:hAnsi="仿宋"/>
          <w:sz w:val="22"/>
          <w:szCs w:val="22"/>
        </w:rPr>
        <w:t>4</w:t>
      </w:r>
      <w:r>
        <w:rPr>
          <w:rFonts w:ascii="仿宋" w:hAnsi="仿宋"/>
          <w:sz w:val="22"/>
          <w:szCs w:val="22"/>
        </w:rPr>
        <w:t>小时内恢复；确认是前端设备如摄像机被盗或损坏、线缆被剪断等故障，在</w:t>
      </w:r>
      <w:r>
        <w:rPr>
          <w:rFonts w:ascii="仿宋" w:hAnsi="仿宋"/>
          <w:sz w:val="22"/>
          <w:szCs w:val="22"/>
        </w:rPr>
        <w:t>24</w:t>
      </w:r>
      <w:r>
        <w:rPr>
          <w:rFonts w:ascii="仿宋" w:hAnsi="仿宋"/>
          <w:sz w:val="22"/>
          <w:szCs w:val="22"/>
        </w:rPr>
        <w:t>小时内恢复。如超过承诺恢复时间，每超过</w:t>
      </w:r>
      <w:r>
        <w:rPr>
          <w:rFonts w:ascii="仿宋" w:hAnsi="仿宋"/>
          <w:sz w:val="22"/>
          <w:szCs w:val="22"/>
        </w:rPr>
        <w:t>1</w:t>
      </w:r>
      <w:r>
        <w:rPr>
          <w:rFonts w:ascii="仿宋" w:hAnsi="仿宋"/>
          <w:sz w:val="22"/>
          <w:szCs w:val="22"/>
        </w:rPr>
        <w:t>小时甲方有权减免该业务点</w:t>
      </w:r>
      <w:r>
        <w:rPr>
          <w:rFonts w:ascii="仿宋" w:hAnsi="仿宋" w:hint="eastAsia"/>
          <w:sz w:val="22"/>
          <w:szCs w:val="22"/>
        </w:rPr>
        <w:t>月服务费</w:t>
      </w:r>
      <w:r>
        <w:rPr>
          <w:rFonts w:ascii="仿宋" w:hAnsi="仿宋"/>
          <w:sz w:val="22"/>
          <w:szCs w:val="22"/>
        </w:rPr>
        <w:t>的</w:t>
      </w:r>
      <w:r>
        <w:rPr>
          <w:rFonts w:ascii="仿宋" w:hAnsi="仿宋"/>
          <w:sz w:val="22"/>
          <w:szCs w:val="22"/>
        </w:rPr>
        <w:t>5%</w:t>
      </w:r>
      <w:r>
        <w:rPr>
          <w:rFonts w:ascii="仿宋" w:hAnsi="仿宋"/>
          <w:sz w:val="22"/>
          <w:szCs w:val="22"/>
        </w:rPr>
        <w:t>直至该业务点恢复为止</w:t>
      </w:r>
      <w:r>
        <w:rPr>
          <w:rFonts w:ascii="仿宋" w:hAnsi="仿宋" w:hint="eastAsia"/>
          <w:sz w:val="22"/>
          <w:szCs w:val="22"/>
        </w:rPr>
        <w:t>；</w:t>
      </w:r>
      <w:r>
        <w:rPr>
          <w:rFonts w:ascii="仿宋" w:hAnsi="仿宋"/>
          <w:sz w:val="22"/>
          <w:szCs w:val="22"/>
        </w:rPr>
        <w:t>中标人承诺每个业务点每月的累计故障时间不超过</w:t>
      </w:r>
      <w:r>
        <w:rPr>
          <w:rFonts w:ascii="仿宋" w:hAnsi="仿宋"/>
          <w:sz w:val="22"/>
          <w:szCs w:val="22"/>
        </w:rPr>
        <w:t>36</w:t>
      </w:r>
      <w:r>
        <w:rPr>
          <w:rFonts w:ascii="仿宋" w:hAnsi="仿宋"/>
          <w:sz w:val="22"/>
          <w:szCs w:val="22"/>
        </w:rPr>
        <w:t>小时，若每个业务点每月的累计故障时间超过</w:t>
      </w:r>
      <w:r>
        <w:rPr>
          <w:rFonts w:ascii="仿宋" w:hAnsi="仿宋"/>
          <w:sz w:val="22"/>
          <w:szCs w:val="22"/>
        </w:rPr>
        <w:t>36</w:t>
      </w:r>
      <w:r>
        <w:rPr>
          <w:rFonts w:ascii="仿宋" w:hAnsi="仿宋"/>
          <w:sz w:val="22"/>
          <w:szCs w:val="22"/>
        </w:rPr>
        <w:t>小时，</w:t>
      </w:r>
      <w:r>
        <w:rPr>
          <w:rFonts w:ascii="仿宋" w:hAnsi="仿宋" w:hint="eastAsia"/>
          <w:sz w:val="22"/>
          <w:szCs w:val="22"/>
        </w:rPr>
        <w:t>采购人</w:t>
      </w:r>
      <w:r>
        <w:rPr>
          <w:rFonts w:ascii="仿宋" w:hAnsi="仿宋"/>
          <w:sz w:val="22"/>
          <w:szCs w:val="22"/>
        </w:rPr>
        <w:t>有权</w:t>
      </w:r>
      <w:r>
        <w:rPr>
          <w:rFonts w:ascii="仿宋" w:hAnsi="仿宋" w:hint="eastAsia"/>
          <w:sz w:val="22"/>
          <w:szCs w:val="22"/>
        </w:rPr>
        <w:t>减免</w:t>
      </w:r>
      <w:r>
        <w:rPr>
          <w:rFonts w:ascii="仿宋" w:hAnsi="仿宋"/>
          <w:sz w:val="22"/>
          <w:szCs w:val="22"/>
        </w:rPr>
        <w:t>该业务点的</w:t>
      </w:r>
      <w:r>
        <w:rPr>
          <w:rFonts w:ascii="仿宋" w:hAnsi="仿宋" w:hint="eastAsia"/>
          <w:sz w:val="22"/>
          <w:szCs w:val="22"/>
        </w:rPr>
        <w:t>月服务费。</w:t>
      </w:r>
      <w:r>
        <w:rPr>
          <w:rFonts w:ascii="仿宋" w:hAnsi="仿宋"/>
          <w:sz w:val="22"/>
          <w:szCs w:val="22"/>
        </w:rPr>
        <w:t>(</w:t>
      </w:r>
      <w:r>
        <w:rPr>
          <w:rFonts w:ascii="仿宋" w:hAnsi="仿宋" w:hint="eastAsia"/>
          <w:sz w:val="22"/>
          <w:szCs w:val="22"/>
        </w:rPr>
        <w:t>月服务费</w:t>
      </w:r>
      <w:r>
        <w:rPr>
          <w:rFonts w:ascii="仿宋" w:hAnsi="仿宋"/>
          <w:sz w:val="22"/>
          <w:szCs w:val="22"/>
        </w:rPr>
        <w:t>=</w:t>
      </w:r>
      <w:r>
        <w:rPr>
          <w:rFonts w:ascii="仿宋" w:hAnsi="仿宋" w:hint="eastAsia"/>
          <w:sz w:val="22"/>
          <w:szCs w:val="22"/>
        </w:rPr>
        <w:t>服务单价</w:t>
      </w:r>
      <w:r>
        <w:rPr>
          <w:rFonts w:ascii="仿宋" w:hAnsi="仿宋"/>
          <w:sz w:val="22"/>
          <w:szCs w:val="22"/>
        </w:rPr>
        <w:t>/60)</w:t>
      </w:r>
      <w:r>
        <w:rPr>
          <w:rFonts w:ascii="仿宋" w:hAnsi="仿宋"/>
          <w:sz w:val="22"/>
          <w:szCs w:val="22"/>
        </w:rPr>
        <w:t>。</w:t>
      </w:r>
    </w:p>
    <w:p w:rsidR="00D17644" w:rsidRDefault="00A50C28">
      <w:pPr>
        <w:spacing w:line="440" w:lineRule="exact"/>
        <w:ind w:firstLineChars="196" w:firstLine="431"/>
        <w:rPr>
          <w:rFonts w:ascii="仿宋" w:hAnsi="仿宋"/>
          <w:sz w:val="22"/>
          <w:szCs w:val="22"/>
        </w:rPr>
      </w:pPr>
      <w:r>
        <w:rPr>
          <w:rFonts w:ascii="仿宋" w:hAnsi="仿宋"/>
          <w:sz w:val="22"/>
          <w:szCs w:val="22"/>
        </w:rPr>
        <w:t>遇有安全保卫、集中行动、视频演示等重大活动，需要应急响应维护维修的，在市区内半小时内赶到，非市区</w:t>
      </w:r>
      <w:r>
        <w:rPr>
          <w:rFonts w:ascii="仿宋" w:hAnsi="仿宋"/>
          <w:sz w:val="22"/>
          <w:szCs w:val="22"/>
        </w:rPr>
        <w:t>1</w:t>
      </w:r>
      <w:r>
        <w:rPr>
          <w:rFonts w:ascii="仿宋" w:hAnsi="仿宋"/>
          <w:sz w:val="22"/>
          <w:szCs w:val="22"/>
        </w:rPr>
        <w:t>小时到达现场，并尽快修复故障。维护结束恢复正常后须由采购人书面确认，维护维修记录应当做记录（一式两份）。</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4</w:t>
      </w:r>
      <w:r>
        <w:rPr>
          <w:rFonts w:ascii="仿宋" w:hAnsi="仿宋" w:hint="eastAsia"/>
          <w:sz w:val="22"/>
          <w:szCs w:val="22"/>
        </w:rPr>
        <w:t>、</w:t>
      </w:r>
      <w:r>
        <w:rPr>
          <w:rFonts w:ascii="仿宋" w:hAnsi="仿宋"/>
          <w:sz w:val="22"/>
          <w:szCs w:val="22"/>
        </w:rPr>
        <w:t>摄像头故障（以台州市天网视频侦查平台为准）分类：黑屏、白屏、彩屏、抖动、彩条、干扰、过曝、偏色、噪声、遮挡、丢帧、卡顿、字幕不规范、镜头脏、画面冻结、对比度异常、清晰度异常、亮度异常、不在线、无视频信号、连接超时、校时不准确、视频标注不规范、命名错误、经纬度错误、无录像、录像丢失、录像无法下载、录像无法回放、录像下载时间不一致、录像保存时长不足、抓拍功能异常、抓拍图片上传延时、录像上传延时、不能操控、操控不灵、预置位错误、无法设置预置位、补光不足、夜间补光灯未开启、图片保存时长不足、数据保存时长不</w:t>
      </w:r>
      <w:r>
        <w:rPr>
          <w:rFonts w:ascii="仿宋" w:hAnsi="仿宋" w:hint="eastAsia"/>
          <w:sz w:val="22"/>
          <w:szCs w:val="22"/>
        </w:rPr>
        <w:t>足等。</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5</w:t>
      </w:r>
      <w:r>
        <w:rPr>
          <w:rFonts w:ascii="仿宋" w:hAnsi="仿宋" w:hint="eastAsia"/>
          <w:sz w:val="22"/>
          <w:szCs w:val="22"/>
        </w:rPr>
        <w:t>、</w:t>
      </w:r>
      <w:r>
        <w:rPr>
          <w:rFonts w:ascii="仿宋" w:hAnsi="仿宋"/>
          <w:sz w:val="22"/>
          <w:szCs w:val="22"/>
        </w:rPr>
        <w:t>故障报修及修复确认流程：</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1</w:t>
      </w:r>
      <w:r>
        <w:rPr>
          <w:rFonts w:ascii="仿宋" w:hAnsi="仿宋" w:hint="eastAsia"/>
          <w:sz w:val="22"/>
          <w:szCs w:val="22"/>
        </w:rPr>
        <w:t>）</w:t>
      </w:r>
      <w:r>
        <w:rPr>
          <w:rFonts w:ascii="仿宋" w:hAnsi="仿宋"/>
          <w:sz w:val="22"/>
          <w:szCs w:val="22"/>
        </w:rPr>
        <w:t>故障发现及推送：</w:t>
      </w:r>
      <w:r>
        <w:rPr>
          <w:rFonts w:ascii="仿宋" w:hAnsi="仿宋"/>
          <w:sz w:val="22"/>
          <w:szCs w:val="22"/>
        </w:rPr>
        <w:t>1</w:t>
      </w:r>
      <w:r>
        <w:rPr>
          <w:rFonts w:ascii="仿宋" w:hAnsi="仿宋"/>
          <w:sz w:val="22"/>
          <w:szCs w:val="22"/>
        </w:rPr>
        <w:t>、故障系统自动分析，由采购人建立雪亮工程运行维护系统，该系统具备故障自动分析、自动派单、修复确认提醒功能，发现的故障通过视频专网或互联网推送至制定维护人员的电脑端或手机；</w:t>
      </w:r>
      <w:r>
        <w:rPr>
          <w:rFonts w:ascii="仿宋" w:hAnsi="仿宋"/>
          <w:sz w:val="22"/>
          <w:szCs w:val="22"/>
        </w:rPr>
        <w:t>2</w:t>
      </w:r>
      <w:r>
        <w:rPr>
          <w:rFonts w:ascii="仿宋" w:hAnsi="仿宋"/>
          <w:sz w:val="22"/>
          <w:szCs w:val="22"/>
        </w:rPr>
        <w:t>、故障人工巡查，由采购人会同第三方监理人员定期对所有服务内容进行巡查，发现的故障信息通过运维系统或微信、</w:t>
      </w:r>
      <w:r>
        <w:rPr>
          <w:rFonts w:ascii="仿宋" w:hAnsi="仿宋"/>
          <w:sz w:val="22"/>
          <w:szCs w:val="22"/>
        </w:rPr>
        <w:t>QQ</w:t>
      </w:r>
      <w:r>
        <w:rPr>
          <w:rFonts w:ascii="仿宋" w:hAnsi="仿宋"/>
          <w:sz w:val="22"/>
          <w:szCs w:val="22"/>
        </w:rPr>
        <w:t>、电子邮件的形式发送至中标人指定维护人员；</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2</w:t>
      </w:r>
      <w:r>
        <w:rPr>
          <w:rFonts w:ascii="仿宋" w:hAnsi="仿宋" w:hint="eastAsia"/>
          <w:sz w:val="22"/>
          <w:szCs w:val="22"/>
        </w:rPr>
        <w:t>）</w:t>
      </w:r>
      <w:r>
        <w:rPr>
          <w:rFonts w:ascii="仿宋" w:hAnsi="仿宋"/>
          <w:sz w:val="22"/>
          <w:szCs w:val="22"/>
        </w:rPr>
        <w:t>故障信息签收：</w:t>
      </w:r>
      <w:r>
        <w:rPr>
          <w:rFonts w:ascii="仿宋" w:hAnsi="仿宋"/>
          <w:sz w:val="22"/>
          <w:szCs w:val="22"/>
        </w:rPr>
        <w:t xml:space="preserve"> </w:t>
      </w:r>
      <w:r>
        <w:rPr>
          <w:rFonts w:ascii="仿宋" w:hAnsi="仿宋"/>
          <w:sz w:val="22"/>
          <w:szCs w:val="22"/>
        </w:rPr>
        <w:t>中标人应提供计算机、手机等必要的运维设施，并确保运维系统的网络畅通（网络由中标人提供，并计入服务报价），中标人运维人员接到故障报修信息后应及时签收，无论签收与否，报修信息一经发出，即视为故障计时开始；系统自动发现和人工巡查发现的故障以最早发送的时间为准；</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3</w:t>
      </w:r>
      <w:r>
        <w:rPr>
          <w:rFonts w:ascii="仿宋" w:hAnsi="仿宋" w:hint="eastAsia"/>
          <w:sz w:val="22"/>
          <w:szCs w:val="22"/>
        </w:rPr>
        <w:t>）</w:t>
      </w:r>
      <w:r>
        <w:rPr>
          <w:rFonts w:ascii="仿宋" w:hAnsi="仿宋"/>
          <w:sz w:val="22"/>
          <w:szCs w:val="22"/>
        </w:rPr>
        <w:t>故障修复反馈：中标人在故障修复完毕后无论故障是否排除均应及时在原接收信息端反馈故障修复情况，已排除故障的需等待采购人确认，故障不能及时排除的应说明故障原因及下一步工作方法，未反馈的视为故障持续未排除；</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lastRenderedPageBreak/>
        <w:t>4</w:t>
      </w:r>
      <w:r>
        <w:rPr>
          <w:rFonts w:ascii="仿宋" w:hAnsi="仿宋" w:hint="eastAsia"/>
          <w:sz w:val="22"/>
          <w:szCs w:val="22"/>
        </w:rPr>
        <w:t>）</w:t>
      </w:r>
      <w:r>
        <w:rPr>
          <w:rFonts w:ascii="仿宋" w:hAnsi="仿宋"/>
          <w:sz w:val="22"/>
          <w:szCs w:val="22"/>
        </w:rPr>
        <w:t>故障修复确认：</w:t>
      </w:r>
      <w:r>
        <w:rPr>
          <w:rFonts w:ascii="仿宋" w:hAnsi="仿宋"/>
          <w:sz w:val="22"/>
          <w:szCs w:val="22"/>
        </w:rPr>
        <w:t xml:space="preserve"> </w:t>
      </w:r>
      <w:r>
        <w:rPr>
          <w:rFonts w:ascii="仿宋" w:hAnsi="仿宋"/>
          <w:sz w:val="22"/>
          <w:szCs w:val="22"/>
        </w:rPr>
        <w:t>采购人及第三方监理人员应及时对故障修复反馈进行确认。</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6</w:t>
      </w:r>
      <w:r>
        <w:rPr>
          <w:rFonts w:ascii="仿宋" w:hAnsi="仿宋" w:hint="eastAsia"/>
          <w:sz w:val="22"/>
          <w:szCs w:val="22"/>
        </w:rPr>
        <w:t>、</w:t>
      </w:r>
      <w:r>
        <w:rPr>
          <w:rFonts w:ascii="仿宋" w:hAnsi="仿宋"/>
          <w:sz w:val="22"/>
          <w:szCs w:val="22"/>
        </w:rPr>
        <w:t>定期巡检、保养维护和性能测试：</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1</w:t>
      </w:r>
      <w:r>
        <w:rPr>
          <w:rFonts w:ascii="仿宋" w:hAnsi="仿宋" w:hint="eastAsia"/>
          <w:sz w:val="22"/>
          <w:szCs w:val="22"/>
        </w:rPr>
        <w:t>）定期巡检主要包括查看基础设施（基础、立杆、机箱等），设备有无遭到损坏（被车磕、撞、碰、绊等）和人为破坏（被撬、砸、拆、偷等）以及是否完整、整洁，检查各监控中心的图像质量。如有发现损坏、破坏、图像质量不好等，要及时予以修复、调整，不能修复的则予以更换。并作好巡检记录，巡检记录须经采购人书面确认。</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2</w:t>
      </w:r>
      <w:r>
        <w:rPr>
          <w:rFonts w:ascii="仿宋" w:hAnsi="仿宋" w:hint="eastAsia"/>
          <w:sz w:val="22"/>
          <w:szCs w:val="22"/>
        </w:rPr>
        <w:t>）</w:t>
      </w:r>
      <w:r>
        <w:rPr>
          <w:rFonts w:ascii="仿宋" w:hAnsi="仿宋"/>
          <w:sz w:val="22"/>
          <w:szCs w:val="22"/>
        </w:rPr>
        <w:t>由维护管理系统每天至少一次自动检查所有摄像头和其他设备的状态。</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3</w:t>
      </w:r>
      <w:r>
        <w:rPr>
          <w:rFonts w:ascii="仿宋" w:hAnsi="仿宋" w:hint="eastAsia"/>
          <w:sz w:val="22"/>
          <w:szCs w:val="22"/>
        </w:rPr>
        <w:t>）</w:t>
      </w:r>
      <w:r>
        <w:rPr>
          <w:rFonts w:ascii="仿宋" w:hAnsi="仿宋"/>
          <w:sz w:val="22"/>
          <w:szCs w:val="22"/>
        </w:rPr>
        <w:t>每季度对各视频监控点镜头清洁一次，对机箱里电气设备进行清尘、清洁和检查一次。及时发现故障、隐患并及时处理，把故障消灭在萌芽状态，避免扩大故障范围；要对监控设备中的摄像机系统以及传动机构的进行必要的保养；擦试防护罩，前视玻璃的除尘等；对中心机房的设备进行一次清洁保养和检查。对发现的问题及时处理，保证视频图像不受遮挡，以保证系统持续、稳定、安全地运行。重大节日如五一、十一、春节前二个星期要对立杆、机柜、镜头清洗一遍，并做好保养、维护的记录。保养、维护记录须经采购人书面确认。</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4</w:t>
      </w:r>
      <w:r>
        <w:rPr>
          <w:rFonts w:ascii="仿宋" w:hAnsi="仿宋" w:hint="eastAsia"/>
          <w:sz w:val="22"/>
          <w:szCs w:val="22"/>
        </w:rPr>
        <w:t>）</w:t>
      </w:r>
      <w:r>
        <w:rPr>
          <w:rFonts w:ascii="仿宋" w:hAnsi="仿宋"/>
          <w:sz w:val="22"/>
          <w:szCs w:val="22"/>
        </w:rPr>
        <w:t>每年对补光灯、闪光灯流明和接地电阻测试一次，对各类电器设备进行检测一次、并做好参数记录，应建立清洁和测试台账备查。在每年的</w:t>
      </w:r>
      <w:r>
        <w:rPr>
          <w:rFonts w:ascii="仿宋" w:hAnsi="仿宋"/>
          <w:sz w:val="22"/>
          <w:szCs w:val="22"/>
        </w:rPr>
        <w:t>3</w:t>
      </w:r>
      <w:r>
        <w:rPr>
          <w:rFonts w:ascii="仿宋" w:hAnsi="仿宋"/>
          <w:sz w:val="22"/>
          <w:szCs w:val="22"/>
        </w:rPr>
        <w:t>月份雷雨季节来临前，着重对所有监控点的接地电阻进行测试和数据记录，并检查所有的监控点的避雷是否正常。对测试后数据达不到要求的点采用增加接地桩等措施解决，以减小接地电阻。并更换被雷击穿的避雷器。同时，检查各接地线是否正常。以保证在雷雨季节避雷器被击而造成设备损坏。测试记录须经采购人书面确认。</w:t>
      </w:r>
    </w:p>
    <w:p w:rsidR="00D17644" w:rsidRDefault="00A50C28">
      <w:pPr>
        <w:spacing w:line="440" w:lineRule="exact"/>
        <w:ind w:firstLineChars="196" w:firstLine="431"/>
        <w:rPr>
          <w:rFonts w:ascii="仿宋" w:hAnsi="仿宋"/>
          <w:sz w:val="22"/>
          <w:szCs w:val="22"/>
        </w:rPr>
      </w:pPr>
      <w:r>
        <w:rPr>
          <w:rFonts w:ascii="仿宋" w:hAnsi="仿宋"/>
          <w:sz w:val="22"/>
          <w:szCs w:val="22"/>
        </w:rPr>
        <w:t>6</w:t>
      </w:r>
      <w:r>
        <w:rPr>
          <w:rFonts w:ascii="仿宋" w:hAnsi="仿宋" w:hint="eastAsia"/>
          <w:sz w:val="22"/>
          <w:szCs w:val="22"/>
        </w:rPr>
        <w:t>、</w:t>
      </w:r>
      <w:r>
        <w:rPr>
          <w:rFonts w:ascii="仿宋" w:hAnsi="仿宋"/>
          <w:sz w:val="22"/>
          <w:szCs w:val="22"/>
        </w:rPr>
        <w:t>现场检查维护：</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1</w:t>
      </w:r>
      <w:r>
        <w:rPr>
          <w:rFonts w:ascii="仿宋" w:hAnsi="仿宋" w:hint="eastAsia"/>
          <w:sz w:val="22"/>
          <w:szCs w:val="22"/>
        </w:rPr>
        <w:t>）</w:t>
      </w:r>
      <w:r>
        <w:rPr>
          <w:rFonts w:ascii="仿宋" w:hAnsi="仿宋"/>
          <w:sz w:val="22"/>
          <w:szCs w:val="22"/>
        </w:rPr>
        <w:t>现场检查维护通用要求应包括对设备外观、杆件、防护、电源、电缆、避雷设备、接地以及通信情况，并对设备进行人工校时；</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2</w:t>
      </w:r>
      <w:r>
        <w:rPr>
          <w:rFonts w:ascii="仿宋" w:hAnsi="仿宋" w:hint="eastAsia"/>
          <w:sz w:val="22"/>
          <w:szCs w:val="22"/>
        </w:rPr>
        <w:t>）</w:t>
      </w:r>
      <w:r>
        <w:rPr>
          <w:rFonts w:ascii="仿宋" w:hAnsi="仿宋"/>
          <w:sz w:val="22"/>
          <w:szCs w:val="22"/>
        </w:rPr>
        <w:t>现场检查维护特殊要求由采购人和中标人另行约定；</w:t>
      </w:r>
    </w:p>
    <w:p w:rsidR="00D17644" w:rsidRDefault="00A50C28">
      <w:pPr>
        <w:numPr>
          <w:ilvl w:val="0"/>
          <w:numId w:val="76"/>
        </w:numPr>
        <w:spacing w:line="440" w:lineRule="exact"/>
        <w:rPr>
          <w:rFonts w:ascii="仿宋" w:hAnsi="仿宋"/>
          <w:sz w:val="22"/>
          <w:szCs w:val="22"/>
        </w:rPr>
      </w:pPr>
      <w:r>
        <w:rPr>
          <w:rFonts w:ascii="仿宋" w:hAnsi="仿宋"/>
          <w:sz w:val="22"/>
          <w:szCs w:val="22"/>
        </w:rPr>
        <w:t>现场检查维护情况需建立档案，并录入维护管理系统。</w:t>
      </w:r>
    </w:p>
    <w:p w:rsidR="00D17644" w:rsidRDefault="00A50C28">
      <w:pPr>
        <w:spacing w:line="440" w:lineRule="atLeast"/>
        <w:ind w:firstLineChars="193" w:firstLine="425"/>
        <w:rPr>
          <w:rFonts w:ascii="仿宋" w:hAnsi="仿宋"/>
          <w:sz w:val="22"/>
          <w:szCs w:val="22"/>
        </w:rPr>
      </w:pPr>
      <w:r>
        <w:rPr>
          <w:rFonts w:ascii="仿宋" w:hAnsi="仿宋" w:hint="eastAsia"/>
          <w:sz w:val="22"/>
          <w:szCs w:val="22"/>
        </w:rPr>
        <w:t>7</w:t>
      </w:r>
      <w:r>
        <w:rPr>
          <w:rFonts w:ascii="仿宋" w:hAnsi="仿宋" w:hint="eastAsia"/>
          <w:sz w:val="22"/>
          <w:szCs w:val="22"/>
        </w:rPr>
        <w:t>、针对本项目中的所有设备，中标人需在备件库中有高于或等同于本项目设备型号或系列的备品备件，对无法及时修复的故障先免费更换；备品储备量需达到本项目设备的</w:t>
      </w:r>
      <w:r>
        <w:rPr>
          <w:rFonts w:ascii="仿宋" w:hAnsi="仿宋" w:hint="eastAsia"/>
          <w:sz w:val="22"/>
          <w:szCs w:val="22"/>
        </w:rPr>
        <w:t>5%</w:t>
      </w:r>
      <w:r>
        <w:rPr>
          <w:rFonts w:ascii="仿宋" w:hAnsi="仿宋" w:hint="eastAsia"/>
          <w:sz w:val="22"/>
          <w:szCs w:val="22"/>
        </w:rPr>
        <w:t>。</w:t>
      </w:r>
    </w:p>
    <w:p w:rsidR="00D17644" w:rsidRDefault="00D17644">
      <w:pPr>
        <w:pStyle w:val="a1"/>
      </w:pPr>
    </w:p>
    <w:p w:rsidR="00D17644" w:rsidRDefault="00A50C28">
      <w:pPr>
        <w:pStyle w:val="3"/>
        <w:numPr>
          <w:ilvl w:val="0"/>
          <w:numId w:val="75"/>
        </w:numPr>
        <w:rPr>
          <w:rFonts w:ascii="仿宋" w:hAnsi="仿宋"/>
          <w:sz w:val="22"/>
        </w:rPr>
      </w:pPr>
      <w:r>
        <w:rPr>
          <w:rFonts w:ascii="仿宋" w:hAnsi="仿宋" w:hint="eastAsia"/>
          <w:sz w:val="22"/>
        </w:rPr>
        <w:lastRenderedPageBreak/>
        <w:t>▲付款方式</w:t>
      </w:r>
    </w:p>
    <w:p w:rsidR="00D17644" w:rsidRDefault="00A50C28">
      <w:pPr>
        <w:spacing w:line="420" w:lineRule="exact"/>
        <w:ind w:firstLineChars="236" w:firstLine="519"/>
        <w:jc w:val="left"/>
        <w:rPr>
          <w:rFonts w:ascii="仿宋" w:hAnsi="仿宋" w:cs="宋体"/>
          <w:bCs/>
          <w:snapToGrid w:val="0"/>
          <w:sz w:val="22"/>
          <w:szCs w:val="22"/>
        </w:rPr>
      </w:pPr>
      <w:r>
        <w:rPr>
          <w:rFonts w:ascii="仿宋" w:hAnsi="仿宋" w:cs="宋体" w:hint="eastAsia"/>
          <w:bCs/>
          <w:snapToGrid w:val="0"/>
          <w:sz w:val="22"/>
          <w:szCs w:val="22"/>
        </w:rPr>
        <w:t>合同签订前，中标供应商应缴纳合同金额的</w:t>
      </w:r>
      <w:r>
        <w:rPr>
          <w:rFonts w:ascii="仿宋" w:hAnsi="仿宋" w:cs="宋体" w:hint="eastAsia"/>
          <w:bCs/>
          <w:snapToGrid w:val="0"/>
          <w:sz w:val="22"/>
          <w:szCs w:val="22"/>
        </w:rPr>
        <w:t>5%</w:t>
      </w:r>
      <w:r>
        <w:rPr>
          <w:rFonts w:ascii="仿宋" w:hAnsi="仿宋" w:cs="宋体" w:hint="eastAsia"/>
          <w:bCs/>
          <w:snapToGrid w:val="0"/>
          <w:sz w:val="22"/>
          <w:szCs w:val="22"/>
        </w:rPr>
        <w:t>作为履约保证金至采购人账户。履约保证金在终验合格且整体交付使用并扣除相关违约金后退还。</w:t>
      </w:r>
    </w:p>
    <w:p w:rsidR="00D17644" w:rsidRDefault="00A50C28">
      <w:pPr>
        <w:spacing w:line="420" w:lineRule="exact"/>
        <w:ind w:firstLineChars="236" w:firstLine="519"/>
        <w:jc w:val="left"/>
        <w:rPr>
          <w:rFonts w:ascii="仿宋" w:hAnsi="仿宋" w:cs="宋体"/>
          <w:bCs/>
          <w:snapToGrid w:val="0"/>
          <w:sz w:val="22"/>
          <w:szCs w:val="22"/>
        </w:rPr>
      </w:pPr>
      <w:r>
        <w:rPr>
          <w:rFonts w:ascii="仿宋" w:hAnsi="仿宋" w:cs="宋体" w:hint="eastAsia"/>
          <w:bCs/>
          <w:snapToGrid w:val="0"/>
          <w:sz w:val="22"/>
          <w:szCs w:val="22"/>
        </w:rPr>
        <w:t>本项目各标段在初验合格后支付合同总金额的</w:t>
      </w:r>
      <w:r>
        <w:rPr>
          <w:rFonts w:ascii="仿宋" w:hAnsi="仿宋" w:cs="宋体" w:hint="eastAsia"/>
          <w:bCs/>
          <w:snapToGrid w:val="0"/>
          <w:sz w:val="22"/>
          <w:szCs w:val="22"/>
        </w:rPr>
        <w:t>30%</w:t>
      </w:r>
      <w:r>
        <w:rPr>
          <w:rFonts w:ascii="仿宋" w:hAnsi="仿宋" w:cs="宋体" w:hint="eastAsia"/>
          <w:bCs/>
          <w:snapToGrid w:val="0"/>
          <w:sz w:val="22"/>
          <w:szCs w:val="22"/>
        </w:rPr>
        <w:t>作为运营服务启动费用，而后按照日检查、月汇总、年支付的模式根据年度考核评价情况按年支付购买服务费用（第一期</w:t>
      </w:r>
      <w:r>
        <w:rPr>
          <w:rFonts w:ascii="仿宋" w:hAnsi="仿宋" w:cs="宋体" w:hint="eastAsia"/>
          <w:bCs/>
          <w:snapToGrid w:val="0"/>
          <w:sz w:val="22"/>
          <w:szCs w:val="22"/>
        </w:rPr>
        <w:t>36</w:t>
      </w:r>
      <w:r>
        <w:rPr>
          <w:rFonts w:ascii="仿宋" w:hAnsi="仿宋" w:cs="宋体" w:hint="eastAsia"/>
          <w:bCs/>
          <w:snapToGrid w:val="0"/>
          <w:sz w:val="22"/>
          <w:szCs w:val="22"/>
        </w:rPr>
        <w:t>个月服务期限内每年服务费用基准价为合同金额的</w:t>
      </w:r>
      <w:r>
        <w:rPr>
          <w:rFonts w:ascii="仿宋" w:hAnsi="仿宋" w:cs="宋体" w:hint="eastAsia"/>
          <w:bCs/>
          <w:snapToGrid w:val="0"/>
          <w:sz w:val="22"/>
          <w:szCs w:val="22"/>
        </w:rPr>
        <w:t>15%</w:t>
      </w:r>
      <w:r>
        <w:rPr>
          <w:rFonts w:ascii="仿宋" w:hAnsi="仿宋" w:cs="宋体" w:hint="eastAsia"/>
          <w:bCs/>
          <w:snapToGrid w:val="0"/>
          <w:sz w:val="22"/>
          <w:szCs w:val="22"/>
        </w:rPr>
        <w:t>，第一期服务期满续签后的每年服务费用基准价为合同金额的</w:t>
      </w:r>
      <w:r>
        <w:rPr>
          <w:rFonts w:ascii="仿宋" w:hAnsi="仿宋" w:cs="宋体" w:hint="eastAsia"/>
          <w:bCs/>
          <w:snapToGrid w:val="0"/>
          <w:sz w:val="22"/>
          <w:szCs w:val="22"/>
        </w:rPr>
        <w:t>12.5%</w:t>
      </w:r>
      <w:r>
        <w:rPr>
          <w:rFonts w:ascii="仿宋" w:hAnsi="仿宋" w:cs="宋体" w:hint="eastAsia"/>
          <w:bCs/>
          <w:snapToGrid w:val="0"/>
          <w:sz w:val="22"/>
          <w:szCs w:val="22"/>
        </w:rPr>
        <w:t>，未续签的视为合同终止停止付费）。</w:t>
      </w:r>
    </w:p>
    <w:p w:rsidR="00D17644" w:rsidRDefault="00A50C28">
      <w:pPr>
        <w:spacing w:line="420" w:lineRule="exact"/>
        <w:ind w:firstLineChars="236" w:firstLine="519"/>
        <w:jc w:val="left"/>
        <w:rPr>
          <w:rFonts w:ascii="仿宋" w:hAnsi="仿宋" w:cs="宋体"/>
          <w:bCs/>
          <w:snapToGrid w:val="0"/>
          <w:sz w:val="22"/>
          <w:szCs w:val="22"/>
        </w:rPr>
      </w:pPr>
      <w:r>
        <w:rPr>
          <w:rFonts w:ascii="仿宋" w:hAnsi="仿宋" w:cs="宋体" w:hint="eastAsia"/>
          <w:bCs/>
          <w:snapToGrid w:val="0"/>
          <w:sz w:val="22"/>
          <w:szCs w:val="22"/>
          <w:highlight w:val="yellow"/>
        </w:rPr>
        <w:t>标段一社会面停车场停车控制数据接入和互联网人脸抓拍相机部署若因接入点条件或数量不满足导致不能完成建设量的，削减服务或转换成其他等价时长服务。</w:t>
      </w:r>
    </w:p>
    <w:p w:rsidR="00D17644" w:rsidRDefault="00A50C28">
      <w:pPr>
        <w:pStyle w:val="4"/>
        <w:numPr>
          <w:ilvl w:val="1"/>
          <w:numId w:val="77"/>
        </w:numPr>
        <w:rPr>
          <w:rFonts w:ascii="仿宋" w:eastAsia="宋体" w:hAnsi="仿宋"/>
          <w:sz w:val="21"/>
          <w:szCs w:val="21"/>
        </w:rPr>
      </w:pPr>
      <w:r>
        <w:rPr>
          <w:rFonts w:ascii="仿宋" w:eastAsia="宋体" w:hAnsi="仿宋" w:hint="eastAsia"/>
          <w:sz w:val="21"/>
          <w:szCs w:val="21"/>
        </w:rPr>
        <w:t>计费方式</w:t>
      </w:r>
    </w:p>
    <w:p w:rsidR="00D17644" w:rsidRDefault="00A50C28">
      <w:pPr>
        <w:pStyle w:val="afe"/>
        <w:ind w:firstLine="440"/>
        <w:rPr>
          <w:rFonts w:ascii="仿宋" w:hAnsi="仿宋" w:cs="宋体"/>
          <w:bCs/>
          <w:sz w:val="22"/>
          <w:szCs w:val="22"/>
        </w:rPr>
      </w:pPr>
      <w:r>
        <w:rPr>
          <w:rFonts w:ascii="仿宋" w:hAnsi="仿宋" w:cs="宋体" w:hint="eastAsia"/>
          <w:bCs/>
          <w:sz w:val="22"/>
          <w:szCs w:val="22"/>
          <w:highlight w:val="yellow"/>
        </w:rPr>
        <w:t>招标时要求投标人分别报价每项服务服务单价（</w:t>
      </w:r>
      <w:r>
        <w:rPr>
          <w:rFonts w:ascii="仿宋" w:hAnsi="仿宋" w:cs="宋体" w:hint="eastAsia"/>
          <w:bCs/>
          <w:sz w:val="22"/>
          <w:szCs w:val="22"/>
          <w:highlight w:val="yellow"/>
        </w:rPr>
        <w:t>5</w:t>
      </w:r>
      <w:r>
        <w:rPr>
          <w:rFonts w:ascii="仿宋" w:hAnsi="仿宋" w:cs="宋体" w:hint="eastAsia"/>
          <w:bCs/>
          <w:sz w:val="22"/>
          <w:szCs w:val="22"/>
          <w:highlight w:val="yellow"/>
        </w:rPr>
        <w:t>年）用于减免、扣费、另行选址、新增</w:t>
      </w:r>
      <w:r>
        <w:rPr>
          <w:rFonts w:ascii="仿宋" w:hAnsi="仿宋" w:cs="宋体" w:hint="eastAsia"/>
          <w:bCs/>
          <w:sz w:val="22"/>
          <w:szCs w:val="22"/>
          <w:highlight w:val="yellow"/>
        </w:rPr>
        <w:t>/</w:t>
      </w:r>
      <w:r>
        <w:rPr>
          <w:rFonts w:ascii="仿宋" w:hAnsi="仿宋" w:cs="宋体" w:hint="eastAsia"/>
          <w:bCs/>
          <w:sz w:val="22"/>
          <w:szCs w:val="22"/>
          <w:highlight w:val="yellow"/>
        </w:rPr>
        <w:t>削减服务计费基准</w:t>
      </w:r>
      <w:r>
        <w:rPr>
          <w:rFonts w:ascii="仿宋" w:hAnsi="仿宋" w:cs="宋体" w:hint="eastAsia"/>
          <w:bCs/>
          <w:sz w:val="22"/>
          <w:szCs w:val="22"/>
        </w:rPr>
        <w:t>；所有设备设施发生</w:t>
      </w:r>
      <w:r>
        <w:rPr>
          <w:rFonts w:ascii="仿宋" w:hAnsi="仿宋" w:cs="宋体" w:hint="eastAsia"/>
          <w:bCs/>
          <w:sz w:val="22"/>
          <w:szCs w:val="22"/>
        </w:rPr>
        <w:t>4</w:t>
      </w:r>
      <w:r>
        <w:rPr>
          <w:rFonts w:ascii="仿宋" w:hAnsi="仿宋" w:cs="宋体"/>
          <w:bCs/>
          <w:sz w:val="22"/>
          <w:szCs w:val="22"/>
        </w:rPr>
        <w:t>.2.</w:t>
      </w:r>
      <w:r>
        <w:rPr>
          <w:rFonts w:ascii="仿宋" w:hAnsi="仿宋" w:cs="宋体" w:hint="eastAsia"/>
          <w:bCs/>
          <w:sz w:val="22"/>
          <w:szCs w:val="22"/>
        </w:rPr>
        <w:t>3.2</w:t>
      </w:r>
      <w:r>
        <w:rPr>
          <w:rFonts w:ascii="仿宋" w:hAnsi="仿宋" w:cs="宋体" w:hint="eastAsia"/>
          <w:bCs/>
          <w:sz w:val="22"/>
          <w:szCs w:val="22"/>
        </w:rPr>
        <w:t>绩效评价体系（下简称“绩效评价体系”）中第</w:t>
      </w:r>
      <w:r>
        <w:rPr>
          <w:rFonts w:ascii="仿宋" w:hAnsi="仿宋" w:cs="宋体" w:hint="eastAsia"/>
          <w:bCs/>
          <w:sz w:val="22"/>
          <w:szCs w:val="22"/>
        </w:rPr>
        <w:t>1</w:t>
      </w:r>
      <w:r>
        <w:rPr>
          <w:rFonts w:ascii="仿宋" w:hAnsi="仿宋" w:cs="宋体" w:hint="eastAsia"/>
          <w:bCs/>
          <w:sz w:val="22"/>
          <w:szCs w:val="22"/>
        </w:rPr>
        <w:t>项情形的减免当日服务费（当日服务费</w:t>
      </w:r>
      <w:r>
        <w:rPr>
          <w:rFonts w:ascii="仿宋" w:hAnsi="仿宋" w:cs="宋体" w:hint="eastAsia"/>
          <w:bCs/>
          <w:sz w:val="22"/>
          <w:szCs w:val="22"/>
        </w:rPr>
        <w:t>=</w:t>
      </w:r>
      <w:r>
        <w:rPr>
          <w:rFonts w:ascii="仿宋" w:hAnsi="仿宋" w:cs="宋体" w:hint="eastAsia"/>
          <w:bCs/>
          <w:sz w:val="22"/>
          <w:szCs w:val="22"/>
        </w:rPr>
        <w:t>服务单价</w:t>
      </w:r>
      <w:r>
        <w:rPr>
          <w:rFonts w:ascii="仿宋" w:hAnsi="仿宋" w:cs="宋体" w:hint="eastAsia"/>
          <w:bCs/>
          <w:sz w:val="22"/>
          <w:szCs w:val="22"/>
        </w:rPr>
        <w:t>/</w:t>
      </w:r>
      <w:r>
        <w:rPr>
          <w:rFonts w:ascii="仿宋" w:hAnsi="仿宋" w:cs="宋体"/>
          <w:bCs/>
          <w:sz w:val="22"/>
          <w:szCs w:val="22"/>
        </w:rPr>
        <w:t>1800</w:t>
      </w:r>
      <w:r>
        <w:rPr>
          <w:rFonts w:ascii="仿宋" w:hAnsi="仿宋" w:cs="宋体" w:hint="eastAsia"/>
          <w:bCs/>
          <w:sz w:val="22"/>
          <w:szCs w:val="22"/>
        </w:rPr>
        <w:t>）并按故障时</w:t>
      </w:r>
      <w:r w:rsidR="00EF5A3E">
        <w:rPr>
          <w:rFonts w:ascii="仿宋" w:hAnsi="仿宋" w:cs="宋体" w:hint="eastAsia"/>
          <w:bCs/>
          <w:sz w:val="22"/>
          <w:szCs w:val="22"/>
        </w:rPr>
        <w:t>长</w:t>
      </w:r>
      <w:r>
        <w:rPr>
          <w:rFonts w:ascii="仿宋" w:hAnsi="仿宋" w:cs="宋体" w:hint="eastAsia"/>
          <w:bCs/>
          <w:sz w:val="22"/>
          <w:szCs w:val="22"/>
        </w:rPr>
        <w:t>累计</w:t>
      </w:r>
      <w:r>
        <w:rPr>
          <w:rFonts w:ascii="仿宋" w:hAnsi="仿宋" w:cs="宋体" w:hint="eastAsia"/>
          <w:bCs/>
          <w:sz w:val="22"/>
          <w:szCs w:val="22"/>
        </w:rPr>
        <w:t>,</w:t>
      </w:r>
      <w:r>
        <w:rPr>
          <w:rFonts w:ascii="仿宋" w:hAnsi="仿宋" w:cs="宋体"/>
          <w:bCs/>
          <w:sz w:val="22"/>
          <w:szCs w:val="22"/>
        </w:rPr>
        <w:t>发生绩效评价体系中</w:t>
      </w:r>
      <w:r>
        <w:rPr>
          <w:rFonts w:ascii="仿宋" w:hAnsi="仿宋" w:cs="宋体" w:hint="eastAsia"/>
          <w:bCs/>
          <w:sz w:val="22"/>
          <w:szCs w:val="22"/>
        </w:rPr>
        <w:t>第</w:t>
      </w:r>
      <w:r>
        <w:rPr>
          <w:rFonts w:ascii="仿宋" w:hAnsi="仿宋" w:cs="宋体"/>
          <w:bCs/>
          <w:sz w:val="22"/>
          <w:szCs w:val="22"/>
        </w:rPr>
        <w:t>7</w:t>
      </w:r>
      <w:r>
        <w:rPr>
          <w:rFonts w:ascii="仿宋" w:hAnsi="仿宋" w:cs="宋体"/>
          <w:bCs/>
          <w:sz w:val="22"/>
          <w:szCs w:val="22"/>
        </w:rPr>
        <w:t>项情形的每次每低</w:t>
      </w:r>
      <w:r>
        <w:rPr>
          <w:rFonts w:ascii="仿宋" w:hAnsi="仿宋" w:cs="宋体"/>
          <w:bCs/>
          <w:sz w:val="22"/>
          <w:szCs w:val="22"/>
        </w:rPr>
        <w:t>1%</w:t>
      </w:r>
      <w:r>
        <w:rPr>
          <w:rFonts w:ascii="仿宋" w:hAnsi="仿宋" w:cs="宋体"/>
          <w:bCs/>
          <w:sz w:val="22"/>
          <w:szCs w:val="22"/>
        </w:rPr>
        <w:t>点按每路扣</w:t>
      </w:r>
      <w:r>
        <w:rPr>
          <w:rFonts w:ascii="仿宋" w:hAnsi="仿宋" w:cs="宋体"/>
          <w:bCs/>
          <w:sz w:val="22"/>
          <w:szCs w:val="22"/>
        </w:rPr>
        <w:t>300</w:t>
      </w:r>
      <w:r>
        <w:rPr>
          <w:rFonts w:ascii="仿宋" w:hAnsi="仿宋" w:cs="宋体"/>
          <w:bCs/>
          <w:sz w:val="22"/>
          <w:szCs w:val="22"/>
        </w:rPr>
        <w:t>元</w:t>
      </w:r>
      <w:r>
        <w:rPr>
          <w:rFonts w:ascii="仿宋" w:hAnsi="仿宋" w:cs="宋体" w:hint="eastAsia"/>
          <w:bCs/>
          <w:sz w:val="22"/>
          <w:szCs w:val="22"/>
        </w:rPr>
        <w:t>计</w:t>
      </w:r>
      <w:r>
        <w:rPr>
          <w:rFonts w:ascii="仿宋" w:hAnsi="仿宋" w:cs="宋体"/>
          <w:bCs/>
          <w:snapToGrid w:val="0"/>
          <w:sz w:val="22"/>
          <w:szCs w:val="22"/>
        </w:rPr>
        <w:t>，发生绩效评价体系中</w:t>
      </w:r>
      <w:r>
        <w:rPr>
          <w:rFonts w:ascii="仿宋" w:hAnsi="仿宋" w:cs="宋体" w:hint="eastAsia"/>
          <w:bCs/>
          <w:snapToGrid w:val="0"/>
          <w:sz w:val="22"/>
          <w:szCs w:val="22"/>
        </w:rPr>
        <w:t>第</w:t>
      </w:r>
      <w:r>
        <w:rPr>
          <w:rFonts w:ascii="仿宋" w:hAnsi="仿宋" w:cs="宋体" w:hint="eastAsia"/>
          <w:bCs/>
          <w:snapToGrid w:val="0"/>
          <w:sz w:val="22"/>
          <w:szCs w:val="22"/>
        </w:rPr>
        <w:t>9</w:t>
      </w:r>
      <w:r>
        <w:rPr>
          <w:rFonts w:ascii="仿宋" w:hAnsi="仿宋" w:cs="宋体"/>
          <w:bCs/>
          <w:snapToGrid w:val="0"/>
          <w:sz w:val="22"/>
          <w:szCs w:val="22"/>
        </w:rPr>
        <w:t>项情形的</w:t>
      </w:r>
      <w:r>
        <w:rPr>
          <w:rFonts w:ascii="仿宋" w:hAnsi="仿宋" w:cs="宋体" w:hint="eastAsia"/>
          <w:bCs/>
          <w:snapToGrid w:val="0"/>
          <w:sz w:val="22"/>
          <w:szCs w:val="22"/>
        </w:rPr>
        <w:t>根据造成后果及损失程度</w:t>
      </w:r>
      <w:r>
        <w:rPr>
          <w:rFonts w:ascii="仿宋" w:hAnsi="仿宋" w:cs="宋体"/>
          <w:bCs/>
          <w:snapToGrid w:val="0"/>
          <w:sz w:val="22"/>
          <w:szCs w:val="22"/>
        </w:rPr>
        <w:t>每次</w:t>
      </w:r>
      <w:r>
        <w:rPr>
          <w:rFonts w:ascii="仿宋" w:hAnsi="仿宋" w:cs="宋体" w:hint="eastAsia"/>
          <w:bCs/>
          <w:snapToGrid w:val="0"/>
          <w:sz w:val="22"/>
          <w:szCs w:val="22"/>
        </w:rPr>
        <w:t>酌情</w:t>
      </w:r>
      <w:r>
        <w:rPr>
          <w:rFonts w:ascii="仿宋" w:hAnsi="仿宋" w:cs="宋体"/>
          <w:bCs/>
          <w:snapToGrid w:val="0"/>
          <w:sz w:val="22"/>
          <w:szCs w:val="22"/>
        </w:rPr>
        <w:t>扣</w:t>
      </w:r>
      <w:r>
        <w:rPr>
          <w:rFonts w:ascii="仿宋" w:hAnsi="仿宋" w:cs="宋体"/>
          <w:bCs/>
          <w:snapToGrid w:val="0"/>
          <w:sz w:val="22"/>
          <w:szCs w:val="22"/>
        </w:rPr>
        <w:t>1000-500000</w:t>
      </w:r>
      <w:r>
        <w:rPr>
          <w:rFonts w:ascii="仿宋" w:hAnsi="仿宋" w:cs="宋体"/>
          <w:bCs/>
          <w:snapToGrid w:val="0"/>
          <w:sz w:val="22"/>
          <w:szCs w:val="22"/>
        </w:rPr>
        <w:t>元</w:t>
      </w:r>
      <w:r>
        <w:rPr>
          <w:rFonts w:ascii="仿宋" w:hAnsi="仿宋" w:cs="宋体" w:hint="eastAsia"/>
          <w:bCs/>
          <w:snapToGrid w:val="0"/>
          <w:sz w:val="22"/>
          <w:szCs w:val="22"/>
        </w:rPr>
        <w:t>（造成严重后果致影响无法消除或核心数据损失无法恢复的停止支付当年服务费用）</w:t>
      </w:r>
      <w:r>
        <w:rPr>
          <w:rFonts w:ascii="仿宋" w:hAnsi="仿宋" w:cs="宋体"/>
          <w:bCs/>
          <w:sz w:val="22"/>
          <w:szCs w:val="22"/>
        </w:rPr>
        <w:t>，发生绩效评价体系中</w:t>
      </w:r>
      <w:r>
        <w:rPr>
          <w:rFonts w:ascii="仿宋" w:hAnsi="仿宋" w:cs="宋体" w:hint="eastAsia"/>
          <w:bCs/>
          <w:sz w:val="22"/>
          <w:szCs w:val="22"/>
        </w:rPr>
        <w:t>第</w:t>
      </w:r>
      <w:r>
        <w:rPr>
          <w:rFonts w:ascii="仿宋" w:hAnsi="仿宋" w:cs="宋体" w:hint="eastAsia"/>
          <w:bCs/>
          <w:sz w:val="22"/>
          <w:szCs w:val="22"/>
        </w:rPr>
        <w:t>10</w:t>
      </w:r>
      <w:r>
        <w:rPr>
          <w:rFonts w:ascii="仿宋" w:hAnsi="仿宋" w:cs="宋体"/>
          <w:bCs/>
          <w:sz w:val="22"/>
          <w:szCs w:val="22"/>
        </w:rPr>
        <w:t>-1</w:t>
      </w:r>
      <w:r>
        <w:rPr>
          <w:rFonts w:ascii="仿宋" w:hAnsi="仿宋" w:cs="宋体" w:hint="eastAsia"/>
          <w:bCs/>
          <w:sz w:val="22"/>
          <w:szCs w:val="22"/>
        </w:rPr>
        <w:t>2</w:t>
      </w:r>
      <w:r>
        <w:rPr>
          <w:rFonts w:ascii="仿宋" w:hAnsi="仿宋" w:cs="宋体"/>
          <w:bCs/>
          <w:sz w:val="22"/>
          <w:szCs w:val="22"/>
        </w:rPr>
        <w:t>项情形的每次扣</w:t>
      </w:r>
      <w:r>
        <w:rPr>
          <w:rFonts w:ascii="仿宋" w:hAnsi="仿宋" w:cs="宋体"/>
          <w:bCs/>
          <w:sz w:val="22"/>
          <w:szCs w:val="22"/>
        </w:rPr>
        <w:t>1000</w:t>
      </w:r>
      <w:r>
        <w:rPr>
          <w:rFonts w:ascii="仿宋" w:hAnsi="仿宋" w:cs="宋体"/>
          <w:bCs/>
          <w:sz w:val="22"/>
          <w:szCs w:val="22"/>
        </w:rPr>
        <w:t>元</w:t>
      </w:r>
      <w:r>
        <w:rPr>
          <w:rFonts w:ascii="仿宋" w:hAnsi="仿宋" w:cs="宋体" w:hint="eastAsia"/>
          <w:bCs/>
          <w:sz w:val="22"/>
          <w:szCs w:val="22"/>
        </w:rPr>
        <w:t>，发生其他绩效评价体系中所列服务质量不合格情形的每次扣</w:t>
      </w:r>
      <w:r>
        <w:rPr>
          <w:rFonts w:ascii="仿宋" w:hAnsi="仿宋" w:cs="宋体" w:hint="eastAsia"/>
          <w:bCs/>
          <w:sz w:val="22"/>
          <w:szCs w:val="22"/>
        </w:rPr>
        <w:t>200</w:t>
      </w:r>
      <w:r>
        <w:rPr>
          <w:rFonts w:ascii="仿宋" w:hAnsi="仿宋" w:cs="宋体" w:hint="eastAsia"/>
          <w:bCs/>
          <w:sz w:val="22"/>
          <w:szCs w:val="22"/>
        </w:rPr>
        <w:t>元</w:t>
      </w:r>
      <w:r>
        <w:rPr>
          <w:rFonts w:ascii="仿宋" w:hAnsi="仿宋" w:cs="宋体" w:hint="eastAsia"/>
          <w:bCs/>
          <w:sz w:val="22"/>
          <w:szCs w:val="22"/>
        </w:rPr>
        <w:t>;</w:t>
      </w:r>
      <w:r>
        <w:rPr>
          <w:rFonts w:ascii="仿宋" w:hAnsi="仿宋" w:cs="宋体" w:hint="eastAsia"/>
          <w:bCs/>
          <w:sz w:val="22"/>
          <w:szCs w:val="22"/>
        </w:rPr>
        <w:t>故障连续未能排除的以前一次为基准翻倍扣费直至故障排除，同一设备同一故障连续出现</w:t>
      </w:r>
      <w:r>
        <w:rPr>
          <w:rFonts w:ascii="仿宋" w:hAnsi="仿宋" w:cs="宋体" w:hint="eastAsia"/>
          <w:bCs/>
          <w:sz w:val="22"/>
          <w:szCs w:val="22"/>
        </w:rPr>
        <w:t>3</w:t>
      </w:r>
      <w:r>
        <w:rPr>
          <w:rFonts w:ascii="仿宋" w:hAnsi="仿宋" w:cs="宋体" w:hint="eastAsia"/>
          <w:bCs/>
          <w:sz w:val="22"/>
          <w:szCs w:val="22"/>
        </w:rPr>
        <w:t>次的一次性扣</w:t>
      </w:r>
      <w:r>
        <w:rPr>
          <w:rFonts w:ascii="仿宋" w:hAnsi="仿宋" w:cs="宋体" w:hint="eastAsia"/>
          <w:bCs/>
          <w:sz w:val="22"/>
          <w:szCs w:val="22"/>
        </w:rPr>
        <w:t>500</w:t>
      </w:r>
      <w:r>
        <w:rPr>
          <w:rFonts w:ascii="仿宋" w:hAnsi="仿宋" w:cs="宋体" w:hint="eastAsia"/>
          <w:bCs/>
          <w:sz w:val="22"/>
          <w:szCs w:val="22"/>
        </w:rPr>
        <w:t>元。连续两年年扣费总额达到年服务费用基准价</w:t>
      </w:r>
      <w:r>
        <w:rPr>
          <w:rFonts w:ascii="仿宋" w:hAnsi="仿宋" w:cs="宋体" w:hint="eastAsia"/>
          <w:bCs/>
          <w:sz w:val="22"/>
          <w:szCs w:val="22"/>
        </w:rPr>
        <w:t>25%</w:t>
      </w:r>
      <w:r>
        <w:rPr>
          <w:rFonts w:ascii="仿宋" w:hAnsi="仿宋" w:cs="宋体" w:hint="eastAsia"/>
          <w:bCs/>
          <w:sz w:val="22"/>
          <w:szCs w:val="22"/>
        </w:rPr>
        <w:t>的采购方有权终止服务合同。</w:t>
      </w:r>
      <w:r>
        <w:rPr>
          <w:rFonts w:ascii="仿宋" w:hAnsi="仿宋" w:cs="宋体" w:hint="eastAsia"/>
          <w:bCs/>
          <w:sz w:val="22"/>
          <w:szCs w:val="22"/>
          <w:highlight w:val="yellow"/>
        </w:rPr>
        <w:t>应扣或减免费用可由双方协商转换为等价服务时长。</w:t>
      </w:r>
    </w:p>
    <w:p w:rsidR="00D17644" w:rsidRDefault="00A50C28">
      <w:pPr>
        <w:pStyle w:val="4"/>
        <w:numPr>
          <w:ilvl w:val="1"/>
          <w:numId w:val="77"/>
        </w:numPr>
        <w:rPr>
          <w:rFonts w:ascii="仿宋" w:eastAsia="宋体" w:hAnsi="仿宋"/>
          <w:sz w:val="21"/>
          <w:szCs w:val="21"/>
        </w:rPr>
      </w:pPr>
      <w:r>
        <w:rPr>
          <w:rFonts w:ascii="仿宋" w:eastAsia="宋体" w:hAnsi="仿宋" w:hint="eastAsia"/>
          <w:sz w:val="21"/>
          <w:szCs w:val="21"/>
        </w:rPr>
        <w:t>绩效评价体系</w:t>
      </w:r>
    </w:p>
    <w:p w:rsidR="00D17644" w:rsidRDefault="00A50C28">
      <w:pPr>
        <w:pStyle w:val="afe"/>
        <w:ind w:firstLine="440"/>
        <w:rPr>
          <w:rFonts w:ascii="仿宋" w:hAnsi="仿宋" w:cs="宋体"/>
          <w:bCs/>
          <w:sz w:val="22"/>
          <w:szCs w:val="22"/>
        </w:rPr>
      </w:pPr>
      <w:r>
        <w:rPr>
          <w:rFonts w:ascii="仿宋" w:hAnsi="仿宋" w:cs="宋体" w:hint="eastAsia"/>
          <w:bCs/>
          <w:sz w:val="22"/>
          <w:szCs w:val="22"/>
        </w:rPr>
        <w:t>建立由购买主体、承接主体及第三方监理单位共同参与的绩效评价机制，依托雪亮运行维护平台结合人工检查复核方式定期对视频监控运行的质量情况进行检查，结果作为付款的重要依据。</w:t>
      </w:r>
    </w:p>
    <w:p w:rsidR="00D17644" w:rsidRDefault="00A50C28">
      <w:pPr>
        <w:pStyle w:val="afe"/>
        <w:ind w:firstLine="440"/>
        <w:rPr>
          <w:rFonts w:ascii="仿宋" w:hAnsi="仿宋" w:cs="宋体"/>
          <w:bCs/>
          <w:sz w:val="22"/>
          <w:szCs w:val="22"/>
        </w:rPr>
      </w:pPr>
      <w:r>
        <w:rPr>
          <w:rFonts w:ascii="仿宋" w:hAnsi="仿宋" w:cs="宋体" w:hint="eastAsia"/>
          <w:bCs/>
          <w:sz w:val="22"/>
          <w:szCs w:val="22"/>
        </w:rPr>
        <w:t>发生以下情形的视为服务质量不合格：</w:t>
      </w:r>
    </w:p>
    <w:p w:rsidR="00D17644" w:rsidRDefault="00A50C28">
      <w:pPr>
        <w:pStyle w:val="afe"/>
        <w:ind w:firstLine="440"/>
        <w:rPr>
          <w:rFonts w:ascii="仿宋" w:hAnsi="仿宋" w:cs="宋体"/>
          <w:bCs/>
          <w:sz w:val="22"/>
          <w:szCs w:val="22"/>
        </w:rPr>
      </w:pPr>
      <w:r>
        <w:rPr>
          <w:rFonts w:ascii="仿宋" w:hAnsi="仿宋" w:cs="宋体" w:hint="eastAsia"/>
          <w:bCs/>
          <w:sz w:val="22"/>
          <w:szCs w:val="22"/>
        </w:rPr>
        <w:t>1</w:t>
      </w:r>
      <w:r>
        <w:rPr>
          <w:rFonts w:ascii="仿宋" w:hAnsi="仿宋" w:cs="宋体" w:hint="eastAsia"/>
          <w:bCs/>
          <w:sz w:val="22"/>
          <w:szCs w:val="22"/>
        </w:rPr>
        <w:t>、设备在线情况：设备连续</w:t>
      </w:r>
      <w:r>
        <w:rPr>
          <w:rFonts w:ascii="仿宋" w:hAnsi="仿宋" w:cs="宋体"/>
          <w:bCs/>
          <w:sz w:val="22"/>
          <w:szCs w:val="22"/>
        </w:rPr>
        <w:t>12</w:t>
      </w:r>
      <w:r>
        <w:rPr>
          <w:rFonts w:ascii="仿宋" w:hAnsi="仿宋" w:cs="宋体" w:hint="eastAsia"/>
          <w:bCs/>
          <w:sz w:val="22"/>
          <w:szCs w:val="22"/>
        </w:rPr>
        <w:t>小时不在线或录像异常超过</w:t>
      </w:r>
      <w:r>
        <w:rPr>
          <w:rFonts w:ascii="仿宋" w:hAnsi="仿宋" w:cs="宋体"/>
          <w:bCs/>
          <w:sz w:val="22"/>
          <w:szCs w:val="22"/>
        </w:rPr>
        <w:t>24</w:t>
      </w:r>
      <w:r>
        <w:rPr>
          <w:rFonts w:ascii="仿宋" w:hAnsi="仿宋" w:cs="宋体" w:hint="eastAsia"/>
          <w:bCs/>
          <w:sz w:val="22"/>
          <w:szCs w:val="22"/>
        </w:rPr>
        <w:t>小时的；</w:t>
      </w:r>
    </w:p>
    <w:p w:rsidR="00D17644" w:rsidRDefault="00A50C28">
      <w:pPr>
        <w:pStyle w:val="afe"/>
        <w:ind w:firstLine="440"/>
        <w:rPr>
          <w:rFonts w:ascii="仿宋" w:hAnsi="仿宋" w:cs="宋体"/>
          <w:bCs/>
          <w:sz w:val="22"/>
          <w:szCs w:val="22"/>
        </w:rPr>
      </w:pPr>
      <w:r>
        <w:rPr>
          <w:rFonts w:ascii="仿宋" w:hAnsi="仿宋" w:cs="宋体" w:hint="eastAsia"/>
          <w:bCs/>
          <w:sz w:val="22"/>
          <w:szCs w:val="22"/>
        </w:rPr>
        <w:t>2</w:t>
      </w:r>
      <w:r>
        <w:rPr>
          <w:rFonts w:ascii="仿宋" w:hAnsi="仿宋" w:cs="宋体" w:hint="eastAsia"/>
          <w:bCs/>
          <w:sz w:val="22"/>
          <w:szCs w:val="22"/>
        </w:rPr>
        <w:t>、图像质量情况：根据上级公安机关对视频图像的要求，发生实时视频的无图像、丢帧、码流异常、图像偏色、遮挡、亮度异常、噪声偏大等图像质量不合格情形未在</w:t>
      </w:r>
      <w:r>
        <w:rPr>
          <w:rFonts w:ascii="仿宋" w:hAnsi="仿宋" w:cs="宋体" w:hint="eastAsia"/>
          <w:bCs/>
          <w:sz w:val="22"/>
          <w:szCs w:val="22"/>
        </w:rPr>
        <w:t>24</w:t>
      </w:r>
      <w:r>
        <w:rPr>
          <w:rFonts w:ascii="仿宋" w:hAnsi="仿宋" w:cs="宋体" w:hint="eastAsia"/>
          <w:bCs/>
          <w:sz w:val="22"/>
          <w:szCs w:val="22"/>
        </w:rPr>
        <w:lastRenderedPageBreak/>
        <w:t>小时内恢复正常的；</w:t>
      </w:r>
    </w:p>
    <w:p w:rsidR="00D17644" w:rsidRDefault="00A50C28">
      <w:pPr>
        <w:pStyle w:val="afe"/>
        <w:ind w:firstLine="440"/>
        <w:rPr>
          <w:rFonts w:ascii="仿宋" w:hAnsi="仿宋" w:cs="宋体"/>
          <w:bCs/>
          <w:sz w:val="22"/>
          <w:szCs w:val="22"/>
        </w:rPr>
      </w:pPr>
      <w:r>
        <w:rPr>
          <w:rFonts w:ascii="仿宋" w:hAnsi="仿宋" w:cs="宋体" w:hint="eastAsia"/>
          <w:bCs/>
          <w:sz w:val="22"/>
          <w:szCs w:val="22"/>
        </w:rPr>
        <w:t>3</w:t>
      </w:r>
      <w:r>
        <w:rPr>
          <w:rFonts w:ascii="仿宋" w:hAnsi="仿宋" w:cs="宋体" w:hint="eastAsia"/>
          <w:bCs/>
          <w:sz w:val="22"/>
          <w:szCs w:val="22"/>
        </w:rPr>
        <w:t>、图像标注情况：未按要求标注图像信息且未在</w:t>
      </w:r>
      <w:r>
        <w:rPr>
          <w:rFonts w:ascii="仿宋" w:hAnsi="仿宋" w:cs="宋体" w:hint="eastAsia"/>
          <w:bCs/>
          <w:sz w:val="22"/>
          <w:szCs w:val="22"/>
        </w:rPr>
        <w:t>24</w:t>
      </w:r>
      <w:r>
        <w:rPr>
          <w:rFonts w:ascii="仿宋" w:hAnsi="仿宋" w:cs="宋体" w:hint="eastAsia"/>
          <w:bCs/>
          <w:sz w:val="22"/>
          <w:szCs w:val="22"/>
        </w:rPr>
        <w:t>小时内改正的：</w:t>
      </w:r>
    </w:p>
    <w:p w:rsidR="00D17644" w:rsidRDefault="00A50C28">
      <w:pPr>
        <w:pStyle w:val="afe"/>
        <w:ind w:firstLine="440"/>
        <w:rPr>
          <w:rFonts w:ascii="仿宋" w:hAnsi="仿宋" w:cs="宋体"/>
          <w:bCs/>
          <w:sz w:val="22"/>
          <w:szCs w:val="22"/>
        </w:rPr>
      </w:pPr>
      <w:r>
        <w:rPr>
          <w:rFonts w:ascii="仿宋" w:hAnsi="仿宋" w:cs="宋体" w:hint="eastAsia"/>
          <w:bCs/>
          <w:sz w:val="22"/>
          <w:szCs w:val="22"/>
        </w:rPr>
        <w:t>4</w:t>
      </w:r>
      <w:r>
        <w:rPr>
          <w:rFonts w:ascii="仿宋" w:hAnsi="仿宋" w:cs="宋体" w:hint="eastAsia"/>
          <w:bCs/>
          <w:sz w:val="22"/>
          <w:szCs w:val="22"/>
        </w:rPr>
        <w:t>、卡口延时情况：车辆、人像卡口延时</w:t>
      </w:r>
      <w:r>
        <w:rPr>
          <w:rFonts w:ascii="仿宋" w:hAnsi="仿宋" w:cs="宋体" w:hint="eastAsia"/>
          <w:bCs/>
          <w:sz w:val="22"/>
          <w:szCs w:val="22"/>
        </w:rPr>
        <w:t>10</w:t>
      </w:r>
      <w:r>
        <w:rPr>
          <w:rFonts w:ascii="仿宋" w:hAnsi="仿宋" w:cs="宋体" w:hint="eastAsia"/>
          <w:bCs/>
          <w:sz w:val="22"/>
          <w:szCs w:val="22"/>
        </w:rPr>
        <w:t>秒以上未在</w:t>
      </w:r>
      <w:r>
        <w:rPr>
          <w:rFonts w:ascii="仿宋" w:hAnsi="仿宋" w:cs="宋体" w:hint="eastAsia"/>
          <w:bCs/>
          <w:sz w:val="22"/>
          <w:szCs w:val="22"/>
        </w:rPr>
        <w:t>24</w:t>
      </w:r>
      <w:r>
        <w:rPr>
          <w:rFonts w:ascii="仿宋" w:hAnsi="仿宋" w:cs="宋体" w:hint="eastAsia"/>
          <w:bCs/>
          <w:sz w:val="22"/>
          <w:szCs w:val="22"/>
        </w:rPr>
        <w:t>小时内修复的；</w:t>
      </w:r>
    </w:p>
    <w:p w:rsidR="00D17644" w:rsidRDefault="00A50C28">
      <w:pPr>
        <w:pStyle w:val="afe"/>
        <w:ind w:firstLine="440"/>
        <w:rPr>
          <w:rFonts w:ascii="仿宋" w:hAnsi="仿宋" w:cs="宋体"/>
          <w:bCs/>
          <w:sz w:val="22"/>
          <w:szCs w:val="22"/>
        </w:rPr>
      </w:pPr>
      <w:r>
        <w:rPr>
          <w:rFonts w:ascii="仿宋" w:hAnsi="仿宋" w:cs="宋体" w:hint="eastAsia"/>
          <w:bCs/>
          <w:sz w:val="22"/>
          <w:szCs w:val="22"/>
        </w:rPr>
        <w:t>5</w:t>
      </w:r>
      <w:r>
        <w:rPr>
          <w:rFonts w:ascii="仿宋" w:hAnsi="仿宋" w:cs="宋体" w:hint="eastAsia"/>
          <w:bCs/>
          <w:sz w:val="22"/>
          <w:szCs w:val="22"/>
        </w:rPr>
        <w:t>、卡口抓拍率：标准卡口抓拍率未达到</w:t>
      </w:r>
      <w:r>
        <w:rPr>
          <w:rFonts w:ascii="仿宋" w:hAnsi="仿宋" w:cs="宋体" w:hint="eastAsia"/>
          <w:bCs/>
          <w:sz w:val="22"/>
          <w:szCs w:val="22"/>
        </w:rPr>
        <w:t>95</w:t>
      </w:r>
      <w:r>
        <w:rPr>
          <w:rFonts w:ascii="仿宋" w:hAnsi="仿宋" w:cs="宋体" w:hint="eastAsia"/>
          <w:bCs/>
          <w:sz w:val="22"/>
          <w:szCs w:val="22"/>
        </w:rPr>
        <w:t>％、人像卡口抓拍率未达到</w:t>
      </w:r>
      <w:r>
        <w:rPr>
          <w:rFonts w:ascii="仿宋" w:hAnsi="仿宋" w:cs="宋体" w:hint="eastAsia"/>
          <w:bCs/>
          <w:sz w:val="22"/>
          <w:szCs w:val="22"/>
        </w:rPr>
        <w:t>95</w:t>
      </w:r>
      <w:r>
        <w:rPr>
          <w:rFonts w:ascii="仿宋" w:hAnsi="仿宋" w:cs="宋体" w:hint="eastAsia"/>
          <w:bCs/>
          <w:sz w:val="22"/>
          <w:szCs w:val="22"/>
        </w:rPr>
        <w:t>％、云卡口抓拍率未达到</w:t>
      </w:r>
      <w:r>
        <w:rPr>
          <w:rFonts w:ascii="仿宋" w:hAnsi="仿宋" w:cs="宋体" w:hint="eastAsia"/>
          <w:bCs/>
          <w:sz w:val="22"/>
          <w:szCs w:val="22"/>
        </w:rPr>
        <w:t>90</w:t>
      </w:r>
      <w:r>
        <w:rPr>
          <w:rFonts w:ascii="仿宋" w:hAnsi="仿宋" w:cs="宋体" w:hint="eastAsia"/>
          <w:bCs/>
          <w:sz w:val="22"/>
          <w:szCs w:val="22"/>
        </w:rPr>
        <w:t>％且未在</w:t>
      </w:r>
      <w:r>
        <w:rPr>
          <w:rFonts w:ascii="仿宋" w:hAnsi="仿宋" w:cs="宋体" w:hint="eastAsia"/>
          <w:bCs/>
          <w:sz w:val="22"/>
          <w:szCs w:val="22"/>
        </w:rPr>
        <w:t>24</w:t>
      </w:r>
      <w:r>
        <w:rPr>
          <w:rFonts w:ascii="仿宋" w:hAnsi="仿宋" w:cs="宋体" w:hint="eastAsia"/>
          <w:bCs/>
          <w:sz w:val="22"/>
          <w:szCs w:val="22"/>
        </w:rPr>
        <w:t>小对内恢复的：</w:t>
      </w:r>
    </w:p>
    <w:p w:rsidR="00D17644" w:rsidRDefault="00A50C28">
      <w:pPr>
        <w:pStyle w:val="afe"/>
        <w:ind w:firstLine="440"/>
        <w:rPr>
          <w:rFonts w:ascii="仿宋" w:hAnsi="仿宋" w:cs="宋体"/>
          <w:bCs/>
          <w:sz w:val="22"/>
          <w:szCs w:val="22"/>
        </w:rPr>
      </w:pPr>
      <w:r>
        <w:rPr>
          <w:rFonts w:ascii="仿宋" w:hAnsi="仿宋" w:cs="宋体" w:hint="eastAsia"/>
          <w:bCs/>
          <w:sz w:val="22"/>
          <w:szCs w:val="22"/>
        </w:rPr>
        <w:t>6</w:t>
      </w:r>
      <w:r>
        <w:rPr>
          <w:rFonts w:ascii="仿宋" w:hAnsi="仿宋" w:cs="宋体" w:hint="eastAsia"/>
          <w:bCs/>
          <w:sz w:val="22"/>
          <w:szCs w:val="22"/>
        </w:rPr>
        <w:t>、卡口准确率：标准卡口抓拍准确率未达到</w:t>
      </w:r>
      <w:r>
        <w:rPr>
          <w:rFonts w:ascii="仿宋" w:hAnsi="仿宋" w:cs="宋体" w:hint="eastAsia"/>
          <w:bCs/>
          <w:sz w:val="22"/>
          <w:szCs w:val="22"/>
        </w:rPr>
        <w:t>95</w:t>
      </w:r>
      <w:r>
        <w:rPr>
          <w:rFonts w:ascii="仿宋" w:hAnsi="仿宋" w:cs="宋体" w:hint="eastAsia"/>
          <w:bCs/>
          <w:sz w:val="22"/>
          <w:szCs w:val="22"/>
        </w:rPr>
        <w:t>％、人脸卡口抓拍准确率未达到</w:t>
      </w:r>
      <w:r>
        <w:rPr>
          <w:rFonts w:ascii="仿宋" w:hAnsi="仿宋" w:cs="宋体" w:hint="eastAsia"/>
          <w:bCs/>
          <w:sz w:val="22"/>
          <w:szCs w:val="22"/>
        </w:rPr>
        <w:t>95</w:t>
      </w:r>
      <w:r>
        <w:rPr>
          <w:rFonts w:ascii="仿宋" w:hAnsi="仿宋" w:cs="宋体" w:hint="eastAsia"/>
          <w:bCs/>
          <w:sz w:val="22"/>
          <w:szCs w:val="22"/>
        </w:rPr>
        <w:t>％、云卡口抓拍准确率未达到</w:t>
      </w:r>
      <w:r>
        <w:rPr>
          <w:rFonts w:ascii="仿宋" w:hAnsi="仿宋" w:cs="宋体" w:hint="eastAsia"/>
          <w:bCs/>
          <w:sz w:val="22"/>
          <w:szCs w:val="22"/>
        </w:rPr>
        <w:t>90%</w:t>
      </w:r>
      <w:r>
        <w:rPr>
          <w:rFonts w:ascii="仿宋" w:hAnsi="仿宋" w:cs="宋体" w:hint="eastAsia"/>
          <w:bCs/>
          <w:sz w:val="22"/>
          <w:szCs w:val="22"/>
        </w:rPr>
        <w:t>且未在</w:t>
      </w:r>
      <w:r>
        <w:rPr>
          <w:rFonts w:ascii="仿宋" w:hAnsi="仿宋" w:cs="宋体" w:hint="eastAsia"/>
          <w:bCs/>
          <w:sz w:val="22"/>
          <w:szCs w:val="22"/>
        </w:rPr>
        <w:t>24</w:t>
      </w:r>
      <w:r>
        <w:rPr>
          <w:rFonts w:ascii="仿宋" w:hAnsi="仿宋" w:cs="宋体" w:hint="eastAsia"/>
          <w:bCs/>
          <w:sz w:val="22"/>
          <w:szCs w:val="22"/>
        </w:rPr>
        <w:t>小时内恢复的；</w:t>
      </w:r>
    </w:p>
    <w:p w:rsidR="00D17644" w:rsidRDefault="00A50C28">
      <w:pPr>
        <w:pStyle w:val="afe"/>
        <w:ind w:firstLine="440"/>
        <w:rPr>
          <w:rFonts w:ascii="仿宋" w:hAnsi="仿宋" w:cs="宋体"/>
          <w:bCs/>
          <w:sz w:val="22"/>
          <w:szCs w:val="22"/>
        </w:rPr>
      </w:pPr>
      <w:r>
        <w:rPr>
          <w:rFonts w:ascii="仿宋" w:hAnsi="仿宋" w:cs="宋体" w:hint="eastAsia"/>
          <w:bCs/>
          <w:sz w:val="22"/>
          <w:szCs w:val="22"/>
        </w:rPr>
        <w:t>同一设备同时发生上述情形的按一次扣费；</w:t>
      </w:r>
    </w:p>
    <w:p w:rsidR="00D17644" w:rsidRDefault="00A50C28">
      <w:pPr>
        <w:pStyle w:val="afe"/>
        <w:ind w:firstLine="440"/>
        <w:rPr>
          <w:rFonts w:ascii="仿宋" w:hAnsi="仿宋" w:cs="宋体"/>
          <w:bCs/>
          <w:sz w:val="22"/>
          <w:szCs w:val="22"/>
        </w:rPr>
      </w:pPr>
      <w:r>
        <w:rPr>
          <w:rFonts w:ascii="仿宋" w:hAnsi="仿宋" w:cs="宋体"/>
          <w:bCs/>
          <w:sz w:val="22"/>
          <w:szCs w:val="22"/>
        </w:rPr>
        <w:t>7</w:t>
      </w:r>
      <w:r>
        <w:rPr>
          <w:rFonts w:ascii="仿宋" w:hAnsi="仿宋" w:cs="宋体" w:hint="eastAsia"/>
          <w:bCs/>
          <w:sz w:val="22"/>
          <w:szCs w:val="22"/>
        </w:rPr>
        <w:t>、视频正常率：</w:t>
      </w:r>
      <w:r>
        <w:rPr>
          <w:rFonts w:ascii="仿宋" w:hAnsi="仿宋" w:cs="宋体"/>
          <w:bCs/>
          <w:sz w:val="22"/>
          <w:szCs w:val="22"/>
        </w:rPr>
        <w:t>月总视频监控正常录像率</w:t>
      </w:r>
      <w:r>
        <w:rPr>
          <w:rFonts w:ascii="仿宋" w:hAnsi="仿宋" w:cs="宋体" w:hint="eastAsia"/>
          <w:bCs/>
          <w:sz w:val="22"/>
          <w:szCs w:val="22"/>
        </w:rPr>
        <w:t>低于上级考核相关考核要求的；</w:t>
      </w:r>
    </w:p>
    <w:p w:rsidR="00D17644" w:rsidRDefault="00A50C28">
      <w:pPr>
        <w:pStyle w:val="afe"/>
        <w:ind w:firstLine="440"/>
        <w:rPr>
          <w:rFonts w:ascii="仿宋" w:hAnsi="仿宋" w:cs="宋体"/>
          <w:bCs/>
          <w:sz w:val="22"/>
          <w:szCs w:val="22"/>
        </w:rPr>
      </w:pPr>
      <w:r>
        <w:rPr>
          <w:rFonts w:ascii="仿宋" w:hAnsi="仿宋" w:cs="宋体" w:hint="eastAsia"/>
          <w:bCs/>
          <w:sz w:val="22"/>
          <w:szCs w:val="22"/>
        </w:rPr>
        <w:t>8</w:t>
      </w:r>
      <w:r>
        <w:rPr>
          <w:rFonts w:ascii="仿宋" w:hAnsi="仿宋" w:cs="宋体" w:hint="eastAsia"/>
          <w:bCs/>
          <w:sz w:val="22"/>
          <w:szCs w:val="22"/>
        </w:rPr>
        <w:t>、社会面停车场停车控制数据接入服务情况：接入中断未在</w:t>
      </w:r>
      <w:r>
        <w:rPr>
          <w:rFonts w:ascii="仿宋" w:hAnsi="仿宋" w:cs="宋体" w:hint="eastAsia"/>
          <w:bCs/>
          <w:sz w:val="22"/>
          <w:szCs w:val="22"/>
        </w:rPr>
        <w:t>24</w:t>
      </w:r>
      <w:r>
        <w:rPr>
          <w:rFonts w:ascii="仿宋" w:hAnsi="仿宋" w:cs="宋体" w:hint="eastAsia"/>
          <w:bCs/>
          <w:sz w:val="22"/>
          <w:szCs w:val="22"/>
        </w:rPr>
        <w:t>小时内或双方约定时间内恢复的；</w:t>
      </w:r>
    </w:p>
    <w:p w:rsidR="00D17644" w:rsidRDefault="00A50C28">
      <w:pPr>
        <w:pStyle w:val="afe"/>
        <w:ind w:firstLine="440"/>
        <w:rPr>
          <w:rFonts w:ascii="仿宋" w:hAnsi="仿宋" w:cs="宋体"/>
          <w:bCs/>
          <w:sz w:val="22"/>
          <w:szCs w:val="22"/>
        </w:rPr>
      </w:pPr>
      <w:r>
        <w:rPr>
          <w:rFonts w:ascii="仿宋" w:hAnsi="仿宋" w:cs="宋体" w:hint="eastAsia"/>
          <w:bCs/>
          <w:sz w:val="22"/>
          <w:szCs w:val="22"/>
        </w:rPr>
        <w:t>9</w:t>
      </w:r>
      <w:r>
        <w:rPr>
          <w:rFonts w:ascii="仿宋" w:hAnsi="仿宋" w:cs="宋体"/>
          <w:bCs/>
          <w:sz w:val="22"/>
          <w:szCs w:val="22"/>
        </w:rPr>
        <w:t>、网络及系统安全情况：因软硬件设备自身问题或安全维护服务不到位，导致发生网络</w:t>
      </w:r>
      <w:r w:rsidR="00EF5A3E">
        <w:rPr>
          <w:rFonts w:ascii="仿宋" w:hAnsi="仿宋" w:cs="宋体" w:hint="eastAsia"/>
          <w:bCs/>
          <w:sz w:val="22"/>
          <w:szCs w:val="22"/>
        </w:rPr>
        <w:t>、</w:t>
      </w:r>
      <w:r>
        <w:rPr>
          <w:rFonts w:ascii="仿宋" w:hAnsi="仿宋" w:cs="宋体"/>
          <w:bCs/>
          <w:sz w:val="22"/>
          <w:szCs w:val="22"/>
        </w:rPr>
        <w:t>系统</w:t>
      </w:r>
      <w:r w:rsidR="00EF5A3E">
        <w:rPr>
          <w:rFonts w:ascii="仿宋" w:hAnsi="仿宋" w:cs="宋体" w:hint="eastAsia"/>
          <w:bCs/>
          <w:sz w:val="22"/>
          <w:szCs w:val="22"/>
        </w:rPr>
        <w:t>及数据</w:t>
      </w:r>
      <w:r>
        <w:rPr>
          <w:rFonts w:ascii="仿宋" w:hAnsi="仿宋" w:cs="宋体"/>
          <w:bCs/>
          <w:sz w:val="22"/>
          <w:szCs w:val="22"/>
        </w:rPr>
        <w:t>安全事故的；</w:t>
      </w:r>
    </w:p>
    <w:p w:rsidR="00D17644" w:rsidRDefault="00A50C28">
      <w:pPr>
        <w:pStyle w:val="afe"/>
        <w:ind w:firstLine="440"/>
        <w:rPr>
          <w:rFonts w:ascii="仿宋" w:hAnsi="仿宋" w:cs="宋体"/>
          <w:bCs/>
          <w:sz w:val="22"/>
          <w:szCs w:val="22"/>
        </w:rPr>
      </w:pPr>
      <w:r>
        <w:rPr>
          <w:rFonts w:ascii="仿宋" w:hAnsi="仿宋" w:cs="宋体" w:hint="eastAsia"/>
          <w:bCs/>
          <w:sz w:val="22"/>
          <w:szCs w:val="22"/>
        </w:rPr>
        <w:t>10</w:t>
      </w:r>
      <w:r>
        <w:rPr>
          <w:rFonts w:ascii="仿宋" w:hAnsi="仿宋" w:cs="宋体" w:hint="eastAsia"/>
          <w:bCs/>
          <w:sz w:val="22"/>
          <w:szCs w:val="22"/>
        </w:rPr>
        <w:t>、视频和数据的存储情况：视频录像存储时间未达</w:t>
      </w:r>
      <w:r>
        <w:rPr>
          <w:rFonts w:ascii="仿宋" w:hAnsi="仿宋" w:cs="宋体"/>
          <w:bCs/>
          <w:sz w:val="22"/>
          <w:szCs w:val="22"/>
        </w:rPr>
        <w:t>30</w:t>
      </w:r>
      <w:r>
        <w:rPr>
          <w:rFonts w:ascii="仿宋" w:hAnsi="仿宋" w:cs="宋体"/>
          <w:bCs/>
          <w:sz w:val="22"/>
          <w:szCs w:val="22"/>
        </w:rPr>
        <w:t>天</w:t>
      </w:r>
      <w:r>
        <w:rPr>
          <w:rFonts w:ascii="仿宋" w:hAnsi="仿宋" w:cs="宋体" w:hint="eastAsia"/>
          <w:bCs/>
          <w:sz w:val="22"/>
          <w:szCs w:val="22"/>
        </w:rPr>
        <w:t>的、车辆卡口图片存储时间未达</w:t>
      </w:r>
      <w:r>
        <w:rPr>
          <w:rFonts w:ascii="仿宋" w:hAnsi="仿宋" w:cs="宋体" w:hint="eastAsia"/>
          <w:bCs/>
          <w:sz w:val="22"/>
          <w:szCs w:val="22"/>
        </w:rPr>
        <w:t>6</w:t>
      </w:r>
      <w:r>
        <w:rPr>
          <w:rFonts w:ascii="仿宋" w:hAnsi="仿宋" w:cs="宋体" w:hint="eastAsia"/>
          <w:bCs/>
          <w:sz w:val="22"/>
          <w:szCs w:val="22"/>
        </w:rPr>
        <w:t>个月的、人脸图片存储时间未达</w:t>
      </w:r>
      <w:r>
        <w:rPr>
          <w:rFonts w:ascii="仿宋" w:hAnsi="仿宋" w:cs="宋体" w:hint="eastAsia"/>
          <w:bCs/>
          <w:sz w:val="22"/>
          <w:szCs w:val="22"/>
        </w:rPr>
        <w:t>3</w:t>
      </w:r>
      <w:r>
        <w:rPr>
          <w:rFonts w:ascii="仿宋" w:hAnsi="仿宋" w:cs="宋体" w:hint="eastAsia"/>
          <w:bCs/>
          <w:sz w:val="22"/>
          <w:szCs w:val="22"/>
        </w:rPr>
        <w:t>个月的、过车记录历史未达</w:t>
      </w:r>
      <w:r>
        <w:rPr>
          <w:rFonts w:ascii="仿宋" w:hAnsi="仿宋" w:cs="宋体" w:hint="eastAsia"/>
          <w:bCs/>
          <w:sz w:val="22"/>
          <w:szCs w:val="22"/>
        </w:rPr>
        <w:t>2</w:t>
      </w:r>
      <w:r>
        <w:rPr>
          <w:rFonts w:ascii="仿宋" w:hAnsi="仿宋" w:cs="宋体" w:hint="eastAsia"/>
          <w:bCs/>
          <w:sz w:val="22"/>
          <w:szCs w:val="22"/>
        </w:rPr>
        <w:t>年的且未在</w:t>
      </w:r>
      <w:r>
        <w:rPr>
          <w:rFonts w:ascii="仿宋" w:hAnsi="仿宋" w:cs="宋体" w:hint="eastAsia"/>
          <w:bCs/>
          <w:sz w:val="22"/>
          <w:szCs w:val="22"/>
        </w:rPr>
        <w:t>5</w:t>
      </w:r>
      <w:r>
        <w:rPr>
          <w:rFonts w:ascii="仿宋" w:hAnsi="仿宋" w:cs="宋体" w:hint="eastAsia"/>
          <w:bCs/>
          <w:sz w:val="22"/>
          <w:szCs w:val="22"/>
        </w:rPr>
        <w:t>天内或双方约定时间内恢复的；</w:t>
      </w:r>
    </w:p>
    <w:p w:rsidR="00D17644" w:rsidRDefault="00A50C28">
      <w:pPr>
        <w:pStyle w:val="afe"/>
        <w:ind w:firstLine="440"/>
        <w:rPr>
          <w:rFonts w:ascii="仿宋" w:hAnsi="仿宋" w:cs="宋体"/>
          <w:bCs/>
          <w:sz w:val="22"/>
          <w:szCs w:val="22"/>
        </w:rPr>
      </w:pPr>
      <w:r>
        <w:rPr>
          <w:rFonts w:ascii="仿宋" w:hAnsi="仿宋" w:cs="宋体" w:hint="eastAsia"/>
          <w:bCs/>
          <w:sz w:val="22"/>
          <w:szCs w:val="22"/>
        </w:rPr>
        <w:t>1</w:t>
      </w:r>
      <w:r>
        <w:rPr>
          <w:rFonts w:ascii="仿宋" w:hAnsi="仿宋" w:cs="宋体"/>
          <w:bCs/>
          <w:sz w:val="22"/>
          <w:szCs w:val="22"/>
        </w:rPr>
        <w:t>1</w:t>
      </w:r>
      <w:r>
        <w:rPr>
          <w:rFonts w:ascii="仿宋" w:hAnsi="仿宋" w:cs="宋体" w:hint="eastAsia"/>
          <w:bCs/>
          <w:sz w:val="22"/>
          <w:szCs w:val="22"/>
        </w:rPr>
        <w:t>、中心端设备情况：服务器、交换机、安全设备、安全系统、存储、系统平台等出现不兼容、故障或运行异常未在</w:t>
      </w:r>
      <w:r>
        <w:rPr>
          <w:rFonts w:ascii="仿宋" w:hAnsi="仿宋" w:cs="宋体" w:hint="eastAsia"/>
          <w:bCs/>
          <w:sz w:val="22"/>
          <w:szCs w:val="22"/>
        </w:rPr>
        <w:t>24</w:t>
      </w:r>
      <w:r>
        <w:rPr>
          <w:rFonts w:ascii="仿宋" w:hAnsi="仿宋" w:cs="宋体" w:hint="eastAsia"/>
          <w:bCs/>
          <w:sz w:val="22"/>
          <w:szCs w:val="22"/>
        </w:rPr>
        <w:t>小时内或双方约定时间内恢复的；</w:t>
      </w:r>
    </w:p>
    <w:p w:rsidR="00D17644" w:rsidRDefault="00A50C28">
      <w:pPr>
        <w:pStyle w:val="afe"/>
        <w:ind w:firstLine="440"/>
        <w:rPr>
          <w:rFonts w:ascii="仿宋" w:hAnsi="仿宋" w:cs="宋体"/>
          <w:bCs/>
          <w:sz w:val="22"/>
          <w:szCs w:val="22"/>
        </w:rPr>
      </w:pPr>
      <w:r>
        <w:rPr>
          <w:rFonts w:ascii="仿宋" w:hAnsi="仿宋" w:cs="宋体" w:hint="eastAsia"/>
          <w:bCs/>
          <w:sz w:val="22"/>
          <w:szCs w:val="22"/>
        </w:rPr>
        <w:t>12</w:t>
      </w:r>
      <w:r>
        <w:rPr>
          <w:rFonts w:ascii="仿宋" w:hAnsi="仿宋" w:cs="宋体" w:hint="eastAsia"/>
          <w:bCs/>
          <w:sz w:val="22"/>
          <w:szCs w:val="22"/>
        </w:rPr>
        <w:t>、视频辅助智能感知信息服务：涉密另行约定；</w:t>
      </w:r>
    </w:p>
    <w:p w:rsidR="00D17644" w:rsidRDefault="00A50C28">
      <w:pPr>
        <w:pStyle w:val="afe"/>
        <w:ind w:firstLine="440"/>
        <w:rPr>
          <w:rFonts w:ascii="仿宋" w:hAnsi="仿宋" w:cs="宋体"/>
          <w:bCs/>
          <w:sz w:val="22"/>
          <w:szCs w:val="22"/>
        </w:rPr>
      </w:pPr>
      <w:r>
        <w:rPr>
          <w:rFonts w:ascii="仿宋" w:hAnsi="仿宋" w:cs="宋体" w:hint="eastAsia"/>
          <w:bCs/>
          <w:sz w:val="22"/>
          <w:szCs w:val="22"/>
        </w:rPr>
        <w:t>13</w:t>
      </w:r>
      <w:r>
        <w:rPr>
          <w:rFonts w:ascii="仿宋" w:hAnsi="仿宋" w:cs="宋体" w:hint="eastAsia"/>
          <w:bCs/>
          <w:sz w:val="22"/>
          <w:szCs w:val="22"/>
        </w:rPr>
        <w:t>、其它质量不合格情形。</w:t>
      </w:r>
    </w:p>
    <w:p w:rsidR="00D17644" w:rsidRDefault="00A50C28">
      <w:pPr>
        <w:pStyle w:val="afe"/>
        <w:ind w:firstLine="440"/>
        <w:rPr>
          <w:rFonts w:ascii="仿宋" w:hAnsi="仿宋" w:cs="宋体"/>
          <w:bCs/>
          <w:sz w:val="22"/>
          <w:szCs w:val="22"/>
        </w:rPr>
      </w:pPr>
      <w:r>
        <w:rPr>
          <w:rFonts w:ascii="仿宋" w:hAnsi="仿宋" w:cs="宋体" w:hint="eastAsia"/>
          <w:bCs/>
          <w:sz w:val="22"/>
          <w:szCs w:val="22"/>
        </w:rPr>
        <w:t>如因购买主体、电力部门停电、道路改造、不可抗力等非承接主体原因造成无法按要求提供服务的，不扣相应费用，承接主体可提供延期服务或由双方协商解决。</w:t>
      </w:r>
    </w:p>
    <w:p w:rsidR="00D17644" w:rsidRDefault="00A50C28">
      <w:pPr>
        <w:pStyle w:val="4"/>
        <w:numPr>
          <w:ilvl w:val="1"/>
          <w:numId w:val="77"/>
        </w:numPr>
        <w:rPr>
          <w:rFonts w:ascii="仿宋" w:eastAsia="宋体" w:hAnsi="仿宋"/>
          <w:sz w:val="21"/>
          <w:szCs w:val="21"/>
        </w:rPr>
      </w:pPr>
      <w:r>
        <w:rPr>
          <w:rFonts w:ascii="仿宋" w:eastAsia="宋体" w:hAnsi="仿宋" w:hint="eastAsia"/>
          <w:sz w:val="21"/>
          <w:szCs w:val="21"/>
        </w:rPr>
        <w:t>日检查</w:t>
      </w:r>
    </w:p>
    <w:p w:rsidR="00D17644" w:rsidRDefault="00A50C28">
      <w:pPr>
        <w:pStyle w:val="afe"/>
        <w:ind w:firstLine="440"/>
        <w:rPr>
          <w:rFonts w:ascii="仿宋" w:hAnsi="仿宋" w:cs="宋体"/>
          <w:bCs/>
          <w:sz w:val="22"/>
          <w:szCs w:val="22"/>
        </w:rPr>
      </w:pPr>
      <w:r>
        <w:rPr>
          <w:rFonts w:ascii="仿宋" w:hAnsi="仿宋" w:cs="宋体" w:hint="eastAsia"/>
          <w:bCs/>
          <w:sz w:val="22"/>
          <w:szCs w:val="22"/>
        </w:rPr>
        <w:t>由第三方运营监理机构每天查看设备运行情况并做好记录，根据平台显示情况，结台人工巡查，输出考核工作日志，承接单位对检查结果有异议的应及时提出复核；</w:t>
      </w:r>
    </w:p>
    <w:p w:rsidR="00D17644" w:rsidRDefault="00A50C28">
      <w:pPr>
        <w:pStyle w:val="4"/>
        <w:numPr>
          <w:ilvl w:val="1"/>
          <w:numId w:val="77"/>
        </w:numPr>
        <w:rPr>
          <w:rFonts w:ascii="仿宋" w:eastAsia="宋体" w:hAnsi="仿宋"/>
          <w:sz w:val="21"/>
          <w:szCs w:val="21"/>
        </w:rPr>
      </w:pPr>
      <w:r>
        <w:rPr>
          <w:rFonts w:ascii="仿宋" w:eastAsia="宋体" w:hAnsi="仿宋" w:hint="eastAsia"/>
          <w:sz w:val="21"/>
          <w:szCs w:val="21"/>
        </w:rPr>
        <w:t>月汇总</w:t>
      </w:r>
    </w:p>
    <w:p w:rsidR="00D17644" w:rsidRDefault="00A50C28">
      <w:pPr>
        <w:pStyle w:val="afe"/>
        <w:ind w:firstLine="440"/>
        <w:rPr>
          <w:rFonts w:ascii="仿宋" w:hAnsi="仿宋" w:cs="宋体"/>
          <w:bCs/>
          <w:sz w:val="22"/>
          <w:szCs w:val="22"/>
        </w:rPr>
      </w:pPr>
      <w:r>
        <w:rPr>
          <w:rFonts w:ascii="仿宋" w:hAnsi="仿宋" w:cs="宋体" w:hint="eastAsia"/>
          <w:bCs/>
          <w:sz w:val="22"/>
          <w:szCs w:val="22"/>
        </w:rPr>
        <w:t>第三方运营监理机构对当月每日考核情况进行汇总形成月费用支付汇总表，交购买主体、承接主体确认后作为当月费用依据；</w:t>
      </w:r>
    </w:p>
    <w:p w:rsidR="00D17644" w:rsidRDefault="00A50C28">
      <w:pPr>
        <w:pStyle w:val="4"/>
        <w:numPr>
          <w:ilvl w:val="1"/>
          <w:numId w:val="77"/>
        </w:numPr>
        <w:rPr>
          <w:rFonts w:ascii="仿宋" w:eastAsia="宋体" w:hAnsi="仿宋"/>
          <w:sz w:val="21"/>
          <w:szCs w:val="21"/>
        </w:rPr>
      </w:pPr>
      <w:r>
        <w:rPr>
          <w:rFonts w:ascii="仿宋" w:eastAsia="宋体" w:hAnsi="仿宋" w:hint="eastAsia"/>
          <w:sz w:val="21"/>
          <w:szCs w:val="21"/>
        </w:rPr>
        <w:lastRenderedPageBreak/>
        <w:t>年支付</w:t>
      </w:r>
    </w:p>
    <w:p w:rsidR="00D17644" w:rsidRDefault="00A50C28">
      <w:pPr>
        <w:pStyle w:val="afe"/>
        <w:ind w:firstLine="440"/>
        <w:rPr>
          <w:rFonts w:ascii="仿宋" w:hAnsi="仿宋" w:cs="宋体"/>
          <w:bCs/>
          <w:sz w:val="22"/>
          <w:szCs w:val="22"/>
        </w:rPr>
      </w:pPr>
      <w:r>
        <w:rPr>
          <w:rFonts w:ascii="仿宋" w:hAnsi="仿宋" w:cs="宋体" w:hint="eastAsia"/>
          <w:bCs/>
          <w:sz w:val="22"/>
          <w:szCs w:val="22"/>
        </w:rPr>
        <w:t>第三方运营监理机构在每个年服务期结束后根据每月费用情况及其它按年结算情形汇总形成当年服务费用，交购买主体、承接主体确认后支付年度服务费用。</w:t>
      </w:r>
    </w:p>
    <w:p w:rsidR="00D17644" w:rsidRDefault="00A50C28">
      <w:pPr>
        <w:pStyle w:val="4"/>
        <w:numPr>
          <w:ilvl w:val="1"/>
          <w:numId w:val="77"/>
        </w:numPr>
        <w:rPr>
          <w:rFonts w:ascii="仿宋" w:eastAsia="宋体" w:hAnsi="仿宋"/>
          <w:sz w:val="21"/>
          <w:szCs w:val="21"/>
        </w:rPr>
      </w:pPr>
      <w:r>
        <w:rPr>
          <w:rFonts w:ascii="仿宋" w:eastAsia="宋体" w:hAnsi="仿宋" w:hint="eastAsia"/>
          <w:sz w:val="21"/>
          <w:szCs w:val="21"/>
        </w:rPr>
        <w:t>关于服务中断</w:t>
      </w:r>
    </w:p>
    <w:p w:rsidR="00D17644" w:rsidRDefault="00A50C28">
      <w:pPr>
        <w:spacing w:line="400" w:lineRule="exact"/>
        <w:ind w:firstLineChars="236" w:firstLine="519"/>
        <w:jc w:val="left"/>
        <w:rPr>
          <w:rFonts w:ascii="仿宋" w:hAnsi="仿宋" w:cs="宋体"/>
          <w:bCs/>
          <w:snapToGrid w:val="0"/>
          <w:sz w:val="22"/>
          <w:szCs w:val="22"/>
        </w:rPr>
      </w:pPr>
      <w:r>
        <w:rPr>
          <w:rFonts w:ascii="仿宋" w:hAnsi="仿宋" w:cs="宋体" w:hint="eastAsia"/>
          <w:bCs/>
          <w:snapToGrid w:val="0"/>
          <w:sz w:val="22"/>
          <w:szCs w:val="22"/>
        </w:rPr>
        <w:t>由于购买主体或经购买主体同意导致的点位服务无法正常进行，由双方协商选择以下方式履行合同：</w:t>
      </w:r>
    </w:p>
    <w:p w:rsidR="00D17644" w:rsidRDefault="00A50C28">
      <w:pPr>
        <w:spacing w:line="400" w:lineRule="exact"/>
        <w:ind w:firstLineChars="236" w:firstLine="519"/>
        <w:jc w:val="left"/>
        <w:rPr>
          <w:rFonts w:ascii="仿宋" w:hAnsi="仿宋" w:cs="宋体"/>
          <w:bCs/>
          <w:snapToGrid w:val="0"/>
          <w:sz w:val="22"/>
          <w:szCs w:val="22"/>
        </w:rPr>
      </w:pPr>
      <w:r>
        <w:rPr>
          <w:rFonts w:ascii="仿宋" w:hAnsi="仿宋" w:cs="宋体" w:hint="eastAsia"/>
          <w:bCs/>
          <w:snapToGrid w:val="0"/>
          <w:sz w:val="22"/>
          <w:szCs w:val="22"/>
        </w:rPr>
        <w:t>1</w:t>
      </w:r>
      <w:r>
        <w:rPr>
          <w:rFonts w:ascii="仿宋" w:hAnsi="仿宋" w:cs="宋体" w:hint="eastAsia"/>
          <w:bCs/>
          <w:snapToGrid w:val="0"/>
          <w:sz w:val="22"/>
          <w:szCs w:val="22"/>
        </w:rPr>
        <w:t>）服务延期：因临时停用导致该点位服务暂时中断，考核指标不计入评价，等到该点位具备正常运行条件了，服务继续，中断期间的时间不计入服务时间，购买服务时间延长至合同约定履行服务的总时长，费用正常支付。</w:t>
      </w:r>
    </w:p>
    <w:p w:rsidR="00D17644" w:rsidRDefault="00A50C28">
      <w:pPr>
        <w:spacing w:line="400" w:lineRule="exact"/>
        <w:ind w:firstLineChars="236" w:firstLine="519"/>
        <w:jc w:val="left"/>
        <w:rPr>
          <w:rFonts w:ascii="仿宋" w:hAnsi="仿宋" w:cs="宋体"/>
          <w:bCs/>
          <w:snapToGrid w:val="0"/>
          <w:sz w:val="22"/>
          <w:szCs w:val="22"/>
        </w:rPr>
      </w:pPr>
      <w:r>
        <w:rPr>
          <w:rFonts w:ascii="仿宋" w:hAnsi="仿宋" w:cs="宋体" w:hint="eastAsia"/>
          <w:bCs/>
          <w:snapToGrid w:val="0"/>
          <w:sz w:val="22"/>
          <w:szCs w:val="22"/>
        </w:rPr>
        <w:t>2</w:t>
      </w:r>
      <w:r>
        <w:rPr>
          <w:rFonts w:ascii="仿宋" w:hAnsi="仿宋" w:cs="宋体" w:hint="eastAsia"/>
          <w:bCs/>
          <w:snapToGrid w:val="0"/>
          <w:sz w:val="22"/>
          <w:szCs w:val="22"/>
        </w:rPr>
        <w:t>）另行选址：因长期停用等原因需另行选址的，经购买主体同意另外选择点位，将该点位设备纳入考核体系，继续支付服务费用，在服务总数的</w:t>
      </w:r>
      <w:r>
        <w:rPr>
          <w:rFonts w:ascii="仿宋" w:hAnsi="仿宋" w:cs="宋体" w:hint="eastAsia"/>
          <w:bCs/>
          <w:snapToGrid w:val="0"/>
          <w:sz w:val="22"/>
          <w:szCs w:val="22"/>
        </w:rPr>
        <w:t>5%</w:t>
      </w:r>
      <w:r>
        <w:rPr>
          <w:rFonts w:ascii="仿宋" w:hAnsi="仿宋" w:cs="宋体" w:hint="eastAsia"/>
          <w:bCs/>
          <w:snapToGrid w:val="0"/>
          <w:sz w:val="22"/>
          <w:szCs w:val="22"/>
        </w:rPr>
        <w:t>以内因移址产生的费用不另行支付，超出</w:t>
      </w:r>
      <w:r>
        <w:rPr>
          <w:rFonts w:ascii="仿宋" w:hAnsi="仿宋" w:cs="宋体" w:hint="eastAsia"/>
          <w:bCs/>
          <w:snapToGrid w:val="0"/>
          <w:sz w:val="22"/>
          <w:szCs w:val="22"/>
        </w:rPr>
        <w:t>5%</w:t>
      </w:r>
      <w:r>
        <w:rPr>
          <w:rFonts w:ascii="仿宋" w:hAnsi="仿宋" w:cs="宋体" w:hint="eastAsia"/>
          <w:bCs/>
          <w:snapToGrid w:val="0"/>
          <w:sz w:val="22"/>
          <w:szCs w:val="22"/>
        </w:rPr>
        <w:t>的产生的设备费用以中标单价计，工程量以每路服务单价的</w:t>
      </w:r>
      <w:r>
        <w:rPr>
          <w:rFonts w:ascii="仿宋" w:hAnsi="仿宋" w:cs="宋体" w:hint="eastAsia"/>
          <w:bCs/>
          <w:snapToGrid w:val="0"/>
          <w:sz w:val="22"/>
          <w:szCs w:val="22"/>
        </w:rPr>
        <w:t>5%</w:t>
      </w:r>
      <w:r>
        <w:rPr>
          <w:rFonts w:ascii="仿宋" w:hAnsi="仿宋" w:cs="宋体" w:hint="eastAsia"/>
          <w:bCs/>
          <w:snapToGrid w:val="0"/>
          <w:sz w:val="22"/>
          <w:szCs w:val="22"/>
        </w:rPr>
        <w:t>计。</w:t>
      </w:r>
    </w:p>
    <w:p w:rsidR="00D17644" w:rsidRDefault="00A50C28">
      <w:pPr>
        <w:spacing w:line="400" w:lineRule="exact"/>
        <w:ind w:firstLineChars="236" w:firstLine="519"/>
        <w:jc w:val="left"/>
        <w:rPr>
          <w:rFonts w:ascii="仿宋" w:hAnsi="仿宋" w:cs="宋体"/>
          <w:bCs/>
          <w:snapToGrid w:val="0"/>
          <w:sz w:val="22"/>
          <w:szCs w:val="22"/>
        </w:rPr>
      </w:pPr>
      <w:r>
        <w:rPr>
          <w:rFonts w:ascii="仿宋" w:hAnsi="仿宋" w:cs="宋体" w:hint="eastAsia"/>
          <w:bCs/>
          <w:snapToGrid w:val="0"/>
          <w:sz w:val="22"/>
          <w:szCs w:val="22"/>
        </w:rPr>
        <w:t>3</w:t>
      </w:r>
      <w:r>
        <w:rPr>
          <w:rFonts w:ascii="仿宋" w:hAnsi="仿宋" w:cs="宋体" w:hint="eastAsia"/>
          <w:bCs/>
          <w:snapToGrid w:val="0"/>
          <w:sz w:val="22"/>
          <w:szCs w:val="22"/>
        </w:rPr>
        <w:t>）终止服务：长期停用有无适当点位移址的，经双方协商可终止服务，购买主体需支付承接主体剩余服务费用的</w:t>
      </w:r>
      <w:r>
        <w:rPr>
          <w:rFonts w:ascii="仿宋" w:hAnsi="仿宋" w:cs="宋体" w:hint="eastAsia"/>
          <w:bCs/>
          <w:snapToGrid w:val="0"/>
          <w:sz w:val="22"/>
          <w:szCs w:val="22"/>
        </w:rPr>
        <w:t>50%</w:t>
      </w:r>
      <w:r>
        <w:rPr>
          <w:rFonts w:ascii="仿宋" w:hAnsi="仿宋" w:cs="宋体" w:hint="eastAsia"/>
          <w:bCs/>
          <w:snapToGrid w:val="0"/>
          <w:sz w:val="22"/>
          <w:szCs w:val="22"/>
        </w:rPr>
        <w:t>作为补偿。</w:t>
      </w:r>
    </w:p>
    <w:p w:rsidR="00D17644" w:rsidRDefault="00D17644">
      <w:pPr>
        <w:pStyle w:val="a1"/>
      </w:pPr>
    </w:p>
    <w:p w:rsidR="00D17644" w:rsidRDefault="00A50C28">
      <w:pPr>
        <w:pStyle w:val="4"/>
        <w:numPr>
          <w:ilvl w:val="1"/>
          <w:numId w:val="77"/>
        </w:numPr>
        <w:rPr>
          <w:rFonts w:ascii="仿宋" w:eastAsia="宋体" w:hAnsi="仿宋"/>
          <w:sz w:val="21"/>
          <w:szCs w:val="21"/>
        </w:rPr>
      </w:pPr>
      <w:r>
        <w:rPr>
          <w:rFonts w:ascii="仿宋" w:eastAsia="宋体" w:hAnsi="仿宋" w:hint="eastAsia"/>
          <w:sz w:val="21"/>
          <w:szCs w:val="21"/>
        </w:rPr>
        <w:t>关于新增服务</w:t>
      </w:r>
    </w:p>
    <w:p w:rsidR="00D17644" w:rsidRDefault="00A50C28">
      <w:pPr>
        <w:spacing w:line="400" w:lineRule="exact"/>
        <w:ind w:firstLineChars="236" w:firstLine="519"/>
        <w:jc w:val="left"/>
        <w:rPr>
          <w:rFonts w:ascii="仿宋" w:hAnsi="仿宋" w:cs="宋体"/>
          <w:bCs/>
          <w:snapToGrid w:val="0"/>
          <w:sz w:val="22"/>
          <w:szCs w:val="22"/>
        </w:rPr>
      </w:pPr>
      <w:r>
        <w:rPr>
          <w:rFonts w:ascii="仿宋" w:hAnsi="仿宋" w:cs="宋体" w:hint="eastAsia"/>
          <w:bCs/>
          <w:snapToGrid w:val="0"/>
          <w:sz w:val="22"/>
          <w:szCs w:val="22"/>
        </w:rPr>
        <w:t>购买主体在合同期内需新增视频信息服务的，每路费用根据服务单价进行计费，服务时长为五年，以服务上线始计算。</w:t>
      </w:r>
    </w:p>
    <w:p w:rsidR="00D17644" w:rsidRDefault="00A50C28">
      <w:pPr>
        <w:spacing w:line="400" w:lineRule="exact"/>
        <w:ind w:firstLineChars="236" w:firstLine="519"/>
        <w:jc w:val="left"/>
        <w:rPr>
          <w:rFonts w:ascii="仿宋" w:hAnsi="仿宋" w:cs="宋体"/>
          <w:bCs/>
          <w:snapToGrid w:val="0"/>
          <w:sz w:val="22"/>
          <w:szCs w:val="22"/>
        </w:rPr>
      </w:pPr>
      <w:r>
        <w:rPr>
          <w:rFonts w:ascii="仿宋" w:hAnsi="仿宋" w:cs="宋体" w:hint="eastAsia"/>
          <w:bCs/>
          <w:snapToGrid w:val="0"/>
          <w:sz w:val="22"/>
          <w:szCs w:val="22"/>
          <w:highlight w:val="yellow"/>
        </w:rPr>
        <w:t>项目服务终验合格并整体交付使用后新增或延期的视频监控服务，除非合同提前终止，在项目服务终验合格并整体交付使用后</w:t>
      </w:r>
      <w:r>
        <w:rPr>
          <w:rFonts w:ascii="仿宋" w:hAnsi="仿宋" w:cs="宋体" w:hint="eastAsia"/>
          <w:bCs/>
          <w:snapToGrid w:val="0"/>
          <w:sz w:val="22"/>
          <w:szCs w:val="22"/>
          <w:highlight w:val="yellow"/>
        </w:rPr>
        <w:t>6</w:t>
      </w:r>
      <w:r>
        <w:rPr>
          <w:rFonts w:ascii="仿宋" w:hAnsi="仿宋" w:cs="宋体"/>
          <w:bCs/>
          <w:snapToGrid w:val="0"/>
          <w:sz w:val="22"/>
          <w:szCs w:val="22"/>
          <w:highlight w:val="yellow"/>
        </w:rPr>
        <w:t>0</w:t>
      </w:r>
      <w:r>
        <w:rPr>
          <w:rFonts w:ascii="仿宋" w:hAnsi="仿宋" w:cs="宋体" w:hint="eastAsia"/>
          <w:bCs/>
          <w:snapToGrid w:val="0"/>
          <w:sz w:val="22"/>
          <w:szCs w:val="22"/>
          <w:highlight w:val="yellow"/>
        </w:rPr>
        <w:t>个月后，中标方应继续保质保量提供剩余期限服务，采购人扣留相应服务费用（以每路服务单价</w:t>
      </w:r>
      <w:r>
        <w:rPr>
          <w:rFonts w:ascii="仿宋" w:hAnsi="仿宋" w:cs="宋体" w:hint="eastAsia"/>
          <w:bCs/>
          <w:snapToGrid w:val="0"/>
          <w:sz w:val="22"/>
          <w:szCs w:val="22"/>
          <w:highlight w:val="yellow"/>
        </w:rPr>
        <w:t>/</w:t>
      </w:r>
      <w:r>
        <w:rPr>
          <w:rFonts w:ascii="仿宋" w:hAnsi="仿宋" w:cs="宋体"/>
          <w:bCs/>
          <w:snapToGrid w:val="0"/>
          <w:sz w:val="22"/>
          <w:szCs w:val="22"/>
          <w:highlight w:val="yellow"/>
        </w:rPr>
        <w:t>1800</w:t>
      </w:r>
      <w:r>
        <w:rPr>
          <w:rFonts w:ascii="仿宋" w:hAnsi="仿宋" w:cs="宋体" w:hint="eastAsia"/>
          <w:bCs/>
          <w:snapToGrid w:val="0"/>
          <w:sz w:val="22"/>
          <w:szCs w:val="22"/>
          <w:highlight w:val="yellow"/>
        </w:rPr>
        <w:t>天</w:t>
      </w:r>
      <w:r>
        <w:rPr>
          <w:rFonts w:ascii="仿宋" w:hAnsi="仿宋" w:cs="宋体" w:hint="eastAsia"/>
          <w:bCs/>
          <w:snapToGrid w:val="0"/>
          <w:sz w:val="22"/>
          <w:szCs w:val="22"/>
          <w:highlight w:val="yellow"/>
        </w:rPr>
        <w:t>*</w:t>
      </w:r>
      <w:r>
        <w:rPr>
          <w:rFonts w:ascii="仿宋" w:hAnsi="仿宋" w:cs="宋体" w:hint="eastAsia"/>
          <w:bCs/>
          <w:snapToGrid w:val="0"/>
          <w:sz w:val="22"/>
          <w:szCs w:val="22"/>
          <w:highlight w:val="yellow"/>
        </w:rPr>
        <w:t>剩余服务天数计）并与中标方另行约定支付方式。</w:t>
      </w:r>
    </w:p>
    <w:p w:rsidR="00D17644" w:rsidRDefault="00D17644">
      <w:pPr>
        <w:pStyle w:val="a1"/>
      </w:pPr>
    </w:p>
    <w:p w:rsidR="00D17644" w:rsidRDefault="00D17644">
      <w:pPr>
        <w:pStyle w:val="a1"/>
      </w:pPr>
    </w:p>
    <w:p w:rsidR="00D17644" w:rsidRDefault="00A50C28">
      <w:pPr>
        <w:pStyle w:val="4"/>
        <w:numPr>
          <w:ilvl w:val="1"/>
          <w:numId w:val="77"/>
        </w:numPr>
        <w:rPr>
          <w:rFonts w:ascii="仿宋" w:eastAsia="宋体" w:hAnsi="仿宋"/>
          <w:sz w:val="21"/>
          <w:szCs w:val="21"/>
        </w:rPr>
      </w:pPr>
      <w:r>
        <w:rPr>
          <w:rFonts w:ascii="仿宋" w:eastAsia="宋体" w:hAnsi="仿宋" w:hint="eastAsia"/>
          <w:sz w:val="21"/>
          <w:szCs w:val="21"/>
        </w:rPr>
        <w:t>产权归属</w:t>
      </w:r>
    </w:p>
    <w:p w:rsidR="00D17644" w:rsidRDefault="00A50C28">
      <w:pPr>
        <w:spacing w:line="400" w:lineRule="exact"/>
        <w:ind w:firstLineChars="236" w:firstLine="519"/>
        <w:jc w:val="left"/>
        <w:rPr>
          <w:rFonts w:ascii="仿宋" w:hAnsi="仿宋" w:cs="宋体"/>
          <w:snapToGrid w:val="0"/>
          <w:sz w:val="22"/>
          <w:szCs w:val="22"/>
          <w:u w:val="single"/>
        </w:rPr>
      </w:pPr>
      <w:r>
        <w:rPr>
          <w:rFonts w:ascii="仿宋" w:hAnsi="仿宋" w:hint="eastAsia"/>
          <w:sz w:val="22"/>
          <w:szCs w:val="32"/>
          <w:highlight w:val="yellow"/>
        </w:rPr>
        <w:t>▲</w:t>
      </w:r>
      <w:r>
        <w:rPr>
          <w:rFonts w:ascii="仿宋" w:hAnsi="仿宋" w:cs="宋体" w:hint="eastAsia"/>
          <w:snapToGrid w:val="0"/>
          <w:sz w:val="22"/>
          <w:szCs w:val="22"/>
          <w:highlight w:val="yellow"/>
          <w:u w:val="single"/>
        </w:rPr>
        <w:t>服务期满后，产权归属由采购人决定，中标单位无条件服从。</w:t>
      </w:r>
    </w:p>
    <w:p w:rsidR="00D17644" w:rsidRDefault="00D17644">
      <w:pPr>
        <w:pStyle w:val="a1"/>
      </w:pPr>
    </w:p>
    <w:p w:rsidR="00D17644" w:rsidRDefault="00D17644">
      <w:pPr>
        <w:pStyle w:val="a1"/>
      </w:pPr>
    </w:p>
    <w:p w:rsidR="00D17644" w:rsidRDefault="00A50C28">
      <w:pPr>
        <w:pStyle w:val="3"/>
        <w:numPr>
          <w:ilvl w:val="0"/>
          <w:numId w:val="75"/>
        </w:numPr>
        <w:rPr>
          <w:rFonts w:ascii="仿宋" w:hAnsi="仿宋"/>
          <w:sz w:val="22"/>
        </w:rPr>
      </w:pPr>
      <w:r>
        <w:rPr>
          <w:rFonts w:ascii="仿宋" w:hAnsi="仿宋"/>
          <w:sz w:val="22"/>
        </w:rPr>
        <w:lastRenderedPageBreak/>
        <w:t>人员及制度考核</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项目施工期间，中标人违反下列规定产生的扣款，从履约保证金中扣除，若履约保证金不足以支付的，则不足部分由采购人在支付服务费时予以扣除。</w:t>
      </w:r>
    </w:p>
    <w:p w:rsidR="00D17644" w:rsidRDefault="00A50C28">
      <w:pPr>
        <w:spacing w:line="440" w:lineRule="exact"/>
        <w:ind w:firstLineChars="196" w:firstLine="431"/>
        <w:rPr>
          <w:rFonts w:ascii="仿宋" w:hAnsi="仿宋"/>
          <w:sz w:val="22"/>
          <w:szCs w:val="22"/>
        </w:rPr>
      </w:pPr>
      <w:r>
        <w:rPr>
          <w:rFonts w:ascii="仿宋" w:hAnsi="仿宋"/>
          <w:sz w:val="22"/>
          <w:szCs w:val="22"/>
        </w:rPr>
        <w:t>1</w:t>
      </w:r>
      <w:r>
        <w:rPr>
          <w:rFonts w:ascii="仿宋" w:hAnsi="仿宋" w:hint="eastAsia"/>
          <w:sz w:val="22"/>
          <w:szCs w:val="22"/>
        </w:rPr>
        <w:t>、</w:t>
      </w:r>
      <w:r>
        <w:rPr>
          <w:rFonts w:ascii="仿宋" w:hAnsi="仿宋"/>
          <w:sz w:val="22"/>
          <w:szCs w:val="22"/>
        </w:rPr>
        <w:t>项目经理考核制度：本工程项目经理要做好人员、质量、进度、设备采购、文档审核和组织协调等方面的管理，在投标书中必须提供对人员团队的详细考核制度，特别是对现场巡查人员的考核制度，要求以镇（街道）为单位配备对应数量的现场巡查人员，负责各镇（街道）施工队的进度、质量、施工安全文明的各项检查任务，做好各对应镇（街道）监理负责人的对接工作，项目经理必须每周对各镇（街道）现场巡查人员进行考核，并在每周例会上提交经审核确认的考核表、上周进度检查表和下周工作进度计划交采购人和监理单位审核，如不及时提交则按</w:t>
      </w:r>
      <w:r>
        <w:rPr>
          <w:rFonts w:ascii="仿宋" w:hAnsi="仿宋"/>
          <w:sz w:val="22"/>
          <w:szCs w:val="22"/>
        </w:rPr>
        <w:t>500</w:t>
      </w:r>
      <w:r>
        <w:rPr>
          <w:rFonts w:ascii="仿宋" w:hAnsi="仿宋"/>
          <w:sz w:val="22"/>
          <w:szCs w:val="22"/>
        </w:rPr>
        <w:t>元</w:t>
      </w:r>
      <w:r>
        <w:rPr>
          <w:rFonts w:ascii="仿宋" w:hAnsi="仿宋"/>
          <w:sz w:val="22"/>
          <w:szCs w:val="22"/>
        </w:rPr>
        <w:t>/</w:t>
      </w:r>
      <w:r>
        <w:rPr>
          <w:rFonts w:ascii="仿宋" w:hAnsi="仿宋"/>
          <w:sz w:val="22"/>
          <w:szCs w:val="22"/>
        </w:rPr>
        <w:t>次</w:t>
      </w:r>
      <w:r>
        <w:rPr>
          <w:rFonts w:ascii="仿宋" w:hAnsi="仿宋" w:hint="eastAsia"/>
          <w:sz w:val="22"/>
          <w:szCs w:val="22"/>
        </w:rPr>
        <w:t>进行扣款。</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2</w:t>
      </w:r>
      <w:r>
        <w:rPr>
          <w:rFonts w:ascii="仿宋" w:hAnsi="仿宋" w:hint="eastAsia"/>
          <w:sz w:val="22"/>
          <w:szCs w:val="22"/>
        </w:rPr>
        <w:t>、</w:t>
      </w:r>
      <w:r>
        <w:rPr>
          <w:rFonts w:ascii="仿宋" w:hAnsi="仿宋"/>
          <w:sz w:val="22"/>
          <w:szCs w:val="22"/>
        </w:rPr>
        <w:t>施工单位现场巡查考核制度：现场巡查记录表的检查内容必须由技术负责人根据标书、合同、设计方案及相关规范要求制定，内容必须涵盖（检查事项、存在问题、整改措施、复查记录）等方面，且巡查记录表必须有技术负责人的审核确认意见及签字，要求图文结合，必须及时提交，否则按</w:t>
      </w:r>
      <w:r>
        <w:rPr>
          <w:rFonts w:ascii="仿宋" w:hAnsi="仿宋"/>
          <w:sz w:val="22"/>
          <w:szCs w:val="22"/>
        </w:rPr>
        <w:t>500</w:t>
      </w:r>
      <w:r>
        <w:rPr>
          <w:rFonts w:ascii="仿宋" w:hAnsi="仿宋"/>
          <w:sz w:val="22"/>
          <w:szCs w:val="22"/>
        </w:rPr>
        <w:t>元</w:t>
      </w:r>
      <w:r>
        <w:rPr>
          <w:rFonts w:ascii="仿宋" w:hAnsi="仿宋"/>
          <w:sz w:val="22"/>
          <w:szCs w:val="22"/>
        </w:rPr>
        <w:t>/</w:t>
      </w:r>
      <w:r>
        <w:rPr>
          <w:rFonts w:ascii="仿宋" w:hAnsi="仿宋"/>
          <w:sz w:val="22"/>
          <w:szCs w:val="22"/>
        </w:rPr>
        <w:t>次进行扣款。</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3</w:t>
      </w:r>
      <w:r>
        <w:rPr>
          <w:rFonts w:ascii="仿宋" w:hAnsi="仿宋" w:hint="eastAsia"/>
          <w:sz w:val="22"/>
          <w:szCs w:val="22"/>
        </w:rPr>
        <w:t>、</w:t>
      </w:r>
      <w:r>
        <w:rPr>
          <w:rFonts w:ascii="仿宋" w:hAnsi="仿宋"/>
          <w:sz w:val="22"/>
          <w:szCs w:val="22"/>
        </w:rPr>
        <w:t>文档资料整理及提交制度：资料员应根据项目实施进程及时协调并组织各职能人员整理和收集相应的文档资料，在采购人和监理单位的规定时间内提交审核确认，如不及时提交则按</w:t>
      </w:r>
      <w:r>
        <w:rPr>
          <w:rFonts w:ascii="仿宋" w:hAnsi="仿宋"/>
          <w:sz w:val="22"/>
          <w:szCs w:val="22"/>
        </w:rPr>
        <w:t>500</w:t>
      </w:r>
      <w:r>
        <w:rPr>
          <w:rFonts w:ascii="仿宋" w:hAnsi="仿宋"/>
          <w:sz w:val="22"/>
          <w:szCs w:val="22"/>
        </w:rPr>
        <w:t>元</w:t>
      </w:r>
      <w:r>
        <w:rPr>
          <w:rFonts w:ascii="仿宋" w:hAnsi="仿宋"/>
          <w:sz w:val="22"/>
          <w:szCs w:val="22"/>
        </w:rPr>
        <w:t>/</w:t>
      </w:r>
      <w:r>
        <w:rPr>
          <w:rFonts w:ascii="仿宋" w:hAnsi="仿宋"/>
          <w:sz w:val="22"/>
          <w:szCs w:val="22"/>
        </w:rPr>
        <w:t>次进行扣款。</w:t>
      </w:r>
    </w:p>
    <w:p w:rsidR="00D17644" w:rsidRDefault="00A50C28">
      <w:pPr>
        <w:spacing w:line="440" w:lineRule="exact"/>
        <w:ind w:firstLineChars="196" w:firstLine="431"/>
        <w:rPr>
          <w:rFonts w:ascii="仿宋" w:hAnsi="仿宋"/>
          <w:sz w:val="22"/>
          <w:szCs w:val="22"/>
        </w:rPr>
      </w:pPr>
      <w:r>
        <w:rPr>
          <w:rFonts w:ascii="仿宋" w:hAnsi="仿宋"/>
          <w:sz w:val="22"/>
          <w:szCs w:val="22"/>
        </w:rPr>
        <w:t>4</w:t>
      </w:r>
      <w:r>
        <w:rPr>
          <w:rFonts w:ascii="仿宋" w:hAnsi="仿宋" w:hint="eastAsia"/>
          <w:sz w:val="22"/>
          <w:szCs w:val="22"/>
        </w:rPr>
        <w:t>、</w:t>
      </w:r>
      <w:r>
        <w:rPr>
          <w:rFonts w:ascii="仿宋" w:hAnsi="仿宋"/>
          <w:sz w:val="22"/>
          <w:szCs w:val="22"/>
        </w:rPr>
        <w:t>监理工作联系及监理通知单回复等监理指令性文件的回复及执行制度：监理工作联系单及通知单等监理指令性文件必须在监理单位要求的规定时间内回复并按计划执行，如不及时回复或不及时执行则按</w:t>
      </w:r>
      <w:r>
        <w:rPr>
          <w:rFonts w:ascii="仿宋" w:hAnsi="仿宋"/>
          <w:sz w:val="22"/>
          <w:szCs w:val="22"/>
        </w:rPr>
        <w:t>500</w:t>
      </w:r>
      <w:r>
        <w:rPr>
          <w:rFonts w:ascii="仿宋" w:hAnsi="仿宋"/>
          <w:sz w:val="22"/>
          <w:szCs w:val="22"/>
        </w:rPr>
        <w:t>元</w:t>
      </w:r>
      <w:r>
        <w:rPr>
          <w:rFonts w:ascii="仿宋" w:hAnsi="仿宋"/>
          <w:sz w:val="22"/>
          <w:szCs w:val="22"/>
        </w:rPr>
        <w:t>/</w:t>
      </w:r>
      <w:r>
        <w:rPr>
          <w:rFonts w:ascii="仿宋" w:hAnsi="仿宋"/>
          <w:sz w:val="22"/>
          <w:szCs w:val="22"/>
        </w:rPr>
        <w:t>次进行扣款；对于实施过程中采购人或监理单位发现的问题，如重复出现两次以上，则按</w:t>
      </w:r>
      <w:r>
        <w:rPr>
          <w:rFonts w:ascii="仿宋" w:hAnsi="仿宋"/>
          <w:sz w:val="22"/>
          <w:szCs w:val="22"/>
        </w:rPr>
        <w:t>500</w:t>
      </w:r>
      <w:r>
        <w:rPr>
          <w:rFonts w:ascii="仿宋" w:hAnsi="仿宋"/>
          <w:sz w:val="22"/>
          <w:szCs w:val="22"/>
        </w:rPr>
        <w:t>元</w:t>
      </w:r>
      <w:r>
        <w:rPr>
          <w:rFonts w:ascii="仿宋" w:hAnsi="仿宋"/>
          <w:sz w:val="22"/>
          <w:szCs w:val="22"/>
        </w:rPr>
        <w:t>/</w:t>
      </w:r>
      <w:r>
        <w:rPr>
          <w:rFonts w:ascii="仿宋" w:hAnsi="仿宋"/>
          <w:sz w:val="22"/>
          <w:szCs w:val="22"/>
        </w:rPr>
        <w:t>次的递增方式进行扣款。</w:t>
      </w:r>
    </w:p>
    <w:p w:rsidR="00D17644" w:rsidRDefault="00A50C28">
      <w:pPr>
        <w:spacing w:line="440" w:lineRule="exact"/>
        <w:ind w:firstLineChars="196" w:firstLine="431"/>
        <w:rPr>
          <w:rFonts w:ascii="仿宋" w:hAnsi="仿宋"/>
          <w:sz w:val="22"/>
          <w:szCs w:val="22"/>
        </w:rPr>
      </w:pPr>
      <w:r>
        <w:rPr>
          <w:rFonts w:ascii="仿宋" w:hAnsi="仿宋"/>
          <w:sz w:val="22"/>
          <w:szCs w:val="22"/>
        </w:rPr>
        <w:t>5</w:t>
      </w:r>
      <w:r>
        <w:rPr>
          <w:rFonts w:ascii="仿宋" w:hAnsi="仿宋" w:hint="eastAsia"/>
          <w:sz w:val="22"/>
          <w:szCs w:val="22"/>
        </w:rPr>
        <w:t>、</w:t>
      </w:r>
      <w:r>
        <w:rPr>
          <w:rFonts w:ascii="仿宋" w:hAnsi="仿宋"/>
          <w:sz w:val="22"/>
          <w:szCs w:val="22"/>
        </w:rPr>
        <w:t>道路、绿化开挖及复原制度：道路、绿化开挖和复原标准必须按市政部门的恢复要求执行，必须承诺设立该修复费用专项资金，做到专款专用，如接到相关部门投诉，按</w:t>
      </w:r>
      <w:r>
        <w:rPr>
          <w:rFonts w:ascii="仿宋" w:hAnsi="仿宋"/>
          <w:sz w:val="22"/>
          <w:szCs w:val="22"/>
        </w:rPr>
        <w:t>500</w:t>
      </w:r>
      <w:r>
        <w:rPr>
          <w:rFonts w:ascii="仿宋" w:hAnsi="仿宋"/>
          <w:sz w:val="22"/>
          <w:szCs w:val="22"/>
        </w:rPr>
        <w:t>元</w:t>
      </w:r>
      <w:r>
        <w:rPr>
          <w:rFonts w:ascii="仿宋" w:hAnsi="仿宋"/>
          <w:sz w:val="22"/>
          <w:szCs w:val="22"/>
        </w:rPr>
        <w:t>/</w:t>
      </w:r>
      <w:r>
        <w:rPr>
          <w:rFonts w:ascii="仿宋" w:hAnsi="仿宋"/>
          <w:sz w:val="22"/>
          <w:szCs w:val="22"/>
        </w:rPr>
        <w:t>次进行扣款。</w:t>
      </w:r>
    </w:p>
    <w:p w:rsidR="00D17644" w:rsidRDefault="00A50C28">
      <w:pPr>
        <w:spacing w:line="440" w:lineRule="exact"/>
        <w:ind w:firstLineChars="196" w:firstLine="431"/>
        <w:rPr>
          <w:rFonts w:ascii="仿宋" w:hAnsi="仿宋"/>
          <w:sz w:val="22"/>
          <w:szCs w:val="22"/>
        </w:rPr>
      </w:pPr>
      <w:r>
        <w:rPr>
          <w:rFonts w:ascii="仿宋" w:hAnsi="仿宋"/>
          <w:sz w:val="22"/>
          <w:szCs w:val="22"/>
        </w:rPr>
        <w:t>6</w:t>
      </w:r>
      <w:r>
        <w:rPr>
          <w:rFonts w:ascii="仿宋" w:hAnsi="仿宋" w:hint="eastAsia"/>
          <w:sz w:val="22"/>
          <w:szCs w:val="22"/>
        </w:rPr>
        <w:t>、</w:t>
      </w:r>
      <w:r>
        <w:rPr>
          <w:rFonts w:ascii="仿宋" w:hAnsi="仿宋"/>
          <w:sz w:val="22"/>
          <w:szCs w:val="22"/>
        </w:rPr>
        <w:t>安全文明施工制度：建设施工安全技术管理应遵照</w:t>
      </w:r>
      <w:r>
        <w:rPr>
          <w:rFonts w:ascii="仿宋" w:hAnsi="仿宋"/>
          <w:sz w:val="22"/>
          <w:szCs w:val="22"/>
        </w:rPr>
        <w:t>GB 50870</w:t>
      </w:r>
      <w:r>
        <w:rPr>
          <w:rFonts w:ascii="仿宋" w:hAnsi="仿宋"/>
          <w:sz w:val="22"/>
          <w:szCs w:val="22"/>
        </w:rPr>
        <w:t>和</w:t>
      </w:r>
      <w:r>
        <w:rPr>
          <w:rFonts w:ascii="仿宋" w:hAnsi="仿宋"/>
          <w:sz w:val="22"/>
          <w:szCs w:val="22"/>
        </w:rPr>
        <w:t>DB33/T 502</w:t>
      </w:r>
      <w:r>
        <w:rPr>
          <w:rFonts w:ascii="仿宋" w:hAnsi="仿宋"/>
          <w:sz w:val="22"/>
          <w:szCs w:val="22"/>
        </w:rPr>
        <w:t>的相关要求。如有违反，按</w:t>
      </w:r>
      <w:r>
        <w:rPr>
          <w:rFonts w:ascii="仿宋" w:hAnsi="仿宋"/>
          <w:sz w:val="22"/>
          <w:szCs w:val="22"/>
        </w:rPr>
        <w:t>500</w:t>
      </w:r>
      <w:r>
        <w:rPr>
          <w:rFonts w:ascii="仿宋" w:hAnsi="仿宋"/>
          <w:sz w:val="22"/>
          <w:szCs w:val="22"/>
        </w:rPr>
        <w:t>元</w:t>
      </w:r>
      <w:r>
        <w:rPr>
          <w:rFonts w:ascii="仿宋" w:hAnsi="仿宋"/>
          <w:sz w:val="22"/>
          <w:szCs w:val="22"/>
        </w:rPr>
        <w:t>/</w:t>
      </w:r>
      <w:r>
        <w:rPr>
          <w:rFonts w:ascii="仿宋" w:hAnsi="仿宋"/>
          <w:sz w:val="22"/>
          <w:szCs w:val="22"/>
        </w:rPr>
        <w:t>次进行扣款。</w:t>
      </w:r>
    </w:p>
    <w:p w:rsidR="00D17644" w:rsidRDefault="00A50C28">
      <w:pPr>
        <w:spacing w:line="440" w:lineRule="exact"/>
        <w:ind w:firstLineChars="196" w:firstLine="431"/>
        <w:rPr>
          <w:rFonts w:ascii="仿宋" w:hAnsi="仿宋"/>
          <w:sz w:val="22"/>
          <w:szCs w:val="22"/>
        </w:rPr>
      </w:pPr>
      <w:r>
        <w:rPr>
          <w:rFonts w:ascii="仿宋" w:hAnsi="仿宋"/>
          <w:sz w:val="22"/>
          <w:szCs w:val="22"/>
        </w:rPr>
        <w:t>7</w:t>
      </w:r>
      <w:r>
        <w:rPr>
          <w:rFonts w:ascii="仿宋" w:hAnsi="仿宋" w:hint="eastAsia"/>
          <w:sz w:val="22"/>
          <w:szCs w:val="22"/>
        </w:rPr>
        <w:t>、</w:t>
      </w:r>
      <w:r>
        <w:rPr>
          <w:rFonts w:ascii="仿宋" w:hAnsi="仿宋"/>
          <w:sz w:val="22"/>
          <w:szCs w:val="22"/>
        </w:rPr>
        <w:t>施工人员及现场巡查人员必须佩戴安全帽、穿反光背心，登高作业人员必须佩戴安全带等防护装置，施工作业时必须按市政要求在醒目位置设置围挡和警示牌、警示灯。</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8</w:t>
      </w:r>
      <w:r>
        <w:rPr>
          <w:rFonts w:ascii="仿宋" w:hAnsi="仿宋" w:hint="eastAsia"/>
          <w:sz w:val="22"/>
          <w:szCs w:val="22"/>
        </w:rPr>
        <w:t>、</w:t>
      </w:r>
      <w:r>
        <w:rPr>
          <w:rFonts w:ascii="仿宋" w:hAnsi="仿宋"/>
          <w:sz w:val="22"/>
          <w:szCs w:val="22"/>
        </w:rPr>
        <w:t>现场泥土及施工垃圾必须及时清理，不能留余土过夜，如有特殊情况必须用袋</w:t>
      </w:r>
      <w:r>
        <w:rPr>
          <w:rFonts w:ascii="仿宋" w:hAnsi="仿宋"/>
          <w:sz w:val="22"/>
          <w:szCs w:val="22"/>
        </w:rPr>
        <w:lastRenderedPageBreak/>
        <w:t>子把余土装好，摆放在围挡内，隔天进行清运。</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9</w:t>
      </w:r>
      <w:r>
        <w:rPr>
          <w:rFonts w:ascii="仿宋" w:hAnsi="仿宋" w:hint="eastAsia"/>
          <w:sz w:val="22"/>
          <w:szCs w:val="22"/>
        </w:rPr>
        <w:t>、</w:t>
      </w:r>
      <w:r>
        <w:rPr>
          <w:rFonts w:ascii="仿宋" w:hAnsi="仿宋"/>
          <w:sz w:val="22"/>
          <w:szCs w:val="22"/>
        </w:rPr>
        <w:t>施工现场搅拌混凝土时，为避免污染地面，必须在铁皮垫底上进行，并对施工区域进行围栏，施工垃圾、施工用品摆放在围栏内，施工完毕及时进行清理。</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10</w:t>
      </w:r>
      <w:r>
        <w:rPr>
          <w:rFonts w:ascii="仿宋" w:hAnsi="仿宋" w:hint="eastAsia"/>
          <w:sz w:val="22"/>
          <w:szCs w:val="22"/>
        </w:rPr>
        <w:t>、</w:t>
      </w:r>
      <w:r>
        <w:rPr>
          <w:rFonts w:ascii="仿宋" w:hAnsi="仿宋"/>
          <w:sz w:val="22"/>
          <w:szCs w:val="22"/>
        </w:rPr>
        <w:t>其他违反安全文明施工制度的行为。</w:t>
      </w:r>
    </w:p>
    <w:p w:rsidR="00D17644" w:rsidRDefault="00A50C28">
      <w:pPr>
        <w:pStyle w:val="3"/>
        <w:numPr>
          <w:ilvl w:val="0"/>
          <w:numId w:val="75"/>
        </w:numPr>
        <w:rPr>
          <w:rFonts w:ascii="仿宋" w:hAnsi="仿宋"/>
          <w:sz w:val="22"/>
        </w:rPr>
      </w:pPr>
      <w:r>
        <w:rPr>
          <w:rFonts w:ascii="仿宋" w:hAnsi="仿宋"/>
          <w:sz w:val="22"/>
        </w:rPr>
        <w:t>技术培训及技术服务</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1</w:t>
      </w:r>
      <w:r>
        <w:rPr>
          <w:rFonts w:ascii="仿宋" w:hAnsi="仿宋" w:hint="eastAsia"/>
          <w:sz w:val="22"/>
          <w:szCs w:val="22"/>
        </w:rPr>
        <w:t>、设备安装、调试结束后，中标人应立即派有经验的工程师对采购人人员进行操作和日常管理的培训；</w:t>
      </w:r>
      <w:r>
        <w:rPr>
          <w:rFonts w:ascii="仿宋" w:hAnsi="仿宋"/>
          <w:sz w:val="22"/>
          <w:szCs w:val="22"/>
        </w:rPr>
        <w:t>中标人免费为采购人培训至少</w:t>
      </w:r>
      <w:r>
        <w:rPr>
          <w:rFonts w:ascii="仿宋" w:hAnsi="仿宋"/>
          <w:sz w:val="22"/>
          <w:szCs w:val="22"/>
        </w:rPr>
        <w:t>3</w:t>
      </w:r>
      <w:r>
        <w:rPr>
          <w:rFonts w:ascii="仿宋" w:hAnsi="仿宋"/>
          <w:sz w:val="22"/>
          <w:szCs w:val="22"/>
        </w:rPr>
        <w:t>名操作人员，</w:t>
      </w:r>
      <w:r>
        <w:rPr>
          <w:rFonts w:ascii="仿宋" w:hAnsi="仿宋" w:hint="eastAsia"/>
          <w:sz w:val="22"/>
          <w:szCs w:val="22"/>
        </w:rPr>
        <w:t>并确保采购人参与培训的人员能独立、熟练地</w:t>
      </w:r>
      <w:r>
        <w:rPr>
          <w:rFonts w:ascii="仿宋" w:hAnsi="仿宋"/>
          <w:sz w:val="22"/>
          <w:szCs w:val="22"/>
        </w:rPr>
        <w:t>运用</w:t>
      </w:r>
      <w:r>
        <w:rPr>
          <w:rFonts w:ascii="仿宋" w:hAnsi="仿宋" w:hint="eastAsia"/>
          <w:sz w:val="22"/>
          <w:szCs w:val="22"/>
        </w:rPr>
        <w:t>平台</w:t>
      </w:r>
      <w:r>
        <w:rPr>
          <w:rFonts w:ascii="仿宋" w:hAnsi="仿宋"/>
          <w:sz w:val="22"/>
          <w:szCs w:val="22"/>
        </w:rPr>
        <w:t>软件及设备并能进行简单的设备维护。现场培训要求至少每年一次，现场培训的场地和人员由采购人安排。培训时间由采购人提出，经双方协商确定，所有培训费用（含交通和食宿）由中标人免费提供。</w:t>
      </w:r>
    </w:p>
    <w:p w:rsidR="00D17644" w:rsidRDefault="00A50C28">
      <w:pPr>
        <w:spacing w:line="440" w:lineRule="atLeast"/>
        <w:ind w:firstLineChars="193" w:firstLine="425"/>
        <w:rPr>
          <w:rFonts w:ascii="仿宋" w:hAnsi="仿宋"/>
          <w:sz w:val="22"/>
          <w:szCs w:val="22"/>
        </w:rPr>
      </w:pPr>
      <w:r>
        <w:rPr>
          <w:rFonts w:ascii="仿宋" w:hAnsi="仿宋" w:hint="eastAsia"/>
          <w:sz w:val="22"/>
          <w:szCs w:val="22"/>
        </w:rPr>
        <w:t>2</w:t>
      </w:r>
      <w:r>
        <w:rPr>
          <w:rFonts w:ascii="仿宋" w:hAnsi="仿宋" w:hint="eastAsia"/>
          <w:sz w:val="22"/>
          <w:szCs w:val="22"/>
        </w:rPr>
        <w:t>、中标人应提供系统所有故障排除服务，确保系统进行实时、有效的视频探测、视频监视，图像显示、记录与回放。</w:t>
      </w:r>
    </w:p>
    <w:p w:rsidR="00D17644" w:rsidRDefault="00A50C28">
      <w:pPr>
        <w:spacing w:line="440" w:lineRule="atLeast"/>
        <w:ind w:firstLineChars="193" w:firstLine="425"/>
        <w:rPr>
          <w:rFonts w:ascii="仿宋" w:hAnsi="仿宋"/>
          <w:sz w:val="22"/>
          <w:szCs w:val="22"/>
        </w:rPr>
      </w:pPr>
      <w:r>
        <w:rPr>
          <w:rFonts w:ascii="仿宋" w:hAnsi="仿宋" w:hint="eastAsia"/>
          <w:sz w:val="22"/>
          <w:szCs w:val="22"/>
        </w:rPr>
        <w:t>3</w:t>
      </w:r>
      <w:r>
        <w:rPr>
          <w:rFonts w:ascii="仿宋" w:hAnsi="仿宋" w:hint="eastAsia"/>
          <w:sz w:val="22"/>
          <w:szCs w:val="22"/>
        </w:rPr>
        <w:t>、中标人应提供系统及网络现状、系统安全及运行测试和评估服务，为客户远程网络视频监控系统提供详细系统测试报告。</w:t>
      </w:r>
    </w:p>
    <w:p w:rsidR="00D17644" w:rsidRDefault="00A50C28">
      <w:pPr>
        <w:spacing w:line="440" w:lineRule="atLeast"/>
        <w:ind w:firstLineChars="193" w:firstLine="425"/>
        <w:rPr>
          <w:rFonts w:ascii="仿宋" w:hAnsi="仿宋"/>
          <w:sz w:val="22"/>
          <w:szCs w:val="22"/>
        </w:rPr>
      </w:pPr>
      <w:r>
        <w:rPr>
          <w:rFonts w:ascii="仿宋" w:hAnsi="仿宋" w:hint="eastAsia"/>
          <w:sz w:val="22"/>
          <w:szCs w:val="22"/>
        </w:rPr>
        <w:t>4</w:t>
      </w:r>
      <w:r>
        <w:rPr>
          <w:rFonts w:ascii="仿宋" w:hAnsi="仿宋" w:hint="eastAsia"/>
          <w:sz w:val="22"/>
          <w:szCs w:val="22"/>
        </w:rPr>
        <w:t>、服务期内，中标人应免费提供设备软件升级服务，在网络和设备扩容及软件升级时，中标方需派技术人员到场免费实施或指导。</w:t>
      </w:r>
    </w:p>
    <w:p w:rsidR="00D17644" w:rsidRDefault="00A50C28">
      <w:pPr>
        <w:spacing w:line="440" w:lineRule="atLeast"/>
        <w:ind w:firstLineChars="193" w:firstLine="425"/>
        <w:rPr>
          <w:rFonts w:ascii="仿宋" w:hAnsi="仿宋"/>
          <w:sz w:val="22"/>
          <w:szCs w:val="22"/>
        </w:rPr>
      </w:pPr>
      <w:r>
        <w:rPr>
          <w:rFonts w:ascii="仿宋" w:hAnsi="仿宋" w:hint="eastAsia"/>
          <w:sz w:val="22"/>
          <w:szCs w:val="22"/>
        </w:rPr>
        <w:t>5</w:t>
      </w:r>
      <w:r>
        <w:rPr>
          <w:rFonts w:ascii="仿宋" w:hAnsi="仿宋" w:hint="eastAsia"/>
          <w:sz w:val="22"/>
          <w:szCs w:val="22"/>
        </w:rPr>
        <w:t>、在系统验收时，中标人应为客户远程网络视频监控系统提供详细的施工文档、设备操作使用指南和维护手册、以及详细的安装调试文档，并提供文档更新服务。</w:t>
      </w:r>
    </w:p>
    <w:p w:rsidR="00D17644" w:rsidRDefault="00A50C28">
      <w:pPr>
        <w:spacing w:line="440" w:lineRule="atLeast"/>
        <w:ind w:firstLineChars="193" w:firstLine="425"/>
        <w:rPr>
          <w:rFonts w:ascii="仿宋" w:hAnsi="仿宋"/>
          <w:sz w:val="22"/>
          <w:szCs w:val="22"/>
        </w:rPr>
      </w:pPr>
      <w:r>
        <w:rPr>
          <w:rFonts w:ascii="仿宋" w:hAnsi="仿宋" w:hint="eastAsia"/>
          <w:sz w:val="22"/>
          <w:szCs w:val="22"/>
        </w:rPr>
        <w:t>6</w:t>
      </w:r>
      <w:r>
        <w:rPr>
          <w:rFonts w:ascii="仿宋" w:hAnsi="仿宋" w:hint="eastAsia"/>
          <w:sz w:val="22"/>
          <w:szCs w:val="22"/>
        </w:rPr>
        <w:t>、在设备投入运行后，如对系统软件有所改进，增加新功能，中标人应免费为客户远程网络视频监控系统提供使用。</w:t>
      </w:r>
    </w:p>
    <w:p w:rsidR="00D17644" w:rsidRDefault="00D17644">
      <w:pPr>
        <w:pStyle w:val="a1"/>
      </w:pPr>
    </w:p>
    <w:p w:rsidR="00D17644" w:rsidRDefault="00A50C28">
      <w:pPr>
        <w:pStyle w:val="3"/>
        <w:numPr>
          <w:ilvl w:val="0"/>
          <w:numId w:val="75"/>
        </w:numPr>
        <w:rPr>
          <w:rFonts w:ascii="仿宋" w:hAnsi="仿宋"/>
          <w:sz w:val="22"/>
        </w:rPr>
      </w:pPr>
      <w:r>
        <w:rPr>
          <w:rFonts w:ascii="仿宋" w:hAnsi="仿宋"/>
          <w:sz w:val="22"/>
        </w:rPr>
        <w:t>专利权</w:t>
      </w:r>
    </w:p>
    <w:p w:rsidR="00D17644" w:rsidRDefault="00A50C28">
      <w:pPr>
        <w:spacing w:line="440" w:lineRule="exact"/>
        <w:ind w:firstLineChars="196" w:firstLine="431"/>
        <w:rPr>
          <w:rFonts w:ascii="仿宋" w:hAnsi="仿宋"/>
          <w:sz w:val="22"/>
          <w:szCs w:val="22"/>
        </w:rPr>
      </w:pPr>
      <w:r>
        <w:rPr>
          <w:rFonts w:ascii="仿宋" w:hAnsi="仿宋"/>
          <w:sz w:val="22"/>
          <w:szCs w:val="22"/>
        </w:rPr>
        <w:t>中标人应承诺保护采购人在使用合同产品或其任何一部分时不受第三方提出侵犯专利权、商标权和工业设计权等的起诉。如果任何第三方提出侵权指控，由中标人负责与第三方交涉并承担可能发生的一切费用和相关法律责任，采购人不承担由此引起的一切经济和法律责任。</w:t>
      </w:r>
    </w:p>
    <w:p w:rsidR="00D17644" w:rsidRDefault="00A50C28">
      <w:pPr>
        <w:pStyle w:val="3"/>
        <w:numPr>
          <w:ilvl w:val="0"/>
          <w:numId w:val="75"/>
        </w:numPr>
        <w:rPr>
          <w:rFonts w:ascii="仿宋" w:hAnsi="仿宋"/>
          <w:sz w:val="22"/>
        </w:rPr>
      </w:pPr>
      <w:r>
        <w:rPr>
          <w:rFonts w:ascii="仿宋" w:hAnsi="仿宋"/>
          <w:sz w:val="22"/>
        </w:rPr>
        <w:lastRenderedPageBreak/>
        <w:t>保密</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1</w:t>
      </w:r>
      <w:r>
        <w:rPr>
          <w:rFonts w:ascii="仿宋" w:hAnsi="仿宋" w:hint="eastAsia"/>
          <w:sz w:val="22"/>
          <w:szCs w:val="22"/>
        </w:rPr>
        <w:t>、</w:t>
      </w:r>
      <w:r>
        <w:rPr>
          <w:rFonts w:ascii="仿宋" w:hAnsi="仿宋"/>
          <w:sz w:val="22"/>
          <w:szCs w:val="22"/>
        </w:rPr>
        <w:t>未经对方书面许可，任何一方不得向第三方提出或披露与对方业务有关的资料和信息，法律另有规定的除外。</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2</w:t>
      </w:r>
      <w:r>
        <w:rPr>
          <w:rFonts w:ascii="仿宋" w:hAnsi="仿宋" w:hint="eastAsia"/>
          <w:sz w:val="22"/>
          <w:szCs w:val="22"/>
        </w:rPr>
        <w:t>、</w:t>
      </w:r>
      <w:r>
        <w:rPr>
          <w:rFonts w:ascii="仿宋" w:hAnsi="仿宋"/>
          <w:sz w:val="22"/>
          <w:szCs w:val="22"/>
        </w:rPr>
        <w:t>甲乙双方通过本协议实施了解到对方的有关网络组织、业务发展、价格策略等商业机密时，双方均有义务为对方保密，并签订保密协议履行保密职责。</w:t>
      </w:r>
    </w:p>
    <w:p w:rsidR="00D17644" w:rsidRDefault="00A50C28">
      <w:pPr>
        <w:pStyle w:val="3"/>
        <w:numPr>
          <w:ilvl w:val="0"/>
          <w:numId w:val="75"/>
        </w:numPr>
        <w:rPr>
          <w:rFonts w:ascii="仿宋" w:hAnsi="仿宋"/>
          <w:sz w:val="22"/>
        </w:rPr>
      </w:pPr>
      <w:r>
        <w:rPr>
          <w:rFonts w:ascii="仿宋" w:hAnsi="仿宋"/>
          <w:sz w:val="22"/>
        </w:rPr>
        <w:t>违约责任</w:t>
      </w:r>
    </w:p>
    <w:p w:rsidR="00D17644" w:rsidRDefault="00A50C28">
      <w:pPr>
        <w:pStyle w:val="4"/>
        <w:numPr>
          <w:ilvl w:val="1"/>
          <w:numId w:val="78"/>
        </w:numPr>
        <w:rPr>
          <w:rFonts w:ascii="仿宋" w:eastAsia="宋体" w:hAnsi="仿宋"/>
          <w:sz w:val="21"/>
          <w:szCs w:val="21"/>
        </w:rPr>
      </w:pPr>
      <w:r>
        <w:rPr>
          <w:rFonts w:ascii="仿宋" w:eastAsia="宋体" w:hAnsi="仿宋"/>
          <w:sz w:val="21"/>
          <w:szCs w:val="21"/>
        </w:rPr>
        <w:t>产品质量违约责任</w:t>
      </w:r>
    </w:p>
    <w:p w:rsidR="00D17644" w:rsidRDefault="00A50C28">
      <w:pPr>
        <w:spacing w:line="440" w:lineRule="exact"/>
        <w:ind w:firstLineChars="196" w:firstLine="431"/>
        <w:rPr>
          <w:rFonts w:ascii="仿宋" w:hAnsi="仿宋"/>
          <w:sz w:val="22"/>
          <w:szCs w:val="22"/>
        </w:rPr>
      </w:pPr>
      <w:r>
        <w:rPr>
          <w:rFonts w:ascii="仿宋" w:hAnsi="仿宋"/>
          <w:sz w:val="22"/>
          <w:szCs w:val="22"/>
        </w:rPr>
        <w:t>工程质量必须达到合格，凡安装调试、设备试运行过程、权威机构检测中发现的设备质量问题，中标人必须无偿修复至符合质量要求，修复达不到承诺要求的更换新机。中标人承担返工所发生的一切费用和采购人的直接经济损失。中标人在接到采购人通知后，及时派人赴现场处理设备质量问题。</w:t>
      </w:r>
    </w:p>
    <w:p w:rsidR="00D17644" w:rsidRDefault="00A50C28">
      <w:pPr>
        <w:pStyle w:val="4"/>
        <w:numPr>
          <w:ilvl w:val="1"/>
          <w:numId w:val="78"/>
        </w:numPr>
        <w:rPr>
          <w:rFonts w:ascii="仿宋" w:eastAsia="宋体" w:hAnsi="仿宋"/>
          <w:sz w:val="21"/>
          <w:szCs w:val="21"/>
        </w:rPr>
      </w:pPr>
      <w:r>
        <w:rPr>
          <w:rFonts w:ascii="仿宋" w:eastAsia="宋体" w:hAnsi="仿宋"/>
          <w:sz w:val="21"/>
          <w:szCs w:val="21"/>
        </w:rPr>
        <w:t>违约赔偿</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1</w:t>
      </w:r>
      <w:r>
        <w:rPr>
          <w:rFonts w:ascii="仿宋" w:hAnsi="仿宋" w:hint="eastAsia"/>
          <w:sz w:val="22"/>
          <w:szCs w:val="22"/>
        </w:rPr>
        <w:t>、</w:t>
      </w:r>
      <w:r>
        <w:rPr>
          <w:rFonts w:ascii="仿宋" w:hAnsi="仿宋"/>
          <w:sz w:val="22"/>
          <w:szCs w:val="22"/>
        </w:rPr>
        <w:t>除不可抗力和采购人同意的情况外，中标人发生不能按期完成施工任务，则按下列规定支付违约金。违约金从履约保证金中扣除，若履约保证金不足以支付违约金，则不足部分由采购人在支付服务费时予以扣除。</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2</w:t>
      </w:r>
      <w:r>
        <w:rPr>
          <w:rFonts w:ascii="仿宋" w:hAnsi="仿宋" w:hint="eastAsia"/>
          <w:sz w:val="22"/>
          <w:szCs w:val="22"/>
        </w:rPr>
        <w:t>、</w:t>
      </w:r>
      <w:r>
        <w:rPr>
          <w:rFonts w:ascii="仿宋" w:hAnsi="仿宋"/>
          <w:sz w:val="22"/>
          <w:szCs w:val="22"/>
        </w:rPr>
        <w:t>逾期开工、完工</w:t>
      </w:r>
    </w:p>
    <w:p w:rsidR="00D17644" w:rsidRDefault="00A50C28">
      <w:pPr>
        <w:spacing w:line="440" w:lineRule="exact"/>
        <w:ind w:firstLineChars="196" w:firstLine="431"/>
        <w:rPr>
          <w:rFonts w:ascii="仿宋" w:hAnsi="仿宋"/>
          <w:sz w:val="22"/>
          <w:szCs w:val="22"/>
        </w:rPr>
      </w:pPr>
      <w:r>
        <w:rPr>
          <w:rFonts w:ascii="仿宋" w:hAnsi="仿宋"/>
          <w:sz w:val="22"/>
          <w:szCs w:val="22"/>
        </w:rPr>
        <w:t>中标人应保证其投资资金按承诺的建设进度计划及时到位，并按承诺的建设进度计划要求，按时完成工程建设，准时投入运行。若是中标人未能按承诺的时间开工，因中标人原因延误开工的，中标人应向采购人按</w:t>
      </w:r>
      <w:r>
        <w:rPr>
          <w:rFonts w:ascii="仿宋" w:hAnsi="仿宋"/>
          <w:sz w:val="22"/>
          <w:szCs w:val="22"/>
        </w:rPr>
        <w:t>2</w:t>
      </w:r>
      <w:r>
        <w:rPr>
          <w:rFonts w:ascii="仿宋" w:hAnsi="仿宋"/>
          <w:sz w:val="22"/>
          <w:szCs w:val="22"/>
        </w:rPr>
        <w:t>万元</w:t>
      </w:r>
      <w:r>
        <w:rPr>
          <w:rFonts w:ascii="仿宋" w:hAnsi="仿宋"/>
          <w:sz w:val="22"/>
          <w:szCs w:val="22"/>
        </w:rPr>
        <w:t>/</w:t>
      </w:r>
      <w:r>
        <w:rPr>
          <w:rFonts w:ascii="仿宋" w:hAnsi="仿宋"/>
          <w:sz w:val="22"/>
          <w:szCs w:val="22"/>
        </w:rPr>
        <w:t>天支付违约金。如果开工日期延误超过</w:t>
      </w:r>
      <w:r>
        <w:rPr>
          <w:rFonts w:ascii="仿宋" w:hAnsi="仿宋"/>
          <w:sz w:val="22"/>
          <w:szCs w:val="22"/>
        </w:rPr>
        <w:t>2</w:t>
      </w:r>
      <w:r>
        <w:rPr>
          <w:rFonts w:ascii="仿宋" w:hAnsi="仿宋"/>
          <w:sz w:val="22"/>
          <w:szCs w:val="22"/>
        </w:rPr>
        <w:t>个月的，采购人有权终止合同</w:t>
      </w:r>
      <w:r>
        <w:rPr>
          <w:rFonts w:ascii="仿宋" w:hAnsi="仿宋"/>
          <w:sz w:val="22"/>
          <w:szCs w:val="22"/>
        </w:rPr>
        <w:t>,</w:t>
      </w:r>
      <w:r>
        <w:rPr>
          <w:rFonts w:ascii="仿宋" w:hAnsi="仿宋"/>
          <w:sz w:val="22"/>
          <w:szCs w:val="22"/>
        </w:rPr>
        <w:t>则履约保证金不予退还，损失由中标人自负。若中标人未能按规定的时间完工（包括初验时间节点要求），中标人应向采购人按</w:t>
      </w:r>
      <w:r>
        <w:rPr>
          <w:rFonts w:ascii="仿宋" w:hAnsi="仿宋"/>
          <w:sz w:val="22"/>
          <w:szCs w:val="22"/>
        </w:rPr>
        <w:t>100</w:t>
      </w:r>
      <w:r>
        <w:rPr>
          <w:rFonts w:ascii="仿宋" w:hAnsi="仿宋"/>
          <w:sz w:val="22"/>
          <w:szCs w:val="22"/>
        </w:rPr>
        <w:t>元</w:t>
      </w:r>
      <w:r>
        <w:rPr>
          <w:rFonts w:ascii="仿宋" w:hAnsi="仿宋"/>
          <w:sz w:val="22"/>
          <w:szCs w:val="22"/>
        </w:rPr>
        <w:t>/</w:t>
      </w:r>
      <w:r>
        <w:rPr>
          <w:rFonts w:ascii="仿宋" w:hAnsi="仿宋"/>
          <w:sz w:val="22"/>
          <w:szCs w:val="22"/>
        </w:rPr>
        <w:t>摄像机</w:t>
      </w:r>
      <w:r>
        <w:rPr>
          <w:rFonts w:ascii="微软雅黑" w:eastAsia="微软雅黑" w:hAnsi="微软雅黑" w:cs="微软雅黑" w:hint="eastAsia"/>
          <w:sz w:val="22"/>
          <w:szCs w:val="22"/>
        </w:rPr>
        <w:t>•</w:t>
      </w:r>
      <w:r>
        <w:rPr>
          <w:rFonts w:ascii="仿宋" w:hAnsi="仿宋"/>
          <w:sz w:val="22"/>
          <w:szCs w:val="22"/>
        </w:rPr>
        <w:t>天支付违约金。如果工期延误超过</w:t>
      </w:r>
      <w:r>
        <w:rPr>
          <w:rFonts w:ascii="仿宋" w:hAnsi="仿宋"/>
          <w:sz w:val="22"/>
          <w:szCs w:val="22"/>
        </w:rPr>
        <w:t>3</w:t>
      </w:r>
      <w:r>
        <w:rPr>
          <w:rFonts w:ascii="仿宋" w:hAnsi="仿宋"/>
          <w:sz w:val="22"/>
          <w:szCs w:val="22"/>
        </w:rPr>
        <w:t>个月的，采购人有权终止合同，则履约保证金不予退还，损失由中标人自负。</w:t>
      </w:r>
    </w:p>
    <w:p w:rsidR="00D17644" w:rsidRDefault="00D17644">
      <w:pPr>
        <w:pStyle w:val="a1"/>
      </w:pPr>
    </w:p>
    <w:p w:rsidR="00D17644" w:rsidRDefault="00D17644">
      <w:pPr>
        <w:pStyle w:val="a1"/>
      </w:pPr>
    </w:p>
    <w:p w:rsidR="00D17644" w:rsidRDefault="00D17644">
      <w:pPr>
        <w:pStyle w:val="a1"/>
      </w:pPr>
    </w:p>
    <w:p w:rsidR="00D17644" w:rsidRDefault="00D17644">
      <w:pPr>
        <w:pStyle w:val="a1"/>
      </w:pPr>
    </w:p>
    <w:p w:rsidR="00D17644" w:rsidRDefault="00D17644">
      <w:pPr>
        <w:pStyle w:val="a1"/>
      </w:pPr>
    </w:p>
    <w:p w:rsidR="00D17644" w:rsidRDefault="00D17644">
      <w:pPr>
        <w:pStyle w:val="a1"/>
      </w:pPr>
    </w:p>
    <w:p w:rsidR="00D17644" w:rsidRDefault="00D17644">
      <w:pPr>
        <w:pStyle w:val="a1"/>
      </w:pPr>
    </w:p>
    <w:p w:rsidR="00D17644" w:rsidRDefault="00D17644">
      <w:pPr>
        <w:pStyle w:val="a1"/>
      </w:pPr>
    </w:p>
    <w:p w:rsidR="00D17644" w:rsidRDefault="00D17644">
      <w:pPr>
        <w:spacing w:line="400" w:lineRule="exact"/>
        <w:ind w:firstLineChars="236" w:firstLine="519"/>
        <w:jc w:val="left"/>
        <w:rPr>
          <w:rFonts w:ascii="仿宋" w:hAnsi="仿宋" w:cs="宋体"/>
          <w:snapToGrid w:val="0"/>
          <w:sz w:val="22"/>
          <w:szCs w:val="22"/>
          <w:u w:val="single"/>
        </w:rPr>
      </w:pPr>
    </w:p>
    <w:p w:rsidR="00D17644" w:rsidRDefault="00A50C28">
      <w:pPr>
        <w:pStyle w:val="3"/>
        <w:numPr>
          <w:ilvl w:val="0"/>
          <w:numId w:val="75"/>
        </w:numPr>
        <w:rPr>
          <w:rFonts w:ascii="仿宋" w:hAnsi="仿宋"/>
          <w:sz w:val="22"/>
        </w:rPr>
      </w:pPr>
      <w:r>
        <w:rPr>
          <w:rFonts w:ascii="仿宋" w:hAnsi="仿宋" w:hint="eastAsia"/>
          <w:sz w:val="22"/>
        </w:rPr>
        <w:t>技术服务和人员培训</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采购人通过故障保修热线或客户经理报障，使用期内，中标人负责对出现故障的所有设备免费维修和更换，并提供终身优惠维修保养服务，每次维修都将形成必要的记录，为采购人建立一套完整的运行纪要。</w:t>
      </w:r>
    </w:p>
    <w:p w:rsidR="00D17644" w:rsidRDefault="00A50C28">
      <w:pPr>
        <w:numPr>
          <w:ilvl w:val="1"/>
          <w:numId w:val="79"/>
        </w:numPr>
        <w:spacing w:line="440" w:lineRule="atLeast"/>
        <w:ind w:left="0" w:firstLine="426"/>
        <w:rPr>
          <w:rFonts w:ascii="仿宋" w:hAnsi="仿宋"/>
          <w:sz w:val="22"/>
          <w:szCs w:val="22"/>
        </w:rPr>
      </w:pPr>
      <w:r>
        <w:rPr>
          <w:rFonts w:ascii="仿宋" w:hAnsi="仿宋" w:hint="eastAsia"/>
          <w:sz w:val="22"/>
          <w:szCs w:val="22"/>
        </w:rPr>
        <w:t>提供系统日巡检服务，确保每台服务器在稳定的工作；服务器出现异常情况应在</w:t>
      </w:r>
      <w:r>
        <w:rPr>
          <w:rFonts w:ascii="仿宋" w:hAnsi="仿宋" w:hint="eastAsia"/>
          <w:sz w:val="22"/>
          <w:szCs w:val="22"/>
        </w:rPr>
        <w:t>8</w:t>
      </w:r>
      <w:r>
        <w:rPr>
          <w:rFonts w:ascii="仿宋" w:hAnsi="仿宋" w:hint="eastAsia"/>
          <w:sz w:val="22"/>
          <w:szCs w:val="22"/>
        </w:rPr>
        <w:t>小时内解决。</w:t>
      </w:r>
    </w:p>
    <w:p w:rsidR="00D17644" w:rsidRDefault="00A50C28">
      <w:pPr>
        <w:numPr>
          <w:ilvl w:val="1"/>
          <w:numId w:val="79"/>
        </w:numPr>
        <w:spacing w:line="440" w:lineRule="atLeast"/>
        <w:ind w:left="0" w:firstLine="426"/>
        <w:rPr>
          <w:rFonts w:ascii="仿宋" w:hAnsi="仿宋"/>
          <w:sz w:val="22"/>
          <w:szCs w:val="22"/>
        </w:rPr>
      </w:pPr>
      <w:r>
        <w:rPr>
          <w:rFonts w:ascii="仿宋" w:hAnsi="仿宋" w:hint="eastAsia"/>
          <w:sz w:val="22"/>
          <w:szCs w:val="22"/>
        </w:rPr>
        <w:t>每个季度对整个系统进行现场巡检一次和摄像机镜头擦拭一次，遇重大活动和重要保障任务时，接公安局通知时应立即进行巡检和擦拭，对系统存在的潜在安全或故障隐患进行分析并提出相应的解决方案加以排除。</w:t>
      </w:r>
    </w:p>
    <w:p w:rsidR="00D17644" w:rsidRDefault="00A50C28">
      <w:pPr>
        <w:numPr>
          <w:ilvl w:val="1"/>
          <w:numId w:val="79"/>
        </w:numPr>
        <w:spacing w:line="440" w:lineRule="atLeast"/>
        <w:ind w:left="0" w:firstLine="426"/>
        <w:rPr>
          <w:rFonts w:ascii="仿宋" w:hAnsi="仿宋"/>
          <w:sz w:val="22"/>
          <w:szCs w:val="22"/>
        </w:rPr>
      </w:pPr>
      <w:r>
        <w:rPr>
          <w:rFonts w:ascii="仿宋" w:hAnsi="仿宋" w:hint="eastAsia"/>
          <w:sz w:val="22"/>
          <w:szCs w:val="22"/>
        </w:rPr>
        <w:t>提供每周</w:t>
      </w:r>
      <w:r>
        <w:rPr>
          <w:rFonts w:ascii="仿宋" w:hAnsi="仿宋"/>
          <w:sz w:val="22"/>
          <w:szCs w:val="22"/>
        </w:rPr>
        <w:t>7</w:t>
      </w:r>
      <w:r>
        <w:rPr>
          <w:rFonts w:ascii="仿宋" w:hAnsi="仿宋" w:hint="eastAsia"/>
          <w:sz w:val="22"/>
          <w:szCs w:val="22"/>
        </w:rPr>
        <w:t>×</w:t>
      </w:r>
      <w:r>
        <w:rPr>
          <w:rFonts w:ascii="仿宋" w:hAnsi="仿宋"/>
          <w:sz w:val="22"/>
          <w:szCs w:val="22"/>
        </w:rPr>
        <w:t>24</w:t>
      </w:r>
      <w:r>
        <w:rPr>
          <w:rFonts w:ascii="仿宋" w:hAnsi="仿宋" w:hint="eastAsia"/>
          <w:sz w:val="22"/>
          <w:szCs w:val="22"/>
        </w:rPr>
        <w:t>小时电话技术服务、技术咨询或现场技术服务。并根据采购人指定地点派专人驻点维护。</w:t>
      </w:r>
    </w:p>
    <w:p w:rsidR="00D17644" w:rsidRDefault="00A50C28">
      <w:pPr>
        <w:numPr>
          <w:ilvl w:val="1"/>
          <w:numId w:val="79"/>
        </w:numPr>
        <w:spacing w:line="440" w:lineRule="atLeast"/>
        <w:ind w:left="0" w:firstLine="426"/>
        <w:rPr>
          <w:rFonts w:ascii="仿宋" w:hAnsi="仿宋"/>
          <w:sz w:val="22"/>
          <w:szCs w:val="22"/>
        </w:rPr>
      </w:pPr>
      <w:r>
        <w:rPr>
          <w:rFonts w:ascii="仿宋" w:hAnsi="仿宋" w:hint="eastAsia"/>
          <w:sz w:val="22"/>
          <w:szCs w:val="22"/>
        </w:rPr>
        <w:t>乙方通过系统网管平台发现业务点发生故障或由甲方提出申告时，乙方承诺：经故障判断后确认是系统平台（包括存储，下同）和光纤链路故障（确认时间为</w:t>
      </w:r>
      <w:r>
        <w:rPr>
          <w:rFonts w:ascii="仿宋" w:hAnsi="仿宋" w:hint="eastAsia"/>
          <w:sz w:val="22"/>
          <w:szCs w:val="22"/>
        </w:rPr>
        <w:t>2</w:t>
      </w:r>
      <w:r>
        <w:rPr>
          <w:rFonts w:ascii="仿宋" w:hAnsi="仿宋" w:hint="eastAsia"/>
          <w:sz w:val="22"/>
          <w:szCs w:val="22"/>
        </w:rPr>
        <w:t>小时），在</w:t>
      </w:r>
      <w:r>
        <w:rPr>
          <w:rFonts w:ascii="仿宋" w:hAnsi="仿宋" w:hint="eastAsia"/>
          <w:sz w:val="22"/>
          <w:szCs w:val="22"/>
        </w:rPr>
        <w:t>4</w:t>
      </w:r>
      <w:r>
        <w:rPr>
          <w:rFonts w:ascii="仿宋" w:hAnsi="仿宋" w:hint="eastAsia"/>
          <w:sz w:val="22"/>
          <w:szCs w:val="22"/>
        </w:rPr>
        <w:t>小时内恢复；确认是前端设备如摄像机被盗或损坏、线缆被剪断等故障，在</w:t>
      </w:r>
      <w:r>
        <w:rPr>
          <w:rFonts w:ascii="仿宋" w:hAnsi="仿宋" w:hint="eastAsia"/>
          <w:sz w:val="22"/>
          <w:szCs w:val="22"/>
        </w:rPr>
        <w:t>24</w:t>
      </w:r>
      <w:r>
        <w:rPr>
          <w:rFonts w:ascii="仿宋" w:hAnsi="仿宋" w:hint="eastAsia"/>
          <w:sz w:val="22"/>
          <w:szCs w:val="22"/>
        </w:rPr>
        <w:t>小时内恢复。如超过承诺恢复时间，每超过</w:t>
      </w:r>
      <w:r>
        <w:rPr>
          <w:rFonts w:ascii="仿宋" w:hAnsi="仿宋" w:hint="eastAsia"/>
          <w:sz w:val="22"/>
          <w:szCs w:val="22"/>
        </w:rPr>
        <w:t>1</w:t>
      </w:r>
      <w:r>
        <w:rPr>
          <w:rFonts w:ascii="仿宋" w:hAnsi="仿宋" w:hint="eastAsia"/>
          <w:sz w:val="22"/>
          <w:szCs w:val="22"/>
        </w:rPr>
        <w:t>小时甲方有权减免该业务点当月应付金额的</w:t>
      </w:r>
      <w:r>
        <w:rPr>
          <w:rFonts w:ascii="仿宋" w:hAnsi="仿宋" w:hint="eastAsia"/>
          <w:sz w:val="22"/>
          <w:szCs w:val="22"/>
        </w:rPr>
        <w:t>5%</w:t>
      </w:r>
      <w:r>
        <w:rPr>
          <w:rFonts w:ascii="仿宋" w:hAnsi="仿宋" w:hint="eastAsia"/>
          <w:sz w:val="22"/>
          <w:szCs w:val="22"/>
        </w:rPr>
        <w:t>直至该业务点恢复为止。乙方承诺每个业务点每月的累计故障时间不超过</w:t>
      </w:r>
      <w:r>
        <w:rPr>
          <w:rFonts w:ascii="仿宋" w:hAnsi="仿宋" w:hint="eastAsia"/>
          <w:sz w:val="22"/>
          <w:szCs w:val="22"/>
        </w:rPr>
        <w:t>36</w:t>
      </w:r>
      <w:r>
        <w:rPr>
          <w:rFonts w:ascii="仿宋" w:hAnsi="仿宋" w:hint="eastAsia"/>
          <w:sz w:val="22"/>
          <w:szCs w:val="22"/>
        </w:rPr>
        <w:t>小时，若每个业务点每月的累计故障时间超过</w:t>
      </w:r>
      <w:r>
        <w:rPr>
          <w:rFonts w:ascii="仿宋" w:hAnsi="仿宋" w:hint="eastAsia"/>
          <w:sz w:val="22"/>
          <w:szCs w:val="22"/>
        </w:rPr>
        <w:t>36</w:t>
      </w:r>
      <w:r>
        <w:rPr>
          <w:rFonts w:ascii="仿宋" w:hAnsi="仿宋" w:hint="eastAsia"/>
          <w:sz w:val="22"/>
          <w:szCs w:val="22"/>
        </w:rPr>
        <w:t>小时，甲方有权拒付该业务点的当月应付金额。</w:t>
      </w:r>
      <w:r>
        <w:rPr>
          <w:rFonts w:ascii="仿宋" w:hAnsi="仿宋" w:hint="eastAsia"/>
          <w:sz w:val="22"/>
          <w:szCs w:val="22"/>
        </w:rPr>
        <w:t>(</w:t>
      </w:r>
      <w:r>
        <w:rPr>
          <w:rFonts w:ascii="仿宋" w:hAnsi="仿宋" w:hint="eastAsia"/>
          <w:sz w:val="22"/>
          <w:szCs w:val="22"/>
        </w:rPr>
        <w:t>当月应付金额</w:t>
      </w:r>
      <w:r>
        <w:rPr>
          <w:rFonts w:ascii="仿宋" w:hAnsi="仿宋" w:hint="eastAsia"/>
          <w:sz w:val="22"/>
          <w:szCs w:val="22"/>
        </w:rPr>
        <w:t>=</w:t>
      </w:r>
      <w:r>
        <w:rPr>
          <w:rFonts w:ascii="仿宋" w:hAnsi="仿宋" w:hint="eastAsia"/>
          <w:sz w:val="22"/>
          <w:szCs w:val="22"/>
        </w:rPr>
        <w:t>当年应付金额</w:t>
      </w:r>
      <w:r>
        <w:rPr>
          <w:rFonts w:ascii="仿宋" w:hAnsi="仿宋"/>
          <w:sz w:val="22"/>
          <w:szCs w:val="22"/>
        </w:rPr>
        <w:t>/12)</w:t>
      </w:r>
    </w:p>
    <w:p w:rsidR="00D17644" w:rsidRDefault="00A50C28">
      <w:pPr>
        <w:numPr>
          <w:ilvl w:val="1"/>
          <w:numId w:val="79"/>
        </w:numPr>
        <w:spacing w:line="440" w:lineRule="atLeast"/>
        <w:ind w:left="0" w:firstLine="426"/>
        <w:rPr>
          <w:rFonts w:ascii="仿宋" w:hAnsi="仿宋"/>
          <w:sz w:val="22"/>
          <w:szCs w:val="22"/>
        </w:rPr>
      </w:pPr>
      <w:r>
        <w:rPr>
          <w:rFonts w:ascii="仿宋" w:hAnsi="仿宋" w:hint="eastAsia"/>
          <w:sz w:val="22"/>
          <w:szCs w:val="22"/>
        </w:rPr>
        <w:t>针对本项目中的所有设备，中标人需在备件库中有高于或等同于本项目设备型号或系列的备品备件，对无法及时修复的故障先免费更换；备品储备量需达到本项目设备的</w:t>
      </w:r>
      <w:r>
        <w:rPr>
          <w:rFonts w:ascii="仿宋" w:hAnsi="仿宋" w:hint="eastAsia"/>
          <w:sz w:val="22"/>
          <w:szCs w:val="22"/>
        </w:rPr>
        <w:t>5%</w:t>
      </w:r>
      <w:r>
        <w:rPr>
          <w:rFonts w:ascii="仿宋" w:hAnsi="仿宋" w:hint="eastAsia"/>
          <w:sz w:val="22"/>
          <w:szCs w:val="22"/>
        </w:rPr>
        <w:t>。</w:t>
      </w:r>
    </w:p>
    <w:p w:rsidR="00D17644" w:rsidRDefault="00A50C28">
      <w:pPr>
        <w:numPr>
          <w:ilvl w:val="1"/>
          <w:numId w:val="79"/>
        </w:numPr>
        <w:spacing w:line="440" w:lineRule="atLeast"/>
        <w:ind w:left="0" w:firstLine="426"/>
        <w:rPr>
          <w:rFonts w:ascii="仿宋" w:hAnsi="仿宋"/>
          <w:sz w:val="22"/>
          <w:szCs w:val="22"/>
        </w:rPr>
      </w:pPr>
      <w:r>
        <w:rPr>
          <w:rFonts w:ascii="仿宋" w:hAnsi="仿宋" w:hint="eastAsia"/>
          <w:sz w:val="22"/>
          <w:szCs w:val="22"/>
        </w:rPr>
        <w:t>中标人应提供系统所有故障排除服务，确保系统进行实时、有效的视频探测、视频监视，图像显示、记录与回放。</w:t>
      </w:r>
    </w:p>
    <w:p w:rsidR="00D17644" w:rsidRDefault="00A50C28">
      <w:pPr>
        <w:numPr>
          <w:ilvl w:val="1"/>
          <w:numId w:val="79"/>
        </w:numPr>
        <w:spacing w:line="440" w:lineRule="atLeast"/>
        <w:ind w:left="0" w:firstLine="426"/>
        <w:rPr>
          <w:rFonts w:ascii="仿宋" w:hAnsi="仿宋"/>
          <w:sz w:val="22"/>
          <w:szCs w:val="22"/>
        </w:rPr>
      </w:pPr>
      <w:r>
        <w:rPr>
          <w:rFonts w:ascii="仿宋" w:hAnsi="仿宋" w:hint="eastAsia"/>
          <w:sz w:val="22"/>
          <w:szCs w:val="22"/>
        </w:rPr>
        <w:t>中标人应提供系统及网络现状、系统安全及运行测试和评估服务，为客户远程网络视频监控系统提供详细系统测试报告。</w:t>
      </w:r>
    </w:p>
    <w:p w:rsidR="00D17644" w:rsidRDefault="00A50C28">
      <w:pPr>
        <w:numPr>
          <w:ilvl w:val="1"/>
          <w:numId w:val="79"/>
        </w:numPr>
        <w:spacing w:line="440" w:lineRule="atLeast"/>
        <w:ind w:left="0" w:firstLine="426"/>
        <w:rPr>
          <w:rFonts w:ascii="仿宋" w:hAnsi="仿宋"/>
          <w:sz w:val="22"/>
          <w:szCs w:val="22"/>
        </w:rPr>
      </w:pPr>
      <w:r>
        <w:rPr>
          <w:rFonts w:ascii="仿宋" w:hAnsi="仿宋" w:hint="eastAsia"/>
          <w:sz w:val="22"/>
          <w:szCs w:val="22"/>
        </w:rPr>
        <w:t>使用期内，中标人应免费提供设备软件升级服务，在网络和设备扩容及软件升</w:t>
      </w:r>
      <w:r>
        <w:rPr>
          <w:rFonts w:ascii="仿宋" w:hAnsi="仿宋" w:hint="eastAsia"/>
          <w:sz w:val="22"/>
          <w:szCs w:val="22"/>
        </w:rPr>
        <w:lastRenderedPageBreak/>
        <w:t>级时，卖方需派技术人员到场免费实施或指导。</w:t>
      </w:r>
    </w:p>
    <w:p w:rsidR="00D17644" w:rsidRDefault="00A50C28">
      <w:pPr>
        <w:numPr>
          <w:ilvl w:val="1"/>
          <w:numId w:val="79"/>
        </w:numPr>
        <w:spacing w:line="440" w:lineRule="atLeast"/>
        <w:ind w:left="0" w:firstLine="426"/>
        <w:rPr>
          <w:rFonts w:ascii="仿宋" w:hAnsi="仿宋"/>
          <w:sz w:val="22"/>
          <w:szCs w:val="22"/>
        </w:rPr>
      </w:pPr>
      <w:r>
        <w:rPr>
          <w:rFonts w:ascii="仿宋" w:hAnsi="仿宋" w:hint="eastAsia"/>
          <w:sz w:val="22"/>
          <w:szCs w:val="22"/>
        </w:rPr>
        <w:t>在系统验收时，中标人应为客户远程网络视频监控系统提供详细的施工文档、设备操作使用指南和维护手册、以及详细的安装调试文档，并提供文档更新服务。</w:t>
      </w:r>
    </w:p>
    <w:p w:rsidR="00D17644" w:rsidRDefault="00A50C28">
      <w:pPr>
        <w:numPr>
          <w:ilvl w:val="1"/>
          <w:numId w:val="79"/>
        </w:numPr>
        <w:spacing w:line="440" w:lineRule="atLeast"/>
        <w:ind w:left="0" w:firstLine="426"/>
        <w:rPr>
          <w:rFonts w:ascii="仿宋" w:hAnsi="仿宋"/>
          <w:sz w:val="22"/>
          <w:szCs w:val="22"/>
        </w:rPr>
      </w:pPr>
      <w:r>
        <w:rPr>
          <w:rFonts w:ascii="仿宋" w:hAnsi="仿宋" w:hint="eastAsia"/>
          <w:sz w:val="22"/>
          <w:szCs w:val="22"/>
        </w:rPr>
        <w:t>在设备投入运行后，如对系统软件有所改进，增加新功能，中标人应免费为客户远程网络视频监控系统提供使用。</w:t>
      </w:r>
    </w:p>
    <w:p w:rsidR="00D17644" w:rsidRDefault="00A50C28">
      <w:pPr>
        <w:numPr>
          <w:ilvl w:val="1"/>
          <w:numId w:val="79"/>
        </w:numPr>
        <w:spacing w:line="440" w:lineRule="atLeast"/>
        <w:ind w:left="0" w:firstLine="426"/>
        <w:rPr>
          <w:rFonts w:ascii="仿宋" w:hAnsi="仿宋"/>
          <w:sz w:val="22"/>
          <w:szCs w:val="22"/>
        </w:rPr>
      </w:pPr>
      <w:r>
        <w:rPr>
          <w:rFonts w:ascii="仿宋" w:hAnsi="仿宋" w:hint="eastAsia"/>
          <w:sz w:val="22"/>
          <w:szCs w:val="22"/>
        </w:rPr>
        <w:t>中标人应具有完整的售后服务。</w:t>
      </w:r>
    </w:p>
    <w:p w:rsidR="00D17644" w:rsidRDefault="00A50C28">
      <w:pPr>
        <w:numPr>
          <w:ilvl w:val="1"/>
          <w:numId w:val="79"/>
        </w:numPr>
        <w:spacing w:line="440" w:lineRule="atLeast"/>
        <w:ind w:left="0" w:firstLine="426"/>
        <w:rPr>
          <w:rFonts w:ascii="仿宋" w:hAnsi="仿宋"/>
          <w:sz w:val="22"/>
          <w:szCs w:val="22"/>
        </w:rPr>
      </w:pPr>
      <w:r>
        <w:rPr>
          <w:rFonts w:ascii="仿宋" w:hAnsi="仿宋" w:hint="eastAsia"/>
          <w:sz w:val="22"/>
          <w:szCs w:val="22"/>
        </w:rPr>
        <w:t>设备安装、调试结束后，中标人应立即派有经验的工程师对采购人人员进行操作和日常管理的培训，并确保采购人参与培训的人员能独立、熟练地进行操作。</w:t>
      </w:r>
    </w:p>
    <w:p w:rsidR="00D17644" w:rsidRDefault="00A50C28">
      <w:pPr>
        <w:numPr>
          <w:ilvl w:val="1"/>
          <w:numId w:val="79"/>
        </w:numPr>
        <w:spacing w:line="440" w:lineRule="atLeast"/>
        <w:ind w:left="0" w:firstLine="426"/>
        <w:rPr>
          <w:rFonts w:ascii="仿宋" w:hAnsi="仿宋"/>
          <w:sz w:val="22"/>
          <w:szCs w:val="22"/>
        </w:rPr>
      </w:pPr>
      <w:r>
        <w:rPr>
          <w:rFonts w:ascii="仿宋" w:hAnsi="仿宋" w:hint="eastAsia"/>
          <w:sz w:val="22"/>
          <w:szCs w:val="22"/>
        </w:rPr>
        <w:t>中标人应每年对采购人提供免费培训。</w:t>
      </w:r>
    </w:p>
    <w:p w:rsidR="00D17644" w:rsidRDefault="00A50C28">
      <w:pPr>
        <w:keepNext/>
        <w:keepLines/>
        <w:numPr>
          <w:ilvl w:val="1"/>
          <w:numId w:val="5"/>
        </w:numPr>
        <w:spacing w:before="260" w:after="260" w:line="415" w:lineRule="auto"/>
        <w:outlineLvl w:val="1"/>
        <w:rPr>
          <w:rFonts w:ascii="仿宋" w:hAnsi="仿宋"/>
          <w:bCs/>
          <w:sz w:val="22"/>
          <w:szCs w:val="22"/>
        </w:rPr>
      </w:pPr>
      <w:r>
        <w:rPr>
          <w:rFonts w:ascii="仿宋" w:hAnsi="仿宋" w:hint="eastAsia"/>
          <w:bCs/>
          <w:sz w:val="22"/>
          <w:szCs w:val="22"/>
        </w:rPr>
        <w:t>其他要求</w:t>
      </w:r>
    </w:p>
    <w:p w:rsidR="00D17644" w:rsidRDefault="00A50C28">
      <w:pPr>
        <w:spacing w:line="300" w:lineRule="auto"/>
        <w:ind w:firstLineChars="200" w:firstLine="440"/>
        <w:rPr>
          <w:rFonts w:ascii="仿宋" w:hAnsi="仿宋"/>
          <w:sz w:val="22"/>
          <w:szCs w:val="22"/>
        </w:rPr>
      </w:pPr>
      <w:r>
        <w:rPr>
          <w:rFonts w:ascii="仿宋" w:hAnsi="仿宋"/>
          <w:sz w:val="22"/>
          <w:szCs w:val="22"/>
        </w:rPr>
        <w:t>1</w:t>
      </w:r>
      <w:r>
        <w:rPr>
          <w:rFonts w:ascii="仿宋" w:hAnsi="仿宋" w:hint="eastAsia"/>
          <w:sz w:val="22"/>
          <w:szCs w:val="22"/>
        </w:rPr>
        <w:t>、投标人所投设备货物的技术参数不应低于本项目的技术要求和档次。</w:t>
      </w:r>
    </w:p>
    <w:p w:rsidR="00D17644" w:rsidRDefault="00A50C28">
      <w:pPr>
        <w:spacing w:line="300" w:lineRule="auto"/>
        <w:ind w:firstLineChars="200" w:firstLine="440"/>
        <w:rPr>
          <w:rFonts w:ascii="仿宋" w:hAnsi="仿宋"/>
          <w:sz w:val="22"/>
          <w:szCs w:val="22"/>
        </w:rPr>
      </w:pPr>
      <w:r>
        <w:rPr>
          <w:rFonts w:ascii="仿宋" w:hAnsi="仿宋"/>
          <w:sz w:val="22"/>
          <w:szCs w:val="22"/>
        </w:rPr>
        <w:t>2</w:t>
      </w:r>
      <w:r>
        <w:rPr>
          <w:rFonts w:ascii="仿宋" w:hAnsi="仿宋" w:hint="eastAsia"/>
          <w:sz w:val="22"/>
          <w:szCs w:val="22"/>
        </w:rPr>
        <w:t>、对上述采购物品需求、技术等有疑问或需要查勘现场的（包括图纸）请向采购单位咨询、索取。采购代理机构不负责此类问题的口头答复，若遇技术问题的具体更正将以正式的补充文件或者招标文件修订版形式发送投标人。采购单位的咨询电话详见前附表。</w:t>
      </w:r>
    </w:p>
    <w:p w:rsidR="00D17644" w:rsidRDefault="00A50C28">
      <w:pPr>
        <w:spacing w:line="300" w:lineRule="auto"/>
        <w:ind w:firstLineChars="200" w:firstLine="440"/>
        <w:rPr>
          <w:rFonts w:ascii="仿宋" w:hAnsi="仿宋"/>
          <w:sz w:val="22"/>
          <w:szCs w:val="22"/>
        </w:rPr>
      </w:pPr>
      <w:r>
        <w:rPr>
          <w:rFonts w:ascii="仿宋" w:hAnsi="仿宋" w:hint="eastAsia"/>
          <w:sz w:val="22"/>
          <w:szCs w:val="22"/>
        </w:rPr>
        <w:t>3</w:t>
      </w:r>
      <w:r>
        <w:rPr>
          <w:rFonts w:ascii="仿宋" w:hAnsi="仿宋" w:hint="eastAsia"/>
          <w:sz w:val="22"/>
          <w:szCs w:val="22"/>
        </w:rPr>
        <w:t>、这份规格书只是对一些原则性要求，并不是详尽的要求，上述功能要求内容中未列入，但投标人所报设备中为标准配置或应当具备的功能配置，应含在总报价中列出及加以说明，投标人保证系统建成后一次性通过验收及正常运行，否则造成系统不能正常运行，一切后果由中标人完全负责，并且总价不再调整。</w:t>
      </w:r>
    </w:p>
    <w:p w:rsidR="00D17644" w:rsidRDefault="00A50C28">
      <w:pPr>
        <w:spacing w:line="300" w:lineRule="auto"/>
        <w:ind w:firstLineChars="200" w:firstLine="440"/>
        <w:rPr>
          <w:rFonts w:ascii="仿宋" w:hAnsi="仿宋"/>
          <w:sz w:val="22"/>
          <w:szCs w:val="22"/>
        </w:rPr>
      </w:pPr>
      <w:r>
        <w:rPr>
          <w:rFonts w:ascii="仿宋" w:hAnsi="仿宋" w:hint="eastAsia"/>
          <w:sz w:val="22"/>
          <w:szCs w:val="22"/>
        </w:rPr>
        <w:t>4</w:t>
      </w:r>
      <w:r>
        <w:rPr>
          <w:rFonts w:ascii="仿宋" w:hAnsi="仿宋" w:hint="eastAsia"/>
          <w:sz w:val="22"/>
          <w:szCs w:val="22"/>
        </w:rPr>
        <w:t>、中标人须按国家有关规定及标准完成本次招标设备的供货、运输、装卸、就位、安装、调试、检测及通过有关部门验收、提供五年服务（</w:t>
      </w:r>
      <w:r>
        <w:rPr>
          <w:rFonts w:ascii="仿宋" w:hAnsi="仿宋" w:cs="仿宋_GB2312" w:hint="eastAsia"/>
          <w:sz w:val="22"/>
          <w:szCs w:val="22"/>
        </w:rPr>
        <w:t>从终验合格并整体交付使用之日起算</w:t>
      </w:r>
      <w:r>
        <w:rPr>
          <w:rFonts w:ascii="仿宋" w:hAnsi="仿宋" w:hint="eastAsia"/>
          <w:sz w:val="22"/>
          <w:szCs w:val="22"/>
        </w:rPr>
        <w:t>）等各项工作，并保证设备使用的安全性能与检测结果的可靠性。中标人对中标设备使用的安全性能与检测结果的可靠性负全部责任。</w:t>
      </w:r>
    </w:p>
    <w:p w:rsidR="00D17644" w:rsidRDefault="00A50C28">
      <w:pPr>
        <w:spacing w:line="300" w:lineRule="auto"/>
        <w:ind w:firstLineChars="200" w:firstLine="440"/>
        <w:rPr>
          <w:rFonts w:ascii="仿宋" w:hAnsi="仿宋"/>
          <w:sz w:val="22"/>
          <w:szCs w:val="22"/>
        </w:rPr>
      </w:pPr>
      <w:r>
        <w:rPr>
          <w:rFonts w:ascii="仿宋" w:hAnsi="仿宋"/>
          <w:sz w:val="22"/>
          <w:szCs w:val="22"/>
        </w:rPr>
        <w:t>5</w:t>
      </w:r>
      <w:r>
        <w:rPr>
          <w:rFonts w:ascii="仿宋" w:hAnsi="仿宋" w:hint="eastAsia"/>
          <w:sz w:val="22"/>
          <w:szCs w:val="22"/>
        </w:rPr>
        <w:t>、设备的完整性</w:t>
      </w:r>
    </w:p>
    <w:p w:rsidR="00D17644" w:rsidRDefault="00A50C28">
      <w:pPr>
        <w:spacing w:line="300" w:lineRule="auto"/>
        <w:ind w:firstLineChars="200" w:firstLine="440"/>
        <w:rPr>
          <w:rFonts w:ascii="仿宋" w:hAnsi="仿宋"/>
          <w:sz w:val="22"/>
          <w:szCs w:val="22"/>
        </w:rPr>
      </w:pPr>
      <w:r>
        <w:rPr>
          <w:rFonts w:ascii="仿宋" w:hAnsi="仿宋" w:hint="eastAsia"/>
          <w:sz w:val="22"/>
          <w:szCs w:val="22"/>
        </w:rPr>
        <w:t>中标人所提供的设备必须是全新的、完整未拆封的、有效的、功能齐全的设备，所有设备及附件均须是从合法商业渠道获得的，并为原生产商出厂正品，</w:t>
      </w:r>
      <w:r>
        <w:rPr>
          <w:rFonts w:ascii="仿宋" w:hAnsi="仿宋"/>
          <w:sz w:val="22"/>
          <w:szCs w:val="22"/>
        </w:rPr>
        <w:t>必须符合国家检测标准以及该产品的出厂标准</w:t>
      </w:r>
      <w:r>
        <w:rPr>
          <w:rFonts w:ascii="仿宋" w:hAnsi="仿宋" w:hint="eastAsia"/>
          <w:sz w:val="22"/>
          <w:szCs w:val="22"/>
        </w:rPr>
        <w:t>，所有的部件必须无任何缺陷。</w:t>
      </w:r>
    </w:p>
    <w:p w:rsidR="00D17644" w:rsidRDefault="00A50C28">
      <w:pPr>
        <w:spacing w:line="300" w:lineRule="auto"/>
        <w:ind w:firstLineChars="200" w:firstLine="440"/>
        <w:rPr>
          <w:rFonts w:ascii="仿宋" w:hAnsi="仿宋"/>
          <w:sz w:val="22"/>
          <w:szCs w:val="22"/>
        </w:rPr>
      </w:pPr>
      <w:r>
        <w:rPr>
          <w:rFonts w:ascii="仿宋" w:hAnsi="仿宋"/>
          <w:sz w:val="22"/>
          <w:szCs w:val="22"/>
        </w:rPr>
        <w:t>6</w:t>
      </w:r>
      <w:r>
        <w:rPr>
          <w:rFonts w:ascii="仿宋" w:hAnsi="仿宋" w:hint="eastAsia"/>
          <w:sz w:val="22"/>
          <w:szCs w:val="22"/>
        </w:rPr>
        <w:t>、检测性能测试与验收</w:t>
      </w:r>
    </w:p>
    <w:p w:rsidR="00D17644" w:rsidRDefault="00A50C28">
      <w:pPr>
        <w:spacing w:line="300" w:lineRule="auto"/>
        <w:ind w:firstLineChars="200" w:firstLine="440"/>
        <w:rPr>
          <w:rFonts w:ascii="仿宋" w:hAnsi="仿宋"/>
          <w:sz w:val="22"/>
          <w:szCs w:val="22"/>
        </w:rPr>
      </w:pPr>
      <w:r>
        <w:rPr>
          <w:rFonts w:ascii="仿宋" w:hAnsi="仿宋" w:hint="eastAsia"/>
          <w:sz w:val="22"/>
          <w:szCs w:val="22"/>
        </w:rPr>
        <w:t>中标人应提供设备的有效检验文件，经采购单位认可后，与合同的性能指标一起作为设备验收标准，采购单位聘请国家认可的有资质第三方计量部门单位对设备进行复检和性能测试，中标人应派出有经验的，高水平的技术人员协助此项工作。经采购单位组织设备验收合格后，双方共同签署验收合格证书，验收标准应符合有关规定。聘请第三方计量部门所有费用需要在投标时一并考虑。</w:t>
      </w:r>
    </w:p>
    <w:p w:rsidR="00D17644" w:rsidRDefault="00A50C28">
      <w:pPr>
        <w:spacing w:line="300" w:lineRule="auto"/>
        <w:ind w:firstLineChars="200" w:firstLine="440"/>
        <w:rPr>
          <w:rFonts w:ascii="仿宋" w:hAnsi="仿宋"/>
          <w:sz w:val="22"/>
          <w:szCs w:val="22"/>
        </w:rPr>
      </w:pPr>
      <w:r>
        <w:rPr>
          <w:rFonts w:ascii="仿宋" w:hAnsi="仿宋"/>
          <w:sz w:val="22"/>
          <w:szCs w:val="22"/>
        </w:rPr>
        <w:lastRenderedPageBreak/>
        <w:t>7</w:t>
      </w:r>
      <w:r>
        <w:rPr>
          <w:rFonts w:ascii="仿宋" w:hAnsi="仿宋" w:hint="eastAsia"/>
          <w:sz w:val="22"/>
          <w:szCs w:val="22"/>
        </w:rPr>
        <w:t>、中标人须提供的技术服务</w:t>
      </w:r>
    </w:p>
    <w:p w:rsidR="00D17644" w:rsidRDefault="00A50C28">
      <w:pPr>
        <w:snapToGrid w:val="0"/>
        <w:spacing w:line="300" w:lineRule="auto"/>
        <w:ind w:firstLineChars="184" w:firstLine="405"/>
        <w:rPr>
          <w:rFonts w:ascii="仿宋" w:hAnsi="仿宋"/>
          <w:sz w:val="22"/>
          <w:szCs w:val="22"/>
        </w:rPr>
      </w:pPr>
      <w:r>
        <w:rPr>
          <w:rFonts w:ascii="仿宋" w:hAnsi="仿宋" w:hint="eastAsia"/>
          <w:sz w:val="22"/>
          <w:szCs w:val="22"/>
        </w:rPr>
        <w:t>中标人提供的设备需为原包装并同时提供相应的软件技术。中标人所提供的设备、软件，如涉及其他单位的专利权、知识产权等，应提供相应的使用授权书。中标人对一切可能的侵权指控负责。中标人应及时免费提供设备软件的升级，免费提供设备新功能和应用的资料。</w:t>
      </w:r>
    </w:p>
    <w:p w:rsidR="00D17644" w:rsidRDefault="00A50C28">
      <w:pPr>
        <w:snapToGrid w:val="0"/>
        <w:spacing w:line="300" w:lineRule="auto"/>
        <w:ind w:firstLineChars="184" w:firstLine="405"/>
        <w:rPr>
          <w:rFonts w:ascii="仿宋" w:hAnsi="仿宋"/>
          <w:sz w:val="22"/>
          <w:szCs w:val="22"/>
        </w:rPr>
      </w:pPr>
      <w:r>
        <w:rPr>
          <w:rFonts w:ascii="仿宋" w:hAnsi="仿宋" w:hint="eastAsia"/>
          <w:sz w:val="22"/>
          <w:szCs w:val="22"/>
        </w:rPr>
        <w:t>8</w:t>
      </w:r>
      <w:r>
        <w:rPr>
          <w:rFonts w:ascii="仿宋" w:hAnsi="仿宋" w:hint="eastAsia"/>
          <w:sz w:val="22"/>
          <w:szCs w:val="22"/>
        </w:rPr>
        <w:t>、系统的基础施工工程，投标人须自行现场勘察，并根据现场实际情况优化设计方案（须满足招标文件与国家标准要求），自行确定工程量。</w:t>
      </w:r>
    </w:p>
    <w:p w:rsidR="00D17644" w:rsidRDefault="00A50C28">
      <w:pPr>
        <w:snapToGrid w:val="0"/>
        <w:spacing w:line="300" w:lineRule="auto"/>
        <w:ind w:firstLineChars="184" w:firstLine="405"/>
        <w:rPr>
          <w:rFonts w:ascii="仿宋" w:hAnsi="仿宋"/>
          <w:sz w:val="22"/>
          <w:szCs w:val="22"/>
        </w:rPr>
      </w:pPr>
      <w:r>
        <w:rPr>
          <w:rFonts w:ascii="仿宋" w:hAnsi="仿宋" w:hint="eastAsia"/>
          <w:sz w:val="22"/>
          <w:szCs w:val="22"/>
        </w:rPr>
        <w:t>9</w:t>
      </w:r>
      <w:r>
        <w:rPr>
          <w:rFonts w:ascii="仿宋" w:hAnsi="仿宋" w:hint="eastAsia"/>
          <w:sz w:val="22"/>
          <w:szCs w:val="22"/>
        </w:rPr>
        <w:t>、投标人对在合同执行中，除上述费用及招标文件规定的由投标人负责的工作范围以外需要采购单位协调或提供便利的工作应当在投标文件中说明。</w:t>
      </w:r>
    </w:p>
    <w:p w:rsidR="00D17644" w:rsidRDefault="00A50C28">
      <w:pPr>
        <w:snapToGrid w:val="0"/>
        <w:spacing w:line="300" w:lineRule="auto"/>
        <w:ind w:firstLineChars="184" w:firstLine="405"/>
        <w:rPr>
          <w:rFonts w:ascii="仿宋" w:hAnsi="仿宋"/>
          <w:sz w:val="22"/>
          <w:szCs w:val="22"/>
        </w:rPr>
      </w:pPr>
      <w:r>
        <w:rPr>
          <w:rFonts w:ascii="仿宋" w:hAnsi="仿宋" w:hint="eastAsia"/>
          <w:sz w:val="22"/>
          <w:szCs w:val="22"/>
        </w:rPr>
        <w:t>10</w:t>
      </w:r>
      <w:r>
        <w:rPr>
          <w:rFonts w:ascii="仿宋" w:hAnsi="仿宋" w:hint="eastAsia"/>
          <w:sz w:val="22"/>
          <w:szCs w:val="22"/>
        </w:rPr>
        <w:t>、招标文件技术部分提供提供的立杆杆件尺寸仅供参考，投标人应根据自身投标产品特性需要进行杆件规格设计，在工程实施过程中进行调整。招标文件点位清单中注明借杆</w:t>
      </w:r>
      <w:r>
        <w:rPr>
          <w:rFonts w:ascii="仿宋" w:hAnsi="仿宋" w:hint="eastAsia"/>
          <w:sz w:val="22"/>
          <w:szCs w:val="22"/>
        </w:rPr>
        <w:t>/</w:t>
      </w:r>
      <w:r>
        <w:rPr>
          <w:rFonts w:ascii="仿宋" w:hAnsi="仿宋" w:hint="eastAsia"/>
          <w:sz w:val="22"/>
          <w:szCs w:val="22"/>
        </w:rPr>
        <w:t>墙的点位，如在工程实施过程中无法借杆</w:t>
      </w:r>
      <w:r>
        <w:rPr>
          <w:rFonts w:ascii="仿宋" w:hAnsi="仿宋" w:hint="eastAsia"/>
          <w:sz w:val="22"/>
          <w:szCs w:val="22"/>
        </w:rPr>
        <w:t>/</w:t>
      </w:r>
      <w:r>
        <w:rPr>
          <w:rFonts w:ascii="仿宋" w:hAnsi="仿宋" w:hint="eastAsia"/>
          <w:sz w:val="22"/>
          <w:szCs w:val="22"/>
        </w:rPr>
        <w:t>墙安装时，可以进行增加杆件及相应基础、接地等配套。</w:t>
      </w:r>
    </w:p>
    <w:p w:rsidR="00D17644" w:rsidRDefault="00A50C28">
      <w:pPr>
        <w:snapToGrid w:val="0"/>
        <w:spacing w:line="300" w:lineRule="auto"/>
        <w:ind w:firstLineChars="184" w:firstLine="405"/>
        <w:rPr>
          <w:rFonts w:ascii="仿宋" w:hAnsi="仿宋"/>
          <w:sz w:val="22"/>
          <w:szCs w:val="22"/>
        </w:rPr>
      </w:pPr>
      <w:r>
        <w:rPr>
          <w:rFonts w:ascii="仿宋" w:hAnsi="仿宋" w:hint="eastAsia"/>
          <w:sz w:val="22"/>
          <w:szCs w:val="22"/>
        </w:rPr>
        <w:t>11</w:t>
      </w:r>
      <w:r>
        <w:rPr>
          <w:rFonts w:ascii="仿宋" w:hAnsi="仿宋" w:hint="eastAsia"/>
          <w:sz w:val="22"/>
          <w:szCs w:val="22"/>
        </w:rPr>
        <w:t>、投标人在投标文件中应明确所选用材料、设备的品牌、厂家以及质量等级。</w:t>
      </w:r>
    </w:p>
    <w:p w:rsidR="00D17644" w:rsidRDefault="00A50C28">
      <w:pPr>
        <w:snapToGrid w:val="0"/>
        <w:spacing w:line="300" w:lineRule="auto"/>
        <w:ind w:firstLineChars="184" w:firstLine="405"/>
        <w:rPr>
          <w:rFonts w:ascii="仿宋" w:hAnsi="仿宋"/>
          <w:sz w:val="22"/>
          <w:szCs w:val="22"/>
        </w:rPr>
      </w:pPr>
      <w:r>
        <w:rPr>
          <w:rFonts w:ascii="仿宋" w:hAnsi="仿宋" w:hint="eastAsia"/>
          <w:sz w:val="22"/>
          <w:szCs w:val="22"/>
        </w:rPr>
        <w:t>12</w:t>
      </w:r>
      <w:r>
        <w:rPr>
          <w:rFonts w:ascii="仿宋" w:hAnsi="仿宋" w:hint="eastAsia"/>
          <w:sz w:val="22"/>
          <w:szCs w:val="22"/>
        </w:rPr>
        <w:t>、中标人需在设备到货时提供设备出厂合格证明，原装正品证明（摄像机、补光灯、闪光灯、</w:t>
      </w:r>
      <w:r>
        <w:rPr>
          <w:rFonts w:ascii="仿宋" w:hAnsi="仿宋"/>
          <w:sz w:val="22"/>
          <w:szCs w:val="22"/>
        </w:rPr>
        <w:t>高清镜头</w:t>
      </w:r>
      <w:r>
        <w:rPr>
          <w:rFonts w:ascii="仿宋" w:hAnsi="仿宋" w:hint="eastAsia"/>
          <w:sz w:val="22"/>
          <w:szCs w:val="22"/>
        </w:rPr>
        <w:t>、杆件、机箱、光纤传输设备、存储、服务器、交换机、中心机房设备须原厂商出具质保函，加盖原厂商合法代表公章），如果投标人不能提供以上证明及质保函，则采购单位可以按验收不予通过处理。</w:t>
      </w:r>
    </w:p>
    <w:p w:rsidR="00D17644" w:rsidRDefault="00A50C28">
      <w:pPr>
        <w:snapToGrid w:val="0"/>
        <w:spacing w:line="300" w:lineRule="auto"/>
        <w:ind w:firstLineChars="184" w:firstLine="405"/>
      </w:pPr>
      <w:r>
        <w:rPr>
          <w:rFonts w:ascii="仿宋" w:hAnsi="仿宋" w:hint="eastAsia"/>
          <w:sz w:val="22"/>
          <w:szCs w:val="22"/>
        </w:rPr>
        <w:t>13</w:t>
      </w:r>
      <w:r>
        <w:rPr>
          <w:rFonts w:ascii="仿宋" w:hAnsi="仿宋" w:hint="eastAsia"/>
          <w:sz w:val="22"/>
          <w:szCs w:val="22"/>
        </w:rPr>
        <w:t>、采购人一旦发现投标人存在提供假冒伪劣货物或不满足实际功能需求的设备等情况，投标人必须无条件予以更换，更换设备的技术参数不应低于本项目的技术要求和档次，并且承担造成的后果。</w:t>
      </w:r>
    </w:p>
    <w:p w:rsidR="00D17644" w:rsidRDefault="00A50C28">
      <w:pPr>
        <w:snapToGrid w:val="0"/>
        <w:spacing w:line="300" w:lineRule="auto"/>
        <w:ind w:firstLineChars="184" w:firstLine="405"/>
        <w:rPr>
          <w:rFonts w:ascii="仿宋" w:hAnsi="仿宋"/>
          <w:sz w:val="22"/>
          <w:szCs w:val="22"/>
        </w:rPr>
      </w:pPr>
      <w:r>
        <w:rPr>
          <w:rFonts w:ascii="仿宋" w:hAnsi="仿宋" w:hint="eastAsia"/>
          <w:sz w:val="22"/>
          <w:szCs w:val="22"/>
        </w:rPr>
        <w:t>14</w:t>
      </w:r>
      <w:r>
        <w:rPr>
          <w:rFonts w:ascii="仿宋" w:hAnsi="仿宋" w:hint="eastAsia"/>
          <w:sz w:val="22"/>
          <w:szCs w:val="22"/>
        </w:rPr>
        <w:t>、根据本期雪亮视频建设整体要求，设备清单中如有缺漏，请投标人自行补足，投标人提供的设备清单必须能够完全实现整体要求，施工过程中发现因设备数量估算不足从而无法完整实现整体功能的，将由中标人出资补足（补足的设备技术参数不得低于投标承诺的同类设备），采购单位不再另行支付额外费用。</w:t>
      </w:r>
    </w:p>
    <w:p w:rsidR="00D17644" w:rsidRDefault="00A50C28">
      <w:pPr>
        <w:snapToGrid w:val="0"/>
        <w:spacing w:line="300" w:lineRule="auto"/>
        <w:ind w:firstLineChars="184" w:firstLine="405"/>
        <w:rPr>
          <w:rFonts w:ascii="仿宋" w:hAnsi="仿宋"/>
          <w:sz w:val="22"/>
          <w:szCs w:val="22"/>
        </w:rPr>
      </w:pPr>
      <w:r>
        <w:rPr>
          <w:rFonts w:ascii="仿宋" w:hAnsi="仿宋" w:hint="eastAsia"/>
          <w:sz w:val="22"/>
          <w:szCs w:val="22"/>
        </w:rPr>
        <w:t>15</w:t>
      </w:r>
      <w:r>
        <w:rPr>
          <w:rFonts w:ascii="仿宋" w:hAnsi="仿宋" w:hint="eastAsia"/>
          <w:sz w:val="22"/>
          <w:szCs w:val="22"/>
        </w:rPr>
        <w:t>、中标人应承诺保护采购单位在使用合同产品或其任何一部分时不受第三方提出侵犯专利权、商标权和工业设计权等的起诉。如果任何第三方提出侵权指控，由中标人负责与第三方交涉并承担可能发生的一切费用和相关法律责任，采购单位不承担由此引起的一切经济和法律责任。</w:t>
      </w:r>
    </w:p>
    <w:p w:rsidR="00D17644" w:rsidRDefault="00A50C28">
      <w:pPr>
        <w:snapToGrid w:val="0"/>
        <w:spacing w:line="300" w:lineRule="auto"/>
        <w:ind w:firstLineChars="184" w:firstLine="405"/>
        <w:rPr>
          <w:rFonts w:ascii="仿宋" w:hAnsi="仿宋"/>
          <w:sz w:val="22"/>
          <w:szCs w:val="22"/>
        </w:rPr>
      </w:pPr>
      <w:r>
        <w:rPr>
          <w:rFonts w:ascii="仿宋" w:hAnsi="仿宋" w:hint="eastAsia"/>
          <w:sz w:val="22"/>
          <w:szCs w:val="22"/>
        </w:rPr>
        <w:t>16</w:t>
      </w:r>
      <w:r>
        <w:rPr>
          <w:rFonts w:ascii="仿宋" w:hAnsi="仿宋" w:hint="eastAsia"/>
          <w:sz w:val="22"/>
          <w:szCs w:val="22"/>
        </w:rPr>
        <w:t>、服务期限内，设备故障无法修复且设备生产商停产或停用的，中标人应提供不低于原设备的技术要求和档次的产品。</w:t>
      </w:r>
    </w:p>
    <w:p w:rsidR="00D17644" w:rsidRDefault="00A50C28">
      <w:pPr>
        <w:snapToGrid w:val="0"/>
        <w:spacing w:line="300" w:lineRule="auto"/>
        <w:ind w:firstLineChars="184" w:firstLine="405"/>
        <w:rPr>
          <w:rFonts w:ascii="仿宋" w:hAnsi="仿宋"/>
          <w:sz w:val="22"/>
          <w:szCs w:val="22"/>
        </w:rPr>
      </w:pPr>
      <w:r>
        <w:rPr>
          <w:rFonts w:ascii="仿宋" w:hAnsi="仿宋" w:hint="eastAsia"/>
          <w:sz w:val="22"/>
          <w:szCs w:val="22"/>
        </w:rPr>
        <w:t>17</w:t>
      </w:r>
      <w:r>
        <w:rPr>
          <w:rFonts w:ascii="仿宋" w:hAnsi="仿宋"/>
          <w:sz w:val="22"/>
          <w:szCs w:val="22"/>
        </w:rPr>
        <w:t>、</w:t>
      </w:r>
      <w:r>
        <w:rPr>
          <w:rFonts w:ascii="仿宋" w:hAnsi="仿宋" w:hint="eastAsia"/>
          <w:sz w:val="22"/>
          <w:szCs w:val="22"/>
        </w:rPr>
        <w:t>应遵循开放系统的原则，能提供符合国际标准和软件、硬件、通信、网络、操作系统和数据库管理系统等方面的接口和协议，并为今后的二次开发预留接口和开放协议。</w:t>
      </w:r>
    </w:p>
    <w:p w:rsidR="00D17644" w:rsidRDefault="00A50C28">
      <w:pPr>
        <w:spacing w:line="440" w:lineRule="exact"/>
        <w:ind w:firstLineChars="196" w:firstLine="431"/>
        <w:rPr>
          <w:rFonts w:ascii="仿宋" w:hAnsi="仿宋"/>
          <w:sz w:val="22"/>
          <w:szCs w:val="22"/>
        </w:rPr>
      </w:pPr>
      <w:r>
        <w:rPr>
          <w:rFonts w:ascii="仿宋" w:hAnsi="仿宋"/>
          <w:sz w:val="22"/>
          <w:szCs w:val="22"/>
        </w:rPr>
        <w:t>1</w:t>
      </w:r>
      <w:r>
        <w:rPr>
          <w:rFonts w:ascii="仿宋" w:hAnsi="仿宋" w:hint="eastAsia"/>
          <w:sz w:val="22"/>
          <w:szCs w:val="22"/>
        </w:rPr>
        <w:t>8</w:t>
      </w:r>
      <w:r>
        <w:rPr>
          <w:rFonts w:ascii="仿宋" w:hAnsi="仿宋" w:hint="eastAsia"/>
          <w:sz w:val="22"/>
          <w:szCs w:val="22"/>
        </w:rPr>
        <w:t>、</w:t>
      </w:r>
      <w:r>
        <w:rPr>
          <w:rFonts w:ascii="仿宋" w:hAnsi="仿宋"/>
          <w:sz w:val="22"/>
          <w:szCs w:val="22"/>
        </w:rPr>
        <w:t>乙方应保证货物在正确安装、使用和保养条件下其性能质量完全符合技术要求和合同规定。乙方提供的货物出现质量问题，乙方应负责包修、包换，并承担修理、调换的实际费用。</w:t>
      </w:r>
    </w:p>
    <w:p w:rsidR="00D17644" w:rsidRDefault="00A50C28">
      <w:pPr>
        <w:snapToGrid w:val="0"/>
        <w:spacing w:line="300" w:lineRule="auto"/>
        <w:ind w:firstLineChars="184" w:firstLine="405"/>
        <w:rPr>
          <w:rFonts w:ascii="仿宋" w:hAnsi="仿宋"/>
          <w:sz w:val="22"/>
          <w:szCs w:val="22"/>
        </w:rPr>
      </w:pPr>
      <w:r>
        <w:rPr>
          <w:rFonts w:ascii="仿宋" w:hAnsi="仿宋"/>
          <w:sz w:val="22"/>
          <w:szCs w:val="22"/>
        </w:rPr>
        <w:t>1</w:t>
      </w:r>
      <w:r>
        <w:rPr>
          <w:rFonts w:ascii="仿宋" w:hAnsi="仿宋" w:hint="eastAsia"/>
          <w:sz w:val="22"/>
          <w:szCs w:val="22"/>
        </w:rPr>
        <w:t>9</w:t>
      </w:r>
      <w:r>
        <w:rPr>
          <w:rFonts w:ascii="仿宋" w:hAnsi="仿宋" w:hint="eastAsia"/>
          <w:sz w:val="22"/>
          <w:szCs w:val="22"/>
        </w:rPr>
        <w:t>、本项目所涉及服务器、网络设备、存储等设备由采购人根据项目实际情况部署</w:t>
      </w:r>
      <w:r>
        <w:rPr>
          <w:rFonts w:ascii="仿宋" w:hAnsi="仿宋" w:hint="eastAsia"/>
          <w:sz w:val="22"/>
          <w:szCs w:val="22"/>
        </w:rPr>
        <w:lastRenderedPageBreak/>
        <w:t>到指定位置；服务期限内，设备内需迁移部署位置的，中标人应予以配合迁移部署，不再另行增加费用。</w:t>
      </w:r>
    </w:p>
    <w:p w:rsidR="00D17644" w:rsidRDefault="00A50C28">
      <w:pPr>
        <w:spacing w:line="440" w:lineRule="exact"/>
        <w:ind w:firstLineChars="196" w:firstLine="431"/>
        <w:rPr>
          <w:rFonts w:ascii="仿宋" w:hAnsi="仿宋"/>
          <w:sz w:val="22"/>
          <w:szCs w:val="22"/>
        </w:rPr>
      </w:pPr>
      <w:r>
        <w:rPr>
          <w:rFonts w:ascii="仿宋" w:hAnsi="仿宋"/>
          <w:sz w:val="22"/>
          <w:szCs w:val="22"/>
        </w:rPr>
        <w:t>20</w:t>
      </w:r>
      <w:r>
        <w:rPr>
          <w:rFonts w:ascii="仿宋" w:hAnsi="仿宋" w:hint="eastAsia"/>
          <w:sz w:val="22"/>
          <w:szCs w:val="22"/>
        </w:rPr>
        <w:t>、</w:t>
      </w:r>
      <w:r>
        <w:rPr>
          <w:rFonts w:ascii="仿宋" w:hAnsi="仿宋"/>
          <w:sz w:val="22"/>
          <w:szCs w:val="22"/>
        </w:rPr>
        <w:t>乙方须在服务期内必须确保系统正常运行和传输图像稳定清晰。</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2</w:t>
      </w:r>
      <w:r>
        <w:rPr>
          <w:rFonts w:ascii="仿宋" w:hAnsi="仿宋"/>
          <w:sz w:val="22"/>
          <w:szCs w:val="22"/>
        </w:rPr>
        <w:t>1</w:t>
      </w:r>
      <w:r>
        <w:rPr>
          <w:rFonts w:ascii="仿宋" w:hAnsi="仿宋" w:hint="eastAsia"/>
          <w:sz w:val="22"/>
          <w:szCs w:val="22"/>
        </w:rPr>
        <w:t>、终验合格且整体交付使用时，乙方须提供投标文件中注明的备品备件；</w:t>
      </w:r>
      <w:r>
        <w:rPr>
          <w:rFonts w:ascii="仿宋" w:hAnsi="仿宋" w:hint="eastAsia"/>
          <w:sz w:val="22"/>
          <w:szCs w:val="22"/>
          <w:highlight w:val="yellow"/>
        </w:rPr>
        <w:t>设备清单中所列摄像机、光源、存储设备、监控箱等数量在项目终验后若有剩余的自动转为现场备品备件，但不计入投标文件中注明的备品备件。</w:t>
      </w:r>
    </w:p>
    <w:p w:rsidR="00D17644" w:rsidRDefault="00A50C28">
      <w:pPr>
        <w:spacing w:line="440" w:lineRule="exact"/>
        <w:ind w:firstLineChars="196" w:firstLine="431"/>
        <w:rPr>
          <w:rFonts w:ascii="仿宋" w:hAnsi="仿宋"/>
          <w:sz w:val="22"/>
          <w:szCs w:val="22"/>
        </w:rPr>
      </w:pPr>
      <w:r>
        <w:rPr>
          <w:rFonts w:ascii="仿宋" w:hAnsi="仿宋"/>
          <w:sz w:val="22"/>
          <w:szCs w:val="22"/>
        </w:rPr>
        <w:t>2</w:t>
      </w:r>
      <w:r>
        <w:rPr>
          <w:rFonts w:ascii="仿宋" w:hAnsi="仿宋" w:hint="eastAsia"/>
          <w:sz w:val="22"/>
          <w:szCs w:val="22"/>
        </w:rPr>
        <w:t>2</w:t>
      </w:r>
      <w:r>
        <w:rPr>
          <w:rFonts w:ascii="仿宋" w:hAnsi="仿宋" w:hint="eastAsia"/>
          <w:sz w:val="22"/>
          <w:szCs w:val="22"/>
        </w:rPr>
        <w:t>、</w:t>
      </w:r>
      <w:r>
        <w:rPr>
          <w:rFonts w:ascii="仿宋" w:hAnsi="仿宋"/>
          <w:sz w:val="22"/>
          <w:szCs w:val="22"/>
        </w:rPr>
        <w:t>服务期内必须保证补光灯和闪光灯正常使用，当光衰减大于</w:t>
      </w:r>
      <w:r>
        <w:rPr>
          <w:rFonts w:ascii="仿宋" w:hAnsi="仿宋"/>
          <w:sz w:val="22"/>
          <w:szCs w:val="22"/>
        </w:rPr>
        <w:t>30%</w:t>
      </w:r>
      <w:r>
        <w:rPr>
          <w:rFonts w:ascii="仿宋" w:hAnsi="仿宋"/>
          <w:sz w:val="22"/>
          <w:szCs w:val="22"/>
        </w:rPr>
        <w:t>或造成图片、视频数据成像效果不符合招标要求及相关国家标准的应当免费修复或更换。未按要求及时修复或更换的，按摄像机故障扣款处理。</w:t>
      </w:r>
    </w:p>
    <w:p w:rsidR="00D17644" w:rsidRDefault="00D17644">
      <w:pPr>
        <w:pStyle w:val="a1"/>
      </w:pPr>
    </w:p>
    <w:p w:rsidR="00D17644" w:rsidRDefault="00D17644">
      <w:pPr>
        <w:snapToGrid w:val="0"/>
        <w:spacing w:line="300" w:lineRule="auto"/>
        <w:ind w:firstLineChars="184" w:firstLine="405"/>
        <w:rPr>
          <w:rFonts w:ascii="仿宋" w:hAnsi="仿宋" w:cs="宋体"/>
          <w:snapToGrid w:val="0"/>
          <w:kern w:val="44"/>
          <w:sz w:val="22"/>
          <w:szCs w:val="22"/>
        </w:rPr>
      </w:pPr>
    </w:p>
    <w:p w:rsidR="00D17644" w:rsidRDefault="00A50C28">
      <w:pPr>
        <w:snapToGrid w:val="0"/>
        <w:spacing w:line="300" w:lineRule="auto"/>
        <w:ind w:firstLineChars="184" w:firstLine="405"/>
        <w:rPr>
          <w:rFonts w:ascii="仿宋" w:hAnsi="仿宋" w:cs="宋体"/>
          <w:snapToGrid w:val="0"/>
          <w:kern w:val="44"/>
          <w:sz w:val="22"/>
          <w:szCs w:val="22"/>
        </w:rPr>
      </w:pPr>
      <w:r>
        <w:rPr>
          <w:rFonts w:ascii="仿宋" w:hAnsi="仿宋" w:cs="宋体" w:hint="eastAsia"/>
          <w:snapToGrid w:val="0"/>
          <w:kern w:val="44"/>
          <w:sz w:val="22"/>
          <w:szCs w:val="22"/>
        </w:rPr>
        <w:t>特别说明</w:t>
      </w:r>
    </w:p>
    <w:p w:rsidR="00D17644" w:rsidRDefault="00A50C28">
      <w:pPr>
        <w:spacing w:line="300" w:lineRule="auto"/>
        <w:ind w:firstLineChars="200" w:firstLine="440"/>
        <w:rPr>
          <w:rFonts w:ascii="仿宋" w:hAnsi="仿宋" w:cs="楷体_GB2312"/>
          <w:sz w:val="22"/>
          <w:szCs w:val="22"/>
        </w:rPr>
      </w:pPr>
      <w:r>
        <w:rPr>
          <w:rFonts w:ascii="仿宋" w:hAnsi="仿宋" w:hint="eastAsia"/>
          <w:snapToGrid w:val="0"/>
          <w:sz w:val="22"/>
          <w:szCs w:val="22"/>
        </w:rPr>
        <w:t>本技术规格只是对该雪亮工程视频监控系统原则性的要求，并非详尽的要求，投标人有责任对设计的实施符合技术规范负责，并有责任提出在本技术规格中未阐述的但为保证系统建成后能一次性通过终验及保证正常运行所必须的建议和要求，并落实在方案和投标报价之中。</w:t>
      </w:r>
    </w:p>
    <w:p w:rsidR="00D17644" w:rsidRDefault="00A50C28">
      <w:pPr>
        <w:spacing w:line="300" w:lineRule="auto"/>
        <w:jc w:val="left"/>
        <w:rPr>
          <w:rFonts w:ascii="仿宋" w:hAnsi="仿宋"/>
          <w:snapToGrid w:val="0"/>
          <w:sz w:val="22"/>
          <w:szCs w:val="22"/>
        </w:rPr>
      </w:pPr>
      <w:r>
        <w:rPr>
          <w:rFonts w:ascii="仿宋" w:hAnsi="仿宋" w:hint="eastAsia"/>
          <w:snapToGrid w:val="0"/>
          <w:sz w:val="22"/>
          <w:szCs w:val="22"/>
        </w:rPr>
        <w:t>注：上述要求中带▲项目为实质性响应条款，不得负偏离。</w:t>
      </w:r>
    </w:p>
    <w:bookmarkEnd w:id="3"/>
    <w:bookmarkEnd w:id="4"/>
    <w:p w:rsidR="00D17644" w:rsidRDefault="00D17644">
      <w:pPr>
        <w:pStyle w:val="ac"/>
        <w:adjustRightInd w:val="0"/>
        <w:snapToGrid w:val="0"/>
        <w:spacing w:line="420" w:lineRule="exact"/>
        <w:ind w:firstLine="480"/>
        <w:rPr>
          <w:rFonts w:hAnsi="宋体"/>
          <w:color w:val="000000" w:themeColor="text1"/>
          <w:sz w:val="22"/>
          <w:u w:val="single"/>
        </w:rPr>
      </w:pPr>
    </w:p>
    <w:bookmarkEnd w:id="5"/>
    <w:p w:rsidR="00D17644" w:rsidRDefault="00A50C28">
      <w:pPr>
        <w:pStyle w:val="af4"/>
      </w:pPr>
      <w:r>
        <w:rPr>
          <w:rFonts w:hint="eastAsia"/>
        </w:rPr>
        <w:t>第五章</w:t>
      </w:r>
      <w:r>
        <w:rPr>
          <w:rFonts w:hint="eastAsia"/>
        </w:rPr>
        <w:t xml:space="preserve"> </w:t>
      </w:r>
      <w:r>
        <w:rPr>
          <w:rFonts w:hint="eastAsia"/>
        </w:rPr>
        <w:t>政府采购合同主要条款指引</w:t>
      </w:r>
    </w:p>
    <w:p w:rsidR="00D17644" w:rsidRDefault="00A50C28">
      <w:pPr>
        <w:widowControl/>
        <w:shd w:val="clear" w:color="auto" w:fill="FFFFFF"/>
        <w:spacing w:after="150" w:line="375" w:lineRule="atLeast"/>
        <w:ind w:firstLine="480"/>
        <w:jc w:val="left"/>
        <w:rPr>
          <w:rFonts w:ascii="仿宋" w:hAnsi="仿宋"/>
          <w:szCs w:val="21"/>
        </w:rPr>
      </w:pPr>
      <w:r>
        <w:rPr>
          <w:rFonts w:ascii="仿宋" w:hAnsi="仿宋"/>
          <w:szCs w:val="21"/>
        </w:rPr>
        <w:t>以下为成交后签定本项目合同的通用条款，</w:t>
      </w:r>
      <w:r>
        <w:rPr>
          <w:rFonts w:ascii="仿宋" w:hAnsi="仿宋" w:hint="eastAsia"/>
          <w:szCs w:val="21"/>
        </w:rPr>
        <w:t>中标供应商</w:t>
      </w:r>
      <w:r>
        <w:rPr>
          <w:rFonts w:ascii="仿宋" w:hAnsi="仿宋"/>
          <w:szCs w:val="21"/>
        </w:rPr>
        <w:t>不得提出实质性的修改，关于专用条款将由采购人与</w:t>
      </w:r>
      <w:r>
        <w:rPr>
          <w:rFonts w:ascii="仿宋" w:hAnsi="仿宋" w:hint="eastAsia"/>
          <w:szCs w:val="21"/>
        </w:rPr>
        <w:t>中标供应商</w:t>
      </w:r>
      <w:r>
        <w:rPr>
          <w:rFonts w:ascii="仿宋" w:hAnsi="仿宋"/>
          <w:szCs w:val="21"/>
        </w:rPr>
        <w:t>结合本项目具体情况协商后签订。</w:t>
      </w:r>
    </w:p>
    <w:p w:rsidR="00D17644" w:rsidRDefault="00A50C28">
      <w:pPr>
        <w:pStyle w:val="ac"/>
        <w:snapToGrid w:val="0"/>
        <w:spacing w:before="120" w:after="120" w:line="360" w:lineRule="auto"/>
        <w:rPr>
          <w:rFonts w:ascii="仿宋" w:hAnsi="仿宋"/>
          <w:szCs w:val="21"/>
        </w:rPr>
      </w:pPr>
      <w:r>
        <w:rPr>
          <w:rFonts w:ascii="仿宋" w:hAnsi="仿宋"/>
          <w:szCs w:val="21"/>
        </w:rPr>
        <w:t>项目名称：</w:t>
      </w:r>
      <w:r>
        <w:rPr>
          <w:rFonts w:ascii="仿宋" w:hAnsi="仿宋"/>
          <w:szCs w:val="21"/>
        </w:rPr>
        <w:t xml:space="preserve">                                     </w:t>
      </w:r>
      <w:r>
        <w:rPr>
          <w:rFonts w:ascii="仿宋" w:hAnsi="仿宋"/>
          <w:szCs w:val="21"/>
        </w:rPr>
        <w:t>项目编号：</w:t>
      </w:r>
    </w:p>
    <w:p w:rsidR="00D17644" w:rsidRDefault="00A50C28">
      <w:pPr>
        <w:pStyle w:val="ac"/>
        <w:snapToGrid w:val="0"/>
        <w:spacing w:before="120" w:after="120" w:line="360" w:lineRule="auto"/>
        <w:rPr>
          <w:rFonts w:ascii="仿宋" w:hAnsi="仿宋"/>
          <w:szCs w:val="21"/>
        </w:rPr>
      </w:pPr>
      <w:r>
        <w:rPr>
          <w:rFonts w:ascii="仿宋" w:hAnsi="仿宋"/>
          <w:szCs w:val="21"/>
        </w:rPr>
        <w:t>甲方：（</w:t>
      </w:r>
      <w:r>
        <w:rPr>
          <w:rFonts w:ascii="仿宋" w:hAnsi="仿宋" w:hint="eastAsia"/>
          <w:szCs w:val="21"/>
        </w:rPr>
        <w:t>采购单位</w:t>
      </w:r>
      <w:r>
        <w:rPr>
          <w:rFonts w:ascii="仿宋" w:hAnsi="仿宋"/>
          <w:szCs w:val="21"/>
        </w:rPr>
        <w:t>）</w:t>
      </w:r>
      <w:r>
        <w:rPr>
          <w:rFonts w:ascii="仿宋" w:hAnsi="仿宋" w:hint="eastAsia"/>
          <w:szCs w:val="21"/>
        </w:rPr>
        <w:t xml:space="preserve">                            </w:t>
      </w:r>
      <w:r>
        <w:rPr>
          <w:rFonts w:ascii="仿宋" w:hAnsi="仿宋" w:hint="eastAsia"/>
          <w:szCs w:val="21"/>
        </w:rPr>
        <w:t>所在地：</w:t>
      </w:r>
      <w:r>
        <w:rPr>
          <w:rFonts w:ascii="仿宋" w:hAnsi="仿宋" w:hint="eastAsia"/>
          <w:szCs w:val="21"/>
        </w:rPr>
        <w:t xml:space="preserve">                              </w:t>
      </w:r>
    </w:p>
    <w:p w:rsidR="00D17644" w:rsidRDefault="00A50C28">
      <w:pPr>
        <w:pStyle w:val="ac"/>
        <w:snapToGrid w:val="0"/>
        <w:spacing w:before="120" w:after="120" w:line="360" w:lineRule="auto"/>
        <w:rPr>
          <w:rFonts w:ascii="仿宋" w:hAnsi="仿宋"/>
          <w:szCs w:val="21"/>
        </w:rPr>
      </w:pPr>
      <w:r>
        <w:rPr>
          <w:rFonts w:ascii="仿宋" w:hAnsi="仿宋"/>
          <w:szCs w:val="21"/>
        </w:rPr>
        <w:t>乙方：（</w:t>
      </w:r>
      <w:r>
        <w:rPr>
          <w:rFonts w:ascii="仿宋" w:hAnsi="仿宋" w:hint="eastAsia"/>
          <w:szCs w:val="21"/>
        </w:rPr>
        <w:t>中标供应商</w:t>
      </w:r>
      <w:r>
        <w:rPr>
          <w:rFonts w:ascii="仿宋" w:hAnsi="仿宋"/>
          <w:szCs w:val="21"/>
        </w:rPr>
        <w:t>）</w:t>
      </w:r>
      <w:r>
        <w:rPr>
          <w:rFonts w:ascii="仿宋" w:hAnsi="仿宋" w:hint="eastAsia"/>
          <w:szCs w:val="21"/>
        </w:rPr>
        <w:t xml:space="preserve">                          </w:t>
      </w:r>
      <w:r>
        <w:rPr>
          <w:rFonts w:ascii="仿宋" w:hAnsi="仿宋" w:hint="eastAsia"/>
          <w:szCs w:val="21"/>
        </w:rPr>
        <w:t>所在地：</w:t>
      </w:r>
    </w:p>
    <w:p w:rsidR="00D17644" w:rsidRDefault="00A50C28">
      <w:pPr>
        <w:widowControl/>
        <w:shd w:val="clear" w:color="auto" w:fill="FFFFFF"/>
        <w:spacing w:after="150" w:line="375" w:lineRule="atLeast"/>
        <w:jc w:val="left"/>
        <w:rPr>
          <w:rFonts w:ascii="仿宋" w:hAnsi="仿宋"/>
          <w:szCs w:val="21"/>
        </w:rPr>
      </w:pPr>
      <w:r>
        <w:rPr>
          <w:rFonts w:ascii="仿宋" w:hAnsi="仿宋"/>
          <w:szCs w:val="21"/>
        </w:rPr>
        <w:t>甲、乙双方根据</w:t>
      </w:r>
      <w:r>
        <w:rPr>
          <w:rFonts w:ascii="仿宋" w:hAnsi="仿宋" w:cs="Arial" w:hint="eastAsia"/>
          <w:szCs w:val="21"/>
        </w:rPr>
        <w:t>××</w:t>
      </w:r>
      <w:r>
        <w:rPr>
          <w:rFonts w:ascii="仿宋" w:hAnsi="仿宋" w:hint="eastAsia"/>
          <w:szCs w:val="21"/>
        </w:rPr>
        <w:t>(</w:t>
      </w:r>
      <w:r>
        <w:rPr>
          <w:rFonts w:ascii="仿宋" w:hAnsi="仿宋" w:hint="eastAsia"/>
          <w:szCs w:val="21"/>
        </w:rPr>
        <w:t>采购组织机构名称）</w:t>
      </w:r>
      <w:r>
        <w:rPr>
          <w:rFonts w:ascii="仿宋" w:hAnsi="仿宋"/>
          <w:szCs w:val="21"/>
        </w:rPr>
        <w:t>关于</w:t>
      </w:r>
      <w:r>
        <w:rPr>
          <w:rFonts w:ascii="仿宋" w:hAnsi="仿宋" w:cs="Arial" w:hint="eastAsia"/>
          <w:szCs w:val="21"/>
        </w:rPr>
        <w:t>××</w:t>
      </w:r>
      <w:r>
        <w:rPr>
          <w:rFonts w:ascii="仿宋" w:hAnsi="仿宋"/>
          <w:szCs w:val="21"/>
        </w:rPr>
        <w:t>项目</w:t>
      </w:r>
      <w:r>
        <w:rPr>
          <w:rFonts w:ascii="仿宋" w:hAnsi="仿宋" w:hint="eastAsia"/>
          <w:szCs w:val="21"/>
        </w:rPr>
        <w:t>公开招标</w:t>
      </w:r>
      <w:r>
        <w:rPr>
          <w:rFonts w:ascii="仿宋" w:hAnsi="仿宋"/>
          <w:szCs w:val="21"/>
        </w:rPr>
        <w:t>的结果，签署本合同。</w:t>
      </w:r>
    </w:p>
    <w:p w:rsidR="00D17644" w:rsidRDefault="00A50C28">
      <w:pPr>
        <w:spacing w:line="360" w:lineRule="auto"/>
        <w:rPr>
          <w:rFonts w:ascii="仿宋" w:hAnsi="仿宋"/>
          <w:szCs w:val="21"/>
          <w:lang w:val="zh-CN"/>
        </w:rPr>
      </w:pPr>
      <w:r>
        <w:rPr>
          <w:rFonts w:ascii="仿宋" w:hAnsi="仿宋" w:hint="eastAsia"/>
          <w:szCs w:val="21"/>
          <w:lang w:val="zh-CN"/>
        </w:rPr>
        <w:t>一、合同文件：</w:t>
      </w:r>
      <w:r>
        <w:rPr>
          <w:rFonts w:ascii="仿宋" w:hAnsi="仿宋" w:hint="eastAsia"/>
          <w:szCs w:val="21"/>
          <w:lang w:val="zh-CN"/>
        </w:rPr>
        <w:t xml:space="preserve"> </w:t>
      </w:r>
    </w:p>
    <w:p w:rsidR="00D17644" w:rsidRDefault="00A50C28">
      <w:pPr>
        <w:spacing w:line="360" w:lineRule="auto"/>
        <w:ind w:firstLineChars="200" w:firstLine="420"/>
        <w:rPr>
          <w:rFonts w:ascii="仿宋" w:hAnsi="仿宋"/>
          <w:szCs w:val="21"/>
          <w:lang w:val="zh-CN"/>
        </w:rPr>
      </w:pPr>
      <w:r>
        <w:rPr>
          <w:rFonts w:ascii="仿宋" w:hAnsi="仿宋" w:hint="eastAsia"/>
          <w:szCs w:val="21"/>
          <w:lang w:val="zh-CN"/>
        </w:rPr>
        <w:t>1.</w:t>
      </w:r>
      <w:r>
        <w:rPr>
          <w:rFonts w:ascii="仿宋" w:hAnsi="仿宋" w:hint="eastAsia"/>
          <w:szCs w:val="21"/>
          <w:lang w:val="zh-CN"/>
        </w:rPr>
        <w:t>合同条款。</w:t>
      </w:r>
    </w:p>
    <w:p w:rsidR="00D17644" w:rsidRDefault="00A50C28">
      <w:pPr>
        <w:spacing w:line="360" w:lineRule="auto"/>
        <w:ind w:firstLineChars="200" w:firstLine="420"/>
        <w:rPr>
          <w:rFonts w:ascii="仿宋" w:hAnsi="仿宋"/>
          <w:szCs w:val="21"/>
          <w:lang w:val="zh-CN"/>
        </w:rPr>
      </w:pPr>
      <w:r>
        <w:rPr>
          <w:rFonts w:ascii="仿宋" w:hAnsi="仿宋" w:hint="eastAsia"/>
          <w:szCs w:val="21"/>
          <w:lang w:val="zh-CN"/>
        </w:rPr>
        <w:t>2.</w:t>
      </w:r>
      <w:r>
        <w:rPr>
          <w:rFonts w:ascii="仿宋" w:hAnsi="仿宋" w:hint="eastAsia"/>
          <w:szCs w:val="21"/>
          <w:lang w:val="zh-CN"/>
        </w:rPr>
        <w:t>中标通知书。</w:t>
      </w:r>
    </w:p>
    <w:p w:rsidR="00D17644" w:rsidRDefault="00A50C28">
      <w:pPr>
        <w:spacing w:line="360" w:lineRule="auto"/>
        <w:ind w:firstLineChars="200" w:firstLine="420"/>
        <w:rPr>
          <w:rFonts w:ascii="仿宋" w:hAnsi="仿宋"/>
          <w:szCs w:val="21"/>
          <w:lang w:val="zh-CN"/>
        </w:rPr>
      </w:pPr>
      <w:r>
        <w:rPr>
          <w:rFonts w:ascii="仿宋" w:hAnsi="仿宋" w:hint="eastAsia"/>
          <w:szCs w:val="21"/>
          <w:lang w:val="zh-CN"/>
        </w:rPr>
        <w:t>3.</w:t>
      </w:r>
      <w:r>
        <w:rPr>
          <w:rFonts w:ascii="仿宋" w:hAnsi="仿宋" w:hint="eastAsia"/>
          <w:szCs w:val="21"/>
          <w:lang w:val="zh-CN"/>
        </w:rPr>
        <w:t>更正补充文件。</w:t>
      </w:r>
    </w:p>
    <w:p w:rsidR="00D17644" w:rsidRDefault="00A50C28">
      <w:pPr>
        <w:spacing w:line="360" w:lineRule="auto"/>
        <w:ind w:firstLineChars="200" w:firstLine="420"/>
        <w:rPr>
          <w:rFonts w:ascii="仿宋" w:hAnsi="仿宋"/>
          <w:szCs w:val="21"/>
          <w:lang w:val="zh-CN"/>
        </w:rPr>
      </w:pPr>
      <w:r>
        <w:rPr>
          <w:rFonts w:ascii="仿宋" w:hAnsi="仿宋" w:hint="eastAsia"/>
          <w:szCs w:val="21"/>
          <w:lang w:val="zh-CN"/>
        </w:rPr>
        <w:t>4.</w:t>
      </w:r>
      <w:r>
        <w:rPr>
          <w:rFonts w:ascii="仿宋" w:hAnsi="仿宋" w:hint="eastAsia"/>
          <w:szCs w:val="21"/>
          <w:lang w:val="zh-CN"/>
        </w:rPr>
        <w:t>招标文件。</w:t>
      </w:r>
    </w:p>
    <w:p w:rsidR="00D17644" w:rsidRDefault="00A50C28">
      <w:pPr>
        <w:spacing w:line="360" w:lineRule="auto"/>
        <w:ind w:firstLineChars="200" w:firstLine="420"/>
        <w:rPr>
          <w:rFonts w:ascii="仿宋" w:hAnsi="仿宋"/>
          <w:szCs w:val="21"/>
          <w:lang w:val="zh-CN"/>
        </w:rPr>
      </w:pPr>
      <w:r>
        <w:rPr>
          <w:rFonts w:ascii="仿宋" w:hAnsi="仿宋" w:hint="eastAsia"/>
          <w:szCs w:val="21"/>
          <w:lang w:val="zh-CN"/>
        </w:rPr>
        <w:t>5.</w:t>
      </w:r>
      <w:r>
        <w:rPr>
          <w:rFonts w:ascii="仿宋" w:hAnsi="仿宋" w:hint="eastAsia"/>
          <w:szCs w:val="21"/>
          <w:lang w:val="zh-CN"/>
        </w:rPr>
        <w:t>中标供应商投标文件。</w:t>
      </w:r>
    </w:p>
    <w:p w:rsidR="00D17644" w:rsidRDefault="00A50C28">
      <w:pPr>
        <w:spacing w:line="360" w:lineRule="auto"/>
        <w:ind w:firstLineChars="200" w:firstLine="420"/>
        <w:rPr>
          <w:rFonts w:ascii="仿宋" w:hAnsi="仿宋"/>
          <w:szCs w:val="21"/>
          <w:lang w:val="zh-CN"/>
        </w:rPr>
      </w:pPr>
      <w:r>
        <w:rPr>
          <w:rFonts w:ascii="仿宋" w:hAnsi="仿宋" w:hint="eastAsia"/>
          <w:szCs w:val="21"/>
          <w:lang w:val="zh-CN"/>
        </w:rPr>
        <w:lastRenderedPageBreak/>
        <w:t>6.</w:t>
      </w:r>
      <w:r>
        <w:rPr>
          <w:rFonts w:ascii="仿宋" w:hAnsi="仿宋" w:hint="eastAsia"/>
          <w:szCs w:val="21"/>
          <w:lang w:val="zh-CN"/>
        </w:rPr>
        <w:t>其他。</w:t>
      </w:r>
    </w:p>
    <w:p w:rsidR="00D17644" w:rsidRDefault="00A50C28">
      <w:pPr>
        <w:pStyle w:val="ac"/>
        <w:snapToGrid w:val="0"/>
        <w:spacing w:line="360" w:lineRule="auto"/>
        <w:ind w:firstLineChars="200" w:firstLine="420"/>
        <w:rPr>
          <w:rFonts w:ascii="仿宋" w:hAnsi="仿宋"/>
          <w:szCs w:val="21"/>
          <w:lang w:val="zh-CN"/>
        </w:rPr>
      </w:pPr>
      <w:r>
        <w:rPr>
          <w:rFonts w:ascii="仿宋" w:hAnsi="仿宋" w:hint="eastAsia"/>
          <w:szCs w:val="21"/>
          <w:lang w:val="zh-CN"/>
        </w:rPr>
        <w:t>上述所指合同文件应认为是互相补充和解释的，但是有模棱两可或互相矛盾之处，以其所列内容顺序为准。</w:t>
      </w:r>
    </w:p>
    <w:p w:rsidR="00D17644" w:rsidRDefault="00D17644">
      <w:pPr>
        <w:widowControl/>
        <w:shd w:val="clear" w:color="auto" w:fill="FFFFFF"/>
        <w:spacing w:after="150" w:line="375" w:lineRule="atLeast"/>
        <w:jc w:val="left"/>
        <w:rPr>
          <w:rFonts w:ascii="仿宋" w:hAnsi="仿宋"/>
          <w:b/>
          <w:szCs w:val="21"/>
        </w:rPr>
      </w:pPr>
    </w:p>
    <w:p w:rsidR="00D17644" w:rsidRDefault="00A50C28">
      <w:pPr>
        <w:widowControl/>
        <w:shd w:val="clear" w:color="auto" w:fill="FFFFFF"/>
        <w:spacing w:after="150" w:line="375" w:lineRule="atLeast"/>
        <w:jc w:val="left"/>
        <w:rPr>
          <w:rFonts w:ascii="仿宋" w:hAnsi="仿宋" w:cs="Arial"/>
          <w:b/>
          <w:kern w:val="0"/>
          <w:szCs w:val="21"/>
        </w:rPr>
      </w:pPr>
      <w:r>
        <w:rPr>
          <w:rFonts w:ascii="仿宋" w:hAnsi="仿宋" w:hint="eastAsia"/>
          <w:b/>
          <w:szCs w:val="21"/>
        </w:rPr>
        <w:t>二</w:t>
      </w:r>
      <w:r>
        <w:rPr>
          <w:rFonts w:ascii="仿宋" w:hAnsi="仿宋"/>
          <w:b/>
          <w:szCs w:val="21"/>
        </w:rPr>
        <w:t>、</w:t>
      </w:r>
      <w:r>
        <w:rPr>
          <w:rFonts w:ascii="仿宋" w:hAnsi="仿宋" w:cs="Arial"/>
          <w:b/>
          <w:kern w:val="0"/>
          <w:szCs w:val="21"/>
        </w:rPr>
        <w:t>合同内容及服务标准</w:t>
      </w:r>
    </w:p>
    <w:p w:rsidR="00D17644" w:rsidRDefault="00A50C28">
      <w:pPr>
        <w:widowControl/>
        <w:shd w:val="clear" w:color="auto" w:fill="FFFFFF"/>
        <w:spacing w:after="150" w:line="375" w:lineRule="atLeast"/>
        <w:ind w:firstLine="480"/>
        <w:jc w:val="left"/>
        <w:rPr>
          <w:rFonts w:ascii="仿宋" w:hAnsi="仿宋" w:cs="Arial"/>
          <w:kern w:val="0"/>
          <w:szCs w:val="21"/>
        </w:rPr>
      </w:pPr>
      <w:r>
        <w:rPr>
          <w:rFonts w:ascii="仿宋" w:hAnsi="仿宋" w:cs="Arial"/>
          <w:kern w:val="0"/>
          <w:szCs w:val="21"/>
        </w:rPr>
        <w:t>（具体见项目需求）</w:t>
      </w:r>
    </w:p>
    <w:p w:rsidR="00D17644" w:rsidRDefault="00A50C28">
      <w:pPr>
        <w:pStyle w:val="ac"/>
        <w:snapToGrid w:val="0"/>
        <w:spacing w:before="120" w:after="120" w:line="360" w:lineRule="auto"/>
        <w:rPr>
          <w:rFonts w:ascii="仿宋" w:hAnsi="仿宋"/>
          <w:b/>
          <w:szCs w:val="21"/>
        </w:rPr>
      </w:pPr>
      <w:r>
        <w:rPr>
          <w:rFonts w:ascii="仿宋" w:hAnsi="仿宋" w:hint="eastAsia"/>
          <w:b/>
          <w:szCs w:val="21"/>
        </w:rPr>
        <w:t>三</w:t>
      </w:r>
      <w:r>
        <w:rPr>
          <w:rFonts w:ascii="仿宋" w:hAnsi="仿宋"/>
          <w:b/>
          <w:szCs w:val="21"/>
        </w:rPr>
        <w:t>、合同金额</w:t>
      </w:r>
    </w:p>
    <w:p w:rsidR="00D17644" w:rsidRDefault="00A50C28">
      <w:pPr>
        <w:pStyle w:val="ac"/>
        <w:snapToGrid w:val="0"/>
        <w:spacing w:before="120" w:after="120" w:line="360" w:lineRule="auto"/>
        <w:ind w:left="359" w:hangingChars="171" w:hanging="359"/>
        <w:rPr>
          <w:rFonts w:ascii="仿宋" w:hAnsi="仿宋"/>
          <w:szCs w:val="21"/>
        </w:rPr>
      </w:pPr>
      <w:r>
        <w:rPr>
          <w:rFonts w:ascii="仿宋" w:hAnsi="仿宋"/>
          <w:szCs w:val="21"/>
        </w:rPr>
        <w:t>本合同金额为（大写）：</w:t>
      </w:r>
      <w:r>
        <w:rPr>
          <w:rFonts w:ascii="仿宋" w:hAnsi="仿宋"/>
          <w:szCs w:val="21"/>
        </w:rPr>
        <w:t>____________________________________</w:t>
      </w:r>
      <w:r>
        <w:rPr>
          <w:rFonts w:ascii="仿宋" w:hAnsi="仿宋"/>
          <w:szCs w:val="21"/>
        </w:rPr>
        <w:t>元（￥</w:t>
      </w:r>
      <w:r>
        <w:rPr>
          <w:rFonts w:ascii="仿宋" w:hAnsi="仿宋"/>
          <w:szCs w:val="21"/>
        </w:rPr>
        <w:t>_______________</w:t>
      </w:r>
      <w:r>
        <w:rPr>
          <w:rFonts w:ascii="仿宋" w:hAnsi="仿宋"/>
          <w:szCs w:val="21"/>
        </w:rPr>
        <w:t>元）人民币。</w:t>
      </w:r>
    </w:p>
    <w:p w:rsidR="00D17644" w:rsidRDefault="00A50C28">
      <w:pPr>
        <w:widowControl/>
        <w:shd w:val="clear" w:color="auto" w:fill="FFFFFF"/>
        <w:spacing w:after="150" w:line="375" w:lineRule="atLeast"/>
        <w:jc w:val="left"/>
        <w:rPr>
          <w:rFonts w:ascii="仿宋" w:hAnsi="仿宋" w:cs="Arial"/>
          <w:b/>
          <w:kern w:val="0"/>
          <w:szCs w:val="21"/>
        </w:rPr>
      </w:pPr>
      <w:r>
        <w:rPr>
          <w:rFonts w:ascii="仿宋" w:hAnsi="仿宋" w:cs="Arial" w:hint="eastAsia"/>
          <w:b/>
          <w:kern w:val="0"/>
          <w:szCs w:val="21"/>
        </w:rPr>
        <w:t>四</w:t>
      </w:r>
      <w:r>
        <w:rPr>
          <w:rFonts w:ascii="仿宋" w:hAnsi="仿宋" w:cs="Arial"/>
          <w:b/>
          <w:kern w:val="0"/>
          <w:szCs w:val="21"/>
        </w:rPr>
        <w:t>、甲乙双方责任</w:t>
      </w:r>
    </w:p>
    <w:p w:rsidR="00D17644" w:rsidRDefault="00A50C28">
      <w:pPr>
        <w:pStyle w:val="af3"/>
        <w:shd w:val="clear" w:color="auto" w:fill="FFFFFF"/>
        <w:spacing w:before="0" w:beforeAutospacing="0" w:after="150" w:afterAutospacing="0" w:line="375" w:lineRule="atLeast"/>
        <w:ind w:firstLine="480"/>
        <w:rPr>
          <w:rFonts w:ascii="仿宋" w:hAnsi="仿宋" w:cs="Arial" w:hint="default"/>
          <w:sz w:val="21"/>
          <w:szCs w:val="21"/>
        </w:rPr>
      </w:pPr>
      <w:r>
        <w:rPr>
          <w:rFonts w:ascii="仿宋" w:hAnsi="仿宋" w:cs="Arial"/>
          <w:sz w:val="21"/>
          <w:szCs w:val="21"/>
        </w:rPr>
        <w:t>（一）甲方责任</w:t>
      </w:r>
    </w:p>
    <w:p w:rsidR="00D17644" w:rsidRDefault="00A50C28">
      <w:pPr>
        <w:pStyle w:val="af3"/>
        <w:shd w:val="clear" w:color="auto" w:fill="FFFFFF"/>
        <w:spacing w:before="0" w:beforeAutospacing="0" w:after="150" w:afterAutospacing="0" w:line="375" w:lineRule="atLeast"/>
        <w:ind w:firstLine="480"/>
        <w:rPr>
          <w:rFonts w:ascii="仿宋" w:hAnsi="仿宋" w:cs="Arial" w:hint="default"/>
          <w:sz w:val="21"/>
          <w:szCs w:val="21"/>
        </w:rPr>
      </w:pPr>
      <w:r>
        <w:rPr>
          <w:rFonts w:ascii="仿宋" w:hAnsi="仿宋" w:cs="Arial"/>
          <w:sz w:val="21"/>
          <w:szCs w:val="21"/>
        </w:rPr>
        <w:t>（根据招标结果确定）</w:t>
      </w:r>
    </w:p>
    <w:p w:rsidR="00D17644" w:rsidRDefault="00A50C28">
      <w:pPr>
        <w:pStyle w:val="af3"/>
        <w:shd w:val="clear" w:color="auto" w:fill="FFFFFF"/>
        <w:spacing w:before="0" w:beforeAutospacing="0" w:after="150" w:afterAutospacing="0" w:line="375" w:lineRule="atLeast"/>
        <w:ind w:firstLine="480"/>
        <w:rPr>
          <w:rFonts w:ascii="仿宋" w:hAnsi="仿宋" w:cs="Arial" w:hint="default"/>
          <w:sz w:val="21"/>
          <w:szCs w:val="21"/>
        </w:rPr>
      </w:pPr>
      <w:r>
        <w:rPr>
          <w:rFonts w:ascii="仿宋" w:hAnsi="仿宋" w:cs="Arial"/>
          <w:sz w:val="21"/>
          <w:szCs w:val="21"/>
        </w:rPr>
        <w:t>（二）乙方责任</w:t>
      </w:r>
    </w:p>
    <w:p w:rsidR="00D17644" w:rsidRDefault="00A50C28">
      <w:pPr>
        <w:pStyle w:val="af3"/>
        <w:shd w:val="clear" w:color="auto" w:fill="FFFFFF"/>
        <w:spacing w:before="0" w:beforeAutospacing="0" w:after="150" w:afterAutospacing="0" w:line="375" w:lineRule="atLeast"/>
        <w:ind w:firstLine="480"/>
        <w:rPr>
          <w:rFonts w:ascii="仿宋" w:hAnsi="仿宋" w:cs="Arial" w:hint="default"/>
          <w:sz w:val="21"/>
          <w:szCs w:val="21"/>
        </w:rPr>
      </w:pPr>
      <w:r>
        <w:rPr>
          <w:rFonts w:ascii="仿宋" w:hAnsi="仿宋"/>
          <w:sz w:val="21"/>
          <w:szCs w:val="21"/>
        </w:rPr>
        <w:t>（根据招标结果确定）</w:t>
      </w:r>
    </w:p>
    <w:p w:rsidR="00D17644" w:rsidRDefault="00A50C28">
      <w:pPr>
        <w:pStyle w:val="ac"/>
        <w:snapToGrid w:val="0"/>
        <w:spacing w:before="120" w:after="120" w:line="360" w:lineRule="auto"/>
        <w:rPr>
          <w:rFonts w:ascii="仿宋" w:hAnsi="仿宋"/>
          <w:b/>
          <w:szCs w:val="21"/>
        </w:rPr>
      </w:pPr>
      <w:r>
        <w:rPr>
          <w:rFonts w:ascii="仿宋" w:hAnsi="仿宋" w:hint="eastAsia"/>
          <w:b/>
          <w:szCs w:val="21"/>
        </w:rPr>
        <w:t>五</w:t>
      </w:r>
      <w:r>
        <w:rPr>
          <w:rFonts w:ascii="仿宋" w:hAnsi="仿宋"/>
          <w:b/>
          <w:szCs w:val="21"/>
        </w:rPr>
        <w:t>、技术资料</w:t>
      </w:r>
    </w:p>
    <w:p w:rsidR="00D17644" w:rsidRDefault="00A50C28">
      <w:pPr>
        <w:pStyle w:val="ac"/>
        <w:snapToGrid w:val="0"/>
        <w:spacing w:before="120" w:after="120" w:line="360" w:lineRule="auto"/>
        <w:ind w:left="359" w:hangingChars="171" w:hanging="359"/>
        <w:rPr>
          <w:rFonts w:ascii="仿宋" w:hAnsi="仿宋"/>
          <w:szCs w:val="21"/>
        </w:rPr>
      </w:pPr>
      <w:r>
        <w:rPr>
          <w:rFonts w:ascii="仿宋" w:hAnsi="仿宋"/>
          <w:szCs w:val="21"/>
        </w:rPr>
        <w:t>1</w:t>
      </w:r>
      <w:r>
        <w:rPr>
          <w:rFonts w:ascii="仿宋" w:hAnsi="仿宋" w:hint="eastAsia"/>
          <w:szCs w:val="21"/>
        </w:rPr>
        <w:t>.</w:t>
      </w:r>
      <w:r>
        <w:rPr>
          <w:rFonts w:ascii="仿宋" w:hAnsi="仿宋"/>
          <w:szCs w:val="21"/>
        </w:rPr>
        <w:t>乙方应按招标文件规定的时间向甲方提供有关技术资料。</w:t>
      </w:r>
    </w:p>
    <w:p w:rsidR="00D17644" w:rsidRDefault="00A50C28">
      <w:pPr>
        <w:pStyle w:val="ac"/>
        <w:snapToGrid w:val="0"/>
        <w:spacing w:before="120" w:after="120" w:line="360" w:lineRule="auto"/>
        <w:ind w:left="359" w:hangingChars="171" w:hanging="359"/>
        <w:rPr>
          <w:rFonts w:ascii="仿宋" w:hAnsi="仿宋"/>
          <w:szCs w:val="21"/>
        </w:rPr>
      </w:pPr>
      <w:r>
        <w:rPr>
          <w:rFonts w:ascii="仿宋" w:hAnsi="仿宋"/>
          <w:szCs w:val="21"/>
        </w:rPr>
        <w:t>2</w:t>
      </w:r>
      <w:r>
        <w:rPr>
          <w:rFonts w:ascii="仿宋" w:hAnsi="仿宋" w:hint="eastAsia"/>
          <w:szCs w:val="21"/>
        </w:rPr>
        <w:t>.</w:t>
      </w:r>
      <w:r>
        <w:rPr>
          <w:rFonts w:ascii="仿宋" w:hAnsi="仿宋"/>
          <w:szCs w:val="21"/>
        </w:rPr>
        <w:t xml:space="preserve"> </w:t>
      </w:r>
      <w:r>
        <w:rPr>
          <w:rFonts w:ascii="仿宋" w:hAnsi="仿宋"/>
          <w:szCs w:val="21"/>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rsidR="00D17644" w:rsidRDefault="00A50C28">
      <w:pPr>
        <w:pStyle w:val="ac"/>
        <w:snapToGrid w:val="0"/>
        <w:spacing w:before="120" w:after="120" w:line="360" w:lineRule="auto"/>
        <w:ind w:left="360" w:hangingChars="171" w:hanging="360"/>
        <w:rPr>
          <w:rFonts w:ascii="仿宋" w:hAnsi="仿宋"/>
          <w:b/>
          <w:szCs w:val="21"/>
        </w:rPr>
      </w:pPr>
      <w:r>
        <w:rPr>
          <w:rFonts w:ascii="仿宋" w:hAnsi="仿宋" w:hint="eastAsia"/>
          <w:b/>
          <w:szCs w:val="21"/>
        </w:rPr>
        <w:t>六</w:t>
      </w:r>
      <w:r>
        <w:rPr>
          <w:rFonts w:ascii="仿宋" w:hAnsi="仿宋"/>
          <w:b/>
          <w:szCs w:val="21"/>
        </w:rPr>
        <w:t>、知识产权</w:t>
      </w:r>
    </w:p>
    <w:p w:rsidR="00D17644" w:rsidRDefault="00A50C28">
      <w:pPr>
        <w:pStyle w:val="ac"/>
        <w:snapToGrid w:val="0"/>
        <w:spacing w:before="120" w:after="120" w:line="360" w:lineRule="auto"/>
        <w:ind w:left="359" w:hangingChars="171" w:hanging="359"/>
        <w:rPr>
          <w:rFonts w:ascii="仿宋" w:hAnsi="仿宋"/>
          <w:b/>
          <w:bCs/>
          <w:szCs w:val="21"/>
        </w:rPr>
      </w:pPr>
      <w:r>
        <w:rPr>
          <w:rFonts w:ascii="仿宋" w:hAnsi="仿宋"/>
          <w:szCs w:val="21"/>
        </w:rPr>
        <w:t>乙方应保证提供服务过程中不会侵犯任何第三方的知识产权。</w:t>
      </w:r>
    </w:p>
    <w:p w:rsidR="00D17644" w:rsidRDefault="00A50C28">
      <w:pPr>
        <w:pStyle w:val="ac"/>
        <w:snapToGrid w:val="0"/>
        <w:spacing w:before="120" w:after="120" w:line="360" w:lineRule="auto"/>
        <w:ind w:left="358" w:hangingChars="170" w:hanging="358"/>
        <w:rPr>
          <w:rFonts w:ascii="仿宋" w:hAnsi="仿宋"/>
          <w:b/>
          <w:szCs w:val="21"/>
        </w:rPr>
      </w:pPr>
      <w:r>
        <w:rPr>
          <w:rFonts w:ascii="仿宋" w:hAnsi="仿宋" w:hint="eastAsia"/>
          <w:b/>
          <w:szCs w:val="21"/>
        </w:rPr>
        <w:t>七</w:t>
      </w:r>
      <w:r>
        <w:rPr>
          <w:rFonts w:ascii="仿宋" w:hAnsi="仿宋"/>
          <w:b/>
          <w:szCs w:val="21"/>
        </w:rPr>
        <w:t>、履约保证金</w:t>
      </w:r>
    </w:p>
    <w:p w:rsidR="00D17644" w:rsidRDefault="00A50C28">
      <w:pPr>
        <w:tabs>
          <w:tab w:val="left" w:pos="1418"/>
        </w:tabs>
        <w:autoSpaceDE w:val="0"/>
        <w:autoSpaceDN w:val="0"/>
        <w:adjustRightInd w:val="0"/>
        <w:spacing w:line="360" w:lineRule="auto"/>
        <w:ind w:left="480"/>
        <w:rPr>
          <w:rFonts w:ascii="仿宋" w:hAnsi="仿宋"/>
          <w:szCs w:val="21"/>
        </w:rPr>
      </w:pPr>
      <w:r>
        <w:rPr>
          <w:rFonts w:ascii="仿宋" w:hAnsi="仿宋" w:hint="eastAsia"/>
          <w:szCs w:val="21"/>
        </w:rPr>
        <w:t>本项目履约保证金为合同金额的</w:t>
      </w:r>
      <w:r>
        <w:rPr>
          <w:rFonts w:ascii="仿宋" w:hAnsi="仿宋"/>
          <w:szCs w:val="21"/>
        </w:rPr>
        <w:t>____</w:t>
      </w:r>
      <w:r>
        <w:rPr>
          <w:rFonts w:ascii="仿宋" w:hAnsi="仿宋" w:hint="eastAsia"/>
          <w:szCs w:val="21"/>
        </w:rPr>
        <w:t xml:space="preserve">% </w:t>
      </w:r>
      <w:r>
        <w:rPr>
          <w:rFonts w:ascii="仿宋" w:hAnsi="仿宋" w:hint="eastAsia"/>
          <w:szCs w:val="21"/>
        </w:rPr>
        <w:t>。</w:t>
      </w:r>
      <w:r>
        <w:rPr>
          <w:rFonts w:ascii="仿宋" w:hAnsi="仿宋" w:hint="eastAsia"/>
          <w:szCs w:val="21"/>
          <w:lang w:val="zh-CN"/>
        </w:rPr>
        <w:t>[</w:t>
      </w:r>
      <w:r>
        <w:rPr>
          <w:rFonts w:ascii="仿宋" w:hAnsi="仿宋" w:hint="eastAsia"/>
          <w:szCs w:val="21"/>
          <w:lang w:val="zh-CN"/>
        </w:rPr>
        <w:t>履约保证金交至采购人处，在合同约定交货验收合格满（</w:t>
      </w:r>
      <w:r>
        <w:rPr>
          <w:rFonts w:ascii="仿宋" w:hAnsi="仿宋" w:hint="eastAsia"/>
          <w:szCs w:val="21"/>
        </w:rPr>
        <w:t xml:space="preserve"> </w:t>
      </w:r>
      <w:r>
        <w:rPr>
          <w:rFonts w:ascii="仿宋" w:hAnsi="仿宋" w:hint="eastAsia"/>
          <w:szCs w:val="21"/>
          <w:lang w:val="zh-CN"/>
        </w:rPr>
        <w:t>）个月之日起</w:t>
      </w:r>
      <w:r>
        <w:rPr>
          <w:rFonts w:ascii="仿宋" w:hAnsi="仿宋" w:hint="eastAsia"/>
          <w:szCs w:val="21"/>
          <w:lang w:val="zh-CN"/>
        </w:rPr>
        <w:t>5</w:t>
      </w:r>
      <w:r>
        <w:rPr>
          <w:rFonts w:ascii="仿宋" w:hAnsi="仿宋" w:hint="eastAsia"/>
          <w:szCs w:val="21"/>
          <w:lang w:val="zh-CN"/>
        </w:rPr>
        <w:t>个工作日内无息退还</w:t>
      </w:r>
      <w:r>
        <w:rPr>
          <w:rFonts w:ascii="仿宋" w:hAnsi="仿宋" w:hint="eastAsia"/>
          <w:szCs w:val="21"/>
          <w:lang w:val="zh-CN"/>
        </w:rPr>
        <w:t>]</w:t>
      </w:r>
    </w:p>
    <w:p w:rsidR="00D17644" w:rsidRDefault="00A50C28">
      <w:pPr>
        <w:snapToGrid w:val="0"/>
        <w:spacing w:beforeLines="50" w:before="156" w:afterLines="50" w:after="156" w:line="360" w:lineRule="auto"/>
        <w:rPr>
          <w:rFonts w:ascii="仿宋" w:hAnsi="仿宋"/>
          <w:b/>
          <w:szCs w:val="21"/>
        </w:rPr>
      </w:pPr>
      <w:r>
        <w:rPr>
          <w:rFonts w:ascii="仿宋" w:hAnsi="仿宋" w:hint="eastAsia"/>
          <w:b/>
          <w:szCs w:val="21"/>
        </w:rPr>
        <w:t>八、转包或分包</w:t>
      </w:r>
    </w:p>
    <w:p w:rsidR="00D17644" w:rsidRDefault="00A50C28">
      <w:pPr>
        <w:snapToGrid w:val="0"/>
        <w:spacing w:beforeLines="50" w:before="156" w:afterLines="50" w:after="156" w:line="360" w:lineRule="auto"/>
        <w:rPr>
          <w:rFonts w:ascii="仿宋" w:hAnsi="仿宋"/>
          <w:szCs w:val="21"/>
        </w:rPr>
      </w:pPr>
      <w:r>
        <w:rPr>
          <w:rFonts w:ascii="仿宋" w:hAnsi="仿宋"/>
          <w:szCs w:val="21"/>
        </w:rPr>
        <w:t>1</w:t>
      </w:r>
      <w:r>
        <w:rPr>
          <w:rFonts w:ascii="仿宋" w:hAnsi="仿宋" w:hint="eastAsia"/>
          <w:szCs w:val="21"/>
        </w:rPr>
        <w:t>.</w:t>
      </w:r>
      <w:r>
        <w:rPr>
          <w:rFonts w:ascii="仿宋" w:hAnsi="仿宋" w:hint="eastAsia"/>
          <w:szCs w:val="21"/>
        </w:rPr>
        <w:t>本合同范围的服务，应由</w:t>
      </w:r>
      <w:r>
        <w:rPr>
          <w:rFonts w:ascii="仿宋" w:hAnsi="仿宋"/>
          <w:szCs w:val="21"/>
        </w:rPr>
        <w:t>乙</w:t>
      </w:r>
      <w:r>
        <w:rPr>
          <w:rFonts w:ascii="仿宋" w:hAnsi="仿宋" w:hint="eastAsia"/>
          <w:szCs w:val="21"/>
        </w:rPr>
        <w:t>方直接供应，不得转让他人供应；</w:t>
      </w:r>
    </w:p>
    <w:p w:rsidR="00D17644" w:rsidRDefault="00A50C28">
      <w:pPr>
        <w:snapToGrid w:val="0"/>
        <w:spacing w:beforeLines="50" w:before="156" w:afterLines="50" w:after="156" w:line="360" w:lineRule="auto"/>
        <w:rPr>
          <w:rFonts w:ascii="仿宋" w:hAnsi="仿宋"/>
          <w:szCs w:val="21"/>
        </w:rPr>
      </w:pPr>
      <w:r>
        <w:rPr>
          <w:rFonts w:ascii="仿宋" w:hAnsi="仿宋"/>
          <w:szCs w:val="21"/>
        </w:rPr>
        <w:t>2</w:t>
      </w:r>
      <w:r>
        <w:rPr>
          <w:rFonts w:ascii="仿宋" w:hAnsi="仿宋" w:hint="eastAsia"/>
          <w:szCs w:val="21"/>
        </w:rPr>
        <w:t>.</w:t>
      </w:r>
      <w:r>
        <w:rPr>
          <w:rFonts w:ascii="仿宋" w:hAnsi="仿宋"/>
          <w:szCs w:val="21"/>
        </w:rPr>
        <w:t xml:space="preserve"> </w:t>
      </w:r>
      <w:r>
        <w:rPr>
          <w:rFonts w:ascii="仿宋" w:hAnsi="仿宋" w:hint="eastAsia"/>
          <w:szCs w:val="21"/>
        </w:rPr>
        <w:t>除非得到甲方的书面同意，</w:t>
      </w:r>
      <w:r>
        <w:rPr>
          <w:rFonts w:ascii="仿宋" w:hAnsi="仿宋"/>
          <w:szCs w:val="21"/>
        </w:rPr>
        <w:t>乙</w:t>
      </w:r>
      <w:r>
        <w:rPr>
          <w:rFonts w:ascii="仿宋" w:hAnsi="仿宋" w:hint="eastAsia"/>
          <w:szCs w:val="21"/>
        </w:rPr>
        <w:t>方不得将本合同范围的服务全部或部分分包给他人供应；</w:t>
      </w:r>
    </w:p>
    <w:p w:rsidR="00D17644" w:rsidRDefault="00A50C28">
      <w:pPr>
        <w:snapToGrid w:val="0"/>
        <w:spacing w:beforeLines="50" w:before="156" w:afterLines="50" w:after="156" w:line="360" w:lineRule="auto"/>
        <w:rPr>
          <w:rFonts w:ascii="仿宋" w:hAnsi="仿宋"/>
          <w:szCs w:val="21"/>
        </w:rPr>
      </w:pPr>
      <w:r>
        <w:rPr>
          <w:rFonts w:ascii="仿宋" w:hAnsi="仿宋"/>
          <w:szCs w:val="21"/>
        </w:rPr>
        <w:lastRenderedPageBreak/>
        <w:t>3</w:t>
      </w:r>
      <w:r>
        <w:rPr>
          <w:rFonts w:ascii="仿宋" w:hAnsi="仿宋" w:hint="eastAsia"/>
          <w:szCs w:val="21"/>
        </w:rPr>
        <w:t>.</w:t>
      </w:r>
      <w:r>
        <w:rPr>
          <w:rFonts w:ascii="仿宋" w:hAnsi="仿宋" w:hint="eastAsia"/>
          <w:szCs w:val="21"/>
        </w:rPr>
        <w:t>如有转让和未经甲方同意的分包行为，甲方有权解除合同，没收履约保证金并追究乙方的违约责任。</w:t>
      </w:r>
    </w:p>
    <w:p w:rsidR="00D17644" w:rsidRDefault="00A50C28">
      <w:pPr>
        <w:pStyle w:val="ac"/>
        <w:snapToGrid w:val="0"/>
        <w:spacing w:before="120" w:after="120" w:line="360" w:lineRule="auto"/>
        <w:rPr>
          <w:rFonts w:ascii="仿宋" w:hAnsi="仿宋"/>
          <w:szCs w:val="21"/>
        </w:rPr>
      </w:pPr>
      <w:r>
        <w:rPr>
          <w:rFonts w:ascii="仿宋" w:hAnsi="仿宋" w:hint="eastAsia"/>
          <w:b/>
          <w:szCs w:val="21"/>
        </w:rPr>
        <w:t>九</w:t>
      </w:r>
      <w:r>
        <w:rPr>
          <w:rFonts w:ascii="仿宋" w:hAnsi="仿宋"/>
          <w:b/>
          <w:szCs w:val="21"/>
        </w:rPr>
        <w:t>、服务质量保证期</w:t>
      </w:r>
      <w:r>
        <w:rPr>
          <w:rFonts w:ascii="仿宋" w:hAnsi="仿宋"/>
          <w:b/>
          <w:szCs w:val="21"/>
        </w:rPr>
        <w:t xml:space="preserve"> (</w:t>
      </w:r>
      <w:r>
        <w:rPr>
          <w:rFonts w:ascii="仿宋" w:hAnsi="仿宋"/>
          <w:b/>
          <w:szCs w:val="21"/>
        </w:rPr>
        <w:t>选用</w:t>
      </w:r>
      <w:r>
        <w:rPr>
          <w:rFonts w:ascii="仿宋" w:hAnsi="仿宋"/>
          <w:b/>
          <w:szCs w:val="21"/>
        </w:rPr>
        <w:t>)</w:t>
      </w:r>
    </w:p>
    <w:p w:rsidR="00D17644" w:rsidRDefault="00A50C28">
      <w:pPr>
        <w:pStyle w:val="ac"/>
        <w:snapToGrid w:val="0"/>
        <w:spacing w:before="120" w:after="120" w:line="360" w:lineRule="auto"/>
        <w:ind w:left="359" w:hangingChars="171" w:hanging="359"/>
        <w:rPr>
          <w:rFonts w:ascii="仿宋" w:hAnsi="仿宋"/>
          <w:szCs w:val="21"/>
        </w:rPr>
      </w:pPr>
      <w:r>
        <w:rPr>
          <w:rFonts w:ascii="仿宋" w:hAnsi="仿宋"/>
          <w:szCs w:val="21"/>
        </w:rPr>
        <w:t>1</w:t>
      </w:r>
      <w:r>
        <w:rPr>
          <w:rFonts w:ascii="仿宋" w:hAnsi="仿宋" w:hint="eastAsia"/>
          <w:szCs w:val="21"/>
        </w:rPr>
        <w:t>.</w:t>
      </w:r>
      <w:r>
        <w:rPr>
          <w:rFonts w:ascii="仿宋" w:hAnsi="仿宋"/>
          <w:szCs w:val="21"/>
        </w:rPr>
        <w:t xml:space="preserve"> </w:t>
      </w:r>
      <w:r>
        <w:rPr>
          <w:rFonts w:ascii="仿宋" w:hAnsi="仿宋"/>
          <w:szCs w:val="21"/>
        </w:rPr>
        <w:t>服务质量保证期</w:t>
      </w:r>
      <w:r>
        <w:rPr>
          <w:rFonts w:ascii="仿宋" w:hAnsi="仿宋"/>
          <w:szCs w:val="21"/>
          <w:u w:val="single"/>
        </w:rPr>
        <w:t xml:space="preserve">      </w:t>
      </w:r>
      <w:r>
        <w:rPr>
          <w:rFonts w:ascii="仿宋" w:hAnsi="仿宋"/>
          <w:szCs w:val="21"/>
        </w:rPr>
        <w:t>年。（自验收合格之日起计）</w:t>
      </w:r>
    </w:p>
    <w:p w:rsidR="00D17644" w:rsidRDefault="00A50C28">
      <w:pPr>
        <w:pStyle w:val="ac"/>
        <w:snapToGrid w:val="0"/>
        <w:spacing w:before="120" w:after="120" w:line="360" w:lineRule="auto"/>
        <w:rPr>
          <w:rFonts w:ascii="仿宋" w:hAnsi="仿宋"/>
          <w:b/>
          <w:szCs w:val="21"/>
        </w:rPr>
      </w:pPr>
      <w:r>
        <w:rPr>
          <w:rFonts w:ascii="仿宋" w:hAnsi="仿宋" w:hint="eastAsia"/>
          <w:b/>
          <w:szCs w:val="21"/>
        </w:rPr>
        <w:t>十</w:t>
      </w:r>
      <w:r>
        <w:rPr>
          <w:rFonts w:ascii="仿宋" w:hAnsi="仿宋"/>
          <w:b/>
          <w:szCs w:val="21"/>
        </w:rPr>
        <w:t>、合同履行时间、履行方式及履行地点</w:t>
      </w:r>
    </w:p>
    <w:p w:rsidR="00D17644" w:rsidRDefault="00A50C28">
      <w:pPr>
        <w:pStyle w:val="ac"/>
        <w:snapToGrid w:val="0"/>
        <w:spacing w:before="120" w:after="120" w:line="360" w:lineRule="auto"/>
        <w:rPr>
          <w:rFonts w:ascii="仿宋" w:hAnsi="仿宋"/>
          <w:bCs/>
          <w:szCs w:val="21"/>
        </w:rPr>
      </w:pPr>
      <w:r>
        <w:rPr>
          <w:rFonts w:ascii="仿宋" w:hAnsi="仿宋"/>
          <w:bCs/>
          <w:szCs w:val="21"/>
        </w:rPr>
        <w:t>1</w:t>
      </w:r>
      <w:r>
        <w:rPr>
          <w:rFonts w:ascii="仿宋" w:hAnsi="仿宋" w:hint="eastAsia"/>
          <w:bCs/>
          <w:szCs w:val="21"/>
        </w:rPr>
        <w:t>.</w:t>
      </w:r>
      <w:r>
        <w:rPr>
          <w:rFonts w:ascii="仿宋" w:hAnsi="仿宋"/>
          <w:bCs/>
          <w:szCs w:val="21"/>
        </w:rPr>
        <w:t xml:space="preserve"> </w:t>
      </w:r>
      <w:r>
        <w:rPr>
          <w:rFonts w:ascii="仿宋" w:hAnsi="仿宋"/>
          <w:szCs w:val="21"/>
        </w:rPr>
        <w:t>履行时间</w:t>
      </w:r>
      <w:r>
        <w:rPr>
          <w:rFonts w:ascii="仿宋" w:hAnsi="仿宋"/>
          <w:bCs/>
          <w:szCs w:val="21"/>
        </w:rPr>
        <w:t>：</w:t>
      </w:r>
    </w:p>
    <w:p w:rsidR="00D17644" w:rsidRDefault="00A50C28">
      <w:pPr>
        <w:pStyle w:val="ac"/>
        <w:snapToGrid w:val="0"/>
        <w:spacing w:before="120" w:after="120" w:line="360" w:lineRule="auto"/>
        <w:rPr>
          <w:rFonts w:ascii="仿宋" w:hAnsi="仿宋"/>
          <w:bCs/>
          <w:szCs w:val="21"/>
        </w:rPr>
      </w:pPr>
      <w:r>
        <w:rPr>
          <w:rFonts w:ascii="仿宋" w:hAnsi="仿宋"/>
          <w:bCs/>
          <w:szCs w:val="21"/>
        </w:rPr>
        <w:t>2</w:t>
      </w:r>
      <w:r>
        <w:rPr>
          <w:rFonts w:ascii="仿宋" w:hAnsi="仿宋" w:hint="eastAsia"/>
          <w:bCs/>
          <w:szCs w:val="21"/>
        </w:rPr>
        <w:t>.</w:t>
      </w:r>
      <w:r>
        <w:rPr>
          <w:rFonts w:ascii="仿宋" w:hAnsi="仿宋"/>
          <w:bCs/>
          <w:szCs w:val="21"/>
        </w:rPr>
        <w:t xml:space="preserve"> </w:t>
      </w:r>
      <w:r>
        <w:rPr>
          <w:rFonts w:ascii="仿宋" w:hAnsi="仿宋"/>
          <w:szCs w:val="21"/>
        </w:rPr>
        <w:t>履行方式</w:t>
      </w:r>
      <w:r>
        <w:rPr>
          <w:rFonts w:ascii="仿宋" w:hAnsi="仿宋"/>
          <w:bCs/>
          <w:szCs w:val="21"/>
        </w:rPr>
        <w:t>：</w:t>
      </w:r>
    </w:p>
    <w:p w:rsidR="00D17644" w:rsidRDefault="00A50C28">
      <w:pPr>
        <w:pStyle w:val="ac"/>
        <w:snapToGrid w:val="0"/>
        <w:spacing w:before="120" w:after="120" w:line="360" w:lineRule="auto"/>
        <w:rPr>
          <w:rFonts w:ascii="仿宋" w:hAnsi="仿宋"/>
          <w:szCs w:val="21"/>
        </w:rPr>
      </w:pPr>
      <w:r>
        <w:rPr>
          <w:rFonts w:ascii="仿宋" w:hAnsi="仿宋"/>
          <w:bCs/>
          <w:szCs w:val="21"/>
        </w:rPr>
        <w:t>3</w:t>
      </w:r>
      <w:r>
        <w:rPr>
          <w:rFonts w:ascii="仿宋" w:hAnsi="仿宋" w:hint="eastAsia"/>
          <w:bCs/>
          <w:szCs w:val="21"/>
        </w:rPr>
        <w:t>.</w:t>
      </w:r>
      <w:r>
        <w:rPr>
          <w:rFonts w:ascii="仿宋" w:hAnsi="仿宋"/>
          <w:bCs/>
          <w:szCs w:val="21"/>
        </w:rPr>
        <w:t xml:space="preserve"> </w:t>
      </w:r>
      <w:r>
        <w:rPr>
          <w:rFonts w:ascii="仿宋" w:hAnsi="仿宋"/>
          <w:szCs w:val="21"/>
        </w:rPr>
        <w:t>履行地点</w:t>
      </w:r>
      <w:r>
        <w:rPr>
          <w:rFonts w:ascii="仿宋" w:hAnsi="仿宋"/>
          <w:bCs/>
          <w:szCs w:val="21"/>
        </w:rPr>
        <w:t>：</w:t>
      </w:r>
    </w:p>
    <w:p w:rsidR="00D17644" w:rsidRDefault="00A50C28">
      <w:pPr>
        <w:pStyle w:val="ac"/>
        <w:snapToGrid w:val="0"/>
        <w:spacing w:before="120" w:after="120" w:line="360" w:lineRule="auto"/>
        <w:rPr>
          <w:rFonts w:ascii="仿宋" w:hAnsi="仿宋"/>
          <w:b/>
          <w:szCs w:val="21"/>
        </w:rPr>
      </w:pPr>
      <w:r>
        <w:rPr>
          <w:rFonts w:ascii="仿宋" w:hAnsi="仿宋" w:hint="eastAsia"/>
          <w:b/>
          <w:szCs w:val="21"/>
        </w:rPr>
        <w:t>十一</w:t>
      </w:r>
      <w:r>
        <w:rPr>
          <w:rFonts w:ascii="仿宋" w:hAnsi="仿宋"/>
          <w:b/>
          <w:szCs w:val="21"/>
        </w:rPr>
        <w:t>、款项支付</w:t>
      </w:r>
    </w:p>
    <w:p w:rsidR="00D17644" w:rsidRDefault="00A50C28">
      <w:pPr>
        <w:pStyle w:val="ac"/>
        <w:snapToGrid w:val="0"/>
        <w:spacing w:before="120" w:after="120" w:line="360" w:lineRule="auto"/>
        <w:rPr>
          <w:rFonts w:ascii="仿宋" w:hAnsi="仿宋"/>
          <w:bCs/>
          <w:szCs w:val="21"/>
        </w:rPr>
      </w:pPr>
      <w:r>
        <w:rPr>
          <w:rFonts w:ascii="仿宋" w:hAnsi="仿宋"/>
          <w:bCs/>
          <w:szCs w:val="21"/>
        </w:rPr>
        <w:t xml:space="preserve"> </w:t>
      </w:r>
      <w:r>
        <w:rPr>
          <w:rFonts w:ascii="仿宋" w:hAnsi="仿宋"/>
          <w:bCs/>
          <w:szCs w:val="21"/>
        </w:rPr>
        <w:t>付款方式：</w:t>
      </w:r>
    </w:p>
    <w:p w:rsidR="00D17644" w:rsidRDefault="00A50C28">
      <w:pPr>
        <w:snapToGrid w:val="0"/>
        <w:spacing w:beforeLines="50" w:before="156" w:afterLines="50" w:after="156" w:line="360" w:lineRule="auto"/>
        <w:rPr>
          <w:rFonts w:ascii="仿宋" w:hAnsi="仿宋"/>
          <w:b/>
          <w:szCs w:val="21"/>
        </w:rPr>
      </w:pPr>
      <w:r>
        <w:rPr>
          <w:rFonts w:ascii="仿宋" w:hAnsi="仿宋" w:hint="eastAsia"/>
          <w:b/>
          <w:szCs w:val="21"/>
        </w:rPr>
        <w:t>十二、税费</w:t>
      </w:r>
    </w:p>
    <w:p w:rsidR="00D17644" w:rsidRDefault="00A50C28">
      <w:pPr>
        <w:snapToGrid w:val="0"/>
        <w:spacing w:beforeLines="50" w:before="156" w:afterLines="50" w:after="156" w:line="360" w:lineRule="auto"/>
        <w:rPr>
          <w:rFonts w:ascii="仿宋" w:hAnsi="仿宋"/>
          <w:szCs w:val="21"/>
        </w:rPr>
      </w:pPr>
      <w:r>
        <w:rPr>
          <w:rFonts w:ascii="仿宋" w:hAnsi="仿宋" w:hint="eastAsia"/>
          <w:szCs w:val="21"/>
        </w:rPr>
        <w:t>本合同执行中相关的一切税费均由</w:t>
      </w:r>
      <w:r>
        <w:rPr>
          <w:rFonts w:ascii="仿宋" w:hAnsi="仿宋"/>
          <w:szCs w:val="21"/>
        </w:rPr>
        <w:t>乙</w:t>
      </w:r>
      <w:r>
        <w:rPr>
          <w:rFonts w:ascii="仿宋" w:hAnsi="仿宋" w:hint="eastAsia"/>
          <w:szCs w:val="21"/>
        </w:rPr>
        <w:t>方负担。</w:t>
      </w:r>
    </w:p>
    <w:p w:rsidR="00D17644" w:rsidRDefault="00A50C28">
      <w:pPr>
        <w:pStyle w:val="ac"/>
        <w:snapToGrid w:val="0"/>
        <w:spacing w:before="120" w:after="120" w:line="360" w:lineRule="auto"/>
        <w:ind w:left="360" w:hangingChars="171" w:hanging="360"/>
        <w:rPr>
          <w:rFonts w:ascii="仿宋" w:hAnsi="仿宋"/>
          <w:szCs w:val="21"/>
        </w:rPr>
      </w:pPr>
      <w:r>
        <w:rPr>
          <w:rFonts w:ascii="仿宋" w:hAnsi="仿宋"/>
          <w:b/>
          <w:szCs w:val="21"/>
        </w:rPr>
        <w:t>十</w:t>
      </w:r>
      <w:r>
        <w:rPr>
          <w:rFonts w:ascii="仿宋" w:hAnsi="仿宋" w:hint="eastAsia"/>
          <w:b/>
          <w:szCs w:val="21"/>
        </w:rPr>
        <w:t>三</w:t>
      </w:r>
      <w:r>
        <w:rPr>
          <w:rFonts w:ascii="仿宋" w:hAnsi="仿宋"/>
          <w:b/>
          <w:szCs w:val="21"/>
        </w:rPr>
        <w:t>、质量保证及后续服务</w:t>
      </w:r>
    </w:p>
    <w:p w:rsidR="00D17644" w:rsidRDefault="00A50C28">
      <w:pPr>
        <w:pStyle w:val="ac"/>
        <w:snapToGrid w:val="0"/>
        <w:spacing w:before="120" w:after="120" w:line="360" w:lineRule="auto"/>
        <w:ind w:left="359" w:hangingChars="171" w:hanging="359"/>
        <w:rPr>
          <w:rFonts w:ascii="仿宋" w:hAnsi="仿宋"/>
          <w:szCs w:val="21"/>
        </w:rPr>
      </w:pPr>
      <w:r>
        <w:rPr>
          <w:rFonts w:ascii="仿宋" w:hAnsi="仿宋"/>
          <w:szCs w:val="21"/>
        </w:rPr>
        <w:t>1</w:t>
      </w:r>
      <w:r>
        <w:rPr>
          <w:rFonts w:ascii="仿宋" w:hAnsi="仿宋" w:hint="eastAsia"/>
          <w:szCs w:val="21"/>
        </w:rPr>
        <w:t>．</w:t>
      </w:r>
      <w:r>
        <w:rPr>
          <w:rFonts w:ascii="仿宋" w:hAnsi="仿宋"/>
          <w:szCs w:val="21"/>
        </w:rPr>
        <w:t xml:space="preserve"> </w:t>
      </w:r>
      <w:r>
        <w:rPr>
          <w:rFonts w:ascii="仿宋" w:hAnsi="仿宋"/>
          <w:szCs w:val="21"/>
        </w:rPr>
        <w:t>乙方应按招标文件规定向甲方提供服务。</w:t>
      </w:r>
    </w:p>
    <w:p w:rsidR="00D17644" w:rsidRDefault="00A50C28">
      <w:pPr>
        <w:pStyle w:val="ac"/>
        <w:snapToGrid w:val="0"/>
        <w:spacing w:before="120" w:after="120" w:line="360" w:lineRule="auto"/>
        <w:ind w:left="420" w:hangingChars="200" w:hanging="420"/>
        <w:rPr>
          <w:rFonts w:ascii="仿宋" w:hAnsi="仿宋"/>
          <w:szCs w:val="21"/>
        </w:rPr>
      </w:pPr>
      <w:r>
        <w:rPr>
          <w:rFonts w:ascii="仿宋" w:hAnsi="仿宋"/>
          <w:szCs w:val="21"/>
        </w:rPr>
        <w:t>2</w:t>
      </w:r>
      <w:r>
        <w:rPr>
          <w:rFonts w:ascii="仿宋" w:hAnsi="仿宋" w:hint="eastAsia"/>
          <w:szCs w:val="21"/>
        </w:rPr>
        <w:t>．</w:t>
      </w:r>
      <w:r>
        <w:rPr>
          <w:rFonts w:ascii="仿宋" w:hAnsi="仿宋"/>
          <w:szCs w:val="21"/>
        </w:rPr>
        <w:t xml:space="preserve"> </w:t>
      </w:r>
      <w:r>
        <w:rPr>
          <w:rFonts w:ascii="仿宋" w:hAnsi="仿宋"/>
          <w:szCs w:val="21"/>
        </w:rPr>
        <w:t>乙方提供的服务成果在服务质量保证期内发生故障，乙方应负责免费提供后续服务。对达不到要求者，根据实际情况，经双方协商，可按以下办法处理：</w:t>
      </w:r>
    </w:p>
    <w:p w:rsidR="00D17644" w:rsidRDefault="00A50C28">
      <w:pPr>
        <w:pStyle w:val="ac"/>
        <w:snapToGrid w:val="0"/>
        <w:spacing w:before="120" w:after="120" w:line="360" w:lineRule="auto"/>
        <w:ind w:firstLine="420"/>
        <w:rPr>
          <w:rFonts w:ascii="仿宋" w:hAnsi="仿宋"/>
          <w:szCs w:val="21"/>
        </w:rPr>
      </w:pPr>
      <w:r>
        <w:rPr>
          <w:rFonts w:ascii="仿宋" w:hAnsi="仿宋"/>
          <w:szCs w:val="21"/>
        </w:rPr>
        <w:t>⑴</w:t>
      </w:r>
      <w:r>
        <w:rPr>
          <w:rFonts w:ascii="仿宋" w:hAnsi="仿宋"/>
          <w:szCs w:val="21"/>
        </w:rPr>
        <w:t>重做：由乙方承担所发生的全部费用。</w:t>
      </w:r>
    </w:p>
    <w:p w:rsidR="00D17644" w:rsidRDefault="00A50C28">
      <w:pPr>
        <w:pStyle w:val="ac"/>
        <w:snapToGrid w:val="0"/>
        <w:spacing w:before="120" w:after="120" w:line="360" w:lineRule="auto"/>
        <w:ind w:firstLine="420"/>
        <w:rPr>
          <w:rFonts w:ascii="仿宋" w:hAnsi="仿宋"/>
          <w:szCs w:val="21"/>
        </w:rPr>
      </w:pPr>
      <w:r>
        <w:rPr>
          <w:rFonts w:ascii="仿宋" w:hAnsi="仿宋"/>
          <w:szCs w:val="21"/>
        </w:rPr>
        <w:t>⑵</w:t>
      </w:r>
      <w:r>
        <w:rPr>
          <w:rFonts w:ascii="仿宋" w:hAnsi="仿宋"/>
          <w:szCs w:val="21"/>
        </w:rPr>
        <w:t>贬值处理：由甲乙双方合议定价。</w:t>
      </w:r>
    </w:p>
    <w:p w:rsidR="00D17644" w:rsidRDefault="00A50C28">
      <w:pPr>
        <w:pStyle w:val="ac"/>
        <w:snapToGrid w:val="0"/>
        <w:spacing w:before="120" w:after="120" w:line="360" w:lineRule="auto"/>
        <w:ind w:leftChars="200" w:left="420"/>
        <w:rPr>
          <w:rFonts w:ascii="仿宋" w:hAnsi="仿宋"/>
          <w:szCs w:val="21"/>
        </w:rPr>
      </w:pPr>
      <w:r>
        <w:rPr>
          <w:rFonts w:ascii="仿宋" w:hAnsi="仿宋"/>
          <w:szCs w:val="21"/>
        </w:rPr>
        <w:t>⑶</w:t>
      </w:r>
      <w:r>
        <w:rPr>
          <w:rFonts w:ascii="仿宋" w:hAnsi="仿宋"/>
          <w:szCs w:val="21"/>
        </w:rPr>
        <w:t>解除合同。</w:t>
      </w:r>
    </w:p>
    <w:p w:rsidR="00D17644" w:rsidRDefault="00A50C28">
      <w:pPr>
        <w:pStyle w:val="ac"/>
        <w:snapToGrid w:val="0"/>
        <w:spacing w:before="120" w:after="120" w:line="360" w:lineRule="auto"/>
        <w:rPr>
          <w:rFonts w:ascii="仿宋" w:hAnsi="仿宋"/>
          <w:szCs w:val="21"/>
        </w:rPr>
      </w:pPr>
      <w:r>
        <w:rPr>
          <w:rFonts w:ascii="仿宋" w:hAnsi="仿宋"/>
          <w:szCs w:val="21"/>
        </w:rPr>
        <w:t>3</w:t>
      </w:r>
      <w:r>
        <w:rPr>
          <w:rFonts w:ascii="仿宋" w:hAnsi="仿宋" w:hint="eastAsia"/>
          <w:szCs w:val="21"/>
        </w:rPr>
        <w:t>．</w:t>
      </w:r>
      <w:r>
        <w:rPr>
          <w:rFonts w:ascii="仿宋" w:hAnsi="仿宋"/>
          <w:szCs w:val="21"/>
        </w:rPr>
        <w:t xml:space="preserve"> </w:t>
      </w:r>
      <w:r>
        <w:rPr>
          <w:rFonts w:ascii="仿宋" w:hAnsi="仿宋"/>
          <w:szCs w:val="21"/>
        </w:rPr>
        <w:t>如在使用过程中发生问题，乙方在接到甲方通知后在</w:t>
      </w:r>
      <w:r>
        <w:rPr>
          <w:rFonts w:ascii="仿宋" w:hAnsi="仿宋" w:hint="eastAsia"/>
          <w:szCs w:val="21"/>
          <w:u w:val="single"/>
        </w:rPr>
        <w:t xml:space="preserve">   </w:t>
      </w:r>
      <w:r>
        <w:rPr>
          <w:rFonts w:ascii="仿宋" w:hAnsi="仿宋"/>
          <w:szCs w:val="21"/>
        </w:rPr>
        <w:t>小时内到达甲方现场。</w:t>
      </w:r>
    </w:p>
    <w:p w:rsidR="00D17644" w:rsidRDefault="00A50C28">
      <w:pPr>
        <w:pStyle w:val="ac"/>
        <w:snapToGrid w:val="0"/>
        <w:spacing w:before="120" w:after="120" w:line="360" w:lineRule="auto"/>
        <w:rPr>
          <w:rFonts w:ascii="仿宋" w:hAnsi="仿宋"/>
          <w:szCs w:val="21"/>
        </w:rPr>
      </w:pPr>
      <w:r>
        <w:rPr>
          <w:rFonts w:ascii="仿宋" w:hAnsi="仿宋"/>
          <w:szCs w:val="21"/>
        </w:rPr>
        <w:t>4</w:t>
      </w:r>
      <w:r>
        <w:rPr>
          <w:rFonts w:ascii="仿宋" w:hAnsi="仿宋" w:hint="eastAsia"/>
          <w:szCs w:val="21"/>
        </w:rPr>
        <w:t>．</w:t>
      </w:r>
      <w:r>
        <w:rPr>
          <w:rFonts w:ascii="仿宋" w:hAnsi="仿宋"/>
          <w:szCs w:val="21"/>
        </w:rPr>
        <w:t>在</w:t>
      </w:r>
      <w:r>
        <w:rPr>
          <w:rFonts w:ascii="仿宋" w:hAnsi="仿宋"/>
          <w:b/>
          <w:szCs w:val="21"/>
        </w:rPr>
        <w:t>服务质量保证期</w:t>
      </w:r>
      <w:r>
        <w:rPr>
          <w:rFonts w:ascii="仿宋" w:hAnsi="仿宋"/>
          <w:szCs w:val="21"/>
        </w:rPr>
        <w:t>内，乙方应对出现的质量及安全问题负责处理解决并承担</w:t>
      </w:r>
    </w:p>
    <w:p w:rsidR="00D17644" w:rsidRDefault="00A50C28">
      <w:pPr>
        <w:pStyle w:val="ac"/>
        <w:snapToGrid w:val="0"/>
        <w:spacing w:before="120" w:after="120" w:line="360" w:lineRule="auto"/>
        <w:ind w:firstLineChars="150" w:firstLine="315"/>
        <w:rPr>
          <w:rFonts w:ascii="仿宋" w:hAnsi="仿宋"/>
          <w:szCs w:val="21"/>
        </w:rPr>
      </w:pPr>
      <w:r>
        <w:rPr>
          <w:rFonts w:ascii="仿宋" w:hAnsi="仿宋"/>
          <w:szCs w:val="21"/>
        </w:rPr>
        <w:t>一切费用。</w:t>
      </w:r>
    </w:p>
    <w:p w:rsidR="00D17644" w:rsidRDefault="00A50C28">
      <w:pPr>
        <w:pStyle w:val="ac"/>
        <w:snapToGrid w:val="0"/>
        <w:spacing w:before="120" w:after="120" w:line="360" w:lineRule="auto"/>
        <w:rPr>
          <w:rFonts w:ascii="仿宋" w:hAnsi="仿宋"/>
          <w:b/>
          <w:szCs w:val="21"/>
        </w:rPr>
      </w:pPr>
      <w:r>
        <w:rPr>
          <w:rFonts w:ascii="仿宋" w:hAnsi="仿宋"/>
          <w:b/>
          <w:szCs w:val="21"/>
        </w:rPr>
        <w:t>十</w:t>
      </w:r>
      <w:r>
        <w:rPr>
          <w:rFonts w:ascii="仿宋" w:hAnsi="仿宋" w:hint="eastAsia"/>
          <w:b/>
          <w:szCs w:val="21"/>
        </w:rPr>
        <w:t>四</w:t>
      </w:r>
      <w:r>
        <w:rPr>
          <w:rFonts w:ascii="仿宋" w:hAnsi="仿宋"/>
          <w:b/>
          <w:szCs w:val="21"/>
        </w:rPr>
        <w:t>、违约责任</w:t>
      </w:r>
    </w:p>
    <w:p w:rsidR="00D17644" w:rsidRDefault="00A50C28">
      <w:pPr>
        <w:pStyle w:val="ac"/>
        <w:snapToGrid w:val="0"/>
        <w:spacing w:before="120" w:after="120" w:line="360" w:lineRule="auto"/>
        <w:ind w:left="359" w:hangingChars="171" w:hanging="359"/>
        <w:rPr>
          <w:rFonts w:ascii="仿宋" w:hAnsi="仿宋"/>
          <w:szCs w:val="21"/>
        </w:rPr>
      </w:pPr>
      <w:r>
        <w:rPr>
          <w:rFonts w:ascii="仿宋" w:hAnsi="仿宋"/>
          <w:szCs w:val="21"/>
        </w:rPr>
        <w:t>1</w:t>
      </w:r>
      <w:r>
        <w:rPr>
          <w:rFonts w:ascii="仿宋" w:hAnsi="仿宋" w:hint="eastAsia"/>
          <w:szCs w:val="21"/>
        </w:rPr>
        <w:t>．</w:t>
      </w:r>
      <w:r>
        <w:rPr>
          <w:rFonts w:ascii="仿宋" w:hAnsi="仿宋"/>
          <w:szCs w:val="21"/>
        </w:rPr>
        <w:t>甲方无正当理由拒收接受服务的，甲方向乙方偿付合同款项</w:t>
      </w:r>
      <w:r>
        <w:rPr>
          <w:rFonts w:ascii="仿宋" w:hAnsi="仿宋"/>
          <w:szCs w:val="21"/>
          <w:u w:val="single"/>
        </w:rPr>
        <w:t>百分之五</w:t>
      </w:r>
      <w:r>
        <w:rPr>
          <w:rFonts w:ascii="仿宋" w:hAnsi="仿宋"/>
          <w:szCs w:val="21"/>
        </w:rPr>
        <w:t>作为违约金。</w:t>
      </w:r>
    </w:p>
    <w:p w:rsidR="00D17644" w:rsidRDefault="00A50C28">
      <w:pPr>
        <w:pStyle w:val="ac"/>
        <w:snapToGrid w:val="0"/>
        <w:spacing w:before="120" w:after="120" w:line="360" w:lineRule="auto"/>
        <w:ind w:left="359" w:hangingChars="171" w:hanging="359"/>
        <w:rPr>
          <w:rFonts w:ascii="仿宋" w:hAnsi="仿宋"/>
          <w:szCs w:val="21"/>
          <w:u w:val="single"/>
        </w:rPr>
      </w:pPr>
      <w:r>
        <w:rPr>
          <w:rFonts w:ascii="仿宋" w:hAnsi="仿宋"/>
          <w:szCs w:val="21"/>
        </w:rPr>
        <w:t>2</w:t>
      </w:r>
      <w:r>
        <w:rPr>
          <w:rFonts w:ascii="仿宋" w:hAnsi="仿宋" w:hint="eastAsia"/>
          <w:szCs w:val="21"/>
        </w:rPr>
        <w:t>．</w:t>
      </w:r>
      <w:r>
        <w:rPr>
          <w:rFonts w:ascii="仿宋" w:hAnsi="仿宋"/>
          <w:szCs w:val="21"/>
        </w:rPr>
        <w:t>甲方无故逾期验收和办理款项支付手续的</w:t>
      </w:r>
      <w:r>
        <w:rPr>
          <w:rFonts w:ascii="仿宋" w:hAnsi="仿宋"/>
          <w:szCs w:val="21"/>
        </w:rPr>
        <w:t>,</w:t>
      </w:r>
      <w:r>
        <w:rPr>
          <w:rFonts w:ascii="仿宋" w:hAnsi="仿宋"/>
          <w:szCs w:val="21"/>
        </w:rPr>
        <w:t>甲方应按逾期付款总额</w:t>
      </w:r>
      <w:r>
        <w:rPr>
          <w:rFonts w:ascii="仿宋" w:hAnsi="仿宋"/>
          <w:szCs w:val="21"/>
          <w:u w:val="single"/>
        </w:rPr>
        <w:t>每日万分之</w:t>
      </w:r>
    </w:p>
    <w:p w:rsidR="00D17644" w:rsidRDefault="00A50C28">
      <w:pPr>
        <w:pStyle w:val="ac"/>
        <w:snapToGrid w:val="0"/>
        <w:spacing w:before="120" w:after="120" w:line="360" w:lineRule="auto"/>
        <w:ind w:leftChars="114" w:left="386" w:hangingChars="70" w:hanging="147"/>
        <w:rPr>
          <w:rFonts w:ascii="仿宋" w:hAnsi="仿宋"/>
          <w:szCs w:val="21"/>
        </w:rPr>
      </w:pPr>
      <w:r>
        <w:rPr>
          <w:rFonts w:ascii="仿宋" w:hAnsi="仿宋"/>
          <w:szCs w:val="21"/>
          <w:u w:val="single"/>
        </w:rPr>
        <w:t>五</w:t>
      </w:r>
      <w:r>
        <w:rPr>
          <w:rFonts w:ascii="仿宋" w:hAnsi="仿宋"/>
          <w:szCs w:val="21"/>
        </w:rPr>
        <w:t>向乙方支付违约金。</w:t>
      </w:r>
    </w:p>
    <w:p w:rsidR="00D17644" w:rsidRDefault="00A50C28">
      <w:pPr>
        <w:pStyle w:val="ac"/>
        <w:snapToGrid w:val="0"/>
        <w:spacing w:before="120" w:after="120" w:line="360" w:lineRule="auto"/>
        <w:ind w:left="359" w:hangingChars="171" w:hanging="359"/>
        <w:rPr>
          <w:rFonts w:ascii="仿宋" w:hAnsi="仿宋"/>
          <w:szCs w:val="21"/>
        </w:rPr>
      </w:pPr>
      <w:r>
        <w:rPr>
          <w:rFonts w:ascii="仿宋" w:hAnsi="仿宋"/>
          <w:szCs w:val="21"/>
        </w:rPr>
        <w:t>3</w:t>
      </w:r>
      <w:r>
        <w:rPr>
          <w:rFonts w:ascii="仿宋" w:hAnsi="仿宋" w:hint="eastAsia"/>
          <w:szCs w:val="21"/>
        </w:rPr>
        <w:t>．</w:t>
      </w:r>
      <w:r>
        <w:rPr>
          <w:rFonts w:ascii="仿宋" w:hAnsi="仿宋"/>
          <w:szCs w:val="21"/>
        </w:rPr>
        <w:t xml:space="preserve"> </w:t>
      </w:r>
      <w:r>
        <w:rPr>
          <w:rFonts w:ascii="仿宋" w:hAnsi="仿宋"/>
          <w:szCs w:val="21"/>
        </w:rPr>
        <w:t>乙方</w:t>
      </w:r>
      <w:r>
        <w:rPr>
          <w:rFonts w:ascii="仿宋" w:hAnsi="仿宋" w:hint="eastAsia"/>
          <w:szCs w:val="21"/>
        </w:rPr>
        <w:t>未能如</w:t>
      </w:r>
      <w:r>
        <w:rPr>
          <w:rFonts w:ascii="仿宋" w:hAnsi="仿宋"/>
          <w:szCs w:val="21"/>
        </w:rPr>
        <w:t>期提供服务的，每日向甲方支付</w:t>
      </w:r>
      <w:r>
        <w:rPr>
          <w:rFonts w:ascii="仿宋" w:hAnsi="仿宋" w:hint="eastAsia"/>
          <w:szCs w:val="21"/>
        </w:rPr>
        <w:t>合同款项的</w:t>
      </w:r>
      <w:r>
        <w:rPr>
          <w:rFonts w:ascii="仿宋" w:hAnsi="仿宋"/>
          <w:szCs w:val="21"/>
          <w:u w:val="single"/>
        </w:rPr>
        <w:t>千分之六</w:t>
      </w:r>
      <w:r>
        <w:rPr>
          <w:rFonts w:ascii="仿宋" w:hAnsi="仿宋" w:hint="eastAsia"/>
          <w:szCs w:val="21"/>
        </w:rPr>
        <w:t>作为</w:t>
      </w:r>
      <w:r>
        <w:rPr>
          <w:rFonts w:ascii="仿宋" w:hAnsi="仿宋"/>
          <w:szCs w:val="21"/>
        </w:rPr>
        <w:t>违约金。乙方超过</w:t>
      </w:r>
      <w:r>
        <w:rPr>
          <w:rFonts w:ascii="仿宋" w:hAnsi="仿宋"/>
          <w:szCs w:val="21"/>
        </w:rPr>
        <w:lastRenderedPageBreak/>
        <w:t>约定日期</w:t>
      </w:r>
      <w:r>
        <w:rPr>
          <w:rFonts w:ascii="仿宋" w:hAnsi="仿宋"/>
          <w:szCs w:val="21"/>
        </w:rPr>
        <w:t>10</w:t>
      </w:r>
      <w:r>
        <w:rPr>
          <w:rFonts w:ascii="仿宋" w:hAnsi="仿宋"/>
          <w:szCs w:val="21"/>
        </w:rPr>
        <w:t>个工作日</w:t>
      </w:r>
      <w:r>
        <w:rPr>
          <w:rFonts w:ascii="仿宋" w:hAnsi="仿宋" w:hint="eastAsia"/>
          <w:szCs w:val="21"/>
        </w:rPr>
        <w:t>仍</w:t>
      </w:r>
      <w:r>
        <w:rPr>
          <w:rFonts w:ascii="仿宋" w:hAnsi="仿宋"/>
          <w:szCs w:val="21"/>
        </w:rPr>
        <w:t>不能</w:t>
      </w:r>
      <w:r>
        <w:rPr>
          <w:rFonts w:ascii="仿宋" w:hAnsi="仿宋" w:hint="eastAsia"/>
          <w:szCs w:val="21"/>
        </w:rPr>
        <w:t>提供服务</w:t>
      </w:r>
      <w:r>
        <w:rPr>
          <w:rFonts w:ascii="仿宋" w:hAnsi="仿宋"/>
          <w:szCs w:val="21"/>
        </w:rPr>
        <w:t>的，甲方可解除本合同。乙方因</w:t>
      </w:r>
      <w:r>
        <w:rPr>
          <w:rFonts w:ascii="仿宋" w:hAnsi="仿宋" w:hint="eastAsia"/>
          <w:szCs w:val="21"/>
        </w:rPr>
        <w:t>未能如</w:t>
      </w:r>
      <w:r>
        <w:rPr>
          <w:rFonts w:ascii="仿宋" w:hAnsi="仿宋"/>
          <w:szCs w:val="21"/>
        </w:rPr>
        <w:t>期提供服务或因其他违约行为导致甲方解除合同的，乙方应向甲方支付合同总值</w:t>
      </w:r>
      <w:r>
        <w:rPr>
          <w:rFonts w:ascii="仿宋" w:hAnsi="仿宋"/>
          <w:szCs w:val="21"/>
          <w:u w:val="single"/>
        </w:rPr>
        <w:t>5%</w:t>
      </w:r>
      <w:r>
        <w:rPr>
          <w:rFonts w:ascii="仿宋" w:hAnsi="仿宋"/>
          <w:szCs w:val="21"/>
        </w:rPr>
        <w:t>的违约金，如造成甲方损失超过违约金的，超出部分由乙方继续承担赔偿责任。</w:t>
      </w:r>
      <w:r>
        <w:rPr>
          <w:rFonts w:ascii="仿宋" w:hAnsi="仿宋"/>
          <w:szCs w:val="21"/>
        </w:rPr>
        <w:t xml:space="preserve"> </w:t>
      </w:r>
    </w:p>
    <w:p w:rsidR="00D17644" w:rsidRDefault="00A50C28">
      <w:pPr>
        <w:pStyle w:val="ac"/>
        <w:snapToGrid w:val="0"/>
        <w:spacing w:before="120" w:after="120" w:line="360" w:lineRule="auto"/>
        <w:rPr>
          <w:rFonts w:ascii="仿宋" w:hAnsi="仿宋"/>
          <w:b/>
          <w:szCs w:val="21"/>
        </w:rPr>
      </w:pPr>
      <w:r>
        <w:rPr>
          <w:rFonts w:ascii="仿宋" w:hAnsi="仿宋"/>
          <w:b/>
          <w:szCs w:val="21"/>
        </w:rPr>
        <w:t>十</w:t>
      </w:r>
      <w:r>
        <w:rPr>
          <w:rFonts w:ascii="仿宋" w:hAnsi="仿宋" w:hint="eastAsia"/>
          <w:b/>
          <w:szCs w:val="21"/>
        </w:rPr>
        <w:t>五</w:t>
      </w:r>
      <w:r>
        <w:rPr>
          <w:rFonts w:ascii="仿宋" w:hAnsi="仿宋"/>
          <w:b/>
          <w:szCs w:val="21"/>
        </w:rPr>
        <w:t>、不可抗力事件处理</w:t>
      </w:r>
    </w:p>
    <w:p w:rsidR="00D17644" w:rsidRDefault="00A50C28">
      <w:pPr>
        <w:pStyle w:val="ac"/>
        <w:snapToGrid w:val="0"/>
        <w:spacing w:before="120" w:after="120" w:line="360" w:lineRule="auto"/>
        <w:ind w:left="420" w:hangingChars="200" w:hanging="420"/>
        <w:rPr>
          <w:rFonts w:ascii="仿宋" w:hAnsi="仿宋"/>
          <w:szCs w:val="21"/>
        </w:rPr>
      </w:pPr>
      <w:r>
        <w:rPr>
          <w:rFonts w:ascii="仿宋" w:hAnsi="仿宋"/>
          <w:szCs w:val="21"/>
        </w:rPr>
        <w:t>1</w:t>
      </w:r>
      <w:r>
        <w:rPr>
          <w:rFonts w:ascii="仿宋" w:hAnsi="仿宋" w:hint="eastAsia"/>
          <w:szCs w:val="21"/>
        </w:rPr>
        <w:t>．</w:t>
      </w:r>
      <w:r>
        <w:rPr>
          <w:rFonts w:ascii="仿宋" w:hAnsi="仿宋"/>
          <w:szCs w:val="21"/>
        </w:rPr>
        <w:t>在合同有效期内，任何一方因不可抗力事件导致不能履行合同，则合同履行</w:t>
      </w:r>
    </w:p>
    <w:p w:rsidR="00D17644" w:rsidRDefault="00A50C28">
      <w:pPr>
        <w:pStyle w:val="ac"/>
        <w:snapToGrid w:val="0"/>
        <w:spacing w:before="120" w:after="120" w:line="360" w:lineRule="auto"/>
        <w:ind w:firstLineChars="150" w:firstLine="315"/>
        <w:rPr>
          <w:rFonts w:ascii="仿宋" w:hAnsi="仿宋"/>
          <w:szCs w:val="21"/>
        </w:rPr>
      </w:pPr>
      <w:r>
        <w:rPr>
          <w:rFonts w:ascii="仿宋" w:hAnsi="仿宋"/>
          <w:szCs w:val="21"/>
        </w:rPr>
        <w:t>期可延长，其延长期与不可抗力影响期相同。</w:t>
      </w:r>
    </w:p>
    <w:p w:rsidR="00D17644" w:rsidRDefault="00A50C28">
      <w:pPr>
        <w:pStyle w:val="ac"/>
        <w:snapToGrid w:val="0"/>
        <w:spacing w:before="120" w:after="120" w:line="360" w:lineRule="auto"/>
        <w:rPr>
          <w:rFonts w:ascii="仿宋" w:hAnsi="仿宋"/>
          <w:szCs w:val="21"/>
        </w:rPr>
      </w:pPr>
      <w:r>
        <w:rPr>
          <w:rFonts w:ascii="仿宋" w:hAnsi="仿宋"/>
          <w:szCs w:val="21"/>
        </w:rPr>
        <w:t>2</w:t>
      </w:r>
      <w:r>
        <w:rPr>
          <w:rFonts w:ascii="仿宋" w:hAnsi="仿宋" w:hint="eastAsia"/>
          <w:szCs w:val="21"/>
        </w:rPr>
        <w:t>．</w:t>
      </w:r>
      <w:r>
        <w:rPr>
          <w:rFonts w:ascii="仿宋" w:hAnsi="仿宋"/>
          <w:szCs w:val="21"/>
        </w:rPr>
        <w:t>不可抗力事件发生后，应立即通知对方，并寄送有关权威机构出具的证明。</w:t>
      </w:r>
    </w:p>
    <w:p w:rsidR="00D17644" w:rsidRDefault="00A50C28">
      <w:pPr>
        <w:pStyle w:val="ac"/>
        <w:snapToGrid w:val="0"/>
        <w:spacing w:before="120" w:after="120" w:line="360" w:lineRule="auto"/>
        <w:rPr>
          <w:rFonts w:ascii="仿宋" w:hAnsi="仿宋"/>
          <w:szCs w:val="21"/>
        </w:rPr>
      </w:pPr>
      <w:r>
        <w:rPr>
          <w:rFonts w:ascii="仿宋" w:hAnsi="仿宋"/>
          <w:szCs w:val="21"/>
        </w:rPr>
        <w:t>3</w:t>
      </w:r>
      <w:r>
        <w:rPr>
          <w:rFonts w:ascii="仿宋" w:hAnsi="仿宋" w:hint="eastAsia"/>
          <w:szCs w:val="21"/>
        </w:rPr>
        <w:t>．</w:t>
      </w:r>
      <w:r>
        <w:rPr>
          <w:rFonts w:ascii="仿宋" w:hAnsi="仿宋"/>
          <w:szCs w:val="21"/>
        </w:rPr>
        <w:t>不可抗力事件延续</w:t>
      </w:r>
      <w:r>
        <w:rPr>
          <w:rFonts w:ascii="仿宋" w:hAnsi="仿宋"/>
          <w:szCs w:val="21"/>
        </w:rPr>
        <w:t>120</w:t>
      </w:r>
      <w:r>
        <w:rPr>
          <w:rFonts w:ascii="仿宋" w:hAnsi="仿宋"/>
          <w:szCs w:val="21"/>
        </w:rPr>
        <w:t>天以上，双方应通过友好协商，确定是否继续履行合</w:t>
      </w:r>
    </w:p>
    <w:p w:rsidR="00D17644" w:rsidRDefault="00A50C28">
      <w:pPr>
        <w:pStyle w:val="ac"/>
        <w:snapToGrid w:val="0"/>
        <w:spacing w:before="120" w:after="120" w:line="360" w:lineRule="auto"/>
        <w:ind w:firstLineChars="150" w:firstLine="315"/>
        <w:rPr>
          <w:rFonts w:ascii="仿宋" w:hAnsi="仿宋"/>
          <w:szCs w:val="21"/>
        </w:rPr>
      </w:pPr>
      <w:r>
        <w:rPr>
          <w:rFonts w:ascii="仿宋" w:hAnsi="仿宋"/>
          <w:szCs w:val="21"/>
        </w:rPr>
        <w:t>同。</w:t>
      </w:r>
    </w:p>
    <w:p w:rsidR="00D17644" w:rsidRDefault="00A50C28">
      <w:pPr>
        <w:pStyle w:val="ac"/>
        <w:snapToGrid w:val="0"/>
        <w:spacing w:before="120" w:after="120" w:line="360" w:lineRule="auto"/>
        <w:rPr>
          <w:rFonts w:ascii="仿宋" w:hAnsi="仿宋"/>
          <w:b/>
          <w:szCs w:val="21"/>
        </w:rPr>
      </w:pPr>
      <w:r>
        <w:rPr>
          <w:rFonts w:ascii="仿宋" w:hAnsi="仿宋"/>
          <w:b/>
          <w:szCs w:val="21"/>
        </w:rPr>
        <w:t>十</w:t>
      </w:r>
      <w:r>
        <w:rPr>
          <w:rFonts w:ascii="仿宋" w:hAnsi="仿宋" w:hint="eastAsia"/>
          <w:b/>
          <w:szCs w:val="21"/>
        </w:rPr>
        <w:t>六</w:t>
      </w:r>
      <w:r>
        <w:rPr>
          <w:rFonts w:ascii="仿宋" w:hAnsi="仿宋"/>
          <w:b/>
          <w:szCs w:val="21"/>
        </w:rPr>
        <w:t>、</w:t>
      </w:r>
      <w:r>
        <w:rPr>
          <w:rFonts w:ascii="仿宋" w:hAnsi="仿宋" w:hint="eastAsia"/>
          <w:b/>
          <w:szCs w:val="21"/>
        </w:rPr>
        <w:t>解决争议的方法</w:t>
      </w:r>
    </w:p>
    <w:p w:rsidR="00D17644" w:rsidRDefault="00A50C28">
      <w:pPr>
        <w:pStyle w:val="ac"/>
        <w:snapToGrid w:val="0"/>
        <w:spacing w:before="120" w:after="120" w:line="360" w:lineRule="auto"/>
        <w:rPr>
          <w:rFonts w:ascii="仿宋" w:hAnsi="仿宋" w:cs="宋体"/>
          <w:kern w:val="0"/>
          <w:szCs w:val="21"/>
        </w:rPr>
      </w:pPr>
      <w:r>
        <w:rPr>
          <w:rFonts w:ascii="仿宋" w:hAnsi="仿宋" w:cs="宋体" w:hint="eastAsia"/>
          <w:kern w:val="0"/>
          <w:szCs w:val="21"/>
        </w:rPr>
        <w:t xml:space="preserve">1. </w:t>
      </w:r>
      <w:r>
        <w:rPr>
          <w:rFonts w:ascii="仿宋" w:hAnsi="仿宋" w:cs="宋体"/>
          <w:kern w:val="0"/>
          <w:szCs w:val="21"/>
        </w:rPr>
        <w:t>如双方在履行合同时发生纠纷，应协商解决；协商不成时，可提请政府采购管理部门调解；调解不成的</w:t>
      </w:r>
      <w:r>
        <w:rPr>
          <w:rFonts w:ascii="仿宋" w:hAnsi="仿宋" w:cs="宋体" w:hint="eastAsia"/>
          <w:kern w:val="0"/>
          <w:szCs w:val="21"/>
        </w:rPr>
        <w:t>，</w:t>
      </w:r>
      <w:r>
        <w:rPr>
          <w:rFonts w:ascii="仿宋" w:hAnsi="仿宋" w:cs="宋体"/>
          <w:kern w:val="0"/>
          <w:szCs w:val="21"/>
        </w:rPr>
        <w:t>依法向</w:t>
      </w:r>
      <w:r>
        <w:rPr>
          <w:rFonts w:ascii="仿宋" w:hAnsi="仿宋" w:cs="宋体" w:hint="eastAsia"/>
          <w:kern w:val="0"/>
          <w:szCs w:val="21"/>
        </w:rPr>
        <w:t>玉环市</w:t>
      </w:r>
      <w:r>
        <w:rPr>
          <w:rFonts w:ascii="仿宋" w:hAnsi="仿宋" w:cs="宋体"/>
          <w:kern w:val="0"/>
          <w:szCs w:val="21"/>
        </w:rPr>
        <w:t>人民法院提起诉讼。</w:t>
      </w:r>
    </w:p>
    <w:p w:rsidR="00D17644" w:rsidRDefault="00A50C28">
      <w:pPr>
        <w:pStyle w:val="ac"/>
        <w:snapToGrid w:val="0"/>
        <w:spacing w:before="120" w:after="120" w:line="360" w:lineRule="auto"/>
        <w:rPr>
          <w:rFonts w:ascii="仿宋" w:hAnsi="仿宋"/>
          <w:b/>
          <w:szCs w:val="21"/>
        </w:rPr>
      </w:pPr>
      <w:r>
        <w:rPr>
          <w:rFonts w:ascii="仿宋" w:hAnsi="仿宋"/>
          <w:b/>
          <w:szCs w:val="21"/>
        </w:rPr>
        <w:t>十</w:t>
      </w:r>
      <w:r>
        <w:rPr>
          <w:rFonts w:ascii="仿宋" w:hAnsi="仿宋" w:hint="eastAsia"/>
          <w:b/>
          <w:szCs w:val="21"/>
        </w:rPr>
        <w:t>七</w:t>
      </w:r>
      <w:r>
        <w:rPr>
          <w:rFonts w:ascii="仿宋" w:hAnsi="仿宋"/>
          <w:b/>
          <w:szCs w:val="21"/>
        </w:rPr>
        <w:t>、合同生效及其它</w:t>
      </w:r>
    </w:p>
    <w:p w:rsidR="00D17644" w:rsidRDefault="00A50C28">
      <w:pPr>
        <w:pStyle w:val="ac"/>
        <w:snapToGrid w:val="0"/>
        <w:spacing w:before="120" w:after="120" w:line="360" w:lineRule="auto"/>
        <w:rPr>
          <w:rFonts w:ascii="仿宋" w:hAnsi="仿宋"/>
          <w:szCs w:val="21"/>
        </w:rPr>
      </w:pPr>
      <w:r>
        <w:rPr>
          <w:rFonts w:ascii="仿宋" w:hAnsi="仿宋"/>
          <w:szCs w:val="21"/>
        </w:rPr>
        <w:t>1</w:t>
      </w:r>
      <w:r>
        <w:rPr>
          <w:rFonts w:ascii="仿宋" w:hAnsi="仿宋" w:hint="eastAsia"/>
          <w:szCs w:val="21"/>
        </w:rPr>
        <w:t>.</w:t>
      </w:r>
      <w:r>
        <w:rPr>
          <w:rFonts w:ascii="仿宋" w:hAnsi="仿宋"/>
          <w:szCs w:val="21"/>
        </w:rPr>
        <w:t xml:space="preserve"> </w:t>
      </w:r>
      <w:r>
        <w:rPr>
          <w:rFonts w:ascii="仿宋" w:hAnsi="仿宋"/>
          <w:szCs w:val="21"/>
        </w:rPr>
        <w:t>合同经双方法定代表人或授权代表</w:t>
      </w:r>
      <w:r>
        <w:rPr>
          <w:rFonts w:ascii="仿宋" w:hAnsi="仿宋" w:hint="eastAsia"/>
          <w:szCs w:val="21"/>
        </w:rPr>
        <w:t>签字</w:t>
      </w:r>
      <w:r>
        <w:rPr>
          <w:rFonts w:ascii="仿宋" w:hAnsi="仿宋"/>
          <w:szCs w:val="21"/>
        </w:rPr>
        <w:t>并加盖单位公章后生效。</w:t>
      </w:r>
    </w:p>
    <w:p w:rsidR="00D17644" w:rsidRDefault="00A50C28">
      <w:pPr>
        <w:pStyle w:val="ac"/>
        <w:snapToGrid w:val="0"/>
        <w:spacing w:before="120" w:after="120" w:line="360" w:lineRule="auto"/>
        <w:ind w:left="420" w:hangingChars="200" w:hanging="420"/>
        <w:rPr>
          <w:rFonts w:ascii="仿宋" w:hAnsi="仿宋"/>
          <w:szCs w:val="21"/>
        </w:rPr>
      </w:pPr>
      <w:r>
        <w:rPr>
          <w:rFonts w:ascii="仿宋" w:hAnsi="仿宋" w:hint="eastAsia"/>
          <w:szCs w:val="21"/>
        </w:rPr>
        <w:t xml:space="preserve">2. </w:t>
      </w:r>
      <w:r>
        <w:rPr>
          <w:rFonts w:ascii="仿宋" w:hAnsi="仿宋"/>
          <w:szCs w:val="21"/>
        </w:rPr>
        <w:t>本合同未尽事宜，遵照《合同法》有关条文执行。</w:t>
      </w:r>
    </w:p>
    <w:p w:rsidR="00D17644" w:rsidRDefault="00A50C28">
      <w:pPr>
        <w:widowControl/>
        <w:spacing w:line="360" w:lineRule="auto"/>
        <w:rPr>
          <w:rFonts w:ascii="仿宋" w:hAnsi="仿宋"/>
          <w:szCs w:val="21"/>
        </w:rPr>
      </w:pPr>
      <w:r>
        <w:rPr>
          <w:rFonts w:ascii="仿宋" w:hAnsi="仿宋" w:hint="eastAsia"/>
          <w:szCs w:val="21"/>
        </w:rPr>
        <w:t xml:space="preserve">3. </w:t>
      </w:r>
      <w:r>
        <w:rPr>
          <w:rFonts w:ascii="仿宋" w:hAnsi="仿宋" w:hint="eastAsia"/>
          <w:szCs w:val="21"/>
        </w:rPr>
        <w:t>本合同一式四份。甲、乙双方各执一份，采购组织机构及同级人民政府财政部门各执一份。本项目未尽事宜以招标文件、投标文件及澄清文件等为准。</w:t>
      </w:r>
    </w:p>
    <w:p w:rsidR="00D17644" w:rsidRDefault="00D17644">
      <w:pPr>
        <w:widowControl/>
        <w:spacing w:line="360" w:lineRule="auto"/>
        <w:rPr>
          <w:rFonts w:ascii="仿宋" w:hAnsi="仿宋"/>
          <w:kern w:val="0"/>
          <w:szCs w:val="21"/>
        </w:rPr>
      </w:pPr>
    </w:p>
    <w:p w:rsidR="00D17644" w:rsidRDefault="00D17644">
      <w:pPr>
        <w:widowControl/>
        <w:spacing w:line="360" w:lineRule="auto"/>
        <w:rPr>
          <w:rFonts w:ascii="仿宋" w:hAnsi="仿宋"/>
          <w:b/>
          <w:szCs w:val="21"/>
        </w:rPr>
      </w:pPr>
    </w:p>
    <w:p w:rsidR="00D17644" w:rsidRDefault="00A50C28">
      <w:pPr>
        <w:spacing w:line="360" w:lineRule="auto"/>
        <w:rPr>
          <w:rFonts w:ascii="仿宋" w:hAnsi="仿宋"/>
          <w:szCs w:val="21"/>
        </w:rPr>
      </w:pPr>
      <w:r>
        <w:rPr>
          <w:rFonts w:ascii="仿宋" w:hAnsi="仿宋" w:hint="eastAsia"/>
          <w:szCs w:val="21"/>
        </w:rPr>
        <w:t>甲方（公章）</w:t>
      </w:r>
      <w:r>
        <w:rPr>
          <w:rFonts w:ascii="仿宋" w:hAnsi="仿宋" w:hint="eastAsia"/>
          <w:szCs w:val="21"/>
        </w:rPr>
        <w:t xml:space="preserve">                                     </w:t>
      </w:r>
      <w:r>
        <w:rPr>
          <w:rFonts w:ascii="仿宋" w:hAnsi="仿宋" w:hint="eastAsia"/>
          <w:szCs w:val="21"/>
        </w:rPr>
        <w:t>乙方（公章）</w:t>
      </w:r>
    </w:p>
    <w:p w:rsidR="00D17644" w:rsidRDefault="00A50C28">
      <w:pPr>
        <w:spacing w:line="360" w:lineRule="auto"/>
        <w:rPr>
          <w:rFonts w:ascii="仿宋" w:hAnsi="仿宋"/>
          <w:szCs w:val="21"/>
        </w:rPr>
      </w:pPr>
      <w:r>
        <w:rPr>
          <w:rFonts w:ascii="仿宋" w:hAnsi="仿宋" w:hint="eastAsia"/>
          <w:szCs w:val="21"/>
        </w:rPr>
        <w:t>法定代表人：</w:t>
      </w:r>
      <w:r>
        <w:rPr>
          <w:rFonts w:ascii="仿宋" w:hAnsi="仿宋" w:hint="eastAsia"/>
          <w:szCs w:val="21"/>
        </w:rPr>
        <w:t xml:space="preserve">                                     </w:t>
      </w:r>
      <w:r>
        <w:rPr>
          <w:rFonts w:ascii="仿宋" w:hAnsi="仿宋" w:hint="eastAsia"/>
          <w:szCs w:val="21"/>
        </w:rPr>
        <w:t>法定代表人：</w:t>
      </w:r>
    </w:p>
    <w:p w:rsidR="00D17644" w:rsidRDefault="00A50C28">
      <w:pPr>
        <w:spacing w:line="360" w:lineRule="auto"/>
        <w:rPr>
          <w:rFonts w:ascii="仿宋" w:hAnsi="仿宋"/>
          <w:szCs w:val="21"/>
        </w:rPr>
      </w:pPr>
      <w:r>
        <w:rPr>
          <w:rFonts w:ascii="仿宋" w:hAnsi="仿宋" w:hint="eastAsia"/>
          <w:szCs w:val="21"/>
        </w:rPr>
        <w:t>委托代理人：</w:t>
      </w:r>
      <w:r>
        <w:rPr>
          <w:rFonts w:ascii="仿宋" w:hAnsi="仿宋" w:hint="eastAsia"/>
          <w:szCs w:val="21"/>
        </w:rPr>
        <w:t xml:space="preserve">                                     </w:t>
      </w:r>
      <w:r>
        <w:rPr>
          <w:rFonts w:ascii="仿宋" w:hAnsi="仿宋" w:hint="eastAsia"/>
          <w:szCs w:val="21"/>
        </w:rPr>
        <w:t>委托代理人：</w:t>
      </w:r>
    </w:p>
    <w:p w:rsidR="00D17644" w:rsidRDefault="00A50C28">
      <w:pPr>
        <w:spacing w:line="360" w:lineRule="auto"/>
        <w:rPr>
          <w:rFonts w:ascii="仿宋" w:hAnsi="仿宋"/>
          <w:szCs w:val="21"/>
        </w:rPr>
      </w:pPr>
      <w:r>
        <w:rPr>
          <w:rFonts w:ascii="仿宋" w:hAnsi="仿宋" w:hint="eastAsia"/>
          <w:szCs w:val="21"/>
        </w:rPr>
        <w:t>联系电话：</w:t>
      </w:r>
      <w:r>
        <w:rPr>
          <w:rFonts w:ascii="仿宋" w:hAnsi="仿宋" w:hint="eastAsia"/>
          <w:szCs w:val="21"/>
        </w:rPr>
        <w:t xml:space="preserve">                                       </w:t>
      </w:r>
      <w:r>
        <w:rPr>
          <w:rFonts w:ascii="仿宋" w:hAnsi="仿宋" w:hint="eastAsia"/>
          <w:szCs w:val="21"/>
        </w:rPr>
        <w:t>联系电话：</w:t>
      </w:r>
    </w:p>
    <w:p w:rsidR="00D17644" w:rsidRDefault="00A50C28">
      <w:pPr>
        <w:spacing w:line="360" w:lineRule="auto"/>
        <w:rPr>
          <w:rFonts w:ascii="仿宋" w:hAnsi="仿宋"/>
          <w:szCs w:val="21"/>
        </w:rPr>
      </w:pPr>
      <w:r>
        <w:rPr>
          <w:rFonts w:ascii="仿宋" w:hAnsi="仿宋" w:hint="eastAsia"/>
          <w:szCs w:val="21"/>
        </w:rPr>
        <w:t>开户银行：</w:t>
      </w:r>
      <w:r>
        <w:rPr>
          <w:rFonts w:ascii="仿宋" w:hAnsi="仿宋" w:hint="eastAsia"/>
          <w:szCs w:val="21"/>
        </w:rPr>
        <w:t xml:space="preserve">                                       </w:t>
      </w:r>
      <w:r>
        <w:rPr>
          <w:rFonts w:ascii="仿宋" w:hAnsi="仿宋" w:hint="eastAsia"/>
          <w:szCs w:val="21"/>
        </w:rPr>
        <w:t>开户银行：</w:t>
      </w:r>
    </w:p>
    <w:p w:rsidR="00D17644" w:rsidRDefault="00A50C28">
      <w:pPr>
        <w:spacing w:line="360" w:lineRule="auto"/>
        <w:rPr>
          <w:rFonts w:ascii="仿宋" w:hAnsi="仿宋"/>
          <w:szCs w:val="21"/>
        </w:rPr>
      </w:pPr>
      <w:r>
        <w:rPr>
          <w:rFonts w:ascii="仿宋" w:hAnsi="仿宋" w:hint="eastAsia"/>
          <w:szCs w:val="21"/>
        </w:rPr>
        <w:t>帐号：</w:t>
      </w:r>
      <w:r>
        <w:rPr>
          <w:rFonts w:ascii="仿宋" w:hAnsi="仿宋" w:hint="eastAsia"/>
          <w:szCs w:val="21"/>
        </w:rPr>
        <w:t xml:space="preserve">                                           </w:t>
      </w:r>
      <w:r>
        <w:rPr>
          <w:rFonts w:ascii="仿宋" w:hAnsi="仿宋" w:hint="eastAsia"/>
          <w:szCs w:val="21"/>
        </w:rPr>
        <w:t>帐号：</w:t>
      </w:r>
    </w:p>
    <w:p w:rsidR="00D17644" w:rsidRDefault="00A50C28">
      <w:pPr>
        <w:spacing w:line="360" w:lineRule="auto"/>
        <w:rPr>
          <w:rFonts w:ascii="仿宋" w:hAnsi="仿宋"/>
          <w:szCs w:val="21"/>
        </w:rPr>
      </w:pPr>
      <w:r>
        <w:rPr>
          <w:rFonts w:ascii="仿宋" w:hAnsi="仿宋" w:hint="eastAsia"/>
          <w:szCs w:val="21"/>
        </w:rPr>
        <w:t>地址及邮编：</w:t>
      </w:r>
      <w:r>
        <w:rPr>
          <w:rFonts w:ascii="仿宋" w:hAnsi="仿宋" w:hint="eastAsia"/>
          <w:szCs w:val="21"/>
        </w:rPr>
        <w:t xml:space="preserve">                                     </w:t>
      </w:r>
      <w:r>
        <w:rPr>
          <w:rFonts w:ascii="仿宋" w:hAnsi="仿宋" w:hint="eastAsia"/>
          <w:szCs w:val="21"/>
        </w:rPr>
        <w:t>地址及邮编：</w:t>
      </w:r>
    </w:p>
    <w:p w:rsidR="00D17644" w:rsidRDefault="00D17644">
      <w:pPr>
        <w:spacing w:line="360" w:lineRule="auto"/>
        <w:rPr>
          <w:rFonts w:ascii="仿宋" w:hAnsi="仿宋"/>
          <w:szCs w:val="21"/>
        </w:rPr>
      </w:pPr>
    </w:p>
    <w:p w:rsidR="00D17644" w:rsidRDefault="00A50C28">
      <w:pPr>
        <w:spacing w:line="360" w:lineRule="auto"/>
        <w:ind w:firstLineChars="2050" w:firstLine="4305"/>
        <w:rPr>
          <w:rFonts w:ascii="仿宋" w:hAnsi="仿宋"/>
          <w:szCs w:val="21"/>
        </w:rPr>
      </w:pPr>
      <w:r>
        <w:rPr>
          <w:rFonts w:ascii="仿宋" w:hAnsi="仿宋" w:hint="eastAsia"/>
          <w:szCs w:val="21"/>
        </w:rPr>
        <w:t>签订时间：</w:t>
      </w:r>
      <w:r>
        <w:rPr>
          <w:rFonts w:ascii="仿宋" w:hAnsi="仿宋" w:hint="eastAsia"/>
          <w:szCs w:val="21"/>
        </w:rPr>
        <w:t xml:space="preserve">    </w:t>
      </w:r>
      <w:r>
        <w:rPr>
          <w:rFonts w:ascii="仿宋" w:hAnsi="仿宋" w:hint="eastAsia"/>
          <w:szCs w:val="21"/>
        </w:rPr>
        <w:t>年</w:t>
      </w:r>
      <w:r>
        <w:rPr>
          <w:rFonts w:ascii="仿宋" w:hAnsi="仿宋" w:hint="eastAsia"/>
          <w:szCs w:val="21"/>
        </w:rPr>
        <w:t xml:space="preserve">   </w:t>
      </w:r>
      <w:r>
        <w:rPr>
          <w:rFonts w:ascii="仿宋" w:hAnsi="仿宋" w:hint="eastAsia"/>
          <w:szCs w:val="21"/>
        </w:rPr>
        <w:t>月</w:t>
      </w:r>
      <w:r>
        <w:rPr>
          <w:rFonts w:ascii="仿宋" w:hAnsi="仿宋" w:hint="eastAsia"/>
          <w:szCs w:val="21"/>
        </w:rPr>
        <w:t xml:space="preserve">    </w:t>
      </w:r>
      <w:r>
        <w:rPr>
          <w:rFonts w:ascii="仿宋" w:hAnsi="仿宋" w:hint="eastAsia"/>
          <w:szCs w:val="21"/>
        </w:rPr>
        <w:t>日</w:t>
      </w:r>
    </w:p>
    <w:p w:rsidR="00D17644" w:rsidRDefault="00D17644">
      <w:pPr>
        <w:spacing w:line="300" w:lineRule="auto"/>
        <w:jc w:val="left"/>
        <w:rPr>
          <w:rFonts w:ascii="仿宋" w:hAnsi="仿宋"/>
          <w:snapToGrid w:val="0"/>
          <w:sz w:val="24"/>
        </w:rPr>
      </w:pPr>
    </w:p>
    <w:p w:rsidR="00D17644" w:rsidRDefault="00A50C28">
      <w:pPr>
        <w:autoSpaceDE w:val="0"/>
        <w:autoSpaceDN w:val="0"/>
        <w:adjustRightInd w:val="0"/>
        <w:spacing w:line="360" w:lineRule="exact"/>
        <w:jc w:val="center"/>
        <w:rPr>
          <w:rFonts w:ascii="仿宋" w:hAnsi="仿宋"/>
          <w:sz w:val="28"/>
          <w:szCs w:val="28"/>
          <w:lang w:val="zh-CN"/>
        </w:rPr>
      </w:pPr>
      <w:r>
        <w:rPr>
          <w:rFonts w:ascii="仿宋" w:hAnsi="仿宋" w:hint="eastAsia"/>
          <w:sz w:val="28"/>
          <w:szCs w:val="28"/>
          <w:lang w:val="zh-CN"/>
        </w:rPr>
        <w:t>（合同签订后采购人或供应商须将合同副本</w:t>
      </w:r>
    </w:p>
    <w:p w:rsidR="00D17644" w:rsidRDefault="00A50C28">
      <w:pPr>
        <w:autoSpaceDE w:val="0"/>
        <w:autoSpaceDN w:val="0"/>
        <w:adjustRightInd w:val="0"/>
        <w:spacing w:line="360" w:lineRule="exact"/>
        <w:jc w:val="center"/>
        <w:rPr>
          <w:rFonts w:ascii="仿宋" w:hAnsi="仿宋"/>
          <w:sz w:val="28"/>
          <w:szCs w:val="28"/>
          <w:lang w:val="zh-CN"/>
        </w:rPr>
      </w:pPr>
      <w:r>
        <w:rPr>
          <w:rFonts w:ascii="仿宋" w:hAnsi="仿宋" w:hint="eastAsia"/>
          <w:sz w:val="28"/>
          <w:szCs w:val="28"/>
          <w:lang w:val="zh-CN"/>
        </w:rPr>
        <w:t>送达招标代理机构及采购人处备案）</w:t>
      </w:r>
    </w:p>
    <w:p w:rsidR="00D17644" w:rsidRDefault="00D17644">
      <w:pPr>
        <w:pStyle w:val="a1"/>
        <w:rPr>
          <w:color w:val="000000" w:themeColor="text1"/>
        </w:rPr>
      </w:pPr>
    </w:p>
    <w:p w:rsidR="00D17644" w:rsidRDefault="00D17644">
      <w:pPr>
        <w:pStyle w:val="a1"/>
        <w:rPr>
          <w:color w:val="000000" w:themeColor="text1"/>
        </w:rPr>
      </w:pPr>
    </w:p>
    <w:p w:rsidR="00D17644" w:rsidRDefault="00D17644">
      <w:pPr>
        <w:pStyle w:val="a1"/>
        <w:rPr>
          <w:color w:val="000000" w:themeColor="text1"/>
        </w:rPr>
      </w:pPr>
    </w:p>
    <w:p w:rsidR="00D17644" w:rsidRDefault="00D17644">
      <w:pPr>
        <w:pStyle w:val="a1"/>
        <w:rPr>
          <w:color w:val="000000" w:themeColor="text1"/>
        </w:rPr>
      </w:pPr>
    </w:p>
    <w:p w:rsidR="00D17644" w:rsidRDefault="00D17644">
      <w:pPr>
        <w:pStyle w:val="a1"/>
        <w:rPr>
          <w:color w:val="000000" w:themeColor="text1"/>
        </w:rPr>
      </w:pPr>
    </w:p>
    <w:p w:rsidR="00D17644" w:rsidRDefault="00D17644">
      <w:pPr>
        <w:pStyle w:val="a1"/>
        <w:rPr>
          <w:color w:val="000000" w:themeColor="text1"/>
        </w:rPr>
      </w:pPr>
    </w:p>
    <w:p w:rsidR="00D17644" w:rsidRDefault="00D17644">
      <w:pPr>
        <w:pStyle w:val="a1"/>
        <w:rPr>
          <w:color w:val="000000" w:themeColor="text1"/>
        </w:rPr>
      </w:pPr>
    </w:p>
    <w:p w:rsidR="00D17644" w:rsidRDefault="00A50C28">
      <w:pPr>
        <w:widowControl/>
        <w:jc w:val="left"/>
        <w:rPr>
          <w:rFonts w:asciiTheme="majorEastAsia" w:eastAsiaTheme="majorEastAsia" w:hAnsiTheme="majorEastAsia"/>
          <w:color w:val="000000" w:themeColor="text1"/>
          <w:sz w:val="28"/>
          <w:szCs w:val="28"/>
        </w:rPr>
      </w:pPr>
      <w:r>
        <w:rPr>
          <w:rFonts w:asciiTheme="majorEastAsia" w:eastAsiaTheme="majorEastAsia" w:hAnsiTheme="majorEastAsia"/>
          <w:color w:val="000000" w:themeColor="text1"/>
          <w:sz w:val="28"/>
          <w:szCs w:val="28"/>
        </w:rPr>
        <w:br w:type="page"/>
      </w:r>
    </w:p>
    <w:p w:rsidR="00D17644" w:rsidRDefault="00A50C28">
      <w:pPr>
        <w:pStyle w:val="af4"/>
      </w:pPr>
      <w:r>
        <w:rPr>
          <w:rFonts w:hint="eastAsia"/>
        </w:rPr>
        <w:lastRenderedPageBreak/>
        <w:t>第六章</w:t>
      </w:r>
      <w:r>
        <w:rPr>
          <w:rFonts w:hint="eastAsia"/>
        </w:rPr>
        <w:t xml:space="preserve"> </w:t>
      </w:r>
      <w:r>
        <w:rPr>
          <w:rFonts w:hint="eastAsia"/>
        </w:rPr>
        <w:t>投标文件格式附件</w:t>
      </w:r>
    </w:p>
    <w:p w:rsidR="00D17644" w:rsidRDefault="00A50C28">
      <w:pPr>
        <w:pStyle w:val="3"/>
        <w:rPr>
          <w:rFonts w:ascii="宋体" w:hAnsi="宋体"/>
          <w:color w:val="000000" w:themeColor="text1"/>
          <w:kern w:val="0"/>
          <w:sz w:val="28"/>
          <w:szCs w:val="28"/>
        </w:rPr>
      </w:pPr>
      <w:r>
        <w:rPr>
          <w:rStyle w:val="10"/>
          <w:rFonts w:ascii="宋体" w:hAnsi="宋体" w:hint="eastAsia"/>
          <w:sz w:val="28"/>
          <w:szCs w:val="28"/>
        </w:rPr>
        <w:t>附件1</w:t>
      </w:r>
      <w:r>
        <w:rPr>
          <w:rFonts w:ascii="宋体" w:hAnsi="宋体" w:hint="eastAsia"/>
          <w:color w:val="000000" w:themeColor="text1"/>
          <w:sz w:val="28"/>
          <w:szCs w:val="28"/>
        </w:rPr>
        <w:t xml:space="preserve">                              　　　        </w:t>
      </w:r>
      <w:r>
        <w:rPr>
          <w:rFonts w:ascii="宋体" w:hAnsi="宋体" w:hint="eastAsia"/>
          <w:color w:val="000000" w:themeColor="text1"/>
          <w:sz w:val="28"/>
          <w:szCs w:val="28"/>
          <w:u w:val="single"/>
        </w:rPr>
        <w:t xml:space="preserve">     </w:t>
      </w:r>
      <w:r>
        <w:rPr>
          <w:rFonts w:ascii="宋体" w:hAnsi="宋体" w:hint="eastAsia"/>
          <w:color w:val="000000" w:themeColor="text1"/>
          <w:sz w:val="28"/>
          <w:szCs w:val="28"/>
        </w:rPr>
        <w:t>本</w:t>
      </w:r>
    </w:p>
    <w:p w:rsidR="00D17644" w:rsidRDefault="00A50C28">
      <w:pPr>
        <w:spacing w:line="360" w:lineRule="auto"/>
        <w:ind w:right="-110"/>
        <w:jc w:val="center"/>
        <w:rPr>
          <w:rFonts w:ascii="宋体" w:hAnsi="宋体"/>
          <w:color w:val="000000" w:themeColor="text1"/>
          <w:spacing w:val="40"/>
          <w:sz w:val="52"/>
          <w:szCs w:val="52"/>
        </w:rPr>
      </w:pPr>
      <w:r>
        <w:rPr>
          <w:rFonts w:ascii="宋体" w:hAnsi="宋体" w:hint="eastAsia"/>
          <w:color w:val="000000" w:themeColor="text1"/>
          <w:spacing w:val="40"/>
          <w:sz w:val="52"/>
          <w:szCs w:val="52"/>
        </w:rPr>
        <w:t>玉环市公安局玉环市“雪亮工程”二期视频监控服务</w:t>
      </w:r>
    </w:p>
    <w:p w:rsidR="00D17644" w:rsidRDefault="00A50C28">
      <w:pPr>
        <w:spacing w:beforeLines="100" w:before="312" w:line="360" w:lineRule="auto"/>
        <w:ind w:right="-108"/>
        <w:jc w:val="center"/>
        <w:rPr>
          <w:rFonts w:ascii="宋体" w:hAnsi="宋体"/>
          <w:color w:val="000000" w:themeColor="text1"/>
          <w:sz w:val="36"/>
          <w:szCs w:val="36"/>
        </w:rPr>
      </w:pPr>
      <w:r>
        <w:rPr>
          <w:rFonts w:ascii="宋体" w:hAnsi="宋体" w:hint="eastAsia"/>
          <w:color w:val="000000" w:themeColor="text1"/>
          <w:sz w:val="36"/>
          <w:szCs w:val="36"/>
        </w:rPr>
        <w:t>项目编号：</w:t>
      </w:r>
      <w:r>
        <w:rPr>
          <w:rFonts w:ascii="宋体" w:hAnsi="宋体" w:hint="eastAsia"/>
          <w:color w:val="000000" w:themeColor="text1"/>
          <w:sz w:val="36"/>
          <w:szCs w:val="36"/>
          <w:u w:val="single"/>
        </w:rPr>
        <w:t xml:space="preserve">HQ-YHZFCG-2019-68 </w:t>
      </w:r>
    </w:p>
    <w:p w:rsidR="00D17644" w:rsidRDefault="00A50C28">
      <w:pPr>
        <w:autoSpaceDE w:val="0"/>
        <w:autoSpaceDN w:val="0"/>
        <w:adjustRightInd w:val="0"/>
        <w:spacing w:line="360" w:lineRule="auto"/>
        <w:jc w:val="center"/>
        <w:rPr>
          <w:rFonts w:ascii="宋体" w:hAnsi="宋体" w:cs="宋体"/>
          <w:color w:val="000000" w:themeColor="text1"/>
          <w:sz w:val="84"/>
          <w:szCs w:val="84"/>
          <w:lang w:val="zh-CN"/>
        </w:rPr>
      </w:pPr>
      <w:r>
        <w:rPr>
          <w:rFonts w:ascii="宋体" w:hAnsi="宋体" w:cs="宋体" w:hint="eastAsia"/>
          <w:color w:val="000000" w:themeColor="text1"/>
          <w:sz w:val="84"/>
          <w:szCs w:val="84"/>
          <w:lang w:val="zh-CN"/>
        </w:rPr>
        <w:t>投</w:t>
      </w:r>
    </w:p>
    <w:p w:rsidR="00D17644" w:rsidRDefault="00A50C28">
      <w:pPr>
        <w:autoSpaceDE w:val="0"/>
        <w:autoSpaceDN w:val="0"/>
        <w:adjustRightInd w:val="0"/>
        <w:spacing w:line="360" w:lineRule="auto"/>
        <w:jc w:val="center"/>
        <w:rPr>
          <w:rFonts w:ascii="宋体" w:hAnsi="宋体" w:cs="宋体"/>
          <w:color w:val="000000" w:themeColor="text1"/>
          <w:sz w:val="84"/>
          <w:szCs w:val="84"/>
          <w:lang w:val="zh-CN"/>
        </w:rPr>
      </w:pPr>
      <w:r>
        <w:rPr>
          <w:rFonts w:ascii="宋体" w:hAnsi="宋体" w:cs="宋体" w:hint="eastAsia"/>
          <w:color w:val="000000" w:themeColor="text1"/>
          <w:sz w:val="84"/>
          <w:szCs w:val="84"/>
          <w:lang w:val="zh-CN"/>
        </w:rPr>
        <w:t>标</w:t>
      </w:r>
    </w:p>
    <w:p w:rsidR="00D17644" w:rsidRDefault="00A50C28">
      <w:pPr>
        <w:autoSpaceDE w:val="0"/>
        <w:autoSpaceDN w:val="0"/>
        <w:adjustRightInd w:val="0"/>
        <w:spacing w:line="360" w:lineRule="auto"/>
        <w:jc w:val="center"/>
        <w:rPr>
          <w:rFonts w:ascii="宋体" w:hAnsi="宋体"/>
          <w:color w:val="000000" w:themeColor="text1"/>
          <w:sz w:val="84"/>
          <w:szCs w:val="84"/>
        </w:rPr>
      </w:pPr>
      <w:r>
        <w:rPr>
          <w:rFonts w:ascii="宋体" w:hAnsi="宋体" w:cs="宋体" w:hint="eastAsia"/>
          <w:color w:val="000000" w:themeColor="text1"/>
          <w:sz w:val="84"/>
          <w:szCs w:val="84"/>
          <w:lang w:val="zh-CN"/>
        </w:rPr>
        <w:t>文</w:t>
      </w:r>
    </w:p>
    <w:p w:rsidR="00D17644" w:rsidRDefault="00A50C28">
      <w:pPr>
        <w:spacing w:after="100" w:afterAutospacing="1" w:line="360" w:lineRule="auto"/>
        <w:ind w:right="-108"/>
        <w:jc w:val="center"/>
        <w:rPr>
          <w:rFonts w:ascii="宋体" w:hAnsi="宋体" w:cs="宋体"/>
          <w:color w:val="000000" w:themeColor="text1"/>
          <w:sz w:val="84"/>
          <w:szCs w:val="84"/>
          <w:lang w:val="zh-CN"/>
        </w:rPr>
      </w:pPr>
      <w:r>
        <w:rPr>
          <w:rFonts w:ascii="宋体" w:hAnsi="宋体" w:cs="宋体" w:hint="eastAsia"/>
          <w:color w:val="000000" w:themeColor="text1"/>
          <w:sz w:val="84"/>
          <w:szCs w:val="84"/>
          <w:lang w:val="zh-CN"/>
        </w:rPr>
        <w:t>件</w:t>
      </w:r>
    </w:p>
    <w:p w:rsidR="00D17644" w:rsidRDefault="00A50C28">
      <w:pPr>
        <w:spacing w:after="100" w:afterAutospacing="1" w:line="360" w:lineRule="auto"/>
        <w:ind w:right="-108"/>
        <w:jc w:val="center"/>
        <w:rPr>
          <w:rFonts w:ascii="宋体" w:hAnsi="宋体"/>
          <w:b/>
          <w:color w:val="000000" w:themeColor="text1"/>
          <w:spacing w:val="40"/>
          <w:sz w:val="28"/>
          <w:szCs w:val="28"/>
        </w:rPr>
      </w:pPr>
      <w:r>
        <w:rPr>
          <w:rFonts w:ascii="宋体" w:hAnsi="宋体" w:cs="宋体" w:hint="eastAsia"/>
          <w:color w:val="000000" w:themeColor="text1"/>
          <w:sz w:val="28"/>
          <w:szCs w:val="28"/>
          <w:lang w:val="zh-CN"/>
        </w:rPr>
        <w:t>（</w:t>
      </w:r>
      <w:r>
        <w:rPr>
          <w:rFonts w:ascii="宋体" w:hAnsi="宋体" w:hint="eastAsia"/>
          <w:b/>
          <w:color w:val="000000" w:themeColor="text1"/>
          <w:spacing w:val="40"/>
          <w:sz w:val="28"/>
          <w:szCs w:val="28"/>
        </w:rPr>
        <w:t>资格证明文件）</w:t>
      </w:r>
    </w:p>
    <w:p w:rsidR="00D17644" w:rsidRDefault="00A50C28">
      <w:pPr>
        <w:spacing w:line="360" w:lineRule="auto"/>
        <w:ind w:right="532" w:firstLineChars="200" w:firstLine="720"/>
        <w:rPr>
          <w:rFonts w:ascii="宋体" w:hAnsi="宋体"/>
          <w:color w:val="000000" w:themeColor="text1"/>
          <w:sz w:val="36"/>
          <w:szCs w:val="36"/>
        </w:rPr>
      </w:pPr>
      <w:r>
        <w:rPr>
          <w:rFonts w:ascii="宋体" w:hAnsi="宋体" w:hint="eastAsia"/>
          <w:color w:val="000000" w:themeColor="text1"/>
          <w:sz w:val="36"/>
          <w:szCs w:val="36"/>
        </w:rPr>
        <w:t>投标人全称（公章）：</w:t>
      </w:r>
    </w:p>
    <w:p w:rsidR="00D17644" w:rsidRDefault="00A50C28">
      <w:pPr>
        <w:spacing w:line="360" w:lineRule="auto"/>
        <w:ind w:right="532" w:firstLineChars="200" w:firstLine="720"/>
        <w:rPr>
          <w:rFonts w:ascii="宋体" w:hAnsi="宋体"/>
          <w:color w:val="000000" w:themeColor="text1"/>
          <w:sz w:val="36"/>
          <w:szCs w:val="36"/>
        </w:rPr>
      </w:pPr>
      <w:r>
        <w:rPr>
          <w:rFonts w:ascii="宋体" w:hAnsi="宋体" w:hint="eastAsia"/>
          <w:color w:val="000000" w:themeColor="text1"/>
          <w:sz w:val="36"/>
          <w:szCs w:val="36"/>
        </w:rPr>
        <w:t>地    址：</w:t>
      </w:r>
    </w:p>
    <w:p w:rsidR="00D17644" w:rsidRDefault="00A50C28">
      <w:pPr>
        <w:spacing w:line="360" w:lineRule="auto"/>
        <w:ind w:right="532" w:firstLineChars="200" w:firstLine="720"/>
        <w:rPr>
          <w:rFonts w:ascii="宋体" w:hAnsi="宋体"/>
          <w:color w:val="000000" w:themeColor="text1"/>
          <w:sz w:val="36"/>
          <w:szCs w:val="36"/>
        </w:rPr>
      </w:pPr>
      <w:r>
        <w:rPr>
          <w:rFonts w:ascii="宋体" w:hAnsi="宋体" w:hint="eastAsia"/>
          <w:color w:val="000000" w:themeColor="text1"/>
          <w:sz w:val="36"/>
          <w:szCs w:val="36"/>
        </w:rPr>
        <w:t>时    间：</w:t>
      </w:r>
    </w:p>
    <w:p w:rsidR="00D17644" w:rsidRDefault="00D17644">
      <w:pPr>
        <w:snapToGrid w:val="0"/>
        <w:spacing w:before="50" w:after="50" w:line="360" w:lineRule="auto"/>
        <w:rPr>
          <w:rFonts w:ascii="仿宋_GB2312" w:eastAsia="仿宋_GB2312" w:hAnsi="宋体"/>
          <w:b/>
          <w:color w:val="000000" w:themeColor="text1"/>
          <w:sz w:val="36"/>
          <w:szCs w:val="36"/>
        </w:rPr>
      </w:pPr>
    </w:p>
    <w:p w:rsidR="00D17644" w:rsidRDefault="00D17644">
      <w:pPr>
        <w:pStyle w:val="a1"/>
        <w:rPr>
          <w:color w:val="000000" w:themeColor="text1"/>
        </w:rPr>
      </w:pPr>
    </w:p>
    <w:p w:rsidR="00D17644" w:rsidRDefault="00D17644">
      <w:pPr>
        <w:pStyle w:val="a1"/>
        <w:rPr>
          <w:color w:val="000000" w:themeColor="text1"/>
        </w:rPr>
      </w:pPr>
    </w:p>
    <w:p w:rsidR="00D17644" w:rsidRDefault="00D17644">
      <w:pPr>
        <w:pStyle w:val="a1"/>
        <w:rPr>
          <w:color w:val="000000" w:themeColor="text1"/>
        </w:rPr>
      </w:pPr>
    </w:p>
    <w:p w:rsidR="00D17644" w:rsidRDefault="00A50C28">
      <w:pPr>
        <w:snapToGrid w:val="0"/>
        <w:spacing w:before="50" w:after="50" w:line="360" w:lineRule="auto"/>
        <w:jc w:val="center"/>
        <w:rPr>
          <w:rFonts w:ascii="宋体" w:hAnsi="宋体"/>
          <w:b/>
          <w:bCs/>
          <w:color w:val="000000" w:themeColor="text1"/>
          <w:sz w:val="36"/>
          <w:szCs w:val="36"/>
        </w:rPr>
      </w:pPr>
      <w:r>
        <w:rPr>
          <w:rFonts w:ascii="宋体" w:hAnsi="宋体" w:hint="eastAsia"/>
          <w:b/>
          <w:bCs/>
          <w:color w:val="000000" w:themeColor="text1"/>
          <w:sz w:val="36"/>
          <w:szCs w:val="36"/>
        </w:rPr>
        <w:t>资格证明文件目录</w:t>
      </w:r>
    </w:p>
    <w:p w:rsidR="00D17644" w:rsidRDefault="00D17644">
      <w:pPr>
        <w:snapToGrid w:val="0"/>
        <w:spacing w:before="50" w:after="50" w:line="360" w:lineRule="auto"/>
        <w:jc w:val="center"/>
        <w:rPr>
          <w:rFonts w:ascii="仿宋_GB2312" w:eastAsia="仿宋_GB2312" w:hAnsi="宋体"/>
          <w:b/>
          <w:bCs/>
          <w:color w:val="000000" w:themeColor="text1"/>
          <w:sz w:val="36"/>
          <w:szCs w:val="36"/>
        </w:rPr>
      </w:pPr>
    </w:p>
    <w:p w:rsidR="00D17644" w:rsidRDefault="00A50C28">
      <w:pPr>
        <w:numPr>
          <w:ilvl w:val="0"/>
          <w:numId w:val="80"/>
        </w:numPr>
        <w:snapToGrid w:val="0"/>
        <w:spacing w:line="360" w:lineRule="auto"/>
        <w:ind w:firstLineChars="196" w:firstLine="549"/>
        <w:rPr>
          <w:rFonts w:ascii="宋体" w:hAnsi="宋体"/>
          <w:color w:val="000000" w:themeColor="text1"/>
          <w:sz w:val="28"/>
          <w:szCs w:val="28"/>
        </w:rPr>
      </w:pPr>
      <w:r>
        <w:rPr>
          <w:rFonts w:ascii="宋体" w:hAnsi="宋体" w:hint="eastAsia"/>
          <w:color w:val="000000" w:themeColor="text1"/>
          <w:sz w:val="28"/>
          <w:szCs w:val="28"/>
        </w:rPr>
        <w:t>声明书（附件2）</w:t>
      </w:r>
    </w:p>
    <w:p w:rsidR="00D17644" w:rsidRDefault="00A50C28">
      <w:pPr>
        <w:numPr>
          <w:ilvl w:val="0"/>
          <w:numId w:val="80"/>
        </w:numPr>
        <w:snapToGrid w:val="0"/>
        <w:spacing w:line="360" w:lineRule="auto"/>
        <w:ind w:firstLineChars="196" w:firstLine="549"/>
        <w:rPr>
          <w:rFonts w:ascii="宋体" w:hAnsi="宋体"/>
          <w:color w:val="000000" w:themeColor="text1"/>
          <w:kern w:val="0"/>
          <w:sz w:val="28"/>
          <w:szCs w:val="28"/>
        </w:rPr>
      </w:pPr>
      <w:r>
        <w:rPr>
          <w:bCs/>
          <w:color w:val="000000" w:themeColor="text1"/>
          <w:sz w:val="28"/>
          <w:szCs w:val="28"/>
        </w:rPr>
        <w:t>授权</w:t>
      </w:r>
      <w:r>
        <w:rPr>
          <w:rFonts w:hint="eastAsia"/>
          <w:bCs/>
          <w:color w:val="000000" w:themeColor="text1"/>
          <w:sz w:val="28"/>
          <w:szCs w:val="28"/>
        </w:rPr>
        <w:t>委托</w:t>
      </w:r>
      <w:r>
        <w:rPr>
          <w:bCs/>
          <w:color w:val="000000" w:themeColor="text1"/>
          <w:sz w:val="28"/>
          <w:szCs w:val="28"/>
        </w:rPr>
        <w:t>书</w:t>
      </w:r>
      <w:r>
        <w:rPr>
          <w:rFonts w:ascii="宋体" w:hAnsi="宋体" w:hint="eastAsia"/>
          <w:bCs/>
          <w:color w:val="000000" w:themeColor="text1"/>
          <w:sz w:val="28"/>
          <w:szCs w:val="28"/>
        </w:rPr>
        <w:t>（附件3）</w:t>
      </w:r>
    </w:p>
    <w:p w:rsidR="00D17644" w:rsidRDefault="00A50C28">
      <w:pPr>
        <w:numPr>
          <w:ilvl w:val="0"/>
          <w:numId w:val="80"/>
        </w:numPr>
        <w:snapToGrid w:val="0"/>
        <w:spacing w:line="360" w:lineRule="auto"/>
        <w:ind w:leftChars="259" w:left="1051" w:hangingChars="181" w:hanging="507"/>
        <w:rPr>
          <w:rFonts w:ascii="宋体" w:hAnsi="宋体"/>
          <w:color w:val="000000" w:themeColor="text1"/>
          <w:kern w:val="0"/>
          <w:sz w:val="28"/>
          <w:szCs w:val="28"/>
        </w:rPr>
      </w:pPr>
      <w:r>
        <w:rPr>
          <w:color w:val="000000" w:themeColor="text1"/>
          <w:sz w:val="28"/>
          <w:szCs w:val="28"/>
        </w:rPr>
        <w:t>法人或者其他组织的营业执照等证明文件，自然人的身份证明</w:t>
      </w:r>
    </w:p>
    <w:p w:rsidR="00D17644" w:rsidRDefault="00A50C28">
      <w:pPr>
        <w:snapToGrid w:val="0"/>
        <w:spacing w:line="360" w:lineRule="auto"/>
        <w:ind w:firstLineChars="200" w:firstLine="560"/>
        <w:rPr>
          <w:rFonts w:ascii="宋体" w:hAnsi="宋体"/>
          <w:color w:val="000000" w:themeColor="text1"/>
          <w:kern w:val="0"/>
          <w:sz w:val="28"/>
          <w:szCs w:val="28"/>
        </w:rPr>
      </w:pPr>
      <w:r>
        <w:rPr>
          <w:rFonts w:ascii="宋体" w:hAnsi="宋体" w:hint="eastAsia"/>
          <w:color w:val="000000" w:themeColor="text1"/>
          <w:kern w:val="0"/>
          <w:sz w:val="28"/>
          <w:szCs w:val="28"/>
        </w:rPr>
        <w:t>4、</w:t>
      </w:r>
      <w:r>
        <w:rPr>
          <w:color w:val="000000" w:themeColor="text1"/>
          <w:sz w:val="28"/>
          <w:szCs w:val="28"/>
        </w:rPr>
        <w:t>财务状况报告，依法缴纳税收和社会保障资金的相关材料</w:t>
      </w:r>
    </w:p>
    <w:p w:rsidR="00D17644" w:rsidRDefault="00A50C28">
      <w:pPr>
        <w:snapToGrid w:val="0"/>
        <w:spacing w:line="360" w:lineRule="auto"/>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5、</w:t>
      </w:r>
      <w:r>
        <w:rPr>
          <w:color w:val="000000" w:themeColor="text1"/>
          <w:sz w:val="28"/>
          <w:szCs w:val="28"/>
        </w:rPr>
        <w:t>具备履行合同所必需的设备和专业技术能力的证明材料</w:t>
      </w:r>
    </w:p>
    <w:p w:rsidR="00D17644" w:rsidRDefault="00A50C28">
      <w:pPr>
        <w:snapToGrid w:val="0"/>
        <w:spacing w:line="360" w:lineRule="auto"/>
        <w:ind w:firstLineChars="196" w:firstLine="549"/>
        <w:rPr>
          <w:rFonts w:ascii="宋体" w:hAnsi="宋体"/>
          <w:color w:val="000000" w:themeColor="text1"/>
          <w:kern w:val="0"/>
          <w:sz w:val="28"/>
          <w:szCs w:val="28"/>
        </w:rPr>
      </w:pPr>
      <w:r>
        <w:rPr>
          <w:rFonts w:ascii="宋体" w:hAnsi="宋体" w:hint="eastAsia"/>
          <w:color w:val="000000" w:themeColor="text1"/>
          <w:sz w:val="28"/>
          <w:szCs w:val="28"/>
        </w:rPr>
        <w:t>6、</w:t>
      </w:r>
      <w:r>
        <w:rPr>
          <w:rFonts w:ascii="宋体" w:hAnsi="宋体" w:hint="eastAsia"/>
          <w:color w:val="000000" w:themeColor="text1"/>
          <w:kern w:val="0"/>
          <w:sz w:val="28"/>
          <w:szCs w:val="28"/>
        </w:rPr>
        <w:t>本项目要求的特定资质证书</w:t>
      </w:r>
    </w:p>
    <w:p w:rsidR="00D17644" w:rsidRDefault="00D17644">
      <w:pPr>
        <w:spacing w:line="360" w:lineRule="auto"/>
        <w:rPr>
          <w:rFonts w:ascii="宋体" w:hAnsi="宋体"/>
          <w:b/>
          <w:color w:val="000000" w:themeColor="text1"/>
          <w:sz w:val="28"/>
        </w:rPr>
      </w:pPr>
    </w:p>
    <w:p w:rsidR="00D17644" w:rsidRDefault="00D17644">
      <w:pPr>
        <w:spacing w:line="360" w:lineRule="auto"/>
        <w:ind w:left="420"/>
        <w:rPr>
          <w:rFonts w:ascii="宋体" w:hAnsi="宋体"/>
          <w:b/>
          <w:color w:val="000000" w:themeColor="text1"/>
          <w:sz w:val="28"/>
        </w:rPr>
      </w:pPr>
    </w:p>
    <w:p w:rsidR="00D17644" w:rsidRDefault="00D17644">
      <w:pPr>
        <w:spacing w:line="360" w:lineRule="auto"/>
        <w:ind w:left="420"/>
        <w:rPr>
          <w:rFonts w:ascii="宋体" w:hAnsi="宋体"/>
          <w:b/>
          <w:color w:val="000000" w:themeColor="text1"/>
          <w:sz w:val="28"/>
        </w:rPr>
      </w:pPr>
    </w:p>
    <w:p w:rsidR="00D17644" w:rsidRDefault="00D17644">
      <w:pPr>
        <w:spacing w:line="360" w:lineRule="auto"/>
        <w:ind w:left="420"/>
        <w:rPr>
          <w:rFonts w:ascii="宋体" w:hAnsi="宋体"/>
          <w:b/>
          <w:color w:val="000000" w:themeColor="text1"/>
          <w:sz w:val="28"/>
        </w:rPr>
      </w:pPr>
    </w:p>
    <w:p w:rsidR="00D17644" w:rsidRDefault="00D17644">
      <w:pPr>
        <w:spacing w:line="360" w:lineRule="auto"/>
        <w:ind w:left="420"/>
        <w:rPr>
          <w:rFonts w:ascii="宋体" w:hAnsi="宋体"/>
          <w:b/>
          <w:color w:val="000000" w:themeColor="text1"/>
          <w:sz w:val="28"/>
        </w:rPr>
      </w:pPr>
    </w:p>
    <w:p w:rsidR="00D17644" w:rsidRDefault="00D17644">
      <w:pPr>
        <w:spacing w:line="360" w:lineRule="auto"/>
        <w:ind w:left="420"/>
        <w:rPr>
          <w:rFonts w:ascii="宋体" w:hAnsi="宋体"/>
          <w:b/>
          <w:color w:val="000000" w:themeColor="text1"/>
          <w:sz w:val="28"/>
        </w:rPr>
      </w:pPr>
    </w:p>
    <w:p w:rsidR="00D17644" w:rsidRDefault="00D17644">
      <w:pPr>
        <w:spacing w:line="360" w:lineRule="auto"/>
        <w:ind w:left="420"/>
        <w:rPr>
          <w:rFonts w:ascii="宋体" w:hAnsi="宋体"/>
          <w:b/>
          <w:color w:val="000000" w:themeColor="text1"/>
          <w:sz w:val="28"/>
        </w:rPr>
      </w:pPr>
    </w:p>
    <w:p w:rsidR="00D17644" w:rsidRDefault="00D17644">
      <w:pPr>
        <w:pStyle w:val="a1"/>
        <w:rPr>
          <w:color w:val="000000" w:themeColor="text1"/>
        </w:rPr>
      </w:pPr>
    </w:p>
    <w:p w:rsidR="00D17644" w:rsidRDefault="00D17644">
      <w:pPr>
        <w:spacing w:line="360" w:lineRule="auto"/>
        <w:ind w:left="420"/>
        <w:rPr>
          <w:rFonts w:ascii="宋体" w:hAnsi="宋体"/>
          <w:b/>
          <w:color w:val="000000" w:themeColor="text1"/>
          <w:sz w:val="28"/>
        </w:rPr>
      </w:pPr>
    </w:p>
    <w:p w:rsidR="00D17644" w:rsidRDefault="00D17644">
      <w:pPr>
        <w:pStyle w:val="a1"/>
        <w:rPr>
          <w:color w:val="000000" w:themeColor="text1"/>
        </w:rPr>
      </w:pPr>
    </w:p>
    <w:p w:rsidR="00D17644" w:rsidRDefault="00D17644">
      <w:pPr>
        <w:spacing w:line="360" w:lineRule="auto"/>
        <w:ind w:left="420"/>
        <w:rPr>
          <w:rFonts w:ascii="宋体" w:hAnsi="宋体"/>
          <w:b/>
          <w:color w:val="000000" w:themeColor="text1"/>
          <w:sz w:val="28"/>
        </w:rPr>
      </w:pPr>
    </w:p>
    <w:p w:rsidR="00D17644" w:rsidRDefault="00D17644">
      <w:pPr>
        <w:spacing w:line="360" w:lineRule="auto"/>
        <w:rPr>
          <w:rFonts w:ascii="宋体" w:hAnsi="宋体"/>
          <w:b/>
          <w:color w:val="000000" w:themeColor="text1"/>
          <w:sz w:val="28"/>
        </w:rPr>
      </w:pPr>
    </w:p>
    <w:p w:rsidR="00D17644" w:rsidRDefault="00A50C28">
      <w:pPr>
        <w:pStyle w:val="3"/>
        <w:rPr>
          <w:rFonts w:ascii="宋体" w:hAnsi="宋体"/>
          <w:color w:val="000000" w:themeColor="text1"/>
          <w:kern w:val="0"/>
          <w:lang w:val="zh-CN"/>
        </w:rPr>
      </w:pPr>
      <w:r>
        <w:rPr>
          <w:rStyle w:val="10"/>
          <w:rFonts w:hint="eastAsia"/>
          <w:sz w:val="28"/>
          <w:szCs w:val="28"/>
        </w:rPr>
        <w:lastRenderedPageBreak/>
        <w:t>附件</w:t>
      </w:r>
      <w:r>
        <w:rPr>
          <w:rStyle w:val="10"/>
          <w:rFonts w:hint="eastAsia"/>
          <w:sz w:val="28"/>
          <w:szCs w:val="28"/>
        </w:rPr>
        <w:t>2</w:t>
      </w:r>
      <w:r>
        <w:rPr>
          <w:rStyle w:val="10"/>
          <w:rFonts w:hint="eastAsia"/>
          <w:sz w:val="28"/>
          <w:szCs w:val="28"/>
        </w:rPr>
        <w:t xml:space="preserve">　　　　　　　　　</w:t>
      </w:r>
      <w:r>
        <w:rPr>
          <w:rFonts w:ascii="宋体" w:hAnsi="宋体" w:hint="eastAsia"/>
          <w:color w:val="000000" w:themeColor="text1"/>
          <w:kern w:val="0"/>
          <w:lang w:val="zh-CN"/>
        </w:rPr>
        <w:t>投标声明书</w:t>
      </w:r>
    </w:p>
    <w:p w:rsidR="00D17644" w:rsidRDefault="00D17644">
      <w:pPr>
        <w:rPr>
          <w:lang w:val="zh-CN"/>
        </w:rPr>
      </w:pPr>
    </w:p>
    <w:p w:rsidR="00D17644" w:rsidRDefault="00A50C28">
      <w:pPr>
        <w:snapToGrid w:val="0"/>
        <w:spacing w:beforeLines="50" w:before="156" w:after="50" w:line="380" w:lineRule="exact"/>
        <w:ind w:firstLineChars="200" w:firstLine="480"/>
        <w:rPr>
          <w:rFonts w:ascii="宋体" w:hAnsi="宋体" w:cs="宋体"/>
          <w:color w:val="000000" w:themeColor="text1"/>
          <w:kern w:val="0"/>
          <w:sz w:val="24"/>
        </w:rPr>
      </w:pPr>
      <w:r>
        <w:rPr>
          <w:rFonts w:ascii="宋体" w:hAnsi="宋体" w:cs="宋体" w:hint="eastAsia"/>
          <w:color w:val="000000" w:themeColor="text1"/>
          <w:kern w:val="0"/>
          <w:sz w:val="24"/>
        </w:rPr>
        <w:t>杭州华旗招标代理有限公司：</w:t>
      </w:r>
    </w:p>
    <w:p w:rsidR="00D17644" w:rsidRDefault="00A50C28">
      <w:pPr>
        <w:snapToGrid w:val="0"/>
        <w:spacing w:beforeLines="50" w:before="156" w:after="50" w:line="380" w:lineRule="exact"/>
        <w:ind w:firstLineChars="200" w:firstLine="480"/>
        <w:rPr>
          <w:rFonts w:ascii="宋体" w:hAnsi="宋体" w:cs="宋体"/>
          <w:color w:val="000000" w:themeColor="text1"/>
          <w:kern w:val="0"/>
          <w:sz w:val="24"/>
        </w:rPr>
      </w:pPr>
      <w:r>
        <w:rPr>
          <w:rFonts w:ascii="宋体" w:hAnsi="宋体" w:cs="宋体" w:hint="eastAsia"/>
          <w:color w:val="000000" w:themeColor="text1"/>
          <w:kern w:val="0"/>
          <w:sz w:val="24"/>
        </w:rPr>
        <w:t>（投标人名称）系中华人民共和国合法企业，经营地址。</w:t>
      </w:r>
    </w:p>
    <w:p w:rsidR="00D17644" w:rsidRDefault="00A50C28">
      <w:pPr>
        <w:snapToGrid w:val="0"/>
        <w:spacing w:beforeLines="50" w:before="156" w:after="50" w:line="380" w:lineRule="exact"/>
        <w:ind w:firstLineChars="200" w:firstLine="480"/>
        <w:rPr>
          <w:rFonts w:ascii="宋体" w:hAnsi="宋体" w:cs="宋体"/>
          <w:color w:val="000000" w:themeColor="text1"/>
          <w:kern w:val="0"/>
          <w:sz w:val="24"/>
        </w:rPr>
      </w:pPr>
      <w:r>
        <w:rPr>
          <w:rFonts w:ascii="宋体" w:hAnsi="宋体" w:cs="宋体" w:hint="eastAsia"/>
          <w:color w:val="000000" w:themeColor="text1"/>
          <w:kern w:val="0"/>
          <w:sz w:val="24"/>
        </w:rPr>
        <w:t>我（</w:t>
      </w:r>
      <w:r>
        <w:rPr>
          <w:rFonts w:ascii="宋体" w:hAnsi="宋体" w:cs="宋体" w:hint="eastAsia"/>
          <w:color w:val="000000" w:themeColor="text1"/>
          <w:kern w:val="0"/>
          <w:sz w:val="24"/>
          <w:u w:val="single"/>
        </w:rPr>
        <w:t xml:space="preserve"> 姓名 </w:t>
      </w:r>
      <w:r>
        <w:rPr>
          <w:rFonts w:ascii="宋体" w:hAnsi="宋体" w:cs="宋体" w:hint="eastAsia"/>
          <w:color w:val="000000" w:themeColor="text1"/>
          <w:kern w:val="0"/>
          <w:sz w:val="24"/>
        </w:rPr>
        <w:t>）系（</w:t>
      </w:r>
      <w:r>
        <w:rPr>
          <w:rFonts w:ascii="宋体" w:hAnsi="宋体" w:cs="宋体" w:hint="eastAsia"/>
          <w:color w:val="000000" w:themeColor="text1"/>
          <w:kern w:val="0"/>
          <w:sz w:val="24"/>
          <w:u w:val="single"/>
        </w:rPr>
        <w:t xml:space="preserve"> 投标人名称 </w:t>
      </w:r>
      <w:r>
        <w:rPr>
          <w:rFonts w:ascii="宋体" w:hAnsi="宋体" w:cs="宋体" w:hint="eastAsia"/>
          <w:color w:val="000000" w:themeColor="text1"/>
          <w:kern w:val="0"/>
          <w:sz w:val="24"/>
        </w:rPr>
        <w:t>）的法定代表人，我公司自愿参加贵方组织的玉环市公安局玉环市“雪亮工程”二期视频监控服务（HQ-YHZFCG-2019-68）的投标，为此，我公司就本次投标有关事项郑重声明如下：</w:t>
      </w:r>
    </w:p>
    <w:p w:rsidR="00D17644" w:rsidRDefault="00A50C28">
      <w:pPr>
        <w:snapToGrid w:val="0"/>
        <w:spacing w:beforeLines="50" w:before="156" w:after="50" w:line="380" w:lineRule="exact"/>
        <w:ind w:firstLineChars="200" w:firstLine="480"/>
        <w:rPr>
          <w:rFonts w:ascii="宋体" w:hAnsi="宋体" w:cs="宋体"/>
          <w:b/>
          <w:color w:val="000000" w:themeColor="text1"/>
          <w:kern w:val="0"/>
          <w:sz w:val="24"/>
        </w:rPr>
      </w:pPr>
      <w:r>
        <w:rPr>
          <w:rFonts w:ascii="宋体" w:hAnsi="宋体" w:cs="宋体" w:hint="eastAsia"/>
          <w:color w:val="000000" w:themeColor="text1"/>
          <w:kern w:val="0"/>
          <w:sz w:val="24"/>
        </w:rPr>
        <w:t>1、</w:t>
      </w:r>
      <w:r>
        <w:rPr>
          <w:rFonts w:ascii="Arial" w:hAnsi="Arial" w:cs="Arial" w:hint="eastAsia"/>
          <w:color w:val="000000" w:themeColor="text1"/>
          <w:sz w:val="24"/>
        </w:rPr>
        <w:t>我公司声明截止投标时间近三年以来：在政府采购领域中的项目招标、投标和合同履约期间无任何不良行为记录；无重大违法记录（重大违法记录是指供应商因违法经营受到刑事处罚或者责令停产停业、吊销许可证或者执照、较大数额罚款等行政处罚）。</w:t>
      </w:r>
    </w:p>
    <w:p w:rsidR="00D17644" w:rsidRDefault="00A50C28">
      <w:pPr>
        <w:snapToGrid w:val="0"/>
        <w:spacing w:beforeLines="50" w:before="156" w:after="50" w:line="380" w:lineRule="exact"/>
        <w:ind w:firstLineChars="200" w:firstLine="480"/>
        <w:rPr>
          <w:rFonts w:ascii="宋体" w:hAnsi="宋体" w:cs="宋体"/>
          <w:color w:val="000000" w:themeColor="text1"/>
          <w:kern w:val="0"/>
          <w:sz w:val="24"/>
        </w:rPr>
      </w:pPr>
      <w:r>
        <w:rPr>
          <w:rFonts w:ascii="宋体" w:hAnsi="宋体" w:cs="宋体" w:hint="eastAsia"/>
          <w:color w:val="000000" w:themeColor="text1"/>
          <w:kern w:val="0"/>
          <w:sz w:val="24"/>
        </w:rPr>
        <w:t>2、我公司</w:t>
      </w:r>
      <w:r>
        <w:rPr>
          <w:rFonts w:ascii="宋体" w:hAnsi="宋体" w:cs="宋体"/>
          <w:color w:val="000000" w:themeColor="text1"/>
          <w:kern w:val="0"/>
          <w:sz w:val="24"/>
        </w:rPr>
        <w:t>在参与投标前已</w:t>
      </w:r>
      <w:r>
        <w:rPr>
          <w:rFonts w:ascii="宋体" w:hAnsi="宋体" w:cs="宋体" w:hint="eastAsia"/>
          <w:color w:val="000000" w:themeColor="text1"/>
          <w:kern w:val="0"/>
          <w:sz w:val="24"/>
        </w:rPr>
        <w:t>详细审查</w:t>
      </w:r>
      <w:r>
        <w:rPr>
          <w:rFonts w:ascii="宋体" w:hAnsi="宋体" w:cs="宋体"/>
          <w:color w:val="000000" w:themeColor="text1"/>
          <w:kern w:val="0"/>
          <w:sz w:val="24"/>
        </w:rPr>
        <w:t>了招标文件和所有相关资料，我方完全明白并认为此招标文件没有倾向性，也没有存在排斥潜在投标人的内容，我方同意招标文件的相关条款，放弃对招标文件提出误解和质疑的一切权</w:t>
      </w:r>
      <w:r>
        <w:rPr>
          <w:rFonts w:ascii="宋体" w:hAnsi="宋体" w:cs="宋体" w:hint="eastAsia"/>
          <w:color w:val="000000" w:themeColor="text1"/>
          <w:kern w:val="0"/>
          <w:sz w:val="24"/>
        </w:rPr>
        <w:t>利。</w:t>
      </w:r>
    </w:p>
    <w:p w:rsidR="00D17644" w:rsidRDefault="00A50C28">
      <w:pPr>
        <w:numPr>
          <w:ilvl w:val="255"/>
          <w:numId w:val="0"/>
        </w:numPr>
        <w:snapToGrid w:val="0"/>
        <w:spacing w:beforeLines="50" w:before="156" w:after="50" w:line="380" w:lineRule="exact"/>
        <w:ind w:firstLineChars="200" w:firstLine="480"/>
        <w:rPr>
          <w:rFonts w:ascii="宋体" w:hAnsi="宋体"/>
          <w:color w:val="000000" w:themeColor="text1"/>
          <w:sz w:val="24"/>
        </w:rPr>
      </w:pPr>
      <w:r>
        <w:rPr>
          <w:rFonts w:ascii="宋体" w:hAnsi="宋体" w:hint="eastAsia"/>
          <w:color w:val="000000" w:themeColor="text1"/>
          <w:sz w:val="24"/>
        </w:rPr>
        <w:t>3、我</w:t>
      </w:r>
      <w:r>
        <w:rPr>
          <w:rFonts w:ascii="宋体" w:hAnsi="宋体" w:cs="仿宋_GB2312" w:hint="eastAsia"/>
          <w:color w:val="000000" w:themeColor="text1"/>
          <w:kern w:val="0"/>
          <w:sz w:val="24"/>
          <w:lang w:val="zh-CN"/>
        </w:rPr>
        <w:t>公司</w:t>
      </w:r>
      <w:r>
        <w:rPr>
          <w:rFonts w:ascii="宋体" w:hAnsi="宋体" w:hint="eastAsia"/>
          <w:color w:val="000000" w:themeColor="text1"/>
          <w:sz w:val="24"/>
        </w:rPr>
        <w:t>不是采购人的附属机构；在获知本项目采购信息后，与采购人聘请的为此项目提供咨询服务的公司及其附属机构没有任何联系。</w:t>
      </w:r>
    </w:p>
    <w:p w:rsidR="00D17644" w:rsidRDefault="00A50C28">
      <w:pPr>
        <w:snapToGrid w:val="0"/>
        <w:spacing w:beforeLines="50" w:before="156" w:after="50" w:line="380" w:lineRule="exact"/>
        <w:ind w:firstLineChars="200" w:firstLine="480"/>
        <w:rPr>
          <w:rFonts w:ascii="宋体" w:hAnsi="宋体"/>
          <w:color w:val="000000" w:themeColor="text1"/>
          <w:kern w:val="0"/>
          <w:sz w:val="24"/>
          <w:lang w:val="af-ZA"/>
        </w:rPr>
      </w:pPr>
      <w:r>
        <w:rPr>
          <w:rFonts w:ascii="宋体" w:hAnsi="宋体" w:hint="eastAsia"/>
          <w:color w:val="000000" w:themeColor="text1"/>
          <w:sz w:val="24"/>
        </w:rPr>
        <w:t>4、</w:t>
      </w:r>
      <w:r>
        <w:rPr>
          <w:rFonts w:ascii="宋体" w:hAnsi="宋体" w:cs="宋体" w:hint="eastAsia"/>
          <w:color w:val="000000" w:themeColor="text1"/>
          <w:kern w:val="0"/>
          <w:sz w:val="24"/>
        </w:rPr>
        <w:t>我</w:t>
      </w:r>
      <w:r>
        <w:rPr>
          <w:rFonts w:ascii="宋体" w:hAnsi="宋体" w:cs="仿宋_GB2312" w:hint="eastAsia"/>
          <w:color w:val="000000" w:themeColor="text1"/>
          <w:kern w:val="0"/>
          <w:sz w:val="24"/>
          <w:lang w:val="zh-CN"/>
        </w:rPr>
        <w:t>公司</w:t>
      </w:r>
      <w:r>
        <w:rPr>
          <w:rFonts w:ascii="宋体" w:hAnsi="宋体" w:cs="宋体" w:hint="eastAsia"/>
          <w:color w:val="000000" w:themeColor="text1"/>
          <w:kern w:val="0"/>
          <w:sz w:val="24"/>
        </w:rPr>
        <w:t>保证，</w:t>
      </w:r>
      <w:r>
        <w:rPr>
          <w:rFonts w:ascii="宋体" w:hAnsi="宋体" w:hint="eastAsia"/>
          <w:color w:val="000000" w:themeColor="text1"/>
          <w:kern w:val="0"/>
          <w:sz w:val="24"/>
          <w:lang w:val="af-ZA"/>
        </w:rPr>
        <w:t>采购人在中华人民共和国境内使用</w:t>
      </w:r>
      <w:r>
        <w:rPr>
          <w:rFonts w:ascii="宋体" w:hAnsi="宋体" w:cs="宋体" w:hint="eastAsia"/>
          <w:color w:val="000000" w:themeColor="text1"/>
          <w:kern w:val="0"/>
          <w:sz w:val="24"/>
        </w:rPr>
        <w:t>我</w:t>
      </w:r>
      <w:r>
        <w:rPr>
          <w:rFonts w:ascii="宋体" w:hAnsi="宋体" w:cs="仿宋_GB2312" w:hint="eastAsia"/>
          <w:color w:val="000000" w:themeColor="text1"/>
          <w:kern w:val="0"/>
          <w:sz w:val="24"/>
          <w:lang w:val="zh-CN"/>
        </w:rPr>
        <w:t>公司</w:t>
      </w:r>
      <w:r>
        <w:rPr>
          <w:rFonts w:ascii="宋体" w:hAnsi="宋体" w:hint="eastAsia"/>
          <w:color w:val="000000" w:themeColor="text1"/>
          <w:kern w:val="0"/>
          <w:sz w:val="24"/>
          <w:lang w:val="af-ZA"/>
        </w:rPr>
        <w:t>投标货物、资料、技术、服务或其任何一部分时，享有不受限制的无偿使用权，如有第三方向采购人提出侵犯其专利权、商标权或其它知识产权的主张，该责任由</w:t>
      </w:r>
      <w:r>
        <w:rPr>
          <w:rFonts w:ascii="宋体" w:hAnsi="宋体" w:cs="宋体" w:hint="eastAsia"/>
          <w:color w:val="000000" w:themeColor="text1"/>
          <w:kern w:val="0"/>
          <w:sz w:val="24"/>
          <w:lang w:val="af-ZA"/>
        </w:rPr>
        <w:t>我方</w:t>
      </w:r>
      <w:r>
        <w:rPr>
          <w:rFonts w:ascii="宋体" w:hAnsi="宋体" w:hint="eastAsia"/>
          <w:color w:val="000000" w:themeColor="text1"/>
          <w:kern w:val="0"/>
          <w:sz w:val="24"/>
          <w:lang w:val="af-ZA"/>
        </w:rPr>
        <w:t>承担。</w:t>
      </w:r>
      <w:r>
        <w:rPr>
          <w:rFonts w:ascii="宋体" w:hAnsi="宋体" w:cs="宋体" w:hint="eastAsia"/>
          <w:color w:val="000000" w:themeColor="text1"/>
          <w:kern w:val="0"/>
          <w:sz w:val="24"/>
          <w:lang w:val="af-ZA"/>
        </w:rPr>
        <w:t>我方的</w:t>
      </w:r>
      <w:r>
        <w:rPr>
          <w:rFonts w:ascii="宋体" w:hAnsi="宋体" w:hint="eastAsia"/>
          <w:color w:val="000000" w:themeColor="text1"/>
          <w:kern w:val="0"/>
          <w:sz w:val="24"/>
          <w:lang w:val="af-ZA"/>
        </w:rPr>
        <w:t>投标报价</w:t>
      </w:r>
      <w:r>
        <w:rPr>
          <w:rFonts w:ascii="宋体" w:hAnsi="宋体" w:cs="宋体" w:hint="eastAsia"/>
          <w:color w:val="000000" w:themeColor="text1"/>
          <w:kern w:val="0"/>
          <w:sz w:val="24"/>
          <w:lang w:val="af-ZA"/>
        </w:rPr>
        <w:t>已</w:t>
      </w:r>
      <w:r>
        <w:rPr>
          <w:rFonts w:ascii="宋体" w:hAnsi="宋体" w:hint="eastAsia"/>
          <w:color w:val="000000" w:themeColor="text1"/>
          <w:kern w:val="0"/>
          <w:sz w:val="24"/>
          <w:lang w:val="af-ZA"/>
        </w:rPr>
        <w:t>包含所有应向所有权人支付的专利权、商标权或其它知识产权的一切相关费用。</w:t>
      </w:r>
    </w:p>
    <w:p w:rsidR="00D17644" w:rsidRDefault="00A50C28">
      <w:pPr>
        <w:snapToGrid w:val="0"/>
        <w:spacing w:beforeLines="50" w:before="156" w:after="50" w:line="380" w:lineRule="exact"/>
        <w:ind w:firstLineChars="200" w:firstLine="480"/>
        <w:rPr>
          <w:rFonts w:ascii="仿宋_GB2312" w:eastAsia="仿宋_GB2312" w:hAnsi="仿宋_GB2312" w:cs="仿宋_GB2312"/>
          <w:color w:val="000000" w:themeColor="text1"/>
          <w:sz w:val="24"/>
        </w:rPr>
      </w:pPr>
      <w:r>
        <w:rPr>
          <w:rFonts w:ascii="宋体" w:hAnsi="宋体" w:cs="宋体" w:hint="eastAsia"/>
          <w:color w:val="000000" w:themeColor="text1"/>
          <w:kern w:val="0"/>
          <w:sz w:val="24"/>
          <w:lang w:val="af-ZA"/>
        </w:rPr>
        <w:t>5、我</w:t>
      </w:r>
      <w:r>
        <w:rPr>
          <w:rFonts w:ascii="宋体" w:hAnsi="宋体" w:cs="宋体" w:hint="eastAsia"/>
          <w:color w:val="000000" w:themeColor="text1"/>
          <w:kern w:val="0"/>
          <w:sz w:val="24"/>
          <w:lang w:val="zh-CN"/>
        </w:rPr>
        <w:t>公司</w:t>
      </w:r>
      <w:r>
        <w:rPr>
          <w:rFonts w:ascii="宋体" w:hAnsi="宋体" w:cs="宋体" w:hint="eastAsia"/>
          <w:color w:val="000000" w:themeColor="text1"/>
          <w:kern w:val="0"/>
          <w:sz w:val="24"/>
          <w:lang w:val="af-ZA"/>
        </w:rPr>
        <w:t>严格履行政府采购合同，不降低合同约定的产品质量和服务，不擅自变更、中止、终止合同，或拒绝履行合同义务；</w:t>
      </w:r>
    </w:p>
    <w:p w:rsidR="00D17644" w:rsidRDefault="00A50C28">
      <w:pPr>
        <w:snapToGrid w:val="0"/>
        <w:spacing w:beforeLines="50" w:before="156" w:after="50" w:line="380" w:lineRule="exact"/>
        <w:ind w:firstLineChars="200" w:firstLine="480"/>
        <w:rPr>
          <w:rFonts w:ascii="宋体" w:hAnsi="宋体"/>
          <w:color w:val="000000" w:themeColor="text1"/>
          <w:sz w:val="24"/>
        </w:rPr>
      </w:pPr>
      <w:r>
        <w:rPr>
          <w:rFonts w:ascii="宋体" w:hAnsi="宋体" w:hint="eastAsia"/>
          <w:color w:val="000000" w:themeColor="text1"/>
          <w:sz w:val="24"/>
        </w:rPr>
        <w:t>6、以上事项如有虚假或隐瞒，我</w:t>
      </w:r>
      <w:r>
        <w:rPr>
          <w:rFonts w:ascii="宋体" w:hAnsi="宋体" w:cs="仿宋_GB2312" w:hint="eastAsia"/>
          <w:color w:val="000000" w:themeColor="text1"/>
          <w:kern w:val="0"/>
          <w:sz w:val="24"/>
          <w:lang w:val="zh-CN"/>
        </w:rPr>
        <w:t>公司</w:t>
      </w:r>
      <w:r>
        <w:rPr>
          <w:rFonts w:ascii="宋体" w:hAnsi="宋体" w:hint="eastAsia"/>
          <w:color w:val="000000" w:themeColor="text1"/>
          <w:sz w:val="24"/>
        </w:rPr>
        <w:t>愿意承担一切后果，并不再寻求任何旨在减轻或免除法律责任的辩解。</w:t>
      </w:r>
    </w:p>
    <w:p w:rsidR="00D17644" w:rsidRDefault="00D17644">
      <w:pPr>
        <w:adjustRightInd w:val="0"/>
        <w:snapToGrid w:val="0"/>
        <w:spacing w:line="380" w:lineRule="exact"/>
        <w:ind w:firstLine="480"/>
        <w:rPr>
          <w:rFonts w:ascii="宋体" w:hAnsi="宋体" w:cs="仿宋_GB2312"/>
          <w:color w:val="000000" w:themeColor="text1"/>
          <w:kern w:val="0"/>
          <w:sz w:val="24"/>
        </w:rPr>
      </w:pPr>
    </w:p>
    <w:p w:rsidR="00D17644" w:rsidRDefault="00A50C28">
      <w:pPr>
        <w:adjustRightInd w:val="0"/>
        <w:snapToGrid w:val="0"/>
        <w:spacing w:line="380" w:lineRule="exact"/>
        <w:ind w:firstLineChars="1950" w:firstLine="4680"/>
        <w:rPr>
          <w:rFonts w:ascii="宋体" w:hAnsi="宋体" w:cs="仿宋_GB2312"/>
          <w:color w:val="000000" w:themeColor="text1"/>
          <w:kern w:val="0"/>
          <w:sz w:val="24"/>
          <w:lang w:val="zh-CN"/>
        </w:rPr>
      </w:pPr>
      <w:r>
        <w:rPr>
          <w:rFonts w:ascii="宋体" w:hAnsi="宋体" w:cs="仿宋_GB2312" w:hint="eastAsia"/>
          <w:color w:val="000000" w:themeColor="text1"/>
          <w:kern w:val="0"/>
          <w:sz w:val="24"/>
          <w:lang w:val="zh-CN"/>
        </w:rPr>
        <w:t xml:space="preserve">    投标人名称(公章)：</w:t>
      </w:r>
    </w:p>
    <w:p w:rsidR="00D17644" w:rsidRDefault="00A50C28">
      <w:pPr>
        <w:adjustRightInd w:val="0"/>
        <w:snapToGrid w:val="0"/>
        <w:spacing w:line="380" w:lineRule="exact"/>
        <w:rPr>
          <w:rFonts w:ascii="宋体" w:hAnsi="宋体" w:cs="仿宋_GB2312"/>
          <w:color w:val="000000" w:themeColor="text1"/>
          <w:kern w:val="0"/>
          <w:sz w:val="24"/>
          <w:lang w:val="zh-CN"/>
        </w:rPr>
      </w:pPr>
      <w:r>
        <w:rPr>
          <w:rFonts w:ascii="宋体" w:hAnsi="宋体" w:cs="仿宋_GB2312" w:hint="eastAsia"/>
          <w:color w:val="000000" w:themeColor="text1"/>
          <w:kern w:val="0"/>
          <w:sz w:val="24"/>
          <w:lang w:val="zh-CN"/>
        </w:rPr>
        <w:t xml:space="preserve">                                       法定代表人或授权委托人(签字)：</w:t>
      </w:r>
    </w:p>
    <w:p w:rsidR="00D17644" w:rsidRDefault="00A50C28">
      <w:pPr>
        <w:adjustRightInd w:val="0"/>
        <w:snapToGrid w:val="0"/>
        <w:spacing w:line="380" w:lineRule="exact"/>
        <w:ind w:right="480"/>
        <w:jc w:val="center"/>
        <w:rPr>
          <w:rFonts w:ascii="宋体" w:hAnsi="宋体" w:cs="仿宋_GB2312"/>
          <w:color w:val="000000" w:themeColor="text1"/>
          <w:kern w:val="0"/>
          <w:sz w:val="24"/>
          <w:lang w:val="zh-CN"/>
        </w:rPr>
      </w:pPr>
      <w:r>
        <w:rPr>
          <w:rFonts w:ascii="宋体" w:hAnsi="宋体" w:cs="仿宋_GB2312" w:hint="eastAsia"/>
          <w:color w:val="000000" w:themeColor="text1"/>
          <w:kern w:val="0"/>
          <w:sz w:val="24"/>
          <w:lang w:val="zh-CN"/>
        </w:rPr>
        <w:t xml:space="preserve">                                  日期：</w:t>
      </w:r>
      <w:r>
        <w:rPr>
          <w:rFonts w:ascii="宋体" w:hAnsi="宋体" w:cstheme="minorBidi" w:hint="eastAsia"/>
          <w:color w:val="000000" w:themeColor="text1"/>
          <w:sz w:val="24"/>
        </w:rPr>
        <w:t xml:space="preserve">    </w:t>
      </w:r>
      <w:r>
        <w:rPr>
          <w:rFonts w:ascii="宋体" w:hAnsi="宋体" w:cs="仿宋_GB2312" w:hint="eastAsia"/>
          <w:color w:val="000000" w:themeColor="text1"/>
          <w:kern w:val="0"/>
          <w:sz w:val="24"/>
          <w:lang w:val="zh-CN"/>
        </w:rPr>
        <w:t xml:space="preserve">年 </w:t>
      </w:r>
      <w:r>
        <w:rPr>
          <w:rFonts w:ascii="宋体" w:hAnsi="宋体" w:cstheme="minorBidi" w:hint="eastAsia"/>
          <w:color w:val="000000" w:themeColor="text1"/>
          <w:sz w:val="24"/>
        </w:rPr>
        <w:t xml:space="preserve">   </w:t>
      </w:r>
      <w:r>
        <w:rPr>
          <w:rFonts w:ascii="宋体" w:hAnsi="宋体" w:cs="仿宋_GB2312" w:hint="eastAsia"/>
          <w:color w:val="000000" w:themeColor="text1"/>
          <w:kern w:val="0"/>
          <w:sz w:val="24"/>
          <w:lang w:val="zh-CN"/>
        </w:rPr>
        <w:t xml:space="preserve">月 </w:t>
      </w:r>
      <w:r>
        <w:rPr>
          <w:rFonts w:ascii="宋体" w:hAnsi="宋体" w:cstheme="minorBidi" w:hint="eastAsia"/>
          <w:color w:val="000000" w:themeColor="text1"/>
          <w:sz w:val="24"/>
        </w:rPr>
        <w:t xml:space="preserve">   </w:t>
      </w:r>
      <w:r>
        <w:rPr>
          <w:rFonts w:ascii="宋体" w:hAnsi="宋体" w:cs="仿宋_GB2312" w:hint="eastAsia"/>
          <w:color w:val="000000" w:themeColor="text1"/>
          <w:kern w:val="0"/>
          <w:sz w:val="24"/>
          <w:lang w:val="zh-CN"/>
        </w:rPr>
        <w:t xml:space="preserve"> 日</w:t>
      </w:r>
    </w:p>
    <w:p w:rsidR="00D17644" w:rsidRDefault="00D17644">
      <w:pPr>
        <w:adjustRightInd w:val="0"/>
        <w:snapToGrid w:val="0"/>
        <w:spacing w:line="380" w:lineRule="exact"/>
        <w:ind w:right="480"/>
        <w:rPr>
          <w:rFonts w:ascii="宋体" w:hAnsi="宋体"/>
          <w:b/>
          <w:color w:val="000000" w:themeColor="text1"/>
          <w:sz w:val="28"/>
        </w:rPr>
      </w:pPr>
    </w:p>
    <w:p w:rsidR="00D17644" w:rsidRDefault="00D17644">
      <w:pPr>
        <w:adjustRightInd w:val="0"/>
        <w:snapToGrid w:val="0"/>
        <w:spacing w:line="360" w:lineRule="auto"/>
        <w:ind w:right="480"/>
        <w:rPr>
          <w:rFonts w:ascii="宋体" w:hAnsi="宋体"/>
          <w:b/>
          <w:color w:val="000000" w:themeColor="text1"/>
          <w:sz w:val="28"/>
        </w:rPr>
      </w:pPr>
    </w:p>
    <w:p w:rsidR="00D17644" w:rsidRDefault="00A50C28">
      <w:pPr>
        <w:pStyle w:val="3"/>
        <w:rPr>
          <w:rFonts w:hAnsi="宋体"/>
          <w:b w:val="0"/>
          <w:color w:val="000000" w:themeColor="text1"/>
          <w:u w:val="single"/>
        </w:rPr>
      </w:pPr>
      <w:r>
        <w:rPr>
          <w:rStyle w:val="10"/>
          <w:rFonts w:hint="eastAsia"/>
          <w:sz w:val="28"/>
          <w:szCs w:val="28"/>
        </w:rPr>
        <w:lastRenderedPageBreak/>
        <w:t>附件</w:t>
      </w:r>
      <w:r>
        <w:rPr>
          <w:rStyle w:val="10"/>
          <w:rFonts w:hint="eastAsia"/>
          <w:sz w:val="28"/>
          <w:szCs w:val="28"/>
        </w:rPr>
        <w:t>3</w:t>
      </w:r>
      <w:r>
        <w:rPr>
          <w:rStyle w:val="10"/>
          <w:rFonts w:hint="eastAsia"/>
          <w:sz w:val="28"/>
          <w:szCs w:val="28"/>
        </w:rPr>
        <w:t xml:space="preserve">　　　　　　　　　</w:t>
      </w:r>
      <w:r>
        <w:rPr>
          <w:color w:val="000000" w:themeColor="text1"/>
        </w:rPr>
        <w:t>授权</w:t>
      </w:r>
      <w:r>
        <w:rPr>
          <w:rFonts w:hint="eastAsia"/>
          <w:color w:val="000000" w:themeColor="text1"/>
        </w:rPr>
        <w:t>委托</w:t>
      </w:r>
      <w:r>
        <w:rPr>
          <w:color w:val="000000" w:themeColor="text1"/>
        </w:rPr>
        <w:t>书</w:t>
      </w:r>
    </w:p>
    <w:p w:rsidR="00D17644" w:rsidRDefault="00A50C28">
      <w:pPr>
        <w:snapToGrid w:val="0"/>
        <w:spacing w:beforeLines="50" w:before="156" w:after="50" w:line="400" w:lineRule="atLeast"/>
        <w:ind w:firstLineChars="200" w:firstLine="480"/>
        <w:rPr>
          <w:rFonts w:ascii="宋体" w:hAnsi="宋体" w:cs="宋体"/>
          <w:color w:val="000000" w:themeColor="text1"/>
          <w:kern w:val="0"/>
          <w:sz w:val="24"/>
        </w:rPr>
      </w:pPr>
      <w:r>
        <w:rPr>
          <w:rFonts w:ascii="宋体" w:hAnsi="宋体" w:cs="宋体" w:hint="eastAsia"/>
          <w:color w:val="000000" w:themeColor="text1"/>
          <w:kern w:val="0"/>
          <w:sz w:val="24"/>
        </w:rPr>
        <w:t>杭州华旗招标代理有限公司：</w:t>
      </w:r>
    </w:p>
    <w:p w:rsidR="00D17644" w:rsidRDefault="00A50C28">
      <w:pPr>
        <w:pStyle w:val="ac"/>
        <w:spacing w:line="400" w:lineRule="atLeast"/>
        <w:ind w:left="240" w:hangingChars="100" w:hanging="240"/>
        <w:rPr>
          <w:rFonts w:hAnsi="宋体"/>
          <w:color w:val="000000" w:themeColor="text1"/>
          <w:sz w:val="24"/>
        </w:rPr>
      </w:pPr>
      <w:r>
        <w:rPr>
          <w:rFonts w:hAnsi="宋体"/>
          <w:color w:val="000000" w:themeColor="text1"/>
          <w:sz w:val="24"/>
        </w:rPr>
        <w:t xml:space="preserve">    </w:t>
      </w:r>
      <w:r>
        <w:rPr>
          <w:rFonts w:hAnsi="宋体"/>
          <w:color w:val="000000" w:themeColor="text1"/>
          <w:sz w:val="24"/>
          <w:u w:val="single"/>
        </w:rPr>
        <w:t xml:space="preserve">  （投标人全称）  </w:t>
      </w:r>
      <w:r>
        <w:rPr>
          <w:rFonts w:hAnsi="宋体"/>
          <w:color w:val="000000" w:themeColor="text1"/>
          <w:sz w:val="24"/>
        </w:rPr>
        <w:t>法定代表人</w:t>
      </w:r>
      <w:r>
        <w:rPr>
          <w:rFonts w:ascii="Arial" w:hAnsi="Arial" w:cs="Arial" w:hint="eastAsia"/>
          <w:color w:val="000000" w:themeColor="text1"/>
          <w:sz w:val="24"/>
        </w:rPr>
        <w:t>（或营业执照中单位负责人）</w:t>
      </w:r>
      <w:r>
        <w:rPr>
          <w:rFonts w:hAnsi="宋体"/>
          <w:color w:val="000000" w:themeColor="text1"/>
          <w:sz w:val="24"/>
          <w:u w:val="single"/>
        </w:rPr>
        <w:tab/>
        <w:t>（法定代表</w:t>
      </w:r>
      <w:r>
        <w:rPr>
          <w:rFonts w:hAnsi="宋体" w:hint="eastAsia"/>
          <w:color w:val="000000" w:themeColor="text1"/>
          <w:sz w:val="24"/>
          <w:u w:val="single"/>
        </w:rPr>
        <w:t>人</w:t>
      </w:r>
      <w:r>
        <w:rPr>
          <w:rFonts w:ascii="Arial" w:hAnsi="Arial" w:cs="Arial" w:hint="eastAsia"/>
          <w:color w:val="000000" w:themeColor="text1"/>
          <w:sz w:val="24"/>
          <w:u w:val="single"/>
        </w:rPr>
        <w:t>或营业执照中单位负责人</w:t>
      </w:r>
      <w:r>
        <w:rPr>
          <w:rFonts w:hAnsi="宋体"/>
          <w:color w:val="000000" w:themeColor="text1"/>
          <w:sz w:val="24"/>
          <w:u w:val="single"/>
        </w:rPr>
        <w:t xml:space="preserve">姓名） </w:t>
      </w:r>
      <w:r>
        <w:rPr>
          <w:rFonts w:hAnsi="宋体"/>
          <w:color w:val="000000" w:themeColor="text1"/>
          <w:sz w:val="24"/>
        </w:rPr>
        <w:t>授权</w:t>
      </w:r>
      <w:r>
        <w:rPr>
          <w:rFonts w:hAnsi="宋体" w:hint="eastAsia"/>
          <w:color w:val="000000" w:themeColor="text1"/>
          <w:sz w:val="24"/>
          <w:u w:val="single"/>
        </w:rPr>
        <w:t xml:space="preserve">   （全权代表</w:t>
      </w:r>
      <w:r>
        <w:rPr>
          <w:rFonts w:hAnsi="宋体"/>
          <w:color w:val="000000" w:themeColor="text1"/>
          <w:sz w:val="24"/>
          <w:u w:val="single"/>
        </w:rPr>
        <w:t>姓名</w:t>
      </w:r>
      <w:r>
        <w:rPr>
          <w:rFonts w:hAnsi="宋体" w:hint="eastAsia"/>
          <w:color w:val="000000" w:themeColor="text1"/>
          <w:sz w:val="24"/>
          <w:u w:val="single"/>
        </w:rPr>
        <w:t xml:space="preserve">） </w:t>
      </w:r>
      <w:r>
        <w:rPr>
          <w:rFonts w:hAnsi="宋体"/>
          <w:color w:val="000000" w:themeColor="text1"/>
          <w:sz w:val="24"/>
        </w:rPr>
        <w:t>为</w:t>
      </w:r>
      <w:r>
        <w:rPr>
          <w:rFonts w:hAnsi="宋体" w:hint="eastAsia"/>
          <w:color w:val="000000" w:themeColor="text1"/>
          <w:sz w:val="24"/>
        </w:rPr>
        <w:t>全权代表</w:t>
      </w:r>
      <w:r>
        <w:rPr>
          <w:rFonts w:hAnsi="宋体"/>
          <w:color w:val="000000" w:themeColor="text1"/>
          <w:sz w:val="24"/>
        </w:rPr>
        <w:t>，参加贵单位组织的</w:t>
      </w:r>
      <w:r>
        <w:rPr>
          <w:rFonts w:hAnsi="宋体"/>
          <w:color w:val="000000" w:themeColor="text1"/>
          <w:sz w:val="24"/>
          <w:u w:val="single"/>
        </w:rPr>
        <w:tab/>
      </w:r>
      <w:r>
        <w:rPr>
          <w:rFonts w:hAnsi="宋体" w:hint="eastAsia"/>
          <w:color w:val="000000" w:themeColor="text1"/>
          <w:sz w:val="24"/>
          <w:u w:val="single"/>
        </w:rPr>
        <w:t xml:space="preserve">    </w:t>
      </w:r>
      <w:r>
        <w:rPr>
          <w:rFonts w:hAnsi="宋体"/>
          <w:color w:val="000000" w:themeColor="text1"/>
          <w:sz w:val="24"/>
        </w:rPr>
        <w:t>项目的采购活动，并代表我方全权办理针对上述项目的投标、开标、评标、签约等具体事务和签署相关文件。</w:t>
      </w:r>
      <w:r>
        <w:rPr>
          <w:rFonts w:hAnsi="宋体" w:hint="eastAsia"/>
          <w:color w:val="000000" w:themeColor="text1"/>
          <w:sz w:val="24"/>
        </w:rPr>
        <w:t>我方对全权代表的签字事项负全部责任。</w:t>
      </w:r>
    </w:p>
    <w:p w:rsidR="00D17644" w:rsidRDefault="00A50C28">
      <w:pPr>
        <w:pStyle w:val="ac"/>
        <w:spacing w:line="400" w:lineRule="atLeast"/>
        <w:ind w:leftChars="66" w:left="139" w:firstLineChars="200" w:firstLine="480"/>
        <w:rPr>
          <w:rFonts w:hAnsi="宋体"/>
          <w:color w:val="000000" w:themeColor="text1"/>
          <w:sz w:val="24"/>
        </w:rPr>
      </w:pPr>
      <w:r>
        <w:rPr>
          <w:rFonts w:hAnsi="宋体" w:hint="eastAsia"/>
          <w:color w:val="000000" w:themeColor="text1"/>
          <w:sz w:val="24"/>
        </w:rPr>
        <w:t>在撤销授权的书面通知以前，本授权书一直有效。全权代表在授权委托书有效期内签署的所有文件不因授权的撤销而失效。</w:t>
      </w:r>
    </w:p>
    <w:p w:rsidR="00D17644" w:rsidRDefault="00A50C28">
      <w:pPr>
        <w:pStyle w:val="ac"/>
        <w:spacing w:line="400" w:lineRule="atLeast"/>
        <w:ind w:leftChars="66" w:left="139" w:firstLineChars="200" w:firstLine="480"/>
        <w:rPr>
          <w:rFonts w:hAnsi="宋体"/>
          <w:color w:val="000000" w:themeColor="text1"/>
          <w:sz w:val="24"/>
        </w:rPr>
      </w:pPr>
      <w:r>
        <w:rPr>
          <w:rFonts w:hAnsi="宋体" w:hint="eastAsia"/>
          <w:color w:val="000000" w:themeColor="text1"/>
          <w:sz w:val="24"/>
        </w:rPr>
        <w:t>全权代表无转委托权，特此委托。</w:t>
      </w:r>
    </w:p>
    <w:p w:rsidR="00D17644" w:rsidRDefault="00D17644">
      <w:pPr>
        <w:spacing w:line="400" w:lineRule="atLeast"/>
        <w:rPr>
          <w:color w:val="000000" w:themeColor="text1"/>
          <w:sz w:val="24"/>
        </w:rPr>
      </w:pPr>
    </w:p>
    <w:p w:rsidR="00D17644" w:rsidRDefault="00A50C28">
      <w:pPr>
        <w:spacing w:line="400" w:lineRule="atLeast"/>
        <w:rPr>
          <w:color w:val="000000" w:themeColor="text1"/>
          <w:sz w:val="24"/>
        </w:rPr>
      </w:pPr>
      <w:r>
        <w:rPr>
          <w:rFonts w:ascii="宋体" w:hint="eastAsia"/>
          <w:color w:val="000000" w:themeColor="text1"/>
          <w:sz w:val="24"/>
        </w:rPr>
        <w:t>法定代表人签字或盖章：</w:t>
      </w:r>
    </w:p>
    <w:p w:rsidR="00D17644" w:rsidRDefault="00D17644">
      <w:pPr>
        <w:spacing w:line="400" w:lineRule="atLeast"/>
        <w:rPr>
          <w:color w:val="000000" w:themeColor="text1"/>
          <w:sz w:val="24"/>
        </w:rPr>
      </w:pPr>
    </w:p>
    <w:p w:rsidR="00D17644" w:rsidRDefault="00A50C28">
      <w:pPr>
        <w:spacing w:line="400" w:lineRule="atLeast"/>
        <w:rPr>
          <w:color w:val="000000" w:themeColor="text1"/>
          <w:sz w:val="24"/>
        </w:rPr>
      </w:pPr>
      <w:r>
        <w:rPr>
          <w:rFonts w:ascii="宋体" w:hint="eastAsia"/>
          <w:color w:val="000000" w:themeColor="text1"/>
          <w:sz w:val="24"/>
        </w:rPr>
        <w:t>投标人全称（公章）：                              日期：</w:t>
      </w:r>
    </w:p>
    <w:p w:rsidR="00D17644" w:rsidRDefault="00D17644">
      <w:pPr>
        <w:spacing w:line="400" w:lineRule="atLeast"/>
        <w:rPr>
          <w:color w:val="000000" w:themeColor="text1"/>
          <w:sz w:val="24"/>
        </w:rPr>
      </w:pPr>
    </w:p>
    <w:p w:rsidR="00D17644" w:rsidRDefault="00A50C28">
      <w:pPr>
        <w:spacing w:line="400" w:lineRule="atLeast"/>
        <w:rPr>
          <w:b/>
          <w:color w:val="000000" w:themeColor="text1"/>
          <w:sz w:val="24"/>
        </w:rPr>
      </w:pPr>
      <w:r>
        <w:rPr>
          <w:rFonts w:ascii="宋体" w:hint="eastAsia"/>
          <w:b/>
          <w:color w:val="000000" w:themeColor="text1"/>
          <w:sz w:val="24"/>
        </w:rPr>
        <w:t>附：</w:t>
      </w:r>
    </w:p>
    <w:tbl>
      <w:tblPr>
        <w:tblpPr w:leftFromText="180" w:rightFromText="180" w:vertAnchor="text" w:tblpX="4209" w:tblpY="321"/>
        <w:tblW w:w="4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0"/>
      </w:tblGrid>
      <w:tr w:rsidR="00D17644">
        <w:trPr>
          <w:trHeight w:val="2020"/>
        </w:trPr>
        <w:tc>
          <w:tcPr>
            <w:tcW w:w="4080" w:type="dxa"/>
          </w:tcPr>
          <w:p w:rsidR="00D17644" w:rsidRDefault="00D17644">
            <w:pPr>
              <w:spacing w:line="400" w:lineRule="atLeast"/>
              <w:rPr>
                <w:rFonts w:ascii="宋体"/>
                <w:b/>
                <w:color w:val="000000" w:themeColor="text1"/>
                <w:sz w:val="24"/>
              </w:rPr>
            </w:pPr>
          </w:p>
          <w:p w:rsidR="00D17644" w:rsidRDefault="00A50C28">
            <w:pPr>
              <w:spacing w:line="400" w:lineRule="atLeast"/>
              <w:ind w:firstLineChars="150" w:firstLine="361"/>
              <w:rPr>
                <w:rFonts w:ascii="宋体"/>
                <w:b/>
                <w:color w:val="000000" w:themeColor="text1"/>
                <w:sz w:val="24"/>
              </w:rPr>
            </w:pPr>
            <w:r>
              <w:rPr>
                <w:rFonts w:ascii="宋体" w:hint="eastAsia"/>
                <w:b/>
                <w:color w:val="000000" w:themeColor="text1"/>
                <w:sz w:val="24"/>
              </w:rPr>
              <w:t>法定代表身份证复印件粘帖处</w:t>
            </w:r>
          </w:p>
        </w:tc>
      </w:tr>
    </w:tbl>
    <w:p w:rsidR="00D17644" w:rsidRDefault="00A50C28">
      <w:pPr>
        <w:spacing w:line="400" w:lineRule="atLeast"/>
        <w:rPr>
          <w:color w:val="000000" w:themeColor="text1"/>
          <w:sz w:val="24"/>
        </w:rPr>
      </w:pPr>
      <w:r>
        <w:rPr>
          <w:rFonts w:ascii="宋体" w:hint="eastAsia"/>
          <w:color w:val="000000" w:themeColor="text1"/>
          <w:sz w:val="24"/>
        </w:rPr>
        <w:t xml:space="preserve">法定代表人姓名：                                 </w:t>
      </w:r>
    </w:p>
    <w:p w:rsidR="00D17644" w:rsidRDefault="00A50C28">
      <w:pPr>
        <w:spacing w:line="400" w:lineRule="atLeast"/>
        <w:rPr>
          <w:color w:val="000000" w:themeColor="text1"/>
          <w:sz w:val="24"/>
        </w:rPr>
      </w:pPr>
      <w:r>
        <w:rPr>
          <w:rFonts w:ascii="宋体" w:hint="eastAsia"/>
          <w:color w:val="000000" w:themeColor="text1"/>
          <w:sz w:val="24"/>
        </w:rPr>
        <w:t>传真：</w:t>
      </w:r>
    </w:p>
    <w:p w:rsidR="00D17644" w:rsidRDefault="00A50C28">
      <w:pPr>
        <w:spacing w:line="400" w:lineRule="atLeast"/>
        <w:rPr>
          <w:rFonts w:ascii="宋体"/>
          <w:color w:val="000000" w:themeColor="text1"/>
          <w:sz w:val="24"/>
        </w:rPr>
      </w:pPr>
      <w:r>
        <w:rPr>
          <w:rFonts w:ascii="宋体" w:hint="eastAsia"/>
          <w:color w:val="000000" w:themeColor="text1"/>
          <w:sz w:val="24"/>
        </w:rPr>
        <w:t>电话：</w:t>
      </w:r>
    </w:p>
    <w:p w:rsidR="00D17644" w:rsidRDefault="00A50C28">
      <w:pPr>
        <w:spacing w:line="400" w:lineRule="atLeast"/>
        <w:rPr>
          <w:color w:val="000000" w:themeColor="text1"/>
          <w:sz w:val="24"/>
        </w:rPr>
      </w:pPr>
      <w:r>
        <w:rPr>
          <w:rFonts w:ascii="宋体" w:hint="eastAsia"/>
          <w:color w:val="000000" w:themeColor="text1"/>
          <w:sz w:val="24"/>
        </w:rPr>
        <w:t>详细通讯地址：</w:t>
      </w:r>
    </w:p>
    <w:p w:rsidR="00D17644" w:rsidRDefault="00A50C28">
      <w:pPr>
        <w:spacing w:line="400" w:lineRule="atLeast"/>
        <w:rPr>
          <w:rFonts w:ascii="宋体"/>
          <w:color w:val="000000" w:themeColor="text1"/>
          <w:sz w:val="24"/>
        </w:rPr>
      </w:pPr>
      <w:r>
        <w:rPr>
          <w:rFonts w:ascii="宋体" w:hint="eastAsia"/>
          <w:color w:val="000000" w:themeColor="text1"/>
          <w:sz w:val="24"/>
        </w:rPr>
        <w:t>邮政编码：</w:t>
      </w:r>
    </w:p>
    <w:p w:rsidR="00D17644" w:rsidRDefault="00D17644">
      <w:pPr>
        <w:spacing w:line="400" w:lineRule="atLeast"/>
        <w:rPr>
          <w:b/>
          <w:color w:val="000000" w:themeColor="text1"/>
          <w:sz w:val="24"/>
        </w:rPr>
      </w:pPr>
    </w:p>
    <w:tbl>
      <w:tblPr>
        <w:tblpPr w:leftFromText="180" w:rightFromText="180" w:vertAnchor="text" w:tblpX="4209" w:tblpY="321"/>
        <w:tblW w:w="4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0"/>
      </w:tblGrid>
      <w:tr w:rsidR="00D17644">
        <w:trPr>
          <w:trHeight w:val="2020"/>
        </w:trPr>
        <w:tc>
          <w:tcPr>
            <w:tcW w:w="4080" w:type="dxa"/>
          </w:tcPr>
          <w:p w:rsidR="00D17644" w:rsidRDefault="00D17644">
            <w:pPr>
              <w:spacing w:line="400" w:lineRule="atLeast"/>
              <w:rPr>
                <w:rFonts w:ascii="宋体"/>
                <w:b/>
                <w:color w:val="000000" w:themeColor="text1"/>
                <w:sz w:val="24"/>
              </w:rPr>
            </w:pPr>
          </w:p>
          <w:p w:rsidR="00D17644" w:rsidRDefault="00A50C28">
            <w:pPr>
              <w:spacing w:line="400" w:lineRule="atLeast"/>
              <w:ind w:firstLineChars="150" w:firstLine="361"/>
              <w:rPr>
                <w:rFonts w:ascii="宋体"/>
                <w:b/>
                <w:color w:val="000000" w:themeColor="text1"/>
                <w:sz w:val="24"/>
              </w:rPr>
            </w:pPr>
            <w:r>
              <w:rPr>
                <w:rFonts w:ascii="宋体" w:hint="eastAsia"/>
                <w:b/>
                <w:color w:val="000000" w:themeColor="text1"/>
                <w:sz w:val="24"/>
              </w:rPr>
              <w:t>全权代表身份证复印件粘帖处</w:t>
            </w:r>
          </w:p>
        </w:tc>
      </w:tr>
    </w:tbl>
    <w:p w:rsidR="00D17644" w:rsidRDefault="00A50C28">
      <w:pPr>
        <w:spacing w:line="400" w:lineRule="atLeast"/>
        <w:rPr>
          <w:rFonts w:ascii="宋体"/>
          <w:color w:val="000000" w:themeColor="text1"/>
          <w:sz w:val="24"/>
        </w:rPr>
      </w:pPr>
      <w:r>
        <w:rPr>
          <w:rFonts w:ascii="宋体" w:hint="eastAsia"/>
          <w:color w:val="000000" w:themeColor="text1"/>
          <w:sz w:val="24"/>
        </w:rPr>
        <w:t xml:space="preserve">全权代表姓名：       </w:t>
      </w:r>
    </w:p>
    <w:p w:rsidR="00D17644" w:rsidRDefault="00A50C28">
      <w:pPr>
        <w:spacing w:line="400" w:lineRule="atLeast"/>
        <w:rPr>
          <w:color w:val="000000" w:themeColor="text1"/>
          <w:sz w:val="24"/>
        </w:rPr>
      </w:pPr>
      <w:r>
        <w:rPr>
          <w:rFonts w:ascii="宋体" w:hint="eastAsia"/>
          <w:color w:val="000000" w:themeColor="text1"/>
          <w:sz w:val="24"/>
        </w:rPr>
        <w:t xml:space="preserve">职务：                           </w:t>
      </w:r>
    </w:p>
    <w:p w:rsidR="00D17644" w:rsidRDefault="00A50C28">
      <w:pPr>
        <w:spacing w:line="400" w:lineRule="atLeast"/>
        <w:rPr>
          <w:color w:val="000000" w:themeColor="text1"/>
          <w:sz w:val="24"/>
        </w:rPr>
      </w:pPr>
      <w:r>
        <w:rPr>
          <w:rFonts w:ascii="宋体" w:hint="eastAsia"/>
          <w:color w:val="000000" w:themeColor="text1"/>
          <w:sz w:val="24"/>
        </w:rPr>
        <w:t>传真：</w:t>
      </w:r>
    </w:p>
    <w:p w:rsidR="00D17644" w:rsidRDefault="00A50C28">
      <w:pPr>
        <w:spacing w:line="400" w:lineRule="atLeast"/>
        <w:rPr>
          <w:rFonts w:ascii="宋体"/>
          <w:color w:val="000000" w:themeColor="text1"/>
          <w:sz w:val="24"/>
        </w:rPr>
      </w:pPr>
      <w:r>
        <w:rPr>
          <w:rFonts w:ascii="宋体" w:hint="eastAsia"/>
          <w:color w:val="000000" w:themeColor="text1"/>
          <w:sz w:val="24"/>
        </w:rPr>
        <w:t>电话：</w:t>
      </w:r>
    </w:p>
    <w:p w:rsidR="00D17644" w:rsidRDefault="00A50C28">
      <w:pPr>
        <w:spacing w:line="400" w:lineRule="atLeast"/>
        <w:rPr>
          <w:color w:val="000000" w:themeColor="text1"/>
          <w:sz w:val="24"/>
        </w:rPr>
      </w:pPr>
      <w:r>
        <w:rPr>
          <w:rFonts w:ascii="宋体" w:hint="eastAsia"/>
          <w:color w:val="000000" w:themeColor="text1"/>
          <w:sz w:val="24"/>
        </w:rPr>
        <w:t>详细通讯地址：</w:t>
      </w:r>
    </w:p>
    <w:p w:rsidR="00D17644" w:rsidRDefault="00A50C28">
      <w:pPr>
        <w:spacing w:line="400" w:lineRule="atLeast"/>
        <w:rPr>
          <w:rFonts w:ascii="宋体"/>
          <w:color w:val="000000" w:themeColor="text1"/>
          <w:sz w:val="24"/>
        </w:rPr>
      </w:pPr>
      <w:r>
        <w:rPr>
          <w:rFonts w:ascii="宋体" w:hint="eastAsia"/>
          <w:color w:val="000000" w:themeColor="text1"/>
          <w:sz w:val="24"/>
        </w:rPr>
        <w:t>邮政编码：</w:t>
      </w:r>
    </w:p>
    <w:p w:rsidR="00D17644" w:rsidRDefault="00D17644">
      <w:pPr>
        <w:snapToGrid w:val="0"/>
        <w:spacing w:beforeLines="50" w:before="156" w:after="50" w:line="380" w:lineRule="atLeast"/>
        <w:rPr>
          <w:rFonts w:ascii="宋体" w:hAnsi="宋体"/>
          <w:b/>
          <w:color w:val="000000" w:themeColor="text1"/>
          <w:sz w:val="28"/>
        </w:rPr>
      </w:pPr>
    </w:p>
    <w:p w:rsidR="00D17644" w:rsidRDefault="00A50C28">
      <w:pPr>
        <w:pStyle w:val="3"/>
        <w:rPr>
          <w:rStyle w:val="10"/>
          <w:rFonts w:ascii="宋体"/>
          <w:b/>
          <w:sz w:val="28"/>
          <w:szCs w:val="28"/>
        </w:rPr>
      </w:pPr>
      <w:r>
        <w:rPr>
          <w:rStyle w:val="10"/>
          <w:rFonts w:hint="eastAsia"/>
          <w:sz w:val="28"/>
          <w:szCs w:val="28"/>
        </w:rPr>
        <w:t>附件</w:t>
      </w:r>
      <w:r>
        <w:rPr>
          <w:rStyle w:val="10"/>
          <w:rFonts w:hint="eastAsia"/>
          <w:sz w:val="28"/>
          <w:szCs w:val="28"/>
        </w:rPr>
        <w:t>4</w:t>
      </w:r>
      <w:r>
        <w:rPr>
          <w:rStyle w:val="10"/>
          <w:rFonts w:hint="eastAsia"/>
          <w:sz w:val="28"/>
          <w:szCs w:val="28"/>
        </w:rPr>
        <w:t xml:space="preserve">　　　　　　　　　</w:t>
      </w:r>
      <w:r>
        <w:rPr>
          <w:rFonts w:ascii="宋体" w:hAnsi="宋体" w:hint="eastAsia"/>
          <w:color w:val="000000" w:themeColor="text1"/>
          <w:sz w:val="24"/>
          <w:lang w:val="zh-CN"/>
        </w:rPr>
        <w:t>商务与技术文件</w:t>
      </w:r>
    </w:p>
    <w:p w:rsidR="00D17644" w:rsidRDefault="00D17644">
      <w:pPr>
        <w:snapToGrid w:val="0"/>
        <w:spacing w:beforeLines="50" w:before="156" w:after="50" w:line="360" w:lineRule="auto"/>
        <w:jc w:val="right"/>
        <w:rPr>
          <w:rFonts w:ascii="仿宋_GB2312" w:eastAsia="仿宋_GB2312" w:hAnsi="宋体"/>
          <w:bCs/>
          <w:color w:val="000000" w:themeColor="text1"/>
          <w:sz w:val="30"/>
          <w:szCs w:val="30"/>
        </w:rPr>
      </w:pPr>
    </w:p>
    <w:p w:rsidR="00D17644" w:rsidRDefault="00A50C28">
      <w:pPr>
        <w:spacing w:line="360" w:lineRule="auto"/>
        <w:ind w:right="-110"/>
        <w:jc w:val="center"/>
        <w:rPr>
          <w:rFonts w:ascii="宋体" w:hAnsi="宋体"/>
          <w:color w:val="000000" w:themeColor="text1"/>
          <w:spacing w:val="40"/>
          <w:sz w:val="52"/>
          <w:szCs w:val="52"/>
        </w:rPr>
      </w:pPr>
      <w:r>
        <w:rPr>
          <w:rFonts w:ascii="宋体" w:hAnsi="宋体" w:hint="eastAsia"/>
          <w:color w:val="000000" w:themeColor="text1"/>
          <w:spacing w:val="40"/>
          <w:sz w:val="52"/>
          <w:szCs w:val="52"/>
        </w:rPr>
        <w:lastRenderedPageBreak/>
        <w:t>玉环市“雪亮工程”二期视频监控服务</w:t>
      </w:r>
    </w:p>
    <w:p w:rsidR="00D17644" w:rsidRDefault="00A50C28">
      <w:pPr>
        <w:spacing w:beforeLines="100" w:before="312" w:line="360" w:lineRule="auto"/>
        <w:ind w:right="-108"/>
        <w:jc w:val="center"/>
        <w:rPr>
          <w:rFonts w:ascii="宋体" w:hAnsi="宋体"/>
          <w:color w:val="000000" w:themeColor="text1"/>
          <w:sz w:val="36"/>
          <w:szCs w:val="36"/>
        </w:rPr>
      </w:pPr>
      <w:r>
        <w:rPr>
          <w:rFonts w:ascii="宋体" w:hAnsi="宋体" w:hint="eastAsia"/>
          <w:color w:val="000000" w:themeColor="text1"/>
          <w:sz w:val="36"/>
          <w:szCs w:val="36"/>
        </w:rPr>
        <w:t xml:space="preserve">项目编号：HQ-YHZFCG-2019-68 </w:t>
      </w:r>
    </w:p>
    <w:p w:rsidR="00D17644" w:rsidRDefault="00D17644">
      <w:pPr>
        <w:autoSpaceDE w:val="0"/>
        <w:autoSpaceDN w:val="0"/>
        <w:adjustRightInd w:val="0"/>
        <w:spacing w:line="360" w:lineRule="auto"/>
        <w:jc w:val="center"/>
        <w:rPr>
          <w:rFonts w:ascii="宋体" w:hAnsi="宋体" w:cs="宋体"/>
          <w:color w:val="000000" w:themeColor="text1"/>
          <w:sz w:val="84"/>
          <w:szCs w:val="84"/>
          <w:lang w:val="zh-CN"/>
        </w:rPr>
      </w:pPr>
    </w:p>
    <w:p w:rsidR="00D17644" w:rsidRDefault="00A50C28">
      <w:pPr>
        <w:autoSpaceDE w:val="0"/>
        <w:autoSpaceDN w:val="0"/>
        <w:adjustRightInd w:val="0"/>
        <w:spacing w:line="360" w:lineRule="auto"/>
        <w:jc w:val="center"/>
        <w:rPr>
          <w:rFonts w:ascii="宋体" w:hAnsi="宋体" w:cs="宋体"/>
          <w:color w:val="000000" w:themeColor="text1"/>
          <w:sz w:val="84"/>
          <w:szCs w:val="84"/>
          <w:lang w:val="zh-CN"/>
        </w:rPr>
      </w:pPr>
      <w:r>
        <w:rPr>
          <w:rFonts w:ascii="宋体" w:hAnsi="宋体" w:cs="宋体" w:hint="eastAsia"/>
          <w:color w:val="000000" w:themeColor="text1"/>
          <w:sz w:val="84"/>
          <w:szCs w:val="84"/>
          <w:lang w:val="zh-CN"/>
        </w:rPr>
        <w:t>投</w:t>
      </w:r>
    </w:p>
    <w:p w:rsidR="00D17644" w:rsidRDefault="00A50C28">
      <w:pPr>
        <w:autoSpaceDE w:val="0"/>
        <w:autoSpaceDN w:val="0"/>
        <w:adjustRightInd w:val="0"/>
        <w:spacing w:line="360" w:lineRule="auto"/>
        <w:jc w:val="center"/>
        <w:rPr>
          <w:rFonts w:ascii="宋体" w:hAnsi="宋体" w:cs="宋体"/>
          <w:color w:val="000000" w:themeColor="text1"/>
          <w:sz w:val="84"/>
          <w:szCs w:val="84"/>
          <w:lang w:val="zh-CN"/>
        </w:rPr>
      </w:pPr>
      <w:r>
        <w:rPr>
          <w:rFonts w:ascii="宋体" w:hAnsi="宋体" w:cs="宋体" w:hint="eastAsia"/>
          <w:color w:val="000000" w:themeColor="text1"/>
          <w:sz w:val="84"/>
          <w:szCs w:val="84"/>
          <w:lang w:val="zh-CN"/>
        </w:rPr>
        <w:t>标</w:t>
      </w:r>
    </w:p>
    <w:p w:rsidR="00D17644" w:rsidRDefault="00A50C28">
      <w:pPr>
        <w:autoSpaceDE w:val="0"/>
        <w:autoSpaceDN w:val="0"/>
        <w:adjustRightInd w:val="0"/>
        <w:spacing w:line="360" w:lineRule="auto"/>
        <w:jc w:val="center"/>
        <w:rPr>
          <w:rFonts w:ascii="宋体" w:hAnsi="宋体"/>
          <w:color w:val="000000" w:themeColor="text1"/>
          <w:sz w:val="84"/>
          <w:szCs w:val="84"/>
        </w:rPr>
      </w:pPr>
      <w:r>
        <w:rPr>
          <w:rFonts w:ascii="宋体" w:hAnsi="宋体" w:cs="宋体" w:hint="eastAsia"/>
          <w:color w:val="000000" w:themeColor="text1"/>
          <w:sz w:val="84"/>
          <w:szCs w:val="84"/>
          <w:lang w:val="zh-CN"/>
        </w:rPr>
        <w:t>文</w:t>
      </w:r>
    </w:p>
    <w:p w:rsidR="00D17644" w:rsidRDefault="00A50C28">
      <w:pPr>
        <w:spacing w:after="100" w:afterAutospacing="1" w:line="360" w:lineRule="auto"/>
        <w:ind w:right="-108"/>
        <w:jc w:val="center"/>
        <w:rPr>
          <w:rFonts w:ascii="宋体" w:hAnsi="宋体" w:cs="宋体"/>
          <w:color w:val="000000" w:themeColor="text1"/>
          <w:sz w:val="84"/>
          <w:szCs w:val="84"/>
          <w:lang w:val="zh-CN"/>
        </w:rPr>
      </w:pPr>
      <w:r>
        <w:rPr>
          <w:rFonts w:ascii="宋体" w:hAnsi="宋体" w:cs="宋体" w:hint="eastAsia"/>
          <w:color w:val="000000" w:themeColor="text1"/>
          <w:sz w:val="84"/>
          <w:szCs w:val="84"/>
          <w:lang w:val="zh-CN"/>
        </w:rPr>
        <w:t>件</w:t>
      </w:r>
    </w:p>
    <w:p w:rsidR="00D17644" w:rsidRDefault="00A50C28">
      <w:pPr>
        <w:spacing w:after="100" w:afterAutospacing="1" w:line="360" w:lineRule="auto"/>
        <w:ind w:right="-108"/>
        <w:jc w:val="center"/>
        <w:rPr>
          <w:rFonts w:ascii="宋体" w:hAnsi="宋体"/>
          <w:b/>
          <w:color w:val="000000" w:themeColor="text1"/>
          <w:spacing w:val="40"/>
          <w:sz w:val="28"/>
          <w:szCs w:val="28"/>
        </w:rPr>
      </w:pPr>
      <w:r>
        <w:rPr>
          <w:rFonts w:ascii="宋体" w:hAnsi="宋体" w:cs="宋体" w:hint="eastAsia"/>
          <w:color w:val="000000" w:themeColor="text1"/>
          <w:sz w:val="28"/>
          <w:szCs w:val="28"/>
          <w:lang w:val="zh-CN"/>
        </w:rPr>
        <w:t>（</w:t>
      </w:r>
      <w:r>
        <w:rPr>
          <w:rFonts w:ascii="宋体" w:hAnsi="宋体" w:hint="eastAsia"/>
          <w:bCs/>
          <w:color w:val="000000" w:themeColor="text1"/>
          <w:sz w:val="24"/>
          <w:lang w:val="zh-CN"/>
        </w:rPr>
        <w:t>商务与技术文件</w:t>
      </w:r>
      <w:r>
        <w:rPr>
          <w:rFonts w:ascii="宋体" w:hAnsi="宋体" w:hint="eastAsia"/>
          <w:b/>
          <w:color w:val="000000" w:themeColor="text1"/>
          <w:spacing w:val="40"/>
          <w:sz w:val="28"/>
          <w:szCs w:val="28"/>
        </w:rPr>
        <w:t>）</w:t>
      </w:r>
    </w:p>
    <w:p w:rsidR="00D17644" w:rsidRDefault="00A50C28">
      <w:pPr>
        <w:spacing w:line="360" w:lineRule="auto"/>
        <w:ind w:right="532" w:firstLineChars="200" w:firstLine="720"/>
        <w:rPr>
          <w:rFonts w:ascii="宋体" w:hAnsi="宋体"/>
          <w:color w:val="000000" w:themeColor="text1"/>
          <w:sz w:val="36"/>
          <w:szCs w:val="36"/>
        </w:rPr>
      </w:pPr>
      <w:r>
        <w:rPr>
          <w:rFonts w:ascii="宋体" w:hAnsi="宋体" w:hint="eastAsia"/>
          <w:color w:val="000000" w:themeColor="text1"/>
          <w:sz w:val="36"/>
          <w:szCs w:val="36"/>
        </w:rPr>
        <w:t>投标人全称（公章）：</w:t>
      </w:r>
    </w:p>
    <w:p w:rsidR="00D17644" w:rsidRDefault="00A50C28">
      <w:pPr>
        <w:spacing w:line="360" w:lineRule="auto"/>
        <w:ind w:right="532" w:firstLineChars="200" w:firstLine="720"/>
        <w:rPr>
          <w:rFonts w:ascii="宋体" w:hAnsi="宋体"/>
          <w:color w:val="000000" w:themeColor="text1"/>
          <w:sz w:val="36"/>
          <w:szCs w:val="36"/>
        </w:rPr>
      </w:pPr>
      <w:r>
        <w:rPr>
          <w:rFonts w:ascii="宋体" w:hAnsi="宋体" w:hint="eastAsia"/>
          <w:color w:val="000000" w:themeColor="text1"/>
          <w:sz w:val="36"/>
          <w:szCs w:val="36"/>
        </w:rPr>
        <w:t>地    址：</w:t>
      </w:r>
    </w:p>
    <w:p w:rsidR="00D17644" w:rsidRDefault="00A50C28">
      <w:pPr>
        <w:spacing w:line="360" w:lineRule="auto"/>
        <w:ind w:right="532" w:firstLineChars="200" w:firstLine="720"/>
        <w:rPr>
          <w:rFonts w:ascii="宋体" w:hAnsi="宋体"/>
          <w:color w:val="000000" w:themeColor="text1"/>
          <w:sz w:val="36"/>
          <w:szCs w:val="36"/>
        </w:rPr>
      </w:pPr>
      <w:r>
        <w:rPr>
          <w:rFonts w:ascii="宋体" w:hAnsi="宋体" w:hint="eastAsia"/>
          <w:color w:val="000000" w:themeColor="text1"/>
          <w:sz w:val="36"/>
          <w:szCs w:val="36"/>
        </w:rPr>
        <w:t>时    间：</w:t>
      </w:r>
    </w:p>
    <w:p w:rsidR="00D17644" w:rsidRDefault="00D17644">
      <w:pPr>
        <w:snapToGrid w:val="0"/>
        <w:spacing w:before="50" w:after="50" w:line="360" w:lineRule="auto"/>
        <w:rPr>
          <w:rFonts w:ascii="仿宋_GB2312" w:eastAsia="仿宋_GB2312" w:hAnsi="宋体"/>
          <w:b/>
          <w:color w:val="000000" w:themeColor="text1"/>
          <w:sz w:val="36"/>
          <w:szCs w:val="36"/>
        </w:rPr>
      </w:pPr>
    </w:p>
    <w:p w:rsidR="00D17644" w:rsidRDefault="00A50C28">
      <w:pPr>
        <w:snapToGrid w:val="0"/>
        <w:spacing w:before="50" w:after="50" w:line="360" w:lineRule="auto"/>
        <w:jc w:val="center"/>
        <w:rPr>
          <w:rFonts w:ascii="宋体" w:hAnsi="宋体"/>
          <w:b/>
          <w:bCs/>
          <w:color w:val="000000" w:themeColor="text1"/>
          <w:sz w:val="32"/>
          <w:szCs w:val="32"/>
        </w:rPr>
      </w:pPr>
      <w:r>
        <w:rPr>
          <w:rFonts w:ascii="宋体" w:hAnsi="宋体" w:hint="eastAsia"/>
          <w:b/>
          <w:bCs/>
          <w:color w:val="000000" w:themeColor="text1"/>
          <w:sz w:val="32"/>
          <w:szCs w:val="32"/>
          <w:lang w:val="zh-CN"/>
        </w:rPr>
        <w:t>商务与技术文件</w:t>
      </w:r>
      <w:r>
        <w:rPr>
          <w:rFonts w:ascii="宋体" w:hAnsi="宋体" w:hint="eastAsia"/>
          <w:b/>
          <w:bCs/>
          <w:color w:val="000000" w:themeColor="text1"/>
          <w:sz w:val="32"/>
          <w:szCs w:val="32"/>
        </w:rPr>
        <w:t>目录</w:t>
      </w:r>
    </w:p>
    <w:p w:rsidR="00D17644" w:rsidRDefault="00D17644">
      <w:pPr>
        <w:snapToGrid w:val="0"/>
        <w:spacing w:line="360" w:lineRule="auto"/>
        <w:rPr>
          <w:rFonts w:ascii="宋体" w:hAnsi="宋体"/>
          <w:color w:val="000000" w:themeColor="text1"/>
          <w:sz w:val="24"/>
        </w:rPr>
      </w:pPr>
    </w:p>
    <w:p w:rsidR="00D17644" w:rsidRDefault="00A50C28">
      <w:pPr>
        <w:snapToGrid w:val="0"/>
        <w:spacing w:line="360" w:lineRule="auto"/>
        <w:ind w:firstLineChars="200" w:firstLine="562"/>
        <w:rPr>
          <w:rFonts w:ascii="宋体" w:hAnsi="宋体"/>
          <w:b/>
          <w:bCs/>
          <w:color w:val="000000" w:themeColor="text1"/>
          <w:sz w:val="28"/>
          <w:szCs w:val="28"/>
        </w:rPr>
      </w:pPr>
      <w:r>
        <w:rPr>
          <w:rFonts w:ascii="宋体" w:hAnsi="宋体" w:hint="eastAsia"/>
          <w:b/>
          <w:bCs/>
          <w:color w:val="000000" w:themeColor="text1"/>
          <w:sz w:val="28"/>
          <w:szCs w:val="28"/>
        </w:rPr>
        <w:lastRenderedPageBreak/>
        <w:t>第一部分  技术方案描述部分</w:t>
      </w:r>
    </w:p>
    <w:p w:rsidR="00D17644" w:rsidRDefault="00A50C28">
      <w:pPr>
        <w:snapToGrid w:val="0"/>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1、</w:t>
      </w:r>
      <w:r>
        <w:rPr>
          <w:rFonts w:ascii="宋体" w:hAnsi="宋体" w:cs="宋体" w:hint="eastAsia"/>
          <w:color w:val="000000" w:themeColor="text1"/>
          <w:sz w:val="28"/>
          <w:szCs w:val="28"/>
        </w:rPr>
        <w:t>投标人情况介绍</w:t>
      </w:r>
      <w:r>
        <w:rPr>
          <w:rFonts w:ascii="宋体" w:hAnsi="宋体" w:hint="eastAsia"/>
          <w:color w:val="000000" w:themeColor="text1"/>
          <w:sz w:val="28"/>
          <w:szCs w:val="28"/>
        </w:rPr>
        <w:t>（附件5）；</w:t>
      </w:r>
    </w:p>
    <w:p w:rsidR="00D17644" w:rsidRDefault="00A50C28">
      <w:pPr>
        <w:snapToGrid w:val="0"/>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2、</w:t>
      </w:r>
      <w:r>
        <w:rPr>
          <w:rFonts w:ascii="宋体" w:hAnsi="宋体" w:cs="宋体" w:hint="eastAsia"/>
          <w:color w:val="000000" w:themeColor="text1"/>
          <w:sz w:val="28"/>
          <w:szCs w:val="28"/>
        </w:rPr>
        <w:t>项目需求的理解与分析</w:t>
      </w:r>
      <w:r>
        <w:rPr>
          <w:rFonts w:ascii="宋体" w:hAnsi="宋体" w:hint="eastAsia"/>
          <w:color w:val="000000" w:themeColor="text1"/>
          <w:sz w:val="28"/>
          <w:szCs w:val="28"/>
        </w:rPr>
        <w:t>；</w:t>
      </w:r>
    </w:p>
    <w:p w:rsidR="00D17644" w:rsidRDefault="00A50C28">
      <w:pPr>
        <w:snapToGrid w:val="0"/>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3、</w:t>
      </w:r>
      <w:r>
        <w:rPr>
          <w:rFonts w:ascii="宋体" w:hAnsi="宋体" w:cs="宋体" w:hint="eastAsia"/>
          <w:color w:val="000000" w:themeColor="text1"/>
          <w:sz w:val="28"/>
          <w:szCs w:val="28"/>
        </w:rPr>
        <w:t>项目组织实施方案(附件6、附件7)</w:t>
      </w:r>
      <w:r>
        <w:rPr>
          <w:rFonts w:ascii="宋体" w:hAnsi="宋体"/>
          <w:color w:val="000000" w:themeColor="text1"/>
          <w:sz w:val="28"/>
          <w:szCs w:val="28"/>
        </w:rPr>
        <w:t xml:space="preserve">； </w:t>
      </w:r>
    </w:p>
    <w:p w:rsidR="00D17644" w:rsidRDefault="00A50C28">
      <w:pPr>
        <w:snapToGrid w:val="0"/>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4、</w:t>
      </w:r>
      <w:r>
        <w:rPr>
          <w:rFonts w:asciiTheme="minorEastAsia" w:eastAsiaTheme="minorEastAsia" w:hAnsiTheme="minorEastAsia" w:hint="eastAsia"/>
          <w:color w:val="000000" w:themeColor="text1"/>
          <w:kern w:val="0"/>
          <w:sz w:val="28"/>
          <w:szCs w:val="28"/>
        </w:rPr>
        <w:t>技术、服务、安全标准</w:t>
      </w:r>
      <w:r>
        <w:rPr>
          <w:rFonts w:asciiTheme="minorEastAsia" w:eastAsiaTheme="minorEastAsia" w:hAnsiTheme="minorEastAsia"/>
          <w:color w:val="000000" w:themeColor="text1"/>
          <w:kern w:val="0"/>
          <w:sz w:val="28"/>
          <w:szCs w:val="28"/>
        </w:rPr>
        <w:t>及验收方案</w:t>
      </w:r>
      <w:r>
        <w:rPr>
          <w:rFonts w:ascii="宋体" w:hAnsi="宋体" w:hint="eastAsia"/>
          <w:color w:val="000000" w:themeColor="text1"/>
          <w:sz w:val="28"/>
          <w:szCs w:val="28"/>
        </w:rPr>
        <w:t>；</w:t>
      </w:r>
    </w:p>
    <w:p w:rsidR="00D17644" w:rsidRDefault="00A50C28">
      <w:pPr>
        <w:snapToGrid w:val="0"/>
        <w:spacing w:line="360" w:lineRule="auto"/>
        <w:ind w:firstLineChars="200" w:firstLine="562"/>
        <w:jc w:val="left"/>
        <w:rPr>
          <w:rFonts w:ascii="宋体" w:hAnsi="宋体"/>
          <w:b/>
          <w:bCs/>
          <w:color w:val="000000" w:themeColor="text1"/>
          <w:sz w:val="28"/>
          <w:szCs w:val="28"/>
        </w:rPr>
      </w:pPr>
      <w:r>
        <w:rPr>
          <w:rFonts w:ascii="宋体" w:hAnsi="宋体" w:hint="eastAsia"/>
          <w:b/>
          <w:bCs/>
          <w:color w:val="000000" w:themeColor="text1"/>
          <w:sz w:val="28"/>
          <w:szCs w:val="28"/>
        </w:rPr>
        <w:t>第二部分  投标产品描述部分</w:t>
      </w:r>
    </w:p>
    <w:p w:rsidR="00D17644" w:rsidRDefault="00A50C28">
      <w:pPr>
        <w:snapToGrid w:val="0"/>
        <w:spacing w:line="360" w:lineRule="auto"/>
        <w:ind w:firstLineChars="196" w:firstLine="549"/>
        <w:rPr>
          <w:rFonts w:ascii="宋体" w:hAnsi="宋体"/>
          <w:color w:val="000000" w:themeColor="text1"/>
          <w:kern w:val="0"/>
          <w:sz w:val="28"/>
          <w:szCs w:val="28"/>
        </w:rPr>
      </w:pPr>
      <w:r>
        <w:rPr>
          <w:rFonts w:ascii="宋体" w:hAnsi="宋体" w:hint="eastAsia"/>
          <w:color w:val="000000" w:themeColor="text1"/>
          <w:sz w:val="28"/>
          <w:szCs w:val="28"/>
        </w:rPr>
        <w:t>1、</w:t>
      </w:r>
      <w:r>
        <w:rPr>
          <w:rFonts w:ascii="宋体" w:hAnsi="宋体" w:hint="eastAsia"/>
          <w:color w:val="000000" w:themeColor="text1"/>
          <w:kern w:val="0"/>
          <w:sz w:val="28"/>
          <w:szCs w:val="28"/>
        </w:rPr>
        <w:t>投标产品描述及相关资料（</w:t>
      </w:r>
      <w:r>
        <w:rPr>
          <w:rFonts w:ascii="宋体" w:hAnsi="宋体" w:cs="宋体" w:hint="eastAsia"/>
          <w:color w:val="000000" w:themeColor="text1"/>
          <w:sz w:val="28"/>
          <w:szCs w:val="28"/>
        </w:rPr>
        <w:t>附件8、附件9</w:t>
      </w:r>
      <w:r>
        <w:rPr>
          <w:rFonts w:ascii="宋体" w:hAnsi="宋体" w:hint="eastAsia"/>
          <w:color w:val="000000" w:themeColor="text1"/>
          <w:kern w:val="0"/>
          <w:sz w:val="28"/>
          <w:szCs w:val="28"/>
        </w:rPr>
        <w:t>）；</w:t>
      </w:r>
    </w:p>
    <w:p w:rsidR="00D17644" w:rsidRDefault="00A50C28">
      <w:pPr>
        <w:snapToGrid w:val="0"/>
        <w:spacing w:line="360" w:lineRule="auto"/>
        <w:ind w:leftChars="260" w:left="837" w:hangingChars="104" w:hanging="291"/>
        <w:rPr>
          <w:rFonts w:ascii="宋体" w:hAnsi="宋体"/>
          <w:color w:val="000000" w:themeColor="text1"/>
          <w:kern w:val="0"/>
          <w:sz w:val="28"/>
          <w:szCs w:val="28"/>
        </w:rPr>
      </w:pPr>
      <w:r>
        <w:rPr>
          <w:rFonts w:ascii="宋体" w:hAnsi="宋体" w:hint="eastAsia"/>
          <w:color w:val="000000" w:themeColor="text1"/>
          <w:kern w:val="0"/>
          <w:sz w:val="28"/>
          <w:szCs w:val="28"/>
        </w:rPr>
        <w:t>2、</w:t>
      </w:r>
      <w:r>
        <w:rPr>
          <w:rFonts w:ascii="宋体" w:hAnsi="宋体" w:hint="eastAsia"/>
          <w:color w:val="000000" w:themeColor="text1"/>
          <w:sz w:val="28"/>
          <w:szCs w:val="28"/>
        </w:rPr>
        <w:t>投标人</w:t>
      </w:r>
      <w:r>
        <w:rPr>
          <w:rFonts w:ascii="宋体" w:hAnsi="宋体"/>
          <w:color w:val="000000" w:themeColor="text1"/>
          <w:sz w:val="28"/>
          <w:szCs w:val="28"/>
        </w:rPr>
        <w:t>需要说明的其他</w:t>
      </w:r>
      <w:r>
        <w:rPr>
          <w:rFonts w:ascii="宋体" w:hAnsi="宋体" w:hint="eastAsia"/>
          <w:color w:val="000000" w:themeColor="text1"/>
          <w:sz w:val="28"/>
          <w:szCs w:val="28"/>
        </w:rPr>
        <w:t>内容；（</w:t>
      </w:r>
      <w:r>
        <w:rPr>
          <w:rFonts w:ascii="宋体" w:hAnsi="宋体" w:cs="宋体" w:hint="eastAsia"/>
          <w:color w:val="000000" w:themeColor="text1"/>
          <w:sz w:val="28"/>
          <w:szCs w:val="28"/>
        </w:rPr>
        <w:t>包括可能影响投标人技术性能评分项的各类证明材料）</w:t>
      </w:r>
    </w:p>
    <w:p w:rsidR="00D17644" w:rsidRDefault="00A50C28">
      <w:pPr>
        <w:snapToGrid w:val="0"/>
        <w:spacing w:line="360" w:lineRule="auto"/>
        <w:ind w:firstLineChars="196" w:firstLine="551"/>
        <w:rPr>
          <w:rFonts w:ascii="宋体" w:hAnsi="宋体"/>
          <w:b/>
          <w:bCs/>
          <w:color w:val="000000" w:themeColor="text1"/>
          <w:kern w:val="0"/>
          <w:sz w:val="28"/>
          <w:szCs w:val="28"/>
        </w:rPr>
      </w:pPr>
      <w:r>
        <w:rPr>
          <w:rFonts w:ascii="宋体" w:hAnsi="宋体" w:hint="eastAsia"/>
          <w:b/>
          <w:bCs/>
          <w:color w:val="000000" w:themeColor="text1"/>
          <w:kern w:val="0"/>
          <w:sz w:val="28"/>
          <w:szCs w:val="28"/>
        </w:rPr>
        <w:t>第三部分  商务响应部分</w:t>
      </w:r>
    </w:p>
    <w:p w:rsidR="00D17644" w:rsidRDefault="00A50C28">
      <w:pPr>
        <w:snapToGrid w:val="0"/>
        <w:spacing w:line="360" w:lineRule="auto"/>
        <w:ind w:firstLineChars="196" w:firstLine="549"/>
        <w:rPr>
          <w:rFonts w:ascii="宋体" w:hAnsi="宋体"/>
          <w:color w:val="000000" w:themeColor="text1"/>
          <w:kern w:val="0"/>
          <w:sz w:val="28"/>
          <w:szCs w:val="28"/>
        </w:rPr>
      </w:pPr>
      <w:r>
        <w:rPr>
          <w:rFonts w:ascii="宋体" w:hAnsi="宋体" w:hint="eastAsia"/>
          <w:color w:val="000000" w:themeColor="text1"/>
          <w:kern w:val="0"/>
          <w:sz w:val="28"/>
          <w:szCs w:val="28"/>
        </w:rPr>
        <w:t>1、证书一览表（附件10）；</w:t>
      </w:r>
    </w:p>
    <w:p w:rsidR="00D17644" w:rsidRDefault="00A50C28">
      <w:pPr>
        <w:snapToGrid w:val="0"/>
        <w:spacing w:line="360" w:lineRule="auto"/>
        <w:ind w:firstLineChars="196" w:firstLine="549"/>
        <w:rPr>
          <w:rFonts w:ascii="宋体" w:hAnsi="宋体"/>
          <w:color w:val="000000" w:themeColor="text1"/>
          <w:kern w:val="0"/>
          <w:sz w:val="28"/>
          <w:szCs w:val="28"/>
        </w:rPr>
      </w:pPr>
      <w:r>
        <w:rPr>
          <w:rFonts w:ascii="宋体" w:hAnsi="宋体" w:hint="eastAsia"/>
          <w:color w:val="000000" w:themeColor="text1"/>
          <w:kern w:val="0"/>
          <w:sz w:val="28"/>
          <w:szCs w:val="28"/>
        </w:rPr>
        <w:t>2、近三年来类似项目的成功案例（附件11）</w:t>
      </w:r>
    </w:p>
    <w:p w:rsidR="00D17644" w:rsidRDefault="00A50C28">
      <w:pPr>
        <w:snapToGrid w:val="0"/>
        <w:spacing w:line="360" w:lineRule="auto"/>
        <w:ind w:firstLineChars="196" w:firstLine="549"/>
        <w:rPr>
          <w:rFonts w:ascii="宋体" w:hAnsi="宋体"/>
          <w:color w:val="000000" w:themeColor="text1"/>
          <w:kern w:val="0"/>
          <w:sz w:val="28"/>
          <w:szCs w:val="28"/>
        </w:rPr>
      </w:pPr>
      <w:r>
        <w:rPr>
          <w:rFonts w:ascii="宋体" w:hAnsi="宋体" w:hint="eastAsia"/>
          <w:color w:val="000000" w:themeColor="text1"/>
          <w:kern w:val="0"/>
          <w:sz w:val="28"/>
          <w:szCs w:val="28"/>
        </w:rPr>
        <w:t>3、售后服务描述及承诺（附件12，附件13）；</w:t>
      </w:r>
    </w:p>
    <w:p w:rsidR="00D17644" w:rsidRDefault="00A50C28">
      <w:pPr>
        <w:snapToGrid w:val="0"/>
        <w:spacing w:line="360" w:lineRule="auto"/>
        <w:ind w:leftChars="260" w:left="837" w:hangingChars="104" w:hanging="291"/>
        <w:rPr>
          <w:rFonts w:ascii="宋体" w:hAnsi="宋体"/>
          <w:color w:val="000000" w:themeColor="text1"/>
          <w:kern w:val="0"/>
          <w:sz w:val="28"/>
          <w:szCs w:val="28"/>
        </w:rPr>
      </w:pPr>
      <w:r>
        <w:rPr>
          <w:rFonts w:ascii="宋体" w:hAnsi="宋体" w:hint="eastAsia"/>
          <w:color w:val="000000" w:themeColor="text1"/>
          <w:kern w:val="0"/>
          <w:sz w:val="28"/>
          <w:szCs w:val="28"/>
        </w:rPr>
        <w:t>4、投标人需要说明的其他内容。（包括可能影响投标人企业实力及信誉评分项以及售后服务评分项的各类证明材料）</w:t>
      </w:r>
    </w:p>
    <w:p w:rsidR="00D17644" w:rsidRDefault="00A50C28">
      <w:pPr>
        <w:snapToGrid w:val="0"/>
        <w:spacing w:line="360" w:lineRule="auto"/>
        <w:ind w:firstLineChars="200" w:firstLine="562"/>
        <w:jc w:val="left"/>
        <w:rPr>
          <w:rFonts w:ascii="宋体" w:hAnsi="宋体" w:cs="宋体"/>
          <w:b/>
          <w:bCs/>
          <w:color w:val="000000" w:themeColor="text1"/>
          <w:sz w:val="28"/>
          <w:szCs w:val="28"/>
        </w:rPr>
      </w:pPr>
      <w:r>
        <w:rPr>
          <w:rFonts w:ascii="宋体" w:hAnsi="宋体" w:cs="宋体" w:hint="eastAsia"/>
          <w:b/>
          <w:bCs/>
          <w:color w:val="000000" w:themeColor="text1"/>
          <w:sz w:val="28"/>
          <w:szCs w:val="28"/>
        </w:rPr>
        <w:t>第四部分  其他参考表格（此部分视情况选用）</w:t>
      </w:r>
    </w:p>
    <w:p w:rsidR="00D17644" w:rsidRDefault="00A50C28">
      <w:pPr>
        <w:snapToGrid w:val="0"/>
        <w:spacing w:line="360" w:lineRule="auto"/>
        <w:ind w:firstLineChars="200" w:firstLine="560"/>
        <w:jc w:val="left"/>
        <w:rPr>
          <w:rFonts w:ascii="宋体" w:hAnsi="宋体" w:cs="宋体"/>
          <w:color w:val="000000" w:themeColor="text1"/>
          <w:sz w:val="28"/>
          <w:szCs w:val="28"/>
        </w:rPr>
      </w:pPr>
      <w:r>
        <w:rPr>
          <w:rFonts w:ascii="宋体" w:hAnsi="宋体" w:cs="宋体" w:hint="eastAsia"/>
          <w:color w:val="000000" w:themeColor="text1"/>
          <w:sz w:val="28"/>
          <w:szCs w:val="28"/>
        </w:rPr>
        <w:t>1、主要货物用材响应表(附件14)</w:t>
      </w:r>
    </w:p>
    <w:p w:rsidR="00D17644" w:rsidRDefault="00A50C28">
      <w:pPr>
        <w:snapToGrid w:val="0"/>
        <w:spacing w:line="360" w:lineRule="auto"/>
        <w:ind w:leftChars="260" w:left="837" w:hangingChars="104" w:hanging="291"/>
        <w:rPr>
          <w:rFonts w:ascii="宋体" w:hAnsi="宋体"/>
          <w:color w:val="000000" w:themeColor="text1"/>
          <w:kern w:val="0"/>
          <w:sz w:val="28"/>
          <w:szCs w:val="28"/>
        </w:rPr>
      </w:pPr>
      <w:r>
        <w:rPr>
          <w:rFonts w:ascii="宋体" w:hAnsi="宋体" w:hint="eastAsia"/>
          <w:color w:val="000000" w:themeColor="text1"/>
          <w:kern w:val="0"/>
          <w:sz w:val="28"/>
          <w:szCs w:val="28"/>
        </w:rPr>
        <w:t>（以上内容具体描述详见“第三部分投标人须知”中“三、投标文件”的组成说明）</w:t>
      </w:r>
    </w:p>
    <w:p w:rsidR="00D17644" w:rsidRDefault="00D17644">
      <w:pPr>
        <w:pStyle w:val="a1"/>
        <w:rPr>
          <w:color w:val="000000" w:themeColor="text1"/>
        </w:rPr>
      </w:pPr>
    </w:p>
    <w:p w:rsidR="00D17644" w:rsidRDefault="00D17644">
      <w:pPr>
        <w:pStyle w:val="a1"/>
        <w:rPr>
          <w:color w:val="000000" w:themeColor="text1"/>
        </w:rPr>
      </w:pPr>
    </w:p>
    <w:p w:rsidR="00D17644" w:rsidRDefault="00D17644">
      <w:pPr>
        <w:pStyle w:val="a1"/>
        <w:rPr>
          <w:color w:val="000000" w:themeColor="text1"/>
        </w:rPr>
      </w:pPr>
    </w:p>
    <w:p w:rsidR="00D17644" w:rsidRDefault="00D17644">
      <w:pPr>
        <w:pStyle w:val="a1"/>
        <w:rPr>
          <w:color w:val="000000" w:themeColor="text1"/>
        </w:rPr>
      </w:pPr>
    </w:p>
    <w:p w:rsidR="00D17644" w:rsidRDefault="00D17644">
      <w:pPr>
        <w:pStyle w:val="a1"/>
        <w:rPr>
          <w:color w:val="000000" w:themeColor="text1"/>
        </w:rPr>
      </w:pPr>
    </w:p>
    <w:p w:rsidR="00D17644" w:rsidRDefault="00D17644">
      <w:pPr>
        <w:pStyle w:val="a1"/>
        <w:rPr>
          <w:color w:val="000000" w:themeColor="text1"/>
        </w:rPr>
      </w:pPr>
    </w:p>
    <w:p w:rsidR="00D17644" w:rsidRDefault="00A50C28">
      <w:pPr>
        <w:pStyle w:val="3"/>
        <w:rPr>
          <w:b w:val="0"/>
          <w:bCs w:val="0"/>
          <w:color w:val="000000" w:themeColor="text1"/>
          <w:spacing w:val="21"/>
        </w:rPr>
      </w:pPr>
      <w:r>
        <w:rPr>
          <w:rStyle w:val="10"/>
          <w:rFonts w:ascii="宋体" w:hAnsi="宋体" w:hint="eastAsia"/>
          <w:sz w:val="28"/>
          <w:szCs w:val="28"/>
        </w:rPr>
        <w:lastRenderedPageBreak/>
        <w:t xml:space="preserve">附件5　　　　　　　</w:t>
      </w:r>
      <w:r>
        <w:rPr>
          <w:rFonts w:hint="eastAsia"/>
          <w:color w:val="000000" w:themeColor="text1"/>
        </w:rPr>
        <w:t xml:space="preserve">  </w:t>
      </w:r>
      <w:r>
        <w:rPr>
          <w:rFonts w:hint="eastAsia"/>
          <w:color w:val="000000" w:themeColor="text1"/>
        </w:rPr>
        <w:t>投标</w:t>
      </w:r>
      <w:r>
        <w:rPr>
          <w:rFonts w:hint="eastAsia"/>
          <w:color w:val="000000" w:themeColor="text1"/>
          <w:spacing w:val="21"/>
        </w:rPr>
        <w:t>人基本情况表</w:t>
      </w:r>
    </w:p>
    <w:p w:rsidR="00D17644" w:rsidRDefault="00D17644">
      <w:pPr>
        <w:pStyle w:val="reader-word-layer"/>
        <w:shd w:val="clear" w:color="auto" w:fill="FFFFFF"/>
        <w:spacing w:before="0" w:beforeAutospacing="0" w:after="0" w:afterAutospacing="0" w:line="360" w:lineRule="auto"/>
        <w:jc w:val="center"/>
        <w:rPr>
          <w:rFonts w:eastAsia="微软雅黑"/>
          <w:color w:val="000000" w:themeColor="text1"/>
          <w:sz w:val="36"/>
          <w:szCs w:val="36"/>
        </w:rPr>
      </w:pPr>
    </w:p>
    <w:tbl>
      <w:tblPr>
        <w:tblW w:w="8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701"/>
        <w:gridCol w:w="852"/>
        <w:gridCol w:w="58"/>
        <w:gridCol w:w="1163"/>
        <w:gridCol w:w="112"/>
        <w:gridCol w:w="1093"/>
        <w:gridCol w:w="325"/>
        <w:gridCol w:w="1276"/>
        <w:gridCol w:w="400"/>
        <w:gridCol w:w="1218"/>
        <w:gridCol w:w="933"/>
      </w:tblGrid>
      <w:tr w:rsidR="00D17644">
        <w:trPr>
          <w:trHeight w:val="375"/>
        </w:trPr>
        <w:tc>
          <w:tcPr>
            <w:tcW w:w="682" w:type="dxa"/>
          </w:tcPr>
          <w:p w:rsidR="00D17644" w:rsidRDefault="00A50C28">
            <w:pPr>
              <w:pStyle w:val="reader-word-layer"/>
              <w:shd w:val="clear" w:color="auto" w:fill="FFFFFF"/>
              <w:spacing w:line="360" w:lineRule="auto"/>
              <w:rPr>
                <w:bCs/>
                <w:color w:val="000000" w:themeColor="text1"/>
              </w:rPr>
            </w:pPr>
            <w:r>
              <w:rPr>
                <w:rFonts w:hint="eastAsia"/>
                <w:bCs/>
                <w:color w:val="000000" w:themeColor="text1"/>
                <w:spacing w:val="27"/>
              </w:rPr>
              <w:t>企业名称</w:t>
            </w:r>
          </w:p>
        </w:tc>
        <w:tc>
          <w:tcPr>
            <w:tcW w:w="3979" w:type="dxa"/>
            <w:gridSpan w:val="6"/>
          </w:tcPr>
          <w:p w:rsidR="00D17644" w:rsidRDefault="00D17644">
            <w:pPr>
              <w:pStyle w:val="reader-word-layer"/>
              <w:shd w:val="clear" w:color="auto" w:fill="FFFFFF"/>
              <w:spacing w:line="360" w:lineRule="auto"/>
              <w:rPr>
                <w:bCs/>
                <w:color w:val="000000" w:themeColor="text1"/>
              </w:rPr>
            </w:pPr>
          </w:p>
        </w:tc>
        <w:tc>
          <w:tcPr>
            <w:tcW w:w="2001" w:type="dxa"/>
            <w:gridSpan w:val="3"/>
          </w:tcPr>
          <w:p w:rsidR="00D17644" w:rsidRDefault="00A50C28">
            <w:pPr>
              <w:pStyle w:val="reader-word-layer"/>
              <w:shd w:val="clear" w:color="auto" w:fill="FFFFFF"/>
              <w:spacing w:line="360" w:lineRule="auto"/>
              <w:rPr>
                <w:bCs/>
                <w:color w:val="000000" w:themeColor="text1"/>
              </w:rPr>
            </w:pPr>
            <w:r>
              <w:rPr>
                <w:rFonts w:hint="eastAsia"/>
                <w:bCs/>
                <w:color w:val="000000" w:themeColor="text1"/>
                <w:spacing w:val="16"/>
              </w:rPr>
              <w:t>法人代表</w:t>
            </w:r>
          </w:p>
        </w:tc>
        <w:tc>
          <w:tcPr>
            <w:tcW w:w="2151" w:type="dxa"/>
            <w:gridSpan w:val="2"/>
          </w:tcPr>
          <w:p w:rsidR="00D17644" w:rsidRDefault="00D17644">
            <w:pPr>
              <w:pStyle w:val="reader-word-layer"/>
              <w:shd w:val="clear" w:color="auto" w:fill="FFFFFF"/>
              <w:spacing w:line="360" w:lineRule="auto"/>
              <w:rPr>
                <w:bCs/>
                <w:color w:val="000000" w:themeColor="text1"/>
              </w:rPr>
            </w:pPr>
          </w:p>
        </w:tc>
      </w:tr>
      <w:tr w:rsidR="00D17644">
        <w:trPr>
          <w:trHeight w:val="405"/>
        </w:trPr>
        <w:tc>
          <w:tcPr>
            <w:tcW w:w="682" w:type="dxa"/>
          </w:tcPr>
          <w:p w:rsidR="00D17644" w:rsidRDefault="00A50C28">
            <w:pPr>
              <w:pStyle w:val="reader-word-layer"/>
              <w:shd w:val="clear" w:color="auto" w:fill="FFFFFF"/>
              <w:spacing w:line="360" w:lineRule="auto"/>
              <w:rPr>
                <w:bCs/>
                <w:color w:val="000000" w:themeColor="text1"/>
                <w:spacing w:val="16"/>
              </w:rPr>
            </w:pPr>
            <w:r>
              <w:rPr>
                <w:rFonts w:hint="eastAsia"/>
                <w:bCs/>
                <w:color w:val="000000" w:themeColor="text1"/>
                <w:spacing w:val="27"/>
              </w:rPr>
              <w:t>地址</w:t>
            </w:r>
          </w:p>
        </w:tc>
        <w:tc>
          <w:tcPr>
            <w:tcW w:w="3979" w:type="dxa"/>
            <w:gridSpan w:val="6"/>
            <w:tcBorders>
              <w:bottom w:val="single" w:sz="4" w:space="0" w:color="auto"/>
            </w:tcBorders>
          </w:tcPr>
          <w:p w:rsidR="00D17644" w:rsidRDefault="00D17644">
            <w:pPr>
              <w:pStyle w:val="reader-word-layer"/>
              <w:shd w:val="clear" w:color="auto" w:fill="FFFFFF"/>
              <w:spacing w:line="360" w:lineRule="auto"/>
              <w:rPr>
                <w:bCs/>
                <w:color w:val="000000" w:themeColor="text1"/>
                <w:spacing w:val="16"/>
              </w:rPr>
            </w:pPr>
          </w:p>
        </w:tc>
        <w:tc>
          <w:tcPr>
            <w:tcW w:w="2001" w:type="dxa"/>
            <w:gridSpan w:val="3"/>
          </w:tcPr>
          <w:p w:rsidR="00D17644" w:rsidRDefault="00A50C28">
            <w:pPr>
              <w:pStyle w:val="reader-word-layer"/>
              <w:shd w:val="clear" w:color="auto" w:fill="FFFFFF"/>
              <w:spacing w:line="360" w:lineRule="auto"/>
              <w:rPr>
                <w:bCs/>
                <w:color w:val="000000" w:themeColor="text1"/>
                <w:spacing w:val="16"/>
              </w:rPr>
            </w:pPr>
            <w:r>
              <w:rPr>
                <w:rFonts w:hint="eastAsia"/>
                <w:bCs/>
                <w:color w:val="000000" w:themeColor="text1"/>
                <w:spacing w:val="16"/>
              </w:rPr>
              <w:t>企业性质</w:t>
            </w:r>
          </w:p>
        </w:tc>
        <w:tc>
          <w:tcPr>
            <w:tcW w:w="2151" w:type="dxa"/>
            <w:gridSpan w:val="2"/>
          </w:tcPr>
          <w:p w:rsidR="00D17644" w:rsidRDefault="00D17644">
            <w:pPr>
              <w:pStyle w:val="reader-word-layer"/>
              <w:shd w:val="clear" w:color="auto" w:fill="FFFFFF"/>
              <w:spacing w:line="360" w:lineRule="auto"/>
              <w:rPr>
                <w:bCs/>
                <w:color w:val="000000" w:themeColor="text1"/>
                <w:spacing w:val="16"/>
              </w:rPr>
            </w:pPr>
          </w:p>
        </w:tc>
      </w:tr>
      <w:tr w:rsidR="00D17644">
        <w:trPr>
          <w:trHeight w:val="330"/>
        </w:trPr>
        <w:tc>
          <w:tcPr>
            <w:tcW w:w="682" w:type="dxa"/>
            <w:tcBorders>
              <w:bottom w:val="single" w:sz="4" w:space="0" w:color="auto"/>
            </w:tcBorders>
          </w:tcPr>
          <w:p w:rsidR="00D17644" w:rsidRDefault="00A50C28">
            <w:pPr>
              <w:pStyle w:val="reader-word-layer"/>
              <w:shd w:val="clear" w:color="auto" w:fill="FFFFFF"/>
              <w:spacing w:line="360" w:lineRule="auto"/>
              <w:rPr>
                <w:bCs/>
                <w:color w:val="000000" w:themeColor="text1"/>
                <w:spacing w:val="16"/>
              </w:rPr>
            </w:pPr>
            <w:r>
              <w:rPr>
                <w:rFonts w:hint="eastAsia"/>
                <w:bCs/>
                <w:color w:val="000000" w:themeColor="text1"/>
                <w:spacing w:val="27"/>
              </w:rPr>
              <w:t>股东姓名</w:t>
            </w:r>
          </w:p>
        </w:tc>
        <w:tc>
          <w:tcPr>
            <w:tcW w:w="701" w:type="dxa"/>
            <w:tcBorders>
              <w:bottom w:val="single" w:sz="4" w:space="0" w:color="auto"/>
            </w:tcBorders>
          </w:tcPr>
          <w:p w:rsidR="00D17644" w:rsidRDefault="00D17644">
            <w:pPr>
              <w:pStyle w:val="reader-word-layer"/>
              <w:shd w:val="clear" w:color="auto" w:fill="FFFFFF"/>
              <w:spacing w:before="0" w:beforeAutospacing="0" w:after="0" w:afterAutospacing="0" w:line="360" w:lineRule="auto"/>
              <w:rPr>
                <w:bCs/>
                <w:color w:val="000000" w:themeColor="text1"/>
                <w:spacing w:val="16"/>
              </w:rPr>
            </w:pPr>
          </w:p>
        </w:tc>
        <w:tc>
          <w:tcPr>
            <w:tcW w:w="910" w:type="dxa"/>
            <w:gridSpan w:val="2"/>
            <w:tcBorders>
              <w:bottom w:val="single" w:sz="4" w:space="0" w:color="auto"/>
            </w:tcBorders>
          </w:tcPr>
          <w:p w:rsidR="00D17644" w:rsidRDefault="00A50C28">
            <w:pPr>
              <w:pStyle w:val="reader-word-layer"/>
              <w:shd w:val="clear" w:color="auto" w:fill="FFFFFF"/>
              <w:spacing w:line="360" w:lineRule="auto"/>
              <w:rPr>
                <w:bCs/>
                <w:color w:val="000000" w:themeColor="text1"/>
                <w:spacing w:val="16"/>
              </w:rPr>
            </w:pPr>
            <w:r>
              <w:rPr>
                <w:rFonts w:hint="eastAsia"/>
                <w:bCs/>
                <w:color w:val="000000" w:themeColor="text1"/>
                <w:spacing w:val="16"/>
              </w:rPr>
              <w:t>股权结构（%）</w:t>
            </w:r>
          </w:p>
        </w:tc>
        <w:tc>
          <w:tcPr>
            <w:tcW w:w="2368" w:type="dxa"/>
            <w:gridSpan w:val="3"/>
            <w:tcBorders>
              <w:bottom w:val="single" w:sz="4" w:space="0" w:color="auto"/>
            </w:tcBorders>
          </w:tcPr>
          <w:p w:rsidR="00D17644" w:rsidRDefault="00D17644">
            <w:pPr>
              <w:widowControl/>
              <w:spacing w:line="360" w:lineRule="auto"/>
              <w:jc w:val="left"/>
              <w:rPr>
                <w:rFonts w:ascii="宋体" w:hAnsi="宋体" w:cs="宋体"/>
                <w:bCs/>
                <w:color w:val="000000" w:themeColor="text1"/>
                <w:spacing w:val="16"/>
                <w:kern w:val="0"/>
                <w:sz w:val="24"/>
              </w:rPr>
            </w:pPr>
          </w:p>
          <w:p w:rsidR="00D17644" w:rsidRDefault="00D17644">
            <w:pPr>
              <w:pStyle w:val="reader-word-layer"/>
              <w:shd w:val="clear" w:color="auto" w:fill="FFFFFF"/>
              <w:spacing w:line="360" w:lineRule="auto"/>
              <w:rPr>
                <w:bCs/>
                <w:color w:val="000000" w:themeColor="text1"/>
                <w:spacing w:val="16"/>
              </w:rPr>
            </w:pPr>
          </w:p>
        </w:tc>
        <w:tc>
          <w:tcPr>
            <w:tcW w:w="2001" w:type="dxa"/>
            <w:gridSpan w:val="3"/>
          </w:tcPr>
          <w:p w:rsidR="00D17644" w:rsidRDefault="00A50C28">
            <w:pPr>
              <w:pStyle w:val="reader-word-layer"/>
              <w:shd w:val="clear" w:color="auto" w:fill="FFFFFF"/>
              <w:spacing w:line="360" w:lineRule="auto"/>
              <w:ind w:left="107"/>
              <w:rPr>
                <w:bCs/>
                <w:color w:val="000000" w:themeColor="text1"/>
                <w:spacing w:val="16"/>
              </w:rPr>
            </w:pPr>
            <w:r>
              <w:rPr>
                <w:rFonts w:hint="eastAsia"/>
                <w:bCs/>
                <w:color w:val="000000" w:themeColor="text1"/>
                <w:spacing w:val="16"/>
              </w:rPr>
              <w:t>股东关系</w:t>
            </w:r>
          </w:p>
        </w:tc>
        <w:tc>
          <w:tcPr>
            <w:tcW w:w="2151" w:type="dxa"/>
            <w:gridSpan w:val="2"/>
          </w:tcPr>
          <w:p w:rsidR="00D17644" w:rsidRDefault="00D17644">
            <w:pPr>
              <w:pStyle w:val="reader-word-layer"/>
              <w:shd w:val="clear" w:color="auto" w:fill="FFFFFF"/>
              <w:spacing w:line="360" w:lineRule="auto"/>
              <w:ind w:left="107"/>
              <w:rPr>
                <w:bCs/>
                <w:color w:val="000000" w:themeColor="text1"/>
                <w:spacing w:val="16"/>
              </w:rPr>
            </w:pPr>
          </w:p>
        </w:tc>
      </w:tr>
      <w:tr w:rsidR="00D17644">
        <w:trPr>
          <w:trHeight w:val="540"/>
        </w:trPr>
        <w:tc>
          <w:tcPr>
            <w:tcW w:w="682" w:type="dxa"/>
            <w:vMerge w:val="restart"/>
          </w:tcPr>
          <w:p w:rsidR="00D17644" w:rsidRDefault="00A50C28">
            <w:pPr>
              <w:pStyle w:val="reader-word-layer"/>
              <w:shd w:val="clear" w:color="auto" w:fill="FFFFFF"/>
              <w:spacing w:line="360" w:lineRule="auto"/>
              <w:rPr>
                <w:bCs/>
                <w:color w:val="000000" w:themeColor="text1"/>
                <w:spacing w:val="16"/>
              </w:rPr>
            </w:pPr>
            <w:r>
              <w:rPr>
                <w:rFonts w:hint="eastAsia"/>
                <w:bCs/>
                <w:color w:val="000000" w:themeColor="text1"/>
                <w:spacing w:val="12"/>
              </w:rPr>
              <w:t>联系人</w:t>
            </w:r>
            <w:r>
              <w:rPr>
                <w:rFonts w:hint="eastAsia"/>
                <w:bCs/>
                <w:color w:val="000000" w:themeColor="text1"/>
                <w:spacing w:val="27"/>
              </w:rPr>
              <w:t>姓名</w:t>
            </w:r>
          </w:p>
        </w:tc>
        <w:tc>
          <w:tcPr>
            <w:tcW w:w="701" w:type="dxa"/>
            <w:vMerge w:val="restart"/>
            <w:tcBorders>
              <w:top w:val="nil"/>
            </w:tcBorders>
          </w:tcPr>
          <w:p w:rsidR="00D17644" w:rsidRDefault="00D17644">
            <w:pPr>
              <w:pStyle w:val="reader-word-layer"/>
              <w:shd w:val="clear" w:color="auto" w:fill="FFFFFF"/>
              <w:spacing w:line="360" w:lineRule="auto"/>
              <w:rPr>
                <w:bCs/>
                <w:color w:val="000000" w:themeColor="text1"/>
                <w:spacing w:val="16"/>
              </w:rPr>
            </w:pPr>
          </w:p>
        </w:tc>
        <w:tc>
          <w:tcPr>
            <w:tcW w:w="910" w:type="dxa"/>
            <w:gridSpan w:val="2"/>
            <w:tcBorders>
              <w:top w:val="nil"/>
              <w:bottom w:val="single" w:sz="4" w:space="0" w:color="auto"/>
            </w:tcBorders>
          </w:tcPr>
          <w:p w:rsidR="00D17644" w:rsidRDefault="00A50C28">
            <w:pPr>
              <w:pStyle w:val="reader-word-layer"/>
              <w:shd w:val="clear" w:color="auto" w:fill="FFFFFF"/>
              <w:spacing w:line="360" w:lineRule="auto"/>
              <w:rPr>
                <w:bCs/>
                <w:color w:val="000000" w:themeColor="text1"/>
                <w:spacing w:val="16"/>
              </w:rPr>
            </w:pPr>
            <w:r>
              <w:rPr>
                <w:rFonts w:hint="eastAsia"/>
                <w:bCs/>
                <w:color w:val="000000" w:themeColor="text1"/>
                <w:spacing w:val="16"/>
              </w:rPr>
              <w:t>固定电话</w:t>
            </w:r>
          </w:p>
        </w:tc>
        <w:tc>
          <w:tcPr>
            <w:tcW w:w="2368" w:type="dxa"/>
            <w:gridSpan w:val="3"/>
            <w:tcBorders>
              <w:top w:val="nil"/>
              <w:bottom w:val="single" w:sz="4" w:space="0" w:color="auto"/>
            </w:tcBorders>
          </w:tcPr>
          <w:p w:rsidR="00D17644" w:rsidRDefault="00D17644">
            <w:pPr>
              <w:widowControl/>
              <w:spacing w:line="360" w:lineRule="auto"/>
              <w:jc w:val="left"/>
              <w:rPr>
                <w:rFonts w:ascii="宋体" w:hAnsi="宋体" w:cs="宋体"/>
                <w:bCs/>
                <w:color w:val="000000" w:themeColor="text1"/>
                <w:spacing w:val="16"/>
                <w:kern w:val="0"/>
                <w:sz w:val="24"/>
              </w:rPr>
            </w:pPr>
          </w:p>
          <w:p w:rsidR="00D17644" w:rsidRDefault="00D17644">
            <w:pPr>
              <w:pStyle w:val="reader-word-layer"/>
              <w:shd w:val="clear" w:color="auto" w:fill="FFFFFF"/>
              <w:spacing w:line="360" w:lineRule="auto"/>
              <w:rPr>
                <w:bCs/>
                <w:color w:val="000000" w:themeColor="text1"/>
                <w:spacing w:val="16"/>
              </w:rPr>
            </w:pPr>
          </w:p>
        </w:tc>
        <w:tc>
          <w:tcPr>
            <w:tcW w:w="2001" w:type="dxa"/>
            <w:gridSpan w:val="3"/>
            <w:vMerge w:val="restart"/>
          </w:tcPr>
          <w:p w:rsidR="00D17644" w:rsidRDefault="00A50C28">
            <w:pPr>
              <w:pStyle w:val="reader-word-layer"/>
              <w:shd w:val="clear" w:color="auto" w:fill="FFFFFF"/>
              <w:spacing w:before="0" w:beforeAutospacing="0" w:after="0" w:afterAutospacing="0" w:line="360" w:lineRule="auto"/>
              <w:rPr>
                <w:bCs/>
                <w:color w:val="000000" w:themeColor="text1"/>
                <w:spacing w:val="16"/>
              </w:rPr>
            </w:pPr>
            <w:r>
              <w:rPr>
                <w:rFonts w:hint="eastAsia"/>
                <w:bCs/>
                <w:color w:val="000000" w:themeColor="text1"/>
                <w:spacing w:val="16"/>
              </w:rPr>
              <w:t>传真</w:t>
            </w:r>
          </w:p>
        </w:tc>
        <w:tc>
          <w:tcPr>
            <w:tcW w:w="2151" w:type="dxa"/>
            <w:gridSpan w:val="2"/>
            <w:vMerge w:val="restart"/>
          </w:tcPr>
          <w:p w:rsidR="00D17644" w:rsidRDefault="00D17644">
            <w:pPr>
              <w:pStyle w:val="reader-word-layer"/>
              <w:shd w:val="clear" w:color="auto" w:fill="FFFFFF"/>
              <w:spacing w:line="360" w:lineRule="auto"/>
              <w:rPr>
                <w:bCs/>
                <w:color w:val="000000" w:themeColor="text1"/>
                <w:spacing w:val="16"/>
              </w:rPr>
            </w:pPr>
          </w:p>
        </w:tc>
      </w:tr>
      <w:tr w:rsidR="00D17644">
        <w:trPr>
          <w:trHeight w:val="349"/>
        </w:trPr>
        <w:tc>
          <w:tcPr>
            <w:tcW w:w="682" w:type="dxa"/>
            <w:vMerge/>
            <w:tcBorders>
              <w:bottom w:val="single" w:sz="4" w:space="0" w:color="auto"/>
            </w:tcBorders>
          </w:tcPr>
          <w:p w:rsidR="00D17644" w:rsidRDefault="00D17644">
            <w:pPr>
              <w:pStyle w:val="reader-word-layer"/>
              <w:shd w:val="clear" w:color="auto" w:fill="FFFFFF"/>
              <w:spacing w:line="360" w:lineRule="auto"/>
              <w:ind w:left="107"/>
              <w:rPr>
                <w:bCs/>
                <w:color w:val="000000" w:themeColor="text1"/>
              </w:rPr>
            </w:pPr>
          </w:p>
        </w:tc>
        <w:tc>
          <w:tcPr>
            <w:tcW w:w="701" w:type="dxa"/>
            <w:vMerge/>
            <w:tcBorders>
              <w:bottom w:val="single" w:sz="4" w:space="0" w:color="auto"/>
            </w:tcBorders>
          </w:tcPr>
          <w:p w:rsidR="00D17644" w:rsidRDefault="00D17644">
            <w:pPr>
              <w:pStyle w:val="reader-word-layer"/>
              <w:shd w:val="clear" w:color="auto" w:fill="FFFFFF"/>
              <w:spacing w:line="360" w:lineRule="auto"/>
              <w:rPr>
                <w:bCs/>
                <w:color w:val="000000" w:themeColor="text1"/>
                <w:spacing w:val="16"/>
              </w:rPr>
            </w:pPr>
          </w:p>
        </w:tc>
        <w:tc>
          <w:tcPr>
            <w:tcW w:w="910" w:type="dxa"/>
            <w:gridSpan w:val="2"/>
            <w:tcBorders>
              <w:bottom w:val="single" w:sz="4" w:space="0" w:color="auto"/>
            </w:tcBorders>
          </w:tcPr>
          <w:p w:rsidR="00D17644" w:rsidRDefault="00A50C28">
            <w:pPr>
              <w:pStyle w:val="reader-word-layer"/>
              <w:shd w:val="clear" w:color="auto" w:fill="FFFFFF"/>
              <w:spacing w:line="360" w:lineRule="auto"/>
              <w:rPr>
                <w:bCs/>
                <w:color w:val="000000" w:themeColor="text1"/>
                <w:spacing w:val="16"/>
              </w:rPr>
            </w:pPr>
            <w:r>
              <w:rPr>
                <w:rFonts w:hint="eastAsia"/>
                <w:bCs/>
                <w:color w:val="000000" w:themeColor="text1"/>
                <w:spacing w:val="27"/>
              </w:rPr>
              <w:t>手机</w:t>
            </w:r>
          </w:p>
        </w:tc>
        <w:tc>
          <w:tcPr>
            <w:tcW w:w="2368" w:type="dxa"/>
            <w:gridSpan w:val="3"/>
            <w:tcBorders>
              <w:bottom w:val="single" w:sz="4" w:space="0" w:color="auto"/>
            </w:tcBorders>
          </w:tcPr>
          <w:p w:rsidR="00D17644" w:rsidRDefault="00D17644">
            <w:pPr>
              <w:pStyle w:val="reader-word-layer"/>
              <w:shd w:val="clear" w:color="auto" w:fill="FFFFFF"/>
              <w:spacing w:line="360" w:lineRule="auto"/>
              <w:rPr>
                <w:bCs/>
                <w:color w:val="000000" w:themeColor="text1"/>
                <w:spacing w:val="16"/>
              </w:rPr>
            </w:pPr>
          </w:p>
        </w:tc>
        <w:tc>
          <w:tcPr>
            <w:tcW w:w="2001" w:type="dxa"/>
            <w:gridSpan w:val="3"/>
            <w:vMerge/>
          </w:tcPr>
          <w:p w:rsidR="00D17644" w:rsidRDefault="00D17644">
            <w:pPr>
              <w:pStyle w:val="reader-word-layer"/>
              <w:shd w:val="clear" w:color="auto" w:fill="FFFFFF"/>
              <w:spacing w:line="360" w:lineRule="auto"/>
              <w:rPr>
                <w:bCs/>
                <w:color w:val="000000" w:themeColor="text1"/>
                <w:spacing w:val="16"/>
              </w:rPr>
            </w:pPr>
          </w:p>
        </w:tc>
        <w:tc>
          <w:tcPr>
            <w:tcW w:w="2151" w:type="dxa"/>
            <w:gridSpan w:val="2"/>
            <w:vMerge/>
          </w:tcPr>
          <w:p w:rsidR="00D17644" w:rsidRDefault="00D17644">
            <w:pPr>
              <w:pStyle w:val="reader-word-layer"/>
              <w:shd w:val="clear" w:color="auto" w:fill="FFFFFF"/>
              <w:spacing w:line="360" w:lineRule="auto"/>
              <w:rPr>
                <w:bCs/>
                <w:color w:val="000000" w:themeColor="text1"/>
                <w:spacing w:val="16"/>
              </w:rPr>
            </w:pPr>
          </w:p>
        </w:tc>
      </w:tr>
      <w:tr w:rsidR="00D17644">
        <w:trPr>
          <w:trHeight w:val="195"/>
        </w:trPr>
        <w:tc>
          <w:tcPr>
            <w:tcW w:w="682" w:type="dxa"/>
            <w:vMerge w:val="restart"/>
          </w:tcPr>
          <w:p w:rsidR="00D17644" w:rsidRDefault="00A50C28">
            <w:pPr>
              <w:pStyle w:val="reader-word-layer"/>
              <w:shd w:val="clear" w:color="auto" w:fill="FFFFFF"/>
              <w:spacing w:line="360" w:lineRule="auto"/>
              <w:ind w:left="107"/>
              <w:rPr>
                <w:bCs/>
                <w:color w:val="000000" w:themeColor="text1"/>
              </w:rPr>
            </w:pPr>
            <w:r>
              <w:rPr>
                <w:bCs/>
                <w:color w:val="000000" w:themeColor="text1"/>
              </w:rPr>
              <w:t>1</w:t>
            </w:r>
            <w:r>
              <w:rPr>
                <w:rFonts w:hint="eastAsia"/>
                <w:bCs/>
                <w:color w:val="000000" w:themeColor="text1"/>
              </w:rPr>
              <w:t>.</w:t>
            </w:r>
          </w:p>
          <w:p w:rsidR="00D17644" w:rsidRDefault="00A50C28">
            <w:pPr>
              <w:pStyle w:val="reader-word-layer"/>
              <w:shd w:val="clear" w:color="auto" w:fill="FFFFFF"/>
              <w:spacing w:line="360" w:lineRule="auto"/>
              <w:ind w:left="107"/>
              <w:rPr>
                <w:bCs/>
                <w:color w:val="000000" w:themeColor="text1"/>
              </w:rPr>
            </w:pPr>
            <w:r>
              <w:rPr>
                <w:rFonts w:hint="eastAsia"/>
                <w:bCs/>
                <w:color w:val="000000" w:themeColor="text1"/>
              </w:rPr>
              <w:t>企</w:t>
            </w:r>
          </w:p>
          <w:p w:rsidR="00D17644" w:rsidRDefault="00A50C28">
            <w:pPr>
              <w:pStyle w:val="reader-word-layer"/>
              <w:shd w:val="clear" w:color="auto" w:fill="FFFFFF"/>
              <w:spacing w:line="360" w:lineRule="auto"/>
              <w:ind w:left="107"/>
              <w:rPr>
                <w:bCs/>
                <w:color w:val="000000" w:themeColor="text1"/>
              </w:rPr>
            </w:pPr>
            <w:r>
              <w:rPr>
                <w:rFonts w:hint="eastAsia"/>
                <w:bCs/>
                <w:color w:val="000000" w:themeColor="text1"/>
              </w:rPr>
              <w:t>业</w:t>
            </w:r>
          </w:p>
          <w:p w:rsidR="00D17644" w:rsidRDefault="00A50C28">
            <w:pPr>
              <w:pStyle w:val="reader-word-layer"/>
              <w:shd w:val="clear" w:color="auto" w:fill="FFFFFF"/>
              <w:spacing w:line="360" w:lineRule="auto"/>
              <w:ind w:left="107"/>
              <w:rPr>
                <w:bCs/>
                <w:color w:val="000000" w:themeColor="text1"/>
                <w:spacing w:val="27"/>
              </w:rPr>
            </w:pPr>
            <w:r>
              <w:rPr>
                <w:rFonts w:hint="eastAsia"/>
                <w:bCs/>
                <w:color w:val="000000" w:themeColor="text1"/>
                <w:spacing w:val="27"/>
              </w:rPr>
              <w:t>概</w:t>
            </w:r>
          </w:p>
          <w:p w:rsidR="00D17644" w:rsidRDefault="00A50C28">
            <w:pPr>
              <w:pStyle w:val="reader-word-layer"/>
              <w:shd w:val="clear" w:color="auto" w:fill="FFFFFF"/>
              <w:spacing w:line="360" w:lineRule="auto"/>
              <w:ind w:left="107"/>
              <w:rPr>
                <w:bCs/>
                <w:color w:val="000000" w:themeColor="text1"/>
              </w:rPr>
            </w:pPr>
            <w:r>
              <w:rPr>
                <w:rFonts w:hint="eastAsia"/>
                <w:bCs/>
                <w:color w:val="000000" w:themeColor="text1"/>
                <w:spacing w:val="27"/>
              </w:rPr>
              <w:t>况</w:t>
            </w:r>
          </w:p>
        </w:tc>
        <w:tc>
          <w:tcPr>
            <w:tcW w:w="701" w:type="dxa"/>
            <w:tcBorders>
              <w:top w:val="nil"/>
            </w:tcBorders>
          </w:tcPr>
          <w:p w:rsidR="00D17644" w:rsidRDefault="00A50C28">
            <w:pPr>
              <w:pStyle w:val="reader-word-layer"/>
              <w:shd w:val="clear" w:color="auto" w:fill="FFFFFF"/>
              <w:spacing w:line="360" w:lineRule="auto"/>
              <w:rPr>
                <w:bCs/>
                <w:color w:val="000000" w:themeColor="text1"/>
                <w:spacing w:val="16"/>
              </w:rPr>
            </w:pPr>
            <w:r>
              <w:rPr>
                <w:rFonts w:hint="eastAsia"/>
                <w:bCs/>
                <w:color w:val="000000" w:themeColor="text1"/>
                <w:spacing w:val="16"/>
              </w:rPr>
              <w:t>职工人数</w:t>
            </w:r>
          </w:p>
        </w:tc>
        <w:tc>
          <w:tcPr>
            <w:tcW w:w="910" w:type="dxa"/>
            <w:gridSpan w:val="2"/>
            <w:tcBorders>
              <w:top w:val="nil"/>
            </w:tcBorders>
          </w:tcPr>
          <w:p w:rsidR="00D17644" w:rsidRDefault="00D17644">
            <w:pPr>
              <w:pStyle w:val="reader-word-layer"/>
              <w:shd w:val="clear" w:color="auto" w:fill="FFFFFF"/>
              <w:spacing w:line="360" w:lineRule="auto"/>
              <w:rPr>
                <w:bCs/>
                <w:color w:val="000000" w:themeColor="text1"/>
                <w:spacing w:val="16"/>
              </w:rPr>
            </w:pPr>
          </w:p>
        </w:tc>
        <w:tc>
          <w:tcPr>
            <w:tcW w:w="1163" w:type="dxa"/>
            <w:tcBorders>
              <w:top w:val="nil"/>
            </w:tcBorders>
          </w:tcPr>
          <w:p w:rsidR="00D17644" w:rsidRDefault="00A50C28">
            <w:pPr>
              <w:pStyle w:val="reader-word-layer"/>
              <w:shd w:val="clear" w:color="auto" w:fill="FFFFFF"/>
              <w:spacing w:before="0" w:beforeAutospacing="0" w:after="0" w:afterAutospacing="0" w:line="360" w:lineRule="auto"/>
              <w:rPr>
                <w:bCs/>
                <w:color w:val="000000" w:themeColor="text1"/>
              </w:rPr>
            </w:pPr>
            <w:r>
              <w:rPr>
                <w:rFonts w:hint="eastAsia"/>
                <w:bCs/>
                <w:color w:val="000000" w:themeColor="text1"/>
                <w:spacing w:val="18"/>
              </w:rPr>
              <w:t>具备大专以</w:t>
            </w:r>
            <w:r>
              <w:rPr>
                <w:rFonts w:hint="eastAsia"/>
                <w:bCs/>
                <w:color w:val="000000" w:themeColor="text1"/>
                <w:spacing w:val="12"/>
              </w:rPr>
              <w:t>上学历人数</w:t>
            </w:r>
          </w:p>
        </w:tc>
        <w:tc>
          <w:tcPr>
            <w:tcW w:w="1205" w:type="dxa"/>
            <w:gridSpan w:val="2"/>
            <w:tcBorders>
              <w:top w:val="nil"/>
            </w:tcBorders>
          </w:tcPr>
          <w:p w:rsidR="00D17644" w:rsidRDefault="00D17644">
            <w:pPr>
              <w:widowControl/>
              <w:spacing w:line="360" w:lineRule="auto"/>
              <w:jc w:val="left"/>
              <w:rPr>
                <w:rFonts w:ascii="宋体" w:hAnsi="宋体" w:cs="宋体"/>
                <w:bCs/>
                <w:color w:val="000000" w:themeColor="text1"/>
                <w:spacing w:val="16"/>
                <w:kern w:val="0"/>
                <w:sz w:val="24"/>
              </w:rPr>
            </w:pPr>
          </w:p>
          <w:p w:rsidR="00D17644" w:rsidRDefault="00D17644">
            <w:pPr>
              <w:widowControl/>
              <w:spacing w:line="360" w:lineRule="auto"/>
              <w:jc w:val="left"/>
              <w:rPr>
                <w:rFonts w:ascii="宋体" w:hAnsi="宋体" w:cs="宋体"/>
                <w:bCs/>
                <w:color w:val="000000" w:themeColor="text1"/>
                <w:spacing w:val="16"/>
                <w:kern w:val="0"/>
                <w:sz w:val="24"/>
              </w:rPr>
            </w:pPr>
          </w:p>
          <w:p w:rsidR="00D17644" w:rsidRDefault="00D17644">
            <w:pPr>
              <w:pStyle w:val="reader-word-layer"/>
              <w:shd w:val="clear" w:color="auto" w:fill="FFFFFF"/>
              <w:spacing w:line="360" w:lineRule="auto"/>
              <w:rPr>
                <w:bCs/>
                <w:color w:val="000000" w:themeColor="text1"/>
                <w:spacing w:val="16"/>
              </w:rPr>
            </w:pPr>
          </w:p>
        </w:tc>
        <w:tc>
          <w:tcPr>
            <w:tcW w:w="2001" w:type="dxa"/>
            <w:gridSpan w:val="3"/>
          </w:tcPr>
          <w:p w:rsidR="00D17644" w:rsidRDefault="00A50C28">
            <w:pPr>
              <w:pStyle w:val="reader-word-layer"/>
              <w:shd w:val="clear" w:color="auto" w:fill="FFFFFF"/>
              <w:spacing w:line="360" w:lineRule="auto"/>
              <w:rPr>
                <w:bCs/>
                <w:color w:val="000000" w:themeColor="text1"/>
                <w:spacing w:val="16"/>
              </w:rPr>
            </w:pPr>
            <w:r>
              <w:rPr>
                <w:rFonts w:hint="eastAsia"/>
                <w:bCs/>
                <w:color w:val="000000" w:themeColor="text1"/>
                <w:spacing w:val="65"/>
              </w:rPr>
              <w:t>国家授予技</w:t>
            </w:r>
            <w:r>
              <w:rPr>
                <w:rFonts w:hint="eastAsia"/>
                <w:bCs/>
                <w:color w:val="000000" w:themeColor="text1"/>
                <w:spacing w:val="12"/>
              </w:rPr>
              <w:t>术职称人数</w:t>
            </w:r>
          </w:p>
        </w:tc>
        <w:tc>
          <w:tcPr>
            <w:tcW w:w="2151" w:type="dxa"/>
            <w:gridSpan w:val="2"/>
          </w:tcPr>
          <w:p w:rsidR="00D17644" w:rsidRDefault="00D17644">
            <w:pPr>
              <w:widowControl/>
              <w:spacing w:line="360" w:lineRule="auto"/>
              <w:jc w:val="left"/>
              <w:rPr>
                <w:rFonts w:ascii="宋体" w:hAnsi="宋体" w:cs="宋体"/>
                <w:bCs/>
                <w:color w:val="000000" w:themeColor="text1"/>
                <w:spacing w:val="16"/>
                <w:kern w:val="0"/>
                <w:sz w:val="24"/>
              </w:rPr>
            </w:pPr>
          </w:p>
          <w:p w:rsidR="00D17644" w:rsidRDefault="00D17644">
            <w:pPr>
              <w:pStyle w:val="reader-word-layer"/>
              <w:shd w:val="clear" w:color="auto" w:fill="FFFFFF"/>
              <w:spacing w:line="360" w:lineRule="auto"/>
              <w:rPr>
                <w:bCs/>
                <w:color w:val="000000" w:themeColor="text1"/>
                <w:spacing w:val="16"/>
              </w:rPr>
            </w:pPr>
          </w:p>
        </w:tc>
      </w:tr>
      <w:tr w:rsidR="00D17644">
        <w:trPr>
          <w:trHeight w:val="1448"/>
        </w:trPr>
        <w:tc>
          <w:tcPr>
            <w:tcW w:w="682" w:type="dxa"/>
            <w:vMerge/>
          </w:tcPr>
          <w:p w:rsidR="00D17644" w:rsidRDefault="00D17644">
            <w:pPr>
              <w:pStyle w:val="reader-word-layer"/>
              <w:shd w:val="clear" w:color="auto" w:fill="FFFFFF"/>
              <w:spacing w:line="360" w:lineRule="auto"/>
              <w:ind w:left="107"/>
              <w:rPr>
                <w:bCs/>
                <w:color w:val="000000" w:themeColor="text1"/>
              </w:rPr>
            </w:pPr>
          </w:p>
        </w:tc>
        <w:tc>
          <w:tcPr>
            <w:tcW w:w="701" w:type="dxa"/>
          </w:tcPr>
          <w:p w:rsidR="00D17644" w:rsidRDefault="00A50C28">
            <w:pPr>
              <w:pStyle w:val="reader-word-layer"/>
              <w:shd w:val="clear" w:color="auto" w:fill="FFFFFF"/>
              <w:spacing w:line="360" w:lineRule="auto"/>
              <w:rPr>
                <w:bCs/>
                <w:color w:val="000000" w:themeColor="text1"/>
              </w:rPr>
            </w:pPr>
            <w:r>
              <w:rPr>
                <w:rFonts w:hint="eastAsia"/>
                <w:bCs/>
                <w:color w:val="000000" w:themeColor="text1"/>
                <w:spacing w:val="16"/>
              </w:rPr>
              <w:t>占地面积</w:t>
            </w:r>
          </w:p>
        </w:tc>
        <w:tc>
          <w:tcPr>
            <w:tcW w:w="910" w:type="dxa"/>
            <w:gridSpan w:val="2"/>
          </w:tcPr>
          <w:p w:rsidR="00D17644" w:rsidRDefault="00D17644">
            <w:pPr>
              <w:pStyle w:val="reader-word-layer"/>
              <w:shd w:val="clear" w:color="auto" w:fill="FFFFFF"/>
              <w:spacing w:line="360" w:lineRule="auto"/>
              <w:rPr>
                <w:bCs/>
                <w:color w:val="000000" w:themeColor="text1"/>
              </w:rPr>
            </w:pPr>
          </w:p>
        </w:tc>
        <w:tc>
          <w:tcPr>
            <w:tcW w:w="1163" w:type="dxa"/>
          </w:tcPr>
          <w:p w:rsidR="00D17644" w:rsidRDefault="00A50C28">
            <w:pPr>
              <w:pStyle w:val="reader-word-layer"/>
              <w:shd w:val="clear" w:color="auto" w:fill="FFFFFF"/>
              <w:spacing w:line="360" w:lineRule="auto"/>
              <w:rPr>
                <w:bCs/>
                <w:color w:val="000000" w:themeColor="text1"/>
              </w:rPr>
            </w:pPr>
            <w:r>
              <w:rPr>
                <w:rFonts w:hint="eastAsia"/>
                <w:bCs/>
                <w:color w:val="000000" w:themeColor="text1"/>
                <w:spacing w:val="16"/>
              </w:rPr>
              <w:t>建筑面积</w:t>
            </w:r>
          </w:p>
        </w:tc>
        <w:tc>
          <w:tcPr>
            <w:tcW w:w="1205" w:type="dxa"/>
            <w:gridSpan w:val="2"/>
          </w:tcPr>
          <w:p w:rsidR="00D17644" w:rsidRDefault="00A50C28">
            <w:pPr>
              <w:pStyle w:val="reader-word-layer"/>
              <w:shd w:val="clear" w:color="auto" w:fill="FFFFFF"/>
              <w:spacing w:line="360" w:lineRule="auto"/>
              <w:ind w:firstLineChars="200" w:firstLine="480"/>
              <w:rPr>
                <w:bCs/>
                <w:color w:val="000000" w:themeColor="text1"/>
              </w:rPr>
            </w:pPr>
            <w:r>
              <w:rPr>
                <w:rFonts w:hint="eastAsia"/>
                <w:bCs/>
                <w:color w:val="000000" w:themeColor="text1"/>
              </w:rPr>
              <w:t xml:space="preserve">平方米 </w:t>
            </w:r>
          </w:p>
          <w:p w:rsidR="00D17644" w:rsidRDefault="00A50C28">
            <w:pPr>
              <w:pStyle w:val="reader-word-layer"/>
              <w:shd w:val="clear" w:color="auto" w:fill="FFFFFF"/>
              <w:spacing w:line="360" w:lineRule="auto"/>
              <w:rPr>
                <w:bCs/>
                <w:color w:val="000000" w:themeColor="text1"/>
              </w:rPr>
            </w:pPr>
            <w:r>
              <w:rPr>
                <w:rFonts w:hint="eastAsia"/>
                <w:bCs/>
                <w:color w:val="000000" w:themeColor="text1"/>
                <w:spacing w:val="16"/>
              </w:rPr>
              <w:t>□自有□租賃</w:t>
            </w:r>
          </w:p>
        </w:tc>
        <w:tc>
          <w:tcPr>
            <w:tcW w:w="2001" w:type="dxa"/>
            <w:gridSpan w:val="3"/>
          </w:tcPr>
          <w:p w:rsidR="00D17644" w:rsidRDefault="00A50C28">
            <w:pPr>
              <w:pStyle w:val="reader-word-layer"/>
              <w:shd w:val="clear" w:color="auto" w:fill="FFFFFF"/>
              <w:spacing w:line="360" w:lineRule="auto"/>
              <w:rPr>
                <w:bCs/>
                <w:color w:val="000000" w:themeColor="text1"/>
              </w:rPr>
            </w:pPr>
            <w:r>
              <w:rPr>
                <w:rFonts w:hint="eastAsia"/>
                <w:bCs/>
                <w:color w:val="000000" w:themeColor="text1"/>
                <w:spacing w:val="16"/>
              </w:rPr>
              <w:t>生产经营场所及场所的设施与设备</w:t>
            </w:r>
          </w:p>
        </w:tc>
        <w:tc>
          <w:tcPr>
            <w:tcW w:w="2151" w:type="dxa"/>
            <w:gridSpan w:val="2"/>
          </w:tcPr>
          <w:p w:rsidR="00D17644" w:rsidRDefault="00D17644">
            <w:pPr>
              <w:pStyle w:val="reader-word-layer"/>
              <w:shd w:val="clear" w:color="auto" w:fill="FFFFFF"/>
              <w:spacing w:before="0" w:beforeAutospacing="0" w:after="0" w:afterAutospacing="0" w:line="360" w:lineRule="auto"/>
              <w:rPr>
                <w:bCs/>
                <w:color w:val="000000" w:themeColor="text1"/>
                <w:spacing w:val="16"/>
              </w:rPr>
            </w:pPr>
          </w:p>
        </w:tc>
      </w:tr>
      <w:tr w:rsidR="00D17644">
        <w:trPr>
          <w:trHeight w:val="225"/>
        </w:trPr>
        <w:tc>
          <w:tcPr>
            <w:tcW w:w="682" w:type="dxa"/>
            <w:vMerge/>
          </w:tcPr>
          <w:p w:rsidR="00D17644" w:rsidRDefault="00D17644">
            <w:pPr>
              <w:pStyle w:val="reader-word-layer"/>
              <w:shd w:val="clear" w:color="auto" w:fill="FFFFFF"/>
              <w:spacing w:line="360" w:lineRule="auto"/>
              <w:ind w:left="107"/>
              <w:rPr>
                <w:bCs/>
                <w:color w:val="000000" w:themeColor="text1"/>
              </w:rPr>
            </w:pPr>
          </w:p>
        </w:tc>
        <w:tc>
          <w:tcPr>
            <w:tcW w:w="701" w:type="dxa"/>
          </w:tcPr>
          <w:p w:rsidR="00D17644" w:rsidRDefault="00A50C28">
            <w:pPr>
              <w:pStyle w:val="reader-word-layer"/>
              <w:shd w:val="clear" w:color="auto" w:fill="FFFFFF"/>
              <w:spacing w:line="360" w:lineRule="auto"/>
              <w:ind w:left="2"/>
              <w:rPr>
                <w:bCs/>
                <w:color w:val="000000" w:themeColor="text1"/>
                <w:spacing w:val="16"/>
              </w:rPr>
            </w:pPr>
            <w:r>
              <w:rPr>
                <w:rFonts w:hint="eastAsia"/>
                <w:bCs/>
                <w:color w:val="000000" w:themeColor="text1"/>
                <w:spacing w:val="16"/>
              </w:rPr>
              <w:t>注册</w:t>
            </w:r>
            <w:r>
              <w:rPr>
                <w:rFonts w:hint="eastAsia"/>
                <w:bCs/>
                <w:color w:val="000000" w:themeColor="text1"/>
                <w:spacing w:val="16"/>
              </w:rPr>
              <w:lastRenderedPageBreak/>
              <w:t>资金</w:t>
            </w:r>
          </w:p>
        </w:tc>
        <w:tc>
          <w:tcPr>
            <w:tcW w:w="910" w:type="dxa"/>
            <w:gridSpan w:val="2"/>
          </w:tcPr>
          <w:p w:rsidR="00D17644" w:rsidRDefault="00D17644">
            <w:pPr>
              <w:pStyle w:val="reader-word-layer"/>
              <w:shd w:val="clear" w:color="auto" w:fill="FFFFFF"/>
              <w:spacing w:line="360" w:lineRule="auto"/>
              <w:ind w:left="2"/>
              <w:rPr>
                <w:bCs/>
                <w:color w:val="000000" w:themeColor="text1"/>
              </w:rPr>
            </w:pPr>
          </w:p>
        </w:tc>
        <w:tc>
          <w:tcPr>
            <w:tcW w:w="1163" w:type="dxa"/>
          </w:tcPr>
          <w:p w:rsidR="00D17644" w:rsidRDefault="00A50C28">
            <w:pPr>
              <w:pStyle w:val="reader-word-layer"/>
              <w:shd w:val="clear" w:color="auto" w:fill="FFFFFF"/>
              <w:spacing w:line="360" w:lineRule="auto"/>
              <w:ind w:left="107"/>
              <w:rPr>
                <w:bCs/>
                <w:color w:val="000000" w:themeColor="text1"/>
              </w:rPr>
            </w:pPr>
            <w:r>
              <w:rPr>
                <w:rFonts w:hint="eastAsia"/>
                <w:bCs/>
                <w:color w:val="000000" w:themeColor="text1"/>
                <w:spacing w:val="16"/>
              </w:rPr>
              <w:t>注册发证</w:t>
            </w:r>
            <w:r>
              <w:rPr>
                <w:rFonts w:hint="eastAsia"/>
                <w:bCs/>
                <w:color w:val="000000" w:themeColor="text1"/>
                <w:spacing w:val="27"/>
              </w:rPr>
              <w:t>机</w:t>
            </w:r>
            <w:r>
              <w:rPr>
                <w:rFonts w:hint="eastAsia"/>
                <w:bCs/>
                <w:color w:val="000000" w:themeColor="text1"/>
                <w:spacing w:val="27"/>
              </w:rPr>
              <w:lastRenderedPageBreak/>
              <w:t>关</w:t>
            </w:r>
          </w:p>
        </w:tc>
        <w:tc>
          <w:tcPr>
            <w:tcW w:w="3206" w:type="dxa"/>
            <w:gridSpan w:val="5"/>
          </w:tcPr>
          <w:p w:rsidR="00D17644" w:rsidRDefault="00D17644">
            <w:pPr>
              <w:widowControl/>
              <w:spacing w:line="360" w:lineRule="auto"/>
              <w:jc w:val="left"/>
              <w:rPr>
                <w:rFonts w:ascii="宋体" w:hAnsi="宋体" w:cs="宋体"/>
                <w:bCs/>
                <w:color w:val="000000" w:themeColor="text1"/>
                <w:kern w:val="0"/>
                <w:sz w:val="24"/>
              </w:rPr>
            </w:pPr>
          </w:p>
          <w:p w:rsidR="00D17644" w:rsidRDefault="00D17644">
            <w:pPr>
              <w:pStyle w:val="reader-word-layer"/>
              <w:shd w:val="clear" w:color="auto" w:fill="FFFFFF"/>
              <w:spacing w:line="360" w:lineRule="auto"/>
              <w:ind w:left="107"/>
              <w:rPr>
                <w:bCs/>
                <w:color w:val="000000" w:themeColor="text1"/>
              </w:rPr>
            </w:pPr>
          </w:p>
        </w:tc>
        <w:tc>
          <w:tcPr>
            <w:tcW w:w="1218" w:type="dxa"/>
          </w:tcPr>
          <w:p w:rsidR="00D17644" w:rsidRDefault="00A50C28">
            <w:pPr>
              <w:pStyle w:val="reader-word-layer"/>
              <w:shd w:val="clear" w:color="auto" w:fill="FFFFFF"/>
              <w:spacing w:line="360" w:lineRule="auto"/>
              <w:ind w:left="107"/>
              <w:rPr>
                <w:bCs/>
                <w:color w:val="000000" w:themeColor="text1"/>
              </w:rPr>
            </w:pPr>
            <w:r>
              <w:rPr>
                <w:rFonts w:hint="eastAsia"/>
                <w:bCs/>
                <w:color w:val="000000" w:themeColor="text1"/>
              </w:rPr>
              <w:t>公司成</w:t>
            </w:r>
            <w:r>
              <w:rPr>
                <w:rFonts w:hint="eastAsia"/>
                <w:bCs/>
                <w:color w:val="000000" w:themeColor="text1"/>
                <w:spacing w:val="12"/>
              </w:rPr>
              <w:t>立时间</w:t>
            </w:r>
          </w:p>
        </w:tc>
        <w:tc>
          <w:tcPr>
            <w:tcW w:w="933" w:type="dxa"/>
          </w:tcPr>
          <w:p w:rsidR="00D17644" w:rsidRDefault="00D17644">
            <w:pPr>
              <w:pStyle w:val="reader-word-layer"/>
              <w:shd w:val="clear" w:color="auto" w:fill="FFFFFF"/>
              <w:spacing w:line="360" w:lineRule="auto"/>
              <w:ind w:left="107"/>
              <w:rPr>
                <w:bCs/>
                <w:color w:val="000000" w:themeColor="text1"/>
              </w:rPr>
            </w:pPr>
          </w:p>
        </w:tc>
      </w:tr>
      <w:tr w:rsidR="00D17644">
        <w:trPr>
          <w:trHeight w:val="228"/>
        </w:trPr>
        <w:tc>
          <w:tcPr>
            <w:tcW w:w="682" w:type="dxa"/>
            <w:vMerge/>
          </w:tcPr>
          <w:p w:rsidR="00D17644" w:rsidRDefault="00D17644">
            <w:pPr>
              <w:pStyle w:val="reader-word-layer"/>
              <w:shd w:val="clear" w:color="auto" w:fill="FFFFFF"/>
              <w:spacing w:line="360" w:lineRule="auto"/>
              <w:ind w:left="107"/>
              <w:rPr>
                <w:bCs/>
                <w:color w:val="000000" w:themeColor="text1"/>
              </w:rPr>
            </w:pPr>
          </w:p>
        </w:tc>
        <w:tc>
          <w:tcPr>
            <w:tcW w:w="701" w:type="dxa"/>
          </w:tcPr>
          <w:p w:rsidR="00D17644" w:rsidRDefault="00A50C28">
            <w:pPr>
              <w:pStyle w:val="reader-word-layer"/>
              <w:shd w:val="clear" w:color="auto" w:fill="FFFFFF"/>
              <w:spacing w:line="360" w:lineRule="auto"/>
              <w:ind w:left="2"/>
              <w:rPr>
                <w:bCs/>
                <w:color w:val="000000" w:themeColor="text1"/>
              </w:rPr>
            </w:pPr>
            <w:r>
              <w:rPr>
                <w:rFonts w:hint="eastAsia"/>
                <w:bCs/>
                <w:color w:val="000000" w:themeColor="text1"/>
              </w:rPr>
              <w:t>核准经营范围</w:t>
            </w:r>
          </w:p>
        </w:tc>
        <w:tc>
          <w:tcPr>
            <w:tcW w:w="7430" w:type="dxa"/>
            <w:gridSpan w:val="10"/>
          </w:tcPr>
          <w:p w:rsidR="00D17644" w:rsidRDefault="00D17644">
            <w:pPr>
              <w:pStyle w:val="reader-word-layer"/>
              <w:shd w:val="clear" w:color="auto" w:fill="FFFFFF"/>
              <w:spacing w:line="360" w:lineRule="auto"/>
              <w:ind w:left="107"/>
              <w:rPr>
                <w:bCs/>
                <w:color w:val="000000" w:themeColor="text1"/>
              </w:rPr>
            </w:pPr>
          </w:p>
        </w:tc>
      </w:tr>
      <w:tr w:rsidR="00D17644">
        <w:trPr>
          <w:trHeight w:val="940"/>
        </w:trPr>
        <w:tc>
          <w:tcPr>
            <w:tcW w:w="682" w:type="dxa"/>
            <w:vMerge/>
          </w:tcPr>
          <w:p w:rsidR="00D17644" w:rsidRDefault="00D17644">
            <w:pPr>
              <w:pStyle w:val="reader-word-layer"/>
              <w:shd w:val="clear" w:color="auto" w:fill="FFFFFF"/>
              <w:spacing w:line="360" w:lineRule="auto"/>
              <w:ind w:left="107"/>
              <w:rPr>
                <w:bCs/>
                <w:color w:val="000000" w:themeColor="text1"/>
              </w:rPr>
            </w:pPr>
          </w:p>
        </w:tc>
        <w:tc>
          <w:tcPr>
            <w:tcW w:w="8131" w:type="dxa"/>
            <w:gridSpan w:val="11"/>
          </w:tcPr>
          <w:p w:rsidR="00D17644" w:rsidRDefault="00A50C28">
            <w:pPr>
              <w:pStyle w:val="reader-word-layer"/>
              <w:shd w:val="clear" w:color="auto" w:fill="FFFFFF"/>
              <w:spacing w:line="360" w:lineRule="auto"/>
              <w:rPr>
                <w:bCs/>
                <w:color w:val="000000" w:themeColor="text1"/>
                <w:spacing w:val="13"/>
              </w:rPr>
            </w:pPr>
            <w:r>
              <w:rPr>
                <w:rFonts w:hint="eastAsia"/>
                <w:bCs/>
                <w:color w:val="000000" w:themeColor="text1"/>
                <w:spacing w:val="13"/>
              </w:rPr>
              <w:t>发展历程及主要荣誉：</w:t>
            </w:r>
          </w:p>
        </w:tc>
      </w:tr>
      <w:tr w:rsidR="00D17644">
        <w:trPr>
          <w:trHeight w:val="463"/>
        </w:trPr>
        <w:tc>
          <w:tcPr>
            <w:tcW w:w="682" w:type="dxa"/>
            <w:vMerge w:val="restart"/>
          </w:tcPr>
          <w:p w:rsidR="00D17644" w:rsidRDefault="00A50C28">
            <w:pPr>
              <w:pStyle w:val="reader-word-layer"/>
              <w:shd w:val="clear" w:color="auto" w:fill="FFFFFF"/>
              <w:spacing w:line="360" w:lineRule="auto"/>
              <w:ind w:left="107"/>
              <w:rPr>
                <w:bCs/>
                <w:color w:val="000000" w:themeColor="text1"/>
              </w:rPr>
            </w:pPr>
            <w:r>
              <w:rPr>
                <w:bCs/>
                <w:color w:val="000000" w:themeColor="text1"/>
              </w:rPr>
              <w:t>2</w:t>
            </w:r>
            <w:r>
              <w:rPr>
                <w:rFonts w:hint="eastAsia"/>
                <w:bCs/>
                <w:color w:val="000000" w:themeColor="text1"/>
              </w:rPr>
              <w:t>．</w:t>
            </w:r>
          </w:p>
          <w:p w:rsidR="00D17644" w:rsidRDefault="00A50C28">
            <w:pPr>
              <w:pStyle w:val="reader-word-layer"/>
              <w:shd w:val="clear" w:color="auto" w:fill="FFFFFF"/>
              <w:spacing w:line="360" w:lineRule="auto"/>
              <w:ind w:left="107"/>
              <w:rPr>
                <w:bCs/>
                <w:color w:val="000000" w:themeColor="text1"/>
                <w:spacing w:val="16"/>
              </w:rPr>
            </w:pPr>
            <w:r>
              <w:rPr>
                <w:rFonts w:hint="eastAsia"/>
                <w:bCs/>
                <w:color w:val="000000" w:themeColor="text1"/>
              </w:rPr>
              <w:t>企</w:t>
            </w:r>
            <w:r>
              <w:rPr>
                <w:rFonts w:hint="eastAsia"/>
                <w:bCs/>
                <w:color w:val="000000" w:themeColor="text1"/>
                <w:spacing w:val="12"/>
              </w:rPr>
              <w:t>业有关资质获证情况</w:t>
            </w:r>
          </w:p>
        </w:tc>
        <w:tc>
          <w:tcPr>
            <w:tcW w:w="1553" w:type="dxa"/>
            <w:gridSpan w:val="2"/>
            <w:vMerge w:val="restart"/>
          </w:tcPr>
          <w:p w:rsidR="00D17644" w:rsidRDefault="00A50C28">
            <w:pPr>
              <w:pStyle w:val="reader-word-layer"/>
              <w:shd w:val="clear" w:color="auto" w:fill="FFFFFF"/>
              <w:spacing w:before="0" w:beforeAutospacing="0" w:after="0" w:afterAutospacing="0" w:line="360" w:lineRule="auto"/>
              <w:rPr>
                <w:bCs/>
                <w:color w:val="000000" w:themeColor="text1"/>
                <w:spacing w:val="16"/>
              </w:rPr>
            </w:pPr>
            <w:r>
              <w:rPr>
                <w:rFonts w:hint="eastAsia"/>
                <w:bCs/>
                <w:color w:val="000000" w:themeColor="text1"/>
                <w:spacing w:val="12"/>
              </w:rPr>
              <w:t>产品生产许可证情况</w:t>
            </w:r>
            <w:r>
              <w:rPr>
                <w:rFonts w:hint="eastAsia"/>
                <w:bCs/>
                <w:color w:val="000000" w:themeColor="text1"/>
                <w:spacing w:val="41"/>
              </w:rPr>
              <w:t>（对需获得生产许可证的</w:t>
            </w:r>
            <w:r>
              <w:rPr>
                <w:rFonts w:hint="eastAsia"/>
                <w:bCs/>
                <w:color w:val="000000" w:themeColor="text1"/>
                <w:spacing w:val="11"/>
              </w:rPr>
              <w:t>产品要填写此栏）</w:t>
            </w:r>
          </w:p>
        </w:tc>
        <w:tc>
          <w:tcPr>
            <w:tcW w:w="1333" w:type="dxa"/>
            <w:gridSpan w:val="3"/>
          </w:tcPr>
          <w:p w:rsidR="00D17644" w:rsidRDefault="00A50C28">
            <w:pPr>
              <w:pStyle w:val="reader-word-layer"/>
              <w:shd w:val="clear" w:color="auto" w:fill="FFFFFF"/>
              <w:spacing w:line="360" w:lineRule="auto"/>
              <w:ind w:rightChars="-37" w:right="-78"/>
              <w:rPr>
                <w:bCs/>
                <w:color w:val="000000" w:themeColor="text1"/>
                <w:spacing w:val="16"/>
              </w:rPr>
            </w:pPr>
            <w:r>
              <w:rPr>
                <w:rFonts w:hint="eastAsia"/>
                <w:bCs/>
                <w:color w:val="000000" w:themeColor="text1"/>
                <w:spacing w:val="16"/>
              </w:rPr>
              <w:t>产品名称</w:t>
            </w:r>
          </w:p>
        </w:tc>
        <w:tc>
          <w:tcPr>
            <w:tcW w:w="1418" w:type="dxa"/>
            <w:gridSpan w:val="2"/>
          </w:tcPr>
          <w:p w:rsidR="00D17644" w:rsidRDefault="00A50C28">
            <w:pPr>
              <w:pStyle w:val="reader-word-layer"/>
              <w:shd w:val="clear" w:color="auto" w:fill="FFFFFF"/>
              <w:spacing w:before="0" w:beforeAutospacing="0" w:after="0" w:afterAutospacing="0" w:line="360" w:lineRule="auto"/>
              <w:rPr>
                <w:bCs/>
                <w:color w:val="000000" w:themeColor="text1"/>
              </w:rPr>
            </w:pPr>
            <w:r>
              <w:rPr>
                <w:rFonts w:hint="eastAsia"/>
                <w:bCs/>
                <w:color w:val="000000" w:themeColor="text1"/>
                <w:spacing w:val="16"/>
              </w:rPr>
              <w:t>发证机关</w:t>
            </w:r>
          </w:p>
        </w:tc>
        <w:tc>
          <w:tcPr>
            <w:tcW w:w="1276" w:type="dxa"/>
          </w:tcPr>
          <w:p w:rsidR="00D17644" w:rsidRDefault="00A50C28">
            <w:pPr>
              <w:pStyle w:val="reader-word-layer"/>
              <w:shd w:val="clear" w:color="auto" w:fill="FFFFFF"/>
              <w:spacing w:line="360" w:lineRule="auto"/>
              <w:jc w:val="center"/>
              <w:rPr>
                <w:bCs/>
                <w:color w:val="000000" w:themeColor="text1"/>
              </w:rPr>
            </w:pPr>
            <w:r>
              <w:rPr>
                <w:rFonts w:hint="eastAsia"/>
                <w:bCs/>
                <w:color w:val="000000" w:themeColor="text1"/>
                <w:spacing w:val="27"/>
              </w:rPr>
              <w:t>编号</w:t>
            </w:r>
          </w:p>
        </w:tc>
        <w:tc>
          <w:tcPr>
            <w:tcW w:w="1618" w:type="dxa"/>
            <w:gridSpan w:val="2"/>
          </w:tcPr>
          <w:p w:rsidR="00D17644" w:rsidRDefault="00A50C28">
            <w:pPr>
              <w:pStyle w:val="reader-word-layer"/>
              <w:shd w:val="clear" w:color="auto" w:fill="FFFFFF"/>
              <w:spacing w:line="360" w:lineRule="auto"/>
              <w:jc w:val="center"/>
              <w:rPr>
                <w:bCs/>
                <w:color w:val="000000" w:themeColor="text1"/>
              </w:rPr>
            </w:pPr>
            <w:r>
              <w:rPr>
                <w:rFonts w:hint="eastAsia"/>
                <w:bCs/>
                <w:color w:val="000000" w:themeColor="text1"/>
                <w:spacing w:val="16"/>
              </w:rPr>
              <w:t>发证时间</w:t>
            </w:r>
          </w:p>
        </w:tc>
        <w:tc>
          <w:tcPr>
            <w:tcW w:w="933" w:type="dxa"/>
          </w:tcPr>
          <w:p w:rsidR="00D17644" w:rsidRDefault="00A50C28">
            <w:pPr>
              <w:pStyle w:val="reader-word-layer"/>
              <w:shd w:val="clear" w:color="auto" w:fill="FFFFFF"/>
              <w:spacing w:before="0" w:beforeAutospacing="0" w:after="0" w:afterAutospacing="0" w:line="360" w:lineRule="auto"/>
              <w:jc w:val="center"/>
              <w:rPr>
                <w:bCs/>
                <w:color w:val="000000" w:themeColor="text1"/>
              </w:rPr>
            </w:pPr>
            <w:r>
              <w:rPr>
                <w:rFonts w:hint="eastAsia"/>
                <w:bCs/>
                <w:color w:val="000000" w:themeColor="text1"/>
                <w:spacing w:val="27"/>
              </w:rPr>
              <w:t>期限</w:t>
            </w:r>
          </w:p>
        </w:tc>
      </w:tr>
      <w:tr w:rsidR="00D17644">
        <w:trPr>
          <w:trHeight w:val="1000"/>
        </w:trPr>
        <w:tc>
          <w:tcPr>
            <w:tcW w:w="682" w:type="dxa"/>
            <w:vMerge/>
          </w:tcPr>
          <w:p w:rsidR="00D17644" w:rsidRDefault="00D17644">
            <w:pPr>
              <w:pStyle w:val="reader-word-layer"/>
              <w:shd w:val="clear" w:color="auto" w:fill="FFFFFF"/>
              <w:spacing w:line="360" w:lineRule="auto"/>
              <w:ind w:left="107"/>
              <w:rPr>
                <w:bCs/>
                <w:color w:val="000000" w:themeColor="text1"/>
              </w:rPr>
            </w:pPr>
          </w:p>
        </w:tc>
        <w:tc>
          <w:tcPr>
            <w:tcW w:w="1553" w:type="dxa"/>
            <w:gridSpan w:val="2"/>
            <w:vMerge/>
          </w:tcPr>
          <w:p w:rsidR="00D17644" w:rsidRDefault="00D17644">
            <w:pPr>
              <w:pStyle w:val="reader-word-layer"/>
              <w:shd w:val="clear" w:color="auto" w:fill="FFFFFF"/>
              <w:spacing w:line="360" w:lineRule="auto"/>
              <w:rPr>
                <w:bCs/>
                <w:color w:val="000000" w:themeColor="text1"/>
              </w:rPr>
            </w:pPr>
          </w:p>
        </w:tc>
        <w:tc>
          <w:tcPr>
            <w:tcW w:w="1333" w:type="dxa"/>
            <w:gridSpan w:val="3"/>
          </w:tcPr>
          <w:p w:rsidR="00D17644" w:rsidRDefault="00D17644">
            <w:pPr>
              <w:pStyle w:val="reader-word-layer"/>
              <w:shd w:val="clear" w:color="auto" w:fill="FFFFFF"/>
              <w:spacing w:line="360" w:lineRule="auto"/>
              <w:rPr>
                <w:bCs/>
                <w:color w:val="000000" w:themeColor="text1"/>
              </w:rPr>
            </w:pPr>
          </w:p>
        </w:tc>
        <w:tc>
          <w:tcPr>
            <w:tcW w:w="1418" w:type="dxa"/>
            <w:gridSpan w:val="2"/>
          </w:tcPr>
          <w:p w:rsidR="00D17644" w:rsidRDefault="00D17644">
            <w:pPr>
              <w:pStyle w:val="reader-word-layer"/>
              <w:shd w:val="clear" w:color="auto" w:fill="FFFFFF"/>
              <w:spacing w:line="360" w:lineRule="auto"/>
              <w:rPr>
                <w:bCs/>
                <w:color w:val="000000" w:themeColor="text1"/>
              </w:rPr>
            </w:pPr>
          </w:p>
        </w:tc>
        <w:tc>
          <w:tcPr>
            <w:tcW w:w="1276" w:type="dxa"/>
          </w:tcPr>
          <w:p w:rsidR="00D17644" w:rsidRDefault="00D17644">
            <w:pPr>
              <w:pStyle w:val="reader-word-layer"/>
              <w:shd w:val="clear" w:color="auto" w:fill="FFFFFF"/>
              <w:spacing w:line="360" w:lineRule="auto"/>
              <w:rPr>
                <w:bCs/>
                <w:color w:val="000000" w:themeColor="text1"/>
              </w:rPr>
            </w:pPr>
          </w:p>
        </w:tc>
        <w:tc>
          <w:tcPr>
            <w:tcW w:w="2551" w:type="dxa"/>
            <w:gridSpan w:val="3"/>
          </w:tcPr>
          <w:p w:rsidR="00D17644" w:rsidRDefault="00D17644">
            <w:pPr>
              <w:pStyle w:val="reader-word-layer"/>
              <w:shd w:val="clear" w:color="auto" w:fill="FFFFFF"/>
              <w:spacing w:line="360" w:lineRule="auto"/>
              <w:rPr>
                <w:bCs/>
                <w:color w:val="000000" w:themeColor="text1"/>
              </w:rPr>
            </w:pPr>
          </w:p>
        </w:tc>
      </w:tr>
      <w:tr w:rsidR="00D17644">
        <w:trPr>
          <w:trHeight w:val="1100"/>
        </w:trPr>
        <w:tc>
          <w:tcPr>
            <w:tcW w:w="682" w:type="dxa"/>
            <w:vMerge/>
          </w:tcPr>
          <w:p w:rsidR="00D17644" w:rsidRDefault="00D17644">
            <w:pPr>
              <w:pStyle w:val="reader-word-layer"/>
              <w:shd w:val="clear" w:color="auto" w:fill="FFFFFF"/>
              <w:spacing w:line="360" w:lineRule="auto"/>
              <w:ind w:left="107"/>
              <w:rPr>
                <w:bCs/>
                <w:color w:val="000000" w:themeColor="text1"/>
                <w:spacing w:val="16"/>
              </w:rPr>
            </w:pPr>
          </w:p>
        </w:tc>
        <w:tc>
          <w:tcPr>
            <w:tcW w:w="1553" w:type="dxa"/>
            <w:gridSpan w:val="2"/>
          </w:tcPr>
          <w:p w:rsidR="00D17644" w:rsidRDefault="00A50C28">
            <w:pPr>
              <w:pStyle w:val="reader-word-layer"/>
              <w:shd w:val="clear" w:color="auto" w:fill="FFFFFF"/>
              <w:spacing w:before="0" w:beforeAutospacing="0" w:after="0" w:afterAutospacing="0" w:line="360" w:lineRule="auto"/>
              <w:ind w:rightChars="-51" w:right="-107"/>
              <w:rPr>
                <w:bCs/>
                <w:color w:val="000000" w:themeColor="text1"/>
                <w:spacing w:val="41"/>
              </w:rPr>
            </w:pPr>
            <w:r>
              <w:rPr>
                <w:rFonts w:hint="eastAsia"/>
                <w:bCs/>
                <w:color w:val="000000" w:themeColor="text1"/>
                <w:spacing w:val="41"/>
              </w:rPr>
              <w:t>企业通过质量体系、环保</w:t>
            </w:r>
            <w:r>
              <w:rPr>
                <w:rFonts w:hint="eastAsia"/>
                <w:bCs/>
                <w:color w:val="000000" w:themeColor="text1"/>
                <w:spacing w:val="11"/>
              </w:rPr>
              <w:t>体系、计量等认证情况</w:t>
            </w:r>
          </w:p>
        </w:tc>
        <w:tc>
          <w:tcPr>
            <w:tcW w:w="6578" w:type="dxa"/>
            <w:gridSpan w:val="9"/>
          </w:tcPr>
          <w:p w:rsidR="00D17644" w:rsidRDefault="00D17644">
            <w:pPr>
              <w:pStyle w:val="reader-word-layer"/>
              <w:shd w:val="clear" w:color="auto" w:fill="FFFFFF"/>
              <w:spacing w:line="360" w:lineRule="auto"/>
              <w:rPr>
                <w:bCs/>
                <w:color w:val="000000" w:themeColor="text1"/>
                <w:spacing w:val="16"/>
              </w:rPr>
            </w:pPr>
          </w:p>
        </w:tc>
      </w:tr>
      <w:tr w:rsidR="00D17644">
        <w:trPr>
          <w:trHeight w:val="857"/>
        </w:trPr>
        <w:tc>
          <w:tcPr>
            <w:tcW w:w="682" w:type="dxa"/>
            <w:vMerge/>
          </w:tcPr>
          <w:p w:rsidR="00D17644" w:rsidRDefault="00D17644">
            <w:pPr>
              <w:pStyle w:val="reader-word-layer"/>
              <w:shd w:val="clear" w:color="auto" w:fill="FFFFFF"/>
              <w:spacing w:line="360" w:lineRule="auto"/>
              <w:ind w:left="107"/>
              <w:rPr>
                <w:bCs/>
                <w:color w:val="000000" w:themeColor="text1"/>
                <w:spacing w:val="27"/>
              </w:rPr>
            </w:pPr>
          </w:p>
        </w:tc>
        <w:tc>
          <w:tcPr>
            <w:tcW w:w="1553" w:type="dxa"/>
            <w:gridSpan w:val="2"/>
          </w:tcPr>
          <w:p w:rsidR="00D17644" w:rsidRDefault="00A50C28">
            <w:pPr>
              <w:pStyle w:val="reader-word-layer"/>
              <w:shd w:val="clear" w:color="auto" w:fill="FFFFFF"/>
              <w:spacing w:line="360" w:lineRule="auto"/>
              <w:rPr>
                <w:bCs/>
                <w:color w:val="000000" w:themeColor="text1"/>
                <w:spacing w:val="16"/>
              </w:rPr>
            </w:pPr>
            <w:r>
              <w:rPr>
                <w:rFonts w:hint="eastAsia"/>
                <w:bCs/>
                <w:color w:val="000000" w:themeColor="text1"/>
                <w:spacing w:val="10"/>
              </w:rPr>
              <w:t>企业获得专利情况</w:t>
            </w:r>
          </w:p>
        </w:tc>
        <w:tc>
          <w:tcPr>
            <w:tcW w:w="6578" w:type="dxa"/>
            <w:gridSpan w:val="9"/>
          </w:tcPr>
          <w:p w:rsidR="00D17644" w:rsidRDefault="00D17644">
            <w:pPr>
              <w:pStyle w:val="reader-word-layer"/>
              <w:shd w:val="clear" w:color="auto" w:fill="FFFFFF"/>
              <w:spacing w:line="360" w:lineRule="auto"/>
              <w:rPr>
                <w:bCs/>
                <w:color w:val="000000" w:themeColor="text1"/>
                <w:spacing w:val="16"/>
              </w:rPr>
            </w:pPr>
          </w:p>
        </w:tc>
      </w:tr>
    </w:tbl>
    <w:p w:rsidR="00D17644" w:rsidRDefault="00D17644">
      <w:pPr>
        <w:pStyle w:val="reader-word-layer"/>
        <w:shd w:val="clear" w:color="auto" w:fill="FFFFFF"/>
        <w:spacing w:before="0" w:beforeAutospacing="0" w:after="0" w:afterAutospacing="0" w:line="360" w:lineRule="auto"/>
        <w:rPr>
          <w:rFonts w:ascii="仿宋_GB2312" w:eastAsia="仿宋_GB2312"/>
          <w:color w:val="000000" w:themeColor="text1"/>
        </w:rPr>
      </w:pPr>
    </w:p>
    <w:p w:rsidR="00D17644" w:rsidRDefault="00A50C28">
      <w:pPr>
        <w:pStyle w:val="reader-word-layer"/>
        <w:shd w:val="clear" w:color="auto" w:fill="FFFFFF"/>
        <w:spacing w:before="0" w:beforeAutospacing="0" w:after="0" w:afterAutospacing="0" w:line="360" w:lineRule="auto"/>
        <w:rPr>
          <w:b/>
          <w:color w:val="000000" w:themeColor="text1"/>
          <w:sz w:val="21"/>
          <w:szCs w:val="21"/>
        </w:rPr>
      </w:pPr>
      <w:r>
        <w:rPr>
          <w:rFonts w:hint="eastAsia"/>
          <w:b/>
          <w:color w:val="000000" w:themeColor="text1"/>
          <w:sz w:val="21"/>
          <w:szCs w:val="21"/>
        </w:rPr>
        <w:t>要求：</w:t>
      </w:r>
    </w:p>
    <w:p w:rsidR="00D17644" w:rsidRDefault="00A50C28">
      <w:pPr>
        <w:pStyle w:val="reader-word-layer"/>
        <w:shd w:val="clear" w:color="auto" w:fill="FFFFFF"/>
        <w:spacing w:before="0" w:beforeAutospacing="0" w:after="0" w:afterAutospacing="0" w:line="360" w:lineRule="auto"/>
        <w:ind w:firstLineChars="202" w:firstLine="424"/>
        <w:rPr>
          <w:color w:val="000000" w:themeColor="text1"/>
          <w:sz w:val="21"/>
          <w:szCs w:val="21"/>
        </w:rPr>
      </w:pPr>
      <w:r>
        <w:rPr>
          <w:rFonts w:ascii="仿宋_GB2312" w:eastAsia="仿宋_GB2312" w:hint="eastAsia"/>
          <w:color w:val="000000" w:themeColor="text1"/>
          <w:sz w:val="21"/>
          <w:szCs w:val="21"/>
        </w:rPr>
        <w:t>1.</w:t>
      </w:r>
      <w:r>
        <w:rPr>
          <w:rFonts w:hint="eastAsia"/>
          <w:color w:val="000000" w:themeColor="text1"/>
          <w:sz w:val="21"/>
          <w:szCs w:val="21"/>
        </w:rPr>
        <w:t>姓名栏必须将所有股东都统计在内，若非股份公司此行（第三行）无需填写；</w:t>
      </w:r>
    </w:p>
    <w:p w:rsidR="00D17644" w:rsidRDefault="00A50C28">
      <w:pPr>
        <w:spacing w:line="360" w:lineRule="auto"/>
        <w:ind w:firstLineChars="177" w:firstLine="425"/>
        <w:rPr>
          <w:rFonts w:ascii="宋体" w:hAnsi="宋体"/>
          <w:color w:val="000000" w:themeColor="text1"/>
          <w:sz w:val="24"/>
          <w:u w:val="single"/>
        </w:rPr>
      </w:pPr>
      <w:r>
        <w:rPr>
          <w:rFonts w:ascii="宋体" w:hAnsi="宋体" w:hint="eastAsia"/>
          <w:color w:val="000000" w:themeColor="text1"/>
          <w:sz w:val="24"/>
        </w:rPr>
        <w:t>投标人名称（盖章）：</w:t>
      </w:r>
    </w:p>
    <w:p w:rsidR="00D17644" w:rsidRDefault="00A50C28">
      <w:pPr>
        <w:spacing w:line="360" w:lineRule="auto"/>
        <w:ind w:firstLineChars="177" w:firstLine="425"/>
        <w:rPr>
          <w:rFonts w:ascii="宋体" w:hAnsi="宋体"/>
          <w:color w:val="000000" w:themeColor="text1"/>
          <w:sz w:val="24"/>
        </w:rPr>
      </w:pPr>
      <w:r>
        <w:rPr>
          <w:rFonts w:ascii="宋体" w:hAnsi="宋体" w:hint="eastAsia"/>
          <w:color w:val="000000" w:themeColor="text1"/>
          <w:sz w:val="24"/>
        </w:rPr>
        <w:t>投标人代表签字或盖章：</w:t>
      </w:r>
    </w:p>
    <w:p w:rsidR="00D17644" w:rsidRDefault="00A50C28">
      <w:pPr>
        <w:spacing w:line="360" w:lineRule="auto"/>
        <w:ind w:firstLineChars="177" w:firstLine="425"/>
        <w:rPr>
          <w:rFonts w:ascii="宋体" w:hAnsi="宋体"/>
          <w:color w:val="000000" w:themeColor="text1"/>
          <w:sz w:val="24"/>
          <w:u w:val="single"/>
        </w:rPr>
      </w:pPr>
      <w:r>
        <w:rPr>
          <w:rFonts w:ascii="宋体" w:hAnsi="宋体" w:hint="eastAsia"/>
          <w:color w:val="000000" w:themeColor="text1"/>
          <w:sz w:val="24"/>
        </w:rPr>
        <w:t>职        务：</w:t>
      </w:r>
    </w:p>
    <w:p w:rsidR="00D17644" w:rsidRDefault="00A50C28">
      <w:pPr>
        <w:pStyle w:val="reader-word-layer"/>
        <w:shd w:val="clear" w:color="auto" w:fill="FFFFFF"/>
        <w:spacing w:before="0" w:beforeAutospacing="0" w:after="0" w:afterAutospacing="0" w:line="360" w:lineRule="auto"/>
        <w:ind w:firstLineChars="177" w:firstLine="425"/>
        <w:rPr>
          <w:b/>
          <w:bCs/>
          <w:color w:val="000000" w:themeColor="text1"/>
          <w:spacing w:val="11"/>
        </w:rPr>
      </w:pPr>
      <w:r>
        <w:rPr>
          <w:rFonts w:hint="eastAsia"/>
          <w:color w:val="000000" w:themeColor="text1"/>
        </w:rPr>
        <w:t>日        期：：</w:t>
      </w:r>
    </w:p>
    <w:p w:rsidR="00D17644" w:rsidRDefault="00A50C28">
      <w:pPr>
        <w:pStyle w:val="3"/>
        <w:rPr>
          <w:rFonts w:ascii="宋体" w:hAnsi="宋体"/>
          <w:b w:val="0"/>
          <w:color w:val="000000" w:themeColor="text1"/>
        </w:rPr>
      </w:pPr>
      <w:r>
        <w:rPr>
          <w:rStyle w:val="10"/>
          <w:rFonts w:hint="eastAsia"/>
          <w:sz w:val="28"/>
          <w:szCs w:val="28"/>
        </w:rPr>
        <w:lastRenderedPageBreak/>
        <w:t>附件</w:t>
      </w:r>
      <w:r>
        <w:rPr>
          <w:rStyle w:val="10"/>
          <w:rFonts w:hint="eastAsia"/>
          <w:sz w:val="28"/>
          <w:szCs w:val="28"/>
        </w:rPr>
        <w:t>6</w:t>
      </w:r>
      <w:r>
        <w:rPr>
          <w:rStyle w:val="10"/>
          <w:rFonts w:hint="eastAsia"/>
          <w:sz w:val="28"/>
          <w:szCs w:val="28"/>
        </w:rPr>
        <w:t xml:space="preserve">　　　　　　　</w:t>
      </w:r>
      <w:r>
        <w:rPr>
          <w:rFonts w:ascii="宋体" w:hAnsi="宋体" w:hint="eastAsia"/>
          <w:color w:val="000000" w:themeColor="text1"/>
        </w:rPr>
        <w:t>项目实施人员一览表</w:t>
      </w:r>
    </w:p>
    <w:p w:rsidR="00D17644" w:rsidRDefault="00D17644">
      <w:pPr>
        <w:snapToGrid w:val="0"/>
        <w:spacing w:beforeLines="50" w:before="156" w:after="50" w:line="360" w:lineRule="auto"/>
        <w:jc w:val="center"/>
        <w:rPr>
          <w:rFonts w:ascii="宋体" w:hAnsi="宋体"/>
          <w:b/>
          <w:color w:val="000000" w:themeColor="text1"/>
          <w:sz w:val="36"/>
          <w:szCs w:val="36"/>
        </w:rPr>
      </w:pPr>
    </w:p>
    <w:p w:rsidR="00D17644" w:rsidRDefault="00A50C28">
      <w:pPr>
        <w:snapToGrid w:val="0"/>
        <w:spacing w:beforeLines="50" w:before="156" w:after="50" w:line="360" w:lineRule="auto"/>
        <w:ind w:firstLineChars="1000" w:firstLine="2400"/>
        <w:rPr>
          <w:rFonts w:ascii="宋体" w:hAnsi="宋体"/>
          <w:color w:val="000000" w:themeColor="text1"/>
          <w:sz w:val="24"/>
        </w:rPr>
      </w:pPr>
      <w:r>
        <w:rPr>
          <w:rFonts w:ascii="宋体" w:hAnsi="宋体" w:hint="eastAsia"/>
          <w:color w:val="000000" w:themeColor="text1"/>
          <w:sz w:val="24"/>
        </w:rPr>
        <w:t>（主要从业人员及其技术资格）</w:t>
      </w:r>
    </w:p>
    <w:tbl>
      <w:tblPr>
        <w:tblW w:w="8898" w:type="dxa"/>
        <w:tblInd w:w="-14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1"/>
        <w:gridCol w:w="543"/>
        <w:gridCol w:w="1004"/>
        <w:gridCol w:w="795"/>
        <w:gridCol w:w="1276"/>
        <w:gridCol w:w="1275"/>
        <w:gridCol w:w="1418"/>
        <w:gridCol w:w="2126"/>
      </w:tblGrid>
      <w:tr w:rsidR="00D17644">
        <w:tc>
          <w:tcPr>
            <w:tcW w:w="461" w:type="dxa"/>
            <w:tcBorders>
              <w:top w:val="single" w:sz="4" w:space="0" w:color="auto"/>
              <w:left w:val="single" w:sz="4" w:space="0" w:color="auto"/>
              <w:bottom w:val="single" w:sz="4" w:space="0" w:color="auto"/>
              <w:right w:val="single" w:sz="4" w:space="0" w:color="auto"/>
            </w:tcBorders>
            <w:vAlign w:val="center"/>
          </w:tcPr>
          <w:p w:rsidR="00D17644" w:rsidRDefault="00A50C28">
            <w:pPr>
              <w:snapToGrid w:val="0"/>
              <w:spacing w:beforeLines="50" w:before="156" w:after="50" w:line="360" w:lineRule="auto"/>
              <w:jc w:val="center"/>
              <w:rPr>
                <w:rFonts w:ascii="宋体" w:hAnsi="宋体"/>
                <w:b/>
                <w:color w:val="000000" w:themeColor="text1"/>
                <w:sz w:val="24"/>
                <w:szCs w:val="20"/>
              </w:rPr>
            </w:pPr>
            <w:r>
              <w:rPr>
                <w:rFonts w:ascii="宋体" w:hAnsi="宋体" w:hint="eastAsia"/>
                <w:b/>
                <w:color w:val="000000" w:themeColor="text1"/>
                <w:sz w:val="24"/>
                <w:szCs w:val="20"/>
              </w:rPr>
              <w:t>序号</w:t>
            </w:r>
          </w:p>
        </w:tc>
        <w:tc>
          <w:tcPr>
            <w:tcW w:w="543" w:type="dxa"/>
            <w:tcBorders>
              <w:top w:val="single" w:sz="4" w:space="0" w:color="auto"/>
              <w:left w:val="single" w:sz="4" w:space="0" w:color="auto"/>
              <w:bottom w:val="single" w:sz="4" w:space="0" w:color="auto"/>
              <w:right w:val="single" w:sz="4" w:space="0" w:color="auto"/>
            </w:tcBorders>
            <w:vAlign w:val="center"/>
          </w:tcPr>
          <w:p w:rsidR="00D17644" w:rsidRDefault="00A50C28">
            <w:pPr>
              <w:snapToGrid w:val="0"/>
              <w:spacing w:beforeLines="50" w:before="156" w:after="50" w:line="360" w:lineRule="auto"/>
              <w:jc w:val="center"/>
              <w:rPr>
                <w:rFonts w:ascii="宋体" w:hAnsi="宋体"/>
                <w:b/>
                <w:color w:val="000000" w:themeColor="text1"/>
                <w:sz w:val="24"/>
                <w:szCs w:val="20"/>
              </w:rPr>
            </w:pPr>
            <w:r>
              <w:rPr>
                <w:rFonts w:ascii="宋体" w:hAnsi="宋体" w:hint="eastAsia"/>
                <w:b/>
                <w:color w:val="000000" w:themeColor="text1"/>
                <w:sz w:val="24"/>
              </w:rPr>
              <w:t>姓名</w:t>
            </w:r>
          </w:p>
        </w:tc>
        <w:tc>
          <w:tcPr>
            <w:tcW w:w="1004" w:type="dxa"/>
            <w:tcBorders>
              <w:top w:val="single" w:sz="4" w:space="0" w:color="auto"/>
              <w:left w:val="single" w:sz="4" w:space="0" w:color="auto"/>
              <w:bottom w:val="single" w:sz="4" w:space="0" w:color="auto"/>
              <w:right w:val="single" w:sz="4" w:space="0" w:color="auto"/>
            </w:tcBorders>
            <w:vAlign w:val="center"/>
          </w:tcPr>
          <w:p w:rsidR="00D17644" w:rsidRDefault="00A50C28">
            <w:pPr>
              <w:snapToGrid w:val="0"/>
              <w:spacing w:beforeLines="50" w:before="156" w:after="50" w:line="360" w:lineRule="auto"/>
              <w:jc w:val="center"/>
              <w:rPr>
                <w:rFonts w:ascii="宋体" w:hAnsi="宋体"/>
                <w:b/>
                <w:color w:val="000000" w:themeColor="text1"/>
                <w:sz w:val="24"/>
                <w:szCs w:val="20"/>
              </w:rPr>
            </w:pPr>
            <w:r>
              <w:rPr>
                <w:rFonts w:ascii="宋体" w:hAnsi="宋体" w:hint="eastAsia"/>
                <w:b/>
                <w:color w:val="000000" w:themeColor="text1"/>
                <w:sz w:val="24"/>
              </w:rPr>
              <w:t>职务</w:t>
            </w:r>
          </w:p>
        </w:tc>
        <w:tc>
          <w:tcPr>
            <w:tcW w:w="795" w:type="dxa"/>
            <w:tcBorders>
              <w:top w:val="single" w:sz="4" w:space="0" w:color="auto"/>
              <w:left w:val="single" w:sz="4" w:space="0" w:color="auto"/>
              <w:bottom w:val="single" w:sz="4" w:space="0" w:color="auto"/>
              <w:right w:val="single" w:sz="4" w:space="0" w:color="auto"/>
            </w:tcBorders>
            <w:vAlign w:val="center"/>
          </w:tcPr>
          <w:p w:rsidR="00D17644" w:rsidRDefault="00A50C28">
            <w:pPr>
              <w:snapToGrid w:val="0"/>
              <w:spacing w:beforeLines="50" w:before="156" w:after="50" w:line="360" w:lineRule="auto"/>
              <w:jc w:val="center"/>
              <w:rPr>
                <w:rFonts w:ascii="宋体" w:hAnsi="宋体"/>
                <w:b/>
                <w:color w:val="000000" w:themeColor="text1"/>
                <w:sz w:val="24"/>
                <w:szCs w:val="20"/>
              </w:rPr>
            </w:pPr>
            <w:r>
              <w:rPr>
                <w:rFonts w:ascii="宋体" w:hAnsi="宋体" w:hint="eastAsia"/>
                <w:b/>
                <w:color w:val="000000" w:themeColor="text1"/>
                <w:sz w:val="24"/>
                <w:szCs w:val="20"/>
              </w:rPr>
              <w:t>职责</w:t>
            </w:r>
          </w:p>
        </w:tc>
        <w:tc>
          <w:tcPr>
            <w:tcW w:w="1276" w:type="dxa"/>
            <w:tcBorders>
              <w:top w:val="single" w:sz="4" w:space="0" w:color="auto"/>
              <w:left w:val="single" w:sz="4" w:space="0" w:color="auto"/>
              <w:bottom w:val="single" w:sz="4" w:space="0" w:color="auto"/>
              <w:right w:val="single" w:sz="4" w:space="0" w:color="auto"/>
            </w:tcBorders>
            <w:vAlign w:val="center"/>
          </w:tcPr>
          <w:p w:rsidR="00D17644" w:rsidRDefault="00A50C28">
            <w:pPr>
              <w:snapToGrid w:val="0"/>
              <w:spacing w:beforeLines="50" w:before="156" w:after="50" w:line="360" w:lineRule="auto"/>
              <w:jc w:val="center"/>
              <w:rPr>
                <w:rFonts w:ascii="宋体" w:hAnsi="宋体"/>
                <w:b/>
                <w:color w:val="000000" w:themeColor="text1"/>
                <w:sz w:val="24"/>
                <w:szCs w:val="20"/>
              </w:rPr>
            </w:pPr>
            <w:r>
              <w:rPr>
                <w:rFonts w:ascii="宋体" w:hAnsi="宋体" w:hint="eastAsia"/>
                <w:b/>
                <w:color w:val="000000" w:themeColor="text1"/>
                <w:sz w:val="24"/>
              </w:rPr>
              <w:t>专业技术资格</w:t>
            </w:r>
          </w:p>
        </w:tc>
        <w:tc>
          <w:tcPr>
            <w:tcW w:w="1275" w:type="dxa"/>
            <w:tcBorders>
              <w:top w:val="single" w:sz="4" w:space="0" w:color="auto"/>
              <w:left w:val="single" w:sz="4" w:space="0" w:color="auto"/>
              <w:bottom w:val="single" w:sz="4" w:space="0" w:color="auto"/>
              <w:right w:val="single" w:sz="4" w:space="0" w:color="auto"/>
            </w:tcBorders>
            <w:vAlign w:val="center"/>
          </w:tcPr>
          <w:p w:rsidR="00D17644" w:rsidRDefault="00A50C28">
            <w:pPr>
              <w:snapToGrid w:val="0"/>
              <w:spacing w:beforeLines="50" w:before="156" w:after="50" w:line="360" w:lineRule="auto"/>
              <w:jc w:val="center"/>
              <w:rPr>
                <w:rFonts w:ascii="宋体" w:hAnsi="宋体"/>
                <w:b/>
                <w:color w:val="000000" w:themeColor="text1"/>
                <w:sz w:val="24"/>
                <w:szCs w:val="20"/>
              </w:rPr>
            </w:pPr>
            <w:r>
              <w:rPr>
                <w:rFonts w:ascii="宋体" w:hAnsi="宋体" w:hint="eastAsia"/>
                <w:b/>
                <w:color w:val="000000" w:themeColor="text1"/>
                <w:sz w:val="24"/>
              </w:rPr>
              <w:t>证书编号</w:t>
            </w:r>
          </w:p>
        </w:tc>
        <w:tc>
          <w:tcPr>
            <w:tcW w:w="1418" w:type="dxa"/>
            <w:tcBorders>
              <w:top w:val="single" w:sz="4" w:space="0" w:color="auto"/>
              <w:left w:val="single" w:sz="4" w:space="0" w:color="auto"/>
              <w:bottom w:val="single" w:sz="4" w:space="0" w:color="auto"/>
              <w:right w:val="single" w:sz="4" w:space="0" w:color="auto"/>
            </w:tcBorders>
            <w:vAlign w:val="center"/>
          </w:tcPr>
          <w:p w:rsidR="00D17644" w:rsidRDefault="00A50C28">
            <w:pPr>
              <w:snapToGrid w:val="0"/>
              <w:spacing w:beforeLines="50" w:before="156" w:after="50" w:line="360" w:lineRule="auto"/>
              <w:jc w:val="center"/>
              <w:rPr>
                <w:rFonts w:ascii="宋体" w:hAnsi="宋体"/>
                <w:b/>
                <w:bCs/>
                <w:color w:val="000000" w:themeColor="text1"/>
                <w:sz w:val="24"/>
                <w:szCs w:val="20"/>
              </w:rPr>
            </w:pPr>
            <w:r>
              <w:rPr>
                <w:rFonts w:ascii="宋体" w:hAnsi="宋体" w:hint="eastAsia"/>
                <w:b/>
                <w:bCs/>
                <w:color w:val="000000" w:themeColor="text1"/>
                <w:sz w:val="24"/>
              </w:rPr>
              <w:t>参加本单位工作时间</w:t>
            </w:r>
          </w:p>
        </w:tc>
        <w:tc>
          <w:tcPr>
            <w:tcW w:w="2126" w:type="dxa"/>
            <w:tcBorders>
              <w:top w:val="single" w:sz="4" w:space="0" w:color="auto"/>
              <w:left w:val="single" w:sz="4" w:space="0" w:color="auto"/>
              <w:bottom w:val="single" w:sz="4" w:space="0" w:color="auto"/>
              <w:right w:val="single" w:sz="4" w:space="0" w:color="auto"/>
            </w:tcBorders>
            <w:vAlign w:val="center"/>
          </w:tcPr>
          <w:p w:rsidR="00D17644" w:rsidRDefault="00A50C28">
            <w:pPr>
              <w:snapToGrid w:val="0"/>
              <w:spacing w:beforeLines="50" w:before="156" w:after="50" w:line="360" w:lineRule="auto"/>
              <w:jc w:val="center"/>
              <w:rPr>
                <w:rFonts w:ascii="宋体" w:hAnsi="宋体"/>
                <w:b/>
                <w:bCs/>
                <w:color w:val="000000" w:themeColor="text1"/>
                <w:sz w:val="24"/>
                <w:szCs w:val="20"/>
              </w:rPr>
            </w:pPr>
            <w:r>
              <w:rPr>
                <w:rFonts w:ascii="宋体" w:hAnsi="宋体" w:hint="eastAsia"/>
                <w:b/>
                <w:color w:val="000000" w:themeColor="text1"/>
                <w:sz w:val="24"/>
              </w:rPr>
              <w:t>劳动合同编号</w:t>
            </w:r>
          </w:p>
        </w:tc>
      </w:tr>
      <w:tr w:rsidR="00D17644">
        <w:tc>
          <w:tcPr>
            <w:tcW w:w="461"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color w:val="000000" w:themeColor="text1"/>
                <w:sz w:val="24"/>
                <w:szCs w:val="20"/>
              </w:rPr>
            </w:pPr>
          </w:p>
        </w:tc>
        <w:tc>
          <w:tcPr>
            <w:tcW w:w="543"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276"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275"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418"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2126"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r>
      <w:tr w:rsidR="00D17644">
        <w:tc>
          <w:tcPr>
            <w:tcW w:w="461"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color w:val="000000" w:themeColor="text1"/>
                <w:sz w:val="24"/>
                <w:szCs w:val="20"/>
              </w:rPr>
            </w:pPr>
          </w:p>
        </w:tc>
        <w:tc>
          <w:tcPr>
            <w:tcW w:w="543"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276"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275"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418"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2126"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r>
      <w:tr w:rsidR="00D17644">
        <w:tc>
          <w:tcPr>
            <w:tcW w:w="461"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color w:val="000000" w:themeColor="text1"/>
                <w:sz w:val="24"/>
                <w:szCs w:val="20"/>
              </w:rPr>
            </w:pPr>
          </w:p>
        </w:tc>
        <w:tc>
          <w:tcPr>
            <w:tcW w:w="543"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rsidR="00D17644" w:rsidRDefault="00D17644">
            <w:pPr>
              <w:pStyle w:val="ae"/>
              <w:snapToGrid w:val="0"/>
              <w:spacing w:beforeLines="50" w:before="156" w:after="50" w:line="360" w:lineRule="auto"/>
              <w:ind w:left="5250"/>
              <w:rPr>
                <w:rFonts w:ascii="宋体" w:eastAsia="宋体" w:hAnsi="宋体"/>
                <w:b/>
                <w:color w:val="000000" w:themeColor="text1"/>
                <w:kern w:val="44"/>
                <w:sz w:val="24"/>
                <w:szCs w:val="24"/>
              </w:rPr>
            </w:pPr>
          </w:p>
        </w:tc>
        <w:tc>
          <w:tcPr>
            <w:tcW w:w="1276" w:type="dxa"/>
            <w:tcBorders>
              <w:top w:val="single" w:sz="4" w:space="0" w:color="auto"/>
              <w:left w:val="single" w:sz="4" w:space="0" w:color="auto"/>
              <w:bottom w:val="single" w:sz="4" w:space="0" w:color="auto"/>
              <w:right w:val="single" w:sz="4" w:space="0" w:color="auto"/>
            </w:tcBorders>
          </w:tcPr>
          <w:p w:rsidR="00D17644" w:rsidRDefault="00D17644">
            <w:pPr>
              <w:pStyle w:val="ae"/>
              <w:snapToGrid w:val="0"/>
              <w:spacing w:beforeLines="50" w:before="156" w:after="50" w:line="360" w:lineRule="auto"/>
              <w:ind w:left="5250"/>
              <w:rPr>
                <w:rFonts w:ascii="宋体" w:eastAsia="宋体" w:hAnsi="宋体"/>
                <w:b/>
                <w:color w:val="000000" w:themeColor="text1"/>
                <w:kern w:val="44"/>
                <w:sz w:val="24"/>
                <w:szCs w:val="24"/>
              </w:rPr>
            </w:pPr>
          </w:p>
        </w:tc>
        <w:tc>
          <w:tcPr>
            <w:tcW w:w="1275" w:type="dxa"/>
            <w:tcBorders>
              <w:top w:val="single" w:sz="4" w:space="0" w:color="auto"/>
              <w:left w:val="single" w:sz="4" w:space="0" w:color="auto"/>
              <w:bottom w:val="single" w:sz="4" w:space="0" w:color="auto"/>
              <w:right w:val="single" w:sz="4" w:space="0" w:color="auto"/>
            </w:tcBorders>
          </w:tcPr>
          <w:p w:rsidR="00D17644" w:rsidRDefault="00D17644">
            <w:pPr>
              <w:pStyle w:val="ae"/>
              <w:spacing w:line="360" w:lineRule="auto"/>
              <w:ind w:left="5250"/>
              <w:rPr>
                <w:rFonts w:ascii="宋体" w:hAnsi="宋体"/>
                <w:color w:val="000000" w:themeColor="text1"/>
                <w:sz w:val="24"/>
              </w:rPr>
            </w:pPr>
          </w:p>
        </w:tc>
        <w:tc>
          <w:tcPr>
            <w:tcW w:w="1418"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color w:val="000000" w:themeColor="text1"/>
                <w:sz w:val="24"/>
                <w:szCs w:val="20"/>
              </w:rPr>
            </w:pPr>
          </w:p>
        </w:tc>
        <w:tc>
          <w:tcPr>
            <w:tcW w:w="2126"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r>
      <w:tr w:rsidR="00D17644">
        <w:tc>
          <w:tcPr>
            <w:tcW w:w="461"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color w:val="000000" w:themeColor="text1"/>
                <w:sz w:val="24"/>
                <w:szCs w:val="20"/>
              </w:rPr>
            </w:pPr>
          </w:p>
        </w:tc>
        <w:tc>
          <w:tcPr>
            <w:tcW w:w="543"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276"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275"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418"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2126"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r>
      <w:tr w:rsidR="00D17644">
        <w:tc>
          <w:tcPr>
            <w:tcW w:w="461"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color w:val="000000" w:themeColor="text1"/>
                <w:sz w:val="24"/>
                <w:szCs w:val="20"/>
              </w:rPr>
            </w:pPr>
          </w:p>
        </w:tc>
        <w:tc>
          <w:tcPr>
            <w:tcW w:w="543"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276"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275"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418"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2126"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r>
      <w:tr w:rsidR="00D17644">
        <w:tc>
          <w:tcPr>
            <w:tcW w:w="461"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color w:val="000000" w:themeColor="text1"/>
                <w:sz w:val="24"/>
                <w:szCs w:val="20"/>
              </w:rPr>
            </w:pPr>
          </w:p>
        </w:tc>
        <w:tc>
          <w:tcPr>
            <w:tcW w:w="543"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276"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275"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418"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2126"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r>
      <w:tr w:rsidR="00D17644">
        <w:tc>
          <w:tcPr>
            <w:tcW w:w="461"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color w:val="000000" w:themeColor="text1"/>
                <w:sz w:val="24"/>
                <w:szCs w:val="20"/>
              </w:rPr>
            </w:pPr>
          </w:p>
        </w:tc>
        <w:tc>
          <w:tcPr>
            <w:tcW w:w="543"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276"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275"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418"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2126"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r>
    </w:tbl>
    <w:p w:rsidR="00D17644" w:rsidRDefault="00A50C28">
      <w:pPr>
        <w:spacing w:line="360" w:lineRule="auto"/>
        <w:rPr>
          <w:rFonts w:ascii="宋体" w:hAnsi="宋体"/>
          <w:b/>
          <w:color w:val="000000" w:themeColor="text1"/>
          <w:szCs w:val="21"/>
        </w:rPr>
      </w:pPr>
      <w:r>
        <w:rPr>
          <w:rFonts w:ascii="宋体" w:hAnsi="宋体" w:hint="eastAsia"/>
          <w:b/>
          <w:color w:val="000000" w:themeColor="text1"/>
          <w:szCs w:val="21"/>
        </w:rPr>
        <w:t>要求：</w:t>
      </w:r>
    </w:p>
    <w:p w:rsidR="00D17644" w:rsidRDefault="00A50C28">
      <w:pPr>
        <w:spacing w:line="360" w:lineRule="auto"/>
        <w:ind w:left="437"/>
        <w:rPr>
          <w:rFonts w:ascii="宋体" w:hAnsi="宋体"/>
          <w:color w:val="000000" w:themeColor="text1"/>
          <w:szCs w:val="21"/>
        </w:rPr>
      </w:pPr>
      <w:r>
        <w:rPr>
          <w:rFonts w:ascii="宋体" w:hAnsi="宋体" w:hint="eastAsia"/>
          <w:b/>
          <w:color w:val="000000" w:themeColor="text1"/>
          <w:szCs w:val="21"/>
        </w:rPr>
        <w:t>1.</w:t>
      </w:r>
      <w:r>
        <w:rPr>
          <w:rFonts w:ascii="宋体" w:hAnsi="宋体" w:hint="eastAsia"/>
          <w:color w:val="000000" w:themeColor="text1"/>
          <w:szCs w:val="21"/>
        </w:rPr>
        <w:t>在填写时，如本表格不适合投标单位的实际情况，可根据本表格式自行划表填写。</w:t>
      </w:r>
    </w:p>
    <w:p w:rsidR="00D17644" w:rsidRDefault="00A50C28">
      <w:pPr>
        <w:pStyle w:val="30"/>
        <w:spacing w:line="360" w:lineRule="auto"/>
        <w:ind w:leftChars="202" w:left="424"/>
        <w:rPr>
          <w:rFonts w:ascii="宋体" w:hAnsi="宋体"/>
          <w:color w:val="000000" w:themeColor="text1"/>
          <w:szCs w:val="21"/>
        </w:rPr>
      </w:pPr>
      <w:r>
        <w:rPr>
          <w:rFonts w:ascii="宋体" w:hAnsi="宋体" w:hint="eastAsia"/>
          <w:color w:val="000000" w:themeColor="text1"/>
          <w:szCs w:val="21"/>
        </w:rPr>
        <w:t>2.附人员证书复印件；</w:t>
      </w:r>
    </w:p>
    <w:p w:rsidR="00D17644" w:rsidRDefault="00A50C28">
      <w:pPr>
        <w:pStyle w:val="30"/>
        <w:spacing w:line="360" w:lineRule="auto"/>
        <w:ind w:left="424" w:hangingChars="202" w:hanging="424"/>
        <w:rPr>
          <w:rFonts w:ascii="宋体" w:hAnsi="宋体"/>
          <w:color w:val="000000" w:themeColor="text1"/>
          <w:szCs w:val="21"/>
        </w:rPr>
      </w:pPr>
      <w:r>
        <w:rPr>
          <w:rFonts w:ascii="宋体" w:hAnsi="宋体" w:hint="eastAsia"/>
          <w:color w:val="000000" w:themeColor="text1"/>
          <w:szCs w:val="21"/>
        </w:rPr>
        <w:t xml:space="preserve">　　3.出具上述人员在本单位服务的外部证明，如：</w:t>
      </w:r>
      <w:r>
        <w:rPr>
          <w:rFonts w:ascii="宋体" w:hAnsi="宋体"/>
          <w:color w:val="000000" w:themeColor="text1"/>
          <w:szCs w:val="21"/>
        </w:rPr>
        <w:t>投标截止日之前六个月以内的</w:t>
      </w:r>
      <w:r>
        <w:rPr>
          <w:rFonts w:ascii="宋体" w:hAnsi="宋体" w:hint="eastAsia"/>
          <w:color w:val="000000" w:themeColor="text1"/>
          <w:szCs w:val="21"/>
        </w:rPr>
        <w:t>代缴个税税单、参加社会保险的《投保单》或《社会保险参保人员证明》等。</w:t>
      </w:r>
    </w:p>
    <w:p w:rsidR="00D17644" w:rsidRDefault="00A50C28">
      <w:pPr>
        <w:spacing w:line="360" w:lineRule="auto"/>
        <w:ind w:left="420"/>
        <w:rPr>
          <w:rFonts w:ascii="宋体" w:hAnsi="宋体"/>
          <w:color w:val="000000" w:themeColor="text1"/>
          <w:sz w:val="24"/>
          <w:u w:val="single"/>
        </w:rPr>
      </w:pPr>
      <w:r>
        <w:rPr>
          <w:rFonts w:ascii="宋体" w:hAnsi="宋体" w:hint="eastAsia"/>
          <w:color w:val="000000" w:themeColor="text1"/>
          <w:sz w:val="24"/>
        </w:rPr>
        <w:t>投标人名称（盖章）：</w:t>
      </w:r>
    </w:p>
    <w:p w:rsidR="00D17644" w:rsidRDefault="00A50C28">
      <w:pPr>
        <w:spacing w:line="360" w:lineRule="auto"/>
        <w:ind w:firstLine="435"/>
        <w:rPr>
          <w:rFonts w:ascii="宋体" w:hAnsi="宋体"/>
          <w:color w:val="000000" w:themeColor="text1"/>
          <w:sz w:val="24"/>
        </w:rPr>
      </w:pPr>
      <w:r>
        <w:rPr>
          <w:rFonts w:ascii="宋体" w:hAnsi="宋体" w:hint="eastAsia"/>
          <w:color w:val="000000" w:themeColor="text1"/>
          <w:sz w:val="24"/>
        </w:rPr>
        <w:t>投标人代表签字或盖章：</w:t>
      </w:r>
    </w:p>
    <w:p w:rsidR="00D17644" w:rsidRDefault="00A50C28">
      <w:pPr>
        <w:spacing w:line="360" w:lineRule="auto"/>
        <w:ind w:firstLine="435"/>
        <w:rPr>
          <w:rFonts w:ascii="宋体" w:hAnsi="宋体"/>
          <w:color w:val="000000" w:themeColor="text1"/>
          <w:sz w:val="24"/>
        </w:rPr>
      </w:pPr>
      <w:r>
        <w:rPr>
          <w:rFonts w:ascii="宋体" w:hAnsi="宋体" w:hint="eastAsia"/>
          <w:color w:val="000000" w:themeColor="text1"/>
          <w:sz w:val="24"/>
        </w:rPr>
        <w:t>职        务：</w:t>
      </w:r>
    </w:p>
    <w:p w:rsidR="00D17644" w:rsidRDefault="00A50C28">
      <w:pPr>
        <w:spacing w:line="360" w:lineRule="auto"/>
        <w:ind w:firstLine="435"/>
        <w:rPr>
          <w:rFonts w:ascii="宋体" w:hAnsi="宋体"/>
          <w:color w:val="000000" w:themeColor="text1"/>
          <w:sz w:val="24"/>
        </w:rPr>
      </w:pPr>
      <w:r>
        <w:rPr>
          <w:rFonts w:ascii="宋体" w:hAnsi="宋体" w:hint="eastAsia"/>
          <w:color w:val="000000" w:themeColor="text1"/>
          <w:sz w:val="24"/>
        </w:rPr>
        <w:t>日        期：</w:t>
      </w:r>
    </w:p>
    <w:p w:rsidR="00D17644" w:rsidRDefault="00A50C28">
      <w:pPr>
        <w:pStyle w:val="3"/>
        <w:rPr>
          <w:rFonts w:ascii="宋体" w:hAnsi="宋体"/>
          <w:b w:val="0"/>
          <w:bCs w:val="0"/>
          <w:color w:val="000000" w:themeColor="text1"/>
        </w:rPr>
      </w:pPr>
      <w:r>
        <w:rPr>
          <w:rStyle w:val="10"/>
          <w:rFonts w:hint="eastAsia"/>
          <w:sz w:val="28"/>
          <w:szCs w:val="28"/>
        </w:rPr>
        <w:lastRenderedPageBreak/>
        <w:t>附件</w:t>
      </w:r>
      <w:r>
        <w:rPr>
          <w:rStyle w:val="10"/>
          <w:rFonts w:hint="eastAsia"/>
          <w:sz w:val="28"/>
          <w:szCs w:val="28"/>
        </w:rPr>
        <w:t>7</w:t>
      </w:r>
      <w:r>
        <w:rPr>
          <w:rStyle w:val="10"/>
          <w:rFonts w:hint="eastAsia"/>
          <w:sz w:val="28"/>
          <w:szCs w:val="28"/>
        </w:rPr>
        <w:t xml:space="preserve">　　　　　　　</w:t>
      </w:r>
      <w:r>
        <w:rPr>
          <w:rFonts w:ascii="宋体" w:hAnsi="宋体" w:hint="eastAsia"/>
          <w:color w:val="000000" w:themeColor="text1"/>
        </w:rPr>
        <w:t>项目负责人资格情况表</w:t>
      </w:r>
    </w:p>
    <w:p w:rsidR="00D17644" w:rsidRDefault="00A50C28">
      <w:pPr>
        <w:spacing w:line="360" w:lineRule="auto"/>
        <w:rPr>
          <w:rFonts w:ascii="宋体" w:hAnsi="宋体"/>
          <w:color w:val="000000" w:themeColor="text1"/>
        </w:rPr>
      </w:pPr>
      <w:r>
        <w:rPr>
          <w:rFonts w:ascii="宋体" w:hAnsi="宋体" w:hint="eastAsia"/>
          <w:color w:val="000000" w:themeColor="text1"/>
        </w:rPr>
        <w:t>采购项目：                                            采购编号：</w:t>
      </w:r>
    </w:p>
    <w:tbl>
      <w:tblPr>
        <w:tblW w:w="8626"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4"/>
        <w:gridCol w:w="2967"/>
        <w:gridCol w:w="3685"/>
      </w:tblGrid>
      <w:tr w:rsidR="00D17644">
        <w:trPr>
          <w:trHeight w:val="863"/>
        </w:trPr>
        <w:tc>
          <w:tcPr>
            <w:tcW w:w="1974" w:type="dxa"/>
            <w:tcBorders>
              <w:top w:val="single" w:sz="12" w:space="0" w:color="auto"/>
              <w:left w:val="single" w:sz="12" w:space="0" w:color="auto"/>
              <w:bottom w:val="single" w:sz="4" w:space="0" w:color="auto"/>
              <w:right w:val="single" w:sz="4" w:space="0" w:color="auto"/>
            </w:tcBorders>
            <w:vAlign w:val="center"/>
          </w:tcPr>
          <w:p w:rsidR="00D17644" w:rsidRDefault="00A50C28">
            <w:pPr>
              <w:autoSpaceDE w:val="0"/>
              <w:autoSpaceDN w:val="0"/>
              <w:adjustRightInd w:val="0"/>
              <w:snapToGrid w:val="0"/>
              <w:spacing w:line="360" w:lineRule="auto"/>
              <w:jc w:val="center"/>
              <w:rPr>
                <w:rFonts w:ascii="宋体" w:hAnsi="宋体"/>
                <w:b/>
                <w:bCs/>
                <w:color w:val="000000" w:themeColor="text1"/>
                <w:lang w:val="zh-CN"/>
              </w:rPr>
            </w:pPr>
            <w:r>
              <w:rPr>
                <w:rFonts w:ascii="宋体" w:hAnsi="宋体" w:hint="eastAsia"/>
                <w:b/>
                <w:bCs/>
                <w:color w:val="000000" w:themeColor="text1"/>
                <w:lang w:val="zh-CN"/>
              </w:rPr>
              <w:t>姓名</w:t>
            </w:r>
          </w:p>
        </w:tc>
        <w:tc>
          <w:tcPr>
            <w:tcW w:w="2967" w:type="dxa"/>
            <w:tcBorders>
              <w:top w:val="single" w:sz="12" w:space="0" w:color="auto"/>
              <w:left w:val="single" w:sz="4" w:space="0" w:color="auto"/>
              <w:bottom w:val="single" w:sz="4" w:space="0" w:color="auto"/>
              <w:right w:val="single" w:sz="4" w:space="0" w:color="auto"/>
            </w:tcBorders>
            <w:vAlign w:val="center"/>
          </w:tcPr>
          <w:p w:rsidR="00D17644" w:rsidRDefault="00D17644">
            <w:pPr>
              <w:autoSpaceDE w:val="0"/>
              <w:autoSpaceDN w:val="0"/>
              <w:adjustRightInd w:val="0"/>
              <w:snapToGrid w:val="0"/>
              <w:spacing w:line="360" w:lineRule="auto"/>
              <w:jc w:val="center"/>
              <w:rPr>
                <w:rFonts w:ascii="宋体" w:hAnsi="宋体"/>
                <w:color w:val="000000" w:themeColor="text1"/>
                <w:lang w:val="zh-CN"/>
              </w:rPr>
            </w:pPr>
          </w:p>
        </w:tc>
        <w:tc>
          <w:tcPr>
            <w:tcW w:w="3685" w:type="dxa"/>
            <w:tcBorders>
              <w:top w:val="single" w:sz="12" w:space="0" w:color="auto"/>
              <w:left w:val="single" w:sz="4" w:space="0" w:color="auto"/>
              <w:bottom w:val="single" w:sz="4" w:space="0" w:color="auto"/>
              <w:right w:val="single" w:sz="12" w:space="0" w:color="auto"/>
            </w:tcBorders>
            <w:vAlign w:val="center"/>
          </w:tcPr>
          <w:p w:rsidR="00D17644" w:rsidRDefault="00A50C28">
            <w:pPr>
              <w:autoSpaceDE w:val="0"/>
              <w:autoSpaceDN w:val="0"/>
              <w:adjustRightInd w:val="0"/>
              <w:snapToGrid w:val="0"/>
              <w:spacing w:line="360" w:lineRule="auto"/>
              <w:jc w:val="center"/>
              <w:rPr>
                <w:rFonts w:ascii="宋体" w:hAnsi="宋体"/>
                <w:b/>
                <w:bCs/>
                <w:color w:val="000000" w:themeColor="text1"/>
                <w:lang w:val="zh-CN"/>
              </w:rPr>
            </w:pPr>
            <w:r>
              <w:rPr>
                <w:rFonts w:ascii="宋体" w:hAnsi="宋体" w:hint="eastAsia"/>
                <w:b/>
                <w:bCs/>
                <w:color w:val="000000" w:themeColor="text1"/>
                <w:lang w:val="zh-CN"/>
              </w:rPr>
              <w:t>近年来主要工作业绩</w:t>
            </w:r>
          </w:p>
        </w:tc>
      </w:tr>
      <w:tr w:rsidR="00D17644">
        <w:trPr>
          <w:cantSplit/>
          <w:trHeight w:val="863"/>
        </w:trPr>
        <w:tc>
          <w:tcPr>
            <w:tcW w:w="1974" w:type="dxa"/>
            <w:tcBorders>
              <w:top w:val="single" w:sz="4" w:space="0" w:color="auto"/>
              <w:left w:val="single" w:sz="12" w:space="0" w:color="auto"/>
              <w:bottom w:val="single" w:sz="4" w:space="0" w:color="auto"/>
              <w:right w:val="single" w:sz="4" w:space="0" w:color="auto"/>
            </w:tcBorders>
            <w:vAlign w:val="center"/>
          </w:tcPr>
          <w:p w:rsidR="00D17644" w:rsidRDefault="00A50C28">
            <w:pPr>
              <w:autoSpaceDE w:val="0"/>
              <w:autoSpaceDN w:val="0"/>
              <w:adjustRightInd w:val="0"/>
              <w:snapToGrid w:val="0"/>
              <w:spacing w:line="360" w:lineRule="auto"/>
              <w:jc w:val="center"/>
              <w:rPr>
                <w:rFonts w:ascii="宋体" w:hAnsi="宋体"/>
                <w:b/>
                <w:bCs/>
                <w:color w:val="000000" w:themeColor="text1"/>
                <w:lang w:val="zh-CN"/>
              </w:rPr>
            </w:pPr>
            <w:r>
              <w:rPr>
                <w:rFonts w:ascii="宋体" w:hAnsi="宋体" w:hint="eastAsia"/>
                <w:b/>
                <w:bCs/>
                <w:color w:val="000000" w:themeColor="text1"/>
                <w:lang w:val="zh-CN"/>
              </w:rPr>
              <w:t>性别</w:t>
            </w:r>
          </w:p>
        </w:tc>
        <w:tc>
          <w:tcPr>
            <w:tcW w:w="2967" w:type="dxa"/>
            <w:tcBorders>
              <w:top w:val="single" w:sz="4" w:space="0" w:color="auto"/>
              <w:left w:val="single" w:sz="4" w:space="0" w:color="auto"/>
              <w:bottom w:val="single" w:sz="4" w:space="0" w:color="auto"/>
              <w:right w:val="single" w:sz="4" w:space="0" w:color="auto"/>
            </w:tcBorders>
            <w:vAlign w:val="center"/>
          </w:tcPr>
          <w:p w:rsidR="00D17644" w:rsidRDefault="00D17644">
            <w:pPr>
              <w:autoSpaceDE w:val="0"/>
              <w:autoSpaceDN w:val="0"/>
              <w:adjustRightInd w:val="0"/>
              <w:snapToGrid w:val="0"/>
              <w:spacing w:line="360" w:lineRule="auto"/>
              <w:jc w:val="center"/>
              <w:rPr>
                <w:rFonts w:ascii="宋体" w:hAnsi="宋体"/>
                <w:color w:val="000000" w:themeColor="text1"/>
                <w:lang w:val="zh-CN"/>
              </w:rPr>
            </w:pPr>
          </w:p>
        </w:tc>
        <w:tc>
          <w:tcPr>
            <w:tcW w:w="3685" w:type="dxa"/>
            <w:vMerge w:val="restart"/>
            <w:tcBorders>
              <w:top w:val="single" w:sz="4" w:space="0" w:color="auto"/>
              <w:left w:val="single" w:sz="4" w:space="0" w:color="auto"/>
              <w:bottom w:val="single" w:sz="4" w:space="0" w:color="auto"/>
              <w:right w:val="single" w:sz="12" w:space="0" w:color="auto"/>
            </w:tcBorders>
            <w:vAlign w:val="center"/>
          </w:tcPr>
          <w:p w:rsidR="00D17644" w:rsidRDefault="00A50C28">
            <w:pPr>
              <w:autoSpaceDE w:val="0"/>
              <w:autoSpaceDN w:val="0"/>
              <w:adjustRightInd w:val="0"/>
              <w:snapToGrid w:val="0"/>
              <w:spacing w:line="360" w:lineRule="auto"/>
              <w:jc w:val="center"/>
              <w:rPr>
                <w:rFonts w:ascii="宋体" w:hAnsi="宋体"/>
                <w:color w:val="000000" w:themeColor="text1"/>
              </w:rPr>
            </w:pPr>
            <w:r>
              <w:rPr>
                <w:rFonts w:ascii="宋体" w:hAnsi="宋体" w:hint="eastAsia"/>
                <w:color w:val="000000" w:themeColor="text1"/>
              </w:rPr>
              <w:t>注：业绩证明应提供旁证材料</w:t>
            </w:r>
          </w:p>
          <w:p w:rsidR="00D17644" w:rsidRDefault="00A50C28">
            <w:pPr>
              <w:autoSpaceDE w:val="0"/>
              <w:autoSpaceDN w:val="0"/>
              <w:adjustRightInd w:val="0"/>
              <w:snapToGrid w:val="0"/>
              <w:spacing w:line="360" w:lineRule="auto"/>
              <w:jc w:val="center"/>
              <w:rPr>
                <w:rFonts w:ascii="宋体" w:hAnsi="宋体"/>
                <w:color w:val="000000" w:themeColor="text1"/>
                <w:lang w:val="zh-CN"/>
              </w:rPr>
            </w:pPr>
            <w:r>
              <w:rPr>
                <w:rFonts w:ascii="宋体" w:hAnsi="宋体" w:hint="eastAsia"/>
                <w:color w:val="000000" w:themeColor="text1"/>
              </w:rPr>
              <w:t>（供货合同或中标通知书）。</w:t>
            </w:r>
          </w:p>
        </w:tc>
      </w:tr>
      <w:tr w:rsidR="00D17644">
        <w:trPr>
          <w:cantSplit/>
          <w:trHeight w:val="863"/>
        </w:trPr>
        <w:tc>
          <w:tcPr>
            <w:tcW w:w="1974" w:type="dxa"/>
            <w:tcBorders>
              <w:top w:val="single" w:sz="4" w:space="0" w:color="auto"/>
              <w:left w:val="single" w:sz="12" w:space="0" w:color="auto"/>
              <w:bottom w:val="single" w:sz="4" w:space="0" w:color="auto"/>
              <w:right w:val="single" w:sz="4" w:space="0" w:color="auto"/>
            </w:tcBorders>
            <w:vAlign w:val="center"/>
          </w:tcPr>
          <w:p w:rsidR="00D17644" w:rsidRDefault="00A50C28">
            <w:pPr>
              <w:autoSpaceDE w:val="0"/>
              <w:autoSpaceDN w:val="0"/>
              <w:adjustRightInd w:val="0"/>
              <w:snapToGrid w:val="0"/>
              <w:spacing w:line="360" w:lineRule="auto"/>
              <w:jc w:val="center"/>
              <w:rPr>
                <w:rFonts w:ascii="宋体" w:hAnsi="宋体"/>
                <w:b/>
                <w:bCs/>
                <w:color w:val="000000" w:themeColor="text1"/>
                <w:lang w:val="zh-CN"/>
              </w:rPr>
            </w:pPr>
            <w:r>
              <w:rPr>
                <w:rFonts w:ascii="宋体" w:hAnsi="宋体" w:hint="eastAsia"/>
                <w:b/>
                <w:bCs/>
                <w:color w:val="000000" w:themeColor="text1"/>
                <w:lang w:val="zh-CN"/>
              </w:rPr>
              <w:t>年龄</w:t>
            </w:r>
          </w:p>
        </w:tc>
        <w:tc>
          <w:tcPr>
            <w:tcW w:w="2967" w:type="dxa"/>
            <w:tcBorders>
              <w:top w:val="single" w:sz="4" w:space="0" w:color="auto"/>
              <w:left w:val="single" w:sz="4" w:space="0" w:color="auto"/>
              <w:bottom w:val="single" w:sz="4" w:space="0" w:color="auto"/>
              <w:right w:val="single" w:sz="4" w:space="0" w:color="auto"/>
            </w:tcBorders>
            <w:vAlign w:val="center"/>
          </w:tcPr>
          <w:p w:rsidR="00D17644" w:rsidRDefault="00D17644">
            <w:pPr>
              <w:autoSpaceDE w:val="0"/>
              <w:autoSpaceDN w:val="0"/>
              <w:adjustRightInd w:val="0"/>
              <w:snapToGrid w:val="0"/>
              <w:spacing w:line="360" w:lineRule="auto"/>
              <w:jc w:val="center"/>
              <w:rPr>
                <w:rFonts w:ascii="宋体" w:hAnsi="宋体"/>
                <w:color w:val="000000" w:themeColor="text1"/>
                <w:lang w:val="zh-CN"/>
              </w:rPr>
            </w:pPr>
          </w:p>
        </w:tc>
        <w:tc>
          <w:tcPr>
            <w:tcW w:w="3685" w:type="dxa"/>
            <w:vMerge/>
            <w:tcBorders>
              <w:top w:val="single" w:sz="4" w:space="0" w:color="auto"/>
              <w:left w:val="single" w:sz="4" w:space="0" w:color="auto"/>
              <w:bottom w:val="single" w:sz="4" w:space="0" w:color="auto"/>
              <w:right w:val="single" w:sz="12" w:space="0" w:color="auto"/>
            </w:tcBorders>
            <w:vAlign w:val="center"/>
          </w:tcPr>
          <w:p w:rsidR="00D17644" w:rsidRDefault="00D17644">
            <w:pPr>
              <w:autoSpaceDE w:val="0"/>
              <w:autoSpaceDN w:val="0"/>
              <w:adjustRightInd w:val="0"/>
              <w:snapToGrid w:val="0"/>
              <w:spacing w:line="360" w:lineRule="auto"/>
              <w:jc w:val="center"/>
              <w:rPr>
                <w:rFonts w:ascii="宋体" w:hAnsi="宋体"/>
                <w:color w:val="000000" w:themeColor="text1"/>
                <w:lang w:val="zh-CN"/>
              </w:rPr>
            </w:pPr>
          </w:p>
        </w:tc>
      </w:tr>
      <w:tr w:rsidR="00D17644">
        <w:trPr>
          <w:cantSplit/>
          <w:trHeight w:val="863"/>
        </w:trPr>
        <w:tc>
          <w:tcPr>
            <w:tcW w:w="1974" w:type="dxa"/>
            <w:tcBorders>
              <w:top w:val="single" w:sz="4" w:space="0" w:color="auto"/>
              <w:left w:val="single" w:sz="12" w:space="0" w:color="auto"/>
              <w:bottom w:val="single" w:sz="4" w:space="0" w:color="auto"/>
              <w:right w:val="single" w:sz="4" w:space="0" w:color="auto"/>
            </w:tcBorders>
            <w:vAlign w:val="center"/>
          </w:tcPr>
          <w:p w:rsidR="00D17644" w:rsidRDefault="00A50C28">
            <w:pPr>
              <w:autoSpaceDE w:val="0"/>
              <w:autoSpaceDN w:val="0"/>
              <w:adjustRightInd w:val="0"/>
              <w:snapToGrid w:val="0"/>
              <w:spacing w:line="360" w:lineRule="auto"/>
              <w:jc w:val="center"/>
              <w:rPr>
                <w:rFonts w:ascii="宋体" w:hAnsi="宋体"/>
                <w:b/>
                <w:bCs/>
                <w:color w:val="000000" w:themeColor="text1"/>
                <w:lang w:val="zh-CN"/>
              </w:rPr>
            </w:pPr>
            <w:r>
              <w:rPr>
                <w:rFonts w:ascii="宋体" w:hAnsi="宋体" w:hint="eastAsia"/>
                <w:b/>
                <w:bCs/>
                <w:color w:val="000000" w:themeColor="text1"/>
                <w:lang w:val="zh-CN"/>
              </w:rPr>
              <w:t>职称</w:t>
            </w:r>
          </w:p>
        </w:tc>
        <w:tc>
          <w:tcPr>
            <w:tcW w:w="2967" w:type="dxa"/>
            <w:tcBorders>
              <w:top w:val="single" w:sz="4" w:space="0" w:color="auto"/>
              <w:left w:val="single" w:sz="4" w:space="0" w:color="auto"/>
              <w:bottom w:val="single" w:sz="4" w:space="0" w:color="auto"/>
              <w:right w:val="single" w:sz="4" w:space="0" w:color="auto"/>
            </w:tcBorders>
            <w:vAlign w:val="center"/>
          </w:tcPr>
          <w:p w:rsidR="00D17644" w:rsidRDefault="00D17644">
            <w:pPr>
              <w:autoSpaceDE w:val="0"/>
              <w:autoSpaceDN w:val="0"/>
              <w:adjustRightInd w:val="0"/>
              <w:snapToGrid w:val="0"/>
              <w:spacing w:line="360" w:lineRule="auto"/>
              <w:jc w:val="center"/>
              <w:rPr>
                <w:rFonts w:ascii="宋体" w:hAnsi="宋体"/>
                <w:color w:val="000000" w:themeColor="text1"/>
                <w:lang w:val="zh-CN"/>
              </w:rPr>
            </w:pPr>
          </w:p>
        </w:tc>
        <w:tc>
          <w:tcPr>
            <w:tcW w:w="3685" w:type="dxa"/>
            <w:vMerge/>
            <w:tcBorders>
              <w:top w:val="single" w:sz="4" w:space="0" w:color="auto"/>
              <w:left w:val="single" w:sz="4" w:space="0" w:color="auto"/>
              <w:bottom w:val="single" w:sz="4" w:space="0" w:color="auto"/>
              <w:right w:val="single" w:sz="12" w:space="0" w:color="auto"/>
            </w:tcBorders>
            <w:vAlign w:val="center"/>
          </w:tcPr>
          <w:p w:rsidR="00D17644" w:rsidRDefault="00D17644">
            <w:pPr>
              <w:autoSpaceDE w:val="0"/>
              <w:autoSpaceDN w:val="0"/>
              <w:adjustRightInd w:val="0"/>
              <w:snapToGrid w:val="0"/>
              <w:spacing w:line="360" w:lineRule="auto"/>
              <w:jc w:val="center"/>
              <w:rPr>
                <w:rFonts w:ascii="宋体" w:hAnsi="宋体"/>
                <w:color w:val="000000" w:themeColor="text1"/>
                <w:lang w:val="zh-CN"/>
              </w:rPr>
            </w:pPr>
          </w:p>
        </w:tc>
      </w:tr>
      <w:tr w:rsidR="00D17644">
        <w:trPr>
          <w:cantSplit/>
          <w:trHeight w:val="863"/>
        </w:trPr>
        <w:tc>
          <w:tcPr>
            <w:tcW w:w="1974" w:type="dxa"/>
            <w:tcBorders>
              <w:top w:val="single" w:sz="4" w:space="0" w:color="auto"/>
              <w:left w:val="single" w:sz="12" w:space="0" w:color="auto"/>
              <w:bottom w:val="single" w:sz="4" w:space="0" w:color="auto"/>
              <w:right w:val="single" w:sz="4" w:space="0" w:color="auto"/>
            </w:tcBorders>
            <w:vAlign w:val="center"/>
          </w:tcPr>
          <w:p w:rsidR="00D17644" w:rsidRDefault="00A50C28">
            <w:pPr>
              <w:autoSpaceDE w:val="0"/>
              <w:autoSpaceDN w:val="0"/>
              <w:adjustRightInd w:val="0"/>
              <w:snapToGrid w:val="0"/>
              <w:spacing w:line="360" w:lineRule="auto"/>
              <w:jc w:val="center"/>
              <w:rPr>
                <w:rFonts w:ascii="宋体" w:hAnsi="宋体"/>
                <w:b/>
                <w:bCs/>
                <w:color w:val="000000" w:themeColor="text1"/>
                <w:lang w:val="zh-CN"/>
              </w:rPr>
            </w:pPr>
            <w:r>
              <w:rPr>
                <w:rFonts w:ascii="宋体" w:hAnsi="宋体" w:hint="eastAsia"/>
                <w:b/>
                <w:bCs/>
                <w:color w:val="000000" w:themeColor="text1"/>
                <w:lang w:val="zh-CN"/>
              </w:rPr>
              <w:t>毕业时间</w:t>
            </w:r>
          </w:p>
        </w:tc>
        <w:tc>
          <w:tcPr>
            <w:tcW w:w="2967" w:type="dxa"/>
            <w:tcBorders>
              <w:top w:val="single" w:sz="4" w:space="0" w:color="auto"/>
              <w:left w:val="single" w:sz="4" w:space="0" w:color="auto"/>
              <w:bottom w:val="single" w:sz="4" w:space="0" w:color="auto"/>
              <w:right w:val="single" w:sz="4" w:space="0" w:color="auto"/>
            </w:tcBorders>
            <w:vAlign w:val="center"/>
          </w:tcPr>
          <w:p w:rsidR="00D17644" w:rsidRDefault="00D17644">
            <w:pPr>
              <w:autoSpaceDE w:val="0"/>
              <w:autoSpaceDN w:val="0"/>
              <w:adjustRightInd w:val="0"/>
              <w:snapToGrid w:val="0"/>
              <w:spacing w:line="360" w:lineRule="auto"/>
              <w:jc w:val="center"/>
              <w:rPr>
                <w:rFonts w:ascii="宋体" w:hAnsi="宋体"/>
                <w:color w:val="000000" w:themeColor="text1"/>
                <w:lang w:val="zh-CN"/>
              </w:rPr>
            </w:pPr>
          </w:p>
        </w:tc>
        <w:tc>
          <w:tcPr>
            <w:tcW w:w="3685" w:type="dxa"/>
            <w:vMerge/>
            <w:tcBorders>
              <w:top w:val="single" w:sz="4" w:space="0" w:color="auto"/>
              <w:left w:val="single" w:sz="4" w:space="0" w:color="auto"/>
              <w:bottom w:val="single" w:sz="4" w:space="0" w:color="auto"/>
              <w:right w:val="single" w:sz="12" w:space="0" w:color="auto"/>
            </w:tcBorders>
            <w:vAlign w:val="center"/>
          </w:tcPr>
          <w:p w:rsidR="00D17644" w:rsidRDefault="00D17644">
            <w:pPr>
              <w:autoSpaceDE w:val="0"/>
              <w:autoSpaceDN w:val="0"/>
              <w:adjustRightInd w:val="0"/>
              <w:snapToGrid w:val="0"/>
              <w:spacing w:line="360" w:lineRule="auto"/>
              <w:jc w:val="center"/>
              <w:rPr>
                <w:rFonts w:ascii="宋体" w:hAnsi="宋体"/>
                <w:color w:val="000000" w:themeColor="text1"/>
                <w:lang w:val="zh-CN"/>
              </w:rPr>
            </w:pPr>
          </w:p>
        </w:tc>
      </w:tr>
      <w:tr w:rsidR="00D17644">
        <w:trPr>
          <w:cantSplit/>
          <w:trHeight w:val="863"/>
        </w:trPr>
        <w:tc>
          <w:tcPr>
            <w:tcW w:w="1974" w:type="dxa"/>
            <w:tcBorders>
              <w:top w:val="single" w:sz="4" w:space="0" w:color="auto"/>
              <w:left w:val="single" w:sz="12" w:space="0" w:color="auto"/>
              <w:bottom w:val="single" w:sz="4" w:space="0" w:color="auto"/>
              <w:right w:val="single" w:sz="4" w:space="0" w:color="auto"/>
            </w:tcBorders>
            <w:vAlign w:val="center"/>
          </w:tcPr>
          <w:p w:rsidR="00D17644" w:rsidRDefault="00A50C28">
            <w:pPr>
              <w:autoSpaceDE w:val="0"/>
              <w:autoSpaceDN w:val="0"/>
              <w:adjustRightInd w:val="0"/>
              <w:snapToGrid w:val="0"/>
              <w:spacing w:line="360" w:lineRule="auto"/>
              <w:jc w:val="center"/>
              <w:rPr>
                <w:rFonts w:ascii="宋体" w:hAnsi="宋体"/>
                <w:b/>
                <w:bCs/>
                <w:color w:val="000000" w:themeColor="text1"/>
                <w:lang w:val="zh-CN"/>
              </w:rPr>
            </w:pPr>
            <w:r>
              <w:rPr>
                <w:rFonts w:ascii="宋体" w:hAnsi="宋体" w:hint="eastAsia"/>
                <w:b/>
                <w:bCs/>
                <w:color w:val="000000" w:themeColor="text1"/>
                <w:lang w:val="zh-CN"/>
              </w:rPr>
              <w:t>学校专业</w:t>
            </w:r>
          </w:p>
        </w:tc>
        <w:tc>
          <w:tcPr>
            <w:tcW w:w="2967" w:type="dxa"/>
            <w:tcBorders>
              <w:top w:val="single" w:sz="4" w:space="0" w:color="auto"/>
              <w:left w:val="single" w:sz="4" w:space="0" w:color="auto"/>
              <w:bottom w:val="single" w:sz="4" w:space="0" w:color="auto"/>
              <w:right w:val="single" w:sz="4" w:space="0" w:color="auto"/>
            </w:tcBorders>
            <w:vAlign w:val="center"/>
          </w:tcPr>
          <w:p w:rsidR="00D17644" w:rsidRDefault="00D17644">
            <w:pPr>
              <w:autoSpaceDE w:val="0"/>
              <w:autoSpaceDN w:val="0"/>
              <w:adjustRightInd w:val="0"/>
              <w:snapToGrid w:val="0"/>
              <w:spacing w:line="360" w:lineRule="auto"/>
              <w:jc w:val="center"/>
              <w:rPr>
                <w:rFonts w:ascii="宋体" w:hAnsi="宋体"/>
                <w:color w:val="000000" w:themeColor="text1"/>
                <w:lang w:val="zh-CN"/>
              </w:rPr>
            </w:pPr>
          </w:p>
        </w:tc>
        <w:tc>
          <w:tcPr>
            <w:tcW w:w="3685" w:type="dxa"/>
            <w:vMerge/>
            <w:tcBorders>
              <w:top w:val="single" w:sz="4" w:space="0" w:color="auto"/>
              <w:left w:val="single" w:sz="4" w:space="0" w:color="auto"/>
              <w:bottom w:val="single" w:sz="4" w:space="0" w:color="auto"/>
              <w:right w:val="single" w:sz="12" w:space="0" w:color="auto"/>
            </w:tcBorders>
            <w:vAlign w:val="center"/>
          </w:tcPr>
          <w:p w:rsidR="00D17644" w:rsidRDefault="00D17644">
            <w:pPr>
              <w:autoSpaceDE w:val="0"/>
              <w:autoSpaceDN w:val="0"/>
              <w:adjustRightInd w:val="0"/>
              <w:snapToGrid w:val="0"/>
              <w:spacing w:line="360" w:lineRule="auto"/>
              <w:jc w:val="center"/>
              <w:rPr>
                <w:rFonts w:ascii="宋体" w:hAnsi="宋体"/>
                <w:color w:val="000000" w:themeColor="text1"/>
                <w:lang w:val="zh-CN"/>
              </w:rPr>
            </w:pPr>
          </w:p>
        </w:tc>
      </w:tr>
      <w:tr w:rsidR="00D17644">
        <w:trPr>
          <w:cantSplit/>
          <w:trHeight w:val="863"/>
        </w:trPr>
        <w:tc>
          <w:tcPr>
            <w:tcW w:w="1974" w:type="dxa"/>
            <w:tcBorders>
              <w:top w:val="single" w:sz="4" w:space="0" w:color="auto"/>
              <w:left w:val="single" w:sz="12" w:space="0" w:color="auto"/>
              <w:bottom w:val="single" w:sz="4" w:space="0" w:color="auto"/>
              <w:right w:val="single" w:sz="4" w:space="0" w:color="auto"/>
            </w:tcBorders>
            <w:vAlign w:val="center"/>
          </w:tcPr>
          <w:p w:rsidR="00D17644" w:rsidRDefault="00A50C28">
            <w:pPr>
              <w:autoSpaceDE w:val="0"/>
              <w:autoSpaceDN w:val="0"/>
              <w:adjustRightInd w:val="0"/>
              <w:snapToGrid w:val="0"/>
              <w:spacing w:line="360" w:lineRule="auto"/>
              <w:jc w:val="center"/>
              <w:rPr>
                <w:rFonts w:ascii="宋体" w:hAnsi="宋体"/>
                <w:b/>
                <w:bCs/>
                <w:color w:val="000000" w:themeColor="text1"/>
                <w:lang w:val="zh-CN"/>
              </w:rPr>
            </w:pPr>
            <w:r>
              <w:rPr>
                <w:rFonts w:ascii="宋体" w:hAnsi="宋体" w:hint="eastAsia"/>
                <w:b/>
                <w:bCs/>
                <w:color w:val="000000" w:themeColor="text1"/>
                <w:lang w:val="zh-CN"/>
              </w:rPr>
              <w:t>联系电话</w:t>
            </w:r>
          </w:p>
        </w:tc>
        <w:tc>
          <w:tcPr>
            <w:tcW w:w="2967" w:type="dxa"/>
            <w:tcBorders>
              <w:top w:val="single" w:sz="4" w:space="0" w:color="auto"/>
              <w:left w:val="single" w:sz="4" w:space="0" w:color="auto"/>
              <w:bottom w:val="single" w:sz="4" w:space="0" w:color="auto"/>
              <w:right w:val="single" w:sz="4" w:space="0" w:color="auto"/>
            </w:tcBorders>
            <w:vAlign w:val="center"/>
          </w:tcPr>
          <w:p w:rsidR="00D17644" w:rsidRDefault="00D17644">
            <w:pPr>
              <w:autoSpaceDE w:val="0"/>
              <w:autoSpaceDN w:val="0"/>
              <w:adjustRightInd w:val="0"/>
              <w:snapToGrid w:val="0"/>
              <w:spacing w:line="360" w:lineRule="auto"/>
              <w:jc w:val="center"/>
              <w:rPr>
                <w:rFonts w:ascii="宋体" w:hAnsi="宋体"/>
                <w:color w:val="000000" w:themeColor="text1"/>
                <w:lang w:val="zh-CN"/>
              </w:rPr>
            </w:pPr>
          </w:p>
        </w:tc>
        <w:tc>
          <w:tcPr>
            <w:tcW w:w="3685" w:type="dxa"/>
            <w:vMerge/>
            <w:tcBorders>
              <w:top w:val="single" w:sz="4" w:space="0" w:color="auto"/>
              <w:left w:val="single" w:sz="4" w:space="0" w:color="auto"/>
              <w:bottom w:val="single" w:sz="4" w:space="0" w:color="auto"/>
              <w:right w:val="single" w:sz="12" w:space="0" w:color="auto"/>
            </w:tcBorders>
            <w:vAlign w:val="center"/>
          </w:tcPr>
          <w:p w:rsidR="00D17644" w:rsidRDefault="00D17644">
            <w:pPr>
              <w:autoSpaceDE w:val="0"/>
              <w:autoSpaceDN w:val="0"/>
              <w:adjustRightInd w:val="0"/>
              <w:snapToGrid w:val="0"/>
              <w:spacing w:line="360" w:lineRule="auto"/>
              <w:jc w:val="center"/>
              <w:rPr>
                <w:rFonts w:ascii="宋体" w:hAnsi="宋体"/>
                <w:color w:val="000000" w:themeColor="text1"/>
                <w:lang w:val="zh-CN"/>
              </w:rPr>
            </w:pPr>
          </w:p>
        </w:tc>
      </w:tr>
      <w:tr w:rsidR="00D17644">
        <w:trPr>
          <w:cantSplit/>
          <w:trHeight w:val="863"/>
        </w:trPr>
        <w:tc>
          <w:tcPr>
            <w:tcW w:w="1974" w:type="dxa"/>
            <w:tcBorders>
              <w:top w:val="single" w:sz="4" w:space="0" w:color="auto"/>
              <w:left w:val="single" w:sz="12" w:space="0" w:color="auto"/>
              <w:bottom w:val="single" w:sz="4" w:space="0" w:color="auto"/>
              <w:right w:val="single" w:sz="4" w:space="0" w:color="auto"/>
            </w:tcBorders>
            <w:vAlign w:val="center"/>
          </w:tcPr>
          <w:p w:rsidR="00D17644" w:rsidRDefault="00A50C28">
            <w:pPr>
              <w:autoSpaceDE w:val="0"/>
              <w:autoSpaceDN w:val="0"/>
              <w:adjustRightInd w:val="0"/>
              <w:snapToGrid w:val="0"/>
              <w:spacing w:line="360" w:lineRule="auto"/>
              <w:jc w:val="center"/>
              <w:rPr>
                <w:rFonts w:ascii="宋体" w:hAnsi="宋体"/>
                <w:b/>
                <w:bCs/>
                <w:color w:val="000000" w:themeColor="text1"/>
                <w:lang w:val="zh-CN"/>
              </w:rPr>
            </w:pPr>
            <w:r>
              <w:rPr>
                <w:rFonts w:ascii="宋体" w:hAnsi="宋体" w:hint="eastAsia"/>
                <w:b/>
                <w:bCs/>
                <w:color w:val="000000" w:themeColor="text1"/>
              </w:rPr>
              <w:t>最近一年工作状况</w:t>
            </w:r>
          </w:p>
        </w:tc>
        <w:tc>
          <w:tcPr>
            <w:tcW w:w="2967" w:type="dxa"/>
            <w:tcBorders>
              <w:top w:val="single" w:sz="4" w:space="0" w:color="auto"/>
              <w:left w:val="single" w:sz="4" w:space="0" w:color="auto"/>
              <w:bottom w:val="single" w:sz="4" w:space="0" w:color="auto"/>
              <w:right w:val="single" w:sz="4" w:space="0" w:color="auto"/>
            </w:tcBorders>
            <w:vAlign w:val="center"/>
          </w:tcPr>
          <w:p w:rsidR="00D17644" w:rsidRDefault="00D17644">
            <w:pPr>
              <w:autoSpaceDE w:val="0"/>
              <w:autoSpaceDN w:val="0"/>
              <w:adjustRightInd w:val="0"/>
              <w:snapToGrid w:val="0"/>
              <w:spacing w:line="360" w:lineRule="auto"/>
              <w:jc w:val="center"/>
              <w:rPr>
                <w:rFonts w:ascii="宋体" w:hAnsi="宋体"/>
                <w:color w:val="000000" w:themeColor="text1"/>
                <w:lang w:val="zh-CN"/>
              </w:rPr>
            </w:pPr>
          </w:p>
        </w:tc>
        <w:tc>
          <w:tcPr>
            <w:tcW w:w="3685" w:type="dxa"/>
            <w:vMerge/>
            <w:tcBorders>
              <w:top w:val="single" w:sz="4" w:space="0" w:color="auto"/>
              <w:left w:val="single" w:sz="4" w:space="0" w:color="auto"/>
              <w:bottom w:val="single" w:sz="4" w:space="0" w:color="auto"/>
              <w:right w:val="single" w:sz="12" w:space="0" w:color="auto"/>
            </w:tcBorders>
            <w:vAlign w:val="center"/>
          </w:tcPr>
          <w:p w:rsidR="00D17644" w:rsidRDefault="00D17644">
            <w:pPr>
              <w:autoSpaceDE w:val="0"/>
              <w:autoSpaceDN w:val="0"/>
              <w:adjustRightInd w:val="0"/>
              <w:snapToGrid w:val="0"/>
              <w:spacing w:line="360" w:lineRule="auto"/>
              <w:jc w:val="center"/>
              <w:rPr>
                <w:rFonts w:ascii="宋体" w:hAnsi="宋体"/>
                <w:color w:val="000000" w:themeColor="text1"/>
                <w:lang w:val="zh-CN"/>
              </w:rPr>
            </w:pPr>
          </w:p>
        </w:tc>
      </w:tr>
      <w:tr w:rsidR="00D17644">
        <w:trPr>
          <w:trHeight w:val="863"/>
        </w:trPr>
        <w:tc>
          <w:tcPr>
            <w:tcW w:w="1974" w:type="dxa"/>
            <w:tcBorders>
              <w:top w:val="single" w:sz="4" w:space="0" w:color="auto"/>
              <w:left w:val="single" w:sz="12" w:space="0" w:color="auto"/>
              <w:bottom w:val="single" w:sz="12" w:space="0" w:color="auto"/>
              <w:right w:val="single" w:sz="4" w:space="0" w:color="auto"/>
            </w:tcBorders>
            <w:vAlign w:val="center"/>
          </w:tcPr>
          <w:p w:rsidR="00D17644" w:rsidRDefault="00A50C28">
            <w:pPr>
              <w:autoSpaceDE w:val="0"/>
              <w:autoSpaceDN w:val="0"/>
              <w:adjustRightInd w:val="0"/>
              <w:snapToGrid w:val="0"/>
              <w:spacing w:line="360" w:lineRule="auto"/>
              <w:jc w:val="center"/>
              <w:rPr>
                <w:rFonts w:ascii="宋体" w:hAnsi="宋体"/>
                <w:b/>
                <w:bCs/>
                <w:color w:val="000000" w:themeColor="text1"/>
                <w:lang w:val="zh-CN"/>
              </w:rPr>
            </w:pPr>
            <w:r>
              <w:rPr>
                <w:rFonts w:ascii="宋体" w:hAnsi="宋体" w:hint="eastAsia"/>
                <w:b/>
                <w:bCs/>
                <w:color w:val="000000" w:themeColor="text1"/>
                <w:lang w:val="zh-CN"/>
              </w:rPr>
              <w:t>拟在本项目中担任主要工作</w:t>
            </w:r>
          </w:p>
        </w:tc>
        <w:tc>
          <w:tcPr>
            <w:tcW w:w="6652" w:type="dxa"/>
            <w:gridSpan w:val="2"/>
            <w:tcBorders>
              <w:top w:val="single" w:sz="4" w:space="0" w:color="auto"/>
              <w:left w:val="single" w:sz="4" w:space="0" w:color="auto"/>
              <w:bottom w:val="single" w:sz="12" w:space="0" w:color="auto"/>
              <w:right w:val="single" w:sz="12" w:space="0" w:color="auto"/>
            </w:tcBorders>
            <w:vAlign w:val="center"/>
          </w:tcPr>
          <w:p w:rsidR="00D17644" w:rsidRDefault="00D17644">
            <w:pPr>
              <w:autoSpaceDE w:val="0"/>
              <w:autoSpaceDN w:val="0"/>
              <w:adjustRightInd w:val="0"/>
              <w:snapToGrid w:val="0"/>
              <w:spacing w:line="360" w:lineRule="auto"/>
              <w:jc w:val="center"/>
              <w:rPr>
                <w:rFonts w:ascii="宋体" w:hAnsi="宋体"/>
                <w:color w:val="000000" w:themeColor="text1"/>
                <w:lang w:val="zh-CN"/>
              </w:rPr>
            </w:pPr>
          </w:p>
        </w:tc>
      </w:tr>
    </w:tbl>
    <w:p w:rsidR="00D17644" w:rsidRDefault="00D17644">
      <w:pPr>
        <w:spacing w:line="360" w:lineRule="auto"/>
        <w:ind w:left="420"/>
        <w:rPr>
          <w:rFonts w:ascii="宋体" w:hAnsi="宋体"/>
          <w:color w:val="000000" w:themeColor="text1"/>
          <w:sz w:val="24"/>
        </w:rPr>
      </w:pPr>
    </w:p>
    <w:p w:rsidR="00D17644" w:rsidRDefault="00A50C28">
      <w:pPr>
        <w:spacing w:line="360" w:lineRule="auto"/>
        <w:ind w:firstLineChars="200" w:firstLine="480"/>
        <w:rPr>
          <w:rFonts w:ascii="宋体" w:hAnsi="宋体"/>
          <w:color w:val="000000" w:themeColor="text1"/>
          <w:sz w:val="24"/>
          <w:u w:val="single"/>
        </w:rPr>
      </w:pPr>
      <w:r>
        <w:rPr>
          <w:rFonts w:ascii="宋体" w:hAnsi="宋体" w:hint="eastAsia"/>
          <w:color w:val="000000" w:themeColor="text1"/>
          <w:sz w:val="24"/>
        </w:rPr>
        <w:t>投标人名称（盖章）：</w:t>
      </w:r>
    </w:p>
    <w:p w:rsidR="00D17644" w:rsidRDefault="00D17644">
      <w:pPr>
        <w:spacing w:line="360" w:lineRule="auto"/>
        <w:ind w:left="420"/>
        <w:rPr>
          <w:rFonts w:ascii="宋体" w:hAnsi="宋体"/>
          <w:color w:val="000000" w:themeColor="text1"/>
          <w:sz w:val="24"/>
        </w:rPr>
      </w:pPr>
    </w:p>
    <w:p w:rsidR="00D17644" w:rsidRDefault="00A50C28">
      <w:pPr>
        <w:spacing w:line="360" w:lineRule="auto"/>
        <w:ind w:firstLine="435"/>
        <w:rPr>
          <w:rFonts w:ascii="宋体" w:hAnsi="宋体"/>
          <w:color w:val="000000" w:themeColor="text1"/>
          <w:sz w:val="24"/>
        </w:rPr>
      </w:pPr>
      <w:r>
        <w:rPr>
          <w:rFonts w:ascii="宋体" w:hAnsi="宋体" w:hint="eastAsia"/>
          <w:color w:val="000000" w:themeColor="text1"/>
          <w:sz w:val="24"/>
        </w:rPr>
        <w:t>投标人代表签字或盖章：</w:t>
      </w:r>
    </w:p>
    <w:p w:rsidR="00D17644" w:rsidRDefault="00D17644">
      <w:pPr>
        <w:spacing w:line="360" w:lineRule="auto"/>
        <w:ind w:firstLine="435"/>
        <w:rPr>
          <w:rFonts w:ascii="宋体" w:hAnsi="宋体"/>
          <w:color w:val="000000" w:themeColor="text1"/>
          <w:sz w:val="24"/>
        </w:rPr>
      </w:pPr>
    </w:p>
    <w:p w:rsidR="00D17644" w:rsidRDefault="00A50C28">
      <w:pPr>
        <w:spacing w:line="360" w:lineRule="auto"/>
        <w:ind w:firstLine="435"/>
        <w:rPr>
          <w:rFonts w:ascii="宋体" w:hAnsi="宋体"/>
          <w:color w:val="000000" w:themeColor="text1"/>
          <w:sz w:val="24"/>
        </w:rPr>
      </w:pPr>
      <w:r>
        <w:rPr>
          <w:rFonts w:ascii="宋体" w:hAnsi="宋体" w:hint="eastAsia"/>
          <w:color w:val="000000" w:themeColor="text1"/>
          <w:sz w:val="24"/>
        </w:rPr>
        <w:t>职        务：</w:t>
      </w:r>
    </w:p>
    <w:p w:rsidR="00D17644" w:rsidRDefault="00D17644">
      <w:pPr>
        <w:spacing w:line="360" w:lineRule="auto"/>
        <w:ind w:firstLine="435"/>
        <w:rPr>
          <w:rFonts w:ascii="宋体" w:hAnsi="宋体"/>
          <w:color w:val="000000" w:themeColor="text1"/>
          <w:sz w:val="24"/>
        </w:rPr>
      </w:pPr>
    </w:p>
    <w:p w:rsidR="00D17644" w:rsidRDefault="00A50C28">
      <w:pPr>
        <w:spacing w:line="360" w:lineRule="auto"/>
        <w:ind w:firstLine="435"/>
        <w:rPr>
          <w:rFonts w:ascii="宋体" w:hAnsi="宋体"/>
          <w:color w:val="000000" w:themeColor="text1"/>
          <w:sz w:val="24"/>
        </w:rPr>
      </w:pPr>
      <w:r>
        <w:rPr>
          <w:rFonts w:ascii="宋体" w:hAnsi="宋体" w:hint="eastAsia"/>
          <w:color w:val="000000" w:themeColor="text1"/>
          <w:sz w:val="24"/>
        </w:rPr>
        <w:t>日        期：</w:t>
      </w:r>
    </w:p>
    <w:p w:rsidR="00D17644" w:rsidRDefault="00A50C28">
      <w:pPr>
        <w:pStyle w:val="3"/>
        <w:rPr>
          <w:rFonts w:ascii="宋体" w:hAnsi="宋体"/>
          <w:b w:val="0"/>
          <w:color w:val="000000" w:themeColor="text1"/>
        </w:rPr>
      </w:pPr>
      <w:r>
        <w:rPr>
          <w:rStyle w:val="10"/>
          <w:rFonts w:hint="eastAsia"/>
          <w:sz w:val="28"/>
          <w:szCs w:val="28"/>
        </w:rPr>
        <w:lastRenderedPageBreak/>
        <w:t>附件</w:t>
      </w:r>
      <w:r>
        <w:rPr>
          <w:rStyle w:val="10"/>
          <w:rFonts w:hint="eastAsia"/>
          <w:sz w:val="28"/>
          <w:szCs w:val="28"/>
        </w:rPr>
        <w:t>8</w:t>
      </w:r>
      <w:r>
        <w:rPr>
          <w:rStyle w:val="10"/>
          <w:rFonts w:hint="eastAsia"/>
          <w:sz w:val="28"/>
          <w:szCs w:val="28"/>
        </w:rPr>
        <w:t xml:space="preserve">　　　　　　　　　</w:t>
      </w:r>
      <w:r>
        <w:rPr>
          <w:rFonts w:ascii="宋体" w:hAnsi="宋体" w:hint="eastAsia"/>
          <w:color w:val="000000" w:themeColor="text1"/>
        </w:rPr>
        <w:t>供货</w:t>
      </w:r>
      <w:r>
        <w:rPr>
          <w:rFonts w:ascii="宋体" w:hAnsi="宋体"/>
          <w:color w:val="000000" w:themeColor="text1"/>
        </w:rPr>
        <w:t>清单</w:t>
      </w:r>
    </w:p>
    <w:p w:rsidR="00D17644" w:rsidRDefault="00D17644">
      <w:pPr>
        <w:spacing w:line="360" w:lineRule="auto"/>
        <w:ind w:left="480"/>
        <w:rPr>
          <w:rFonts w:ascii="宋体" w:hAnsi="宋体"/>
          <w:color w:val="000000" w:themeColor="text1"/>
        </w:rPr>
      </w:pPr>
    </w:p>
    <w:p w:rsidR="00D17644" w:rsidRDefault="00A50C28">
      <w:pPr>
        <w:spacing w:line="360" w:lineRule="auto"/>
        <w:rPr>
          <w:rFonts w:ascii="宋体" w:hAnsi="宋体"/>
          <w:color w:val="000000" w:themeColor="text1"/>
          <w:sz w:val="24"/>
        </w:rPr>
      </w:pPr>
      <w:r>
        <w:rPr>
          <w:rFonts w:ascii="宋体" w:hAnsi="宋体" w:hint="eastAsia"/>
          <w:color w:val="000000" w:themeColor="text1"/>
          <w:sz w:val="24"/>
        </w:rPr>
        <w:t xml:space="preserve">  项目编号：</w:t>
      </w:r>
    </w:p>
    <w:p w:rsidR="00D17644" w:rsidRDefault="00D17644">
      <w:pPr>
        <w:spacing w:line="360" w:lineRule="auto"/>
        <w:ind w:left="420"/>
        <w:rPr>
          <w:rFonts w:ascii="宋体" w:hAnsi="宋体"/>
          <w:color w:val="000000" w:themeColor="text1"/>
          <w:sz w:val="24"/>
        </w:rPr>
      </w:pP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2169"/>
        <w:gridCol w:w="1134"/>
        <w:gridCol w:w="1842"/>
        <w:gridCol w:w="993"/>
        <w:gridCol w:w="1559"/>
      </w:tblGrid>
      <w:tr w:rsidR="00D17644">
        <w:trPr>
          <w:cantSplit/>
          <w:trHeight w:val="640"/>
        </w:trPr>
        <w:tc>
          <w:tcPr>
            <w:tcW w:w="525" w:type="dxa"/>
            <w:vAlign w:val="center"/>
          </w:tcPr>
          <w:p w:rsidR="00D17644" w:rsidRDefault="00A50C28">
            <w:pPr>
              <w:spacing w:line="360" w:lineRule="auto"/>
              <w:rPr>
                <w:rFonts w:ascii="宋体" w:hAnsi="宋体"/>
                <w:b/>
                <w:color w:val="000000" w:themeColor="text1"/>
                <w:sz w:val="24"/>
              </w:rPr>
            </w:pPr>
            <w:r>
              <w:rPr>
                <w:rFonts w:ascii="宋体" w:hAnsi="宋体" w:hint="eastAsia"/>
                <w:b/>
                <w:color w:val="000000" w:themeColor="text1"/>
                <w:sz w:val="24"/>
              </w:rPr>
              <w:t>序号</w:t>
            </w:r>
          </w:p>
        </w:tc>
        <w:tc>
          <w:tcPr>
            <w:tcW w:w="2169" w:type="dxa"/>
            <w:vAlign w:val="center"/>
          </w:tcPr>
          <w:p w:rsidR="00D17644" w:rsidRDefault="00A50C28">
            <w:pPr>
              <w:tabs>
                <w:tab w:val="left" w:pos="8280"/>
              </w:tabs>
              <w:autoSpaceDE w:val="0"/>
              <w:autoSpaceDN w:val="0"/>
              <w:adjustRightInd w:val="0"/>
              <w:spacing w:line="360" w:lineRule="auto"/>
              <w:ind w:right="25" w:firstLineChars="150" w:firstLine="361"/>
              <w:jc w:val="center"/>
              <w:rPr>
                <w:rFonts w:ascii="宋体" w:hAnsi="宋体"/>
                <w:b/>
                <w:color w:val="000000" w:themeColor="text1"/>
                <w:sz w:val="24"/>
              </w:rPr>
            </w:pPr>
            <w:r>
              <w:rPr>
                <w:rFonts w:ascii="宋体" w:hAnsi="宋体" w:hint="eastAsia"/>
                <w:b/>
                <w:color w:val="000000" w:themeColor="text1"/>
                <w:sz w:val="24"/>
              </w:rPr>
              <w:t>名称</w:t>
            </w:r>
          </w:p>
        </w:tc>
        <w:tc>
          <w:tcPr>
            <w:tcW w:w="1134" w:type="dxa"/>
            <w:vAlign w:val="center"/>
          </w:tcPr>
          <w:p w:rsidR="00D17644" w:rsidRDefault="00A50C28">
            <w:pPr>
              <w:tabs>
                <w:tab w:val="left" w:pos="8280"/>
              </w:tabs>
              <w:autoSpaceDE w:val="0"/>
              <w:autoSpaceDN w:val="0"/>
              <w:adjustRightInd w:val="0"/>
              <w:spacing w:line="360" w:lineRule="auto"/>
              <w:ind w:right="25"/>
              <w:jc w:val="center"/>
              <w:rPr>
                <w:rFonts w:ascii="宋体" w:hAnsi="宋体"/>
                <w:b/>
                <w:color w:val="000000" w:themeColor="text1"/>
                <w:sz w:val="24"/>
              </w:rPr>
            </w:pPr>
            <w:r>
              <w:rPr>
                <w:rFonts w:ascii="宋体" w:hAnsi="宋体" w:hint="eastAsia"/>
                <w:b/>
                <w:color w:val="000000" w:themeColor="text1"/>
                <w:sz w:val="24"/>
              </w:rPr>
              <w:t>品牌</w:t>
            </w:r>
          </w:p>
        </w:tc>
        <w:tc>
          <w:tcPr>
            <w:tcW w:w="1842" w:type="dxa"/>
            <w:vAlign w:val="center"/>
          </w:tcPr>
          <w:p w:rsidR="00D17644" w:rsidRDefault="00A50C28">
            <w:pPr>
              <w:tabs>
                <w:tab w:val="left" w:pos="8280"/>
              </w:tabs>
              <w:autoSpaceDE w:val="0"/>
              <w:autoSpaceDN w:val="0"/>
              <w:adjustRightInd w:val="0"/>
              <w:spacing w:line="360" w:lineRule="auto"/>
              <w:ind w:right="25"/>
              <w:jc w:val="center"/>
              <w:rPr>
                <w:rFonts w:ascii="宋体" w:hAnsi="宋体"/>
                <w:b/>
                <w:color w:val="000000" w:themeColor="text1"/>
                <w:sz w:val="24"/>
              </w:rPr>
            </w:pPr>
            <w:r>
              <w:rPr>
                <w:rFonts w:ascii="宋体" w:hAnsi="宋体" w:hint="eastAsia"/>
                <w:b/>
                <w:color w:val="000000" w:themeColor="text1"/>
                <w:sz w:val="24"/>
              </w:rPr>
              <w:t>规格型号</w:t>
            </w:r>
          </w:p>
        </w:tc>
        <w:tc>
          <w:tcPr>
            <w:tcW w:w="993" w:type="dxa"/>
            <w:vAlign w:val="center"/>
          </w:tcPr>
          <w:p w:rsidR="00D17644" w:rsidRDefault="00A50C28">
            <w:pPr>
              <w:spacing w:line="360" w:lineRule="auto"/>
              <w:ind w:left="52"/>
              <w:jc w:val="center"/>
              <w:rPr>
                <w:rFonts w:ascii="宋体" w:hAnsi="宋体"/>
                <w:b/>
                <w:color w:val="000000" w:themeColor="text1"/>
                <w:sz w:val="24"/>
              </w:rPr>
            </w:pPr>
            <w:r>
              <w:rPr>
                <w:rFonts w:ascii="宋体" w:hAnsi="宋体" w:hint="eastAsia"/>
                <w:b/>
                <w:color w:val="000000" w:themeColor="text1"/>
                <w:sz w:val="24"/>
              </w:rPr>
              <w:t>产地</w:t>
            </w:r>
          </w:p>
        </w:tc>
        <w:tc>
          <w:tcPr>
            <w:tcW w:w="1559" w:type="dxa"/>
            <w:vAlign w:val="center"/>
          </w:tcPr>
          <w:p w:rsidR="00D17644" w:rsidRDefault="00A50C28">
            <w:pPr>
              <w:spacing w:line="360" w:lineRule="auto"/>
              <w:ind w:left="152"/>
              <w:jc w:val="center"/>
              <w:rPr>
                <w:rFonts w:ascii="宋体" w:hAnsi="宋体"/>
                <w:b/>
                <w:color w:val="000000" w:themeColor="text1"/>
                <w:sz w:val="24"/>
              </w:rPr>
            </w:pPr>
            <w:r>
              <w:rPr>
                <w:rFonts w:ascii="宋体" w:hAnsi="宋体" w:hint="eastAsia"/>
                <w:b/>
                <w:color w:val="000000" w:themeColor="text1"/>
                <w:sz w:val="24"/>
              </w:rPr>
              <w:t>数量</w:t>
            </w:r>
          </w:p>
        </w:tc>
      </w:tr>
      <w:tr w:rsidR="00D17644">
        <w:trPr>
          <w:cantSplit/>
          <w:trHeight w:val="540"/>
        </w:trPr>
        <w:tc>
          <w:tcPr>
            <w:tcW w:w="525" w:type="dxa"/>
            <w:vAlign w:val="center"/>
          </w:tcPr>
          <w:p w:rsidR="00D17644" w:rsidRDefault="00D17644">
            <w:pPr>
              <w:spacing w:line="360" w:lineRule="auto"/>
              <w:rPr>
                <w:rFonts w:ascii="宋体" w:hAnsi="宋体"/>
                <w:color w:val="000000" w:themeColor="text1"/>
                <w:sz w:val="24"/>
              </w:rPr>
            </w:pPr>
          </w:p>
        </w:tc>
        <w:tc>
          <w:tcPr>
            <w:tcW w:w="2169" w:type="dxa"/>
            <w:vAlign w:val="center"/>
          </w:tcPr>
          <w:p w:rsidR="00D17644" w:rsidRDefault="00D17644">
            <w:pPr>
              <w:spacing w:line="360" w:lineRule="auto"/>
              <w:rPr>
                <w:rFonts w:ascii="宋体" w:hAnsi="宋体"/>
                <w:color w:val="000000" w:themeColor="text1"/>
                <w:sz w:val="24"/>
              </w:rPr>
            </w:pPr>
          </w:p>
        </w:tc>
        <w:tc>
          <w:tcPr>
            <w:tcW w:w="1134" w:type="dxa"/>
            <w:vAlign w:val="center"/>
          </w:tcPr>
          <w:p w:rsidR="00D17644" w:rsidRDefault="00D17644">
            <w:pPr>
              <w:spacing w:line="360" w:lineRule="auto"/>
              <w:rPr>
                <w:rFonts w:ascii="宋体" w:hAnsi="宋体"/>
                <w:color w:val="000000" w:themeColor="text1"/>
                <w:sz w:val="24"/>
              </w:rPr>
            </w:pPr>
          </w:p>
        </w:tc>
        <w:tc>
          <w:tcPr>
            <w:tcW w:w="1842" w:type="dxa"/>
            <w:vAlign w:val="center"/>
          </w:tcPr>
          <w:p w:rsidR="00D17644" w:rsidRDefault="00D17644">
            <w:pPr>
              <w:spacing w:line="360" w:lineRule="auto"/>
              <w:rPr>
                <w:rFonts w:ascii="宋体" w:hAnsi="宋体"/>
                <w:color w:val="000000" w:themeColor="text1"/>
                <w:sz w:val="24"/>
              </w:rPr>
            </w:pPr>
          </w:p>
        </w:tc>
        <w:tc>
          <w:tcPr>
            <w:tcW w:w="993" w:type="dxa"/>
            <w:vAlign w:val="center"/>
          </w:tcPr>
          <w:p w:rsidR="00D17644" w:rsidRDefault="00D17644">
            <w:pPr>
              <w:spacing w:line="360" w:lineRule="auto"/>
              <w:rPr>
                <w:rFonts w:ascii="宋体" w:hAnsi="宋体"/>
                <w:color w:val="000000" w:themeColor="text1"/>
                <w:sz w:val="24"/>
              </w:rPr>
            </w:pPr>
          </w:p>
        </w:tc>
        <w:tc>
          <w:tcPr>
            <w:tcW w:w="1559" w:type="dxa"/>
            <w:vAlign w:val="center"/>
          </w:tcPr>
          <w:p w:rsidR="00D17644" w:rsidRDefault="00D17644">
            <w:pPr>
              <w:spacing w:line="360" w:lineRule="auto"/>
              <w:rPr>
                <w:rFonts w:ascii="宋体" w:hAnsi="宋体"/>
                <w:color w:val="000000" w:themeColor="text1"/>
                <w:sz w:val="24"/>
              </w:rPr>
            </w:pPr>
          </w:p>
        </w:tc>
      </w:tr>
      <w:tr w:rsidR="00D17644">
        <w:trPr>
          <w:cantSplit/>
          <w:trHeight w:val="480"/>
        </w:trPr>
        <w:tc>
          <w:tcPr>
            <w:tcW w:w="525" w:type="dxa"/>
            <w:vAlign w:val="center"/>
          </w:tcPr>
          <w:p w:rsidR="00D17644" w:rsidRDefault="00D17644">
            <w:pPr>
              <w:spacing w:line="360" w:lineRule="auto"/>
              <w:rPr>
                <w:rFonts w:ascii="宋体" w:hAnsi="宋体"/>
                <w:color w:val="000000" w:themeColor="text1"/>
                <w:sz w:val="24"/>
              </w:rPr>
            </w:pPr>
          </w:p>
        </w:tc>
        <w:tc>
          <w:tcPr>
            <w:tcW w:w="2169" w:type="dxa"/>
            <w:vAlign w:val="center"/>
          </w:tcPr>
          <w:p w:rsidR="00D17644" w:rsidRDefault="00D17644">
            <w:pPr>
              <w:spacing w:line="360" w:lineRule="auto"/>
              <w:rPr>
                <w:rFonts w:ascii="宋体" w:hAnsi="宋体"/>
                <w:color w:val="000000" w:themeColor="text1"/>
                <w:sz w:val="24"/>
              </w:rPr>
            </w:pPr>
          </w:p>
        </w:tc>
        <w:tc>
          <w:tcPr>
            <w:tcW w:w="1134" w:type="dxa"/>
            <w:vAlign w:val="center"/>
          </w:tcPr>
          <w:p w:rsidR="00D17644" w:rsidRDefault="00D17644">
            <w:pPr>
              <w:spacing w:line="360" w:lineRule="auto"/>
              <w:rPr>
                <w:rFonts w:ascii="宋体" w:hAnsi="宋体"/>
                <w:color w:val="000000" w:themeColor="text1"/>
                <w:sz w:val="24"/>
              </w:rPr>
            </w:pPr>
          </w:p>
        </w:tc>
        <w:tc>
          <w:tcPr>
            <w:tcW w:w="1842" w:type="dxa"/>
            <w:vAlign w:val="center"/>
          </w:tcPr>
          <w:p w:rsidR="00D17644" w:rsidRDefault="00D17644">
            <w:pPr>
              <w:spacing w:line="360" w:lineRule="auto"/>
              <w:rPr>
                <w:rFonts w:ascii="宋体" w:hAnsi="宋体"/>
                <w:color w:val="000000" w:themeColor="text1"/>
                <w:sz w:val="24"/>
              </w:rPr>
            </w:pPr>
          </w:p>
        </w:tc>
        <w:tc>
          <w:tcPr>
            <w:tcW w:w="993" w:type="dxa"/>
            <w:vAlign w:val="center"/>
          </w:tcPr>
          <w:p w:rsidR="00D17644" w:rsidRDefault="00D17644">
            <w:pPr>
              <w:spacing w:line="360" w:lineRule="auto"/>
              <w:rPr>
                <w:rFonts w:ascii="宋体" w:hAnsi="宋体"/>
                <w:color w:val="000000" w:themeColor="text1"/>
                <w:sz w:val="24"/>
              </w:rPr>
            </w:pPr>
          </w:p>
        </w:tc>
        <w:tc>
          <w:tcPr>
            <w:tcW w:w="1559" w:type="dxa"/>
            <w:vAlign w:val="center"/>
          </w:tcPr>
          <w:p w:rsidR="00D17644" w:rsidRDefault="00D17644">
            <w:pPr>
              <w:spacing w:line="360" w:lineRule="auto"/>
              <w:rPr>
                <w:rFonts w:ascii="宋体" w:hAnsi="宋体"/>
                <w:color w:val="000000" w:themeColor="text1"/>
                <w:sz w:val="24"/>
              </w:rPr>
            </w:pPr>
          </w:p>
        </w:tc>
      </w:tr>
      <w:tr w:rsidR="00D17644">
        <w:trPr>
          <w:cantSplit/>
          <w:trHeight w:val="500"/>
        </w:trPr>
        <w:tc>
          <w:tcPr>
            <w:tcW w:w="525" w:type="dxa"/>
            <w:vAlign w:val="center"/>
          </w:tcPr>
          <w:p w:rsidR="00D17644" w:rsidRDefault="00D17644">
            <w:pPr>
              <w:spacing w:line="360" w:lineRule="auto"/>
              <w:rPr>
                <w:rFonts w:ascii="宋体" w:hAnsi="宋体"/>
                <w:color w:val="000000" w:themeColor="text1"/>
                <w:sz w:val="24"/>
              </w:rPr>
            </w:pPr>
          </w:p>
        </w:tc>
        <w:tc>
          <w:tcPr>
            <w:tcW w:w="2169" w:type="dxa"/>
            <w:vAlign w:val="center"/>
          </w:tcPr>
          <w:p w:rsidR="00D17644" w:rsidRDefault="00D17644">
            <w:pPr>
              <w:spacing w:line="360" w:lineRule="auto"/>
              <w:rPr>
                <w:rFonts w:ascii="宋体" w:hAnsi="宋体"/>
                <w:color w:val="000000" w:themeColor="text1"/>
                <w:sz w:val="24"/>
              </w:rPr>
            </w:pPr>
          </w:p>
        </w:tc>
        <w:tc>
          <w:tcPr>
            <w:tcW w:w="1134" w:type="dxa"/>
            <w:vAlign w:val="center"/>
          </w:tcPr>
          <w:p w:rsidR="00D17644" w:rsidRDefault="00D17644">
            <w:pPr>
              <w:spacing w:line="360" w:lineRule="auto"/>
              <w:rPr>
                <w:rFonts w:ascii="宋体" w:hAnsi="宋体"/>
                <w:color w:val="000000" w:themeColor="text1"/>
                <w:sz w:val="24"/>
              </w:rPr>
            </w:pPr>
          </w:p>
        </w:tc>
        <w:tc>
          <w:tcPr>
            <w:tcW w:w="1842" w:type="dxa"/>
            <w:vAlign w:val="center"/>
          </w:tcPr>
          <w:p w:rsidR="00D17644" w:rsidRDefault="00D17644">
            <w:pPr>
              <w:spacing w:line="360" w:lineRule="auto"/>
              <w:rPr>
                <w:rFonts w:ascii="宋体" w:hAnsi="宋体"/>
                <w:color w:val="000000" w:themeColor="text1"/>
                <w:sz w:val="24"/>
              </w:rPr>
            </w:pPr>
          </w:p>
        </w:tc>
        <w:tc>
          <w:tcPr>
            <w:tcW w:w="993" w:type="dxa"/>
            <w:vAlign w:val="center"/>
          </w:tcPr>
          <w:p w:rsidR="00D17644" w:rsidRDefault="00D17644">
            <w:pPr>
              <w:spacing w:line="360" w:lineRule="auto"/>
              <w:rPr>
                <w:rFonts w:ascii="宋体" w:hAnsi="宋体"/>
                <w:color w:val="000000" w:themeColor="text1"/>
                <w:sz w:val="24"/>
              </w:rPr>
            </w:pPr>
          </w:p>
        </w:tc>
        <w:tc>
          <w:tcPr>
            <w:tcW w:w="1559" w:type="dxa"/>
            <w:vAlign w:val="center"/>
          </w:tcPr>
          <w:p w:rsidR="00D17644" w:rsidRDefault="00D17644">
            <w:pPr>
              <w:spacing w:line="360" w:lineRule="auto"/>
              <w:rPr>
                <w:rFonts w:ascii="宋体" w:hAnsi="宋体"/>
                <w:color w:val="000000" w:themeColor="text1"/>
                <w:sz w:val="24"/>
              </w:rPr>
            </w:pPr>
          </w:p>
        </w:tc>
      </w:tr>
      <w:tr w:rsidR="00D17644">
        <w:trPr>
          <w:cantSplit/>
          <w:trHeight w:val="500"/>
        </w:trPr>
        <w:tc>
          <w:tcPr>
            <w:tcW w:w="525" w:type="dxa"/>
            <w:vAlign w:val="center"/>
          </w:tcPr>
          <w:p w:rsidR="00D17644" w:rsidRDefault="00D17644">
            <w:pPr>
              <w:spacing w:line="360" w:lineRule="auto"/>
              <w:rPr>
                <w:rFonts w:ascii="宋体" w:hAnsi="宋体"/>
                <w:color w:val="000000" w:themeColor="text1"/>
                <w:sz w:val="24"/>
              </w:rPr>
            </w:pPr>
          </w:p>
        </w:tc>
        <w:tc>
          <w:tcPr>
            <w:tcW w:w="2169" w:type="dxa"/>
            <w:vAlign w:val="center"/>
          </w:tcPr>
          <w:p w:rsidR="00D17644" w:rsidRDefault="00D17644">
            <w:pPr>
              <w:spacing w:line="360" w:lineRule="auto"/>
              <w:rPr>
                <w:rFonts w:ascii="宋体" w:hAnsi="宋体"/>
                <w:color w:val="000000" w:themeColor="text1"/>
                <w:sz w:val="24"/>
              </w:rPr>
            </w:pPr>
          </w:p>
        </w:tc>
        <w:tc>
          <w:tcPr>
            <w:tcW w:w="1134" w:type="dxa"/>
            <w:vAlign w:val="center"/>
          </w:tcPr>
          <w:p w:rsidR="00D17644" w:rsidRDefault="00D17644">
            <w:pPr>
              <w:spacing w:line="360" w:lineRule="auto"/>
              <w:rPr>
                <w:rFonts w:ascii="宋体" w:hAnsi="宋体"/>
                <w:color w:val="000000" w:themeColor="text1"/>
                <w:sz w:val="24"/>
              </w:rPr>
            </w:pPr>
          </w:p>
        </w:tc>
        <w:tc>
          <w:tcPr>
            <w:tcW w:w="1842" w:type="dxa"/>
            <w:vAlign w:val="center"/>
          </w:tcPr>
          <w:p w:rsidR="00D17644" w:rsidRDefault="00D17644">
            <w:pPr>
              <w:spacing w:line="360" w:lineRule="auto"/>
              <w:rPr>
                <w:rFonts w:ascii="宋体" w:hAnsi="宋体"/>
                <w:color w:val="000000" w:themeColor="text1"/>
                <w:sz w:val="24"/>
              </w:rPr>
            </w:pPr>
          </w:p>
        </w:tc>
        <w:tc>
          <w:tcPr>
            <w:tcW w:w="993" w:type="dxa"/>
            <w:vAlign w:val="center"/>
          </w:tcPr>
          <w:p w:rsidR="00D17644" w:rsidRDefault="00D17644">
            <w:pPr>
              <w:spacing w:line="360" w:lineRule="auto"/>
              <w:rPr>
                <w:rFonts w:ascii="宋体" w:hAnsi="宋体"/>
                <w:color w:val="000000" w:themeColor="text1"/>
                <w:sz w:val="24"/>
              </w:rPr>
            </w:pPr>
          </w:p>
        </w:tc>
        <w:tc>
          <w:tcPr>
            <w:tcW w:w="1559" w:type="dxa"/>
            <w:vAlign w:val="center"/>
          </w:tcPr>
          <w:p w:rsidR="00D17644" w:rsidRDefault="00D17644">
            <w:pPr>
              <w:spacing w:line="360" w:lineRule="auto"/>
              <w:rPr>
                <w:rFonts w:ascii="宋体" w:hAnsi="宋体"/>
                <w:color w:val="000000" w:themeColor="text1"/>
                <w:sz w:val="24"/>
              </w:rPr>
            </w:pPr>
          </w:p>
        </w:tc>
      </w:tr>
      <w:tr w:rsidR="00D17644">
        <w:trPr>
          <w:cantSplit/>
          <w:trHeight w:val="460"/>
        </w:trPr>
        <w:tc>
          <w:tcPr>
            <w:tcW w:w="525" w:type="dxa"/>
            <w:vAlign w:val="center"/>
          </w:tcPr>
          <w:p w:rsidR="00D17644" w:rsidRDefault="00D17644">
            <w:pPr>
              <w:spacing w:line="360" w:lineRule="auto"/>
              <w:rPr>
                <w:rFonts w:ascii="宋体" w:hAnsi="宋体"/>
                <w:color w:val="000000" w:themeColor="text1"/>
                <w:sz w:val="24"/>
              </w:rPr>
            </w:pPr>
          </w:p>
        </w:tc>
        <w:tc>
          <w:tcPr>
            <w:tcW w:w="2169" w:type="dxa"/>
            <w:vAlign w:val="center"/>
          </w:tcPr>
          <w:p w:rsidR="00D17644" w:rsidRDefault="00D17644">
            <w:pPr>
              <w:spacing w:line="360" w:lineRule="auto"/>
              <w:rPr>
                <w:rFonts w:ascii="宋体" w:hAnsi="宋体"/>
                <w:color w:val="000000" w:themeColor="text1"/>
                <w:sz w:val="24"/>
              </w:rPr>
            </w:pPr>
          </w:p>
        </w:tc>
        <w:tc>
          <w:tcPr>
            <w:tcW w:w="1134" w:type="dxa"/>
            <w:vAlign w:val="center"/>
          </w:tcPr>
          <w:p w:rsidR="00D17644" w:rsidRDefault="00D17644">
            <w:pPr>
              <w:spacing w:line="360" w:lineRule="auto"/>
              <w:rPr>
                <w:rFonts w:ascii="宋体" w:hAnsi="宋体"/>
                <w:color w:val="000000" w:themeColor="text1"/>
                <w:sz w:val="24"/>
              </w:rPr>
            </w:pPr>
          </w:p>
        </w:tc>
        <w:tc>
          <w:tcPr>
            <w:tcW w:w="1842" w:type="dxa"/>
            <w:vAlign w:val="center"/>
          </w:tcPr>
          <w:p w:rsidR="00D17644" w:rsidRDefault="00D17644">
            <w:pPr>
              <w:spacing w:line="360" w:lineRule="auto"/>
              <w:rPr>
                <w:rFonts w:ascii="宋体" w:hAnsi="宋体"/>
                <w:color w:val="000000" w:themeColor="text1"/>
                <w:sz w:val="24"/>
              </w:rPr>
            </w:pPr>
          </w:p>
        </w:tc>
        <w:tc>
          <w:tcPr>
            <w:tcW w:w="993" w:type="dxa"/>
            <w:vAlign w:val="center"/>
          </w:tcPr>
          <w:p w:rsidR="00D17644" w:rsidRDefault="00D17644">
            <w:pPr>
              <w:spacing w:line="360" w:lineRule="auto"/>
              <w:rPr>
                <w:rFonts w:ascii="宋体" w:hAnsi="宋体"/>
                <w:color w:val="000000" w:themeColor="text1"/>
                <w:sz w:val="24"/>
              </w:rPr>
            </w:pPr>
          </w:p>
        </w:tc>
        <w:tc>
          <w:tcPr>
            <w:tcW w:w="1559" w:type="dxa"/>
            <w:vAlign w:val="center"/>
          </w:tcPr>
          <w:p w:rsidR="00D17644" w:rsidRDefault="00D17644">
            <w:pPr>
              <w:spacing w:line="360" w:lineRule="auto"/>
              <w:rPr>
                <w:rFonts w:ascii="宋体" w:hAnsi="宋体"/>
                <w:color w:val="000000" w:themeColor="text1"/>
                <w:sz w:val="24"/>
              </w:rPr>
            </w:pPr>
          </w:p>
        </w:tc>
      </w:tr>
      <w:tr w:rsidR="00D17644">
        <w:trPr>
          <w:cantSplit/>
          <w:trHeight w:val="320"/>
        </w:trPr>
        <w:tc>
          <w:tcPr>
            <w:tcW w:w="525" w:type="dxa"/>
            <w:vAlign w:val="center"/>
          </w:tcPr>
          <w:p w:rsidR="00D17644" w:rsidRDefault="00D17644">
            <w:pPr>
              <w:spacing w:line="360" w:lineRule="auto"/>
              <w:rPr>
                <w:rFonts w:ascii="宋体" w:hAnsi="宋体"/>
                <w:color w:val="000000" w:themeColor="text1"/>
                <w:sz w:val="24"/>
              </w:rPr>
            </w:pPr>
          </w:p>
        </w:tc>
        <w:tc>
          <w:tcPr>
            <w:tcW w:w="2169" w:type="dxa"/>
            <w:vAlign w:val="center"/>
          </w:tcPr>
          <w:p w:rsidR="00D17644" w:rsidRDefault="00D17644">
            <w:pPr>
              <w:spacing w:line="360" w:lineRule="auto"/>
              <w:rPr>
                <w:rFonts w:ascii="宋体" w:hAnsi="宋体"/>
                <w:color w:val="000000" w:themeColor="text1"/>
                <w:sz w:val="24"/>
              </w:rPr>
            </w:pPr>
          </w:p>
        </w:tc>
        <w:tc>
          <w:tcPr>
            <w:tcW w:w="1134" w:type="dxa"/>
            <w:vAlign w:val="center"/>
          </w:tcPr>
          <w:p w:rsidR="00D17644" w:rsidRDefault="00D17644">
            <w:pPr>
              <w:spacing w:line="360" w:lineRule="auto"/>
              <w:rPr>
                <w:rFonts w:ascii="宋体" w:hAnsi="宋体"/>
                <w:color w:val="000000" w:themeColor="text1"/>
                <w:sz w:val="24"/>
              </w:rPr>
            </w:pPr>
          </w:p>
        </w:tc>
        <w:tc>
          <w:tcPr>
            <w:tcW w:w="1842" w:type="dxa"/>
            <w:vAlign w:val="center"/>
          </w:tcPr>
          <w:p w:rsidR="00D17644" w:rsidRDefault="00D17644">
            <w:pPr>
              <w:spacing w:line="360" w:lineRule="auto"/>
              <w:rPr>
                <w:rFonts w:ascii="宋体" w:hAnsi="宋体"/>
                <w:color w:val="000000" w:themeColor="text1"/>
                <w:sz w:val="24"/>
              </w:rPr>
            </w:pPr>
          </w:p>
        </w:tc>
        <w:tc>
          <w:tcPr>
            <w:tcW w:w="993" w:type="dxa"/>
            <w:vAlign w:val="center"/>
          </w:tcPr>
          <w:p w:rsidR="00D17644" w:rsidRDefault="00D17644">
            <w:pPr>
              <w:spacing w:line="360" w:lineRule="auto"/>
              <w:rPr>
                <w:rFonts w:ascii="宋体" w:hAnsi="宋体"/>
                <w:color w:val="000000" w:themeColor="text1"/>
                <w:sz w:val="24"/>
              </w:rPr>
            </w:pPr>
          </w:p>
        </w:tc>
        <w:tc>
          <w:tcPr>
            <w:tcW w:w="1559" w:type="dxa"/>
            <w:vAlign w:val="center"/>
          </w:tcPr>
          <w:p w:rsidR="00D17644" w:rsidRDefault="00D17644">
            <w:pPr>
              <w:spacing w:line="360" w:lineRule="auto"/>
              <w:rPr>
                <w:rFonts w:ascii="宋体" w:hAnsi="宋体"/>
                <w:color w:val="000000" w:themeColor="text1"/>
                <w:sz w:val="24"/>
              </w:rPr>
            </w:pPr>
          </w:p>
        </w:tc>
      </w:tr>
      <w:tr w:rsidR="00D17644">
        <w:trPr>
          <w:cantSplit/>
          <w:trHeight w:val="600"/>
        </w:trPr>
        <w:tc>
          <w:tcPr>
            <w:tcW w:w="525" w:type="dxa"/>
            <w:vAlign w:val="center"/>
          </w:tcPr>
          <w:p w:rsidR="00D17644" w:rsidRDefault="00D17644">
            <w:pPr>
              <w:spacing w:line="360" w:lineRule="auto"/>
              <w:rPr>
                <w:rFonts w:ascii="宋体" w:hAnsi="宋体"/>
                <w:color w:val="000000" w:themeColor="text1"/>
                <w:sz w:val="24"/>
              </w:rPr>
            </w:pPr>
          </w:p>
        </w:tc>
        <w:tc>
          <w:tcPr>
            <w:tcW w:w="2169" w:type="dxa"/>
            <w:vAlign w:val="center"/>
          </w:tcPr>
          <w:p w:rsidR="00D17644" w:rsidRDefault="00D17644">
            <w:pPr>
              <w:spacing w:line="360" w:lineRule="auto"/>
              <w:rPr>
                <w:rFonts w:ascii="宋体" w:hAnsi="宋体"/>
                <w:color w:val="000000" w:themeColor="text1"/>
                <w:sz w:val="24"/>
              </w:rPr>
            </w:pPr>
          </w:p>
        </w:tc>
        <w:tc>
          <w:tcPr>
            <w:tcW w:w="1134" w:type="dxa"/>
            <w:vAlign w:val="center"/>
          </w:tcPr>
          <w:p w:rsidR="00D17644" w:rsidRDefault="00D17644">
            <w:pPr>
              <w:spacing w:line="360" w:lineRule="auto"/>
              <w:rPr>
                <w:rFonts w:ascii="宋体" w:hAnsi="宋体"/>
                <w:color w:val="000000" w:themeColor="text1"/>
                <w:sz w:val="24"/>
              </w:rPr>
            </w:pPr>
          </w:p>
        </w:tc>
        <w:tc>
          <w:tcPr>
            <w:tcW w:w="1842" w:type="dxa"/>
            <w:vAlign w:val="center"/>
          </w:tcPr>
          <w:p w:rsidR="00D17644" w:rsidRDefault="00D17644">
            <w:pPr>
              <w:spacing w:line="360" w:lineRule="auto"/>
              <w:rPr>
                <w:rFonts w:ascii="宋体" w:hAnsi="宋体"/>
                <w:color w:val="000000" w:themeColor="text1"/>
                <w:sz w:val="24"/>
              </w:rPr>
            </w:pPr>
          </w:p>
        </w:tc>
        <w:tc>
          <w:tcPr>
            <w:tcW w:w="993" w:type="dxa"/>
            <w:vAlign w:val="center"/>
          </w:tcPr>
          <w:p w:rsidR="00D17644" w:rsidRDefault="00D17644">
            <w:pPr>
              <w:spacing w:line="360" w:lineRule="auto"/>
              <w:rPr>
                <w:rFonts w:ascii="宋体" w:hAnsi="宋体"/>
                <w:color w:val="000000" w:themeColor="text1"/>
                <w:sz w:val="24"/>
              </w:rPr>
            </w:pPr>
          </w:p>
        </w:tc>
        <w:tc>
          <w:tcPr>
            <w:tcW w:w="1559" w:type="dxa"/>
            <w:vAlign w:val="center"/>
          </w:tcPr>
          <w:p w:rsidR="00D17644" w:rsidRDefault="00D17644">
            <w:pPr>
              <w:spacing w:line="360" w:lineRule="auto"/>
              <w:rPr>
                <w:rFonts w:ascii="宋体" w:hAnsi="宋体"/>
                <w:color w:val="000000" w:themeColor="text1"/>
                <w:sz w:val="24"/>
              </w:rPr>
            </w:pPr>
          </w:p>
        </w:tc>
      </w:tr>
    </w:tbl>
    <w:p w:rsidR="00D17644" w:rsidRDefault="00D17644">
      <w:pPr>
        <w:spacing w:line="360" w:lineRule="auto"/>
        <w:ind w:left="420"/>
        <w:rPr>
          <w:rFonts w:ascii="宋体" w:hAnsi="宋体"/>
          <w:color w:val="000000" w:themeColor="text1"/>
          <w:sz w:val="24"/>
        </w:rPr>
      </w:pPr>
    </w:p>
    <w:p w:rsidR="00D17644" w:rsidRDefault="00A50C28">
      <w:pPr>
        <w:spacing w:line="360" w:lineRule="auto"/>
        <w:ind w:left="435"/>
        <w:rPr>
          <w:rFonts w:ascii="宋体" w:hAnsi="宋体"/>
          <w:b/>
          <w:color w:val="000000" w:themeColor="text1"/>
          <w:szCs w:val="21"/>
        </w:rPr>
      </w:pPr>
      <w:r>
        <w:rPr>
          <w:rFonts w:ascii="宋体" w:hAnsi="宋体" w:hint="eastAsia"/>
          <w:b/>
          <w:color w:val="000000" w:themeColor="text1"/>
          <w:szCs w:val="21"/>
        </w:rPr>
        <w:t>要求：</w:t>
      </w:r>
    </w:p>
    <w:p w:rsidR="00D17644" w:rsidRDefault="00A50C28">
      <w:pPr>
        <w:spacing w:line="360" w:lineRule="auto"/>
        <w:ind w:left="435" w:firstLineChars="265" w:firstLine="559"/>
        <w:rPr>
          <w:rFonts w:ascii="宋体" w:hAnsi="宋体"/>
          <w:color w:val="000000" w:themeColor="text1"/>
          <w:szCs w:val="21"/>
        </w:rPr>
      </w:pPr>
      <w:r>
        <w:rPr>
          <w:rFonts w:ascii="宋体" w:hAnsi="宋体" w:hint="eastAsia"/>
          <w:b/>
          <w:color w:val="000000" w:themeColor="text1"/>
          <w:szCs w:val="21"/>
        </w:rPr>
        <w:t>1.</w:t>
      </w:r>
      <w:r>
        <w:rPr>
          <w:rFonts w:ascii="宋体" w:hAnsi="宋体" w:hint="eastAsia"/>
          <w:color w:val="000000" w:themeColor="text1"/>
          <w:szCs w:val="21"/>
        </w:rPr>
        <w:t>本表中的名称、数量应与报价明细表中相对应的报价名称、数量一致</w:t>
      </w:r>
    </w:p>
    <w:p w:rsidR="00D17644" w:rsidRDefault="00D17644">
      <w:pPr>
        <w:spacing w:line="360" w:lineRule="auto"/>
        <w:ind w:left="420"/>
        <w:rPr>
          <w:rFonts w:ascii="宋体" w:hAnsi="宋体"/>
          <w:color w:val="000000" w:themeColor="text1"/>
          <w:sz w:val="24"/>
        </w:rPr>
      </w:pPr>
    </w:p>
    <w:p w:rsidR="00D17644" w:rsidRDefault="00D17644">
      <w:pPr>
        <w:spacing w:line="360" w:lineRule="auto"/>
        <w:rPr>
          <w:rFonts w:ascii="宋体" w:hAnsi="宋体"/>
          <w:color w:val="000000" w:themeColor="text1"/>
          <w:sz w:val="24"/>
        </w:rPr>
      </w:pPr>
    </w:p>
    <w:p w:rsidR="00D17644" w:rsidRDefault="00D17644">
      <w:pPr>
        <w:spacing w:line="360" w:lineRule="auto"/>
        <w:ind w:left="420"/>
        <w:rPr>
          <w:rFonts w:ascii="宋体" w:hAnsi="宋体"/>
          <w:color w:val="000000" w:themeColor="text1"/>
          <w:sz w:val="24"/>
        </w:rPr>
      </w:pPr>
    </w:p>
    <w:p w:rsidR="00D17644" w:rsidRDefault="00A50C28">
      <w:pPr>
        <w:spacing w:line="360" w:lineRule="auto"/>
        <w:ind w:left="420" w:firstLineChars="238" w:firstLine="571"/>
        <w:rPr>
          <w:rFonts w:ascii="宋体" w:hAnsi="宋体"/>
          <w:color w:val="000000" w:themeColor="text1"/>
          <w:sz w:val="24"/>
          <w:u w:val="single"/>
        </w:rPr>
      </w:pPr>
      <w:r>
        <w:rPr>
          <w:rFonts w:ascii="宋体" w:hAnsi="宋体" w:hint="eastAsia"/>
          <w:color w:val="000000" w:themeColor="text1"/>
          <w:sz w:val="24"/>
        </w:rPr>
        <w:t>投标人名称（盖章）：</w:t>
      </w:r>
    </w:p>
    <w:p w:rsidR="00D17644" w:rsidRDefault="00D17644">
      <w:pPr>
        <w:spacing w:line="360" w:lineRule="auto"/>
        <w:ind w:left="420"/>
        <w:rPr>
          <w:rFonts w:ascii="宋体" w:hAnsi="宋体"/>
          <w:color w:val="000000" w:themeColor="text1"/>
          <w:sz w:val="24"/>
        </w:rPr>
      </w:pPr>
    </w:p>
    <w:p w:rsidR="00D17644" w:rsidRDefault="00A50C28">
      <w:pPr>
        <w:spacing w:line="360" w:lineRule="auto"/>
        <w:ind w:firstLine="993"/>
        <w:rPr>
          <w:rFonts w:ascii="宋体" w:hAnsi="宋体"/>
          <w:color w:val="000000" w:themeColor="text1"/>
          <w:sz w:val="24"/>
        </w:rPr>
      </w:pPr>
      <w:r>
        <w:rPr>
          <w:rFonts w:ascii="宋体" w:hAnsi="宋体" w:hint="eastAsia"/>
          <w:color w:val="000000" w:themeColor="text1"/>
          <w:sz w:val="24"/>
        </w:rPr>
        <w:t>投标人代表签字或盖章：</w:t>
      </w:r>
    </w:p>
    <w:p w:rsidR="00D17644" w:rsidRDefault="00D17644">
      <w:pPr>
        <w:spacing w:line="360" w:lineRule="auto"/>
        <w:ind w:firstLine="435"/>
        <w:rPr>
          <w:rFonts w:ascii="宋体" w:hAnsi="宋体"/>
          <w:color w:val="000000" w:themeColor="text1"/>
          <w:sz w:val="24"/>
        </w:rPr>
      </w:pPr>
    </w:p>
    <w:p w:rsidR="00D17644" w:rsidRDefault="00A50C28">
      <w:pPr>
        <w:spacing w:line="360" w:lineRule="auto"/>
        <w:ind w:firstLine="993"/>
        <w:rPr>
          <w:rFonts w:ascii="宋体" w:hAnsi="宋体"/>
          <w:color w:val="000000" w:themeColor="text1"/>
          <w:sz w:val="24"/>
        </w:rPr>
      </w:pPr>
      <w:r>
        <w:rPr>
          <w:rFonts w:ascii="宋体" w:hAnsi="宋体" w:hint="eastAsia"/>
          <w:color w:val="000000" w:themeColor="text1"/>
          <w:sz w:val="24"/>
        </w:rPr>
        <w:t>职        务：</w:t>
      </w:r>
    </w:p>
    <w:p w:rsidR="00D17644" w:rsidRDefault="00D17644">
      <w:pPr>
        <w:spacing w:line="360" w:lineRule="auto"/>
        <w:ind w:firstLine="435"/>
        <w:rPr>
          <w:rFonts w:ascii="宋体" w:hAnsi="宋体"/>
          <w:color w:val="000000" w:themeColor="text1"/>
          <w:sz w:val="24"/>
        </w:rPr>
      </w:pPr>
    </w:p>
    <w:p w:rsidR="00D17644" w:rsidRDefault="00A50C28">
      <w:pPr>
        <w:spacing w:line="360" w:lineRule="auto"/>
        <w:ind w:firstLine="993"/>
        <w:rPr>
          <w:rFonts w:ascii="宋体" w:hAnsi="宋体"/>
          <w:color w:val="000000" w:themeColor="text1"/>
          <w:sz w:val="24"/>
        </w:rPr>
      </w:pPr>
      <w:r>
        <w:rPr>
          <w:rFonts w:ascii="宋体" w:hAnsi="宋体" w:hint="eastAsia"/>
          <w:color w:val="000000" w:themeColor="text1"/>
          <w:sz w:val="24"/>
        </w:rPr>
        <w:t>日        期：</w:t>
      </w:r>
    </w:p>
    <w:p w:rsidR="00D17644" w:rsidRDefault="00A50C28">
      <w:pPr>
        <w:pStyle w:val="3"/>
        <w:spacing w:line="240" w:lineRule="auto"/>
        <w:rPr>
          <w:rStyle w:val="10"/>
          <w:b/>
          <w:sz w:val="28"/>
          <w:szCs w:val="28"/>
        </w:rPr>
      </w:pPr>
      <w:r>
        <w:rPr>
          <w:rStyle w:val="10"/>
          <w:rFonts w:hint="eastAsia"/>
          <w:sz w:val="28"/>
          <w:szCs w:val="28"/>
        </w:rPr>
        <w:lastRenderedPageBreak/>
        <w:t>附件</w:t>
      </w:r>
      <w:r>
        <w:rPr>
          <w:rStyle w:val="10"/>
          <w:rFonts w:hint="eastAsia"/>
          <w:sz w:val="28"/>
          <w:szCs w:val="28"/>
        </w:rPr>
        <w:t>9</w:t>
      </w:r>
      <w:r>
        <w:rPr>
          <w:rStyle w:val="10"/>
          <w:rFonts w:hint="eastAsia"/>
          <w:sz w:val="28"/>
          <w:szCs w:val="28"/>
        </w:rPr>
        <w:t xml:space="preserve">　　　　　　　　</w:t>
      </w:r>
      <w:r>
        <w:rPr>
          <w:rFonts w:ascii="宋体" w:hAnsi="宋体"/>
          <w:color w:val="000000" w:themeColor="text1"/>
          <w:kern w:val="0"/>
        </w:rPr>
        <w:t>技术</w:t>
      </w:r>
      <w:r>
        <w:rPr>
          <w:rFonts w:ascii="宋体" w:hAnsi="宋体" w:hint="eastAsia"/>
          <w:color w:val="000000" w:themeColor="text1"/>
          <w:kern w:val="0"/>
        </w:rPr>
        <w:t>需求</w:t>
      </w:r>
      <w:r>
        <w:rPr>
          <w:rFonts w:ascii="宋体" w:hAnsi="宋体"/>
          <w:color w:val="000000" w:themeColor="text1"/>
          <w:kern w:val="0"/>
        </w:rPr>
        <w:t>响应表</w:t>
      </w:r>
    </w:p>
    <w:p w:rsidR="00D17644" w:rsidRDefault="00D17644">
      <w:pPr>
        <w:spacing w:line="360" w:lineRule="auto"/>
        <w:ind w:left="480"/>
        <w:jc w:val="center"/>
        <w:rPr>
          <w:rFonts w:ascii="宋体" w:hAnsi="宋体"/>
          <w:b/>
          <w:color w:val="000000" w:themeColor="text1"/>
          <w:sz w:val="32"/>
          <w:szCs w:val="32"/>
        </w:rPr>
      </w:pPr>
    </w:p>
    <w:tbl>
      <w:tblPr>
        <w:tblW w:w="82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1785"/>
        <w:gridCol w:w="1449"/>
        <w:gridCol w:w="1560"/>
        <w:gridCol w:w="1401"/>
        <w:gridCol w:w="1365"/>
      </w:tblGrid>
      <w:tr w:rsidR="00D17644">
        <w:trPr>
          <w:cantSplit/>
          <w:trHeight w:val="640"/>
        </w:trPr>
        <w:tc>
          <w:tcPr>
            <w:tcW w:w="735" w:type="dxa"/>
            <w:vAlign w:val="center"/>
          </w:tcPr>
          <w:p w:rsidR="00D17644" w:rsidRDefault="00A50C28">
            <w:pPr>
              <w:spacing w:line="360" w:lineRule="auto"/>
              <w:rPr>
                <w:rFonts w:ascii="宋体" w:hAnsi="宋体"/>
                <w:b/>
                <w:color w:val="000000" w:themeColor="text1"/>
                <w:sz w:val="24"/>
              </w:rPr>
            </w:pPr>
            <w:r>
              <w:rPr>
                <w:rFonts w:ascii="宋体" w:hAnsi="宋体" w:hint="eastAsia"/>
                <w:b/>
                <w:color w:val="000000" w:themeColor="text1"/>
                <w:sz w:val="24"/>
              </w:rPr>
              <w:t>序号</w:t>
            </w:r>
          </w:p>
        </w:tc>
        <w:tc>
          <w:tcPr>
            <w:tcW w:w="1785" w:type="dxa"/>
            <w:vAlign w:val="center"/>
          </w:tcPr>
          <w:p w:rsidR="00D17644" w:rsidRDefault="00A50C28">
            <w:pPr>
              <w:spacing w:line="360" w:lineRule="auto"/>
              <w:ind w:leftChars="6" w:left="13" w:firstLineChars="200" w:firstLine="482"/>
              <w:rPr>
                <w:rFonts w:ascii="宋体" w:hAnsi="宋体"/>
                <w:b/>
                <w:color w:val="000000" w:themeColor="text1"/>
                <w:sz w:val="24"/>
              </w:rPr>
            </w:pPr>
            <w:r>
              <w:rPr>
                <w:rFonts w:ascii="宋体" w:hAnsi="宋体" w:hint="eastAsia"/>
                <w:b/>
                <w:color w:val="000000" w:themeColor="text1"/>
                <w:sz w:val="24"/>
              </w:rPr>
              <w:t>名称</w:t>
            </w:r>
          </w:p>
        </w:tc>
        <w:tc>
          <w:tcPr>
            <w:tcW w:w="1449" w:type="dxa"/>
            <w:vAlign w:val="center"/>
          </w:tcPr>
          <w:p w:rsidR="00D17644" w:rsidRDefault="00A50C28">
            <w:pPr>
              <w:spacing w:line="360" w:lineRule="auto"/>
              <w:ind w:left="52"/>
              <w:rPr>
                <w:rFonts w:ascii="宋体" w:hAnsi="宋体"/>
                <w:b/>
                <w:color w:val="000000" w:themeColor="text1"/>
                <w:sz w:val="24"/>
              </w:rPr>
            </w:pPr>
            <w:r>
              <w:rPr>
                <w:rFonts w:ascii="宋体" w:hAnsi="宋体" w:hint="eastAsia"/>
                <w:b/>
                <w:color w:val="000000" w:themeColor="text1"/>
                <w:sz w:val="24"/>
              </w:rPr>
              <w:t>规格型号</w:t>
            </w:r>
          </w:p>
        </w:tc>
        <w:tc>
          <w:tcPr>
            <w:tcW w:w="1560" w:type="dxa"/>
            <w:vAlign w:val="center"/>
          </w:tcPr>
          <w:p w:rsidR="00D17644" w:rsidRDefault="00A50C28">
            <w:pPr>
              <w:spacing w:line="360" w:lineRule="auto"/>
              <w:ind w:left="152"/>
              <w:rPr>
                <w:rFonts w:ascii="宋体" w:hAnsi="宋体"/>
                <w:b/>
                <w:color w:val="000000" w:themeColor="text1"/>
                <w:sz w:val="24"/>
              </w:rPr>
            </w:pPr>
            <w:r>
              <w:rPr>
                <w:rFonts w:ascii="宋体" w:hAnsi="宋体" w:hint="eastAsia"/>
                <w:b/>
                <w:color w:val="000000" w:themeColor="text1"/>
                <w:sz w:val="24"/>
              </w:rPr>
              <w:t>招标参数</w:t>
            </w:r>
          </w:p>
        </w:tc>
        <w:tc>
          <w:tcPr>
            <w:tcW w:w="1401" w:type="dxa"/>
            <w:vAlign w:val="center"/>
          </w:tcPr>
          <w:p w:rsidR="00D17644" w:rsidRDefault="00A50C28">
            <w:pPr>
              <w:spacing w:line="360" w:lineRule="auto"/>
              <w:rPr>
                <w:rFonts w:ascii="宋体" w:hAnsi="宋体"/>
                <w:b/>
                <w:color w:val="000000" w:themeColor="text1"/>
                <w:sz w:val="24"/>
              </w:rPr>
            </w:pPr>
            <w:r>
              <w:rPr>
                <w:rFonts w:ascii="宋体" w:hAnsi="宋体" w:hint="eastAsia"/>
                <w:b/>
                <w:color w:val="000000" w:themeColor="text1"/>
                <w:sz w:val="24"/>
              </w:rPr>
              <w:t>投标参数</w:t>
            </w:r>
          </w:p>
        </w:tc>
        <w:tc>
          <w:tcPr>
            <w:tcW w:w="1365" w:type="dxa"/>
            <w:vAlign w:val="center"/>
          </w:tcPr>
          <w:p w:rsidR="00D17644" w:rsidRDefault="00A50C28">
            <w:pPr>
              <w:spacing w:line="360" w:lineRule="auto"/>
              <w:rPr>
                <w:rFonts w:ascii="宋体" w:hAnsi="宋体"/>
                <w:b/>
                <w:color w:val="000000" w:themeColor="text1"/>
                <w:sz w:val="24"/>
              </w:rPr>
            </w:pPr>
            <w:r>
              <w:rPr>
                <w:rFonts w:ascii="宋体" w:hAnsi="宋体" w:hint="eastAsia"/>
                <w:b/>
                <w:color w:val="000000" w:themeColor="text1"/>
                <w:sz w:val="24"/>
              </w:rPr>
              <w:t>偏离说明</w:t>
            </w:r>
          </w:p>
        </w:tc>
      </w:tr>
      <w:tr w:rsidR="00D17644">
        <w:trPr>
          <w:cantSplit/>
          <w:trHeight w:val="540"/>
        </w:trPr>
        <w:tc>
          <w:tcPr>
            <w:tcW w:w="735" w:type="dxa"/>
            <w:vAlign w:val="center"/>
          </w:tcPr>
          <w:p w:rsidR="00D17644" w:rsidRDefault="00D17644">
            <w:pPr>
              <w:spacing w:line="360" w:lineRule="auto"/>
              <w:rPr>
                <w:rFonts w:ascii="宋体" w:hAnsi="宋体"/>
                <w:color w:val="000000" w:themeColor="text1"/>
                <w:sz w:val="24"/>
              </w:rPr>
            </w:pPr>
          </w:p>
        </w:tc>
        <w:tc>
          <w:tcPr>
            <w:tcW w:w="1785" w:type="dxa"/>
            <w:vAlign w:val="center"/>
          </w:tcPr>
          <w:p w:rsidR="00D17644" w:rsidRDefault="00D17644">
            <w:pPr>
              <w:spacing w:line="360" w:lineRule="auto"/>
              <w:rPr>
                <w:rFonts w:ascii="宋体" w:hAnsi="宋体"/>
                <w:color w:val="000000" w:themeColor="text1"/>
                <w:sz w:val="24"/>
              </w:rPr>
            </w:pPr>
          </w:p>
        </w:tc>
        <w:tc>
          <w:tcPr>
            <w:tcW w:w="1449" w:type="dxa"/>
            <w:vAlign w:val="center"/>
          </w:tcPr>
          <w:p w:rsidR="00D17644" w:rsidRDefault="00D17644">
            <w:pPr>
              <w:spacing w:line="360" w:lineRule="auto"/>
              <w:rPr>
                <w:rFonts w:ascii="宋体" w:hAnsi="宋体"/>
                <w:color w:val="000000" w:themeColor="text1"/>
                <w:sz w:val="24"/>
              </w:rPr>
            </w:pPr>
          </w:p>
        </w:tc>
        <w:tc>
          <w:tcPr>
            <w:tcW w:w="1560" w:type="dxa"/>
            <w:vAlign w:val="center"/>
          </w:tcPr>
          <w:p w:rsidR="00D17644" w:rsidRDefault="00D17644">
            <w:pPr>
              <w:spacing w:line="360" w:lineRule="auto"/>
              <w:rPr>
                <w:rFonts w:ascii="宋体" w:hAnsi="宋体"/>
                <w:color w:val="000000" w:themeColor="text1"/>
                <w:sz w:val="24"/>
              </w:rPr>
            </w:pPr>
          </w:p>
        </w:tc>
        <w:tc>
          <w:tcPr>
            <w:tcW w:w="1401" w:type="dxa"/>
            <w:vAlign w:val="center"/>
          </w:tcPr>
          <w:p w:rsidR="00D17644" w:rsidRDefault="00D17644">
            <w:pPr>
              <w:spacing w:line="360" w:lineRule="auto"/>
              <w:rPr>
                <w:rFonts w:ascii="宋体" w:hAnsi="宋体"/>
                <w:color w:val="000000" w:themeColor="text1"/>
                <w:sz w:val="24"/>
              </w:rPr>
            </w:pPr>
          </w:p>
        </w:tc>
        <w:tc>
          <w:tcPr>
            <w:tcW w:w="1365" w:type="dxa"/>
            <w:vAlign w:val="center"/>
          </w:tcPr>
          <w:p w:rsidR="00D17644" w:rsidRDefault="00D17644">
            <w:pPr>
              <w:spacing w:line="360" w:lineRule="auto"/>
              <w:rPr>
                <w:rFonts w:ascii="宋体" w:hAnsi="宋体"/>
                <w:color w:val="000000" w:themeColor="text1"/>
                <w:sz w:val="24"/>
              </w:rPr>
            </w:pPr>
          </w:p>
        </w:tc>
      </w:tr>
      <w:tr w:rsidR="00D17644">
        <w:trPr>
          <w:cantSplit/>
          <w:trHeight w:val="480"/>
        </w:trPr>
        <w:tc>
          <w:tcPr>
            <w:tcW w:w="735" w:type="dxa"/>
            <w:vAlign w:val="center"/>
          </w:tcPr>
          <w:p w:rsidR="00D17644" w:rsidRDefault="00D17644">
            <w:pPr>
              <w:spacing w:line="360" w:lineRule="auto"/>
              <w:rPr>
                <w:rFonts w:ascii="宋体" w:hAnsi="宋体"/>
                <w:color w:val="000000" w:themeColor="text1"/>
                <w:sz w:val="24"/>
              </w:rPr>
            </w:pPr>
          </w:p>
        </w:tc>
        <w:tc>
          <w:tcPr>
            <w:tcW w:w="1785" w:type="dxa"/>
            <w:vAlign w:val="center"/>
          </w:tcPr>
          <w:p w:rsidR="00D17644" w:rsidRDefault="00D17644">
            <w:pPr>
              <w:spacing w:line="360" w:lineRule="auto"/>
              <w:rPr>
                <w:rFonts w:ascii="宋体" w:hAnsi="宋体"/>
                <w:color w:val="000000" w:themeColor="text1"/>
                <w:sz w:val="24"/>
              </w:rPr>
            </w:pPr>
          </w:p>
        </w:tc>
        <w:tc>
          <w:tcPr>
            <w:tcW w:w="1449" w:type="dxa"/>
            <w:vAlign w:val="center"/>
          </w:tcPr>
          <w:p w:rsidR="00D17644" w:rsidRDefault="00D17644">
            <w:pPr>
              <w:spacing w:line="360" w:lineRule="auto"/>
              <w:rPr>
                <w:rFonts w:ascii="宋体" w:hAnsi="宋体"/>
                <w:color w:val="000000" w:themeColor="text1"/>
                <w:sz w:val="24"/>
              </w:rPr>
            </w:pPr>
          </w:p>
        </w:tc>
        <w:tc>
          <w:tcPr>
            <w:tcW w:w="1560" w:type="dxa"/>
            <w:vAlign w:val="center"/>
          </w:tcPr>
          <w:p w:rsidR="00D17644" w:rsidRDefault="00D17644">
            <w:pPr>
              <w:spacing w:line="360" w:lineRule="auto"/>
              <w:rPr>
                <w:rFonts w:ascii="宋体" w:hAnsi="宋体"/>
                <w:color w:val="000000" w:themeColor="text1"/>
                <w:sz w:val="24"/>
              </w:rPr>
            </w:pPr>
          </w:p>
        </w:tc>
        <w:tc>
          <w:tcPr>
            <w:tcW w:w="1401" w:type="dxa"/>
            <w:vAlign w:val="center"/>
          </w:tcPr>
          <w:p w:rsidR="00D17644" w:rsidRDefault="00D17644">
            <w:pPr>
              <w:spacing w:line="360" w:lineRule="auto"/>
              <w:rPr>
                <w:rFonts w:ascii="宋体" w:hAnsi="宋体"/>
                <w:color w:val="000000" w:themeColor="text1"/>
                <w:sz w:val="24"/>
              </w:rPr>
            </w:pPr>
          </w:p>
        </w:tc>
        <w:tc>
          <w:tcPr>
            <w:tcW w:w="1365" w:type="dxa"/>
            <w:vAlign w:val="center"/>
          </w:tcPr>
          <w:p w:rsidR="00D17644" w:rsidRDefault="00D17644">
            <w:pPr>
              <w:spacing w:line="360" w:lineRule="auto"/>
              <w:rPr>
                <w:rFonts w:ascii="宋体" w:hAnsi="宋体"/>
                <w:color w:val="000000" w:themeColor="text1"/>
                <w:sz w:val="24"/>
              </w:rPr>
            </w:pPr>
          </w:p>
        </w:tc>
      </w:tr>
      <w:tr w:rsidR="00D17644">
        <w:trPr>
          <w:cantSplit/>
          <w:trHeight w:val="500"/>
        </w:trPr>
        <w:tc>
          <w:tcPr>
            <w:tcW w:w="735" w:type="dxa"/>
            <w:vAlign w:val="center"/>
          </w:tcPr>
          <w:p w:rsidR="00D17644" w:rsidRDefault="00D17644">
            <w:pPr>
              <w:spacing w:line="360" w:lineRule="auto"/>
              <w:rPr>
                <w:rFonts w:ascii="宋体" w:hAnsi="宋体"/>
                <w:color w:val="000000" w:themeColor="text1"/>
                <w:sz w:val="24"/>
              </w:rPr>
            </w:pPr>
          </w:p>
        </w:tc>
        <w:tc>
          <w:tcPr>
            <w:tcW w:w="1785" w:type="dxa"/>
            <w:vAlign w:val="center"/>
          </w:tcPr>
          <w:p w:rsidR="00D17644" w:rsidRDefault="00D17644">
            <w:pPr>
              <w:spacing w:line="360" w:lineRule="auto"/>
              <w:rPr>
                <w:rFonts w:ascii="宋体" w:hAnsi="宋体"/>
                <w:color w:val="000000" w:themeColor="text1"/>
                <w:sz w:val="24"/>
              </w:rPr>
            </w:pPr>
          </w:p>
        </w:tc>
        <w:tc>
          <w:tcPr>
            <w:tcW w:w="1449" w:type="dxa"/>
            <w:vAlign w:val="center"/>
          </w:tcPr>
          <w:p w:rsidR="00D17644" w:rsidRDefault="00D17644">
            <w:pPr>
              <w:spacing w:line="360" w:lineRule="auto"/>
              <w:rPr>
                <w:rFonts w:ascii="宋体" w:hAnsi="宋体"/>
                <w:color w:val="000000" w:themeColor="text1"/>
                <w:sz w:val="24"/>
              </w:rPr>
            </w:pPr>
          </w:p>
        </w:tc>
        <w:tc>
          <w:tcPr>
            <w:tcW w:w="1560" w:type="dxa"/>
            <w:vAlign w:val="center"/>
          </w:tcPr>
          <w:p w:rsidR="00D17644" w:rsidRDefault="00D17644">
            <w:pPr>
              <w:spacing w:line="360" w:lineRule="auto"/>
              <w:rPr>
                <w:rFonts w:ascii="宋体" w:hAnsi="宋体"/>
                <w:color w:val="000000" w:themeColor="text1"/>
                <w:sz w:val="24"/>
              </w:rPr>
            </w:pPr>
          </w:p>
        </w:tc>
        <w:tc>
          <w:tcPr>
            <w:tcW w:w="1401" w:type="dxa"/>
            <w:vAlign w:val="center"/>
          </w:tcPr>
          <w:p w:rsidR="00D17644" w:rsidRDefault="00D17644">
            <w:pPr>
              <w:spacing w:line="360" w:lineRule="auto"/>
              <w:rPr>
                <w:rFonts w:ascii="宋体" w:hAnsi="宋体"/>
                <w:color w:val="000000" w:themeColor="text1"/>
                <w:sz w:val="24"/>
              </w:rPr>
            </w:pPr>
          </w:p>
        </w:tc>
        <w:tc>
          <w:tcPr>
            <w:tcW w:w="1365" w:type="dxa"/>
            <w:vAlign w:val="center"/>
          </w:tcPr>
          <w:p w:rsidR="00D17644" w:rsidRDefault="00D17644">
            <w:pPr>
              <w:spacing w:line="360" w:lineRule="auto"/>
              <w:rPr>
                <w:rFonts w:ascii="宋体" w:hAnsi="宋体"/>
                <w:color w:val="000000" w:themeColor="text1"/>
                <w:sz w:val="24"/>
              </w:rPr>
            </w:pPr>
          </w:p>
        </w:tc>
      </w:tr>
      <w:tr w:rsidR="00D17644">
        <w:trPr>
          <w:cantSplit/>
          <w:trHeight w:val="500"/>
        </w:trPr>
        <w:tc>
          <w:tcPr>
            <w:tcW w:w="735" w:type="dxa"/>
            <w:vAlign w:val="center"/>
          </w:tcPr>
          <w:p w:rsidR="00D17644" w:rsidRDefault="00D17644">
            <w:pPr>
              <w:spacing w:line="360" w:lineRule="auto"/>
              <w:rPr>
                <w:rFonts w:ascii="宋体" w:hAnsi="宋体"/>
                <w:color w:val="000000" w:themeColor="text1"/>
                <w:sz w:val="24"/>
              </w:rPr>
            </w:pPr>
          </w:p>
        </w:tc>
        <w:tc>
          <w:tcPr>
            <w:tcW w:w="1785" w:type="dxa"/>
            <w:vAlign w:val="center"/>
          </w:tcPr>
          <w:p w:rsidR="00D17644" w:rsidRDefault="00D17644">
            <w:pPr>
              <w:spacing w:line="360" w:lineRule="auto"/>
              <w:rPr>
                <w:rFonts w:ascii="宋体" w:hAnsi="宋体"/>
                <w:color w:val="000000" w:themeColor="text1"/>
                <w:sz w:val="24"/>
              </w:rPr>
            </w:pPr>
          </w:p>
        </w:tc>
        <w:tc>
          <w:tcPr>
            <w:tcW w:w="1449" w:type="dxa"/>
            <w:vAlign w:val="center"/>
          </w:tcPr>
          <w:p w:rsidR="00D17644" w:rsidRDefault="00D17644">
            <w:pPr>
              <w:spacing w:line="360" w:lineRule="auto"/>
              <w:rPr>
                <w:rFonts w:ascii="宋体" w:hAnsi="宋体"/>
                <w:color w:val="000000" w:themeColor="text1"/>
                <w:sz w:val="24"/>
              </w:rPr>
            </w:pPr>
          </w:p>
        </w:tc>
        <w:tc>
          <w:tcPr>
            <w:tcW w:w="1560" w:type="dxa"/>
            <w:vAlign w:val="center"/>
          </w:tcPr>
          <w:p w:rsidR="00D17644" w:rsidRDefault="00D17644">
            <w:pPr>
              <w:spacing w:line="360" w:lineRule="auto"/>
              <w:rPr>
                <w:rFonts w:ascii="宋体" w:hAnsi="宋体"/>
                <w:color w:val="000000" w:themeColor="text1"/>
                <w:sz w:val="24"/>
              </w:rPr>
            </w:pPr>
          </w:p>
        </w:tc>
        <w:tc>
          <w:tcPr>
            <w:tcW w:w="1401" w:type="dxa"/>
            <w:vAlign w:val="center"/>
          </w:tcPr>
          <w:p w:rsidR="00D17644" w:rsidRDefault="00D17644">
            <w:pPr>
              <w:spacing w:line="360" w:lineRule="auto"/>
              <w:rPr>
                <w:rFonts w:ascii="宋体" w:hAnsi="宋体"/>
                <w:color w:val="000000" w:themeColor="text1"/>
                <w:sz w:val="24"/>
              </w:rPr>
            </w:pPr>
          </w:p>
        </w:tc>
        <w:tc>
          <w:tcPr>
            <w:tcW w:w="1365" w:type="dxa"/>
            <w:vAlign w:val="center"/>
          </w:tcPr>
          <w:p w:rsidR="00D17644" w:rsidRDefault="00D17644">
            <w:pPr>
              <w:spacing w:line="360" w:lineRule="auto"/>
              <w:rPr>
                <w:rFonts w:ascii="宋体" w:hAnsi="宋体"/>
                <w:color w:val="000000" w:themeColor="text1"/>
                <w:sz w:val="24"/>
              </w:rPr>
            </w:pPr>
          </w:p>
        </w:tc>
      </w:tr>
      <w:tr w:rsidR="00D17644">
        <w:trPr>
          <w:cantSplit/>
          <w:trHeight w:val="460"/>
        </w:trPr>
        <w:tc>
          <w:tcPr>
            <w:tcW w:w="735" w:type="dxa"/>
            <w:vAlign w:val="center"/>
          </w:tcPr>
          <w:p w:rsidR="00D17644" w:rsidRDefault="00D17644">
            <w:pPr>
              <w:spacing w:line="360" w:lineRule="auto"/>
              <w:rPr>
                <w:rFonts w:ascii="宋体" w:hAnsi="宋体"/>
                <w:color w:val="000000" w:themeColor="text1"/>
                <w:sz w:val="24"/>
              </w:rPr>
            </w:pPr>
          </w:p>
        </w:tc>
        <w:tc>
          <w:tcPr>
            <w:tcW w:w="1785" w:type="dxa"/>
            <w:vAlign w:val="center"/>
          </w:tcPr>
          <w:p w:rsidR="00D17644" w:rsidRDefault="00D17644">
            <w:pPr>
              <w:spacing w:line="360" w:lineRule="auto"/>
              <w:rPr>
                <w:rFonts w:ascii="宋体" w:hAnsi="宋体"/>
                <w:color w:val="000000" w:themeColor="text1"/>
                <w:sz w:val="24"/>
              </w:rPr>
            </w:pPr>
          </w:p>
        </w:tc>
        <w:tc>
          <w:tcPr>
            <w:tcW w:w="1449" w:type="dxa"/>
            <w:vAlign w:val="center"/>
          </w:tcPr>
          <w:p w:rsidR="00D17644" w:rsidRDefault="00D17644">
            <w:pPr>
              <w:spacing w:line="360" w:lineRule="auto"/>
              <w:rPr>
                <w:rFonts w:ascii="宋体" w:hAnsi="宋体"/>
                <w:color w:val="000000" w:themeColor="text1"/>
                <w:sz w:val="24"/>
              </w:rPr>
            </w:pPr>
          </w:p>
        </w:tc>
        <w:tc>
          <w:tcPr>
            <w:tcW w:w="1560" w:type="dxa"/>
            <w:vAlign w:val="center"/>
          </w:tcPr>
          <w:p w:rsidR="00D17644" w:rsidRDefault="00D17644">
            <w:pPr>
              <w:spacing w:line="360" w:lineRule="auto"/>
              <w:rPr>
                <w:rFonts w:ascii="宋体" w:hAnsi="宋体"/>
                <w:color w:val="000000" w:themeColor="text1"/>
                <w:sz w:val="24"/>
              </w:rPr>
            </w:pPr>
          </w:p>
        </w:tc>
        <w:tc>
          <w:tcPr>
            <w:tcW w:w="1401" w:type="dxa"/>
            <w:vAlign w:val="center"/>
          </w:tcPr>
          <w:p w:rsidR="00D17644" w:rsidRDefault="00D17644">
            <w:pPr>
              <w:spacing w:line="360" w:lineRule="auto"/>
              <w:rPr>
                <w:rFonts w:ascii="宋体" w:hAnsi="宋体"/>
                <w:color w:val="000000" w:themeColor="text1"/>
                <w:sz w:val="24"/>
              </w:rPr>
            </w:pPr>
          </w:p>
        </w:tc>
        <w:tc>
          <w:tcPr>
            <w:tcW w:w="1365" w:type="dxa"/>
            <w:vAlign w:val="center"/>
          </w:tcPr>
          <w:p w:rsidR="00D17644" w:rsidRDefault="00D17644">
            <w:pPr>
              <w:spacing w:line="360" w:lineRule="auto"/>
              <w:rPr>
                <w:rFonts w:ascii="宋体" w:hAnsi="宋体"/>
                <w:color w:val="000000" w:themeColor="text1"/>
                <w:sz w:val="24"/>
              </w:rPr>
            </w:pPr>
          </w:p>
        </w:tc>
      </w:tr>
      <w:tr w:rsidR="00D17644">
        <w:trPr>
          <w:cantSplit/>
          <w:trHeight w:val="530"/>
        </w:trPr>
        <w:tc>
          <w:tcPr>
            <w:tcW w:w="735" w:type="dxa"/>
            <w:vAlign w:val="center"/>
          </w:tcPr>
          <w:p w:rsidR="00D17644" w:rsidRDefault="00D17644">
            <w:pPr>
              <w:spacing w:line="360" w:lineRule="auto"/>
              <w:rPr>
                <w:rFonts w:ascii="宋体" w:hAnsi="宋体"/>
                <w:color w:val="000000" w:themeColor="text1"/>
                <w:sz w:val="24"/>
              </w:rPr>
            </w:pPr>
          </w:p>
        </w:tc>
        <w:tc>
          <w:tcPr>
            <w:tcW w:w="1785" w:type="dxa"/>
            <w:vAlign w:val="center"/>
          </w:tcPr>
          <w:p w:rsidR="00D17644" w:rsidRDefault="00D17644">
            <w:pPr>
              <w:spacing w:line="360" w:lineRule="auto"/>
              <w:rPr>
                <w:rFonts w:ascii="宋体" w:hAnsi="宋体"/>
                <w:color w:val="000000" w:themeColor="text1"/>
                <w:sz w:val="24"/>
              </w:rPr>
            </w:pPr>
          </w:p>
        </w:tc>
        <w:tc>
          <w:tcPr>
            <w:tcW w:w="1449" w:type="dxa"/>
            <w:vAlign w:val="center"/>
          </w:tcPr>
          <w:p w:rsidR="00D17644" w:rsidRDefault="00D17644">
            <w:pPr>
              <w:spacing w:line="360" w:lineRule="auto"/>
              <w:rPr>
                <w:rFonts w:ascii="宋体" w:hAnsi="宋体"/>
                <w:color w:val="000000" w:themeColor="text1"/>
                <w:sz w:val="24"/>
              </w:rPr>
            </w:pPr>
          </w:p>
        </w:tc>
        <w:tc>
          <w:tcPr>
            <w:tcW w:w="1560" w:type="dxa"/>
            <w:vAlign w:val="center"/>
          </w:tcPr>
          <w:p w:rsidR="00D17644" w:rsidRDefault="00D17644">
            <w:pPr>
              <w:spacing w:line="360" w:lineRule="auto"/>
              <w:rPr>
                <w:rFonts w:ascii="宋体" w:hAnsi="宋体"/>
                <w:color w:val="000000" w:themeColor="text1"/>
                <w:sz w:val="24"/>
              </w:rPr>
            </w:pPr>
          </w:p>
        </w:tc>
        <w:tc>
          <w:tcPr>
            <w:tcW w:w="1401" w:type="dxa"/>
            <w:vAlign w:val="center"/>
          </w:tcPr>
          <w:p w:rsidR="00D17644" w:rsidRDefault="00D17644">
            <w:pPr>
              <w:spacing w:line="360" w:lineRule="auto"/>
              <w:rPr>
                <w:rFonts w:ascii="宋体" w:hAnsi="宋体"/>
                <w:color w:val="000000" w:themeColor="text1"/>
                <w:sz w:val="24"/>
              </w:rPr>
            </w:pPr>
          </w:p>
        </w:tc>
        <w:tc>
          <w:tcPr>
            <w:tcW w:w="1365" w:type="dxa"/>
            <w:vAlign w:val="center"/>
          </w:tcPr>
          <w:p w:rsidR="00D17644" w:rsidRDefault="00D17644">
            <w:pPr>
              <w:spacing w:line="360" w:lineRule="auto"/>
              <w:rPr>
                <w:rFonts w:ascii="宋体" w:hAnsi="宋体"/>
                <w:color w:val="000000" w:themeColor="text1"/>
                <w:sz w:val="24"/>
              </w:rPr>
            </w:pPr>
          </w:p>
        </w:tc>
      </w:tr>
      <w:tr w:rsidR="00D17644">
        <w:trPr>
          <w:cantSplit/>
          <w:trHeight w:val="480"/>
        </w:trPr>
        <w:tc>
          <w:tcPr>
            <w:tcW w:w="735" w:type="dxa"/>
            <w:vAlign w:val="center"/>
          </w:tcPr>
          <w:p w:rsidR="00D17644" w:rsidRDefault="00D17644">
            <w:pPr>
              <w:spacing w:line="360" w:lineRule="auto"/>
              <w:rPr>
                <w:rFonts w:ascii="宋体" w:hAnsi="宋体"/>
                <w:color w:val="000000" w:themeColor="text1"/>
                <w:sz w:val="24"/>
              </w:rPr>
            </w:pPr>
          </w:p>
        </w:tc>
        <w:tc>
          <w:tcPr>
            <w:tcW w:w="1785" w:type="dxa"/>
            <w:vAlign w:val="center"/>
          </w:tcPr>
          <w:p w:rsidR="00D17644" w:rsidRDefault="00D17644">
            <w:pPr>
              <w:spacing w:line="360" w:lineRule="auto"/>
              <w:rPr>
                <w:rFonts w:ascii="宋体" w:hAnsi="宋体"/>
                <w:color w:val="000000" w:themeColor="text1"/>
                <w:sz w:val="24"/>
              </w:rPr>
            </w:pPr>
          </w:p>
        </w:tc>
        <w:tc>
          <w:tcPr>
            <w:tcW w:w="1449" w:type="dxa"/>
            <w:vAlign w:val="center"/>
          </w:tcPr>
          <w:p w:rsidR="00D17644" w:rsidRDefault="00D17644">
            <w:pPr>
              <w:spacing w:line="360" w:lineRule="auto"/>
              <w:rPr>
                <w:rFonts w:ascii="宋体" w:hAnsi="宋体"/>
                <w:color w:val="000000" w:themeColor="text1"/>
                <w:sz w:val="24"/>
              </w:rPr>
            </w:pPr>
          </w:p>
        </w:tc>
        <w:tc>
          <w:tcPr>
            <w:tcW w:w="1560" w:type="dxa"/>
            <w:vAlign w:val="center"/>
          </w:tcPr>
          <w:p w:rsidR="00D17644" w:rsidRDefault="00D17644">
            <w:pPr>
              <w:spacing w:line="360" w:lineRule="auto"/>
              <w:rPr>
                <w:rFonts w:ascii="宋体" w:hAnsi="宋体"/>
                <w:color w:val="000000" w:themeColor="text1"/>
                <w:sz w:val="24"/>
              </w:rPr>
            </w:pPr>
          </w:p>
        </w:tc>
        <w:tc>
          <w:tcPr>
            <w:tcW w:w="1401" w:type="dxa"/>
            <w:vAlign w:val="center"/>
          </w:tcPr>
          <w:p w:rsidR="00D17644" w:rsidRDefault="00D17644">
            <w:pPr>
              <w:spacing w:line="360" w:lineRule="auto"/>
              <w:rPr>
                <w:rFonts w:ascii="宋体" w:hAnsi="宋体"/>
                <w:color w:val="000000" w:themeColor="text1"/>
                <w:sz w:val="24"/>
              </w:rPr>
            </w:pPr>
          </w:p>
        </w:tc>
        <w:tc>
          <w:tcPr>
            <w:tcW w:w="1365" w:type="dxa"/>
            <w:vAlign w:val="center"/>
          </w:tcPr>
          <w:p w:rsidR="00D17644" w:rsidRDefault="00D17644">
            <w:pPr>
              <w:spacing w:line="360" w:lineRule="auto"/>
              <w:rPr>
                <w:rFonts w:ascii="宋体" w:hAnsi="宋体"/>
                <w:color w:val="000000" w:themeColor="text1"/>
                <w:sz w:val="24"/>
              </w:rPr>
            </w:pPr>
          </w:p>
        </w:tc>
      </w:tr>
    </w:tbl>
    <w:p w:rsidR="00D17644" w:rsidRDefault="00A50C28">
      <w:pPr>
        <w:pStyle w:val="14"/>
        <w:tabs>
          <w:tab w:val="left" w:pos="360"/>
        </w:tabs>
        <w:spacing w:line="360" w:lineRule="auto"/>
        <w:ind w:rightChars="40" w:right="84"/>
        <w:rPr>
          <w:rFonts w:ascii="宋体"/>
          <w:b/>
          <w:color w:val="000000" w:themeColor="text1"/>
          <w:szCs w:val="21"/>
        </w:rPr>
      </w:pPr>
      <w:r>
        <w:rPr>
          <w:rFonts w:ascii="宋体" w:hint="eastAsia"/>
          <w:b/>
          <w:color w:val="000000" w:themeColor="text1"/>
          <w:szCs w:val="21"/>
        </w:rPr>
        <w:t>要求：</w:t>
      </w:r>
    </w:p>
    <w:p w:rsidR="00D17644" w:rsidRDefault="00A50C28">
      <w:pPr>
        <w:pStyle w:val="14"/>
        <w:tabs>
          <w:tab w:val="left" w:pos="360"/>
        </w:tabs>
        <w:spacing w:line="360" w:lineRule="auto"/>
        <w:ind w:rightChars="40" w:right="84" w:firstLineChars="200" w:firstLine="420"/>
        <w:rPr>
          <w:rFonts w:ascii="宋体"/>
          <w:color w:val="000000" w:themeColor="text1"/>
          <w:szCs w:val="21"/>
        </w:rPr>
      </w:pPr>
      <w:r>
        <w:rPr>
          <w:rFonts w:ascii="宋体" w:hint="eastAsia"/>
          <w:color w:val="000000" w:themeColor="text1"/>
          <w:szCs w:val="21"/>
        </w:rPr>
        <w:t>1. 本表的名称须与《报价明细表》一致。</w:t>
      </w:r>
    </w:p>
    <w:p w:rsidR="00D17644" w:rsidRDefault="00A50C28">
      <w:pPr>
        <w:pStyle w:val="14"/>
        <w:spacing w:line="360" w:lineRule="auto"/>
        <w:ind w:rightChars="40" w:right="84" w:firstLineChars="200" w:firstLine="420"/>
        <w:rPr>
          <w:rFonts w:ascii="宋体"/>
          <w:color w:val="000000" w:themeColor="text1"/>
          <w:szCs w:val="21"/>
        </w:rPr>
      </w:pPr>
      <w:r>
        <w:rPr>
          <w:rFonts w:ascii="宋体" w:hint="eastAsia"/>
          <w:color w:val="000000" w:themeColor="text1"/>
          <w:szCs w:val="21"/>
        </w:rPr>
        <w:t>2.本表参照本招标文件第四部分“招标需求”内的“具体技术需求”填制，投标人应根据投标设备的性能指标、服务指标，对照招标文件要求在“偏离情况”栏注明“正偏离”、“负偏离”或“无偏离”。</w:t>
      </w:r>
    </w:p>
    <w:p w:rsidR="00D17644" w:rsidRDefault="00A50C28">
      <w:pPr>
        <w:pStyle w:val="14"/>
        <w:spacing w:line="360" w:lineRule="auto"/>
        <w:ind w:rightChars="40" w:right="84" w:firstLineChars="200" w:firstLine="420"/>
        <w:rPr>
          <w:rFonts w:ascii="宋体"/>
          <w:color w:val="000000" w:themeColor="text1"/>
          <w:szCs w:val="21"/>
        </w:rPr>
      </w:pPr>
      <w:r>
        <w:rPr>
          <w:rFonts w:ascii="宋体" w:hint="eastAsia"/>
          <w:color w:val="000000" w:themeColor="text1"/>
          <w:szCs w:val="21"/>
        </w:rPr>
        <w:t>3.对于投标产品的技术偏离情况需严格按照招标文件的技术要求一一比对给出，未达到技术要求中规定的数值应以负偏离标注。若因技术实现方式等其他问题而导致的理解不同未标注负偏离的，需在备注中具体说明；若未按要求标注负偏离又未予以说明的，评审小组将视偏离程度给予扣分或认定为虚假应标。</w:t>
      </w:r>
    </w:p>
    <w:p w:rsidR="00D17644" w:rsidRDefault="00D17644">
      <w:pPr>
        <w:spacing w:line="360" w:lineRule="auto"/>
        <w:rPr>
          <w:rFonts w:ascii="宋体" w:hAnsi="宋体"/>
          <w:color w:val="000000" w:themeColor="text1"/>
          <w:sz w:val="24"/>
        </w:rPr>
      </w:pPr>
    </w:p>
    <w:p w:rsidR="00D17644" w:rsidRDefault="00A50C28">
      <w:pPr>
        <w:spacing w:line="360" w:lineRule="auto"/>
        <w:ind w:left="420"/>
        <w:rPr>
          <w:rFonts w:ascii="宋体" w:hAnsi="宋体"/>
          <w:color w:val="000000" w:themeColor="text1"/>
          <w:sz w:val="24"/>
          <w:u w:val="single"/>
        </w:rPr>
      </w:pPr>
      <w:r>
        <w:rPr>
          <w:rFonts w:ascii="宋体" w:hAnsi="宋体" w:hint="eastAsia"/>
          <w:color w:val="000000" w:themeColor="text1"/>
          <w:sz w:val="24"/>
        </w:rPr>
        <w:t>投标人名称（盖章）：</w:t>
      </w:r>
    </w:p>
    <w:p w:rsidR="00D17644" w:rsidRDefault="00D17644">
      <w:pPr>
        <w:spacing w:line="360" w:lineRule="auto"/>
        <w:ind w:left="420"/>
        <w:rPr>
          <w:rFonts w:ascii="宋体" w:hAnsi="宋体"/>
          <w:color w:val="000000" w:themeColor="text1"/>
          <w:sz w:val="24"/>
        </w:rPr>
      </w:pPr>
    </w:p>
    <w:p w:rsidR="00D17644" w:rsidRDefault="00A50C28">
      <w:pPr>
        <w:spacing w:line="360" w:lineRule="auto"/>
        <w:ind w:firstLine="435"/>
        <w:rPr>
          <w:rFonts w:ascii="宋体" w:hAnsi="宋体"/>
          <w:color w:val="000000" w:themeColor="text1"/>
          <w:sz w:val="24"/>
        </w:rPr>
      </w:pPr>
      <w:r>
        <w:rPr>
          <w:rFonts w:ascii="宋体" w:hAnsi="宋体" w:hint="eastAsia"/>
          <w:color w:val="000000" w:themeColor="text1"/>
          <w:sz w:val="24"/>
        </w:rPr>
        <w:t>投标人代表签字或盖章：</w:t>
      </w:r>
    </w:p>
    <w:p w:rsidR="00D17644" w:rsidRDefault="00D17644">
      <w:pPr>
        <w:spacing w:line="360" w:lineRule="auto"/>
        <w:ind w:firstLine="435"/>
        <w:rPr>
          <w:rFonts w:ascii="宋体" w:hAnsi="宋体"/>
          <w:color w:val="000000" w:themeColor="text1"/>
          <w:sz w:val="24"/>
        </w:rPr>
      </w:pPr>
    </w:p>
    <w:p w:rsidR="00D17644" w:rsidRDefault="00A50C28">
      <w:pPr>
        <w:spacing w:line="360" w:lineRule="auto"/>
        <w:ind w:firstLine="435"/>
        <w:rPr>
          <w:rFonts w:ascii="宋体" w:hAnsi="宋体"/>
          <w:color w:val="000000" w:themeColor="text1"/>
          <w:sz w:val="24"/>
          <w:u w:val="single"/>
        </w:rPr>
      </w:pPr>
      <w:r>
        <w:rPr>
          <w:rFonts w:ascii="宋体" w:hAnsi="宋体" w:hint="eastAsia"/>
          <w:color w:val="000000" w:themeColor="text1"/>
          <w:sz w:val="24"/>
        </w:rPr>
        <w:t>职        务：</w:t>
      </w:r>
    </w:p>
    <w:p w:rsidR="00D17644" w:rsidRDefault="00D17644">
      <w:pPr>
        <w:spacing w:line="360" w:lineRule="auto"/>
        <w:rPr>
          <w:rFonts w:ascii="宋体" w:hAnsi="宋体"/>
          <w:color w:val="000000" w:themeColor="text1"/>
          <w:sz w:val="24"/>
        </w:rPr>
      </w:pPr>
    </w:p>
    <w:p w:rsidR="00D17644" w:rsidRDefault="00A50C28">
      <w:pPr>
        <w:spacing w:line="360" w:lineRule="auto"/>
        <w:ind w:firstLine="435"/>
        <w:rPr>
          <w:rFonts w:ascii="宋体" w:hAnsi="宋体"/>
          <w:color w:val="000000" w:themeColor="text1"/>
          <w:sz w:val="24"/>
        </w:rPr>
      </w:pPr>
      <w:r>
        <w:rPr>
          <w:rFonts w:ascii="宋体" w:hAnsi="宋体" w:hint="eastAsia"/>
          <w:color w:val="000000" w:themeColor="text1"/>
          <w:sz w:val="24"/>
        </w:rPr>
        <w:t>日        期：</w:t>
      </w:r>
    </w:p>
    <w:p w:rsidR="00D17644" w:rsidRDefault="00A50C28">
      <w:pPr>
        <w:pStyle w:val="3"/>
        <w:rPr>
          <w:rStyle w:val="10"/>
          <w:b/>
          <w:sz w:val="28"/>
          <w:szCs w:val="28"/>
        </w:rPr>
      </w:pPr>
      <w:r>
        <w:rPr>
          <w:rStyle w:val="10"/>
          <w:rFonts w:hint="eastAsia"/>
          <w:sz w:val="28"/>
          <w:szCs w:val="28"/>
        </w:rPr>
        <w:lastRenderedPageBreak/>
        <w:t>附件</w:t>
      </w:r>
      <w:r>
        <w:rPr>
          <w:rStyle w:val="10"/>
          <w:rFonts w:hint="eastAsia"/>
          <w:sz w:val="28"/>
          <w:szCs w:val="28"/>
        </w:rPr>
        <w:t>10</w:t>
      </w:r>
      <w:r>
        <w:rPr>
          <w:rStyle w:val="10"/>
          <w:rFonts w:hint="eastAsia"/>
          <w:sz w:val="28"/>
          <w:szCs w:val="28"/>
        </w:rPr>
        <w:t xml:space="preserve">　　　　　　　　　</w:t>
      </w:r>
      <w:r>
        <w:rPr>
          <w:rFonts w:ascii="宋体" w:hAnsi="宋体" w:hint="eastAsia"/>
          <w:color w:val="000000" w:themeColor="text1"/>
        </w:rPr>
        <w:t>证书一览表</w:t>
      </w:r>
    </w:p>
    <w:p w:rsidR="00D17644" w:rsidRDefault="00D17644">
      <w:pPr>
        <w:pStyle w:val="50"/>
        <w:spacing w:line="360" w:lineRule="auto"/>
        <w:jc w:val="center"/>
        <w:rPr>
          <w:rFonts w:ascii="宋体" w:hAnsi="宋体"/>
          <w:b/>
          <w:color w:val="000000" w:themeColor="text1"/>
          <w:sz w:val="32"/>
          <w:szCs w:val="32"/>
        </w:rPr>
      </w:pPr>
    </w:p>
    <w:p w:rsidR="00D17644" w:rsidRDefault="00D17644">
      <w:pPr>
        <w:pStyle w:val="50"/>
        <w:spacing w:line="360" w:lineRule="auto"/>
        <w:jc w:val="center"/>
        <w:rPr>
          <w:rFonts w:ascii="宋体" w:hAnsi="宋体" w:cs="Arial"/>
          <w:color w:val="000000" w:themeColor="text1"/>
          <w:sz w:val="28"/>
          <w:szCs w:val="28"/>
        </w:rPr>
      </w:pPr>
    </w:p>
    <w:tbl>
      <w:tblPr>
        <w:tblW w:w="843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867"/>
        <w:gridCol w:w="2258"/>
        <w:gridCol w:w="2260"/>
        <w:gridCol w:w="2047"/>
      </w:tblGrid>
      <w:tr w:rsidR="00D17644">
        <w:trPr>
          <w:trHeight w:val="335"/>
          <w:jc w:val="center"/>
        </w:trPr>
        <w:tc>
          <w:tcPr>
            <w:tcW w:w="1867" w:type="dxa"/>
            <w:tcBorders>
              <w:top w:val="single" w:sz="4" w:space="0" w:color="auto"/>
              <w:left w:val="single" w:sz="4" w:space="0" w:color="auto"/>
              <w:bottom w:val="single" w:sz="4" w:space="0" w:color="auto"/>
            </w:tcBorders>
          </w:tcPr>
          <w:p w:rsidR="00D17644" w:rsidRDefault="00A50C28">
            <w:pPr>
              <w:pStyle w:val="50"/>
              <w:spacing w:line="360" w:lineRule="auto"/>
              <w:jc w:val="center"/>
              <w:rPr>
                <w:rFonts w:ascii="宋体" w:hAnsi="宋体" w:cs="Arial"/>
                <w:b/>
                <w:bCs/>
                <w:color w:val="000000" w:themeColor="text1"/>
                <w:sz w:val="24"/>
              </w:rPr>
            </w:pPr>
            <w:r>
              <w:rPr>
                <w:rFonts w:ascii="宋体" w:hAnsi="宋体" w:cs="Arial" w:hint="eastAsia"/>
                <w:b/>
                <w:bCs/>
                <w:color w:val="000000" w:themeColor="text1"/>
                <w:sz w:val="24"/>
              </w:rPr>
              <w:t>证书名称</w:t>
            </w:r>
          </w:p>
        </w:tc>
        <w:tc>
          <w:tcPr>
            <w:tcW w:w="2258" w:type="dxa"/>
            <w:tcBorders>
              <w:top w:val="single" w:sz="4" w:space="0" w:color="auto"/>
              <w:bottom w:val="single" w:sz="4" w:space="0" w:color="auto"/>
            </w:tcBorders>
          </w:tcPr>
          <w:p w:rsidR="00D17644" w:rsidRDefault="00A50C28">
            <w:pPr>
              <w:pStyle w:val="50"/>
              <w:spacing w:line="360" w:lineRule="auto"/>
              <w:jc w:val="center"/>
              <w:rPr>
                <w:rFonts w:ascii="宋体" w:hAnsi="宋体" w:cs="Arial"/>
                <w:b/>
                <w:bCs/>
                <w:color w:val="000000" w:themeColor="text1"/>
                <w:sz w:val="24"/>
              </w:rPr>
            </w:pPr>
            <w:r>
              <w:rPr>
                <w:rFonts w:ascii="宋体" w:hAnsi="宋体" w:cs="Arial" w:hint="eastAsia"/>
                <w:b/>
                <w:bCs/>
                <w:color w:val="000000" w:themeColor="text1"/>
                <w:sz w:val="24"/>
              </w:rPr>
              <w:t>发证单位</w:t>
            </w:r>
          </w:p>
        </w:tc>
        <w:tc>
          <w:tcPr>
            <w:tcW w:w="2260" w:type="dxa"/>
            <w:tcBorders>
              <w:top w:val="single" w:sz="4" w:space="0" w:color="auto"/>
              <w:bottom w:val="single" w:sz="4" w:space="0" w:color="auto"/>
            </w:tcBorders>
          </w:tcPr>
          <w:p w:rsidR="00D17644" w:rsidRDefault="00A50C28">
            <w:pPr>
              <w:pStyle w:val="50"/>
              <w:spacing w:line="360" w:lineRule="auto"/>
              <w:jc w:val="center"/>
              <w:rPr>
                <w:rFonts w:ascii="宋体" w:hAnsi="宋体" w:cs="Arial"/>
                <w:b/>
                <w:bCs/>
                <w:color w:val="000000" w:themeColor="text1"/>
                <w:sz w:val="24"/>
              </w:rPr>
            </w:pPr>
            <w:r>
              <w:rPr>
                <w:rFonts w:ascii="宋体" w:hAnsi="宋体" w:cs="Arial" w:hint="eastAsia"/>
                <w:b/>
                <w:bCs/>
                <w:color w:val="000000" w:themeColor="text1"/>
                <w:sz w:val="24"/>
              </w:rPr>
              <w:t>证书等级</w:t>
            </w:r>
          </w:p>
        </w:tc>
        <w:tc>
          <w:tcPr>
            <w:tcW w:w="2047" w:type="dxa"/>
            <w:tcBorders>
              <w:top w:val="single" w:sz="4" w:space="0" w:color="auto"/>
              <w:bottom w:val="single" w:sz="4" w:space="0" w:color="auto"/>
              <w:right w:val="single" w:sz="4" w:space="0" w:color="auto"/>
            </w:tcBorders>
          </w:tcPr>
          <w:p w:rsidR="00D17644" w:rsidRDefault="00A50C28">
            <w:pPr>
              <w:pStyle w:val="50"/>
              <w:spacing w:line="360" w:lineRule="auto"/>
              <w:jc w:val="center"/>
              <w:rPr>
                <w:rFonts w:ascii="宋体" w:hAnsi="宋体" w:cs="Arial"/>
                <w:b/>
                <w:bCs/>
                <w:color w:val="000000" w:themeColor="text1"/>
                <w:sz w:val="24"/>
              </w:rPr>
            </w:pPr>
            <w:r>
              <w:rPr>
                <w:rFonts w:ascii="宋体" w:hAnsi="宋体" w:cs="Arial" w:hint="eastAsia"/>
                <w:b/>
                <w:bCs/>
                <w:color w:val="000000" w:themeColor="text1"/>
                <w:sz w:val="24"/>
              </w:rPr>
              <w:t>证书有效期</w:t>
            </w:r>
          </w:p>
        </w:tc>
      </w:tr>
      <w:tr w:rsidR="00D17644">
        <w:trPr>
          <w:jc w:val="center"/>
        </w:trPr>
        <w:tc>
          <w:tcPr>
            <w:tcW w:w="1867" w:type="dxa"/>
            <w:tcBorders>
              <w:top w:val="single" w:sz="4" w:space="0" w:color="auto"/>
              <w:left w:val="single" w:sz="4" w:space="0" w:color="auto"/>
            </w:tcBorders>
          </w:tcPr>
          <w:p w:rsidR="00D17644" w:rsidRDefault="00D17644">
            <w:pPr>
              <w:pStyle w:val="50"/>
              <w:spacing w:line="360" w:lineRule="auto"/>
              <w:jc w:val="center"/>
              <w:rPr>
                <w:rFonts w:ascii="宋体" w:hAnsi="宋体" w:cs="Arial"/>
                <w:color w:val="000000" w:themeColor="text1"/>
                <w:szCs w:val="21"/>
              </w:rPr>
            </w:pPr>
          </w:p>
        </w:tc>
        <w:tc>
          <w:tcPr>
            <w:tcW w:w="2258" w:type="dxa"/>
            <w:tcBorders>
              <w:top w:val="single" w:sz="4" w:space="0" w:color="auto"/>
            </w:tcBorders>
          </w:tcPr>
          <w:p w:rsidR="00D17644" w:rsidRDefault="00D17644">
            <w:pPr>
              <w:pStyle w:val="50"/>
              <w:spacing w:line="360" w:lineRule="auto"/>
              <w:jc w:val="center"/>
              <w:rPr>
                <w:rFonts w:ascii="宋体" w:hAnsi="宋体" w:cs="Arial"/>
                <w:color w:val="000000" w:themeColor="text1"/>
                <w:szCs w:val="21"/>
              </w:rPr>
            </w:pPr>
          </w:p>
        </w:tc>
        <w:tc>
          <w:tcPr>
            <w:tcW w:w="2260" w:type="dxa"/>
            <w:tcBorders>
              <w:top w:val="single" w:sz="4" w:space="0" w:color="auto"/>
            </w:tcBorders>
          </w:tcPr>
          <w:p w:rsidR="00D17644" w:rsidRDefault="00D17644">
            <w:pPr>
              <w:pStyle w:val="50"/>
              <w:spacing w:line="360" w:lineRule="auto"/>
              <w:jc w:val="center"/>
              <w:rPr>
                <w:rFonts w:ascii="宋体" w:hAnsi="宋体" w:cs="Arial"/>
                <w:color w:val="000000" w:themeColor="text1"/>
                <w:szCs w:val="21"/>
              </w:rPr>
            </w:pPr>
          </w:p>
        </w:tc>
        <w:tc>
          <w:tcPr>
            <w:tcW w:w="2047" w:type="dxa"/>
            <w:tcBorders>
              <w:top w:val="single" w:sz="4" w:space="0" w:color="auto"/>
              <w:right w:val="single" w:sz="4" w:space="0" w:color="auto"/>
            </w:tcBorders>
          </w:tcPr>
          <w:p w:rsidR="00D17644" w:rsidRDefault="00D17644">
            <w:pPr>
              <w:pStyle w:val="50"/>
              <w:spacing w:line="360" w:lineRule="auto"/>
              <w:jc w:val="center"/>
              <w:rPr>
                <w:rFonts w:ascii="宋体" w:hAnsi="宋体" w:cs="Arial"/>
                <w:color w:val="000000" w:themeColor="text1"/>
                <w:szCs w:val="21"/>
              </w:rPr>
            </w:pPr>
          </w:p>
        </w:tc>
      </w:tr>
      <w:tr w:rsidR="00D17644">
        <w:trPr>
          <w:jc w:val="center"/>
        </w:trPr>
        <w:tc>
          <w:tcPr>
            <w:tcW w:w="1867" w:type="dxa"/>
            <w:tcBorders>
              <w:left w:val="single" w:sz="4" w:space="0" w:color="auto"/>
            </w:tcBorders>
          </w:tcPr>
          <w:p w:rsidR="00D17644" w:rsidRDefault="00D17644">
            <w:pPr>
              <w:pStyle w:val="50"/>
              <w:spacing w:line="360" w:lineRule="auto"/>
              <w:jc w:val="center"/>
              <w:rPr>
                <w:rFonts w:ascii="宋体" w:hAnsi="宋体" w:cs="Arial"/>
                <w:color w:val="000000" w:themeColor="text1"/>
                <w:szCs w:val="21"/>
              </w:rPr>
            </w:pPr>
          </w:p>
        </w:tc>
        <w:tc>
          <w:tcPr>
            <w:tcW w:w="2258" w:type="dxa"/>
          </w:tcPr>
          <w:p w:rsidR="00D17644" w:rsidRDefault="00D17644">
            <w:pPr>
              <w:pStyle w:val="50"/>
              <w:spacing w:line="360" w:lineRule="auto"/>
              <w:jc w:val="center"/>
              <w:rPr>
                <w:rFonts w:ascii="宋体" w:hAnsi="宋体" w:cs="Arial"/>
                <w:color w:val="000000" w:themeColor="text1"/>
                <w:szCs w:val="21"/>
              </w:rPr>
            </w:pPr>
          </w:p>
        </w:tc>
        <w:tc>
          <w:tcPr>
            <w:tcW w:w="2260" w:type="dxa"/>
          </w:tcPr>
          <w:p w:rsidR="00D17644" w:rsidRDefault="00D17644">
            <w:pPr>
              <w:pStyle w:val="50"/>
              <w:spacing w:line="360" w:lineRule="auto"/>
              <w:jc w:val="center"/>
              <w:rPr>
                <w:rFonts w:ascii="宋体" w:hAnsi="宋体" w:cs="Arial"/>
                <w:color w:val="000000" w:themeColor="text1"/>
                <w:szCs w:val="21"/>
              </w:rPr>
            </w:pPr>
          </w:p>
        </w:tc>
        <w:tc>
          <w:tcPr>
            <w:tcW w:w="2047" w:type="dxa"/>
            <w:tcBorders>
              <w:right w:val="single" w:sz="4" w:space="0" w:color="auto"/>
            </w:tcBorders>
          </w:tcPr>
          <w:p w:rsidR="00D17644" w:rsidRDefault="00D17644">
            <w:pPr>
              <w:pStyle w:val="50"/>
              <w:spacing w:line="360" w:lineRule="auto"/>
              <w:jc w:val="center"/>
              <w:rPr>
                <w:rFonts w:ascii="宋体" w:hAnsi="宋体" w:cs="Arial"/>
                <w:color w:val="000000" w:themeColor="text1"/>
                <w:szCs w:val="21"/>
              </w:rPr>
            </w:pPr>
          </w:p>
        </w:tc>
      </w:tr>
      <w:tr w:rsidR="00D17644">
        <w:trPr>
          <w:jc w:val="center"/>
        </w:trPr>
        <w:tc>
          <w:tcPr>
            <w:tcW w:w="1867" w:type="dxa"/>
            <w:tcBorders>
              <w:left w:val="single" w:sz="4" w:space="0" w:color="auto"/>
            </w:tcBorders>
          </w:tcPr>
          <w:p w:rsidR="00D17644" w:rsidRDefault="00D17644">
            <w:pPr>
              <w:pStyle w:val="50"/>
              <w:spacing w:line="360" w:lineRule="auto"/>
              <w:jc w:val="center"/>
              <w:rPr>
                <w:rFonts w:ascii="宋体" w:hAnsi="宋体" w:cs="Arial"/>
                <w:color w:val="000000" w:themeColor="text1"/>
                <w:szCs w:val="21"/>
              </w:rPr>
            </w:pPr>
          </w:p>
        </w:tc>
        <w:tc>
          <w:tcPr>
            <w:tcW w:w="2258" w:type="dxa"/>
          </w:tcPr>
          <w:p w:rsidR="00D17644" w:rsidRDefault="00D17644">
            <w:pPr>
              <w:pStyle w:val="50"/>
              <w:spacing w:line="360" w:lineRule="auto"/>
              <w:jc w:val="center"/>
              <w:rPr>
                <w:rFonts w:ascii="宋体" w:hAnsi="宋体" w:cs="Arial"/>
                <w:color w:val="000000" w:themeColor="text1"/>
                <w:szCs w:val="21"/>
              </w:rPr>
            </w:pPr>
          </w:p>
        </w:tc>
        <w:tc>
          <w:tcPr>
            <w:tcW w:w="2260" w:type="dxa"/>
          </w:tcPr>
          <w:p w:rsidR="00D17644" w:rsidRDefault="00D17644">
            <w:pPr>
              <w:pStyle w:val="50"/>
              <w:spacing w:line="360" w:lineRule="auto"/>
              <w:jc w:val="center"/>
              <w:rPr>
                <w:rFonts w:ascii="宋体" w:hAnsi="宋体" w:cs="Arial"/>
                <w:color w:val="000000" w:themeColor="text1"/>
                <w:szCs w:val="21"/>
              </w:rPr>
            </w:pPr>
          </w:p>
        </w:tc>
        <w:tc>
          <w:tcPr>
            <w:tcW w:w="2047" w:type="dxa"/>
            <w:tcBorders>
              <w:right w:val="single" w:sz="4" w:space="0" w:color="auto"/>
            </w:tcBorders>
          </w:tcPr>
          <w:p w:rsidR="00D17644" w:rsidRDefault="00D17644">
            <w:pPr>
              <w:pStyle w:val="50"/>
              <w:spacing w:line="360" w:lineRule="auto"/>
              <w:jc w:val="center"/>
              <w:rPr>
                <w:rFonts w:ascii="宋体" w:hAnsi="宋体" w:cs="Arial"/>
                <w:color w:val="000000" w:themeColor="text1"/>
                <w:szCs w:val="21"/>
              </w:rPr>
            </w:pPr>
          </w:p>
        </w:tc>
      </w:tr>
      <w:tr w:rsidR="00D17644">
        <w:trPr>
          <w:jc w:val="center"/>
        </w:trPr>
        <w:tc>
          <w:tcPr>
            <w:tcW w:w="1867" w:type="dxa"/>
            <w:tcBorders>
              <w:left w:val="single" w:sz="4" w:space="0" w:color="auto"/>
            </w:tcBorders>
          </w:tcPr>
          <w:p w:rsidR="00D17644" w:rsidRDefault="00D17644">
            <w:pPr>
              <w:pStyle w:val="50"/>
              <w:spacing w:line="360" w:lineRule="auto"/>
              <w:jc w:val="center"/>
              <w:rPr>
                <w:rFonts w:ascii="宋体" w:hAnsi="宋体" w:cs="Arial"/>
                <w:color w:val="000000" w:themeColor="text1"/>
                <w:szCs w:val="21"/>
              </w:rPr>
            </w:pPr>
          </w:p>
        </w:tc>
        <w:tc>
          <w:tcPr>
            <w:tcW w:w="2258" w:type="dxa"/>
          </w:tcPr>
          <w:p w:rsidR="00D17644" w:rsidRDefault="00D17644">
            <w:pPr>
              <w:pStyle w:val="50"/>
              <w:spacing w:line="360" w:lineRule="auto"/>
              <w:jc w:val="center"/>
              <w:rPr>
                <w:rFonts w:ascii="宋体" w:hAnsi="宋体" w:cs="Arial"/>
                <w:color w:val="000000" w:themeColor="text1"/>
                <w:szCs w:val="21"/>
              </w:rPr>
            </w:pPr>
          </w:p>
        </w:tc>
        <w:tc>
          <w:tcPr>
            <w:tcW w:w="2260" w:type="dxa"/>
          </w:tcPr>
          <w:p w:rsidR="00D17644" w:rsidRDefault="00D17644">
            <w:pPr>
              <w:pStyle w:val="50"/>
              <w:spacing w:line="360" w:lineRule="auto"/>
              <w:jc w:val="center"/>
              <w:rPr>
                <w:rFonts w:ascii="宋体" w:hAnsi="宋体" w:cs="Arial"/>
                <w:color w:val="000000" w:themeColor="text1"/>
                <w:szCs w:val="21"/>
              </w:rPr>
            </w:pPr>
          </w:p>
        </w:tc>
        <w:tc>
          <w:tcPr>
            <w:tcW w:w="2047" w:type="dxa"/>
            <w:tcBorders>
              <w:right w:val="single" w:sz="4" w:space="0" w:color="auto"/>
            </w:tcBorders>
          </w:tcPr>
          <w:p w:rsidR="00D17644" w:rsidRDefault="00D17644">
            <w:pPr>
              <w:pStyle w:val="50"/>
              <w:spacing w:line="360" w:lineRule="auto"/>
              <w:jc w:val="center"/>
              <w:rPr>
                <w:rFonts w:ascii="宋体" w:hAnsi="宋体" w:cs="Arial"/>
                <w:color w:val="000000" w:themeColor="text1"/>
                <w:szCs w:val="21"/>
              </w:rPr>
            </w:pPr>
          </w:p>
        </w:tc>
      </w:tr>
      <w:tr w:rsidR="00D17644">
        <w:trPr>
          <w:jc w:val="center"/>
        </w:trPr>
        <w:tc>
          <w:tcPr>
            <w:tcW w:w="1867" w:type="dxa"/>
            <w:tcBorders>
              <w:left w:val="single" w:sz="4" w:space="0" w:color="auto"/>
            </w:tcBorders>
          </w:tcPr>
          <w:p w:rsidR="00D17644" w:rsidRDefault="00D17644">
            <w:pPr>
              <w:pStyle w:val="50"/>
              <w:spacing w:line="360" w:lineRule="auto"/>
              <w:jc w:val="center"/>
              <w:rPr>
                <w:rFonts w:ascii="宋体" w:hAnsi="宋体" w:cs="Arial"/>
                <w:color w:val="000000" w:themeColor="text1"/>
                <w:szCs w:val="21"/>
              </w:rPr>
            </w:pPr>
          </w:p>
        </w:tc>
        <w:tc>
          <w:tcPr>
            <w:tcW w:w="2258" w:type="dxa"/>
          </w:tcPr>
          <w:p w:rsidR="00D17644" w:rsidRDefault="00D17644">
            <w:pPr>
              <w:pStyle w:val="50"/>
              <w:spacing w:line="360" w:lineRule="auto"/>
              <w:jc w:val="center"/>
              <w:rPr>
                <w:rFonts w:ascii="宋体" w:hAnsi="宋体" w:cs="Arial"/>
                <w:color w:val="000000" w:themeColor="text1"/>
                <w:szCs w:val="21"/>
              </w:rPr>
            </w:pPr>
          </w:p>
        </w:tc>
        <w:tc>
          <w:tcPr>
            <w:tcW w:w="2260" w:type="dxa"/>
          </w:tcPr>
          <w:p w:rsidR="00D17644" w:rsidRDefault="00D17644">
            <w:pPr>
              <w:pStyle w:val="50"/>
              <w:spacing w:line="360" w:lineRule="auto"/>
              <w:jc w:val="center"/>
              <w:rPr>
                <w:rFonts w:ascii="宋体" w:hAnsi="宋体" w:cs="Arial"/>
                <w:color w:val="000000" w:themeColor="text1"/>
                <w:szCs w:val="21"/>
              </w:rPr>
            </w:pPr>
          </w:p>
        </w:tc>
        <w:tc>
          <w:tcPr>
            <w:tcW w:w="2047" w:type="dxa"/>
            <w:tcBorders>
              <w:right w:val="single" w:sz="4" w:space="0" w:color="auto"/>
            </w:tcBorders>
          </w:tcPr>
          <w:p w:rsidR="00D17644" w:rsidRDefault="00D17644">
            <w:pPr>
              <w:pStyle w:val="50"/>
              <w:spacing w:line="360" w:lineRule="auto"/>
              <w:jc w:val="center"/>
              <w:rPr>
                <w:rFonts w:ascii="宋体" w:hAnsi="宋体" w:cs="Arial"/>
                <w:color w:val="000000" w:themeColor="text1"/>
                <w:szCs w:val="21"/>
              </w:rPr>
            </w:pPr>
          </w:p>
        </w:tc>
      </w:tr>
      <w:tr w:rsidR="00D17644">
        <w:trPr>
          <w:jc w:val="center"/>
        </w:trPr>
        <w:tc>
          <w:tcPr>
            <w:tcW w:w="1867" w:type="dxa"/>
            <w:tcBorders>
              <w:left w:val="single" w:sz="4" w:space="0" w:color="auto"/>
            </w:tcBorders>
          </w:tcPr>
          <w:p w:rsidR="00D17644" w:rsidRDefault="00D17644">
            <w:pPr>
              <w:pStyle w:val="50"/>
              <w:spacing w:line="360" w:lineRule="auto"/>
              <w:jc w:val="center"/>
              <w:rPr>
                <w:rFonts w:ascii="宋体" w:hAnsi="宋体" w:cs="Arial"/>
                <w:color w:val="000000" w:themeColor="text1"/>
                <w:szCs w:val="21"/>
              </w:rPr>
            </w:pPr>
          </w:p>
        </w:tc>
        <w:tc>
          <w:tcPr>
            <w:tcW w:w="2258" w:type="dxa"/>
          </w:tcPr>
          <w:p w:rsidR="00D17644" w:rsidRDefault="00D17644">
            <w:pPr>
              <w:pStyle w:val="50"/>
              <w:spacing w:line="360" w:lineRule="auto"/>
              <w:jc w:val="center"/>
              <w:rPr>
                <w:rFonts w:ascii="宋体" w:hAnsi="宋体" w:cs="Arial"/>
                <w:color w:val="000000" w:themeColor="text1"/>
                <w:szCs w:val="21"/>
              </w:rPr>
            </w:pPr>
          </w:p>
        </w:tc>
        <w:tc>
          <w:tcPr>
            <w:tcW w:w="2260" w:type="dxa"/>
          </w:tcPr>
          <w:p w:rsidR="00D17644" w:rsidRDefault="00D17644">
            <w:pPr>
              <w:pStyle w:val="50"/>
              <w:spacing w:line="360" w:lineRule="auto"/>
              <w:jc w:val="center"/>
              <w:rPr>
                <w:rFonts w:ascii="宋体" w:hAnsi="宋体" w:cs="Arial"/>
                <w:color w:val="000000" w:themeColor="text1"/>
                <w:szCs w:val="21"/>
              </w:rPr>
            </w:pPr>
          </w:p>
        </w:tc>
        <w:tc>
          <w:tcPr>
            <w:tcW w:w="2047" w:type="dxa"/>
            <w:tcBorders>
              <w:right w:val="single" w:sz="4" w:space="0" w:color="auto"/>
            </w:tcBorders>
          </w:tcPr>
          <w:p w:rsidR="00D17644" w:rsidRDefault="00D17644">
            <w:pPr>
              <w:pStyle w:val="50"/>
              <w:spacing w:line="360" w:lineRule="auto"/>
              <w:jc w:val="center"/>
              <w:rPr>
                <w:rFonts w:ascii="宋体" w:hAnsi="宋体" w:cs="Arial"/>
                <w:color w:val="000000" w:themeColor="text1"/>
                <w:szCs w:val="21"/>
              </w:rPr>
            </w:pPr>
          </w:p>
        </w:tc>
      </w:tr>
      <w:tr w:rsidR="00D17644">
        <w:trPr>
          <w:jc w:val="center"/>
        </w:trPr>
        <w:tc>
          <w:tcPr>
            <w:tcW w:w="1867" w:type="dxa"/>
            <w:tcBorders>
              <w:left w:val="single" w:sz="4" w:space="0" w:color="auto"/>
              <w:bottom w:val="single" w:sz="4" w:space="0" w:color="auto"/>
            </w:tcBorders>
          </w:tcPr>
          <w:p w:rsidR="00D17644" w:rsidRDefault="00D17644">
            <w:pPr>
              <w:pStyle w:val="50"/>
              <w:spacing w:line="360" w:lineRule="auto"/>
              <w:jc w:val="center"/>
              <w:rPr>
                <w:rFonts w:ascii="宋体" w:hAnsi="宋体" w:cs="Arial"/>
                <w:color w:val="000000" w:themeColor="text1"/>
                <w:szCs w:val="21"/>
              </w:rPr>
            </w:pPr>
          </w:p>
        </w:tc>
        <w:tc>
          <w:tcPr>
            <w:tcW w:w="2258" w:type="dxa"/>
            <w:tcBorders>
              <w:bottom w:val="single" w:sz="4" w:space="0" w:color="auto"/>
            </w:tcBorders>
          </w:tcPr>
          <w:p w:rsidR="00D17644" w:rsidRDefault="00D17644">
            <w:pPr>
              <w:pStyle w:val="50"/>
              <w:spacing w:line="360" w:lineRule="auto"/>
              <w:jc w:val="center"/>
              <w:rPr>
                <w:rFonts w:ascii="宋体" w:hAnsi="宋体" w:cs="Arial"/>
                <w:color w:val="000000" w:themeColor="text1"/>
                <w:szCs w:val="21"/>
              </w:rPr>
            </w:pPr>
          </w:p>
        </w:tc>
        <w:tc>
          <w:tcPr>
            <w:tcW w:w="2260" w:type="dxa"/>
            <w:tcBorders>
              <w:bottom w:val="single" w:sz="4" w:space="0" w:color="auto"/>
            </w:tcBorders>
          </w:tcPr>
          <w:p w:rsidR="00D17644" w:rsidRDefault="00D17644">
            <w:pPr>
              <w:pStyle w:val="50"/>
              <w:spacing w:line="360" w:lineRule="auto"/>
              <w:jc w:val="center"/>
              <w:rPr>
                <w:rFonts w:ascii="宋体" w:hAnsi="宋体" w:cs="Arial"/>
                <w:color w:val="000000" w:themeColor="text1"/>
                <w:szCs w:val="21"/>
              </w:rPr>
            </w:pPr>
          </w:p>
        </w:tc>
        <w:tc>
          <w:tcPr>
            <w:tcW w:w="2047" w:type="dxa"/>
            <w:tcBorders>
              <w:bottom w:val="single" w:sz="4" w:space="0" w:color="auto"/>
              <w:right w:val="single" w:sz="4" w:space="0" w:color="auto"/>
            </w:tcBorders>
          </w:tcPr>
          <w:p w:rsidR="00D17644" w:rsidRDefault="00D17644">
            <w:pPr>
              <w:pStyle w:val="50"/>
              <w:spacing w:line="360" w:lineRule="auto"/>
              <w:jc w:val="center"/>
              <w:rPr>
                <w:rFonts w:ascii="宋体" w:hAnsi="宋体" w:cs="Arial"/>
                <w:color w:val="000000" w:themeColor="text1"/>
                <w:szCs w:val="21"/>
              </w:rPr>
            </w:pPr>
          </w:p>
        </w:tc>
      </w:tr>
    </w:tbl>
    <w:p w:rsidR="00D17644" w:rsidRDefault="00D17644">
      <w:pPr>
        <w:pStyle w:val="50"/>
        <w:tabs>
          <w:tab w:val="left" w:pos="1050"/>
        </w:tabs>
        <w:spacing w:line="360" w:lineRule="auto"/>
        <w:rPr>
          <w:rFonts w:ascii="仿宋_GB2312" w:eastAsia="仿宋_GB2312" w:hAnsi="宋体"/>
          <w:color w:val="000000" w:themeColor="text1"/>
          <w:sz w:val="24"/>
        </w:rPr>
      </w:pPr>
    </w:p>
    <w:p w:rsidR="00D17644" w:rsidRDefault="00A50C28">
      <w:pPr>
        <w:pStyle w:val="50"/>
        <w:tabs>
          <w:tab w:val="left" w:pos="1050"/>
        </w:tabs>
        <w:spacing w:line="360" w:lineRule="auto"/>
        <w:rPr>
          <w:rFonts w:ascii="宋体" w:hAnsi="宋体"/>
          <w:color w:val="000000" w:themeColor="text1"/>
          <w:szCs w:val="21"/>
        </w:rPr>
      </w:pPr>
      <w:r>
        <w:rPr>
          <w:rFonts w:ascii="宋体" w:hAnsi="宋体" w:hint="eastAsia"/>
          <w:b/>
          <w:color w:val="000000" w:themeColor="text1"/>
          <w:szCs w:val="21"/>
        </w:rPr>
        <w:t>要求：</w:t>
      </w:r>
    </w:p>
    <w:p w:rsidR="00D17644" w:rsidRDefault="00A50C28">
      <w:pPr>
        <w:pStyle w:val="50"/>
        <w:tabs>
          <w:tab w:val="left" w:pos="1050"/>
        </w:tabs>
        <w:spacing w:line="360" w:lineRule="auto"/>
        <w:ind w:firstLineChars="202" w:firstLine="424"/>
        <w:rPr>
          <w:rFonts w:ascii="宋体" w:hAnsi="宋体"/>
          <w:color w:val="000000" w:themeColor="text1"/>
          <w:szCs w:val="21"/>
        </w:rPr>
      </w:pPr>
      <w:r>
        <w:rPr>
          <w:rFonts w:ascii="宋体" w:hAnsi="宋体" w:hint="eastAsia"/>
          <w:color w:val="000000" w:themeColor="text1"/>
          <w:szCs w:val="21"/>
        </w:rPr>
        <w:t>1.填写投标人获得资质、认证或企业信誉证书；</w:t>
      </w:r>
    </w:p>
    <w:p w:rsidR="00D17644" w:rsidRDefault="00A50C28">
      <w:pPr>
        <w:pStyle w:val="50"/>
        <w:tabs>
          <w:tab w:val="left" w:pos="1050"/>
        </w:tabs>
        <w:spacing w:line="360" w:lineRule="auto"/>
        <w:ind w:firstLineChars="202" w:firstLine="424"/>
        <w:rPr>
          <w:rFonts w:ascii="宋体" w:hAnsi="宋体"/>
          <w:color w:val="000000" w:themeColor="text1"/>
          <w:szCs w:val="21"/>
        </w:rPr>
      </w:pPr>
      <w:r>
        <w:rPr>
          <w:rFonts w:ascii="宋体" w:hAnsi="宋体" w:hint="eastAsia"/>
          <w:color w:val="000000" w:themeColor="text1"/>
          <w:szCs w:val="21"/>
        </w:rPr>
        <w:t>2.附所列证书复印件或其他证明材料。</w:t>
      </w:r>
    </w:p>
    <w:p w:rsidR="00D17644" w:rsidRDefault="00D17644">
      <w:pPr>
        <w:pStyle w:val="50"/>
        <w:tabs>
          <w:tab w:val="left" w:pos="1050"/>
        </w:tabs>
        <w:spacing w:line="360" w:lineRule="auto"/>
        <w:ind w:firstLineChars="300" w:firstLine="720"/>
        <w:rPr>
          <w:rFonts w:ascii="仿宋_GB2312" w:eastAsia="仿宋_GB2312" w:hAnsi="宋体"/>
          <w:color w:val="000000" w:themeColor="text1"/>
          <w:sz w:val="24"/>
        </w:rPr>
      </w:pPr>
    </w:p>
    <w:p w:rsidR="00D17644" w:rsidRDefault="00D17644">
      <w:pPr>
        <w:pStyle w:val="50"/>
        <w:tabs>
          <w:tab w:val="left" w:pos="1050"/>
        </w:tabs>
        <w:spacing w:line="360" w:lineRule="auto"/>
        <w:ind w:firstLineChars="300" w:firstLine="720"/>
        <w:rPr>
          <w:rFonts w:ascii="仿宋_GB2312" w:eastAsia="仿宋_GB2312" w:hAnsi="宋体"/>
          <w:color w:val="000000" w:themeColor="text1"/>
          <w:sz w:val="24"/>
        </w:rPr>
      </w:pPr>
    </w:p>
    <w:p w:rsidR="00D17644" w:rsidRDefault="00D17644">
      <w:pPr>
        <w:pStyle w:val="50"/>
        <w:tabs>
          <w:tab w:val="left" w:pos="1050"/>
        </w:tabs>
        <w:spacing w:line="360" w:lineRule="auto"/>
        <w:ind w:firstLineChars="300" w:firstLine="720"/>
        <w:rPr>
          <w:rFonts w:ascii="仿宋_GB2312" w:eastAsia="仿宋_GB2312" w:hAnsi="宋体"/>
          <w:color w:val="000000" w:themeColor="text1"/>
          <w:sz w:val="24"/>
        </w:rPr>
      </w:pPr>
    </w:p>
    <w:p w:rsidR="00D17644" w:rsidRDefault="00A50C28">
      <w:pPr>
        <w:spacing w:line="360" w:lineRule="auto"/>
        <w:ind w:firstLineChars="177" w:firstLine="425"/>
        <w:rPr>
          <w:rFonts w:ascii="宋体" w:hAnsi="宋体"/>
          <w:color w:val="000000" w:themeColor="text1"/>
          <w:sz w:val="24"/>
          <w:u w:val="single"/>
        </w:rPr>
      </w:pPr>
      <w:r>
        <w:rPr>
          <w:rFonts w:ascii="宋体" w:hAnsi="宋体" w:hint="eastAsia"/>
          <w:color w:val="000000" w:themeColor="text1"/>
          <w:sz w:val="24"/>
        </w:rPr>
        <w:t>投标人名称（盖章）：</w:t>
      </w:r>
    </w:p>
    <w:p w:rsidR="00D17644" w:rsidRDefault="00D17644">
      <w:pPr>
        <w:spacing w:line="360" w:lineRule="auto"/>
        <w:ind w:left="420"/>
        <w:rPr>
          <w:rFonts w:ascii="宋体" w:hAnsi="宋体"/>
          <w:color w:val="000000" w:themeColor="text1"/>
          <w:sz w:val="24"/>
        </w:rPr>
      </w:pPr>
    </w:p>
    <w:p w:rsidR="00D17644" w:rsidRDefault="00A50C28">
      <w:pPr>
        <w:spacing w:line="360" w:lineRule="auto"/>
        <w:ind w:firstLineChars="177" w:firstLine="425"/>
        <w:rPr>
          <w:rFonts w:ascii="宋体" w:hAnsi="宋体"/>
          <w:color w:val="000000" w:themeColor="text1"/>
          <w:sz w:val="24"/>
        </w:rPr>
      </w:pPr>
      <w:r>
        <w:rPr>
          <w:rFonts w:ascii="宋体" w:hAnsi="宋体" w:hint="eastAsia"/>
          <w:color w:val="000000" w:themeColor="text1"/>
          <w:sz w:val="24"/>
        </w:rPr>
        <w:t>投标人代表签字或盖章：</w:t>
      </w:r>
    </w:p>
    <w:p w:rsidR="00D17644" w:rsidRDefault="00D17644">
      <w:pPr>
        <w:spacing w:line="360" w:lineRule="auto"/>
        <w:ind w:firstLine="435"/>
        <w:rPr>
          <w:rFonts w:ascii="宋体" w:hAnsi="宋体"/>
          <w:color w:val="000000" w:themeColor="text1"/>
          <w:sz w:val="24"/>
        </w:rPr>
      </w:pPr>
    </w:p>
    <w:p w:rsidR="00D17644" w:rsidRDefault="00A50C28">
      <w:pPr>
        <w:spacing w:line="360" w:lineRule="auto"/>
        <w:ind w:firstLineChars="177" w:firstLine="425"/>
        <w:rPr>
          <w:rFonts w:ascii="宋体" w:hAnsi="宋体"/>
          <w:color w:val="000000" w:themeColor="text1"/>
          <w:sz w:val="24"/>
          <w:u w:val="single"/>
        </w:rPr>
      </w:pPr>
      <w:r>
        <w:rPr>
          <w:rFonts w:ascii="宋体" w:hAnsi="宋体" w:hint="eastAsia"/>
          <w:color w:val="000000" w:themeColor="text1"/>
          <w:sz w:val="24"/>
        </w:rPr>
        <w:t>职        务：</w:t>
      </w:r>
    </w:p>
    <w:p w:rsidR="00D17644" w:rsidRDefault="00D17644">
      <w:pPr>
        <w:spacing w:line="360" w:lineRule="auto"/>
        <w:rPr>
          <w:rFonts w:ascii="宋体" w:hAnsi="宋体"/>
          <w:color w:val="000000" w:themeColor="text1"/>
          <w:sz w:val="24"/>
        </w:rPr>
      </w:pPr>
    </w:p>
    <w:p w:rsidR="00D17644" w:rsidRDefault="00A50C28">
      <w:pPr>
        <w:pStyle w:val="reader-word-layer"/>
        <w:shd w:val="clear" w:color="auto" w:fill="FFFFFF"/>
        <w:spacing w:before="0" w:beforeAutospacing="0" w:after="0" w:afterAutospacing="0" w:line="360" w:lineRule="auto"/>
        <w:ind w:firstLineChars="177" w:firstLine="425"/>
        <w:rPr>
          <w:b/>
          <w:bCs/>
          <w:color w:val="000000" w:themeColor="text1"/>
          <w:spacing w:val="11"/>
        </w:rPr>
      </w:pPr>
      <w:r>
        <w:rPr>
          <w:rFonts w:hint="eastAsia"/>
          <w:color w:val="000000" w:themeColor="text1"/>
        </w:rPr>
        <w:t>日        期：：</w:t>
      </w:r>
    </w:p>
    <w:p w:rsidR="00D17644" w:rsidRDefault="00D17644">
      <w:pPr>
        <w:spacing w:line="360" w:lineRule="auto"/>
        <w:rPr>
          <w:rFonts w:ascii="宋体" w:hAnsi="宋体"/>
          <w:b/>
          <w:color w:val="000000" w:themeColor="text1"/>
          <w:sz w:val="28"/>
        </w:rPr>
      </w:pPr>
    </w:p>
    <w:p w:rsidR="00D17644" w:rsidRDefault="00D17644">
      <w:pPr>
        <w:spacing w:line="360" w:lineRule="auto"/>
        <w:rPr>
          <w:rFonts w:ascii="宋体" w:hAnsi="宋体"/>
          <w:b/>
          <w:color w:val="000000" w:themeColor="text1"/>
          <w:sz w:val="28"/>
        </w:rPr>
      </w:pPr>
    </w:p>
    <w:p w:rsidR="00D17644" w:rsidRDefault="00A50C28">
      <w:pPr>
        <w:pStyle w:val="3"/>
        <w:rPr>
          <w:rFonts w:ascii="宋体" w:hAnsi="宋体"/>
          <w:b w:val="0"/>
          <w:color w:val="000000" w:themeColor="text1"/>
        </w:rPr>
      </w:pPr>
      <w:r>
        <w:rPr>
          <w:rStyle w:val="10"/>
          <w:rFonts w:hint="eastAsia"/>
          <w:sz w:val="28"/>
          <w:szCs w:val="28"/>
        </w:rPr>
        <w:lastRenderedPageBreak/>
        <w:t>附件</w:t>
      </w:r>
      <w:r>
        <w:rPr>
          <w:rStyle w:val="10"/>
          <w:rFonts w:hint="eastAsia"/>
          <w:sz w:val="28"/>
          <w:szCs w:val="28"/>
        </w:rPr>
        <w:t>11</w:t>
      </w:r>
      <w:r>
        <w:rPr>
          <w:rStyle w:val="10"/>
          <w:rFonts w:hint="eastAsia"/>
          <w:sz w:val="28"/>
          <w:szCs w:val="28"/>
        </w:rPr>
        <w:t xml:space="preserve">　　　　</w:t>
      </w:r>
      <w:r>
        <w:rPr>
          <w:rFonts w:ascii="宋体" w:hAnsi="宋体" w:hint="eastAsia"/>
          <w:color w:val="000000" w:themeColor="text1"/>
        </w:rPr>
        <w:t>投标人类似项目实施情况一览表</w:t>
      </w:r>
    </w:p>
    <w:p w:rsidR="00D17644" w:rsidRDefault="00D17644">
      <w:pPr>
        <w:pStyle w:val="40"/>
        <w:spacing w:line="360" w:lineRule="auto"/>
        <w:jc w:val="center"/>
        <w:rPr>
          <w:rFonts w:ascii="仿宋_GB2312" w:eastAsia="仿宋_GB2312"/>
          <w:b/>
          <w:color w:val="000000" w:themeColor="text1"/>
          <w:sz w:val="28"/>
          <w:szCs w:val="28"/>
        </w:rPr>
      </w:pPr>
    </w:p>
    <w:tbl>
      <w:tblPr>
        <w:tblW w:w="954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40"/>
        <w:gridCol w:w="1293"/>
        <w:gridCol w:w="1575"/>
        <w:gridCol w:w="1260"/>
        <w:gridCol w:w="1452"/>
        <w:gridCol w:w="1383"/>
        <w:gridCol w:w="2037"/>
      </w:tblGrid>
      <w:tr w:rsidR="00D17644">
        <w:trPr>
          <w:jc w:val="center"/>
        </w:trPr>
        <w:tc>
          <w:tcPr>
            <w:tcW w:w="540" w:type="dxa"/>
            <w:tcBorders>
              <w:top w:val="single" w:sz="6" w:space="0" w:color="auto"/>
              <w:left w:val="single" w:sz="6" w:space="0" w:color="auto"/>
              <w:bottom w:val="single" w:sz="6" w:space="0" w:color="auto"/>
              <w:right w:val="single" w:sz="6" w:space="0" w:color="auto"/>
            </w:tcBorders>
            <w:vAlign w:val="center"/>
          </w:tcPr>
          <w:p w:rsidR="00D17644" w:rsidRDefault="00A50C28">
            <w:pPr>
              <w:pStyle w:val="40"/>
              <w:spacing w:line="360" w:lineRule="auto"/>
              <w:jc w:val="center"/>
              <w:rPr>
                <w:rFonts w:ascii="宋体" w:hAnsi="宋体" w:cs="Arial"/>
                <w:b/>
                <w:bCs/>
                <w:color w:val="000000" w:themeColor="text1"/>
                <w:sz w:val="24"/>
              </w:rPr>
            </w:pPr>
            <w:r>
              <w:rPr>
                <w:rFonts w:ascii="宋体" w:hAnsi="宋体" w:cs="Arial" w:hint="eastAsia"/>
                <w:b/>
                <w:bCs/>
                <w:color w:val="000000" w:themeColor="text1"/>
                <w:sz w:val="24"/>
              </w:rPr>
              <w:t>序号</w:t>
            </w:r>
          </w:p>
        </w:tc>
        <w:tc>
          <w:tcPr>
            <w:tcW w:w="1293" w:type="dxa"/>
            <w:tcBorders>
              <w:top w:val="single" w:sz="6" w:space="0" w:color="auto"/>
              <w:left w:val="single" w:sz="6" w:space="0" w:color="auto"/>
              <w:bottom w:val="single" w:sz="6" w:space="0" w:color="auto"/>
              <w:right w:val="single" w:sz="6" w:space="0" w:color="auto"/>
            </w:tcBorders>
            <w:vAlign w:val="center"/>
          </w:tcPr>
          <w:p w:rsidR="00D17644" w:rsidRDefault="00A50C28">
            <w:pPr>
              <w:pStyle w:val="40"/>
              <w:spacing w:line="360" w:lineRule="auto"/>
              <w:jc w:val="center"/>
              <w:rPr>
                <w:rFonts w:ascii="宋体" w:hAnsi="宋体" w:cs="Arial"/>
                <w:b/>
                <w:bCs/>
                <w:color w:val="000000" w:themeColor="text1"/>
                <w:sz w:val="24"/>
              </w:rPr>
            </w:pPr>
            <w:r>
              <w:rPr>
                <w:rFonts w:ascii="宋体" w:hAnsi="宋体" w:cs="Arial" w:hint="eastAsia"/>
                <w:b/>
                <w:bCs/>
                <w:color w:val="000000" w:themeColor="text1"/>
                <w:sz w:val="24"/>
              </w:rPr>
              <w:t>项目名称</w:t>
            </w:r>
          </w:p>
        </w:tc>
        <w:tc>
          <w:tcPr>
            <w:tcW w:w="1575" w:type="dxa"/>
            <w:tcBorders>
              <w:top w:val="single" w:sz="6" w:space="0" w:color="auto"/>
              <w:left w:val="single" w:sz="6" w:space="0" w:color="auto"/>
              <w:bottom w:val="single" w:sz="6" w:space="0" w:color="auto"/>
              <w:right w:val="single" w:sz="6" w:space="0" w:color="auto"/>
            </w:tcBorders>
            <w:vAlign w:val="center"/>
          </w:tcPr>
          <w:p w:rsidR="00D17644" w:rsidRDefault="00A50C28">
            <w:pPr>
              <w:pStyle w:val="40"/>
              <w:spacing w:line="360" w:lineRule="auto"/>
              <w:jc w:val="center"/>
              <w:rPr>
                <w:rFonts w:ascii="宋体" w:hAnsi="宋体" w:cs="Arial"/>
                <w:b/>
                <w:bCs/>
                <w:color w:val="000000" w:themeColor="text1"/>
                <w:sz w:val="24"/>
              </w:rPr>
            </w:pPr>
            <w:r>
              <w:rPr>
                <w:rFonts w:ascii="宋体" w:hAnsi="宋体" w:cs="Arial" w:hint="eastAsia"/>
                <w:b/>
                <w:bCs/>
                <w:color w:val="000000" w:themeColor="text1"/>
                <w:sz w:val="24"/>
              </w:rPr>
              <w:t>项目地址</w:t>
            </w:r>
          </w:p>
        </w:tc>
        <w:tc>
          <w:tcPr>
            <w:tcW w:w="1260" w:type="dxa"/>
            <w:tcBorders>
              <w:top w:val="single" w:sz="6" w:space="0" w:color="auto"/>
              <w:left w:val="single" w:sz="6" w:space="0" w:color="auto"/>
              <w:bottom w:val="single" w:sz="6" w:space="0" w:color="auto"/>
              <w:right w:val="single" w:sz="6" w:space="0" w:color="auto"/>
            </w:tcBorders>
            <w:vAlign w:val="center"/>
          </w:tcPr>
          <w:p w:rsidR="00D17644" w:rsidRDefault="00A50C28">
            <w:pPr>
              <w:pStyle w:val="40"/>
              <w:spacing w:line="360" w:lineRule="auto"/>
              <w:jc w:val="center"/>
              <w:rPr>
                <w:rFonts w:ascii="宋体" w:hAnsi="宋体" w:cs="Arial"/>
                <w:b/>
                <w:bCs/>
                <w:color w:val="000000" w:themeColor="text1"/>
                <w:sz w:val="24"/>
              </w:rPr>
            </w:pPr>
            <w:r>
              <w:rPr>
                <w:rFonts w:ascii="宋体" w:hAnsi="宋体" w:cs="Arial" w:hint="eastAsia"/>
                <w:b/>
                <w:bCs/>
                <w:color w:val="000000" w:themeColor="text1"/>
                <w:sz w:val="24"/>
              </w:rPr>
              <w:t>合同总价</w:t>
            </w:r>
          </w:p>
        </w:tc>
        <w:tc>
          <w:tcPr>
            <w:tcW w:w="1452" w:type="dxa"/>
            <w:tcBorders>
              <w:top w:val="single" w:sz="6" w:space="0" w:color="auto"/>
              <w:left w:val="single" w:sz="6" w:space="0" w:color="auto"/>
              <w:bottom w:val="single" w:sz="6" w:space="0" w:color="auto"/>
              <w:right w:val="single" w:sz="6" w:space="0" w:color="auto"/>
            </w:tcBorders>
            <w:vAlign w:val="center"/>
          </w:tcPr>
          <w:p w:rsidR="00D17644" w:rsidRDefault="00A50C28">
            <w:pPr>
              <w:pStyle w:val="40"/>
              <w:spacing w:line="360" w:lineRule="auto"/>
              <w:jc w:val="center"/>
              <w:rPr>
                <w:rFonts w:ascii="宋体" w:hAnsi="宋体" w:cs="Arial"/>
                <w:b/>
                <w:bCs/>
                <w:color w:val="000000" w:themeColor="text1"/>
                <w:sz w:val="24"/>
              </w:rPr>
            </w:pPr>
            <w:r>
              <w:rPr>
                <w:rFonts w:ascii="宋体" w:hAnsi="宋体" w:cs="Arial" w:hint="eastAsia"/>
                <w:b/>
                <w:bCs/>
                <w:color w:val="000000" w:themeColor="text1"/>
                <w:sz w:val="24"/>
              </w:rPr>
              <w:t>实施时间</w:t>
            </w:r>
          </w:p>
        </w:tc>
        <w:tc>
          <w:tcPr>
            <w:tcW w:w="1383" w:type="dxa"/>
            <w:tcBorders>
              <w:top w:val="single" w:sz="6" w:space="0" w:color="auto"/>
              <w:left w:val="single" w:sz="6" w:space="0" w:color="auto"/>
              <w:bottom w:val="single" w:sz="6" w:space="0" w:color="auto"/>
              <w:right w:val="single" w:sz="6" w:space="0" w:color="auto"/>
            </w:tcBorders>
            <w:vAlign w:val="center"/>
          </w:tcPr>
          <w:p w:rsidR="00D17644" w:rsidRDefault="00A50C28">
            <w:pPr>
              <w:pStyle w:val="40"/>
              <w:spacing w:line="360" w:lineRule="auto"/>
              <w:jc w:val="center"/>
              <w:rPr>
                <w:rFonts w:ascii="宋体" w:hAnsi="宋体" w:cs="Arial"/>
                <w:b/>
                <w:bCs/>
                <w:color w:val="000000" w:themeColor="text1"/>
                <w:sz w:val="24"/>
              </w:rPr>
            </w:pPr>
            <w:r>
              <w:rPr>
                <w:rFonts w:ascii="宋体" w:hAnsi="宋体" w:cs="Arial" w:hint="eastAsia"/>
                <w:b/>
                <w:bCs/>
                <w:color w:val="000000" w:themeColor="text1"/>
                <w:sz w:val="24"/>
              </w:rPr>
              <w:t>项目质量</w:t>
            </w:r>
          </w:p>
        </w:tc>
        <w:tc>
          <w:tcPr>
            <w:tcW w:w="2037" w:type="dxa"/>
            <w:tcBorders>
              <w:top w:val="single" w:sz="6" w:space="0" w:color="auto"/>
              <w:left w:val="single" w:sz="6" w:space="0" w:color="auto"/>
              <w:bottom w:val="single" w:sz="6" w:space="0" w:color="auto"/>
              <w:right w:val="single" w:sz="6" w:space="0" w:color="auto"/>
            </w:tcBorders>
            <w:vAlign w:val="center"/>
          </w:tcPr>
          <w:p w:rsidR="00D17644" w:rsidRDefault="00A50C28">
            <w:pPr>
              <w:pStyle w:val="40"/>
              <w:spacing w:line="360" w:lineRule="auto"/>
              <w:jc w:val="center"/>
              <w:rPr>
                <w:rFonts w:ascii="宋体" w:hAnsi="宋体" w:cs="Arial"/>
                <w:b/>
                <w:bCs/>
                <w:color w:val="000000" w:themeColor="text1"/>
                <w:sz w:val="24"/>
              </w:rPr>
            </w:pPr>
            <w:r>
              <w:rPr>
                <w:rFonts w:ascii="宋体" w:hAnsi="宋体" w:cs="Arial" w:hint="eastAsia"/>
                <w:b/>
                <w:bCs/>
                <w:color w:val="000000" w:themeColor="text1"/>
                <w:sz w:val="24"/>
              </w:rPr>
              <w:t>项目单位名称及其联系人电话</w:t>
            </w:r>
          </w:p>
        </w:tc>
      </w:tr>
      <w:tr w:rsidR="00D17644">
        <w:trPr>
          <w:trHeight w:val="501"/>
          <w:jc w:val="center"/>
        </w:trPr>
        <w:tc>
          <w:tcPr>
            <w:tcW w:w="540" w:type="dxa"/>
            <w:tcBorders>
              <w:top w:val="single" w:sz="6" w:space="0" w:color="auto"/>
              <w:left w:val="single" w:sz="6" w:space="0" w:color="auto"/>
              <w:bottom w:val="single" w:sz="6" w:space="0" w:color="auto"/>
              <w:right w:val="single" w:sz="6" w:space="0" w:color="auto"/>
            </w:tcBorders>
          </w:tcPr>
          <w:p w:rsidR="00D17644" w:rsidRDefault="00A50C28">
            <w:pPr>
              <w:pStyle w:val="40"/>
              <w:spacing w:line="360" w:lineRule="auto"/>
              <w:jc w:val="center"/>
              <w:rPr>
                <w:rFonts w:ascii="宋体" w:hAnsi="宋体" w:cs="Arial"/>
                <w:color w:val="000000" w:themeColor="text1"/>
                <w:sz w:val="24"/>
              </w:rPr>
            </w:pPr>
            <w:r>
              <w:rPr>
                <w:rFonts w:ascii="宋体" w:hAnsi="宋体" w:cs="Arial" w:hint="eastAsia"/>
                <w:color w:val="000000" w:themeColor="text1"/>
                <w:sz w:val="24"/>
              </w:rPr>
              <w:t>1</w:t>
            </w:r>
          </w:p>
        </w:tc>
        <w:tc>
          <w:tcPr>
            <w:tcW w:w="1293"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575"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452"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383"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2037"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r>
      <w:tr w:rsidR="00D17644">
        <w:trPr>
          <w:trHeight w:val="539"/>
          <w:jc w:val="center"/>
        </w:trPr>
        <w:tc>
          <w:tcPr>
            <w:tcW w:w="540" w:type="dxa"/>
            <w:tcBorders>
              <w:top w:val="single" w:sz="6" w:space="0" w:color="auto"/>
              <w:left w:val="single" w:sz="6" w:space="0" w:color="auto"/>
              <w:bottom w:val="single" w:sz="6" w:space="0" w:color="auto"/>
              <w:right w:val="single" w:sz="6" w:space="0" w:color="auto"/>
            </w:tcBorders>
          </w:tcPr>
          <w:p w:rsidR="00D17644" w:rsidRDefault="00A50C28">
            <w:pPr>
              <w:pStyle w:val="40"/>
              <w:spacing w:line="360" w:lineRule="auto"/>
              <w:jc w:val="center"/>
              <w:rPr>
                <w:rFonts w:ascii="宋体" w:hAnsi="宋体" w:cs="Arial"/>
                <w:color w:val="000000" w:themeColor="text1"/>
                <w:sz w:val="24"/>
              </w:rPr>
            </w:pPr>
            <w:r>
              <w:rPr>
                <w:rFonts w:ascii="宋体" w:hAnsi="宋体" w:cs="Arial" w:hint="eastAsia"/>
                <w:color w:val="000000" w:themeColor="text1"/>
                <w:sz w:val="24"/>
              </w:rPr>
              <w:t>2</w:t>
            </w:r>
          </w:p>
        </w:tc>
        <w:tc>
          <w:tcPr>
            <w:tcW w:w="1293"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575"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452"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383"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2037"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r>
      <w:tr w:rsidR="00D17644">
        <w:trPr>
          <w:trHeight w:val="563"/>
          <w:jc w:val="center"/>
        </w:trPr>
        <w:tc>
          <w:tcPr>
            <w:tcW w:w="540" w:type="dxa"/>
            <w:tcBorders>
              <w:top w:val="single" w:sz="6" w:space="0" w:color="auto"/>
              <w:left w:val="single" w:sz="6" w:space="0" w:color="auto"/>
              <w:bottom w:val="single" w:sz="6" w:space="0" w:color="auto"/>
              <w:right w:val="single" w:sz="6" w:space="0" w:color="auto"/>
            </w:tcBorders>
          </w:tcPr>
          <w:p w:rsidR="00D17644" w:rsidRDefault="00A50C28">
            <w:pPr>
              <w:pStyle w:val="40"/>
              <w:spacing w:line="360" w:lineRule="auto"/>
              <w:jc w:val="center"/>
              <w:rPr>
                <w:rFonts w:ascii="宋体" w:hAnsi="宋体" w:cs="Arial"/>
                <w:color w:val="000000" w:themeColor="text1"/>
                <w:sz w:val="24"/>
              </w:rPr>
            </w:pPr>
            <w:r>
              <w:rPr>
                <w:rFonts w:ascii="宋体" w:hAnsi="宋体" w:cs="Arial" w:hint="eastAsia"/>
                <w:color w:val="000000" w:themeColor="text1"/>
                <w:sz w:val="24"/>
              </w:rPr>
              <w:t>3</w:t>
            </w:r>
          </w:p>
        </w:tc>
        <w:tc>
          <w:tcPr>
            <w:tcW w:w="1293"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575"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452"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383"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2037"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r>
      <w:tr w:rsidR="00D17644">
        <w:trPr>
          <w:trHeight w:val="559"/>
          <w:jc w:val="center"/>
        </w:trPr>
        <w:tc>
          <w:tcPr>
            <w:tcW w:w="540" w:type="dxa"/>
            <w:tcBorders>
              <w:top w:val="single" w:sz="6" w:space="0" w:color="auto"/>
              <w:left w:val="single" w:sz="6" w:space="0" w:color="auto"/>
              <w:bottom w:val="single" w:sz="6" w:space="0" w:color="auto"/>
              <w:right w:val="single" w:sz="6" w:space="0" w:color="auto"/>
            </w:tcBorders>
          </w:tcPr>
          <w:p w:rsidR="00D17644" w:rsidRDefault="00A50C28">
            <w:pPr>
              <w:pStyle w:val="40"/>
              <w:spacing w:line="360" w:lineRule="auto"/>
              <w:rPr>
                <w:rFonts w:ascii="宋体" w:hAnsi="宋体" w:cs="Arial"/>
                <w:color w:val="000000" w:themeColor="text1"/>
                <w:sz w:val="24"/>
              </w:rPr>
            </w:pPr>
            <w:r>
              <w:rPr>
                <w:rFonts w:ascii="宋体" w:hAnsi="宋体" w:cs="Arial" w:hint="eastAsia"/>
                <w:color w:val="000000" w:themeColor="text1"/>
                <w:sz w:val="24"/>
              </w:rPr>
              <w:t>…</w:t>
            </w:r>
          </w:p>
        </w:tc>
        <w:tc>
          <w:tcPr>
            <w:tcW w:w="1293"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575"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452"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383"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2037"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r>
      <w:tr w:rsidR="00D17644">
        <w:trPr>
          <w:trHeight w:val="559"/>
          <w:jc w:val="center"/>
        </w:trPr>
        <w:tc>
          <w:tcPr>
            <w:tcW w:w="540"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293"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575"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452"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383"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2037"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r>
      <w:tr w:rsidR="00D17644">
        <w:trPr>
          <w:trHeight w:val="559"/>
          <w:jc w:val="center"/>
        </w:trPr>
        <w:tc>
          <w:tcPr>
            <w:tcW w:w="540"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293"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575"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452"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383"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2037"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r>
      <w:tr w:rsidR="00D17644">
        <w:trPr>
          <w:trHeight w:val="559"/>
          <w:jc w:val="center"/>
        </w:trPr>
        <w:tc>
          <w:tcPr>
            <w:tcW w:w="540"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293"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575"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452"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383"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2037"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r>
    </w:tbl>
    <w:p w:rsidR="00D17644" w:rsidRDefault="00A50C28">
      <w:pPr>
        <w:autoSpaceDE w:val="0"/>
        <w:autoSpaceDN w:val="0"/>
        <w:adjustRightInd w:val="0"/>
        <w:spacing w:beforeLines="50" w:before="156" w:line="360" w:lineRule="auto"/>
        <w:rPr>
          <w:rFonts w:ascii="宋体" w:hAnsi="宋体" w:cs="Arial"/>
          <w:b/>
          <w:color w:val="000000" w:themeColor="text1"/>
          <w:szCs w:val="21"/>
        </w:rPr>
      </w:pPr>
      <w:r>
        <w:rPr>
          <w:rFonts w:ascii="宋体" w:hAnsi="宋体" w:cs="Arial" w:hint="eastAsia"/>
          <w:b/>
          <w:color w:val="000000" w:themeColor="text1"/>
          <w:szCs w:val="21"/>
        </w:rPr>
        <w:t>要求</w:t>
      </w:r>
      <w:r>
        <w:rPr>
          <w:rFonts w:ascii="宋体" w:hAnsi="宋体" w:cs="Arial"/>
          <w:b/>
          <w:color w:val="000000" w:themeColor="text1"/>
          <w:szCs w:val="21"/>
        </w:rPr>
        <w:t>：</w:t>
      </w:r>
    </w:p>
    <w:p w:rsidR="00D17644" w:rsidRDefault="00A50C28">
      <w:pPr>
        <w:autoSpaceDE w:val="0"/>
        <w:autoSpaceDN w:val="0"/>
        <w:adjustRightInd w:val="0"/>
        <w:spacing w:beforeLines="50" w:before="156" w:line="360" w:lineRule="auto"/>
        <w:ind w:firstLineChars="202" w:firstLine="424"/>
        <w:rPr>
          <w:rFonts w:ascii="宋体" w:hAnsi="宋体" w:cs="Arial"/>
          <w:b/>
          <w:color w:val="000000" w:themeColor="text1"/>
          <w:szCs w:val="21"/>
        </w:rPr>
      </w:pPr>
      <w:r>
        <w:rPr>
          <w:rFonts w:ascii="宋体" w:hAnsi="宋体" w:cs="Arial"/>
          <w:color w:val="000000" w:themeColor="text1"/>
          <w:szCs w:val="21"/>
        </w:rPr>
        <w:t>1</w:t>
      </w:r>
      <w:r>
        <w:rPr>
          <w:rFonts w:ascii="宋体" w:hAnsi="宋体" w:cs="Arial" w:hint="eastAsia"/>
          <w:color w:val="000000" w:themeColor="text1"/>
          <w:szCs w:val="21"/>
        </w:rPr>
        <w:t>.</w:t>
      </w:r>
      <w:r>
        <w:rPr>
          <w:rFonts w:ascii="宋体" w:hAnsi="宋体" w:cs="Arial"/>
          <w:color w:val="000000" w:themeColor="text1"/>
          <w:szCs w:val="21"/>
        </w:rPr>
        <w:t>业绩证明应提供证明材料（合同</w:t>
      </w:r>
      <w:r>
        <w:rPr>
          <w:rFonts w:ascii="宋体" w:hAnsi="宋体" w:cs="Arial" w:hint="eastAsia"/>
          <w:color w:val="000000" w:themeColor="text1"/>
          <w:szCs w:val="21"/>
        </w:rPr>
        <w:t>复印件可只提供首页、含金额页、盖章页并加盖投标人公章</w:t>
      </w:r>
      <w:r>
        <w:rPr>
          <w:rFonts w:ascii="宋体" w:hAnsi="宋体" w:cs="Arial"/>
          <w:color w:val="000000" w:themeColor="text1"/>
          <w:szCs w:val="21"/>
        </w:rPr>
        <w:t>）；</w:t>
      </w:r>
    </w:p>
    <w:p w:rsidR="00D17644" w:rsidRDefault="00A50C28">
      <w:pPr>
        <w:spacing w:line="360" w:lineRule="auto"/>
        <w:ind w:firstLineChars="202" w:firstLine="424"/>
        <w:jc w:val="left"/>
        <w:rPr>
          <w:rFonts w:ascii="宋体" w:hAnsi="宋体" w:cs="Arial"/>
          <w:color w:val="000000" w:themeColor="text1"/>
          <w:szCs w:val="21"/>
        </w:rPr>
      </w:pPr>
      <w:r>
        <w:rPr>
          <w:rFonts w:ascii="宋体" w:hAnsi="宋体" w:cs="Arial"/>
          <w:color w:val="000000" w:themeColor="text1"/>
          <w:szCs w:val="21"/>
        </w:rPr>
        <w:t>2</w:t>
      </w:r>
      <w:r>
        <w:rPr>
          <w:rFonts w:ascii="宋体" w:hAnsi="宋体" w:cs="Arial" w:hint="eastAsia"/>
          <w:color w:val="000000" w:themeColor="text1"/>
          <w:szCs w:val="21"/>
        </w:rPr>
        <w:t>.报价供应商</w:t>
      </w:r>
      <w:r>
        <w:rPr>
          <w:rFonts w:ascii="宋体" w:hAnsi="宋体" w:cs="Arial"/>
          <w:color w:val="000000" w:themeColor="text1"/>
          <w:szCs w:val="21"/>
        </w:rPr>
        <w:t>可按此表格式复制</w:t>
      </w:r>
      <w:r>
        <w:rPr>
          <w:rFonts w:ascii="宋体" w:hAnsi="宋体" w:cs="Arial" w:hint="eastAsia"/>
          <w:color w:val="000000" w:themeColor="text1"/>
          <w:szCs w:val="21"/>
        </w:rPr>
        <w:t>。</w:t>
      </w:r>
    </w:p>
    <w:p w:rsidR="00D17644" w:rsidRDefault="00D17644">
      <w:pPr>
        <w:spacing w:line="360" w:lineRule="auto"/>
        <w:rPr>
          <w:rFonts w:ascii="宋体" w:hAnsi="宋体"/>
          <w:color w:val="000000" w:themeColor="text1"/>
          <w:sz w:val="22"/>
          <w:szCs w:val="22"/>
        </w:rPr>
      </w:pPr>
    </w:p>
    <w:p w:rsidR="00D17644" w:rsidRDefault="00D17644">
      <w:pPr>
        <w:spacing w:line="360" w:lineRule="auto"/>
        <w:rPr>
          <w:rFonts w:ascii="宋体" w:hAnsi="宋体"/>
          <w:color w:val="000000" w:themeColor="text1"/>
          <w:sz w:val="22"/>
          <w:szCs w:val="22"/>
        </w:rPr>
      </w:pPr>
    </w:p>
    <w:p w:rsidR="00D17644" w:rsidRDefault="00A50C28">
      <w:pPr>
        <w:spacing w:line="360" w:lineRule="auto"/>
        <w:ind w:left="420"/>
        <w:rPr>
          <w:rFonts w:ascii="宋体" w:hAnsi="宋体"/>
          <w:color w:val="000000" w:themeColor="text1"/>
          <w:sz w:val="24"/>
          <w:u w:val="single"/>
        </w:rPr>
      </w:pPr>
      <w:r>
        <w:rPr>
          <w:rFonts w:ascii="宋体" w:hAnsi="宋体" w:hint="eastAsia"/>
          <w:color w:val="000000" w:themeColor="text1"/>
          <w:sz w:val="24"/>
        </w:rPr>
        <w:t>投标人名称（盖章）：</w:t>
      </w:r>
    </w:p>
    <w:p w:rsidR="00D17644" w:rsidRDefault="00D17644">
      <w:pPr>
        <w:spacing w:line="360" w:lineRule="auto"/>
        <w:ind w:left="420"/>
        <w:rPr>
          <w:rFonts w:ascii="宋体" w:hAnsi="宋体"/>
          <w:color w:val="000000" w:themeColor="text1"/>
          <w:sz w:val="24"/>
        </w:rPr>
      </w:pPr>
    </w:p>
    <w:p w:rsidR="00D17644" w:rsidRDefault="00A50C28">
      <w:pPr>
        <w:spacing w:line="360" w:lineRule="auto"/>
        <w:ind w:firstLine="435"/>
        <w:rPr>
          <w:rFonts w:ascii="宋体" w:hAnsi="宋体"/>
          <w:color w:val="000000" w:themeColor="text1"/>
          <w:sz w:val="24"/>
        </w:rPr>
      </w:pPr>
      <w:r>
        <w:rPr>
          <w:rFonts w:ascii="宋体" w:hAnsi="宋体" w:hint="eastAsia"/>
          <w:color w:val="000000" w:themeColor="text1"/>
          <w:sz w:val="24"/>
        </w:rPr>
        <w:t>投标人代表签字或盖章：</w:t>
      </w:r>
    </w:p>
    <w:p w:rsidR="00D17644" w:rsidRDefault="00D17644">
      <w:pPr>
        <w:spacing w:line="360" w:lineRule="auto"/>
        <w:ind w:firstLine="435"/>
        <w:rPr>
          <w:rFonts w:ascii="宋体" w:hAnsi="宋体"/>
          <w:color w:val="000000" w:themeColor="text1"/>
          <w:sz w:val="24"/>
        </w:rPr>
      </w:pPr>
    </w:p>
    <w:p w:rsidR="00D17644" w:rsidRDefault="00A50C28">
      <w:pPr>
        <w:spacing w:line="360" w:lineRule="auto"/>
        <w:ind w:firstLine="435"/>
        <w:rPr>
          <w:rFonts w:ascii="宋体" w:hAnsi="宋体"/>
          <w:color w:val="000000" w:themeColor="text1"/>
          <w:sz w:val="24"/>
          <w:u w:val="single"/>
        </w:rPr>
      </w:pPr>
      <w:r>
        <w:rPr>
          <w:rFonts w:ascii="宋体" w:hAnsi="宋体" w:hint="eastAsia"/>
          <w:color w:val="000000" w:themeColor="text1"/>
          <w:sz w:val="24"/>
        </w:rPr>
        <w:t>职        务：</w:t>
      </w:r>
    </w:p>
    <w:p w:rsidR="00D17644" w:rsidRDefault="00D17644">
      <w:pPr>
        <w:spacing w:line="360" w:lineRule="auto"/>
        <w:rPr>
          <w:rFonts w:ascii="宋体" w:hAnsi="宋体"/>
          <w:color w:val="000000" w:themeColor="text1"/>
          <w:sz w:val="24"/>
        </w:rPr>
      </w:pPr>
    </w:p>
    <w:p w:rsidR="00D17644" w:rsidRDefault="00A50C28">
      <w:pPr>
        <w:spacing w:line="360" w:lineRule="auto"/>
        <w:ind w:firstLine="435"/>
        <w:rPr>
          <w:rFonts w:ascii="宋体" w:hAnsi="宋体"/>
          <w:color w:val="000000" w:themeColor="text1"/>
          <w:sz w:val="24"/>
        </w:rPr>
      </w:pPr>
      <w:r>
        <w:rPr>
          <w:rFonts w:ascii="宋体" w:hAnsi="宋体" w:hint="eastAsia"/>
          <w:color w:val="000000" w:themeColor="text1"/>
          <w:sz w:val="24"/>
        </w:rPr>
        <w:t>日        期：</w:t>
      </w:r>
    </w:p>
    <w:p w:rsidR="00D17644" w:rsidRDefault="00D17644">
      <w:pPr>
        <w:jc w:val="center"/>
        <w:rPr>
          <w:rFonts w:ascii="仿宋" w:hAnsi="仿宋"/>
          <w:snapToGrid w:val="0"/>
          <w:color w:val="000000" w:themeColor="text1"/>
          <w:kern w:val="0"/>
          <w:sz w:val="24"/>
        </w:rPr>
      </w:pPr>
    </w:p>
    <w:p w:rsidR="00D17644" w:rsidRDefault="00A50C28">
      <w:pPr>
        <w:pStyle w:val="3"/>
        <w:rPr>
          <w:rFonts w:ascii="宋体" w:hAnsi="宋体"/>
          <w:b w:val="0"/>
          <w:color w:val="000000" w:themeColor="text1"/>
        </w:rPr>
      </w:pPr>
      <w:r>
        <w:rPr>
          <w:rStyle w:val="10"/>
          <w:rFonts w:hint="eastAsia"/>
          <w:sz w:val="28"/>
          <w:szCs w:val="28"/>
        </w:rPr>
        <w:lastRenderedPageBreak/>
        <w:t>附件</w:t>
      </w:r>
      <w:r>
        <w:rPr>
          <w:rStyle w:val="10"/>
          <w:rFonts w:hint="eastAsia"/>
          <w:sz w:val="28"/>
          <w:szCs w:val="28"/>
        </w:rPr>
        <w:t>12</w:t>
      </w:r>
      <w:r>
        <w:rPr>
          <w:rStyle w:val="10"/>
          <w:rFonts w:hint="eastAsia"/>
          <w:sz w:val="28"/>
          <w:szCs w:val="28"/>
        </w:rPr>
        <w:t xml:space="preserve">　　　　　　</w:t>
      </w:r>
      <w:r>
        <w:rPr>
          <w:rFonts w:ascii="宋体" w:hAnsi="宋体" w:hint="eastAsia"/>
          <w:color w:val="000000" w:themeColor="text1"/>
        </w:rPr>
        <w:t xml:space="preserve">资信及商务需求响应表 </w:t>
      </w:r>
    </w:p>
    <w:p w:rsidR="00D17644" w:rsidRDefault="00D17644">
      <w:pPr>
        <w:spacing w:line="360" w:lineRule="auto"/>
        <w:ind w:leftChars="229" w:left="481" w:firstLineChars="450" w:firstLine="813"/>
        <w:rPr>
          <w:rFonts w:ascii="宋体" w:hAnsi="宋体"/>
          <w:b/>
          <w:color w:val="000000" w:themeColor="text1"/>
          <w:sz w:val="18"/>
          <w:szCs w:val="18"/>
        </w:rPr>
      </w:pPr>
    </w:p>
    <w:tbl>
      <w:tblPr>
        <w:tblW w:w="82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1785"/>
        <w:gridCol w:w="1785"/>
        <w:gridCol w:w="1365"/>
        <w:gridCol w:w="2625"/>
      </w:tblGrid>
      <w:tr w:rsidR="00D17644">
        <w:trPr>
          <w:cantSplit/>
          <w:trHeight w:val="1066"/>
        </w:trPr>
        <w:tc>
          <w:tcPr>
            <w:tcW w:w="735" w:type="dxa"/>
            <w:vAlign w:val="center"/>
          </w:tcPr>
          <w:p w:rsidR="00D17644" w:rsidRDefault="00A50C28">
            <w:pPr>
              <w:rPr>
                <w:rFonts w:ascii="宋体" w:hAnsi="宋体"/>
                <w:b/>
                <w:color w:val="000000" w:themeColor="text1"/>
                <w:sz w:val="24"/>
              </w:rPr>
            </w:pPr>
            <w:r>
              <w:rPr>
                <w:rFonts w:ascii="宋体" w:hAnsi="宋体" w:hint="eastAsia"/>
                <w:b/>
                <w:color w:val="000000" w:themeColor="text1"/>
                <w:sz w:val="24"/>
              </w:rPr>
              <w:t>序号</w:t>
            </w:r>
          </w:p>
        </w:tc>
        <w:tc>
          <w:tcPr>
            <w:tcW w:w="1785" w:type="dxa"/>
            <w:vAlign w:val="center"/>
          </w:tcPr>
          <w:p w:rsidR="00D17644" w:rsidRDefault="00A50C28">
            <w:pPr>
              <w:rPr>
                <w:rFonts w:ascii="宋体" w:hAnsi="宋体"/>
                <w:b/>
                <w:color w:val="000000" w:themeColor="text1"/>
                <w:sz w:val="24"/>
              </w:rPr>
            </w:pPr>
            <w:r>
              <w:rPr>
                <w:rFonts w:ascii="宋体" w:hAnsi="宋体" w:hint="eastAsia"/>
                <w:b/>
                <w:color w:val="000000" w:themeColor="text1"/>
                <w:sz w:val="24"/>
              </w:rPr>
              <w:t xml:space="preserve">   内容</w:t>
            </w:r>
          </w:p>
        </w:tc>
        <w:tc>
          <w:tcPr>
            <w:tcW w:w="1785" w:type="dxa"/>
            <w:vAlign w:val="center"/>
          </w:tcPr>
          <w:p w:rsidR="00D17644" w:rsidRDefault="00A50C28">
            <w:pPr>
              <w:ind w:leftChars="25" w:left="53" w:firstLineChars="100" w:firstLine="241"/>
              <w:rPr>
                <w:rFonts w:ascii="宋体" w:hAnsi="宋体"/>
                <w:b/>
                <w:color w:val="000000" w:themeColor="text1"/>
                <w:sz w:val="24"/>
              </w:rPr>
            </w:pPr>
            <w:r>
              <w:rPr>
                <w:rFonts w:ascii="宋体" w:hAnsi="宋体" w:hint="eastAsia"/>
                <w:b/>
                <w:color w:val="000000" w:themeColor="text1"/>
                <w:sz w:val="24"/>
              </w:rPr>
              <w:t>招标需求</w:t>
            </w:r>
          </w:p>
        </w:tc>
        <w:tc>
          <w:tcPr>
            <w:tcW w:w="1365" w:type="dxa"/>
            <w:vAlign w:val="center"/>
          </w:tcPr>
          <w:p w:rsidR="00D17644" w:rsidRDefault="00A50C28">
            <w:pPr>
              <w:ind w:left="152"/>
              <w:rPr>
                <w:rFonts w:ascii="宋体" w:hAnsi="宋体"/>
                <w:b/>
                <w:color w:val="000000" w:themeColor="text1"/>
                <w:sz w:val="24"/>
              </w:rPr>
            </w:pPr>
            <w:r>
              <w:rPr>
                <w:rFonts w:ascii="宋体" w:hAnsi="宋体" w:hint="eastAsia"/>
                <w:b/>
                <w:color w:val="000000" w:themeColor="text1"/>
                <w:sz w:val="24"/>
              </w:rPr>
              <w:t>是否响应</w:t>
            </w:r>
          </w:p>
        </w:tc>
        <w:tc>
          <w:tcPr>
            <w:tcW w:w="2625" w:type="dxa"/>
            <w:vAlign w:val="center"/>
          </w:tcPr>
          <w:p w:rsidR="00D17644" w:rsidRDefault="00A50C28">
            <w:pPr>
              <w:jc w:val="center"/>
              <w:rPr>
                <w:rFonts w:ascii="宋体" w:hAnsi="宋体"/>
                <w:b/>
                <w:color w:val="000000" w:themeColor="text1"/>
                <w:sz w:val="24"/>
              </w:rPr>
            </w:pPr>
            <w:r>
              <w:rPr>
                <w:rFonts w:ascii="宋体" w:hAnsi="宋体" w:hint="eastAsia"/>
                <w:b/>
                <w:color w:val="000000" w:themeColor="text1"/>
                <w:sz w:val="24"/>
              </w:rPr>
              <w:t>投标人的承诺或说明</w:t>
            </w:r>
          </w:p>
        </w:tc>
      </w:tr>
      <w:tr w:rsidR="00D17644">
        <w:trPr>
          <w:cantSplit/>
          <w:trHeight w:val="540"/>
        </w:trPr>
        <w:tc>
          <w:tcPr>
            <w:tcW w:w="735" w:type="dxa"/>
            <w:vAlign w:val="center"/>
          </w:tcPr>
          <w:p w:rsidR="00D17644" w:rsidRDefault="00D17644">
            <w:pPr>
              <w:rPr>
                <w:rFonts w:ascii="宋体" w:hAnsi="宋体"/>
                <w:color w:val="000000" w:themeColor="text1"/>
                <w:sz w:val="24"/>
              </w:rPr>
            </w:pPr>
          </w:p>
        </w:tc>
        <w:tc>
          <w:tcPr>
            <w:tcW w:w="1785" w:type="dxa"/>
          </w:tcPr>
          <w:p w:rsidR="00D17644" w:rsidRDefault="00A50C28">
            <w:pPr>
              <w:snapToGrid w:val="0"/>
              <w:rPr>
                <w:rFonts w:ascii="宋体" w:hAnsi="宋体"/>
                <w:color w:val="000000" w:themeColor="text1"/>
                <w:sz w:val="24"/>
              </w:rPr>
            </w:pPr>
            <w:r>
              <w:rPr>
                <w:rFonts w:ascii="宋体" w:hAnsi="宋体" w:hint="eastAsia"/>
                <w:color w:val="000000" w:themeColor="text1"/>
                <w:sz w:val="24"/>
              </w:rPr>
              <w:t>售后服务保障要求</w:t>
            </w:r>
          </w:p>
        </w:tc>
        <w:tc>
          <w:tcPr>
            <w:tcW w:w="1785" w:type="dxa"/>
            <w:vAlign w:val="center"/>
          </w:tcPr>
          <w:p w:rsidR="00D17644" w:rsidRDefault="00D17644">
            <w:pPr>
              <w:rPr>
                <w:rFonts w:ascii="宋体" w:hAnsi="宋体"/>
                <w:color w:val="000000" w:themeColor="text1"/>
                <w:sz w:val="24"/>
              </w:rPr>
            </w:pPr>
          </w:p>
        </w:tc>
        <w:tc>
          <w:tcPr>
            <w:tcW w:w="1365" w:type="dxa"/>
            <w:vAlign w:val="center"/>
          </w:tcPr>
          <w:p w:rsidR="00D17644" w:rsidRDefault="00D17644">
            <w:pPr>
              <w:rPr>
                <w:rFonts w:ascii="宋体" w:hAnsi="宋体"/>
                <w:color w:val="000000" w:themeColor="text1"/>
                <w:sz w:val="24"/>
              </w:rPr>
            </w:pPr>
          </w:p>
        </w:tc>
        <w:tc>
          <w:tcPr>
            <w:tcW w:w="2625" w:type="dxa"/>
            <w:vAlign w:val="center"/>
          </w:tcPr>
          <w:p w:rsidR="00D17644" w:rsidRDefault="00D17644">
            <w:pPr>
              <w:rPr>
                <w:rFonts w:ascii="宋体" w:hAnsi="宋体"/>
                <w:color w:val="000000" w:themeColor="text1"/>
                <w:sz w:val="24"/>
              </w:rPr>
            </w:pPr>
          </w:p>
        </w:tc>
      </w:tr>
      <w:tr w:rsidR="00D17644">
        <w:trPr>
          <w:cantSplit/>
          <w:trHeight w:val="480"/>
        </w:trPr>
        <w:tc>
          <w:tcPr>
            <w:tcW w:w="735" w:type="dxa"/>
            <w:vAlign w:val="center"/>
          </w:tcPr>
          <w:p w:rsidR="00D17644" w:rsidRDefault="00D17644">
            <w:pPr>
              <w:rPr>
                <w:rFonts w:ascii="宋体" w:hAnsi="宋体"/>
                <w:color w:val="000000" w:themeColor="text1"/>
                <w:sz w:val="24"/>
              </w:rPr>
            </w:pPr>
          </w:p>
        </w:tc>
        <w:tc>
          <w:tcPr>
            <w:tcW w:w="1785" w:type="dxa"/>
          </w:tcPr>
          <w:p w:rsidR="00D17644" w:rsidRDefault="00A50C28">
            <w:pPr>
              <w:snapToGrid w:val="0"/>
              <w:rPr>
                <w:rFonts w:ascii="宋体" w:hAnsi="宋体"/>
                <w:color w:val="000000" w:themeColor="text1"/>
                <w:sz w:val="24"/>
              </w:rPr>
            </w:pPr>
            <w:r>
              <w:rPr>
                <w:rFonts w:ascii="宋体" w:hAnsi="宋体" w:hint="eastAsia"/>
                <w:color w:val="000000" w:themeColor="text1"/>
                <w:sz w:val="24"/>
              </w:rPr>
              <w:t>备品备件及耗材等要求</w:t>
            </w:r>
          </w:p>
        </w:tc>
        <w:tc>
          <w:tcPr>
            <w:tcW w:w="1785" w:type="dxa"/>
            <w:vAlign w:val="center"/>
          </w:tcPr>
          <w:p w:rsidR="00D17644" w:rsidRDefault="00D17644">
            <w:pPr>
              <w:rPr>
                <w:rFonts w:ascii="宋体" w:hAnsi="宋体"/>
                <w:color w:val="000000" w:themeColor="text1"/>
                <w:sz w:val="24"/>
              </w:rPr>
            </w:pPr>
          </w:p>
        </w:tc>
        <w:tc>
          <w:tcPr>
            <w:tcW w:w="1365" w:type="dxa"/>
            <w:vAlign w:val="center"/>
          </w:tcPr>
          <w:p w:rsidR="00D17644" w:rsidRDefault="00D17644">
            <w:pPr>
              <w:rPr>
                <w:rFonts w:ascii="宋体" w:hAnsi="宋体"/>
                <w:color w:val="000000" w:themeColor="text1"/>
                <w:sz w:val="24"/>
              </w:rPr>
            </w:pPr>
          </w:p>
        </w:tc>
        <w:tc>
          <w:tcPr>
            <w:tcW w:w="2625" w:type="dxa"/>
            <w:vAlign w:val="center"/>
          </w:tcPr>
          <w:p w:rsidR="00D17644" w:rsidRDefault="00D17644">
            <w:pPr>
              <w:rPr>
                <w:rFonts w:ascii="宋体" w:hAnsi="宋体"/>
                <w:color w:val="000000" w:themeColor="text1"/>
                <w:sz w:val="24"/>
              </w:rPr>
            </w:pPr>
          </w:p>
        </w:tc>
      </w:tr>
      <w:tr w:rsidR="00D17644">
        <w:trPr>
          <w:cantSplit/>
          <w:trHeight w:val="500"/>
        </w:trPr>
        <w:tc>
          <w:tcPr>
            <w:tcW w:w="735" w:type="dxa"/>
            <w:vAlign w:val="center"/>
          </w:tcPr>
          <w:p w:rsidR="00D17644" w:rsidRDefault="00D17644">
            <w:pPr>
              <w:rPr>
                <w:rFonts w:ascii="宋体" w:hAnsi="宋体"/>
                <w:color w:val="000000" w:themeColor="text1"/>
                <w:sz w:val="24"/>
              </w:rPr>
            </w:pPr>
          </w:p>
        </w:tc>
        <w:tc>
          <w:tcPr>
            <w:tcW w:w="1785" w:type="dxa"/>
          </w:tcPr>
          <w:p w:rsidR="00D17644" w:rsidRDefault="00A50C28">
            <w:pPr>
              <w:snapToGrid w:val="0"/>
              <w:rPr>
                <w:rFonts w:ascii="宋体" w:hAnsi="宋体"/>
                <w:color w:val="000000" w:themeColor="text1"/>
                <w:sz w:val="24"/>
              </w:rPr>
            </w:pPr>
            <w:r>
              <w:rPr>
                <w:rFonts w:ascii="宋体" w:hAnsi="宋体" w:hint="eastAsia"/>
                <w:color w:val="000000" w:themeColor="text1"/>
                <w:sz w:val="24"/>
              </w:rPr>
              <w:t>质保期</w:t>
            </w:r>
          </w:p>
        </w:tc>
        <w:tc>
          <w:tcPr>
            <w:tcW w:w="1785" w:type="dxa"/>
            <w:vAlign w:val="center"/>
          </w:tcPr>
          <w:p w:rsidR="00D17644" w:rsidRDefault="00D17644">
            <w:pPr>
              <w:rPr>
                <w:rFonts w:ascii="宋体" w:hAnsi="宋体"/>
                <w:color w:val="000000" w:themeColor="text1"/>
                <w:sz w:val="24"/>
              </w:rPr>
            </w:pPr>
          </w:p>
        </w:tc>
        <w:tc>
          <w:tcPr>
            <w:tcW w:w="1365" w:type="dxa"/>
            <w:vAlign w:val="center"/>
          </w:tcPr>
          <w:p w:rsidR="00D17644" w:rsidRDefault="00D17644">
            <w:pPr>
              <w:rPr>
                <w:rFonts w:ascii="宋体" w:hAnsi="宋体"/>
                <w:color w:val="000000" w:themeColor="text1"/>
                <w:sz w:val="24"/>
              </w:rPr>
            </w:pPr>
          </w:p>
        </w:tc>
        <w:tc>
          <w:tcPr>
            <w:tcW w:w="2625" w:type="dxa"/>
            <w:vAlign w:val="center"/>
          </w:tcPr>
          <w:p w:rsidR="00D17644" w:rsidRDefault="00D17644">
            <w:pPr>
              <w:rPr>
                <w:rFonts w:ascii="宋体" w:hAnsi="宋体"/>
                <w:color w:val="000000" w:themeColor="text1"/>
                <w:sz w:val="24"/>
              </w:rPr>
            </w:pPr>
          </w:p>
        </w:tc>
      </w:tr>
      <w:tr w:rsidR="00D17644">
        <w:trPr>
          <w:cantSplit/>
          <w:trHeight w:val="500"/>
        </w:trPr>
        <w:tc>
          <w:tcPr>
            <w:tcW w:w="735" w:type="dxa"/>
            <w:vAlign w:val="center"/>
          </w:tcPr>
          <w:p w:rsidR="00D17644" w:rsidRDefault="00D17644">
            <w:pPr>
              <w:rPr>
                <w:rFonts w:ascii="宋体" w:hAnsi="宋体"/>
                <w:color w:val="000000" w:themeColor="text1"/>
                <w:sz w:val="24"/>
              </w:rPr>
            </w:pPr>
          </w:p>
        </w:tc>
        <w:tc>
          <w:tcPr>
            <w:tcW w:w="1785" w:type="dxa"/>
          </w:tcPr>
          <w:p w:rsidR="00D17644" w:rsidRDefault="00A50C28">
            <w:pPr>
              <w:snapToGrid w:val="0"/>
              <w:rPr>
                <w:rFonts w:ascii="宋体" w:hAnsi="宋体"/>
                <w:color w:val="000000" w:themeColor="text1"/>
                <w:sz w:val="24"/>
              </w:rPr>
            </w:pPr>
            <w:r>
              <w:rPr>
                <w:rFonts w:ascii="宋体" w:hAnsi="宋体" w:hint="eastAsia"/>
                <w:color w:val="000000" w:themeColor="text1"/>
                <w:sz w:val="24"/>
              </w:rPr>
              <w:t>交货和服务</w:t>
            </w:r>
          </w:p>
          <w:p w:rsidR="00D17644" w:rsidRDefault="00A50C28">
            <w:pPr>
              <w:snapToGrid w:val="0"/>
              <w:rPr>
                <w:rFonts w:ascii="宋体" w:hAnsi="宋体"/>
                <w:color w:val="000000" w:themeColor="text1"/>
                <w:sz w:val="24"/>
              </w:rPr>
            </w:pPr>
            <w:r>
              <w:rPr>
                <w:rFonts w:ascii="宋体" w:hAnsi="宋体" w:hint="eastAsia"/>
                <w:color w:val="000000" w:themeColor="text1"/>
                <w:sz w:val="24"/>
              </w:rPr>
              <w:t>时间及地点</w:t>
            </w:r>
          </w:p>
        </w:tc>
        <w:tc>
          <w:tcPr>
            <w:tcW w:w="1785" w:type="dxa"/>
            <w:vAlign w:val="center"/>
          </w:tcPr>
          <w:p w:rsidR="00D17644" w:rsidRDefault="00D17644">
            <w:pPr>
              <w:rPr>
                <w:rFonts w:ascii="宋体" w:hAnsi="宋体"/>
                <w:color w:val="000000" w:themeColor="text1"/>
                <w:sz w:val="24"/>
              </w:rPr>
            </w:pPr>
          </w:p>
        </w:tc>
        <w:tc>
          <w:tcPr>
            <w:tcW w:w="1365" w:type="dxa"/>
            <w:vAlign w:val="center"/>
          </w:tcPr>
          <w:p w:rsidR="00D17644" w:rsidRDefault="00D17644">
            <w:pPr>
              <w:rPr>
                <w:rFonts w:ascii="宋体" w:hAnsi="宋体"/>
                <w:color w:val="000000" w:themeColor="text1"/>
                <w:sz w:val="24"/>
              </w:rPr>
            </w:pPr>
          </w:p>
        </w:tc>
        <w:tc>
          <w:tcPr>
            <w:tcW w:w="2625" w:type="dxa"/>
            <w:vAlign w:val="center"/>
          </w:tcPr>
          <w:p w:rsidR="00D17644" w:rsidRDefault="00D17644">
            <w:pPr>
              <w:rPr>
                <w:rFonts w:ascii="宋体" w:hAnsi="宋体"/>
                <w:color w:val="000000" w:themeColor="text1"/>
                <w:sz w:val="24"/>
              </w:rPr>
            </w:pPr>
          </w:p>
        </w:tc>
      </w:tr>
      <w:tr w:rsidR="00D17644">
        <w:trPr>
          <w:cantSplit/>
          <w:trHeight w:val="500"/>
        </w:trPr>
        <w:tc>
          <w:tcPr>
            <w:tcW w:w="735" w:type="dxa"/>
            <w:vAlign w:val="center"/>
          </w:tcPr>
          <w:p w:rsidR="00D17644" w:rsidRDefault="00D17644">
            <w:pPr>
              <w:rPr>
                <w:rFonts w:ascii="宋体" w:hAnsi="宋体"/>
                <w:color w:val="000000" w:themeColor="text1"/>
                <w:sz w:val="24"/>
              </w:rPr>
            </w:pPr>
          </w:p>
        </w:tc>
        <w:tc>
          <w:tcPr>
            <w:tcW w:w="1785" w:type="dxa"/>
          </w:tcPr>
          <w:p w:rsidR="00D17644" w:rsidRDefault="00A50C28">
            <w:pPr>
              <w:snapToGrid w:val="0"/>
              <w:rPr>
                <w:rFonts w:ascii="宋体" w:hAnsi="宋体"/>
                <w:color w:val="000000" w:themeColor="text1"/>
                <w:sz w:val="24"/>
              </w:rPr>
            </w:pPr>
            <w:r>
              <w:rPr>
                <w:rFonts w:ascii="宋体" w:hAnsi="宋体" w:hint="eastAsia"/>
                <w:color w:val="000000" w:themeColor="text1"/>
                <w:sz w:val="24"/>
              </w:rPr>
              <w:t>付款条件</w:t>
            </w:r>
          </w:p>
        </w:tc>
        <w:tc>
          <w:tcPr>
            <w:tcW w:w="1785" w:type="dxa"/>
            <w:vAlign w:val="center"/>
          </w:tcPr>
          <w:p w:rsidR="00D17644" w:rsidRDefault="00D17644">
            <w:pPr>
              <w:rPr>
                <w:rFonts w:ascii="宋体" w:hAnsi="宋体"/>
                <w:color w:val="000000" w:themeColor="text1"/>
                <w:sz w:val="24"/>
              </w:rPr>
            </w:pPr>
          </w:p>
        </w:tc>
        <w:tc>
          <w:tcPr>
            <w:tcW w:w="1365" w:type="dxa"/>
            <w:vAlign w:val="center"/>
          </w:tcPr>
          <w:p w:rsidR="00D17644" w:rsidRDefault="00D17644">
            <w:pPr>
              <w:rPr>
                <w:rFonts w:ascii="宋体" w:hAnsi="宋体"/>
                <w:color w:val="000000" w:themeColor="text1"/>
                <w:sz w:val="24"/>
              </w:rPr>
            </w:pPr>
          </w:p>
        </w:tc>
        <w:tc>
          <w:tcPr>
            <w:tcW w:w="2625" w:type="dxa"/>
            <w:vAlign w:val="center"/>
          </w:tcPr>
          <w:p w:rsidR="00D17644" w:rsidRDefault="00D17644">
            <w:pPr>
              <w:rPr>
                <w:rFonts w:ascii="宋体" w:hAnsi="宋体"/>
                <w:color w:val="000000" w:themeColor="text1"/>
                <w:sz w:val="24"/>
              </w:rPr>
            </w:pPr>
          </w:p>
        </w:tc>
      </w:tr>
      <w:tr w:rsidR="00D17644">
        <w:trPr>
          <w:cantSplit/>
          <w:trHeight w:val="500"/>
        </w:trPr>
        <w:tc>
          <w:tcPr>
            <w:tcW w:w="735" w:type="dxa"/>
            <w:vAlign w:val="center"/>
          </w:tcPr>
          <w:p w:rsidR="00D17644" w:rsidRDefault="00D17644">
            <w:pPr>
              <w:rPr>
                <w:rFonts w:ascii="宋体" w:hAnsi="宋体"/>
                <w:color w:val="000000" w:themeColor="text1"/>
                <w:sz w:val="24"/>
              </w:rPr>
            </w:pPr>
          </w:p>
        </w:tc>
        <w:tc>
          <w:tcPr>
            <w:tcW w:w="1785" w:type="dxa"/>
          </w:tcPr>
          <w:p w:rsidR="00D17644" w:rsidRDefault="00A50C28">
            <w:pPr>
              <w:snapToGrid w:val="0"/>
              <w:rPr>
                <w:rFonts w:ascii="宋体" w:hAnsi="宋体"/>
                <w:color w:val="000000" w:themeColor="text1"/>
                <w:sz w:val="24"/>
              </w:rPr>
            </w:pPr>
            <w:r>
              <w:rPr>
                <w:rFonts w:ascii="宋体" w:hAnsi="宋体" w:hint="eastAsia"/>
                <w:color w:val="000000" w:themeColor="text1"/>
                <w:sz w:val="24"/>
              </w:rPr>
              <w:t>……</w:t>
            </w:r>
          </w:p>
        </w:tc>
        <w:tc>
          <w:tcPr>
            <w:tcW w:w="1785" w:type="dxa"/>
            <w:vAlign w:val="center"/>
          </w:tcPr>
          <w:p w:rsidR="00D17644" w:rsidRDefault="00D17644">
            <w:pPr>
              <w:rPr>
                <w:rFonts w:ascii="宋体" w:hAnsi="宋体"/>
                <w:color w:val="000000" w:themeColor="text1"/>
                <w:sz w:val="24"/>
              </w:rPr>
            </w:pPr>
          </w:p>
        </w:tc>
        <w:tc>
          <w:tcPr>
            <w:tcW w:w="1365" w:type="dxa"/>
            <w:vAlign w:val="center"/>
          </w:tcPr>
          <w:p w:rsidR="00D17644" w:rsidRDefault="00D17644">
            <w:pPr>
              <w:rPr>
                <w:rFonts w:ascii="宋体" w:hAnsi="宋体"/>
                <w:color w:val="000000" w:themeColor="text1"/>
                <w:sz w:val="24"/>
              </w:rPr>
            </w:pPr>
          </w:p>
        </w:tc>
        <w:tc>
          <w:tcPr>
            <w:tcW w:w="2625" w:type="dxa"/>
            <w:vAlign w:val="center"/>
          </w:tcPr>
          <w:p w:rsidR="00D17644" w:rsidRDefault="00D17644">
            <w:pPr>
              <w:rPr>
                <w:rFonts w:ascii="宋体" w:hAnsi="宋体"/>
                <w:color w:val="000000" w:themeColor="text1"/>
                <w:sz w:val="24"/>
              </w:rPr>
            </w:pPr>
          </w:p>
        </w:tc>
      </w:tr>
      <w:tr w:rsidR="00D17644">
        <w:trPr>
          <w:cantSplit/>
          <w:trHeight w:val="623"/>
        </w:trPr>
        <w:tc>
          <w:tcPr>
            <w:tcW w:w="735" w:type="dxa"/>
            <w:vAlign w:val="center"/>
          </w:tcPr>
          <w:p w:rsidR="00D17644" w:rsidRDefault="00D17644">
            <w:pPr>
              <w:rPr>
                <w:rFonts w:ascii="宋体" w:hAnsi="宋体"/>
                <w:color w:val="000000" w:themeColor="text1"/>
                <w:sz w:val="24"/>
              </w:rPr>
            </w:pPr>
          </w:p>
        </w:tc>
        <w:tc>
          <w:tcPr>
            <w:tcW w:w="1785" w:type="dxa"/>
          </w:tcPr>
          <w:p w:rsidR="00D17644" w:rsidRDefault="00D17644">
            <w:pPr>
              <w:snapToGrid w:val="0"/>
              <w:rPr>
                <w:rFonts w:ascii="宋体" w:hAnsi="宋体"/>
                <w:color w:val="000000" w:themeColor="text1"/>
                <w:sz w:val="24"/>
              </w:rPr>
            </w:pPr>
          </w:p>
        </w:tc>
        <w:tc>
          <w:tcPr>
            <w:tcW w:w="1785" w:type="dxa"/>
            <w:vAlign w:val="center"/>
          </w:tcPr>
          <w:p w:rsidR="00D17644" w:rsidRDefault="00D17644">
            <w:pPr>
              <w:rPr>
                <w:rFonts w:ascii="宋体" w:hAnsi="宋体"/>
                <w:color w:val="000000" w:themeColor="text1"/>
                <w:sz w:val="24"/>
              </w:rPr>
            </w:pPr>
          </w:p>
        </w:tc>
        <w:tc>
          <w:tcPr>
            <w:tcW w:w="1365" w:type="dxa"/>
            <w:vAlign w:val="center"/>
          </w:tcPr>
          <w:p w:rsidR="00D17644" w:rsidRDefault="00D17644">
            <w:pPr>
              <w:rPr>
                <w:rFonts w:ascii="宋体" w:hAnsi="宋体"/>
                <w:color w:val="000000" w:themeColor="text1"/>
                <w:sz w:val="24"/>
              </w:rPr>
            </w:pPr>
          </w:p>
        </w:tc>
        <w:tc>
          <w:tcPr>
            <w:tcW w:w="2625" w:type="dxa"/>
            <w:vAlign w:val="center"/>
          </w:tcPr>
          <w:p w:rsidR="00D17644" w:rsidRDefault="00D17644">
            <w:pPr>
              <w:rPr>
                <w:rFonts w:ascii="宋体" w:hAnsi="宋体"/>
                <w:color w:val="000000" w:themeColor="text1"/>
                <w:sz w:val="24"/>
              </w:rPr>
            </w:pPr>
          </w:p>
        </w:tc>
      </w:tr>
      <w:tr w:rsidR="00D17644">
        <w:trPr>
          <w:cantSplit/>
          <w:trHeight w:val="530"/>
        </w:trPr>
        <w:tc>
          <w:tcPr>
            <w:tcW w:w="735" w:type="dxa"/>
            <w:vAlign w:val="center"/>
          </w:tcPr>
          <w:p w:rsidR="00D17644" w:rsidRDefault="00D17644">
            <w:pPr>
              <w:rPr>
                <w:rFonts w:ascii="宋体" w:hAnsi="宋体"/>
                <w:color w:val="000000" w:themeColor="text1"/>
                <w:sz w:val="24"/>
              </w:rPr>
            </w:pPr>
          </w:p>
        </w:tc>
        <w:tc>
          <w:tcPr>
            <w:tcW w:w="1785" w:type="dxa"/>
          </w:tcPr>
          <w:p w:rsidR="00D17644" w:rsidRDefault="00D17644">
            <w:pPr>
              <w:snapToGrid w:val="0"/>
              <w:rPr>
                <w:rFonts w:ascii="宋体" w:hAnsi="宋体"/>
                <w:color w:val="000000" w:themeColor="text1"/>
                <w:sz w:val="24"/>
              </w:rPr>
            </w:pPr>
          </w:p>
        </w:tc>
        <w:tc>
          <w:tcPr>
            <w:tcW w:w="1785" w:type="dxa"/>
            <w:vAlign w:val="center"/>
          </w:tcPr>
          <w:p w:rsidR="00D17644" w:rsidRDefault="00D17644">
            <w:pPr>
              <w:rPr>
                <w:rFonts w:ascii="宋体" w:hAnsi="宋体"/>
                <w:color w:val="000000" w:themeColor="text1"/>
                <w:sz w:val="24"/>
              </w:rPr>
            </w:pPr>
          </w:p>
        </w:tc>
        <w:tc>
          <w:tcPr>
            <w:tcW w:w="1365" w:type="dxa"/>
            <w:vAlign w:val="center"/>
          </w:tcPr>
          <w:p w:rsidR="00D17644" w:rsidRDefault="00D17644">
            <w:pPr>
              <w:rPr>
                <w:rFonts w:ascii="宋体" w:hAnsi="宋体"/>
                <w:color w:val="000000" w:themeColor="text1"/>
                <w:sz w:val="24"/>
              </w:rPr>
            </w:pPr>
          </w:p>
        </w:tc>
        <w:tc>
          <w:tcPr>
            <w:tcW w:w="2625" w:type="dxa"/>
            <w:vAlign w:val="center"/>
          </w:tcPr>
          <w:p w:rsidR="00D17644" w:rsidRDefault="00D17644">
            <w:pPr>
              <w:rPr>
                <w:rFonts w:ascii="宋体" w:hAnsi="宋体"/>
                <w:color w:val="000000" w:themeColor="text1"/>
                <w:sz w:val="24"/>
              </w:rPr>
            </w:pPr>
          </w:p>
        </w:tc>
      </w:tr>
    </w:tbl>
    <w:p w:rsidR="00D17644" w:rsidRDefault="00D17644">
      <w:pPr>
        <w:spacing w:line="360" w:lineRule="auto"/>
        <w:rPr>
          <w:rFonts w:ascii="宋体" w:hAnsi="宋体"/>
          <w:color w:val="000000" w:themeColor="text1"/>
          <w:sz w:val="24"/>
        </w:rPr>
      </w:pPr>
    </w:p>
    <w:p w:rsidR="00D17644" w:rsidRDefault="00A50C28">
      <w:pPr>
        <w:spacing w:line="360" w:lineRule="auto"/>
        <w:ind w:left="420"/>
        <w:rPr>
          <w:rFonts w:ascii="宋体" w:hAnsi="宋体"/>
          <w:color w:val="000000" w:themeColor="text1"/>
          <w:sz w:val="24"/>
          <w:u w:val="single"/>
        </w:rPr>
      </w:pPr>
      <w:r>
        <w:rPr>
          <w:rFonts w:ascii="宋体" w:hAnsi="宋体" w:hint="eastAsia"/>
          <w:color w:val="000000" w:themeColor="text1"/>
          <w:sz w:val="24"/>
        </w:rPr>
        <w:t>投标人名称（盖章）：</w:t>
      </w:r>
    </w:p>
    <w:p w:rsidR="00D17644" w:rsidRDefault="00D17644">
      <w:pPr>
        <w:spacing w:line="360" w:lineRule="auto"/>
        <w:ind w:left="420"/>
        <w:rPr>
          <w:rFonts w:ascii="宋体" w:hAnsi="宋体"/>
          <w:color w:val="000000" w:themeColor="text1"/>
          <w:sz w:val="24"/>
        </w:rPr>
      </w:pPr>
    </w:p>
    <w:p w:rsidR="00D17644" w:rsidRDefault="00A50C28">
      <w:pPr>
        <w:spacing w:line="360" w:lineRule="auto"/>
        <w:ind w:firstLine="435"/>
        <w:rPr>
          <w:rFonts w:ascii="宋体" w:hAnsi="宋体"/>
          <w:color w:val="000000" w:themeColor="text1"/>
          <w:sz w:val="24"/>
        </w:rPr>
      </w:pPr>
      <w:r>
        <w:rPr>
          <w:rFonts w:ascii="宋体" w:hAnsi="宋体" w:hint="eastAsia"/>
          <w:color w:val="000000" w:themeColor="text1"/>
          <w:sz w:val="24"/>
        </w:rPr>
        <w:t>投标人代表签字或盖章：</w:t>
      </w:r>
    </w:p>
    <w:p w:rsidR="00D17644" w:rsidRDefault="00D17644">
      <w:pPr>
        <w:spacing w:line="360" w:lineRule="auto"/>
        <w:ind w:firstLine="435"/>
        <w:rPr>
          <w:rFonts w:ascii="宋体" w:hAnsi="宋体"/>
          <w:color w:val="000000" w:themeColor="text1"/>
          <w:sz w:val="24"/>
        </w:rPr>
      </w:pPr>
    </w:p>
    <w:p w:rsidR="00D17644" w:rsidRDefault="00A50C28">
      <w:pPr>
        <w:spacing w:line="360" w:lineRule="auto"/>
        <w:ind w:firstLine="435"/>
        <w:rPr>
          <w:rFonts w:ascii="宋体" w:hAnsi="宋体"/>
          <w:color w:val="000000" w:themeColor="text1"/>
          <w:sz w:val="24"/>
        </w:rPr>
      </w:pPr>
      <w:r>
        <w:rPr>
          <w:rFonts w:ascii="宋体" w:hAnsi="宋体" w:hint="eastAsia"/>
          <w:color w:val="000000" w:themeColor="text1"/>
          <w:sz w:val="24"/>
        </w:rPr>
        <w:t>职        务：</w:t>
      </w:r>
    </w:p>
    <w:p w:rsidR="00D17644" w:rsidRDefault="00D17644">
      <w:pPr>
        <w:spacing w:line="360" w:lineRule="auto"/>
        <w:ind w:firstLine="435"/>
        <w:rPr>
          <w:rFonts w:ascii="宋体" w:hAnsi="宋体"/>
          <w:color w:val="000000" w:themeColor="text1"/>
          <w:sz w:val="24"/>
        </w:rPr>
      </w:pPr>
    </w:p>
    <w:p w:rsidR="00D17644" w:rsidRDefault="00A50C28">
      <w:pPr>
        <w:spacing w:line="360" w:lineRule="auto"/>
        <w:ind w:firstLine="435"/>
        <w:rPr>
          <w:rFonts w:ascii="宋体" w:hAnsi="宋体"/>
          <w:color w:val="000000" w:themeColor="text1"/>
          <w:sz w:val="24"/>
          <w:u w:val="single"/>
        </w:rPr>
      </w:pPr>
      <w:r>
        <w:rPr>
          <w:rFonts w:ascii="宋体" w:hAnsi="宋体" w:hint="eastAsia"/>
          <w:color w:val="000000" w:themeColor="text1"/>
          <w:sz w:val="24"/>
        </w:rPr>
        <w:t>日        期：</w:t>
      </w:r>
    </w:p>
    <w:p w:rsidR="00D17644" w:rsidRDefault="00D17644">
      <w:pPr>
        <w:tabs>
          <w:tab w:val="left" w:pos="2460"/>
        </w:tabs>
        <w:spacing w:line="360" w:lineRule="auto"/>
        <w:ind w:firstLine="435"/>
        <w:rPr>
          <w:rFonts w:ascii="宋体" w:hAnsi="宋体"/>
          <w:b/>
          <w:color w:val="000000" w:themeColor="text1"/>
          <w:sz w:val="28"/>
        </w:rPr>
      </w:pPr>
    </w:p>
    <w:p w:rsidR="00D17644" w:rsidRDefault="00D17644">
      <w:pPr>
        <w:tabs>
          <w:tab w:val="left" w:pos="2460"/>
        </w:tabs>
        <w:spacing w:line="360" w:lineRule="auto"/>
        <w:ind w:firstLine="435"/>
        <w:rPr>
          <w:rFonts w:ascii="宋体" w:hAnsi="宋体"/>
          <w:b/>
          <w:color w:val="000000" w:themeColor="text1"/>
          <w:sz w:val="28"/>
        </w:rPr>
      </w:pPr>
    </w:p>
    <w:p w:rsidR="00D17644" w:rsidRDefault="00D17644">
      <w:pPr>
        <w:tabs>
          <w:tab w:val="left" w:pos="2460"/>
        </w:tabs>
        <w:spacing w:line="360" w:lineRule="auto"/>
        <w:ind w:firstLine="435"/>
        <w:rPr>
          <w:rFonts w:ascii="宋体" w:hAnsi="宋体"/>
          <w:b/>
          <w:color w:val="000000" w:themeColor="text1"/>
          <w:sz w:val="28"/>
        </w:rPr>
      </w:pPr>
    </w:p>
    <w:p w:rsidR="00D17644" w:rsidRDefault="00D17644">
      <w:pPr>
        <w:tabs>
          <w:tab w:val="left" w:pos="2460"/>
        </w:tabs>
        <w:spacing w:line="360" w:lineRule="auto"/>
        <w:ind w:firstLine="435"/>
        <w:rPr>
          <w:rFonts w:ascii="宋体" w:hAnsi="宋体"/>
          <w:b/>
          <w:color w:val="000000" w:themeColor="text1"/>
          <w:sz w:val="28"/>
        </w:rPr>
      </w:pPr>
    </w:p>
    <w:p w:rsidR="00D17644" w:rsidRDefault="00A50C28">
      <w:pPr>
        <w:pStyle w:val="3"/>
        <w:rPr>
          <w:rFonts w:ascii="宋体" w:hAnsi="宋体"/>
          <w:b w:val="0"/>
          <w:color w:val="000000" w:themeColor="text1"/>
        </w:rPr>
      </w:pPr>
      <w:r>
        <w:rPr>
          <w:rStyle w:val="10"/>
          <w:rFonts w:hint="eastAsia"/>
          <w:sz w:val="28"/>
          <w:szCs w:val="28"/>
        </w:rPr>
        <w:lastRenderedPageBreak/>
        <w:t>附件</w:t>
      </w:r>
      <w:r>
        <w:rPr>
          <w:rStyle w:val="10"/>
          <w:rFonts w:hint="eastAsia"/>
          <w:sz w:val="28"/>
          <w:szCs w:val="28"/>
        </w:rPr>
        <w:t>13</w:t>
      </w:r>
      <w:r>
        <w:rPr>
          <w:rStyle w:val="10"/>
          <w:sz w:val="28"/>
          <w:szCs w:val="28"/>
        </w:rPr>
        <w:tab/>
      </w:r>
      <w:r>
        <w:rPr>
          <w:rStyle w:val="10"/>
          <w:rFonts w:hint="eastAsia"/>
          <w:sz w:val="28"/>
          <w:szCs w:val="28"/>
        </w:rPr>
        <w:t xml:space="preserve">　　　　　　</w:t>
      </w:r>
      <w:r>
        <w:rPr>
          <w:rFonts w:ascii="宋体" w:hAnsi="宋体" w:hint="eastAsia"/>
          <w:color w:val="000000" w:themeColor="text1"/>
        </w:rPr>
        <w:t>售后服务情况表</w:t>
      </w:r>
    </w:p>
    <w:p w:rsidR="00D17644" w:rsidRDefault="00D17644">
      <w:pPr>
        <w:spacing w:line="360" w:lineRule="auto"/>
        <w:ind w:firstLine="435"/>
        <w:jc w:val="center"/>
        <w:rPr>
          <w:rFonts w:ascii="宋体" w:hAnsi="宋体"/>
          <w:b/>
          <w:color w:val="000000" w:themeColor="text1"/>
          <w:sz w:val="36"/>
          <w:szCs w:val="36"/>
        </w:rPr>
      </w:pPr>
    </w:p>
    <w:tbl>
      <w:tblPr>
        <w:tblW w:w="852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39"/>
        <w:gridCol w:w="2355"/>
        <w:gridCol w:w="4061"/>
        <w:gridCol w:w="1373"/>
      </w:tblGrid>
      <w:tr w:rsidR="00D17644">
        <w:trPr>
          <w:cantSplit/>
          <w:trHeight w:val="518"/>
          <w:jc w:val="center"/>
        </w:trPr>
        <w:tc>
          <w:tcPr>
            <w:tcW w:w="739" w:type="dxa"/>
            <w:vAlign w:val="center"/>
          </w:tcPr>
          <w:p w:rsidR="00D17644" w:rsidRDefault="00A50C28">
            <w:pPr>
              <w:pStyle w:val="100"/>
              <w:spacing w:line="360" w:lineRule="auto"/>
              <w:jc w:val="center"/>
              <w:rPr>
                <w:rFonts w:ascii="宋体" w:hAnsi="宋体" w:cs="Arial"/>
                <w:b/>
                <w:color w:val="000000" w:themeColor="text1"/>
                <w:sz w:val="24"/>
              </w:rPr>
            </w:pPr>
            <w:r>
              <w:rPr>
                <w:rFonts w:ascii="宋体" w:hAnsi="宋体" w:cs="Arial" w:hint="eastAsia"/>
                <w:b/>
                <w:color w:val="000000" w:themeColor="text1"/>
                <w:sz w:val="24"/>
              </w:rPr>
              <w:t>序号</w:t>
            </w:r>
          </w:p>
        </w:tc>
        <w:tc>
          <w:tcPr>
            <w:tcW w:w="2355" w:type="dxa"/>
            <w:vAlign w:val="center"/>
          </w:tcPr>
          <w:p w:rsidR="00D17644" w:rsidRDefault="00A50C28">
            <w:pPr>
              <w:pStyle w:val="100"/>
              <w:spacing w:line="360" w:lineRule="auto"/>
              <w:jc w:val="center"/>
              <w:rPr>
                <w:rFonts w:ascii="宋体" w:hAnsi="宋体" w:cs="Arial"/>
                <w:b/>
                <w:color w:val="000000" w:themeColor="text1"/>
                <w:sz w:val="24"/>
              </w:rPr>
            </w:pPr>
            <w:r>
              <w:rPr>
                <w:rFonts w:ascii="宋体" w:hAnsi="宋体" w:cs="Arial" w:hint="eastAsia"/>
                <w:b/>
                <w:color w:val="000000" w:themeColor="text1"/>
                <w:sz w:val="24"/>
              </w:rPr>
              <w:t>项目</w:t>
            </w:r>
          </w:p>
        </w:tc>
        <w:tc>
          <w:tcPr>
            <w:tcW w:w="4061" w:type="dxa"/>
            <w:vAlign w:val="center"/>
          </w:tcPr>
          <w:p w:rsidR="00D17644" w:rsidRDefault="00A50C28">
            <w:pPr>
              <w:pStyle w:val="100"/>
              <w:spacing w:line="360" w:lineRule="auto"/>
              <w:jc w:val="center"/>
              <w:rPr>
                <w:rFonts w:ascii="宋体" w:hAnsi="宋体" w:cs="Arial"/>
                <w:b/>
                <w:color w:val="000000" w:themeColor="text1"/>
                <w:sz w:val="24"/>
              </w:rPr>
            </w:pPr>
            <w:r>
              <w:rPr>
                <w:rFonts w:ascii="宋体" w:hAnsi="宋体" w:cs="Arial" w:hint="eastAsia"/>
                <w:b/>
                <w:color w:val="000000" w:themeColor="text1"/>
                <w:sz w:val="24"/>
              </w:rPr>
              <w:t>投标人情况</w:t>
            </w:r>
          </w:p>
        </w:tc>
        <w:tc>
          <w:tcPr>
            <w:tcW w:w="1373" w:type="dxa"/>
            <w:vAlign w:val="center"/>
          </w:tcPr>
          <w:p w:rsidR="00D17644" w:rsidRDefault="00A50C28">
            <w:pPr>
              <w:pStyle w:val="100"/>
              <w:spacing w:line="360" w:lineRule="auto"/>
              <w:jc w:val="center"/>
              <w:rPr>
                <w:rFonts w:ascii="宋体" w:hAnsi="宋体" w:cs="Arial"/>
                <w:b/>
                <w:color w:val="000000" w:themeColor="text1"/>
                <w:sz w:val="24"/>
              </w:rPr>
            </w:pPr>
            <w:r>
              <w:rPr>
                <w:rFonts w:ascii="宋体" w:hAnsi="宋体" w:cs="Arial" w:hint="eastAsia"/>
                <w:b/>
                <w:color w:val="000000" w:themeColor="text1"/>
                <w:sz w:val="24"/>
              </w:rPr>
              <w:t>备注</w:t>
            </w:r>
          </w:p>
        </w:tc>
      </w:tr>
      <w:tr w:rsidR="00D17644">
        <w:trPr>
          <w:cantSplit/>
          <w:trHeight w:val="1258"/>
          <w:jc w:val="center"/>
        </w:trPr>
        <w:tc>
          <w:tcPr>
            <w:tcW w:w="739" w:type="dxa"/>
            <w:vMerge w:val="restart"/>
            <w:vAlign w:val="center"/>
          </w:tcPr>
          <w:p w:rsidR="00D17644" w:rsidRDefault="00A50C28">
            <w:pPr>
              <w:pStyle w:val="100"/>
              <w:spacing w:line="360" w:lineRule="auto"/>
              <w:jc w:val="center"/>
              <w:rPr>
                <w:rFonts w:ascii="宋体" w:hAnsi="宋体" w:cs="Arial"/>
                <w:bCs/>
                <w:color w:val="000000" w:themeColor="text1"/>
                <w:sz w:val="24"/>
              </w:rPr>
            </w:pPr>
            <w:r>
              <w:rPr>
                <w:rFonts w:ascii="宋体" w:hAnsi="宋体" w:cs="Arial" w:hint="eastAsia"/>
                <w:bCs/>
                <w:color w:val="000000" w:themeColor="text1"/>
                <w:sz w:val="24"/>
              </w:rPr>
              <w:t>1</w:t>
            </w:r>
          </w:p>
        </w:tc>
        <w:tc>
          <w:tcPr>
            <w:tcW w:w="2355" w:type="dxa"/>
            <w:vMerge w:val="restart"/>
            <w:vAlign w:val="center"/>
          </w:tcPr>
          <w:p w:rsidR="00D17644" w:rsidRDefault="00A50C28">
            <w:pPr>
              <w:pStyle w:val="100"/>
              <w:widowControl/>
              <w:spacing w:line="360" w:lineRule="auto"/>
              <w:jc w:val="left"/>
              <w:rPr>
                <w:rFonts w:ascii="宋体" w:hAnsi="宋体" w:cs="Arial"/>
                <w:bCs/>
                <w:color w:val="000000" w:themeColor="text1"/>
                <w:sz w:val="24"/>
              </w:rPr>
            </w:pPr>
            <w:r>
              <w:rPr>
                <w:rFonts w:ascii="宋体" w:hAnsi="宋体" w:cs="Arial" w:hint="eastAsia"/>
                <w:bCs/>
                <w:color w:val="000000" w:themeColor="text1"/>
                <w:sz w:val="24"/>
              </w:rPr>
              <w:t>保修期内售后服务情况(</w:t>
            </w:r>
            <w:r>
              <w:rPr>
                <w:rFonts w:ascii="宋体" w:hAnsi="宋体" w:cs="Arial"/>
                <w:bCs/>
                <w:color w:val="000000" w:themeColor="text1"/>
                <w:sz w:val="24"/>
              </w:rPr>
              <w:t>服务</w:t>
            </w:r>
            <w:r>
              <w:rPr>
                <w:rFonts w:ascii="宋体" w:hAnsi="宋体" w:cs="Arial" w:hint="eastAsia"/>
                <w:bCs/>
                <w:color w:val="000000" w:themeColor="text1"/>
                <w:sz w:val="24"/>
              </w:rPr>
              <w:t>方式、服务网点</w:t>
            </w:r>
            <w:r>
              <w:rPr>
                <w:rFonts w:ascii="宋体" w:hAnsi="宋体" w:cs="Arial"/>
                <w:bCs/>
                <w:color w:val="000000" w:themeColor="text1"/>
                <w:sz w:val="24"/>
              </w:rPr>
              <w:t>、售后服务的内容和措施</w:t>
            </w:r>
            <w:r>
              <w:rPr>
                <w:rFonts w:ascii="宋体" w:hAnsi="宋体" w:cs="Arial" w:hint="eastAsia"/>
                <w:bCs/>
                <w:color w:val="000000" w:themeColor="text1"/>
                <w:sz w:val="24"/>
              </w:rPr>
              <w:t>等等，可用附页和宣传材料)</w:t>
            </w:r>
          </w:p>
        </w:tc>
        <w:tc>
          <w:tcPr>
            <w:tcW w:w="4061" w:type="dxa"/>
          </w:tcPr>
          <w:p w:rsidR="00D17644" w:rsidRDefault="00A50C28">
            <w:pPr>
              <w:pStyle w:val="100"/>
              <w:spacing w:line="360" w:lineRule="auto"/>
              <w:rPr>
                <w:rFonts w:ascii="宋体" w:hAnsi="宋体" w:cs="Arial"/>
                <w:bCs/>
                <w:color w:val="000000" w:themeColor="text1"/>
                <w:sz w:val="24"/>
              </w:rPr>
            </w:pPr>
            <w:r>
              <w:rPr>
                <w:rFonts w:ascii="宋体" w:hAnsi="宋体" w:cs="Arial" w:hint="eastAsia"/>
                <w:bCs/>
                <w:color w:val="000000" w:themeColor="text1"/>
                <w:sz w:val="24"/>
              </w:rPr>
              <w:t>生产厂商售后服务情况：</w:t>
            </w:r>
          </w:p>
        </w:tc>
        <w:tc>
          <w:tcPr>
            <w:tcW w:w="1373" w:type="dxa"/>
          </w:tcPr>
          <w:p w:rsidR="00D17644" w:rsidRDefault="00D17644">
            <w:pPr>
              <w:pStyle w:val="100"/>
              <w:spacing w:line="360" w:lineRule="auto"/>
              <w:rPr>
                <w:rFonts w:ascii="宋体" w:hAnsi="宋体" w:cs="Arial"/>
                <w:bCs/>
                <w:color w:val="000000" w:themeColor="text1"/>
                <w:sz w:val="24"/>
              </w:rPr>
            </w:pPr>
          </w:p>
        </w:tc>
      </w:tr>
      <w:tr w:rsidR="00D17644">
        <w:trPr>
          <w:cantSplit/>
          <w:trHeight w:val="1090"/>
          <w:jc w:val="center"/>
        </w:trPr>
        <w:tc>
          <w:tcPr>
            <w:tcW w:w="739" w:type="dxa"/>
            <w:vMerge/>
            <w:vAlign w:val="center"/>
          </w:tcPr>
          <w:p w:rsidR="00D17644" w:rsidRDefault="00D17644">
            <w:pPr>
              <w:pStyle w:val="100"/>
              <w:widowControl/>
              <w:spacing w:line="360" w:lineRule="auto"/>
              <w:jc w:val="left"/>
              <w:rPr>
                <w:rFonts w:ascii="宋体" w:hAnsi="宋体" w:cs="Arial"/>
                <w:bCs/>
                <w:color w:val="000000" w:themeColor="text1"/>
                <w:sz w:val="24"/>
              </w:rPr>
            </w:pPr>
          </w:p>
        </w:tc>
        <w:tc>
          <w:tcPr>
            <w:tcW w:w="2355" w:type="dxa"/>
            <w:vMerge/>
            <w:vAlign w:val="center"/>
          </w:tcPr>
          <w:p w:rsidR="00D17644" w:rsidRDefault="00D17644">
            <w:pPr>
              <w:pStyle w:val="100"/>
              <w:widowControl/>
              <w:spacing w:line="360" w:lineRule="auto"/>
              <w:jc w:val="left"/>
              <w:rPr>
                <w:rFonts w:ascii="宋体" w:hAnsi="宋体" w:cs="Arial"/>
                <w:bCs/>
                <w:color w:val="000000" w:themeColor="text1"/>
                <w:sz w:val="24"/>
              </w:rPr>
            </w:pPr>
          </w:p>
        </w:tc>
        <w:tc>
          <w:tcPr>
            <w:tcW w:w="4061" w:type="dxa"/>
          </w:tcPr>
          <w:p w:rsidR="00D17644" w:rsidRDefault="00A50C28">
            <w:pPr>
              <w:pStyle w:val="100"/>
              <w:spacing w:line="360" w:lineRule="auto"/>
              <w:rPr>
                <w:rFonts w:ascii="宋体" w:hAnsi="宋体" w:cs="Arial"/>
                <w:bCs/>
                <w:color w:val="000000" w:themeColor="text1"/>
                <w:sz w:val="24"/>
              </w:rPr>
            </w:pPr>
            <w:r>
              <w:rPr>
                <w:rFonts w:ascii="宋体" w:hAnsi="宋体" w:cs="Arial" w:hint="eastAsia"/>
                <w:bCs/>
                <w:color w:val="000000" w:themeColor="text1"/>
                <w:sz w:val="24"/>
              </w:rPr>
              <w:t>投标人售后服务情况：</w:t>
            </w:r>
          </w:p>
        </w:tc>
        <w:tc>
          <w:tcPr>
            <w:tcW w:w="1373" w:type="dxa"/>
          </w:tcPr>
          <w:p w:rsidR="00D17644" w:rsidRDefault="00D17644">
            <w:pPr>
              <w:pStyle w:val="100"/>
              <w:spacing w:line="360" w:lineRule="auto"/>
              <w:jc w:val="left"/>
              <w:rPr>
                <w:rFonts w:ascii="宋体" w:hAnsi="宋体" w:cs="Arial"/>
                <w:bCs/>
                <w:color w:val="000000" w:themeColor="text1"/>
                <w:sz w:val="24"/>
              </w:rPr>
            </w:pPr>
          </w:p>
        </w:tc>
      </w:tr>
      <w:tr w:rsidR="00D17644">
        <w:trPr>
          <w:cantSplit/>
          <w:trHeight w:hRule="exact" w:val="567"/>
          <w:jc w:val="center"/>
        </w:trPr>
        <w:tc>
          <w:tcPr>
            <w:tcW w:w="739" w:type="dxa"/>
            <w:vAlign w:val="center"/>
          </w:tcPr>
          <w:p w:rsidR="00D17644" w:rsidRDefault="00A50C28">
            <w:pPr>
              <w:pStyle w:val="100"/>
              <w:spacing w:line="360" w:lineRule="auto"/>
              <w:jc w:val="center"/>
              <w:rPr>
                <w:rFonts w:ascii="宋体" w:hAnsi="宋体" w:cs="Arial"/>
                <w:bCs/>
                <w:color w:val="000000" w:themeColor="text1"/>
                <w:sz w:val="24"/>
              </w:rPr>
            </w:pPr>
            <w:r>
              <w:rPr>
                <w:rFonts w:ascii="宋体" w:hAnsi="宋体" w:cs="Arial" w:hint="eastAsia"/>
                <w:bCs/>
                <w:color w:val="000000" w:themeColor="text1"/>
                <w:sz w:val="24"/>
              </w:rPr>
              <w:t>2</w:t>
            </w:r>
          </w:p>
        </w:tc>
        <w:tc>
          <w:tcPr>
            <w:tcW w:w="2355" w:type="dxa"/>
            <w:vAlign w:val="center"/>
          </w:tcPr>
          <w:p w:rsidR="00D17644" w:rsidRDefault="00A50C28">
            <w:pPr>
              <w:pStyle w:val="100"/>
              <w:spacing w:line="360" w:lineRule="auto"/>
              <w:rPr>
                <w:rFonts w:ascii="宋体" w:hAnsi="宋体" w:cs="Arial"/>
                <w:bCs/>
                <w:color w:val="000000" w:themeColor="text1"/>
                <w:sz w:val="24"/>
              </w:rPr>
            </w:pPr>
            <w:r>
              <w:rPr>
                <w:rFonts w:ascii="宋体" w:hAnsi="宋体" w:cs="Arial" w:hint="eastAsia"/>
                <w:bCs/>
                <w:color w:val="000000" w:themeColor="text1"/>
                <w:sz w:val="24"/>
              </w:rPr>
              <w:t>保修期后售后服务</w:t>
            </w:r>
          </w:p>
        </w:tc>
        <w:tc>
          <w:tcPr>
            <w:tcW w:w="4061" w:type="dxa"/>
          </w:tcPr>
          <w:p w:rsidR="00D17644" w:rsidRDefault="00D17644">
            <w:pPr>
              <w:pStyle w:val="100"/>
              <w:widowControl/>
              <w:spacing w:line="360" w:lineRule="auto"/>
              <w:jc w:val="left"/>
              <w:rPr>
                <w:rFonts w:ascii="宋体" w:hAnsi="宋体" w:cs="Arial"/>
                <w:bCs/>
                <w:color w:val="000000" w:themeColor="text1"/>
                <w:sz w:val="24"/>
              </w:rPr>
            </w:pPr>
          </w:p>
          <w:p w:rsidR="00D17644" w:rsidRDefault="00D17644">
            <w:pPr>
              <w:pStyle w:val="100"/>
              <w:widowControl/>
              <w:spacing w:line="360" w:lineRule="auto"/>
              <w:jc w:val="left"/>
              <w:rPr>
                <w:rFonts w:ascii="宋体" w:hAnsi="宋体" w:cs="Arial"/>
                <w:bCs/>
                <w:color w:val="000000" w:themeColor="text1"/>
                <w:sz w:val="24"/>
              </w:rPr>
            </w:pPr>
          </w:p>
          <w:p w:rsidR="00D17644" w:rsidRDefault="00D17644">
            <w:pPr>
              <w:pStyle w:val="100"/>
              <w:spacing w:line="360" w:lineRule="auto"/>
              <w:rPr>
                <w:rFonts w:ascii="宋体" w:hAnsi="宋体" w:cs="Arial"/>
                <w:bCs/>
                <w:color w:val="000000" w:themeColor="text1"/>
                <w:sz w:val="24"/>
              </w:rPr>
            </w:pPr>
          </w:p>
        </w:tc>
        <w:tc>
          <w:tcPr>
            <w:tcW w:w="1373" w:type="dxa"/>
          </w:tcPr>
          <w:p w:rsidR="00D17644" w:rsidRDefault="00D17644">
            <w:pPr>
              <w:pStyle w:val="100"/>
              <w:widowControl/>
              <w:spacing w:line="360" w:lineRule="auto"/>
              <w:jc w:val="left"/>
              <w:rPr>
                <w:rFonts w:ascii="宋体" w:hAnsi="宋体" w:cs="Arial"/>
                <w:bCs/>
                <w:color w:val="000000" w:themeColor="text1"/>
                <w:sz w:val="24"/>
              </w:rPr>
            </w:pPr>
          </w:p>
          <w:p w:rsidR="00D17644" w:rsidRDefault="00D17644">
            <w:pPr>
              <w:pStyle w:val="100"/>
              <w:widowControl/>
              <w:spacing w:line="360" w:lineRule="auto"/>
              <w:jc w:val="left"/>
              <w:rPr>
                <w:rFonts w:ascii="宋体" w:hAnsi="宋体" w:cs="Arial"/>
                <w:bCs/>
                <w:color w:val="000000" w:themeColor="text1"/>
                <w:sz w:val="24"/>
              </w:rPr>
            </w:pPr>
          </w:p>
          <w:p w:rsidR="00D17644" w:rsidRDefault="00D17644">
            <w:pPr>
              <w:pStyle w:val="100"/>
              <w:spacing w:line="360" w:lineRule="auto"/>
              <w:rPr>
                <w:rFonts w:ascii="宋体" w:hAnsi="宋体" w:cs="Arial"/>
                <w:bCs/>
                <w:color w:val="000000" w:themeColor="text1"/>
                <w:sz w:val="24"/>
              </w:rPr>
            </w:pPr>
          </w:p>
        </w:tc>
      </w:tr>
      <w:tr w:rsidR="00D17644">
        <w:trPr>
          <w:cantSplit/>
          <w:trHeight w:hRule="exact" w:val="1620"/>
          <w:jc w:val="center"/>
        </w:trPr>
        <w:tc>
          <w:tcPr>
            <w:tcW w:w="739" w:type="dxa"/>
            <w:vAlign w:val="center"/>
          </w:tcPr>
          <w:p w:rsidR="00D17644" w:rsidRDefault="00A50C28">
            <w:pPr>
              <w:pStyle w:val="100"/>
              <w:widowControl/>
              <w:spacing w:line="360" w:lineRule="auto"/>
              <w:jc w:val="left"/>
              <w:rPr>
                <w:rFonts w:ascii="宋体" w:hAnsi="宋体" w:cs="Arial"/>
                <w:bCs/>
                <w:color w:val="000000" w:themeColor="text1"/>
                <w:sz w:val="24"/>
              </w:rPr>
            </w:pPr>
            <w:r>
              <w:rPr>
                <w:rFonts w:ascii="宋体" w:hAnsi="宋体" w:cs="Arial" w:hint="eastAsia"/>
                <w:bCs/>
                <w:color w:val="000000" w:themeColor="text1"/>
                <w:sz w:val="24"/>
              </w:rPr>
              <w:t xml:space="preserve"> 3</w:t>
            </w:r>
          </w:p>
        </w:tc>
        <w:tc>
          <w:tcPr>
            <w:tcW w:w="2355" w:type="dxa"/>
            <w:vAlign w:val="center"/>
          </w:tcPr>
          <w:p w:rsidR="00D17644" w:rsidRDefault="00A50C28">
            <w:pPr>
              <w:pStyle w:val="100"/>
              <w:widowControl/>
              <w:spacing w:line="360" w:lineRule="auto"/>
              <w:jc w:val="left"/>
              <w:rPr>
                <w:rFonts w:ascii="宋体" w:hAnsi="宋体" w:cs="Arial"/>
                <w:bCs/>
                <w:color w:val="000000" w:themeColor="text1"/>
                <w:sz w:val="24"/>
              </w:rPr>
            </w:pPr>
            <w:r>
              <w:rPr>
                <w:rFonts w:ascii="宋体" w:hAnsi="宋体" w:cs="Arial" w:hint="eastAsia"/>
                <w:bCs/>
                <w:color w:val="000000" w:themeColor="text1"/>
                <w:sz w:val="24"/>
              </w:rPr>
              <w:t>培训方案（可用附页）</w:t>
            </w:r>
          </w:p>
        </w:tc>
        <w:tc>
          <w:tcPr>
            <w:tcW w:w="4061" w:type="dxa"/>
          </w:tcPr>
          <w:p w:rsidR="00D17644" w:rsidRDefault="00D17644">
            <w:pPr>
              <w:pStyle w:val="100"/>
              <w:widowControl/>
              <w:spacing w:line="360" w:lineRule="auto"/>
              <w:jc w:val="left"/>
              <w:rPr>
                <w:rFonts w:ascii="宋体" w:hAnsi="宋体" w:cs="Arial"/>
                <w:bCs/>
                <w:i/>
                <w:color w:val="000000" w:themeColor="text1"/>
                <w:sz w:val="24"/>
              </w:rPr>
            </w:pPr>
          </w:p>
          <w:p w:rsidR="00D17644" w:rsidRDefault="00D17644">
            <w:pPr>
              <w:pStyle w:val="100"/>
              <w:widowControl/>
              <w:spacing w:line="360" w:lineRule="auto"/>
              <w:jc w:val="left"/>
              <w:rPr>
                <w:rFonts w:ascii="宋体" w:hAnsi="宋体" w:cs="Arial"/>
                <w:bCs/>
                <w:i/>
                <w:color w:val="000000" w:themeColor="text1"/>
                <w:sz w:val="24"/>
              </w:rPr>
            </w:pPr>
          </w:p>
        </w:tc>
        <w:tc>
          <w:tcPr>
            <w:tcW w:w="1373" w:type="dxa"/>
          </w:tcPr>
          <w:p w:rsidR="00D17644" w:rsidRDefault="00D17644">
            <w:pPr>
              <w:pStyle w:val="100"/>
              <w:widowControl/>
              <w:spacing w:line="360" w:lineRule="auto"/>
              <w:jc w:val="left"/>
              <w:rPr>
                <w:rFonts w:ascii="宋体" w:hAnsi="宋体" w:cs="Arial"/>
                <w:bCs/>
                <w:i/>
                <w:color w:val="000000" w:themeColor="text1"/>
                <w:sz w:val="24"/>
              </w:rPr>
            </w:pPr>
          </w:p>
          <w:p w:rsidR="00D17644" w:rsidRDefault="00D17644">
            <w:pPr>
              <w:pStyle w:val="100"/>
              <w:widowControl/>
              <w:spacing w:line="360" w:lineRule="auto"/>
              <w:jc w:val="left"/>
              <w:rPr>
                <w:rFonts w:ascii="宋体" w:hAnsi="宋体" w:cs="Arial"/>
                <w:bCs/>
                <w:i/>
                <w:color w:val="000000" w:themeColor="text1"/>
                <w:sz w:val="24"/>
              </w:rPr>
            </w:pPr>
          </w:p>
          <w:p w:rsidR="00D17644" w:rsidRDefault="00D17644">
            <w:pPr>
              <w:pStyle w:val="100"/>
              <w:widowControl/>
              <w:spacing w:line="360" w:lineRule="auto"/>
              <w:jc w:val="left"/>
              <w:rPr>
                <w:rFonts w:ascii="宋体" w:hAnsi="宋体" w:cs="Arial"/>
                <w:bCs/>
                <w:i/>
                <w:color w:val="000000" w:themeColor="text1"/>
                <w:sz w:val="24"/>
              </w:rPr>
            </w:pPr>
          </w:p>
        </w:tc>
      </w:tr>
      <w:tr w:rsidR="00D17644">
        <w:trPr>
          <w:cantSplit/>
          <w:trHeight w:hRule="exact" w:val="689"/>
          <w:jc w:val="center"/>
        </w:trPr>
        <w:tc>
          <w:tcPr>
            <w:tcW w:w="739" w:type="dxa"/>
            <w:vAlign w:val="center"/>
          </w:tcPr>
          <w:p w:rsidR="00D17644" w:rsidRDefault="00A50C28">
            <w:pPr>
              <w:pStyle w:val="100"/>
              <w:widowControl/>
              <w:spacing w:line="360" w:lineRule="auto"/>
              <w:jc w:val="left"/>
              <w:rPr>
                <w:rFonts w:ascii="宋体" w:hAnsi="宋体" w:cs="Arial"/>
                <w:bCs/>
                <w:color w:val="000000" w:themeColor="text1"/>
                <w:sz w:val="24"/>
              </w:rPr>
            </w:pPr>
            <w:r>
              <w:rPr>
                <w:rFonts w:ascii="宋体" w:hAnsi="宋体" w:cs="Arial"/>
                <w:bCs/>
                <w:color w:val="000000" w:themeColor="text1"/>
                <w:sz w:val="24"/>
              </w:rPr>
              <w:t>……</w:t>
            </w:r>
          </w:p>
        </w:tc>
        <w:tc>
          <w:tcPr>
            <w:tcW w:w="2355" w:type="dxa"/>
            <w:vAlign w:val="center"/>
          </w:tcPr>
          <w:p w:rsidR="00D17644" w:rsidRDefault="00A50C28">
            <w:pPr>
              <w:pStyle w:val="100"/>
              <w:widowControl/>
              <w:spacing w:line="360" w:lineRule="auto"/>
              <w:jc w:val="left"/>
              <w:rPr>
                <w:rFonts w:ascii="宋体" w:hAnsi="宋体" w:cs="Arial"/>
                <w:bCs/>
                <w:color w:val="000000" w:themeColor="text1"/>
                <w:sz w:val="24"/>
              </w:rPr>
            </w:pPr>
            <w:r>
              <w:rPr>
                <w:rFonts w:ascii="宋体" w:hAnsi="宋体" w:cs="Arial"/>
                <w:bCs/>
                <w:color w:val="000000" w:themeColor="text1"/>
                <w:sz w:val="24"/>
              </w:rPr>
              <w:t>……</w:t>
            </w:r>
          </w:p>
        </w:tc>
        <w:tc>
          <w:tcPr>
            <w:tcW w:w="4061" w:type="dxa"/>
          </w:tcPr>
          <w:p w:rsidR="00D17644" w:rsidRDefault="00D17644">
            <w:pPr>
              <w:pStyle w:val="100"/>
              <w:widowControl/>
              <w:spacing w:line="360" w:lineRule="auto"/>
              <w:jc w:val="left"/>
              <w:rPr>
                <w:rFonts w:ascii="宋体" w:hAnsi="宋体" w:cs="Arial"/>
                <w:bCs/>
                <w:color w:val="000000" w:themeColor="text1"/>
                <w:sz w:val="24"/>
              </w:rPr>
            </w:pPr>
          </w:p>
        </w:tc>
        <w:tc>
          <w:tcPr>
            <w:tcW w:w="1373" w:type="dxa"/>
          </w:tcPr>
          <w:p w:rsidR="00D17644" w:rsidRDefault="00D17644">
            <w:pPr>
              <w:pStyle w:val="100"/>
              <w:widowControl/>
              <w:spacing w:line="360" w:lineRule="auto"/>
              <w:jc w:val="left"/>
              <w:rPr>
                <w:rFonts w:ascii="宋体" w:hAnsi="宋体" w:cs="Arial"/>
                <w:bCs/>
                <w:color w:val="000000" w:themeColor="text1"/>
                <w:sz w:val="24"/>
              </w:rPr>
            </w:pPr>
          </w:p>
        </w:tc>
      </w:tr>
    </w:tbl>
    <w:p w:rsidR="00D17644" w:rsidRDefault="00D17644">
      <w:pPr>
        <w:spacing w:line="360" w:lineRule="auto"/>
        <w:ind w:left="420"/>
        <w:rPr>
          <w:rFonts w:ascii="宋体" w:hAnsi="宋体"/>
          <w:color w:val="000000" w:themeColor="text1"/>
          <w:sz w:val="24"/>
        </w:rPr>
      </w:pPr>
    </w:p>
    <w:p w:rsidR="00D17644" w:rsidRDefault="00D17644">
      <w:pPr>
        <w:spacing w:line="360" w:lineRule="auto"/>
        <w:ind w:left="420"/>
        <w:rPr>
          <w:rFonts w:ascii="宋体" w:hAnsi="宋体"/>
          <w:color w:val="000000" w:themeColor="text1"/>
          <w:sz w:val="24"/>
        </w:rPr>
      </w:pPr>
    </w:p>
    <w:p w:rsidR="00D17644" w:rsidRDefault="00D17644">
      <w:pPr>
        <w:spacing w:line="360" w:lineRule="auto"/>
        <w:ind w:left="420"/>
        <w:rPr>
          <w:rFonts w:ascii="宋体" w:hAnsi="宋体"/>
          <w:color w:val="000000" w:themeColor="text1"/>
          <w:sz w:val="24"/>
        </w:rPr>
      </w:pPr>
    </w:p>
    <w:p w:rsidR="00D17644" w:rsidRDefault="00D17644">
      <w:pPr>
        <w:spacing w:line="360" w:lineRule="auto"/>
        <w:ind w:left="420"/>
        <w:rPr>
          <w:rFonts w:ascii="宋体" w:hAnsi="宋体"/>
          <w:color w:val="000000" w:themeColor="text1"/>
          <w:sz w:val="24"/>
        </w:rPr>
      </w:pPr>
    </w:p>
    <w:p w:rsidR="00D17644" w:rsidRDefault="00D17644">
      <w:pPr>
        <w:spacing w:line="360" w:lineRule="auto"/>
        <w:ind w:left="420"/>
        <w:rPr>
          <w:rFonts w:ascii="宋体" w:hAnsi="宋体"/>
          <w:color w:val="000000" w:themeColor="text1"/>
          <w:sz w:val="24"/>
        </w:rPr>
      </w:pPr>
    </w:p>
    <w:p w:rsidR="00D17644" w:rsidRDefault="00A50C28">
      <w:pPr>
        <w:spacing w:line="360" w:lineRule="auto"/>
        <w:ind w:left="420"/>
        <w:rPr>
          <w:rFonts w:ascii="宋体" w:hAnsi="宋体"/>
          <w:color w:val="000000" w:themeColor="text1"/>
          <w:sz w:val="24"/>
          <w:u w:val="single"/>
        </w:rPr>
      </w:pPr>
      <w:r>
        <w:rPr>
          <w:rFonts w:ascii="宋体" w:hAnsi="宋体" w:hint="eastAsia"/>
          <w:color w:val="000000" w:themeColor="text1"/>
          <w:sz w:val="24"/>
        </w:rPr>
        <w:t>投标人名称（盖章）：</w:t>
      </w:r>
    </w:p>
    <w:p w:rsidR="00D17644" w:rsidRDefault="00D17644">
      <w:pPr>
        <w:spacing w:line="360" w:lineRule="auto"/>
        <w:ind w:left="420"/>
        <w:rPr>
          <w:rFonts w:ascii="宋体" w:hAnsi="宋体"/>
          <w:color w:val="000000" w:themeColor="text1"/>
          <w:sz w:val="24"/>
        </w:rPr>
      </w:pPr>
    </w:p>
    <w:p w:rsidR="00D17644" w:rsidRDefault="00A50C28">
      <w:pPr>
        <w:spacing w:line="360" w:lineRule="auto"/>
        <w:ind w:firstLine="435"/>
        <w:rPr>
          <w:rFonts w:ascii="宋体" w:hAnsi="宋体"/>
          <w:color w:val="000000" w:themeColor="text1"/>
          <w:sz w:val="24"/>
        </w:rPr>
      </w:pPr>
      <w:r>
        <w:rPr>
          <w:rFonts w:ascii="宋体" w:hAnsi="宋体" w:hint="eastAsia"/>
          <w:color w:val="000000" w:themeColor="text1"/>
          <w:sz w:val="24"/>
        </w:rPr>
        <w:t>投标人代表签字或盖章：</w:t>
      </w:r>
    </w:p>
    <w:p w:rsidR="00D17644" w:rsidRDefault="00D17644">
      <w:pPr>
        <w:spacing w:line="360" w:lineRule="auto"/>
        <w:ind w:firstLine="435"/>
        <w:rPr>
          <w:rFonts w:ascii="宋体" w:hAnsi="宋体"/>
          <w:color w:val="000000" w:themeColor="text1"/>
          <w:sz w:val="24"/>
        </w:rPr>
      </w:pPr>
    </w:p>
    <w:p w:rsidR="00D17644" w:rsidRDefault="00A50C28">
      <w:pPr>
        <w:spacing w:line="360" w:lineRule="auto"/>
        <w:ind w:firstLine="435"/>
        <w:rPr>
          <w:rFonts w:ascii="宋体" w:hAnsi="宋体"/>
          <w:color w:val="000000" w:themeColor="text1"/>
          <w:sz w:val="24"/>
        </w:rPr>
      </w:pPr>
      <w:r>
        <w:rPr>
          <w:rFonts w:ascii="宋体" w:hAnsi="宋体" w:hint="eastAsia"/>
          <w:color w:val="000000" w:themeColor="text1"/>
          <w:sz w:val="24"/>
        </w:rPr>
        <w:t>职        务：</w:t>
      </w:r>
    </w:p>
    <w:p w:rsidR="00D17644" w:rsidRDefault="00D17644">
      <w:pPr>
        <w:spacing w:line="360" w:lineRule="auto"/>
        <w:ind w:firstLine="435"/>
        <w:rPr>
          <w:rFonts w:ascii="宋体" w:hAnsi="宋体"/>
          <w:color w:val="000000" w:themeColor="text1"/>
          <w:sz w:val="24"/>
        </w:rPr>
      </w:pPr>
    </w:p>
    <w:p w:rsidR="00D17644" w:rsidRDefault="00A50C28">
      <w:pPr>
        <w:spacing w:line="360" w:lineRule="auto"/>
        <w:ind w:firstLine="435"/>
        <w:rPr>
          <w:rFonts w:ascii="宋体" w:hAnsi="宋体"/>
          <w:color w:val="000000" w:themeColor="text1"/>
          <w:sz w:val="24"/>
          <w:u w:val="single"/>
        </w:rPr>
      </w:pPr>
      <w:r>
        <w:rPr>
          <w:rFonts w:ascii="宋体" w:hAnsi="宋体" w:hint="eastAsia"/>
          <w:color w:val="000000" w:themeColor="text1"/>
          <w:sz w:val="24"/>
        </w:rPr>
        <w:t>日        期：</w:t>
      </w:r>
    </w:p>
    <w:p w:rsidR="00D17644" w:rsidRDefault="00D17644">
      <w:pPr>
        <w:spacing w:line="360" w:lineRule="auto"/>
        <w:ind w:firstLine="435"/>
        <w:rPr>
          <w:rFonts w:ascii="宋体" w:hAnsi="宋体"/>
          <w:color w:val="000000" w:themeColor="text1"/>
          <w:sz w:val="24"/>
          <w:u w:val="single"/>
        </w:rPr>
      </w:pPr>
    </w:p>
    <w:p w:rsidR="00D17644" w:rsidRDefault="00A50C28">
      <w:pPr>
        <w:pStyle w:val="3"/>
        <w:rPr>
          <w:rFonts w:hAnsi="宋体"/>
          <w:b w:val="0"/>
          <w:color w:val="000000" w:themeColor="text1"/>
          <w:lang w:val="en-GB"/>
        </w:rPr>
      </w:pPr>
      <w:r>
        <w:rPr>
          <w:rStyle w:val="10"/>
          <w:rFonts w:ascii="宋体" w:hint="eastAsia"/>
          <w:sz w:val="28"/>
          <w:szCs w:val="28"/>
        </w:rPr>
        <w:lastRenderedPageBreak/>
        <w:t xml:space="preserve">附件14　　　</w:t>
      </w:r>
      <w:r>
        <w:rPr>
          <w:rFonts w:hAnsi="宋体" w:hint="eastAsia"/>
          <w:color w:val="000000" w:themeColor="text1"/>
        </w:rPr>
        <w:t>主要货物用材响应表（如有则提供）</w:t>
      </w:r>
    </w:p>
    <w:tbl>
      <w:tblPr>
        <w:tblW w:w="10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1980"/>
        <w:gridCol w:w="1080"/>
        <w:gridCol w:w="1260"/>
        <w:gridCol w:w="900"/>
        <w:gridCol w:w="1164"/>
        <w:gridCol w:w="1260"/>
        <w:gridCol w:w="1160"/>
        <w:gridCol w:w="900"/>
      </w:tblGrid>
      <w:tr w:rsidR="00D17644">
        <w:trPr>
          <w:trHeight w:val="170"/>
          <w:jc w:val="center"/>
        </w:trPr>
        <w:tc>
          <w:tcPr>
            <w:tcW w:w="721" w:type="dxa"/>
            <w:vMerge w:val="restart"/>
            <w:tcBorders>
              <w:top w:val="single" w:sz="4" w:space="0" w:color="auto"/>
              <w:left w:val="single" w:sz="4" w:space="0" w:color="auto"/>
              <w:bottom w:val="single" w:sz="4" w:space="0" w:color="auto"/>
              <w:right w:val="single" w:sz="4" w:space="0" w:color="auto"/>
            </w:tcBorders>
          </w:tcPr>
          <w:p w:rsidR="00D17644" w:rsidRDefault="00A50C28">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序号</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D17644" w:rsidRDefault="00A50C28">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货物名称</w:t>
            </w:r>
          </w:p>
        </w:tc>
        <w:tc>
          <w:tcPr>
            <w:tcW w:w="1080" w:type="dxa"/>
            <w:vMerge w:val="restart"/>
            <w:tcBorders>
              <w:top w:val="single" w:sz="4" w:space="0" w:color="auto"/>
              <w:left w:val="single" w:sz="4" w:space="0" w:color="auto"/>
              <w:bottom w:val="single" w:sz="4" w:space="0" w:color="auto"/>
              <w:right w:val="single" w:sz="4" w:space="0" w:color="auto"/>
            </w:tcBorders>
          </w:tcPr>
          <w:p w:rsidR="00D17644" w:rsidRDefault="00A50C28">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产品配置</w:t>
            </w:r>
          </w:p>
        </w:tc>
        <w:tc>
          <w:tcPr>
            <w:tcW w:w="6644" w:type="dxa"/>
            <w:gridSpan w:val="6"/>
            <w:tcBorders>
              <w:top w:val="single" w:sz="4" w:space="0" w:color="auto"/>
              <w:left w:val="single" w:sz="4" w:space="0" w:color="auto"/>
              <w:bottom w:val="single" w:sz="4" w:space="0" w:color="auto"/>
              <w:right w:val="single" w:sz="4" w:space="0" w:color="auto"/>
            </w:tcBorders>
          </w:tcPr>
          <w:p w:rsidR="00D17644" w:rsidRDefault="00A50C28">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产品主要用材</w:t>
            </w:r>
          </w:p>
        </w:tc>
      </w:tr>
      <w:tr w:rsidR="00D17644">
        <w:trPr>
          <w:trHeight w:val="170"/>
          <w:jc w:val="center"/>
        </w:trPr>
        <w:tc>
          <w:tcPr>
            <w:tcW w:w="721" w:type="dxa"/>
            <w:vMerge/>
            <w:tcBorders>
              <w:top w:val="single" w:sz="4" w:space="0" w:color="auto"/>
              <w:left w:val="single" w:sz="4" w:space="0" w:color="auto"/>
              <w:bottom w:val="single" w:sz="4" w:space="0" w:color="auto"/>
              <w:right w:val="single" w:sz="4" w:space="0" w:color="auto"/>
            </w:tcBorders>
            <w:vAlign w:val="center"/>
          </w:tcPr>
          <w:p w:rsidR="00D17644" w:rsidRDefault="00D17644">
            <w:pPr>
              <w:pStyle w:val="100"/>
              <w:spacing w:line="360" w:lineRule="auto"/>
              <w:rPr>
                <w:rFonts w:ascii="仿宋_GB2312" w:eastAsia="仿宋_GB2312" w:hAnsi="宋体"/>
                <w:color w:val="000000" w:themeColor="text1"/>
                <w:sz w:val="24"/>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D17644" w:rsidRDefault="00D17644">
            <w:pPr>
              <w:pStyle w:val="100"/>
              <w:spacing w:line="360" w:lineRule="auto"/>
              <w:rPr>
                <w:rFonts w:ascii="仿宋_GB2312" w:eastAsia="仿宋_GB2312" w:hAnsi="宋体"/>
                <w:color w:val="000000" w:themeColor="text1"/>
                <w:sz w:val="24"/>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17644" w:rsidRDefault="00D17644">
            <w:pPr>
              <w:pStyle w:val="100"/>
              <w:spacing w:line="360" w:lineRule="auto"/>
              <w:rPr>
                <w:rFonts w:ascii="仿宋_GB2312" w:eastAsia="仿宋_GB2312"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D17644" w:rsidRDefault="00A50C28">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r>
              <w:rPr>
                <w:rFonts w:ascii="仿宋_GB2312" w:eastAsia="仿宋_GB2312" w:hAnsi="宋体" w:cs="宋体" w:hint="eastAsia"/>
                <w:bCs/>
                <w:color w:val="000000" w:themeColor="text1"/>
                <w:sz w:val="24"/>
              </w:rPr>
              <w:t>材料规格及参数</w:t>
            </w:r>
          </w:p>
        </w:tc>
        <w:tc>
          <w:tcPr>
            <w:tcW w:w="900" w:type="dxa"/>
            <w:tcBorders>
              <w:top w:val="single" w:sz="4" w:space="0" w:color="auto"/>
              <w:left w:val="single" w:sz="4" w:space="0" w:color="auto"/>
              <w:bottom w:val="single" w:sz="4" w:space="0" w:color="auto"/>
              <w:right w:val="single" w:sz="4" w:space="0" w:color="auto"/>
            </w:tcBorders>
          </w:tcPr>
          <w:p w:rsidR="00D17644" w:rsidRDefault="00A50C28">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品牌</w:t>
            </w:r>
          </w:p>
          <w:p w:rsidR="00D17644" w:rsidRDefault="00A50C28">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商标</w:t>
            </w:r>
          </w:p>
        </w:tc>
        <w:tc>
          <w:tcPr>
            <w:tcW w:w="1164" w:type="dxa"/>
            <w:tcBorders>
              <w:top w:val="single" w:sz="4" w:space="0" w:color="auto"/>
              <w:left w:val="single" w:sz="4" w:space="0" w:color="auto"/>
              <w:bottom w:val="single" w:sz="4" w:space="0" w:color="auto"/>
              <w:right w:val="single" w:sz="4" w:space="0" w:color="auto"/>
            </w:tcBorders>
          </w:tcPr>
          <w:p w:rsidR="00D17644" w:rsidRDefault="00A50C28">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生产厂家</w:t>
            </w:r>
          </w:p>
        </w:tc>
        <w:tc>
          <w:tcPr>
            <w:tcW w:w="1260" w:type="dxa"/>
            <w:tcBorders>
              <w:top w:val="single" w:sz="4" w:space="0" w:color="auto"/>
              <w:left w:val="single" w:sz="4" w:space="0" w:color="auto"/>
              <w:bottom w:val="single" w:sz="4" w:space="0" w:color="auto"/>
              <w:right w:val="single" w:sz="4" w:space="0" w:color="auto"/>
            </w:tcBorders>
          </w:tcPr>
          <w:p w:rsidR="00D17644" w:rsidRDefault="00A50C28">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符合标准</w:t>
            </w:r>
          </w:p>
        </w:tc>
        <w:tc>
          <w:tcPr>
            <w:tcW w:w="1160" w:type="dxa"/>
            <w:tcBorders>
              <w:top w:val="single" w:sz="4" w:space="0" w:color="auto"/>
              <w:left w:val="single" w:sz="4" w:space="0" w:color="auto"/>
              <w:bottom w:val="single" w:sz="4" w:space="0" w:color="auto"/>
              <w:right w:val="single" w:sz="4" w:space="0" w:color="auto"/>
            </w:tcBorders>
          </w:tcPr>
          <w:p w:rsidR="00D17644" w:rsidRDefault="00A50C28">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性能说明</w:t>
            </w:r>
          </w:p>
        </w:tc>
        <w:tc>
          <w:tcPr>
            <w:tcW w:w="900" w:type="dxa"/>
            <w:tcBorders>
              <w:top w:val="single" w:sz="4" w:space="0" w:color="auto"/>
              <w:left w:val="single" w:sz="4" w:space="0" w:color="auto"/>
              <w:bottom w:val="single" w:sz="4" w:space="0" w:color="auto"/>
              <w:right w:val="single" w:sz="4" w:space="0" w:color="auto"/>
            </w:tcBorders>
          </w:tcPr>
          <w:p w:rsidR="00D17644" w:rsidRDefault="00A50C28">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备注</w:t>
            </w:r>
          </w:p>
        </w:tc>
      </w:tr>
      <w:tr w:rsidR="00D17644">
        <w:trPr>
          <w:trHeight w:val="170"/>
          <w:jc w:val="center"/>
        </w:trPr>
        <w:tc>
          <w:tcPr>
            <w:tcW w:w="721" w:type="dxa"/>
            <w:vMerge w:val="restart"/>
            <w:tcBorders>
              <w:top w:val="single" w:sz="4" w:space="0" w:color="auto"/>
              <w:left w:val="single" w:sz="4" w:space="0" w:color="auto"/>
              <w:bottom w:val="single" w:sz="4" w:space="0" w:color="auto"/>
              <w:right w:val="single" w:sz="4" w:space="0" w:color="auto"/>
            </w:tcBorders>
            <w:vAlign w:val="center"/>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D17644" w:rsidRDefault="00D17644">
            <w:pPr>
              <w:pStyle w:val="100"/>
              <w:spacing w:line="360" w:lineRule="auto"/>
              <w:jc w:val="center"/>
              <w:rPr>
                <w:rFonts w:ascii="仿宋_GB2312" w:eastAsia="仿宋_GB2312" w:hAnsi="宋体"/>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tcPr>
          <w:p w:rsidR="00D17644" w:rsidRDefault="00D17644">
            <w:pPr>
              <w:pStyle w:val="100"/>
              <w:spacing w:line="360" w:lineRule="auto"/>
              <w:jc w:val="center"/>
              <w:rPr>
                <w:rFonts w:ascii="仿宋_GB2312" w:eastAsia="仿宋_GB2312"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tcPr>
          <w:p w:rsidR="00D17644" w:rsidRDefault="00D17644">
            <w:pPr>
              <w:pStyle w:val="100"/>
              <w:spacing w:line="360" w:lineRule="auto"/>
              <w:jc w:val="center"/>
              <w:rPr>
                <w:rFonts w:ascii="仿宋_GB2312" w:eastAsia="仿宋_GB2312" w:hAnsi="宋体" w:cs="宋体"/>
                <w:color w:val="000000" w:themeColor="text1"/>
                <w:sz w:val="24"/>
              </w:rPr>
            </w:pPr>
          </w:p>
        </w:tc>
        <w:tc>
          <w:tcPr>
            <w:tcW w:w="1164"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1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r>
      <w:tr w:rsidR="00D17644">
        <w:trPr>
          <w:trHeight w:val="170"/>
          <w:jc w:val="center"/>
        </w:trPr>
        <w:tc>
          <w:tcPr>
            <w:tcW w:w="721" w:type="dxa"/>
            <w:vMerge/>
            <w:tcBorders>
              <w:top w:val="single" w:sz="4" w:space="0" w:color="auto"/>
              <w:left w:val="single" w:sz="4" w:space="0" w:color="auto"/>
              <w:bottom w:val="single" w:sz="4" w:space="0" w:color="auto"/>
              <w:right w:val="single" w:sz="4" w:space="0" w:color="auto"/>
            </w:tcBorders>
            <w:vAlign w:val="center"/>
          </w:tcPr>
          <w:p w:rsidR="00D17644" w:rsidRDefault="00D17644">
            <w:pPr>
              <w:pStyle w:val="100"/>
              <w:spacing w:line="360" w:lineRule="auto"/>
              <w:rPr>
                <w:rFonts w:ascii="仿宋_GB2312" w:eastAsia="仿宋_GB2312" w:hAnsi="宋体"/>
                <w:color w:val="000000" w:themeColor="text1"/>
                <w:sz w:val="24"/>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D17644" w:rsidRDefault="00D17644">
            <w:pPr>
              <w:pStyle w:val="100"/>
              <w:spacing w:line="360" w:lineRule="auto"/>
              <w:rPr>
                <w:rFonts w:ascii="仿宋_GB2312" w:eastAsia="仿宋_GB2312" w:hAnsi="宋体"/>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tcPr>
          <w:p w:rsidR="00D17644" w:rsidRDefault="00D17644">
            <w:pPr>
              <w:pStyle w:val="100"/>
              <w:spacing w:line="360" w:lineRule="auto"/>
              <w:jc w:val="center"/>
              <w:rPr>
                <w:rFonts w:ascii="仿宋_GB2312" w:eastAsia="仿宋_GB2312"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164"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1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r>
      <w:tr w:rsidR="00D17644">
        <w:trPr>
          <w:trHeight w:val="170"/>
          <w:jc w:val="center"/>
        </w:trPr>
        <w:tc>
          <w:tcPr>
            <w:tcW w:w="721" w:type="dxa"/>
            <w:vMerge w:val="restart"/>
            <w:tcBorders>
              <w:top w:val="single" w:sz="4" w:space="0" w:color="auto"/>
              <w:left w:val="single" w:sz="4" w:space="0" w:color="auto"/>
              <w:bottom w:val="single" w:sz="4" w:space="0" w:color="auto"/>
              <w:right w:val="single" w:sz="4" w:space="0" w:color="auto"/>
            </w:tcBorders>
            <w:vAlign w:val="center"/>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D17644" w:rsidRDefault="00D17644">
            <w:pPr>
              <w:pStyle w:val="100"/>
              <w:spacing w:line="360" w:lineRule="auto"/>
              <w:ind w:rightChars="40" w:right="84"/>
              <w:jc w:val="center"/>
              <w:rPr>
                <w:rFonts w:ascii="仿宋_GB2312" w:eastAsia="仿宋_GB2312" w:hAnsi="宋体"/>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tcPr>
          <w:p w:rsidR="00D17644" w:rsidRDefault="00D17644">
            <w:pPr>
              <w:pStyle w:val="100"/>
              <w:spacing w:line="360" w:lineRule="auto"/>
              <w:ind w:rightChars="40" w:right="84"/>
              <w:jc w:val="center"/>
              <w:rPr>
                <w:rFonts w:ascii="仿宋_GB2312" w:eastAsia="仿宋_GB2312"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164"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1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r>
      <w:tr w:rsidR="00D17644">
        <w:trPr>
          <w:trHeight w:val="170"/>
          <w:jc w:val="center"/>
        </w:trPr>
        <w:tc>
          <w:tcPr>
            <w:tcW w:w="721" w:type="dxa"/>
            <w:vMerge/>
            <w:tcBorders>
              <w:top w:val="single" w:sz="4" w:space="0" w:color="auto"/>
              <w:left w:val="single" w:sz="4" w:space="0" w:color="auto"/>
              <w:bottom w:val="single" w:sz="4" w:space="0" w:color="auto"/>
              <w:right w:val="single" w:sz="4" w:space="0" w:color="auto"/>
            </w:tcBorders>
            <w:vAlign w:val="center"/>
          </w:tcPr>
          <w:p w:rsidR="00D17644" w:rsidRDefault="00D17644">
            <w:pPr>
              <w:pStyle w:val="100"/>
              <w:spacing w:line="360" w:lineRule="auto"/>
              <w:rPr>
                <w:rFonts w:ascii="仿宋_GB2312" w:eastAsia="仿宋_GB2312" w:hAnsi="宋体"/>
                <w:color w:val="000000" w:themeColor="text1"/>
                <w:sz w:val="24"/>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D17644" w:rsidRDefault="00D17644">
            <w:pPr>
              <w:pStyle w:val="100"/>
              <w:spacing w:line="360" w:lineRule="auto"/>
              <w:rPr>
                <w:rFonts w:ascii="仿宋_GB2312" w:eastAsia="仿宋_GB2312" w:hAnsi="宋体"/>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tcPr>
          <w:p w:rsidR="00D17644" w:rsidRDefault="00D17644">
            <w:pPr>
              <w:pStyle w:val="100"/>
              <w:spacing w:line="360" w:lineRule="auto"/>
              <w:ind w:rightChars="40" w:right="84"/>
              <w:jc w:val="center"/>
              <w:rPr>
                <w:rFonts w:ascii="仿宋_GB2312" w:eastAsia="仿宋_GB2312"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164"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1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r>
      <w:tr w:rsidR="00D17644">
        <w:trPr>
          <w:trHeight w:val="170"/>
          <w:jc w:val="center"/>
        </w:trPr>
        <w:tc>
          <w:tcPr>
            <w:tcW w:w="721" w:type="dxa"/>
            <w:vMerge w:val="restart"/>
            <w:tcBorders>
              <w:top w:val="single" w:sz="4" w:space="0" w:color="auto"/>
              <w:left w:val="single" w:sz="4" w:space="0" w:color="auto"/>
              <w:bottom w:val="single" w:sz="4" w:space="0" w:color="auto"/>
              <w:right w:val="single" w:sz="4" w:space="0" w:color="auto"/>
            </w:tcBorders>
            <w:vAlign w:val="center"/>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D17644" w:rsidRDefault="00D17644">
            <w:pPr>
              <w:pStyle w:val="100"/>
              <w:spacing w:line="360" w:lineRule="auto"/>
              <w:ind w:rightChars="40" w:right="84"/>
              <w:jc w:val="center"/>
              <w:rPr>
                <w:rFonts w:ascii="仿宋_GB2312" w:eastAsia="仿宋_GB2312" w:hAnsi="宋体"/>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tcPr>
          <w:p w:rsidR="00D17644" w:rsidRDefault="00D17644">
            <w:pPr>
              <w:pStyle w:val="100"/>
              <w:spacing w:line="360" w:lineRule="auto"/>
              <w:ind w:rightChars="40" w:right="84"/>
              <w:jc w:val="center"/>
              <w:rPr>
                <w:rFonts w:ascii="仿宋_GB2312" w:eastAsia="仿宋_GB2312"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164"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1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r>
      <w:tr w:rsidR="00D17644">
        <w:trPr>
          <w:trHeight w:val="170"/>
          <w:jc w:val="center"/>
        </w:trPr>
        <w:tc>
          <w:tcPr>
            <w:tcW w:w="721" w:type="dxa"/>
            <w:vMerge/>
            <w:tcBorders>
              <w:top w:val="single" w:sz="4" w:space="0" w:color="auto"/>
              <w:left w:val="single" w:sz="4" w:space="0" w:color="auto"/>
              <w:bottom w:val="single" w:sz="4" w:space="0" w:color="auto"/>
              <w:right w:val="single" w:sz="4" w:space="0" w:color="auto"/>
            </w:tcBorders>
            <w:vAlign w:val="center"/>
          </w:tcPr>
          <w:p w:rsidR="00D17644" w:rsidRDefault="00D17644">
            <w:pPr>
              <w:pStyle w:val="100"/>
              <w:spacing w:line="360" w:lineRule="auto"/>
              <w:rPr>
                <w:rFonts w:ascii="仿宋_GB2312" w:eastAsia="仿宋_GB2312" w:hAnsi="宋体"/>
                <w:color w:val="000000" w:themeColor="text1"/>
                <w:sz w:val="24"/>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D17644" w:rsidRDefault="00D17644">
            <w:pPr>
              <w:pStyle w:val="100"/>
              <w:spacing w:line="360" w:lineRule="auto"/>
              <w:rPr>
                <w:rFonts w:ascii="仿宋_GB2312" w:eastAsia="仿宋_GB2312" w:hAnsi="宋体"/>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tcPr>
          <w:p w:rsidR="00D17644" w:rsidRDefault="00D17644">
            <w:pPr>
              <w:pStyle w:val="100"/>
              <w:spacing w:line="360" w:lineRule="auto"/>
              <w:ind w:rightChars="40" w:right="84"/>
              <w:jc w:val="center"/>
              <w:rPr>
                <w:rFonts w:ascii="仿宋_GB2312" w:eastAsia="仿宋_GB2312"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164"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1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r>
      <w:tr w:rsidR="00D17644">
        <w:trPr>
          <w:trHeight w:val="170"/>
          <w:jc w:val="center"/>
        </w:trPr>
        <w:tc>
          <w:tcPr>
            <w:tcW w:w="721" w:type="dxa"/>
            <w:vMerge w:val="restart"/>
            <w:tcBorders>
              <w:top w:val="single" w:sz="4" w:space="0" w:color="auto"/>
              <w:left w:val="single" w:sz="4" w:space="0" w:color="auto"/>
              <w:bottom w:val="single" w:sz="4" w:space="0" w:color="auto"/>
              <w:right w:val="single" w:sz="4" w:space="0" w:color="auto"/>
            </w:tcBorders>
            <w:vAlign w:val="center"/>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D17644" w:rsidRDefault="00D17644">
            <w:pPr>
              <w:pStyle w:val="100"/>
              <w:spacing w:line="360" w:lineRule="auto"/>
              <w:ind w:rightChars="40" w:right="84"/>
              <w:jc w:val="center"/>
              <w:rPr>
                <w:rFonts w:ascii="仿宋_GB2312" w:eastAsia="仿宋_GB2312" w:hAnsi="宋体"/>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tcPr>
          <w:p w:rsidR="00D17644" w:rsidRDefault="00D17644">
            <w:pPr>
              <w:pStyle w:val="100"/>
              <w:spacing w:line="360" w:lineRule="auto"/>
              <w:ind w:rightChars="40" w:right="84"/>
              <w:jc w:val="center"/>
              <w:rPr>
                <w:rFonts w:ascii="仿宋_GB2312" w:eastAsia="仿宋_GB2312"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164"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1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r>
      <w:tr w:rsidR="00D17644">
        <w:trPr>
          <w:trHeight w:val="170"/>
          <w:jc w:val="center"/>
        </w:trPr>
        <w:tc>
          <w:tcPr>
            <w:tcW w:w="721" w:type="dxa"/>
            <w:vMerge/>
            <w:tcBorders>
              <w:top w:val="single" w:sz="4" w:space="0" w:color="auto"/>
              <w:left w:val="single" w:sz="4" w:space="0" w:color="auto"/>
              <w:bottom w:val="single" w:sz="4" w:space="0" w:color="auto"/>
              <w:right w:val="single" w:sz="4" w:space="0" w:color="auto"/>
            </w:tcBorders>
            <w:vAlign w:val="center"/>
          </w:tcPr>
          <w:p w:rsidR="00D17644" w:rsidRDefault="00D17644">
            <w:pPr>
              <w:pStyle w:val="100"/>
              <w:spacing w:line="360" w:lineRule="auto"/>
              <w:rPr>
                <w:rFonts w:ascii="仿宋_GB2312" w:eastAsia="仿宋_GB2312" w:hAnsi="宋体"/>
                <w:color w:val="000000" w:themeColor="text1"/>
                <w:sz w:val="24"/>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D17644" w:rsidRDefault="00D17644">
            <w:pPr>
              <w:pStyle w:val="100"/>
              <w:spacing w:line="360" w:lineRule="auto"/>
              <w:rPr>
                <w:rFonts w:ascii="仿宋_GB2312" w:eastAsia="仿宋_GB2312" w:hAnsi="宋体"/>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tcPr>
          <w:p w:rsidR="00D17644" w:rsidRDefault="00D17644">
            <w:pPr>
              <w:pStyle w:val="100"/>
              <w:spacing w:line="360" w:lineRule="auto"/>
              <w:ind w:rightChars="40" w:right="84"/>
              <w:jc w:val="center"/>
              <w:rPr>
                <w:rFonts w:ascii="仿宋_GB2312" w:eastAsia="仿宋_GB2312"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164"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1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r>
      <w:tr w:rsidR="00D17644">
        <w:trPr>
          <w:trHeight w:val="170"/>
          <w:jc w:val="center"/>
        </w:trPr>
        <w:tc>
          <w:tcPr>
            <w:tcW w:w="721" w:type="dxa"/>
            <w:vMerge w:val="restart"/>
            <w:tcBorders>
              <w:top w:val="single" w:sz="4" w:space="0" w:color="auto"/>
              <w:left w:val="single" w:sz="4" w:space="0" w:color="auto"/>
              <w:bottom w:val="single" w:sz="4" w:space="0" w:color="auto"/>
              <w:right w:val="single" w:sz="4" w:space="0" w:color="auto"/>
            </w:tcBorders>
            <w:vAlign w:val="center"/>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D17644" w:rsidRDefault="00D17644">
            <w:pPr>
              <w:pStyle w:val="100"/>
              <w:spacing w:line="360" w:lineRule="auto"/>
              <w:ind w:rightChars="40" w:right="84"/>
              <w:jc w:val="center"/>
              <w:rPr>
                <w:rFonts w:ascii="仿宋_GB2312" w:eastAsia="仿宋_GB2312" w:hAnsi="宋体"/>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tcPr>
          <w:p w:rsidR="00D17644" w:rsidRDefault="00D17644">
            <w:pPr>
              <w:pStyle w:val="100"/>
              <w:spacing w:line="360" w:lineRule="auto"/>
              <w:ind w:rightChars="40" w:right="84"/>
              <w:jc w:val="center"/>
              <w:rPr>
                <w:rFonts w:ascii="仿宋_GB2312" w:eastAsia="仿宋_GB2312"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164"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1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r>
      <w:tr w:rsidR="00D17644">
        <w:trPr>
          <w:trHeight w:val="170"/>
          <w:jc w:val="center"/>
        </w:trPr>
        <w:tc>
          <w:tcPr>
            <w:tcW w:w="721" w:type="dxa"/>
            <w:vMerge/>
            <w:tcBorders>
              <w:top w:val="single" w:sz="4" w:space="0" w:color="auto"/>
              <w:left w:val="single" w:sz="4" w:space="0" w:color="auto"/>
              <w:bottom w:val="single" w:sz="4" w:space="0" w:color="auto"/>
              <w:right w:val="single" w:sz="4" w:space="0" w:color="auto"/>
            </w:tcBorders>
            <w:vAlign w:val="center"/>
          </w:tcPr>
          <w:p w:rsidR="00D17644" w:rsidRDefault="00D17644">
            <w:pPr>
              <w:pStyle w:val="100"/>
              <w:spacing w:line="360" w:lineRule="auto"/>
              <w:rPr>
                <w:rFonts w:ascii="仿宋_GB2312" w:eastAsia="仿宋_GB2312" w:hAnsi="宋体"/>
                <w:color w:val="000000" w:themeColor="text1"/>
                <w:sz w:val="24"/>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D17644" w:rsidRDefault="00D17644">
            <w:pPr>
              <w:pStyle w:val="100"/>
              <w:spacing w:line="360" w:lineRule="auto"/>
              <w:rPr>
                <w:rFonts w:ascii="仿宋_GB2312" w:eastAsia="仿宋_GB2312" w:hAnsi="宋体"/>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tcPr>
          <w:p w:rsidR="00D17644" w:rsidRDefault="00D17644">
            <w:pPr>
              <w:pStyle w:val="100"/>
              <w:spacing w:line="360" w:lineRule="auto"/>
              <w:ind w:rightChars="40" w:right="84"/>
              <w:jc w:val="center"/>
              <w:rPr>
                <w:rFonts w:ascii="仿宋_GB2312" w:eastAsia="仿宋_GB2312"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164"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1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r>
    </w:tbl>
    <w:p w:rsidR="00D17644" w:rsidRDefault="00A50C28">
      <w:pPr>
        <w:spacing w:line="360" w:lineRule="auto"/>
        <w:rPr>
          <w:rFonts w:ascii="宋体" w:hAnsi="宋体"/>
          <w:b/>
          <w:color w:val="000000" w:themeColor="text1"/>
          <w:szCs w:val="21"/>
        </w:rPr>
      </w:pPr>
      <w:r>
        <w:rPr>
          <w:rFonts w:ascii="宋体" w:hAnsi="宋体" w:hint="eastAsia"/>
          <w:b/>
          <w:color w:val="000000" w:themeColor="text1"/>
          <w:szCs w:val="21"/>
        </w:rPr>
        <w:t>要求：</w:t>
      </w:r>
    </w:p>
    <w:p w:rsidR="00D17644" w:rsidRDefault="00A50C28">
      <w:pPr>
        <w:pStyle w:val="100"/>
        <w:spacing w:line="360" w:lineRule="auto"/>
        <w:ind w:leftChars="228" w:left="719" w:hangingChars="100" w:hanging="240"/>
        <w:rPr>
          <w:rFonts w:ascii="仿宋_GB2312" w:eastAsia="仿宋_GB2312" w:hAnsi="宋体"/>
          <w:color w:val="000000" w:themeColor="text1"/>
          <w:sz w:val="24"/>
        </w:rPr>
      </w:pPr>
      <w:r>
        <w:rPr>
          <w:rFonts w:ascii="仿宋_GB2312" w:eastAsia="仿宋_GB2312" w:hint="eastAsia"/>
          <w:color w:val="000000" w:themeColor="text1"/>
          <w:sz w:val="24"/>
        </w:rPr>
        <w:t>1.请列出以上</w:t>
      </w:r>
      <w:r>
        <w:rPr>
          <w:rFonts w:ascii="仿宋_GB2312" w:eastAsia="仿宋_GB2312" w:hAnsi="宋体" w:hint="eastAsia"/>
          <w:color w:val="000000" w:themeColor="text1"/>
          <w:sz w:val="24"/>
        </w:rPr>
        <w:t>产品的各项主要用材、辅料、油漆、五金件等。</w:t>
      </w:r>
    </w:p>
    <w:p w:rsidR="00D17644" w:rsidRDefault="00A50C28">
      <w:pPr>
        <w:pStyle w:val="100"/>
        <w:spacing w:line="360" w:lineRule="auto"/>
        <w:ind w:firstLineChars="200" w:firstLine="480"/>
        <w:rPr>
          <w:rFonts w:ascii="仿宋_GB2312" w:eastAsia="仿宋_GB2312"/>
          <w:color w:val="000000" w:themeColor="text1"/>
          <w:sz w:val="24"/>
        </w:rPr>
      </w:pPr>
      <w:r>
        <w:rPr>
          <w:rFonts w:ascii="仿宋_GB2312" w:eastAsia="仿宋_GB2312" w:hint="eastAsia"/>
          <w:color w:val="000000" w:themeColor="text1"/>
          <w:sz w:val="24"/>
        </w:rPr>
        <w:t>2.本表所列产品主要用材均为采购人抽样送检的范围。</w:t>
      </w:r>
    </w:p>
    <w:p w:rsidR="00D17644" w:rsidRDefault="00A50C28">
      <w:pPr>
        <w:spacing w:line="360" w:lineRule="auto"/>
        <w:ind w:firstLineChars="200" w:firstLine="480"/>
        <w:rPr>
          <w:rFonts w:ascii="宋体" w:hAnsi="宋体"/>
          <w:color w:val="000000" w:themeColor="text1"/>
          <w:sz w:val="24"/>
          <w:u w:val="single"/>
        </w:rPr>
      </w:pPr>
      <w:r>
        <w:rPr>
          <w:rFonts w:ascii="宋体" w:hAnsi="宋体" w:hint="eastAsia"/>
          <w:color w:val="000000" w:themeColor="text1"/>
          <w:sz w:val="24"/>
        </w:rPr>
        <w:t>投标人名称（盖章）：</w:t>
      </w:r>
    </w:p>
    <w:p w:rsidR="00D17644" w:rsidRDefault="00D17644">
      <w:pPr>
        <w:spacing w:line="360" w:lineRule="auto"/>
        <w:ind w:left="420"/>
        <w:rPr>
          <w:rFonts w:ascii="宋体" w:hAnsi="宋体"/>
          <w:color w:val="000000" w:themeColor="text1"/>
          <w:sz w:val="24"/>
        </w:rPr>
      </w:pPr>
    </w:p>
    <w:p w:rsidR="00D17644" w:rsidRDefault="00A50C28">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投标人代表签字或盖章：</w:t>
      </w:r>
    </w:p>
    <w:p w:rsidR="00D17644" w:rsidRDefault="00D17644">
      <w:pPr>
        <w:spacing w:line="360" w:lineRule="auto"/>
        <w:ind w:firstLine="435"/>
        <w:rPr>
          <w:rFonts w:ascii="宋体" w:hAnsi="宋体"/>
          <w:color w:val="000000" w:themeColor="text1"/>
          <w:sz w:val="24"/>
        </w:rPr>
      </w:pPr>
    </w:p>
    <w:p w:rsidR="00D17644" w:rsidRDefault="00A50C28">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职        务：</w:t>
      </w:r>
    </w:p>
    <w:p w:rsidR="00D17644" w:rsidRDefault="00D17644">
      <w:pPr>
        <w:spacing w:line="360" w:lineRule="auto"/>
        <w:ind w:firstLine="435"/>
        <w:rPr>
          <w:rFonts w:ascii="宋体" w:hAnsi="宋体"/>
          <w:color w:val="000000" w:themeColor="text1"/>
          <w:sz w:val="24"/>
        </w:rPr>
      </w:pPr>
    </w:p>
    <w:p w:rsidR="00D17644" w:rsidRDefault="00A50C28">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日        期：</w:t>
      </w:r>
    </w:p>
    <w:p w:rsidR="00D17644" w:rsidRDefault="00D17644">
      <w:pPr>
        <w:spacing w:line="360" w:lineRule="auto"/>
        <w:ind w:firstLine="435"/>
        <w:rPr>
          <w:rFonts w:ascii="宋体" w:hAnsi="宋体"/>
          <w:color w:val="000000" w:themeColor="text1"/>
          <w:sz w:val="24"/>
        </w:rPr>
      </w:pPr>
    </w:p>
    <w:p w:rsidR="00D17644" w:rsidRDefault="00D17644">
      <w:pPr>
        <w:spacing w:line="360" w:lineRule="auto"/>
        <w:ind w:right="-110"/>
        <w:jc w:val="left"/>
        <w:rPr>
          <w:rFonts w:ascii="宋体" w:hAnsi="宋体"/>
          <w:b/>
          <w:color w:val="000000" w:themeColor="text1"/>
          <w:sz w:val="28"/>
        </w:rPr>
      </w:pPr>
    </w:p>
    <w:p w:rsidR="00D17644" w:rsidRDefault="00A50C28">
      <w:pPr>
        <w:pStyle w:val="3"/>
        <w:rPr>
          <w:rStyle w:val="10"/>
          <w:sz w:val="28"/>
          <w:szCs w:val="28"/>
        </w:rPr>
      </w:pPr>
      <w:r>
        <w:rPr>
          <w:rStyle w:val="10"/>
          <w:rFonts w:hint="eastAsia"/>
          <w:sz w:val="28"/>
          <w:szCs w:val="28"/>
        </w:rPr>
        <w:lastRenderedPageBreak/>
        <w:t>附件</w:t>
      </w:r>
      <w:r>
        <w:rPr>
          <w:rStyle w:val="10"/>
          <w:rFonts w:hint="eastAsia"/>
          <w:sz w:val="28"/>
          <w:szCs w:val="28"/>
        </w:rPr>
        <w:t>15</w:t>
      </w:r>
      <w:r>
        <w:rPr>
          <w:rStyle w:val="10"/>
          <w:rFonts w:hint="eastAsia"/>
          <w:sz w:val="28"/>
          <w:szCs w:val="28"/>
        </w:rPr>
        <w:t xml:space="preserve">　　</w:t>
      </w:r>
      <w:r>
        <w:rPr>
          <w:rFonts w:ascii="宋体" w:hAnsi="宋体" w:hint="eastAsia"/>
          <w:color w:val="000000" w:themeColor="text1"/>
        </w:rPr>
        <w:t>报价文件目录</w:t>
      </w:r>
    </w:p>
    <w:p w:rsidR="00D17644" w:rsidRDefault="00A50C28">
      <w:pPr>
        <w:spacing w:line="360" w:lineRule="auto"/>
        <w:ind w:right="-110"/>
        <w:jc w:val="center"/>
        <w:rPr>
          <w:rFonts w:ascii="宋体" w:hAnsi="宋体"/>
          <w:color w:val="000000" w:themeColor="text1"/>
          <w:spacing w:val="40"/>
          <w:sz w:val="52"/>
          <w:szCs w:val="52"/>
        </w:rPr>
      </w:pPr>
      <w:r>
        <w:rPr>
          <w:rFonts w:ascii="宋体" w:hAnsi="宋体" w:hint="eastAsia"/>
          <w:color w:val="000000" w:themeColor="text1"/>
          <w:spacing w:val="40"/>
          <w:sz w:val="52"/>
          <w:szCs w:val="52"/>
        </w:rPr>
        <w:t>玉环市“雪亮工程”二期视频监控服务</w:t>
      </w:r>
    </w:p>
    <w:p w:rsidR="00D17644" w:rsidRDefault="00A50C28">
      <w:pPr>
        <w:spacing w:beforeLines="100" w:before="312" w:line="360" w:lineRule="auto"/>
        <w:ind w:right="-108"/>
        <w:jc w:val="center"/>
        <w:rPr>
          <w:rFonts w:ascii="宋体" w:hAnsi="宋体"/>
          <w:color w:val="000000" w:themeColor="text1"/>
          <w:sz w:val="36"/>
          <w:szCs w:val="36"/>
        </w:rPr>
      </w:pPr>
      <w:r>
        <w:rPr>
          <w:rFonts w:ascii="宋体" w:hAnsi="宋体" w:hint="eastAsia"/>
          <w:color w:val="000000" w:themeColor="text1"/>
          <w:sz w:val="36"/>
          <w:szCs w:val="36"/>
        </w:rPr>
        <w:t>项目编号：HQ-YHZFCG-2019-68</w:t>
      </w:r>
    </w:p>
    <w:p w:rsidR="00D17644" w:rsidRDefault="00A50C28">
      <w:pPr>
        <w:spacing w:beforeLines="100" w:before="312" w:line="360" w:lineRule="auto"/>
        <w:ind w:right="-108"/>
        <w:jc w:val="center"/>
        <w:rPr>
          <w:rFonts w:ascii="宋体" w:hAnsi="宋体"/>
          <w:color w:val="000000" w:themeColor="text1"/>
          <w:sz w:val="36"/>
          <w:szCs w:val="36"/>
        </w:rPr>
      </w:pPr>
      <w:r>
        <w:rPr>
          <w:rFonts w:ascii="宋体" w:hAnsi="宋体" w:hint="eastAsia"/>
          <w:color w:val="000000" w:themeColor="text1"/>
          <w:sz w:val="36"/>
          <w:szCs w:val="36"/>
        </w:rPr>
        <w:t xml:space="preserve"> </w:t>
      </w:r>
    </w:p>
    <w:p w:rsidR="00D17644" w:rsidRDefault="00A50C28">
      <w:pPr>
        <w:spacing w:after="100" w:afterAutospacing="1" w:line="360" w:lineRule="auto"/>
        <w:ind w:right="-108"/>
        <w:jc w:val="center"/>
        <w:rPr>
          <w:rFonts w:ascii="宋体" w:hAnsi="宋体"/>
          <w:b/>
          <w:color w:val="000000" w:themeColor="text1"/>
          <w:spacing w:val="40"/>
          <w:sz w:val="84"/>
          <w:szCs w:val="84"/>
        </w:rPr>
      </w:pPr>
      <w:r>
        <w:rPr>
          <w:rFonts w:ascii="宋体" w:hAnsi="宋体" w:hint="eastAsia"/>
          <w:b/>
          <w:color w:val="000000" w:themeColor="text1"/>
          <w:spacing w:val="40"/>
          <w:sz w:val="84"/>
          <w:szCs w:val="84"/>
        </w:rPr>
        <w:t>报</w:t>
      </w:r>
    </w:p>
    <w:p w:rsidR="00D17644" w:rsidRDefault="00A50C28">
      <w:pPr>
        <w:spacing w:after="100" w:afterAutospacing="1" w:line="360" w:lineRule="auto"/>
        <w:ind w:right="-108"/>
        <w:jc w:val="center"/>
        <w:rPr>
          <w:rFonts w:ascii="宋体" w:hAnsi="宋体"/>
          <w:b/>
          <w:color w:val="000000" w:themeColor="text1"/>
          <w:spacing w:val="40"/>
          <w:sz w:val="84"/>
          <w:szCs w:val="84"/>
        </w:rPr>
      </w:pPr>
      <w:r>
        <w:rPr>
          <w:rFonts w:ascii="宋体" w:hAnsi="宋体" w:hint="eastAsia"/>
          <w:b/>
          <w:color w:val="000000" w:themeColor="text1"/>
          <w:spacing w:val="40"/>
          <w:sz w:val="84"/>
          <w:szCs w:val="84"/>
        </w:rPr>
        <w:t>价</w:t>
      </w:r>
    </w:p>
    <w:p w:rsidR="00D17644" w:rsidRDefault="00A50C28">
      <w:pPr>
        <w:spacing w:after="100" w:afterAutospacing="1" w:line="360" w:lineRule="auto"/>
        <w:ind w:right="-108"/>
        <w:jc w:val="center"/>
        <w:rPr>
          <w:rFonts w:ascii="宋体" w:hAnsi="宋体"/>
          <w:b/>
          <w:color w:val="000000" w:themeColor="text1"/>
          <w:spacing w:val="40"/>
          <w:sz w:val="84"/>
          <w:szCs w:val="84"/>
        </w:rPr>
      </w:pPr>
      <w:r>
        <w:rPr>
          <w:rFonts w:ascii="宋体" w:hAnsi="宋体" w:hint="eastAsia"/>
          <w:b/>
          <w:color w:val="000000" w:themeColor="text1"/>
          <w:spacing w:val="40"/>
          <w:sz w:val="84"/>
          <w:szCs w:val="84"/>
        </w:rPr>
        <w:t>文</w:t>
      </w:r>
    </w:p>
    <w:p w:rsidR="00D17644" w:rsidRDefault="00A50C28">
      <w:pPr>
        <w:spacing w:after="100" w:afterAutospacing="1" w:line="360" w:lineRule="auto"/>
        <w:ind w:right="-108"/>
        <w:jc w:val="center"/>
        <w:rPr>
          <w:rFonts w:ascii="宋体" w:hAnsi="宋体"/>
          <w:b/>
          <w:color w:val="000000" w:themeColor="text1"/>
          <w:spacing w:val="40"/>
          <w:sz w:val="84"/>
          <w:szCs w:val="84"/>
        </w:rPr>
      </w:pPr>
      <w:r>
        <w:rPr>
          <w:rFonts w:ascii="宋体" w:hAnsi="宋体" w:hint="eastAsia"/>
          <w:b/>
          <w:color w:val="000000" w:themeColor="text1"/>
          <w:spacing w:val="40"/>
          <w:sz w:val="84"/>
          <w:szCs w:val="84"/>
        </w:rPr>
        <w:t>件</w:t>
      </w:r>
    </w:p>
    <w:p w:rsidR="00D17644" w:rsidRDefault="00D17644">
      <w:pPr>
        <w:spacing w:line="360" w:lineRule="auto"/>
        <w:ind w:right="532"/>
        <w:jc w:val="center"/>
        <w:rPr>
          <w:rFonts w:ascii="宋体" w:hAnsi="宋体"/>
          <w:color w:val="000000" w:themeColor="text1"/>
          <w:sz w:val="36"/>
          <w:szCs w:val="36"/>
        </w:rPr>
      </w:pPr>
    </w:p>
    <w:p w:rsidR="00D17644" w:rsidRDefault="00D17644">
      <w:pPr>
        <w:spacing w:line="360" w:lineRule="auto"/>
        <w:ind w:right="532"/>
        <w:rPr>
          <w:rFonts w:ascii="宋体" w:hAnsi="宋体"/>
          <w:color w:val="000000" w:themeColor="text1"/>
          <w:sz w:val="36"/>
          <w:szCs w:val="36"/>
        </w:rPr>
      </w:pPr>
    </w:p>
    <w:p w:rsidR="00D17644" w:rsidRDefault="00A50C28">
      <w:pPr>
        <w:spacing w:line="360" w:lineRule="auto"/>
        <w:ind w:right="532" w:firstLineChars="200" w:firstLine="720"/>
        <w:rPr>
          <w:rFonts w:ascii="宋体" w:hAnsi="宋体"/>
          <w:color w:val="000000" w:themeColor="text1"/>
          <w:sz w:val="36"/>
          <w:szCs w:val="36"/>
        </w:rPr>
      </w:pPr>
      <w:r>
        <w:rPr>
          <w:rFonts w:ascii="宋体" w:hAnsi="宋体" w:hint="eastAsia"/>
          <w:color w:val="000000" w:themeColor="text1"/>
          <w:sz w:val="36"/>
          <w:szCs w:val="36"/>
        </w:rPr>
        <w:t>供应商全称（公章）：</w:t>
      </w:r>
    </w:p>
    <w:p w:rsidR="00D17644" w:rsidRDefault="00A50C28">
      <w:pPr>
        <w:spacing w:line="360" w:lineRule="auto"/>
        <w:ind w:right="-108" w:firstLineChars="200" w:firstLine="720"/>
        <w:rPr>
          <w:rFonts w:ascii="宋体" w:hAnsi="宋体"/>
          <w:color w:val="000000" w:themeColor="text1"/>
          <w:sz w:val="36"/>
          <w:szCs w:val="36"/>
        </w:rPr>
      </w:pPr>
      <w:r>
        <w:rPr>
          <w:rFonts w:ascii="宋体" w:hAnsi="宋体" w:hint="eastAsia"/>
          <w:color w:val="000000" w:themeColor="text1"/>
          <w:sz w:val="36"/>
          <w:szCs w:val="36"/>
        </w:rPr>
        <w:t>地    址：</w:t>
      </w:r>
    </w:p>
    <w:p w:rsidR="00D17644" w:rsidRDefault="00A50C28">
      <w:pPr>
        <w:spacing w:line="360" w:lineRule="auto"/>
        <w:ind w:right="-108" w:firstLineChars="200" w:firstLine="720"/>
        <w:rPr>
          <w:rFonts w:ascii="宋体" w:hAnsi="宋体"/>
          <w:color w:val="000000" w:themeColor="text1"/>
          <w:sz w:val="36"/>
          <w:szCs w:val="36"/>
        </w:rPr>
      </w:pPr>
      <w:r>
        <w:rPr>
          <w:rFonts w:ascii="宋体" w:hAnsi="宋体" w:hint="eastAsia"/>
          <w:color w:val="000000" w:themeColor="text1"/>
          <w:sz w:val="36"/>
          <w:szCs w:val="36"/>
        </w:rPr>
        <w:t>时    间：</w:t>
      </w:r>
    </w:p>
    <w:p w:rsidR="00D17644" w:rsidRDefault="00D17644">
      <w:pPr>
        <w:spacing w:line="360" w:lineRule="auto"/>
        <w:ind w:right="-108"/>
        <w:jc w:val="center"/>
        <w:rPr>
          <w:rFonts w:ascii="仿宋_GB2312" w:eastAsia="仿宋_GB2312" w:hAnsi="宋体"/>
          <w:b/>
          <w:color w:val="000000" w:themeColor="text1"/>
          <w:sz w:val="36"/>
          <w:szCs w:val="36"/>
        </w:rPr>
      </w:pPr>
    </w:p>
    <w:p w:rsidR="00D17644" w:rsidRDefault="00A50C28">
      <w:pPr>
        <w:spacing w:line="360" w:lineRule="auto"/>
        <w:ind w:right="-108"/>
        <w:jc w:val="center"/>
        <w:rPr>
          <w:rFonts w:ascii="宋体" w:hAnsi="宋体"/>
          <w:b/>
          <w:color w:val="000000" w:themeColor="text1"/>
          <w:sz w:val="32"/>
          <w:szCs w:val="32"/>
        </w:rPr>
      </w:pPr>
      <w:r>
        <w:rPr>
          <w:rFonts w:ascii="宋体" w:hAnsi="宋体" w:hint="eastAsia"/>
          <w:b/>
          <w:color w:val="000000" w:themeColor="text1"/>
          <w:sz w:val="32"/>
          <w:szCs w:val="32"/>
        </w:rPr>
        <w:t>报价文件目录</w:t>
      </w:r>
    </w:p>
    <w:p w:rsidR="00D17644" w:rsidRDefault="00D17644">
      <w:pPr>
        <w:spacing w:line="360" w:lineRule="auto"/>
        <w:ind w:right="-108"/>
        <w:jc w:val="center"/>
        <w:rPr>
          <w:rFonts w:ascii="仿宋_GB2312" w:eastAsia="仿宋_GB2312" w:hAnsi="宋体"/>
          <w:b/>
          <w:color w:val="000000" w:themeColor="text1"/>
          <w:sz w:val="36"/>
          <w:szCs w:val="36"/>
        </w:rPr>
      </w:pPr>
    </w:p>
    <w:p w:rsidR="00D17644" w:rsidRDefault="00D17644">
      <w:pPr>
        <w:spacing w:line="360" w:lineRule="auto"/>
        <w:rPr>
          <w:rFonts w:ascii="宋体" w:hAnsi="宋体"/>
          <w:color w:val="000000" w:themeColor="text1"/>
          <w:sz w:val="24"/>
        </w:rPr>
      </w:pPr>
    </w:p>
    <w:p w:rsidR="00D17644" w:rsidRDefault="00A50C28">
      <w:pPr>
        <w:snapToGrid w:val="0"/>
        <w:spacing w:line="360" w:lineRule="auto"/>
        <w:jc w:val="left"/>
        <w:rPr>
          <w:rFonts w:ascii="宋体" w:hAnsi="宋体"/>
          <w:color w:val="000000" w:themeColor="text1"/>
          <w:sz w:val="24"/>
        </w:rPr>
      </w:pPr>
      <w:r>
        <w:rPr>
          <w:rFonts w:ascii="宋体" w:hAnsi="宋体" w:hint="eastAsia"/>
          <w:color w:val="000000" w:themeColor="text1"/>
          <w:sz w:val="24"/>
        </w:rPr>
        <w:t>1、开标一览表（附件16）；</w:t>
      </w:r>
    </w:p>
    <w:p w:rsidR="00D17644" w:rsidRDefault="00A50C28">
      <w:pPr>
        <w:pStyle w:val="ae"/>
        <w:snapToGrid w:val="0"/>
        <w:spacing w:line="360" w:lineRule="auto"/>
        <w:ind w:leftChars="0" w:left="0"/>
        <w:rPr>
          <w:rFonts w:ascii="宋体" w:eastAsia="宋体" w:hAnsi="宋体"/>
          <w:color w:val="000000" w:themeColor="text1"/>
          <w:sz w:val="24"/>
          <w:szCs w:val="24"/>
        </w:rPr>
      </w:pPr>
      <w:r>
        <w:rPr>
          <w:rFonts w:ascii="宋体" w:eastAsia="宋体" w:hAnsi="宋体" w:hint="eastAsia"/>
          <w:color w:val="000000" w:themeColor="text1"/>
          <w:sz w:val="24"/>
          <w:szCs w:val="24"/>
        </w:rPr>
        <w:t>2、报价明细表</w:t>
      </w:r>
      <w:r>
        <w:rPr>
          <w:rFonts w:ascii="宋体" w:hAnsi="宋体" w:hint="eastAsia"/>
          <w:color w:val="000000" w:themeColor="text1"/>
          <w:sz w:val="24"/>
        </w:rPr>
        <w:t>（附件</w:t>
      </w:r>
      <w:r>
        <w:rPr>
          <w:rFonts w:ascii="宋体" w:hAnsi="宋体" w:hint="eastAsia"/>
          <w:color w:val="000000" w:themeColor="text1"/>
          <w:sz w:val="24"/>
        </w:rPr>
        <w:t>17</w:t>
      </w:r>
      <w:r>
        <w:rPr>
          <w:rFonts w:ascii="宋体" w:hAnsi="宋体" w:hint="eastAsia"/>
          <w:color w:val="000000" w:themeColor="text1"/>
          <w:sz w:val="24"/>
        </w:rPr>
        <w:t>）</w:t>
      </w:r>
      <w:r>
        <w:rPr>
          <w:rFonts w:ascii="宋体" w:eastAsia="宋体" w:hAnsi="宋体" w:hint="eastAsia"/>
          <w:color w:val="000000" w:themeColor="text1"/>
          <w:sz w:val="24"/>
          <w:szCs w:val="24"/>
        </w:rPr>
        <w:t>；</w:t>
      </w:r>
    </w:p>
    <w:p w:rsidR="00D17644" w:rsidRDefault="00A50C28">
      <w:pPr>
        <w:snapToGrid w:val="0"/>
        <w:spacing w:line="360" w:lineRule="auto"/>
        <w:rPr>
          <w:rFonts w:ascii="宋体" w:hAnsi="宋体"/>
          <w:color w:val="000000" w:themeColor="text1"/>
          <w:sz w:val="24"/>
        </w:rPr>
      </w:pPr>
      <w:r>
        <w:rPr>
          <w:rFonts w:hAnsi="宋体" w:hint="eastAsia"/>
          <w:color w:val="000000" w:themeColor="text1"/>
          <w:sz w:val="24"/>
        </w:rPr>
        <w:t>3</w:t>
      </w:r>
      <w:r>
        <w:rPr>
          <w:rFonts w:hAnsi="宋体" w:hint="eastAsia"/>
          <w:color w:val="000000" w:themeColor="text1"/>
          <w:sz w:val="24"/>
        </w:rPr>
        <w:t>、</w:t>
      </w:r>
      <w:r>
        <w:rPr>
          <w:rFonts w:ascii="宋体" w:hAnsi="宋体" w:hint="eastAsia"/>
          <w:color w:val="000000" w:themeColor="text1"/>
          <w:sz w:val="24"/>
        </w:rPr>
        <w:t>针对报价投标人认为其他需要说明的；</w:t>
      </w:r>
    </w:p>
    <w:p w:rsidR="00D17644" w:rsidRDefault="00A50C28">
      <w:pPr>
        <w:pStyle w:val="01"/>
        <w:spacing w:line="360" w:lineRule="auto"/>
        <w:rPr>
          <w:rFonts w:hAnsi="宋体"/>
          <w:color w:val="000000" w:themeColor="text1"/>
          <w:sz w:val="24"/>
        </w:rPr>
      </w:pPr>
      <w:r>
        <w:rPr>
          <w:rFonts w:hAnsi="宋体" w:hint="eastAsia"/>
          <w:color w:val="000000" w:themeColor="text1"/>
          <w:sz w:val="24"/>
        </w:rPr>
        <w:t>4、</w:t>
      </w:r>
      <w:r>
        <w:rPr>
          <w:rFonts w:hAnsi="宋体"/>
          <w:color w:val="000000" w:themeColor="text1"/>
          <w:sz w:val="24"/>
        </w:rPr>
        <w:t>小微企业</w:t>
      </w:r>
      <w:r>
        <w:rPr>
          <w:rFonts w:hAnsi="宋体" w:hint="eastAsia"/>
          <w:color w:val="000000" w:themeColor="text1"/>
          <w:sz w:val="24"/>
        </w:rPr>
        <w:t>等</w:t>
      </w:r>
      <w:r>
        <w:rPr>
          <w:rFonts w:hAnsi="宋体"/>
          <w:color w:val="000000" w:themeColor="text1"/>
          <w:sz w:val="24"/>
        </w:rPr>
        <w:t>声明函</w:t>
      </w:r>
      <w:r>
        <w:rPr>
          <w:rFonts w:hAnsi="宋体" w:hint="eastAsia"/>
          <w:color w:val="000000" w:themeColor="text1"/>
          <w:sz w:val="24"/>
        </w:rPr>
        <w:t>（附件18）；</w:t>
      </w:r>
    </w:p>
    <w:p w:rsidR="00D17644" w:rsidRDefault="00A50C28">
      <w:pPr>
        <w:pStyle w:val="17"/>
        <w:spacing w:line="360" w:lineRule="auto"/>
        <w:rPr>
          <w:rFonts w:ascii="宋体" w:hAnsi="宋体"/>
          <w:color w:val="000000" w:themeColor="text1"/>
          <w:kern w:val="0"/>
          <w:sz w:val="24"/>
        </w:rPr>
      </w:pPr>
      <w:r>
        <w:rPr>
          <w:rFonts w:ascii="宋体" w:hAnsi="宋体" w:hint="eastAsia"/>
          <w:color w:val="000000" w:themeColor="text1"/>
          <w:kern w:val="0"/>
          <w:sz w:val="24"/>
        </w:rPr>
        <w:t>5、产品适用政府采购政策情况表</w:t>
      </w:r>
      <w:r>
        <w:rPr>
          <w:rFonts w:ascii="宋体" w:hAnsi="宋体" w:hint="eastAsia"/>
          <w:color w:val="000000" w:themeColor="text1"/>
          <w:sz w:val="24"/>
        </w:rPr>
        <w:t>（附件19）</w:t>
      </w:r>
      <w:r>
        <w:rPr>
          <w:rFonts w:ascii="宋体" w:hAnsi="宋体" w:hint="eastAsia"/>
          <w:color w:val="000000" w:themeColor="text1"/>
          <w:kern w:val="0"/>
          <w:sz w:val="24"/>
        </w:rPr>
        <w:t>。</w:t>
      </w:r>
    </w:p>
    <w:p w:rsidR="00D17644" w:rsidRDefault="00D17644">
      <w:pPr>
        <w:spacing w:line="360" w:lineRule="auto"/>
        <w:rPr>
          <w:rFonts w:ascii="宋体" w:hAnsi="宋体"/>
          <w:b/>
          <w:color w:val="000000" w:themeColor="text1"/>
          <w:sz w:val="28"/>
        </w:rPr>
      </w:pPr>
    </w:p>
    <w:p w:rsidR="00D17644" w:rsidRDefault="00D17644">
      <w:pPr>
        <w:spacing w:line="360" w:lineRule="auto"/>
        <w:ind w:left="480"/>
        <w:rPr>
          <w:rFonts w:ascii="宋体" w:hAnsi="宋体"/>
          <w:b/>
          <w:color w:val="000000" w:themeColor="text1"/>
          <w:sz w:val="28"/>
        </w:rPr>
      </w:pPr>
    </w:p>
    <w:p w:rsidR="00D17644" w:rsidRDefault="00D17644">
      <w:pPr>
        <w:spacing w:line="360" w:lineRule="auto"/>
        <w:ind w:left="480"/>
        <w:rPr>
          <w:rFonts w:ascii="宋体" w:hAnsi="宋体"/>
          <w:b/>
          <w:color w:val="000000" w:themeColor="text1"/>
          <w:sz w:val="28"/>
        </w:rPr>
      </w:pPr>
    </w:p>
    <w:p w:rsidR="00D17644" w:rsidRDefault="00D17644">
      <w:pPr>
        <w:spacing w:line="360" w:lineRule="auto"/>
        <w:ind w:left="480"/>
        <w:rPr>
          <w:rFonts w:ascii="宋体" w:hAnsi="宋体"/>
          <w:b/>
          <w:color w:val="000000" w:themeColor="text1"/>
          <w:sz w:val="28"/>
        </w:rPr>
      </w:pPr>
    </w:p>
    <w:p w:rsidR="00D17644" w:rsidRDefault="00D17644">
      <w:pPr>
        <w:spacing w:line="360" w:lineRule="auto"/>
        <w:ind w:left="480"/>
        <w:rPr>
          <w:rFonts w:ascii="宋体" w:hAnsi="宋体"/>
          <w:b/>
          <w:color w:val="000000" w:themeColor="text1"/>
          <w:sz w:val="28"/>
        </w:rPr>
      </w:pPr>
    </w:p>
    <w:p w:rsidR="00D17644" w:rsidRDefault="00D17644">
      <w:pPr>
        <w:spacing w:line="360" w:lineRule="auto"/>
        <w:ind w:left="480"/>
        <w:rPr>
          <w:rFonts w:ascii="宋体" w:hAnsi="宋体"/>
          <w:b/>
          <w:color w:val="000000" w:themeColor="text1"/>
          <w:sz w:val="28"/>
        </w:rPr>
      </w:pPr>
    </w:p>
    <w:p w:rsidR="00D17644" w:rsidRDefault="00D17644">
      <w:pPr>
        <w:spacing w:line="360" w:lineRule="auto"/>
        <w:ind w:left="480"/>
        <w:rPr>
          <w:rFonts w:ascii="宋体" w:hAnsi="宋体"/>
          <w:b/>
          <w:color w:val="000000" w:themeColor="text1"/>
          <w:sz w:val="28"/>
        </w:rPr>
      </w:pPr>
    </w:p>
    <w:p w:rsidR="00D17644" w:rsidRDefault="00D17644">
      <w:pPr>
        <w:spacing w:line="360" w:lineRule="auto"/>
        <w:ind w:left="480"/>
        <w:rPr>
          <w:rFonts w:ascii="宋体" w:hAnsi="宋体"/>
          <w:b/>
          <w:color w:val="000000" w:themeColor="text1"/>
          <w:sz w:val="28"/>
        </w:rPr>
      </w:pPr>
    </w:p>
    <w:p w:rsidR="00D17644" w:rsidRDefault="00D17644">
      <w:pPr>
        <w:spacing w:line="360" w:lineRule="auto"/>
        <w:ind w:left="480"/>
        <w:rPr>
          <w:rFonts w:ascii="宋体" w:hAnsi="宋体"/>
          <w:b/>
          <w:color w:val="000000" w:themeColor="text1"/>
          <w:sz w:val="28"/>
        </w:rPr>
      </w:pPr>
    </w:p>
    <w:p w:rsidR="00D17644" w:rsidRDefault="00D17644">
      <w:pPr>
        <w:spacing w:line="360" w:lineRule="auto"/>
        <w:ind w:left="480"/>
        <w:rPr>
          <w:rFonts w:ascii="宋体" w:hAnsi="宋体"/>
          <w:b/>
          <w:color w:val="000000" w:themeColor="text1"/>
          <w:sz w:val="28"/>
        </w:rPr>
      </w:pPr>
    </w:p>
    <w:p w:rsidR="00D17644" w:rsidRDefault="00D17644">
      <w:pPr>
        <w:spacing w:line="360" w:lineRule="auto"/>
        <w:ind w:left="480"/>
        <w:rPr>
          <w:rFonts w:ascii="宋体" w:hAnsi="宋体"/>
          <w:b/>
          <w:color w:val="000000" w:themeColor="text1"/>
          <w:sz w:val="28"/>
        </w:rPr>
      </w:pPr>
    </w:p>
    <w:p w:rsidR="00D17644" w:rsidRDefault="00D17644">
      <w:pPr>
        <w:spacing w:line="360" w:lineRule="auto"/>
        <w:ind w:left="480"/>
        <w:rPr>
          <w:rFonts w:ascii="宋体" w:hAnsi="宋体"/>
          <w:b/>
          <w:color w:val="000000" w:themeColor="text1"/>
          <w:sz w:val="28"/>
        </w:rPr>
      </w:pPr>
    </w:p>
    <w:p w:rsidR="00D17644" w:rsidRDefault="00D17644">
      <w:pPr>
        <w:pStyle w:val="a1"/>
        <w:rPr>
          <w:color w:val="000000" w:themeColor="text1"/>
        </w:rPr>
      </w:pPr>
    </w:p>
    <w:p w:rsidR="00D17644" w:rsidRDefault="00D17644">
      <w:pPr>
        <w:pStyle w:val="a1"/>
        <w:rPr>
          <w:color w:val="000000" w:themeColor="text1"/>
        </w:rPr>
      </w:pPr>
    </w:p>
    <w:p w:rsidR="00D17644" w:rsidRDefault="00D17644">
      <w:pPr>
        <w:pStyle w:val="a1"/>
        <w:rPr>
          <w:color w:val="000000" w:themeColor="text1"/>
        </w:rPr>
      </w:pPr>
    </w:p>
    <w:p w:rsidR="00D17644" w:rsidRDefault="00D17644">
      <w:pPr>
        <w:pStyle w:val="a1"/>
        <w:rPr>
          <w:color w:val="000000" w:themeColor="text1"/>
        </w:rPr>
      </w:pPr>
    </w:p>
    <w:p w:rsidR="00D17644" w:rsidRDefault="00A50C28">
      <w:pPr>
        <w:pStyle w:val="3"/>
        <w:rPr>
          <w:rFonts w:ascii="宋体" w:hAnsi="宋体"/>
          <w:b w:val="0"/>
          <w:color w:val="000000" w:themeColor="text1"/>
        </w:rPr>
      </w:pPr>
      <w:r>
        <w:rPr>
          <w:rStyle w:val="10"/>
          <w:rFonts w:hint="eastAsia"/>
          <w:sz w:val="28"/>
          <w:szCs w:val="28"/>
        </w:rPr>
        <w:lastRenderedPageBreak/>
        <w:t>附件</w:t>
      </w:r>
      <w:r>
        <w:rPr>
          <w:rStyle w:val="10"/>
          <w:rFonts w:hint="eastAsia"/>
          <w:sz w:val="28"/>
          <w:szCs w:val="28"/>
        </w:rPr>
        <w:t>16</w:t>
      </w:r>
      <w:r>
        <w:rPr>
          <w:rStyle w:val="10"/>
          <w:rFonts w:hint="eastAsia"/>
          <w:sz w:val="28"/>
          <w:szCs w:val="28"/>
        </w:rPr>
        <w:t xml:space="preserve">　　　　　　　　</w:t>
      </w:r>
      <w:r>
        <w:rPr>
          <w:rFonts w:ascii="宋体" w:hAnsi="宋体" w:hint="eastAsia"/>
          <w:color w:val="000000" w:themeColor="text1"/>
        </w:rPr>
        <w:t xml:space="preserve">开标一览表 </w:t>
      </w:r>
    </w:p>
    <w:p w:rsidR="00D17644" w:rsidRDefault="00A50C28">
      <w:pPr>
        <w:pStyle w:val="ac"/>
        <w:spacing w:line="320" w:lineRule="exact"/>
        <w:rPr>
          <w:rFonts w:hAnsi="宋体"/>
          <w:b/>
          <w:color w:val="000000" w:themeColor="text1"/>
          <w:sz w:val="24"/>
        </w:rPr>
      </w:pPr>
      <w:r>
        <w:rPr>
          <w:rFonts w:hAnsi="宋体"/>
          <w:b/>
          <w:color w:val="000000" w:themeColor="text1"/>
          <w:sz w:val="24"/>
        </w:rPr>
        <w:t>项目编号：</w:t>
      </w:r>
    </w:p>
    <w:p w:rsidR="00D17644" w:rsidRDefault="00A50C28">
      <w:pPr>
        <w:pStyle w:val="20"/>
        <w:spacing w:line="360" w:lineRule="auto"/>
        <w:ind w:right="480"/>
        <w:jc w:val="left"/>
        <w:rPr>
          <w:rFonts w:hAnsi="宋体"/>
          <w:color w:val="000000" w:themeColor="text1"/>
          <w:sz w:val="24"/>
        </w:rPr>
      </w:pPr>
      <w:r>
        <w:rPr>
          <w:rFonts w:hAnsi="宋体"/>
          <w:b/>
          <w:color w:val="000000" w:themeColor="text1"/>
          <w:sz w:val="24"/>
        </w:rPr>
        <w:t>项目名称：</w:t>
      </w:r>
      <w:r>
        <w:rPr>
          <w:rFonts w:ascii="宋体" w:hAnsi="宋体" w:hint="eastAsia"/>
          <w:color w:val="000000" w:themeColor="text1"/>
          <w:sz w:val="24"/>
        </w:rPr>
        <w:t xml:space="preserve">                                     [货币单位：人民币元]</w:t>
      </w:r>
    </w:p>
    <w:tbl>
      <w:tblPr>
        <w:tblW w:w="9602" w:type="dxa"/>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1"/>
        <w:gridCol w:w="3593"/>
        <w:gridCol w:w="3075"/>
        <w:gridCol w:w="1483"/>
      </w:tblGrid>
      <w:tr w:rsidR="00D17644">
        <w:trPr>
          <w:trHeight w:val="1037"/>
        </w:trPr>
        <w:tc>
          <w:tcPr>
            <w:tcW w:w="1451" w:type="dxa"/>
            <w:vAlign w:val="center"/>
          </w:tcPr>
          <w:p w:rsidR="00D17644" w:rsidRDefault="00A50C28">
            <w:pPr>
              <w:pStyle w:val="ac"/>
              <w:jc w:val="center"/>
              <w:rPr>
                <w:rFonts w:hAnsi="宋体" w:cs="宋体"/>
                <w:sz w:val="24"/>
              </w:rPr>
            </w:pPr>
            <w:r>
              <w:rPr>
                <w:rFonts w:hAnsi="宋体" w:cs="宋体" w:hint="eastAsia"/>
                <w:sz w:val="24"/>
              </w:rPr>
              <w:t>标段</w:t>
            </w:r>
          </w:p>
        </w:tc>
        <w:tc>
          <w:tcPr>
            <w:tcW w:w="3593" w:type="dxa"/>
            <w:vAlign w:val="center"/>
          </w:tcPr>
          <w:p w:rsidR="00D17644" w:rsidRDefault="00A50C28">
            <w:pPr>
              <w:pStyle w:val="ac"/>
              <w:jc w:val="center"/>
              <w:rPr>
                <w:rFonts w:hAnsi="宋体" w:cs="宋体"/>
                <w:sz w:val="24"/>
              </w:rPr>
            </w:pPr>
            <w:r>
              <w:rPr>
                <w:rFonts w:hAnsi="宋体" w:cs="宋体" w:hint="eastAsia"/>
                <w:sz w:val="24"/>
              </w:rPr>
              <w:t>项目名称</w:t>
            </w:r>
          </w:p>
        </w:tc>
        <w:tc>
          <w:tcPr>
            <w:tcW w:w="3075" w:type="dxa"/>
            <w:vAlign w:val="center"/>
          </w:tcPr>
          <w:p w:rsidR="00D17644" w:rsidRDefault="00A50C28">
            <w:pPr>
              <w:pStyle w:val="ac"/>
              <w:jc w:val="center"/>
              <w:rPr>
                <w:rFonts w:hAnsi="宋体" w:cs="宋体"/>
                <w:sz w:val="24"/>
              </w:rPr>
            </w:pPr>
            <w:r>
              <w:rPr>
                <w:rFonts w:hAnsi="宋体" w:cs="宋体" w:hint="eastAsia"/>
                <w:sz w:val="24"/>
              </w:rPr>
              <w:t>投标价（元人民币）</w:t>
            </w:r>
          </w:p>
        </w:tc>
        <w:tc>
          <w:tcPr>
            <w:tcW w:w="1483" w:type="dxa"/>
            <w:vAlign w:val="center"/>
          </w:tcPr>
          <w:p w:rsidR="00D17644" w:rsidRDefault="00A50C28">
            <w:pPr>
              <w:pStyle w:val="ac"/>
              <w:jc w:val="center"/>
              <w:rPr>
                <w:rFonts w:hAnsi="宋体" w:cs="宋体"/>
                <w:sz w:val="24"/>
              </w:rPr>
            </w:pPr>
            <w:r>
              <w:rPr>
                <w:rFonts w:hAnsi="宋体" w:cs="宋体" w:hint="eastAsia"/>
                <w:sz w:val="24"/>
              </w:rPr>
              <w:t>采购预算（元）</w:t>
            </w:r>
          </w:p>
        </w:tc>
      </w:tr>
      <w:tr w:rsidR="00D17644">
        <w:trPr>
          <w:cantSplit/>
          <w:trHeight w:val="1037"/>
        </w:trPr>
        <w:tc>
          <w:tcPr>
            <w:tcW w:w="1451" w:type="dxa"/>
            <w:vAlign w:val="center"/>
          </w:tcPr>
          <w:p w:rsidR="00D17644" w:rsidRDefault="00A50C28">
            <w:pPr>
              <w:pStyle w:val="ac"/>
              <w:rPr>
                <w:rFonts w:hAnsi="宋体" w:cs="宋体"/>
                <w:sz w:val="24"/>
              </w:rPr>
            </w:pPr>
            <w:r>
              <w:rPr>
                <w:rFonts w:hAnsi="宋体" w:cs="宋体" w:hint="eastAsia"/>
                <w:sz w:val="24"/>
              </w:rPr>
              <w:t>标段一</w:t>
            </w:r>
          </w:p>
        </w:tc>
        <w:tc>
          <w:tcPr>
            <w:tcW w:w="3593" w:type="dxa"/>
            <w:vAlign w:val="center"/>
          </w:tcPr>
          <w:p w:rsidR="00D17644" w:rsidRDefault="00A50C28">
            <w:pPr>
              <w:pStyle w:val="ac"/>
              <w:rPr>
                <w:rFonts w:hAnsi="宋体" w:cs="宋体"/>
                <w:sz w:val="24"/>
              </w:rPr>
            </w:pPr>
            <w:r>
              <w:rPr>
                <w:rFonts w:hAnsi="宋体" w:cs="宋体" w:hint="eastAsia"/>
                <w:sz w:val="24"/>
              </w:rPr>
              <w:t>“雪亮工程”二期视频监控服务</w:t>
            </w:r>
          </w:p>
        </w:tc>
        <w:tc>
          <w:tcPr>
            <w:tcW w:w="3075" w:type="dxa"/>
            <w:vAlign w:val="center"/>
          </w:tcPr>
          <w:p w:rsidR="00D17644" w:rsidRDefault="00A50C28">
            <w:pPr>
              <w:pStyle w:val="ac"/>
              <w:rPr>
                <w:rFonts w:hAnsi="宋体" w:cs="宋体"/>
                <w:sz w:val="24"/>
              </w:rPr>
            </w:pPr>
            <w:r>
              <w:rPr>
                <w:rFonts w:hAnsi="宋体" w:cs="宋体" w:hint="eastAsia"/>
                <w:sz w:val="24"/>
              </w:rPr>
              <w:t>大写：</w:t>
            </w:r>
          </w:p>
          <w:p w:rsidR="00D17644" w:rsidRDefault="00A50C28">
            <w:pPr>
              <w:pStyle w:val="ac"/>
              <w:rPr>
                <w:rFonts w:hAnsi="宋体" w:cs="宋体"/>
                <w:sz w:val="24"/>
              </w:rPr>
            </w:pPr>
            <w:r>
              <w:rPr>
                <w:rFonts w:hAnsi="宋体" w:cs="宋体" w:hint="eastAsia"/>
                <w:sz w:val="24"/>
              </w:rPr>
              <w:t>小写：</w:t>
            </w:r>
          </w:p>
        </w:tc>
        <w:tc>
          <w:tcPr>
            <w:tcW w:w="1483" w:type="dxa"/>
            <w:vAlign w:val="center"/>
          </w:tcPr>
          <w:p w:rsidR="00D17644" w:rsidRDefault="00A50C28">
            <w:pPr>
              <w:pStyle w:val="ac"/>
              <w:rPr>
                <w:rFonts w:hAnsi="宋体" w:cs="宋体"/>
                <w:sz w:val="24"/>
              </w:rPr>
            </w:pPr>
            <w:r>
              <w:rPr>
                <w:rFonts w:hAnsi="宋体" w:cs="宋体" w:hint="eastAsia"/>
                <w:sz w:val="24"/>
              </w:rPr>
              <w:t>3</w:t>
            </w:r>
            <w:r>
              <w:rPr>
                <w:rFonts w:hAnsi="宋体" w:cs="宋体"/>
                <w:sz w:val="24"/>
              </w:rPr>
              <w:t>188</w:t>
            </w:r>
            <w:r>
              <w:rPr>
                <w:rFonts w:hAnsi="宋体" w:cs="宋体" w:hint="eastAsia"/>
                <w:sz w:val="24"/>
              </w:rPr>
              <w:t>万元</w:t>
            </w:r>
          </w:p>
        </w:tc>
      </w:tr>
      <w:tr w:rsidR="00D17644">
        <w:trPr>
          <w:cantSplit/>
          <w:trHeight w:val="1037"/>
        </w:trPr>
        <w:tc>
          <w:tcPr>
            <w:tcW w:w="1451" w:type="dxa"/>
            <w:vAlign w:val="center"/>
          </w:tcPr>
          <w:p w:rsidR="00D17644" w:rsidRDefault="00A50C28">
            <w:pPr>
              <w:pStyle w:val="ac"/>
              <w:rPr>
                <w:rFonts w:hAnsi="宋体" w:cs="宋体"/>
                <w:sz w:val="24"/>
              </w:rPr>
            </w:pPr>
            <w:r>
              <w:rPr>
                <w:rFonts w:hAnsi="宋体" w:cs="宋体" w:hint="eastAsia"/>
                <w:sz w:val="24"/>
              </w:rPr>
              <w:t>标段二</w:t>
            </w:r>
          </w:p>
        </w:tc>
        <w:tc>
          <w:tcPr>
            <w:tcW w:w="3593" w:type="dxa"/>
            <w:vAlign w:val="center"/>
          </w:tcPr>
          <w:p w:rsidR="00D17644" w:rsidRDefault="00A50C28">
            <w:pPr>
              <w:pStyle w:val="ac"/>
              <w:rPr>
                <w:rFonts w:hAnsi="宋体" w:cs="宋体"/>
                <w:sz w:val="24"/>
              </w:rPr>
            </w:pPr>
            <w:r>
              <w:rPr>
                <w:rFonts w:hAnsi="宋体" w:cs="宋体" w:hint="eastAsia"/>
                <w:sz w:val="24"/>
              </w:rPr>
              <w:t>“雪亮工程”二期视频监控服务</w:t>
            </w:r>
          </w:p>
        </w:tc>
        <w:tc>
          <w:tcPr>
            <w:tcW w:w="3075" w:type="dxa"/>
            <w:vAlign w:val="center"/>
          </w:tcPr>
          <w:p w:rsidR="00D17644" w:rsidRDefault="00A50C28">
            <w:pPr>
              <w:pStyle w:val="ac"/>
              <w:rPr>
                <w:rFonts w:hAnsi="宋体" w:cs="宋体"/>
                <w:sz w:val="24"/>
              </w:rPr>
            </w:pPr>
            <w:r>
              <w:rPr>
                <w:rFonts w:hAnsi="宋体" w:cs="宋体" w:hint="eastAsia"/>
                <w:sz w:val="24"/>
              </w:rPr>
              <w:t>大写：</w:t>
            </w:r>
          </w:p>
          <w:p w:rsidR="00D17644" w:rsidRDefault="00A50C28">
            <w:pPr>
              <w:pStyle w:val="ac"/>
              <w:rPr>
                <w:rFonts w:hAnsi="宋体" w:cs="宋体"/>
                <w:sz w:val="24"/>
              </w:rPr>
            </w:pPr>
            <w:r>
              <w:rPr>
                <w:rFonts w:hAnsi="宋体" w:cs="宋体" w:hint="eastAsia"/>
                <w:sz w:val="24"/>
              </w:rPr>
              <w:t>小写：</w:t>
            </w:r>
          </w:p>
        </w:tc>
        <w:tc>
          <w:tcPr>
            <w:tcW w:w="1483" w:type="dxa"/>
            <w:vAlign w:val="center"/>
          </w:tcPr>
          <w:p w:rsidR="00D17644" w:rsidRDefault="00A50C28">
            <w:pPr>
              <w:pStyle w:val="ac"/>
              <w:rPr>
                <w:rFonts w:hAnsi="宋体" w:cs="宋体"/>
                <w:sz w:val="24"/>
              </w:rPr>
            </w:pPr>
            <w:r>
              <w:rPr>
                <w:rFonts w:hAnsi="宋体" w:cs="宋体" w:hint="eastAsia"/>
                <w:sz w:val="24"/>
              </w:rPr>
              <w:t>25</w:t>
            </w:r>
            <w:r>
              <w:rPr>
                <w:rFonts w:hAnsi="宋体" w:cs="宋体"/>
                <w:sz w:val="24"/>
              </w:rPr>
              <w:t>13</w:t>
            </w:r>
            <w:r>
              <w:rPr>
                <w:rFonts w:hAnsi="宋体" w:cs="宋体" w:hint="eastAsia"/>
                <w:sz w:val="24"/>
              </w:rPr>
              <w:t>万元</w:t>
            </w:r>
          </w:p>
        </w:tc>
      </w:tr>
      <w:tr w:rsidR="00D17644">
        <w:trPr>
          <w:cantSplit/>
          <w:trHeight w:val="1037"/>
        </w:trPr>
        <w:tc>
          <w:tcPr>
            <w:tcW w:w="1451" w:type="dxa"/>
            <w:vAlign w:val="center"/>
          </w:tcPr>
          <w:p w:rsidR="00D17644" w:rsidRDefault="00A50C28">
            <w:pPr>
              <w:pStyle w:val="ac"/>
              <w:rPr>
                <w:rFonts w:hAnsi="宋体" w:cs="宋体"/>
                <w:sz w:val="24"/>
              </w:rPr>
            </w:pPr>
            <w:r>
              <w:rPr>
                <w:rFonts w:hAnsi="宋体" w:cs="宋体" w:hint="eastAsia"/>
                <w:sz w:val="24"/>
              </w:rPr>
              <w:t>标段三</w:t>
            </w:r>
          </w:p>
        </w:tc>
        <w:tc>
          <w:tcPr>
            <w:tcW w:w="3593" w:type="dxa"/>
            <w:vAlign w:val="center"/>
          </w:tcPr>
          <w:p w:rsidR="00D17644" w:rsidRDefault="00A50C28">
            <w:pPr>
              <w:pStyle w:val="ac"/>
              <w:rPr>
                <w:rFonts w:hAnsi="宋体" w:cs="宋体"/>
                <w:sz w:val="24"/>
              </w:rPr>
            </w:pPr>
            <w:r>
              <w:rPr>
                <w:rFonts w:hAnsi="宋体" w:cs="宋体" w:hint="eastAsia"/>
                <w:sz w:val="24"/>
              </w:rPr>
              <w:t>“雪亮工程”二期视频监控服务</w:t>
            </w:r>
          </w:p>
        </w:tc>
        <w:tc>
          <w:tcPr>
            <w:tcW w:w="3075" w:type="dxa"/>
            <w:vAlign w:val="center"/>
          </w:tcPr>
          <w:p w:rsidR="00D17644" w:rsidRDefault="00A50C28">
            <w:pPr>
              <w:pStyle w:val="ac"/>
              <w:rPr>
                <w:rFonts w:hAnsi="宋体" w:cs="宋体"/>
                <w:sz w:val="24"/>
              </w:rPr>
            </w:pPr>
            <w:r>
              <w:rPr>
                <w:rFonts w:hAnsi="宋体" w:cs="宋体" w:hint="eastAsia"/>
                <w:sz w:val="24"/>
              </w:rPr>
              <w:t>大写：</w:t>
            </w:r>
          </w:p>
          <w:p w:rsidR="00D17644" w:rsidRDefault="00A50C28">
            <w:pPr>
              <w:pStyle w:val="ac"/>
              <w:rPr>
                <w:rFonts w:hAnsi="宋体" w:cs="宋体"/>
                <w:sz w:val="24"/>
              </w:rPr>
            </w:pPr>
            <w:r>
              <w:rPr>
                <w:rFonts w:hAnsi="宋体" w:cs="宋体" w:hint="eastAsia"/>
                <w:sz w:val="24"/>
              </w:rPr>
              <w:t>小写：</w:t>
            </w:r>
          </w:p>
        </w:tc>
        <w:tc>
          <w:tcPr>
            <w:tcW w:w="1483" w:type="dxa"/>
            <w:vAlign w:val="center"/>
          </w:tcPr>
          <w:p w:rsidR="00D17644" w:rsidRDefault="00A50C28">
            <w:pPr>
              <w:pStyle w:val="ac"/>
              <w:rPr>
                <w:rFonts w:hAnsi="宋体" w:cs="宋体"/>
                <w:sz w:val="24"/>
              </w:rPr>
            </w:pPr>
            <w:r>
              <w:rPr>
                <w:rFonts w:hAnsi="宋体" w:cs="宋体" w:hint="eastAsia"/>
                <w:sz w:val="24"/>
              </w:rPr>
              <w:t>1</w:t>
            </w:r>
            <w:r>
              <w:rPr>
                <w:rFonts w:hAnsi="宋体" w:cs="宋体"/>
                <w:sz w:val="24"/>
              </w:rPr>
              <w:t>489</w:t>
            </w:r>
            <w:r>
              <w:rPr>
                <w:rFonts w:hAnsi="宋体" w:cs="宋体" w:hint="eastAsia"/>
                <w:sz w:val="24"/>
              </w:rPr>
              <w:t>万元</w:t>
            </w:r>
          </w:p>
        </w:tc>
      </w:tr>
      <w:tr w:rsidR="00D17644">
        <w:trPr>
          <w:cantSplit/>
          <w:trHeight w:val="1037"/>
        </w:trPr>
        <w:tc>
          <w:tcPr>
            <w:tcW w:w="1451" w:type="dxa"/>
            <w:vAlign w:val="center"/>
          </w:tcPr>
          <w:p w:rsidR="00D17644" w:rsidRDefault="00A50C28">
            <w:pPr>
              <w:pStyle w:val="ac"/>
              <w:rPr>
                <w:rFonts w:hAnsi="宋体" w:cs="宋体"/>
                <w:sz w:val="24"/>
              </w:rPr>
            </w:pPr>
            <w:r>
              <w:rPr>
                <w:rFonts w:hAnsi="宋体" w:cs="宋体" w:hint="eastAsia"/>
                <w:sz w:val="24"/>
              </w:rPr>
              <w:t>标段四</w:t>
            </w:r>
          </w:p>
        </w:tc>
        <w:tc>
          <w:tcPr>
            <w:tcW w:w="3593" w:type="dxa"/>
            <w:vAlign w:val="center"/>
          </w:tcPr>
          <w:p w:rsidR="00D17644" w:rsidRDefault="00A50C28">
            <w:pPr>
              <w:pStyle w:val="ac"/>
              <w:rPr>
                <w:rFonts w:hAnsi="宋体" w:cs="宋体"/>
                <w:sz w:val="24"/>
              </w:rPr>
            </w:pPr>
            <w:r>
              <w:rPr>
                <w:rFonts w:hAnsi="宋体" w:cs="宋体" w:hint="eastAsia"/>
                <w:sz w:val="24"/>
              </w:rPr>
              <w:t>“雪亮工程”二期视频监控服务</w:t>
            </w:r>
          </w:p>
        </w:tc>
        <w:tc>
          <w:tcPr>
            <w:tcW w:w="3075" w:type="dxa"/>
            <w:vAlign w:val="center"/>
          </w:tcPr>
          <w:p w:rsidR="00D17644" w:rsidRDefault="00A50C28">
            <w:pPr>
              <w:pStyle w:val="ac"/>
              <w:rPr>
                <w:rFonts w:hAnsi="宋体" w:cs="宋体"/>
                <w:sz w:val="24"/>
              </w:rPr>
            </w:pPr>
            <w:r>
              <w:rPr>
                <w:rFonts w:hAnsi="宋体" w:cs="宋体" w:hint="eastAsia"/>
                <w:sz w:val="24"/>
              </w:rPr>
              <w:t>大写：</w:t>
            </w:r>
          </w:p>
          <w:p w:rsidR="00D17644" w:rsidRDefault="00A50C28">
            <w:pPr>
              <w:pStyle w:val="ac"/>
              <w:rPr>
                <w:rFonts w:hAnsi="宋体" w:cs="宋体"/>
                <w:sz w:val="24"/>
              </w:rPr>
            </w:pPr>
            <w:r>
              <w:rPr>
                <w:rFonts w:hAnsi="宋体" w:cs="宋体" w:hint="eastAsia"/>
                <w:sz w:val="24"/>
              </w:rPr>
              <w:t>小写：</w:t>
            </w:r>
          </w:p>
        </w:tc>
        <w:tc>
          <w:tcPr>
            <w:tcW w:w="1483" w:type="dxa"/>
            <w:vAlign w:val="center"/>
          </w:tcPr>
          <w:p w:rsidR="00D17644" w:rsidRDefault="00A50C28">
            <w:pPr>
              <w:pStyle w:val="ac"/>
              <w:rPr>
                <w:rFonts w:hAnsi="宋体" w:cs="宋体"/>
                <w:sz w:val="24"/>
              </w:rPr>
            </w:pPr>
            <w:r>
              <w:rPr>
                <w:rFonts w:hAnsi="宋体" w:cs="宋体" w:hint="eastAsia"/>
                <w:sz w:val="24"/>
              </w:rPr>
              <w:t>10</w:t>
            </w:r>
            <w:r>
              <w:rPr>
                <w:rFonts w:hAnsi="宋体" w:cs="宋体"/>
                <w:sz w:val="24"/>
              </w:rPr>
              <w:t>64</w:t>
            </w:r>
            <w:r>
              <w:rPr>
                <w:rFonts w:hAnsi="宋体" w:cs="宋体" w:hint="eastAsia"/>
                <w:sz w:val="24"/>
              </w:rPr>
              <w:t>万元</w:t>
            </w:r>
          </w:p>
        </w:tc>
      </w:tr>
    </w:tbl>
    <w:p w:rsidR="00D17644" w:rsidRDefault="00D17644">
      <w:pPr>
        <w:spacing w:line="360" w:lineRule="auto"/>
        <w:ind w:left="480"/>
        <w:rPr>
          <w:rFonts w:ascii="宋体" w:hAnsi="宋体"/>
          <w:b/>
          <w:color w:val="000000" w:themeColor="text1"/>
          <w:sz w:val="30"/>
        </w:rPr>
      </w:pPr>
    </w:p>
    <w:p w:rsidR="00D17644" w:rsidRDefault="00A50C28">
      <w:pPr>
        <w:spacing w:line="360" w:lineRule="auto"/>
        <w:rPr>
          <w:rFonts w:ascii="宋体" w:hAnsi="宋体"/>
          <w:color w:val="000000" w:themeColor="text1"/>
          <w:sz w:val="24"/>
        </w:rPr>
      </w:pPr>
      <w:r>
        <w:rPr>
          <w:rFonts w:ascii="宋体" w:hAnsi="宋体" w:hint="eastAsia"/>
          <w:b/>
          <w:color w:val="000000" w:themeColor="text1"/>
          <w:sz w:val="24"/>
        </w:rPr>
        <w:t>填报要求：</w:t>
      </w:r>
    </w:p>
    <w:p w:rsidR="00D17644" w:rsidRDefault="00A50C28">
      <w:pPr>
        <w:pStyle w:val="a6"/>
        <w:spacing w:line="360" w:lineRule="auto"/>
        <w:ind w:firstLineChars="200" w:firstLine="480"/>
        <w:rPr>
          <w:rFonts w:ascii="宋体" w:hAnsi="宋体"/>
          <w:color w:val="000000" w:themeColor="text1"/>
          <w:kern w:val="0"/>
          <w:sz w:val="24"/>
          <w:szCs w:val="24"/>
        </w:rPr>
      </w:pPr>
      <w:r>
        <w:rPr>
          <w:rFonts w:ascii="宋体" w:hAnsi="宋体" w:hint="eastAsia"/>
          <w:color w:val="000000" w:themeColor="text1"/>
          <w:kern w:val="0"/>
          <w:sz w:val="24"/>
          <w:szCs w:val="24"/>
        </w:rPr>
        <w:t>1.投标总报价是包括服务费、人员工资（五险一金、节假日费）、招标代理服务费、合同包含的所有风险责任等各项费用及不可预见费等所需的全部费用。</w:t>
      </w:r>
    </w:p>
    <w:p w:rsidR="00D17644" w:rsidRDefault="00A50C28">
      <w:pPr>
        <w:spacing w:line="360" w:lineRule="auto"/>
        <w:ind w:firstLineChars="200" w:firstLine="480"/>
        <w:rPr>
          <w:rFonts w:ascii="宋体" w:hAnsi="宋体"/>
          <w:b/>
          <w:i/>
          <w:color w:val="000000" w:themeColor="text1"/>
          <w:sz w:val="24"/>
          <w:u w:val="single"/>
        </w:rPr>
      </w:pPr>
      <w:r>
        <w:rPr>
          <w:rFonts w:ascii="宋体" w:hAnsi="宋体" w:hint="eastAsia"/>
          <w:color w:val="000000" w:themeColor="text1"/>
          <w:kern w:val="0"/>
          <w:sz w:val="24"/>
        </w:rPr>
        <w:t>2.报价一经涂改，应在涂改处加盖单位公章，或者由法定代表人或全权代表签字或盖章，否则其投标作无效标处理。</w:t>
      </w:r>
    </w:p>
    <w:p w:rsidR="00D17644" w:rsidRDefault="00D17644">
      <w:pPr>
        <w:spacing w:line="360" w:lineRule="auto"/>
        <w:rPr>
          <w:rFonts w:ascii="宋体" w:hAnsi="宋体"/>
          <w:color w:val="000000" w:themeColor="text1"/>
          <w:sz w:val="24"/>
        </w:rPr>
      </w:pPr>
    </w:p>
    <w:p w:rsidR="00D17644" w:rsidRDefault="00A50C28">
      <w:pPr>
        <w:spacing w:line="360" w:lineRule="auto"/>
        <w:ind w:left="420"/>
        <w:rPr>
          <w:rFonts w:ascii="宋体" w:hAnsi="宋体"/>
          <w:color w:val="000000" w:themeColor="text1"/>
          <w:sz w:val="24"/>
          <w:u w:val="single"/>
        </w:rPr>
      </w:pPr>
      <w:r>
        <w:rPr>
          <w:rFonts w:ascii="宋体" w:hAnsi="宋体" w:hint="eastAsia"/>
          <w:color w:val="000000" w:themeColor="text1"/>
          <w:sz w:val="24"/>
        </w:rPr>
        <w:t>投标人名称（盖章）：</w:t>
      </w:r>
    </w:p>
    <w:p w:rsidR="00D17644" w:rsidRDefault="00A50C28">
      <w:pPr>
        <w:spacing w:line="360" w:lineRule="auto"/>
        <w:ind w:firstLine="435"/>
        <w:rPr>
          <w:rFonts w:ascii="宋体" w:hAnsi="宋体"/>
          <w:color w:val="000000" w:themeColor="text1"/>
          <w:sz w:val="24"/>
        </w:rPr>
      </w:pPr>
      <w:r>
        <w:rPr>
          <w:rFonts w:ascii="宋体" w:hAnsi="宋体" w:hint="eastAsia"/>
          <w:color w:val="000000" w:themeColor="text1"/>
          <w:sz w:val="24"/>
        </w:rPr>
        <w:t>投标人代表签字或盖章：</w:t>
      </w:r>
    </w:p>
    <w:p w:rsidR="00D17644" w:rsidRDefault="00A50C28">
      <w:pPr>
        <w:spacing w:line="360" w:lineRule="auto"/>
        <w:ind w:firstLine="435"/>
        <w:rPr>
          <w:rFonts w:ascii="宋体" w:hAnsi="宋体"/>
          <w:color w:val="000000" w:themeColor="text1"/>
          <w:sz w:val="24"/>
        </w:rPr>
      </w:pPr>
      <w:r>
        <w:rPr>
          <w:rFonts w:ascii="宋体" w:hAnsi="宋体" w:hint="eastAsia"/>
          <w:color w:val="000000" w:themeColor="text1"/>
          <w:sz w:val="24"/>
        </w:rPr>
        <w:t>职        务：</w:t>
      </w:r>
    </w:p>
    <w:p w:rsidR="00D17644" w:rsidRDefault="00A50C28">
      <w:pPr>
        <w:spacing w:line="360" w:lineRule="auto"/>
        <w:ind w:firstLine="435"/>
        <w:rPr>
          <w:rFonts w:ascii="宋体" w:hAnsi="宋体"/>
          <w:color w:val="000000" w:themeColor="text1"/>
          <w:sz w:val="24"/>
        </w:rPr>
      </w:pPr>
      <w:r>
        <w:rPr>
          <w:rFonts w:ascii="宋体" w:hAnsi="宋体" w:hint="eastAsia"/>
          <w:color w:val="000000" w:themeColor="text1"/>
          <w:sz w:val="24"/>
        </w:rPr>
        <w:t>日        期：</w:t>
      </w:r>
    </w:p>
    <w:p w:rsidR="00D17644" w:rsidRDefault="00D17644">
      <w:pPr>
        <w:spacing w:line="360" w:lineRule="auto"/>
        <w:ind w:left="-2" w:hanging="2"/>
        <w:jc w:val="center"/>
        <w:rPr>
          <w:rFonts w:ascii="宋体" w:hAnsi="宋体"/>
          <w:b/>
          <w:color w:val="000000" w:themeColor="text1"/>
          <w:sz w:val="32"/>
          <w:szCs w:val="32"/>
        </w:rPr>
      </w:pPr>
    </w:p>
    <w:p w:rsidR="00D17644" w:rsidRDefault="00D17644">
      <w:pPr>
        <w:spacing w:line="360" w:lineRule="auto"/>
        <w:rPr>
          <w:rFonts w:ascii="宋体" w:hAnsi="宋体"/>
          <w:b/>
          <w:color w:val="000000" w:themeColor="text1"/>
          <w:sz w:val="28"/>
        </w:rPr>
      </w:pPr>
    </w:p>
    <w:p w:rsidR="00D17644" w:rsidRDefault="00A50C28">
      <w:pPr>
        <w:pStyle w:val="3"/>
        <w:rPr>
          <w:rFonts w:ascii="宋体" w:hAnsi="宋体" w:cs="宋体"/>
          <w:bCs w:val="0"/>
        </w:rPr>
      </w:pPr>
      <w:r>
        <w:rPr>
          <w:rStyle w:val="10"/>
          <w:rFonts w:hint="eastAsia"/>
          <w:sz w:val="28"/>
          <w:szCs w:val="28"/>
        </w:rPr>
        <w:lastRenderedPageBreak/>
        <w:t>附件</w:t>
      </w:r>
      <w:r>
        <w:rPr>
          <w:rStyle w:val="10"/>
          <w:rFonts w:hint="eastAsia"/>
          <w:sz w:val="28"/>
          <w:szCs w:val="28"/>
        </w:rPr>
        <w:t>17</w:t>
      </w:r>
      <w:r>
        <w:rPr>
          <w:rStyle w:val="10"/>
          <w:rFonts w:hint="eastAsia"/>
          <w:sz w:val="28"/>
          <w:szCs w:val="28"/>
        </w:rPr>
        <w:t xml:space="preserve">　　　　　</w:t>
      </w:r>
      <w:r>
        <w:rPr>
          <w:rFonts w:ascii="宋体" w:hAnsi="宋体" w:cs="宋体" w:hint="eastAsia"/>
        </w:rPr>
        <w:t>服务项目（标段一）报价计费表</w:t>
      </w:r>
    </w:p>
    <w:p w:rsidR="00D17644" w:rsidRDefault="00D17644">
      <w:pPr>
        <w:pStyle w:val="a1"/>
        <w:rPr>
          <w:rFonts w:ascii="宋体" w:hAnsi="宋体" w:cs="宋体"/>
        </w:rPr>
      </w:pPr>
    </w:p>
    <w:tbl>
      <w:tblPr>
        <w:tblW w:w="9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4"/>
        <w:gridCol w:w="3266"/>
        <w:gridCol w:w="1560"/>
        <w:gridCol w:w="850"/>
        <w:gridCol w:w="2702"/>
      </w:tblGrid>
      <w:tr w:rsidR="00D17644">
        <w:trPr>
          <w:jc w:val="center"/>
        </w:trPr>
        <w:tc>
          <w:tcPr>
            <w:tcW w:w="1054" w:type="dxa"/>
            <w:vAlign w:val="center"/>
          </w:tcPr>
          <w:p w:rsidR="00D17644" w:rsidRDefault="00A50C28">
            <w:pPr>
              <w:spacing w:line="420" w:lineRule="exact"/>
              <w:rPr>
                <w:rFonts w:ascii="宋体" w:hAnsi="宋体" w:cs="宋体"/>
                <w:bCs/>
                <w:sz w:val="24"/>
              </w:rPr>
            </w:pPr>
            <w:r>
              <w:rPr>
                <w:rFonts w:ascii="宋体" w:hAnsi="宋体" w:cs="宋体" w:hint="eastAsia"/>
                <w:bCs/>
                <w:sz w:val="24"/>
              </w:rPr>
              <w:t>序号</w:t>
            </w:r>
          </w:p>
        </w:tc>
        <w:tc>
          <w:tcPr>
            <w:tcW w:w="3266" w:type="dxa"/>
            <w:vAlign w:val="center"/>
          </w:tcPr>
          <w:p w:rsidR="00D17644" w:rsidRDefault="00A50C28">
            <w:pPr>
              <w:spacing w:line="420" w:lineRule="exact"/>
              <w:rPr>
                <w:rFonts w:ascii="宋体" w:hAnsi="宋体" w:cs="宋体"/>
                <w:bCs/>
                <w:sz w:val="24"/>
              </w:rPr>
            </w:pPr>
            <w:r>
              <w:rPr>
                <w:rFonts w:ascii="宋体" w:hAnsi="宋体" w:cs="宋体" w:hint="eastAsia"/>
                <w:bCs/>
                <w:sz w:val="24"/>
              </w:rPr>
              <w:t>摄像机类别</w:t>
            </w:r>
          </w:p>
        </w:tc>
        <w:tc>
          <w:tcPr>
            <w:tcW w:w="1560" w:type="dxa"/>
            <w:vAlign w:val="center"/>
          </w:tcPr>
          <w:p w:rsidR="00D17644" w:rsidRDefault="00A50C28">
            <w:pPr>
              <w:spacing w:line="420" w:lineRule="exact"/>
              <w:rPr>
                <w:rFonts w:ascii="宋体" w:hAnsi="宋体" w:cs="宋体"/>
                <w:bCs/>
                <w:sz w:val="24"/>
              </w:rPr>
            </w:pPr>
            <w:r>
              <w:rPr>
                <w:rFonts w:ascii="宋体" w:hAnsi="宋体" w:cs="宋体" w:hint="eastAsia"/>
                <w:bCs/>
                <w:sz w:val="24"/>
              </w:rPr>
              <w:t>每路/套服务单价（元／５年）</w:t>
            </w:r>
          </w:p>
        </w:tc>
        <w:tc>
          <w:tcPr>
            <w:tcW w:w="850" w:type="dxa"/>
            <w:vAlign w:val="center"/>
          </w:tcPr>
          <w:p w:rsidR="00D17644" w:rsidRDefault="00A50C28">
            <w:pPr>
              <w:spacing w:line="420" w:lineRule="exact"/>
              <w:rPr>
                <w:rFonts w:ascii="宋体" w:hAnsi="宋体" w:cs="宋体"/>
                <w:bCs/>
                <w:sz w:val="24"/>
              </w:rPr>
            </w:pPr>
            <w:r>
              <w:rPr>
                <w:rFonts w:ascii="宋体" w:hAnsi="宋体" w:cs="宋体" w:hint="eastAsia"/>
                <w:bCs/>
                <w:sz w:val="24"/>
              </w:rPr>
              <w:t>数量</w:t>
            </w:r>
          </w:p>
        </w:tc>
        <w:tc>
          <w:tcPr>
            <w:tcW w:w="2702" w:type="dxa"/>
            <w:vAlign w:val="center"/>
          </w:tcPr>
          <w:p w:rsidR="00D17644" w:rsidRDefault="00A50C28">
            <w:pPr>
              <w:spacing w:line="420" w:lineRule="exact"/>
              <w:rPr>
                <w:rFonts w:ascii="宋体" w:hAnsi="宋体" w:cs="宋体"/>
                <w:bCs/>
                <w:sz w:val="24"/>
              </w:rPr>
            </w:pPr>
            <w:r>
              <w:rPr>
                <w:rFonts w:ascii="宋体" w:hAnsi="宋体" w:cs="宋体" w:hint="eastAsia"/>
                <w:bCs/>
                <w:sz w:val="24"/>
              </w:rPr>
              <w:t>合计</w:t>
            </w:r>
          </w:p>
        </w:tc>
      </w:tr>
      <w:tr w:rsidR="00D17644">
        <w:trPr>
          <w:jc w:val="center"/>
        </w:trPr>
        <w:tc>
          <w:tcPr>
            <w:tcW w:w="1054" w:type="dxa"/>
            <w:vAlign w:val="center"/>
          </w:tcPr>
          <w:p w:rsidR="00D17644" w:rsidRDefault="00A50C28">
            <w:pPr>
              <w:adjustRightInd w:val="0"/>
              <w:snapToGrid w:val="0"/>
              <w:spacing w:line="300" w:lineRule="auto"/>
              <w:jc w:val="center"/>
              <w:rPr>
                <w:rFonts w:ascii="宋体" w:hAnsi="宋体" w:cs="宋体"/>
                <w:sz w:val="22"/>
                <w:szCs w:val="22"/>
              </w:rPr>
            </w:pPr>
            <w:r>
              <w:rPr>
                <w:rFonts w:ascii="宋体" w:hAnsi="宋体" w:cs="宋体" w:hint="eastAsia"/>
                <w:sz w:val="22"/>
                <w:szCs w:val="22"/>
              </w:rPr>
              <w:t>1</w:t>
            </w:r>
          </w:p>
        </w:tc>
        <w:tc>
          <w:tcPr>
            <w:tcW w:w="3266" w:type="dxa"/>
            <w:vAlign w:val="center"/>
          </w:tcPr>
          <w:p w:rsidR="00D17644" w:rsidRDefault="00A50C28">
            <w:pPr>
              <w:adjustRightInd w:val="0"/>
              <w:snapToGrid w:val="0"/>
              <w:spacing w:line="300" w:lineRule="auto"/>
              <w:jc w:val="left"/>
              <w:rPr>
                <w:rFonts w:ascii="宋体" w:hAnsi="宋体" w:cs="宋体"/>
                <w:sz w:val="22"/>
                <w:szCs w:val="22"/>
              </w:rPr>
            </w:pPr>
            <w:r>
              <w:rPr>
                <w:rFonts w:ascii="宋体" w:hAnsi="宋体" w:cs="宋体" w:hint="eastAsia"/>
                <w:sz w:val="22"/>
                <w:szCs w:val="22"/>
              </w:rPr>
              <w:t>普通枪球机视频信息服务</w:t>
            </w:r>
          </w:p>
        </w:tc>
        <w:tc>
          <w:tcPr>
            <w:tcW w:w="1560" w:type="dxa"/>
          </w:tcPr>
          <w:p w:rsidR="00D17644" w:rsidRDefault="00D17644">
            <w:pPr>
              <w:spacing w:line="420" w:lineRule="exact"/>
              <w:rPr>
                <w:rFonts w:ascii="宋体" w:hAnsi="宋体" w:cs="宋体"/>
                <w:bCs/>
                <w:sz w:val="24"/>
              </w:rPr>
            </w:pPr>
          </w:p>
        </w:tc>
        <w:tc>
          <w:tcPr>
            <w:tcW w:w="850" w:type="dxa"/>
            <w:vAlign w:val="center"/>
          </w:tcPr>
          <w:p w:rsidR="00D17644" w:rsidRDefault="00A50C28">
            <w:pPr>
              <w:widowControl/>
              <w:jc w:val="center"/>
              <w:rPr>
                <w:rFonts w:ascii="仿宋" w:hAnsi="仿宋"/>
                <w:kern w:val="0"/>
                <w:sz w:val="22"/>
                <w:szCs w:val="22"/>
              </w:rPr>
            </w:pPr>
            <w:r>
              <w:rPr>
                <w:rFonts w:ascii="仿宋" w:hAnsi="仿宋" w:hint="eastAsia"/>
                <w:sz w:val="22"/>
                <w:szCs w:val="22"/>
              </w:rPr>
              <w:t>297</w:t>
            </w:r>
          </w:p>
        </w:tc>
        <w:tc>
          <w:tcPr>
            <w:tcW w:w="2702" w:type="dxa"/>
          </w:tcPr>
          <w:p w:rsidR="00D17644" w:rsidRDefault="00D17644">
            <w:pPr>
              <w:spacing w:line="420" w:lineRule="exact"/>
              <w:rPr>
                <w:rFonts w:ascii="宋体" w:hAnsi="宋体" w:cs="宋体"/>
                <w:bCs/>
                <w:sz w:val="24"/>
              </w:rPr>
            </w:pPr>
          </w:p>
        </w:tc>
      </w:tr>
      <w:tr w:rsidR="00D17644">
        <w:trPr>
          <w:jc w:val="center"/>
        </w:trPr>
        <w:tc>
          <w:tcPr>
            <w:tcW w:w="1054" w:type="dxa"/>
            <w:vAlign w:val="center"/>
          </w:tcPr>
          <w:p w:rsidR="00D17644" w:rsidRDefault="00A50C28">
            <w:pPr>
              <w:adjustRightInd w:val="0"/>
              <w:snapToGrid w:val="0"/>
              <w:spacing w:line="300" w:lineRule="auto"/>
              <w:jc w:val="center"/>
              <w:rPr>
                <w:rFonts w:ascii="宋体" w:hAnsi="宋体" w:cs="宋体"/>
                <w:sz w:val="22"/>
                <w:szCs w:val="22"/>
              </w:rPr>
            </w:pPr>
            <w:r>
              <w:rPr>
                <w:rFonts w:ascii="宋体" w:hAnsi="宋体" w:cs="宋体" w:hint="eastAsia"/>
                <w:sz w:val="22"/>
                <w:szCs w:val="22"/>
              </w:rPr>
              <w:t>2</w:t>
            </w:r>
          </w:p>
        </w:tc>
        <w:tc>
          <w:tcPr>
            <w:tcW w:w="3266" w:type="dxa"/>
            <w:vAlign w:val="center"/>
          </w:tcPr>
          <w:p w:rsidR="00D17644" w:rsidRDefault="00A50C28">
            <w:pPr>
              <w:adjustRightInd w:val="0"/>
              <w:snapToGrid w:val="0"/>
              <w:spacing w:line="300" w:lineRule="auto"/>
              <w:jc w:val="left"/>
              <w:rPr>
                <w:rFonts w:ascii="宋体" w:hAnsi="宋体" w:cs="宋体"/>
                <w:sz w:val="22"/>
                <w:szCs w:val="22"/>
              </w:rPr>
            </w:pPr>
            <w:r>
              <w:rPr>
                <w:rFonts w:ascii="宋体" w:hAnsi="宋体" w:cs="宋体" w:hint="eastAsia"/>
                <w:sz w:val="22"/>
                <w:szCs w:val="22"/>
              </w:rPr>
              <w:t>普通人脸抓拍机视频服务</w:t>
            </w:r>
          </w:p>
        </w:tc>
        <w:tc>
          <w:tcPr>
            <w:tcW w:w="1560" w:type="dxa"/>
          </w:tcPr>
          <w:p w:rsidR="00D17644" w:rsidRDefault="00D17644">
            <w:pPr>
              <w:spacing w:line="420" w:lineRule="exact"/>
              <w:rPr>
                <w:rFonts w:ascii="宋体" w:hAnsi="宋体" w:cs="宋体"/>
                <w:bCs/>
                <w:sz w:val="24"/>
              </w:rPr>
            </w:pPr>
          </w:p>
        </w:tc>
        <w:tc>
          <w:tcPr>
            <w:tcW w:w="850" w:type="dxa"/>
            <w:vAlign w:val="center"/>
          </w:tcPr>
          <w:p w:rsidR="00D17644" w:rsidRDefault="00A50C28">
            <w:pPr>
              <w:jc w:val="center"/>
              <w:rPr>
                <w:rFonts w:ascii="仿宋" w:hAnsi="仿宋"/>
                <w:sz w:val="22"/>
                <w:szCs w:val="22"/>
              </w:rPr>
            </w:pPr>
            <w:r>
              <w:rPr>
                <w:rFonts w:ascii="仿宋" w:hAnsi="仿宋" w:hint="eastAsia"/>
                <w:sz w:val="22"/>
                <w:szCs w:val="22"/>
              </w:rPr>
              <w:t>195</w:t>
            </w:r>
          </w:p>
        </w:tc>
        <w:tc>
          <w:tcPr>
            <w:tcW w:w="2702" w:type="dxa"/>
          </w:tcPr>
          <w:p w:rsidR="00D17644" w:rsidRDefault="00D17644">
            <w:pPr>
              <w:spacing w:line="420" w:lineRule="exact"/>
              <w:rPr>
                <w:rFonts w:ascii="宋体" w:hAnsi="宋体" w:cs="宋体"/>
                <w:bCs/>
                <w:sz w:val="24"/>
              </w:rPr>
            </w:pPr>
          </w:p>
        </w:tc>
      </w:tr>
      <w:tr w:rsidR="00D17644">
        <w:trPr>
          <w:jc w:val="center"/>
        </w:trPr>
        <w:tc>
          <w:tcPr>
            <w:tcW w:w="1054" w:type="dxa"/>
            <w:vAlign w:val="center"/>
          </w:tcPr>
          <w:p w:rsidR="00D17644" w:rsidRDefault="00A50C28">
            <w:pPr>
              <w:adjustRightInd w:val="0"/>
              <w:snapToGrid w:val="0"/>
              <w:spacing w:line="300" w:lineRule="auto"/>
              <w:jc w:val="center"/>
              <w:rPr>
                <w:rFonts w:ascii="宋体" w:hAnsi="宋体" w:cs="宋体"/>
                <w:sz w:val="22"/>
                <w:szCs w:val="22"/>
              </w:rPr>
            </w:pPr>
            <w:r>
              <w:rPr>
                <w:rFonts w:ascii="宋体" w:hAnsi="宋体" w:cs="宋体" w:hint="eastAsia"/>
                <w:sz w:val="22"/>
                <w:szCs w:val="22"/>
              </w:rPr>
              <w:t>3</w:t>
            </w:r>
          </w:p>
        </w:tc>
        <w:tc>
          <w:tcPr>
            <w:tcW w:w="3266" w:type="dxa"/>
            <w:vAlign w:val="center"/>
          </w:tcPr>
          <w:p w:rsidR="00D17644" w:rsidRDefault="00A50C28">
            <w:pPr>
              <w:adjustRightInd w:val="0"/>
              <w:snapToGrid w:val="0"/>
              <w:spacing w:line="300" w:lineRule="auto"/>
              <w:jc w:val="left"/>
              <w:rPr>
                <w:rFonts w:ascii="宋体" w:hAnsi="宋体" w:cs="宋体"/>
                <w:sz w:val="22"/>
                <w:szCs w:val="22"/>
              </w:rPr>
            </w:pPr>
            <w:r>
              <w:rPr>
                <w:rFonts w:ascii="宋体" w:hAnsi="宋体" w:cs="宋体" w:hint="eastAsia"/>
                <w:sz w:val="22"/>
                <w:szCs w:val="22"/>
              </w:rPr>
              <w:t>4G人脸抓拍机视频服务</w:t>
            </w:r>
          </w:p>
        </w:tc>
        <w:tc>
          <w:tcPr>
            <w:tcW w:w="1560" w:type="dxa"/>
          </w:tcPr>
          <w:p w:rsidR="00D17644" w:rsidRDefault="00D17644">
            <w:pPr>
              <w:spacing w:line="420" w:lineRule="exact"/>
              <w:rPr>
                <w:rFonts w:ascii="宋体" w:hAnsi="宋体" w:cs="宋体"/>
                <w:bCs/>
                <w:sz w:val="24"/>
              </w:rPr>
            </w:pPr>
          </w:p>
        </w:tc>
        <w:tc>
          <w:tcPr>
            <w:tcW w:w="850" w:type="dxa"/>
            <w:vAlign w:val="center"/>
          </w:tcPr>
          <w:p w:rsidR="00D17644" w:rsidRDefault="00A50C28">
            <w:pPr>
              <w:jc w:val="center"/>
              <w:rPr>
                <w:rFonts w:ascii="仿宋" w:hAnsi="仿宋"/>
                <w:sz w:val="22"/>
                <w:szCs w:val="22"/>
              </w:rPr>
            </w:pPr>
            <w:r>
              <w:rPr>
                <w:rFonts w:ascii="仿宋" w:hAnsi="仿宋" w:hint="eastAsia"/>
                <w:sz w:val="22"/>
                <w:szCs w:val="22"/>
              </w:rPr>
              <w:t>39</w:t>
            </w:r>
          </w:p>
        </w:tc>
        <w:tc>
          <w:tcPr>
            <w:tcW w:w="2702" w:type="dxa"/>
          </w:tcPr>
          <w:p w:rsidR="00D17644" w:rsidRDefault="00D17644">
            <w:pPr>
              <w:spacing w:line="420" w:lineRule="exact"/>
              <w:rPr>
                <w:rFonts w:ascii="宋体" w:hAnsi="宋体" w:cs="宋体"/>
                <w:bCs/>
                <w:sz w:val="24"/>
              </w:rPr>
            </w:pPr>
          </w:p>
        </w:tc>
      </w:tr>
      <w:tr w:rsidR="00D17644">
        <w:trPr>
          <w:jc w:val="center"/>
        </w:trPr>
        <w:tc>
          <w:tcPr>
            <w:tcW w:w="1054" w:type="dxa"/>
            <w:vAlign w:val="center"/>
          </w:tcPr>
          <w:p w:rsidR="00D17644" w:rsidRDefault="00A50C28">
            <w:pPr>
              <w:adjustRightInd w:val="0"/>
              <w:snapToGrid w:val="0"/>
              <w:spacing w:line="300" w:lineRule="auto"/>
              <w:jc w:val="center"/>
              <w:rPr>
                <w:rFonts w:ascii="宋体" w:hAnsi="宋体" w:cs="宋体"/>
                <w:sz w:val="22"/>
                <w:szCs w:val="22"/>
              </w:rPr>
            </w:pPr>
            <w:r>
              <w:rPr>
                <w:rFonts w:ascii="宋体" w:hAnsi="宋体" w:cs="宋体" w:hint="eastAsia"/>
                <w:sz w:val="22"/>
                <w:szCs w:val="22"/>
              </w:rPr>
              <w:t>4</w:t>
            </w:r>
          </w:p>
        </w:tc>
        <w:tc>
          <w:tcPr>
            <w:tcW w:w="3266" w:type="dxa"/>
            <w:vAlign w:val="center"/>
          </w:tcPr>
          <w:p w:rsidR="00D17644" w:rsidRDefault="00A50C28">
            <w:pPr>
              <w:adjustRightInd w:val="0"/>
              <w:snapToGrid w:val="0"/>
              <w:spacing w:line="300" w:lineRule="auto"/>
              <w:jc w:val="left"/>
              <w:rPr>
                <w:rFonts w:ascii="宋体" w:hAnsi="宋体" w:cs="宋体"/>
                <w:sz w:val="22"/>
                <w:szCs w:val="22"/>
              </w:rPr>
            </w:pPr>
            <w:r>
              <w:rPr>
                <w:rFonts w:ascii="宋体" w:hAnsi="宋体" w:cs="宋体" w:hint="eastAsia"/>
                <w:sz w:val="22"/>
                <w:szCs w:val="22"/>
              </w:rPr>
              <w:t>车辆人脸卡口视频服务</w:t>
            </w:r>
          </w:p>
        </w:tc>
        <w:tc>
          <w:tcPr>
            <w:tcW w:w="1560" w:type="dxa"/>
          </w:tcPr>
          <w:p w:rsidR="00D17644" w:rsidRDefault="00D17644">
            <w:pPr>
              <w:spacing w:line="420" w:lineRule="exact"/>
              <w:rPr>
                <w:rFonts w:ascii="宋体" w:hAnsi="宋体" w:cs="宋体"/>
                <w:bCs/>
                <w:sz w:val="24"/>
              </w:rPr>
            </w:pPr>
          </w:p>
        </w:tc>
        <w:tc>
          <w:tcPr>
            <w:tcW w:w="850" w:type="dxa"/>
            <w:vAlign w:val="center"/>
          </w:tcPr>
          <w:p w:rsidR="00D17644" w:rsidRDefault="00A50C28">
            <w:pPr>
              <w:jc w:val="center"/>
              <w:rPr>
                <w:rFonts w:ascii="仿宋" w:hAnsi="仿宋"/>
                <w:sz w:val="22"/>
                <w:szCs w:val="22"/>
              </w:rPr>
            </w:pPr>
            <w:r>
              <w:rPr>
                <w:rFonts w:ascii="仿宋" w:hAnsi="仿宋" w:hint="eastAsia"/>
                <w:sz w:val="22"/>
                <w:szCs w:val="22"/>
              </w:rPr>
              <w:t>223</w:t>
            </w:r>
          </w:p>
        </w:tc>
        <w:tc>
          <w:tcPr>
            <w:tcW w:w="2702" w:type="dxa"/>
          </w:tcPr>
          <w:p w:rsidR="00D17644" w:rsidRDefault="00D17644">
            <w:pPr>
              <w:spacing w:line="420" w:lineRule="exact"/>
              <w:rPr>
                <w:rFonts w:ascii="宋体" w:hAnsi="宋体" w:cs="宋体"/>
                <w:bCs/>
                <w:sz w:val="24"/>
              </w:rPr>
            </w:pPr>
          </w:p>
        </w:tc>
      </w:tr>
      <w:tr w:rsidR="00D17644">
        <w:trPr>
          <w:jc w:val="center"/>
        </w:trPr>
        <w:tc>
          <w:tcPr>
            <w:tcW w:w="1054" w:type="dxa"/>
            <w:vAlign w:val="center"/>
          </w:tcPr>
          <w:p w:rsidR="00D17644" w:rsidRDefault="00A50C28">
            <w:pPr>
              <w:adjustRightInd w:val="0"/>
              <w:snapToGrid w:val="0"/>
              <w:spacing w:line="300" w:lineRule="auto"/>
              <w:jc w:val="center"/>
              <w:rPr>
                <w:rFonts w:ascii="宋体" w:hAnsi="宋体" w:cs="宋体"/>
                <w:sz w:val="22"/>
                <w:szCs w:val="22"/>
              </w:rPr>
            </w:pPr>
            <w:r>
              <w:rPr>
                <w:rFonts w:ascii="宋体" w:hAnsi="宋体" w:cs="宋体" w:hint="eastAsia"/>
                <w:sz w:val="22"/>
                <w:szCs w:val="22"/>
              </w:rPr>
              <w:t>5</w:t>
            </w:r>
          </w:p>
        </w:tc>
        <w:tc>
          <w:tcPr>
            <w:tcW w:w="3266" w:type="dxa"/>
            <w:vAlign w:val="center"/>
          </w:tcPr>
          <w:p w:rsidR="00D17644" w:rsidRDefault="00A50C28">
            <w:pPr>
              <w:adjustRightInd w:val="0"/>
              <w:snapToGrid w:val="0"/>
              <w:spacing w:line="300" w:lineRule="auto"/>
              <w:jc w:val="left"/>
              <w:rPr>
                <w:rFonts w:ascii="宋体" w:hAnsi="宋体" w:cs="宋体"/>
                <w:sz w:val="22"/>
                <w:szCs w:val="22"/>
              </w:rPr>
            </w:pPr>
            <w:r>
              <w:rPr>
                <w:rFonts w:ascii="宋体" w:hAnsi="宋体" w:cs="宋体" w:hint="eastAsia"/>
                <w:sz w:val="22"/>
                <w:szCs w:val="22"/>
              </w:rPr>
              <w:t>社会面互联网视频人脸抓拍机视频服务</w:t>
            </w:r>
          </w:p>
        </w:tc>
        <w:tc>
          <w:tcPr>
            <w:tcW w:w="1560" w:type="dxa"/>
          </w:tcPr>
          <w:p w:rsidR="00D17644" w:rsidRDefault="00D17644">
            <w:pPr>
              <w:spacing w:line="420" w:lineRule="exact"/>
              <w:rPr>
                <w:rFonts w:ascii="宋体" w:hAnsi="宋体" w:cs="宋体"/>
                <w:bCs/>
                <w:sz w:val="24"/>
              </w:rPr>
            </w:pPr>
          </w:p>
        </w:tc>
        <w:tc>
          <w:tcPr>
            <w:tcW w:w="850" w:type="dxa"/>
            <w:vAlign w:val="center"/>
          </w:tcPr>
          <w:p w:rsidR="00D17644" w:rsidRDefault="00A50C28">
            <w:pPr>
              <w:jc w:val="center"/>
              <w:rPr>
                <w:rFonts w:ascii="仿宋" w:hAnsi="仿宋"/>
                <w:sz w:val="22"/>
                <w:szCs w:val="22"/>
              </w:rPr>
            </w:pPr>
            <w:r>
              <w:rPr>
                <w:rFonts w:ascii="仿宋" w:hAnsi="仿宋" w:hint="eastAsia"/>
                <w:sz w:val="22"/>
                <w:szCs w:val="22"/>
              </w:rPr>
              <w:t>500</w:t>
            </w:r>
          </w:p>
        </w:tc>
        <w:tc>
          <w:tcPr>
            <w:tcW w:w="2702" w:type="dxa"/>
          </w:tcPr>
          <w:p w:rsidR="00D17644" w:rsidRDefault="00D17644">
            <w:pPr>
              <w:spacing w:line="420" w:lineRule="exact"/>
              <w:rPr>
                <w:rFonts w:ascii="宋体" w:hAnsi="宋体" w:cs="宋体"/>
                <w:bCs/>
                <w:sz w:val="24"/>
              </w:rPr>
            </w:pPr>
          </w:p>
        </w:tc>
      </w:tr>
      <w:tr w:rsidR="00D17644">
        <w:trPr>
          <w:jc w:val="center"/>
        </w:trPr>
        <w:tc>
          <w:tcPr>
            <w:tcW w:w="1054" w:type="dxa"/>
            <w:vAlign w:val="center"/>
          </w:tcPr>
          <w:p w:rsidR="00D17644" w:rsidRDefault="00A50C28">
            <w:pPr>
              <w:adjustRightInd w:val="0"/>
              <w:snapToGrid w:val="0"/>
              <w:spacing w:line="300" w:lineRule="auto"/>
              <w:jc w:val="center"/>
              <w:rPr>
                <w:rFonts w:ascii="宋体" w:hAnsi="宋体" w:cs="宋体"/>
                <w:sz w:val="22"/>
                <w:szCs w:val="22"/>
              </w:rPr>
            </w:pPr>
            <w:r>
              <w:rPr>
                <w:rFonts w:ascii="宋体" w:hAnsi="宋体" w:cs="宋体" w:hint="eastAsia"/>
                <w:sz w:val="22"/>
                <w:szCs w:val="22"/>
              </w:rPr>
              <w:t>6</w:t>
            </w:r>
          </w:p>
        </w:tc>
        <w:tc>
          <w:tcPr>
            <w:tcW w:w="3266" w:type="dxa"/>
            <w:vAlign w:val="center"/>
          </w:tcPr>
          <w:p w:rsidR="00D17644" w:rsidRDefault="00A50C28">
            <w:pPr>
              <w:adjustRightInd w:val="0"/>
              <w:snapToGrid w:val="0"/>
              <w:spacing w:line="300" w:lineRule="auto"/>
              <w:jc w:val="left"/>
              <w:rPr>
                <w:rFonts w:ascii="宋体" w:hAnsi="宋体" w:cs="宋体"/>
                <w:sz w:val="22"/>
                <w:szCs w:val="22"/>
              </w:rPr>
            </w:pPr>
            <w:r>
              <w:rPr>
                <w:rFonts w:ascii="宋体" w:hAnsi="宋体" w:cs="宋体" w:hint="eastAsia"/>
                <w:sz w:val="22"/>
                <w:szCs w:val="22"/>
              </w:rPr>
              <w:t>社会面停车场停车控制数据接入服务</w:t>
            </w:r>
          </w:p>
        </w:tc>
        <w:tc>
          <w:tcPr>
            <w:tcW w:w="1560" w:type="dxa"/>
          </w:tcPr>
          <w:p w:rsidR="00D17644" w:rsidRDefault="00D17644">
            <w:pPr>
              <w:spacing w:line="420" w:lineRule="exact"/>
              <w:rPr>
                <w:rFonts w:ascii="宋体" w:hAnsi="宋体" w:cs="宋体"/>
                <w:bCs/>
                <w:sz w:val="24"/>
              </w:rPr>
            </w:pPr>
          </w:p>
        </w:tc>
        <w:tc>
          <w:tcPr>
            <w:tcW w:w="850" w:type="dxa"/>
            <w:vAlign w:val="center"/>
          </w:tcPr>
          <w:p w:rsidR="00D17644" w:rsidRDefault="00A50C28">
            <w:pPr>
              <w:jc w:val="center"/>
              <w:rPr>
                <w:rFonts w:ascii="仿宋" w:hAnsi="仿宋"/>
                <w:sz w:val="22"/>
                <w:szCs w:val="22"/>
              </w:rPr>
            </w:pPr>
            <w:r>
              <w:rPr>
                <w:rFonts w:ascii="仿宋" w:hAnsi="仿宋" w:hint="eastAsia"/>
                <w:sz w:val="22"/>
                <w:szCs w:val="22"/>
              </w:rPr>
              <w:t>20</w:t>
            </w:r>
          </w:p>
        </w:tc>
        <w:tc>
          <w:tcPr>
            <w:tcW w:w="2702" w:type="dxa"/>
          </w:tcPr>
          <w:p w:rsidR="00D17644" w:rsidRDefault="00D17644">
            <w:pPr>
              <w:spacing w:line="420" w:lineRule="exact"/>
              <w:rPr>
                <w:rFonts w:ascii="宋体" w:hAnsi="宋体" w:cs="宋体"/>
                <w:bCs/>
                <w:sz w:val="24"/>
              </w:rPr>
            </w:pPr>
          </w:p>
        </w:tc>
      </w:tr>
      <w:tr w:rsidR="00D17644">
        <w:trPr>
          <w:jc w:val="center"/>
        </w:trPr>
        <w:tc>
          <w:tcPr>
            <w:tcW w:w="1054" w:type="dxa"/>
            <w:vAlign w:val="center"/>
          </w:tcPr>
          <w:p w:rsidR="00D17644" w:rsidRDefault="00A50C28">
            <w:pPr>
              <w:spacing w:line="420" w:lineRule="exact"/>
              <w:jc w:val="center"/>
              <w:rPr>
                <w:rFonts w:ascii="宋体" w:hAnsi="宋体" w:cs="宋体"/>
                <w:bCs/>
                <w:sz w:val="24"/>
              </w:rPr>
            </w:pPr>
            <w:r>
              <w:rPr>
                <w:rFonts w:ascii="宋体" w:hAnsi="宋体" w:cs="宋体" w:hint="eastAsia"/>
                <w:bCs/>
                <w:sz w:val="24"/>
              </w:rPr>
              <w:t>总计</w:t>
            </w:r>
          </w:p>
        </w:tc>
        <w:tc>
          <w:tcPr>
            <w:tcW w:w="8378" w:type="dxa"/>
            <w:gridSpan w:val="4"/>
            <w:vAlign w:val="center"/>
          </w:tcPr>
          <w:p w:rsidR="00D17644" w:rsidRDefault="00D17644">
            <w:pPr>
              <w:spacing w:line="420" w:lineRule="exact"/>
              <w:rPr>
                <w:rFonts w:ascii="宋体" w:hAnsi="宋体" w:cs="宋体"/>
                <w:bCs/>
                <w:sz w:val="24"/>
              </w:rPr>
            </w:pPr>
          </w:p>
        </w:tc>
      </w:tr>
    </w:tbl>
    <w:p w:rsidR="00D17644" w:rsidRDefault="00D17644">
      <w:pPr>
        <w:pStyle w:val="ac"/>
        <w:spacing w:line="420" w:lineRule="exact"/>
        <w:rPr>
          <w:rFonts w:hAnsi="宋体" w:cs="宋体"/>
          <w:bCs/>
          <w:sz w:val="30"/>
        </w:rPr>
      </w:pPr>
    </w:p>
    <w:p w:rsidR="00D17644" w:rsidRDefault="00A50C28">
      <w:pPr>
        <w:spacing w:line="420" w:lineRule="exact"/>
        <w:jc w:val="left"/>
        <w:rPr>
          <w:rFonts w:ascii="宋体" w:hAnsi="宋体" w:cs="宋体"/>
          <w:bCs/>
          <w:snapToGrid w:val="0"/>
          <w:sz w:val="24"/>
        </w:rPr>
      </w:pPr>
      <w:r>
        <w:rPr>
          <w:rFonts w:ascii="宋体" w:hAnsi="宋体" w:cs="宋体" w:hint="eastAsia"/>
          <w:bCs/>
          <w:snapToGrid w:val="0"/>
          <w:sz w:val="24"/>
        </w:rPr>
        <w:t>注: 1、报价一经涂改，应在涂改处加盖单位公章或者由法定代表人或授权委托人签字或盖章，否则其投标作无效标处理。</w:t>
      </w:r>
    </w:p>
    <w:p w:rsidR="00D17644" w:rsidRDefault="00A50C28">
      <w:pPr>
        <w:spacing w:line="420" w:lineRule="exact"/>
        <w:jc w:val="left"/>
        <w:rPr>
          <w:rFonts w:ascii="宋体" w:hAnsi="宋体" w:cs="宋体"/>
          <w:bCs/>
          <w:snapToGrid w:val="0"/>
          <w:sz w:val="24"/>
        </w:rPr>
      </w:pPr>
      <w:r>
        <w:rPr>
          <w:rFonts w:ascii="宋体" w:hAnsi="宋体" w:cs="宋体" w:hint="eastAsia"/>
          <w:bCs/>
          <w:snapToGrid w:val="0"/>
          <w:sz w:val="24"/>
        </w:rPr>
        <w:t>2、凡需用专用耗材的专用设备类采购项目，应按招标文件规定的耗材量或按耗材的常规试用量提供报价。</w:t>
      </w:r>
    </w:p>
    <w:p w:rsidR="00D17644" w:rsidRDefault="00A50C28">
      <w:pPr>
        <w:spacing w:line="420" w:lineRule="exact"/>
        <w:jc w:val="left"/>
        <w:rPr>
          <w:rFonts w:ascii="宋体" w:hAnsi="宋体" w:cs="宋体"/>
          <w:bCs/>
          <w:snapToGrid w:val="0"/>
          <w:sz w:val="24"/>
        </w:rPr>
      </w:pPr>
      <w:r>
        <w:rPr>
          <w:rFonts w:ascii="宋体" w:hAnsi="宋体" w:cs="宋体" w:hint="eastAsia"/>
          <w:bCs/>
          <w:snapToGrid w:val="0"/>
          <w:sz w:val="24"/>
        </w:rPr>
        <w:t>3、投标费用包括项目实施所需的人工费、服务费、运输费、安装调试费、制作标书费、税费及其他一切费用。</w:t>
      </w:r>
    </w:p>
    <w:p w:rsidR="00D17644" w:rsidRDefault="00A50C28">
      <w:pPr>
        <w:spacing w:line="420" w:lineRule="exact"/>
        <w:jc w:val="left"/>
        <w:rPr>
          <w:rFonts w:ascii="宋体" w:hAnsi="宋体" w:cs="宋体"/>
          <w:bCs/>
          <w:snapToGrid w:val="0"/>
          <w:sz w:val="24"/>
        </w:rPr>
      </w:pPr>
      <w:r>
        <w:rPr>
          <w:rFonts w:ascii="宋体" w:hAnsi="宋体" w:cs="宋体" w:hint="eastAsia"/>
          <w:bCs/>
          <w:snapToGrid w:val="0"/>
          <w:sz w:val="24"/>
        </w:rPr>
        <w:t>4、投标总价应与“开标一览表”中的“投标总价”相一致。</w:t>
      </w:r>
    </w:p>
    <w:p w:rsidR="00D17644" w:rsidRDefault="00A50C28">
      <w:pPr>
        <w:spacing w:line="420" w:lineRule="exact"/>
        <w:jc w:val="left"/>
        <w:rPr>
          <w:rFonts w:ascii="宋体" w:hAnsi="宋体" w:cs="宋体"/>
          <w:bCs/>
          <w:snapToGrid w:val="0"/>
          <w:sz w:val="24"/>
        </w:rPr>
      </w:pPr>
      <w:r>
        <w:rPr>
          <w:rFonts w:ascii="宋体" w:hAnsi="宋体" w:cs="宋体" w:hint="eastAsia"/>
          <w:bCs/>
          <w:snapToGrid w:val="0"/>
          <w:sz w:val="24"/>
          <w:highlight w:val="yellow"/>
        </w:rPr>
        <w:t>5、每项服务单价用于减免、扣费、另行选址、新增/削减服务计费基准；。</w:t>
      </w:r>
    </w:p>
    <w:p w:rsidR="00D17644" w:rsidRDefault="00D17644">
      <w:pPr>
        <w:spacing w:line="420" w:lineRule="exact"/>
        <w:jc w:val="left"/>
        <w:rPr>
          <w:rFonts w:ascii="宋体" w:hAnsi="宋体" w:cs="宋体"/>
          <w:bCs/>
          <w:snapToGrid w:val="0"/>
          <w:sz w:val="24"/>
        </w:rPr>
      </w:pPr>
    </w:p>
    <w:p w:rsidR="00D17644" w:rsidRDefault="00A50C28">
      <w:pPr>
        <w:autoSpaceDE w:val="0"/>
        <w:autoSpaceDN w:val="0"/>
        <w:adjustRightInd w:val="0"/>
        <w:spacing w:line="420" w:lineRule="exact"/>
        <w:ind w:firstLineChars="200" w:firstLine="480"/>
        <w:rPr>
          <w:rFonts w:ascii="宋体" w:hAnsi="宋体" w:cs="宋体"/>
          <w:bCs/>
          <w:sz w:val="24"/>
          <w:u w:val="single"/>
        </w:rPr>
      </w:pPr>
      <w:r>
        <w:rPr>
          <w:rFonts w:ascii="宋体" w:hAnsi="宋体" w:cs="宋体" w:hint="eastAsia"/>
          <w:bCs/>
          <w:sz w:val="24"/>
        </w:rPr>
        <w:t>授权代表(签字或盖章)：</w:t>
      </w:r>
      <w:r>
        <w:rPr>
          <w:rFonts w:ascii="宋体" w:hAnsi="宋体" w:cs="宋体" w:hint="eastAsia"/>
          <w:bCs/>
          <w:sz w:val="24"/>
          <w:u w:val="single"/>
        </w:rPr>
        <w:t xml:space="preserve">       </w:t>
      </w:r>
    </w:p>
    <w:p w:rsidR="00D17644" w:rsidRDefault="00A50C28">
      <w:pPr>
        <w:autoSpaceDE w:val="0"/>
        <w:autoSpaceDN w:val="0"/>
        <w:adjustRightInd w:val="0"/>
        <w:spacing w:line="420" w:lineRule="exact"/>
        <w:ind w:firstLineChars="200" w:firstLine="480"/>
        <w:rPr>
          <w:rFonts w:ascii="宋体" w:hAnsi="宋体" w:cs="宋体"/>
          <w:bCs/>
          <w:sz w:val="24"/>
          <w:u w:val="single"/>
        </w:rPr>
      </w:pPr>
      <w:r>
        <w:rPr>
          <w:rFonts w:ascii="宋体" w:hAnsi="宋体" w:cs="宋体" w:hint="eastAsia"/>
          <w:bCs/>
          <w:sz w:val="24"/>
        </w:rPr>
        <w:t>投标人（盖章）：</w:t>
      </w:r>
      <w:r>
        <w:rPr>
          <w:rFonts w:ascii="宋体" w:hAnsi="宋体" w:cs="宋体" w:hint="eastAsia"/>
          <w:bCs/>
          <w:sz w:val="24"/>
          <w:u w:val="single"/>
        </w:rPr>
        <w:t xml:space="preserve">       </w:t>
      </w:r>
    </w:p>
    <w:p w:rsidR="00D17644" w:rsidRDefault="00A50C28">
      <w:pPr>
        <w:autoSpaceDE w:val="0"/>
        <w:autoSpaceDN w:val="0"/>
        <w:adjustRightInd w:val="0"/>
        <w:spacing w:line="420" w:lineRule="exact"/>
        <w:ind w:firstLineChars="200" w:firstLine="480"/>
        <w:rPr>
          <w:rFonts w:ascii="宋体" w:hAnsi="宋体" w:cs="宋体"/>
          <w:bCs/>
          <w:snapToGrid w:val="0"/>
          <w:sz w:val="24"/>
        </w:rPr>
      </w:pPr>
      <w:r>
        <w:rPr>
          <w:rFonts w:ascii="宋体" w:hAnsi="宋体" w:cs="宋体" w:hint="eastAsia"/>
          <w:bCs/>
          <w:sz w:val="24"/>
        </w:rPr>
        <w:t>日期：</w:t>
      </w:r>
      <w:r>
        <w:rPr>
          <w:rFonts w:ascii="宋体" w:hAnsi="宋体" w:cs="宋体" w:hint="eastAsia"/>
          <w:bCs/>
          <w:snapToGrid w:val="0"/>
          <w:sz w:val="24"/>
        </w:rPr>
        <w:t>_____年___月___日</w:t>
      </w:r>
    </w:p>
    <w:p w:rsidR="00D17644" w:rsidRDefault="00D17644">
      <w:pPr>
        <w:pStyle w:val="ac"/>
        <w:spacing w:line="420" w:lineRule="exact"/>
        <w:rPr>
          <w:rFonts w:hAnsi="宋体" w:cs="宋体"/>
          <w:bCs/>
          <w:sz w:val="30"/>
        </w:rPr>
      </w:pPr>
    </w:p>
    <w:p w:rsidR="00D17644" w:rsidRDefault="00D17644">
      <w:pPr>
        <w:pStyle w:val="ac"/>
        <w:spacing w:line="420" w:lineRule="exact"/>
        <w:rPr>
          <w:rFonts w:hAnsi="宋体" w:cs="宋体"/>
          <w:bCs/>
          <w:sz w:val="30"/>
        </w:rPr>
      </w:pPr>
    </w:p>
    <w:p w:rsidR="00D17644" w:rsidRDefault="00D17644">
      <w:pPr>
        <w:pStyle w:val="ac"/>
        <w:spacing w:line="420" w:lineRule="exact"/>
        <w:rPr>
          <w:rFonts w:hAnsi="宋体" w:cs="宋体"/>
          <w:bCs/>
          <w:sz w:val="30"/>
        </w:rPr>
      </w:pPr>
    </w:p>
    <w:p w:rsidR="00D17644" w:rsidRDefault="00D17644">
      <w:pPr>
        <w:pStyle w:val="ac"/>
        <w:spacing w:line="420" w:lineRule="exact"/>
        <w:rPr>
          <w:rFonts w:hAnsi="宋体" w:cs="宋体"/>
          <w:bCs/>
          <w:sz w:val="30"/>
        </w:rPr>
      </w:pPr>
    </w:p>
    <w:p w:rsidR="00D17644" w:rsidRDefault="00A50C28">
      <w:pPr>
        <w:pageBreakBefore/>
        <w:spacing w:line="420" w:lineRule="exact"/>
        <w:jc w:val="center"/>
        <w:rPr>
          <w:rFonts w:ascii="宋体" w:hAnsi="宋体" w:cs="宋体"/>
          <w:bCs/>
          <w:sz w:val="32"/>
        </w:rPr>
      </w:pPr>
      <w:r>
        <w:rPr>
          <w:rFonts w:ascii="宋体" w:hAnsi="宋体" w:cs="宋体" w:hint="eastAsia"/>
          <w:bCs/>
          <w:sz w:val="32"/>
        </w:rPr>
        <w:lastRenderedPageBreak/>
        <w:t>服务项目（标段二）报价计费表</w:t>
      </w:r>
    </w:p>
    <w:p w:rsidR="00D17644" w:rsidRDefault="00D17644">
      <w:pPr>
        <w:pStyle w:val="a1"/>
        <w:rPr>
          <w:rFonts w:ascii="宋体" w:hAnsi="宋体" w:cs="宋体"/>
        </w:rPr>
      </w:pPr>
    </w:p>
    <w:tbl>
      <w:tblPr>
        <w:tblW w:w="9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4"/>
        <w:gridCol w:w="3266"/>
        <w:gridCol w:w="1560"/>
        <w:gridCol w:w="850"/>
        <w:gridCol w:w="2702"/>
      </w:tblGrid>
      <w:tr w:rsidR="00D17644">
        <w:trPr>
          <w:jc w:val="center"/>
        </w:trPr>
        <w:tc>
          <w:tcPr>
            <w:tcW w:w="1054" w:type="dxa"/>
            <w:vAlign w:val="center"/>
          </w:tcPr>
          <w:p w:rsidR="00D17644" w:rsidRDefault="00A50C28">
            <w:pPr>
              <w:spacing w:line="420" w:lineRule="exact"/>
              <w:rPr>
                <w:rFonts w:ascii="宋体" w:hAnsi="宋体" w:cs="宋体"/>
                <w:bCs/>
                <w:sz w:val="24"/>
              </w:rPr>
            </w:pPr>
            <w:r>
              <w:rPr>
                <w:rFonts w:ascii="宋体" w:hAnsi="宋体" w:cs="宋体" w:hint="eastAsia"/>
                <w:bCs/>
                <w:sz w:val="24"/>
              </w:rPr>
              <w:t>序号</w:t>
            </w:r>
          </w:p>
        </w:tc>
        <w:tc>
          <w:tcPr>
            <w:tcW w:w="3266" w:type="dxa"/>
            <w:vAlign w:val="center"/>
          </w:tcPr>
          <w:p w:rsidR="00D17644" w:rsidRDefault="00A50C28">
            <w:pPr>
              <w:spacing w:line="420" w:lineRule="exact"/>
              <w:rPr>
                <w:rFonts w:ascii="宋体" w:hAnsi="宋体" w:cs="宋体"/>
                <w:bCs/>
                <w:sz w:val="24"/>
              </w:rPr>
            </w:pPr>
            <w:r>
              <w:rPr>
                <w:rFonts w:ascii="宋体" w:hAnsi="宋体" w:cs="宋体" w:hint="eastAsia"/>
                <w:bCs/>
                <w:sz w:val="24"/>
              </w:rPr>
              <w:t>摄像机类别</w:t>
            </w:r>
          </w:p>
        </w:tc>
        <w:tc>
          <w:tcPr>
            <w:tcW w:w="1560" w:type="dxa"/>
            <w:vAlign w:val="center"/>
          </w:tcPr>
          <w:p w:rsidR="00D17644" w:rsidRDefault="00A50C28">
            <w:pPr>
              <w:spacing w:line="420" w:lineRule="exact"/>
              <w:rPr>
                <w:rFonts w:ascii="宋体" w:hAnsi="宋体" w:cs="宋体"/>
                <w:bCs/>
                <w:sz w:val="24"/>
              </w:rPr>
            </w:pPr>
            <w:r>
              <w:rPr>
                <w:rFonts w:ascii="宋体" w:hAnsi="宋体" w:cs="宋体" w:hint="eastAsia"/>
                <w:bCs/>
                <w:sz w:val="24"/>
              </w:rPr>
              <w:t>每路/套服务单价（元／５年）</w:t>
            </w:r>
          </w:p>
        </w:tc>
        <w:tc>
          <w:tcPr>
            <w:tcW w:w="850" w:type="dxa"/>
            <w:vAlign w:val="center"/>
          </w:tcPr>
          <w:p w:rsidR="00D17644" w:rsidRDefault="00A50C28">
            <w:pPr>
              <w:spacing w:line="420" w:lineRule="exact"/>
              <w:rPr>
                <w:rFonts w:ascii="宋体" w:hAnsi="宋体" w:cs="宋体"/>
                <w:bCs/>
                <w:sz w:val="24"/>
              </w:rPr>
            </w:pPr>
            <w:r>
              <w:rPr>
                <w:rFonts w:ascii="宋体" w:hAnsi="宋体" w:cs="宋体" w:hint="eastAsia"/>
                <w:bCs/>
                <w:sz w:val="24"/>
              </w:rPr>
              <w:t>数量</w:t>
            </w:r>
          </w:p>
        </w:tc>
        <w:tc>
          <w:tcPr>
            <w:tcW w:w="2702" w:type="dxa"/>
            <w:vAlign w:val="center"/>
          </w:tcPr>
          <w:p w:rsidR="00D17644" w:rsidRDefault="00A50C28">
            <w:pPr>
              <w:spacing w:line="420" w:lineRule="exact"/>
              <w:rPr>
                <w:rFonts w:ascii="宋体" w:hAnsi="宋体" w:cs="宋体"/>
                <w:bCs/>
                <w:sz w:val="24"/>
              </w:rPr>
            </w:pPr>
            <w:r>
              <w:rPr>
                <w:rFonts w:ascii="宋体" w:hAnsi="宋体" w:cs="宋体" w:hint="eastAsia"/>
                <w:bCs/>
                <w:sz w:val="24"/>
              </w:rPr>
              <w:t>合计</w:t>
            </w:r>
          </w:p>
        </w:tc>
      </w:tr>
      <w:tr w:rsidR="00D17644">
        <w:trPr>
          <w:jc w:val="center"/>
        </w:trPr>
        <w:tc>
          <w:tcPr>
            <w:tcW w:w="1054" w:type="dxa"/>
            <w:vAlign w:val="center"/>
          </w:tcPr>
          <w:p w:rsidR="00D17644" w:rsidRDefault="00A50C28">
            <w:pPr>
              <w:adjustRightInd w:val="0"/>
              <w:snapToGrid w:val="0"/>
              <w:spacing w:line="300" w:lineRule="auto"/>
              <w:jc w:val="center"/>
              <w:rPr>
                <w:rFonts w:ascii="宋体" w:hAnsi="宋体" w:cs="宋体"/>
                <w:sz w:val="22"/>
                <w:szCs w:val="22"/>
              </w:rPr>
            </w:pPr>
            <w:r>
              <w:rPr>
                <w:rFonts w:ascii="宋体" w:hAnsi="宋体" w:cs="宋体" w:hint="eastAsia"/>
                <w:sz w:val="22"/>
                <w:szCs w:val="22"/>
              </w:rPr>
              <w:t>1</w:t>
            </w:r>
          </w:p>
        </w:tc>
        <w:tc>
          <w:tcPr>
            <w:tcW w:w="3266" w:type="dxa"/>
            <w:vAlign w:val="center"/>
          </w:tcPr>
          <w:p w:rsidR="00D17644" w:rsidRDefault="00A50C28">
            <w:pPr>
              <w:adjustRightInd w:val="0"/>
              <w:snapToGrid w:val="0"/>
              <w:spacing w:line="300" w:lineRule="auto"/>
              <w:jc w:val="left"/>
              <w:rPr>
                <w:rFonts w:ascii="宋体" w:hAnsi="宋体" w:cs="宋体"/>
                <w:sz w:val="22"/>
                <w:szCs w:val="22"/>
              </w:rPr>
            </w:pPr>
            <w:r>
              <w:rPr>
                <w:rFonts w:ascii="宋体" w:hAnsi="宋体" w:cs="宋体" w:hint="eastAsia"/>
                <w:sz w:val="22"/>
                <w:szCs w:val="22"/>
              </w:rPr>
              <w:t>普通枪球机视频信息服务</w:t>
            </w:r>
          </w:p>
        </w:tc>
        <w:tc>
          <w:tcPr>
            <w:tcW w:w="1560" w:type="dxa"/>
          </w:tcPr>
          <w:p w:rsidR="00D17644" w:rsidRDefault="00D17644">
            <w:pPr>
              <w:spacing w:line="420" w:lineRule="exact"/>
              <w:rPr>
                <w:rFonts w:ascii="宋体" w:hAnsi="宋体" w:cs="宋体"/>
                <w:bCs/>
                <w:sz w:val="24"/>
              </w:rPr>
            </w:pPr>
          </w:p>
        </w:tc>
        <w:tc>
          <w:tcPr>
            <w:tcW w:w="850" w:type="dxa"/>
            <w:vAlign w:val="center"/>
          </w:tcPr>
          <w:p w:rsidR="00D17644" w:rsidRDefault="00A50C28">
            <w:pPr>
              <w:widowControl/>
              <w:jc w:val="center"/>
              <w:rPr>
                <w:rFonts w:ascii="仿宋" w:hAnsi="仿宋"/>
                <w:kern w:val="0"/>
                <w:sz w:val="22"/>
                <w:szCs w:val="22"/>
              </w:rPr>
            </w:pPr>
            <w:r>
              <w:rPr>
                <w:rFonts w:ascii="仿宋" w:hAnsi="仿宋" w:hint="eastAsia"/>
                <w:sz w:val="22"/>
                <w:szCs w:val="22"/>
              </w:rPr>
              <w:t>440</w:t>
            </w:r>
          </w:p>
        </w:tc>
        <w:tc>
          <w:tcPr>
            <w:tcW w:w="2702" w:type="dxa"/>
          </w:tcPr>
          <w:p w:rsidR="00D17644" w:rsidRDefault="00D17644">
            <w:pPr>
              <w:spacing w:line="420" w:lineRule="exact"/>
              <w:rPr>
                <w:rFonts w:ascii="宋体" w:hAnsi="宋体" w:cs="宋体"/>
                <w:bCs/>
                <w:sz w:val="24"/>
              </w:rPr>
            </w:pPr>
          </w:p>
        </w:tc>
      </w:tr>
      <w:tr w:rsidR="00D17644">
        <w:trPr>
          <w:jc w:val="center"/>
        </w:trPr>
        <w:tc>
          <w:tcPr>
            <w:tcW w:w="1054" w:type="dxa"/>
            <w:vAlign w:val="center"/>
          </w:tcPr>
          <w:p w:rsidR="00D17644" w:rsidRDefault="00A50C28">
            <w:pPr>
              <w:adjustRightInd w:val="0"/>
              <w:snapToGrid w:val="0"/>
              <w:spacing w:line="300" w:lineRule="auto"/>
              <w:jc w:val="center"/>
              <w:rPr>
                <w:rFonts w:ascii="宋体" w:hAnsi="宋体" w:cs="宋体"/>
                <w:sz w:val="22"/>
                <w:szCs w:val="22"/>
              </w:rPr>
            </w:pPr>
            <w:r>
              <w:rPr>
                <w:rFonts w:ascii="宋体" w:hAnsi="宋体" w:cs="宋体" w:hint="eastAsia"/>
                <w:sz w:val="22"/>
                <w:szCs w:val="22"/>
              </w:rPr>
              <w:t>2</w:t>
            </w:r>
          </w:p>
        </w:tc>
        <w:tc>
          <w:tcPr>
            <w:tcW w:w="3266" w:type="dxa"/>
            <w:vAlign w:val="center"/>
          </w:tcPr>
          <w:p w:rsidR="00D17644" w:rsidRDefault="00A50C28">
            <w:pPr>
              <w:adjustRightInd w:val="0"/>
              <w:snapToGrid w:val="0"/>
              <w:spacing w:line="300" w:lineRule="auto"/>
              <w:jc w:val="left"/>
              <w:rPr>
                <w:rFonts w:ascii="宋体" w:hAnsi="宋体" w:cs="宋体"/>
                <w:sz w:val="22"/>
                <w:szCs w:val="22"/>
              </w:rPr>
            </w:pPr>
            <w:r>
              <w:rPr>
                <w:rFonts w:ascii="宋体" w:hAnsi="宋体" w:cs="宋体" w:hint="eastAsia"/>
                <w:sz w:val="22"/>
                <w:szCs w:val="22"/>
              </w:rPr>
              <w:t>人脸抓拍机视频服务</w:t>
            </w:r>
          </w:p>
        </w:tc>
        <w:tc>
          <w:tcPr>
            <w:tcW w:w="1560" w:type="dxa"/>
          </w:tcPr>
          <w:p w:rsidR="00D17644" w:rsidRDefault="00D17644">
            <w:pPr>
              <w:spacing w:line="420" w:lineRule="exact"/>
              <w:rPr>
                <w:rFonts w:ascii="宋体" w:hAnsi="宋体" w:cs="宋体"/>
                <w:bCs/>
                <w:sz w:val="24"/>
              </w:rPr>
            </w:pPr>
          </w:p>
        </w:tc>
        <w:tc>
          <w:tcPr>
            <w:tcW w:w="850" w:type="dxa"/>
            <w:vAlign w:val="center"/>
          </w:tcPr>
          <w:p w:rsidR="00D17644" w:rsidRDefault="00A50C28">
            <w:pPr>
              <w:jc w:val="center"/>
              <w:rPr>
                <w:rFonts w:ascii="仿宋" w:hAnsi="仿宋"/>
                <w:sz w:val="22"/>
                <w:szCs w:val="22"/>
              </w:rPr>
            </w:pPr>
            <w:r>
              <w:rPr>
                <w:rFonts w:ascii="仿宋" w:hAnsi="仿宋" w:hint="eastAsia"/>
                <w:sz w:val="22"/>
                <w:szCs w:val="22"/>
              </w:rPr>
              <w:t>131</w:t>
            </w:r>
          </w:p>
        </w:tc>
        <w:tc>
          <w:tcPr>
            <w:tcW w:w="2702" w:type="dxa"/>
          </w:tcPr>
          <w:p w:rsidR="00D17644" w:rsidRDefault="00D17644">
            <w:pPr>
              <w:spacing w:line="420" w:lineRule="exact"/>
              <w:rPr>
                <w:rFonts w:ascii="宋体" w:hAnsi="宋体" w:cs="宋体"/>
                <w:bCs/>
                <w:sz w:val="24"/>
              </w:rPr>
            </w:pPr>
          </w:p>
        </w:tc>
      </w:tr>
      <w:tr w:rsidR="00D17644">
        <w:trPr>
          <w:jc w:val="center"/>
        </w:trPr>
        <w:tc>
          <w:tcPr>
            <w:tcW w:w="1054" w:type="dxa"/>
            <w:vAlign w:val="center"/>
          </w:tcPr>
          <w:p w:rsidR="00D17644" w:rsidRDefault="00A50C28">
            <w:pPr>
              <w:adjustRightInd w:val="0"/>
              <w:snapToGrid w:val="0"/>
              <w:spacing w:line="300" w:lineRule="auto"/>
              <w:jc w:val="center"/>
              <w:rPr>
                <w:rFonts w:ascii="宋体" w:hAnsi="宋体" w:cs="宋体"/>
                <w:sz w:val="22"/>
                <w:szCs w:val="22"/>
              </w:rPr>
            </w:pPr>
            <w:r>
              <w:rPr>
                <w:rFonts w:ascii="宋体" w:hAnsi="宋体" w:cs="宋体" w:hint="eastAsia"/>
                <w:sz w:val="22"/>
                <w:szCs w:val="22"/>
              </w:rPr>
              <w:t>3</w:t>
            </w:r>
          </w:p>
        </w:tc>
        <w:tc>
          <w:tcPr>
            <w:tcW w:w="3266" w:type="dxa"/>
            <w:vAlign w:val="center"/>
          </w:tcPr>
          <w:p w:rsidR="00D17644" w:rsidRDefault="00A50C28">
            <w:pPr>
              <w:adjustRightInd w:val="0"/>
              <w:snapToGrid w:val="0"/>
              <w:spacing w:line="300" w:lineRule="auto"/>
              <w:jc w:val="left"/>
              <w:rPr>
                <w:rFonts w:ascii="宋体" w:hAnsi="宋体" w:cs="宋体"/>
                <w:sz w:val="22"/>
                <w:szCs w:val="22"/>
              </w:rPr>
            </w:pPr>
            <w:r>
              <w:rPr>
                <w:rFonts w:ascii="宋体" w:hAnsi="宋体" w:cs="宋体" w:hint="eastAsia"/>
                <w:sz w:val="22"/>
                <w:szCs w:val="22"/>
              </w:rPr>
              <w:t>车辆人脸卡口视频服务</w:t>
            </w:r>
          </w:p>
        </w:tc>
        <w:tc>
          <w:tcPr>
            <w:tcW w:w="1560" w:type="dxa"/>
          </w:tcPr>
          <w:p w:rsidR="00D17644" w:rsidRDefault="00D17644">
            <w:pPr>
              <w:spacing w:line="420" w:lineRule="exact"/>
              <w:rPr>
                <w:rFonts w:ascii="宋体" w:hAnsi="宋体" w:cs="宋体"/>
                <w:bCs/>
                <w:sz w:val="24"/>
              </w:rPr>
            </w:pPr>
          </w:p>
        </w:tc>
        <w:tc>
          <w:tcPr>
            <w:tcW w:w="850" w:type="dxa"/>
            <w:vAlign w:val="center"/>
          </w:tcPr>
          <w:p w:rsidR="00D17644" w:rsidRDefault="00A50C28">
            <w:pPr>
              <w:jc w:val="center"/>
              <w:rPr>
                <w:rFonts w:ascii="仿宋" w:hAnsi="仿宋"/>
                <w:sz w:val="22"/>
                <w:szCs w:val="22"/>
              </w:rPr>
            </w:pPr>
            <w:r>
              <w:rPr>
                <w:rFonts w:ascii="仿宋" w:hAnsi="仿宋" w:hint="eastAsia"/>
                <w:sz w:val="22"/>
                <w:szCs w:val="22"/>
              </w:rPr>
              <w:t>130</w:t>
            </w:r>
          </w:p>
        </w:tc>
        <w:tc>
          <w:tcPr>
            <w:tcW w:w="2702" w:type="dxa"/>
          </w:tcPr>
          <w:p w:rsidR="00D17644" w:rsidRDefault="00D17644">
            <w:pPr>
              <w:spacing w:line="420" w:lineRule="exact"/>
              <w:rPr>
                <w:rFonts w:ascii="宋体" w:hAnsi="宋体" w:cs="宋体"/>
                <w:bCs/>
                <w:sz w:val="24"/>
              </w:rPr>
            </w:pPr>
          </w:p>
        </w:tc>
      </w:tr>
      <w:tr w:rsidR="00D17644">
        <w:trPr>
          <w:jc w:val="center"/>
        </w:trPr>
        <w:tc>
          <w:tcPr>
            <w:tcW w:w="1054" w:type="dxa"/>
            <w:vAlign w:val="center"/>
          </w:tcPr>
          <w:p w:rsidR="00D17644" w:rsidRDefault="00A50C28">
            <w:pPr>
              <w:adjustRightInd w:val="0"/>
              <w:snapToGrid w:val="0"/>
              <w:spacing w:line="300" w:lineRule="auto"/>
              <w:jc w:val="center"/>
              <w:rPr>
                <w:rFonts w:ascii="宋体" w:hAnsi="宋体" w:cs="宋体"/>
                <w:sz w:val="22"/>
                <w:szCs w:val="22"/>
              </w:rPr>
            </w:pPr>
            <w:r>
              <w:rPr>
                <w:rFonts w:ascii="宋体" w:hAnsi="宋体" w:cs="宋体" w:hint="eastAsia"/>
                <w:sz w:val="22"/>
                <w:szCs w:val="22"/>
              </w:rPr>
              <w:t>4</w:t>
            </w:r>
          </w:p>
        </w:tc>
        <w:tc>
          <w:tcPr>
            <w:tcW w:w="3266" w:type="dxa"/>
            <w:vAlign w:val="center"/>
          </w:tcPr>
          <w:p w:rsidR="00D17644" w:rsidRDefault="00A50C28">
            <w:pPr>
              <w:adjustRightInd w:val="0"/>
              <w:snapToGrid w:val="0"/>
              <w:spacing w:line="300" w:lineRule="auto"/>
              <w:jc w:val="left"/>
              <w:rPr>
                <w:rFonts w:ascii="宋体" w:hAnsi="宋体" w:cs="宋体"/>
                <w:sz w:val="22"/>
                <w:szCs w:val="22"/>
              </w:rPr>
            </w:pPr>
            <w:r>
              <w:rPr>
                <w:rFonts w:ascii="宋体" w:hAnsi="宋体" w:cs="宋体" w:hint="eastAsia"/>
                <w:sz w:val="22"/>
                <w:szCs w:val="22"/>
              </w:rPr>
              <w:t>便携式智能移动视频抓拍设备</w:t>
            </w:r>
          </w:p>
        </w:tc>
        <w:tc>
          <w:tcPr>
            <w:tcW w:w="1560" w:type="dxa"/>
          </w:tcPr>
          <w:p w:rsidR="00D17644" w:rsidRDefault="00D17644">
            <w:pPr>
              <w:spacing w:line="420" w:lineRule="exact"/>
              <w:rPr>
                <w:rFonts w:ascii="宋体" w:hAnsi="宋体" w:cs="宋体"/>
                <w:bCs/>
                <w:sz w:val="24"/>
              </w:rPr>
            </w:pPr>
          </w:p>
        </w:tc>
        <w:tc>
          <w:tcPr>
            <w:tcW w:w="850" w:type="dxa"/>
            <w:vAlign w:val="center"/>
          </w:tcPr>
          <w:p w:rsidR="00D17644" w:rsidRDefault="00A50C28">
            <w:pPr>
              <w:jc w:val="center"/>
              <w:rPr>
                <w:rFonts w:ascii="仿宋" w:hAnsi="仿宋"/>
                <w:sz w:val="22"/>
                <w:szCs w:val="22"/>
              </w:rPr>
            </w:pPr>
            <w:r>
              <w:rPr>
                <w:rFonts w:ascii="仿宋" w:hAnsi="仿宋"/>
                <w:sz w:val="22"/>
                <w:szCs w:val="22"/>
              </w:rPr>
              <w:t>30</w:t>
            </w:r>
          </w:p>
        </w:tc>
        <w:tc>
          <w:tcPr>
            <w:tcW w:w="2702" w:type="dxa"/>
          </w:tcPr>
          <w:p w:rsidR="00D17644" w:rsidRDefault="00D17644">
            <w:pPr>
              <w:spacing w:line="420" w:lineRule="exact"/>
              <w:rPr>
                <w:rFonts w:ascii="宋体" w:hAnsi="宋体" w:cs="宋体"/>
                <w:bCs/>
                <w:sz w:val="24"/>
              </w:rPr>
            </w:pPr>
          </w:p>
        </w:tc>
      </w:tr>
      <w:tr w:rsidR="00D17644">
        <w:trPr>
          <w:jc w:val="center"/>
        </w:trPr>
        <w:tc>
          <w:tcPr>
            <w:tcW w:w="1054" w:type="dxa"/>
            <w:vAlign w:val="center"/>
          </w:tcPr>
          <w:p w:rsidR="00D17644" w:rsidRDefault="00A50C28">
            <w:pPr>
              <w:spacing w:line="420" w:lineRule="exact"/>
              <w:jc w:val="center"/>
              <w:rPr>
                <w:rFonts w:ascii="宋体" w:hAnsi="宋体" w:cs="宋体"/>
                <w:bCs/>
                <w:sz w:val="24"/>
              </w:rPr>
            </w:pPr>
            <w:r>
              <w:rPr>
                <w:rFonts w:ascii="宋体" w:hAnsi="宋体" w:cs="宋体" w:hint="eastAsia"/>
                <w:bCs/>
                <w:sz w:val="24"/>
              </w:rPr>
              <w:t>总计</w:t>
            </w:r>
          </w:p>
        </w:tc>
        <w:tc>
          <w:tcPr>
            <w:tcW w:w="8378" w:type="dxa"/>
            <w:gridSpan w:val="4"/>
            <w:vAlign w:val="center"/>
          </w:tcPr>
          <w:p w:rsidR="00D17644" w:rsidRDefault="00D17644">
            <w:pPr>
              <w:spacing w:line="420" w:lineRule="exact"/>
              <w:rPr>
                <w:rFonts w:ascii="宋体" w:hAnsi="宋体" w:cs="宋体"/>
                <w:bCs/>
                <w:sz w:val="24"/>
              </w:rPr>
            </w:pPr>
          </w:p>
        </w:tc>
      </w:tr>
    </w:tbl>
    <w:p w:rsidR="00D17644" w:rsidRDefault="00D17644">
      <w:pPr>
        <w:pStyle w:val="ac"/>
        <w:spacing w:line="420" w:lineRule="exact"/>
        <w:rPr>
          <w:rFonts w:hAnsi="宋体" w:cs="宋体"/>
          <w:bCs/>
          <w:sz w:val="30"/>
        </w:rPr>
      </w:pPr>
    </w:p>
    <w:p w:rsidR="00D17644" w:rsidRDefault="00A50C28">
      <w:pPr>
        <w:spacing w:line="420" w:lineRule="exact"/>
        <w:jc w:val="left"/>
        <w:rPr>
          <w:rFonts w:ascii="宋体" w:hAnsi="宋体" w:cs="宋体"/>
          <w:bCs/>
          <w:snapToGrid w:val="0"/>
          <w:sz w:val="24"/>
        </w:rPr>
      </w:pPr>
      <w:r>
        <w:rPr>
          <w:rFonts w:ascii="宋体" w:hAnsi="宋体" w:cs="宋体" w:hint="eastAsia"/>
          <w:bCs/>
          <w:snapToGrid w:val="0"/>
          <w:sz w:val="24"/>
        </w:rPr>
        <w:t>注: 1、报价一经涂改，应在涂改处加盖单位公章或者由法定代表人或授权委托人签字或盖章，否则其投标作无效标处理。</w:t>
      </w:r>
    </w:p>
    <w:p w:rsidR="00D17644" w:rsidRDefault="00A50C28">
      <w:pPr>
        <w:spacing w:line="420" w:lineRule="exact"/>
        <w:jc w:val="left"/>
        <w:rPr>
          <w:rFonts w:ascii="宋体" w:hAnsi="宋体" w:cs="宋体"/>
          <w:bCs/>
          <w:snapToGrid w:val="0"/>
          <w:sz w:val="24"/>
        </w:rPr>
      </w:pPr>
      <w:r>
        <w:rPr>
          <w:rFonts w:ascii="宋体" w:hAnsi="宋体" w:cs="宋体" w:hint="eastAsia"/>
          <w:bCs/>
          <w:snapToGrid w:val="0"/>
          <w:sz w:val="24"/>
        </w:rPr>
        <w:t>2、凡需用专用耗材的专用设备类采购项目，应按招标文件规定的耗材量或按耗材的常规试用量提供报价。</w:t>
      </w:r>
    </w:p>
    <w:p w:rsidR="00D17644" w:rsidRDefault="00A50C28">
      <w:pPr>
        <w:spacing w:line="420" w:lineRule="exact"/>
        <w:jc w:val="left"/>
        <w:rPr>
          <w:rFonts w:ascii="宋体" w:hAnsi="宋体" w:cs="宋体"/>
          <w:bCs/>
          <w:snapToGrid w:val="0"/>
          <w:sz w:val="24"/>
        </w:rPr>
      </w:pPr>
      <w:r>
        <w:rPr>
          <w:rFonts w:ascii="宋体" w:hAnsi="宋体" w:cs="宋体" w:hint="eastAsia"/>
          <w:bCs/>
          <w:snapToGrid w:val="0"/>
          <w:sz w:val="24"/>
        </w:rPr>
        <w:t>3、投标费用包括项目实施所需的人工费、服务费、运输费、安装调试费、制作标书费、税费及其他一切费用。</w:t>
      </w:r>
    </w:p>
    <w:p w:rsidR="00D17644" w:rsidRDefault="00A50C28">
      <w:pPr>
        <w:spacing w:line="420" w:lineRule="exact"/>
        <w:jc w:val="left"/>
        <w:rPr>
          <w:rFonts w:ascii="宋体" w:hAnsi="宋体" w:cs="宋体"/>
          <w:bCs/>
          <w:snapToGrid w:val="0"/>
          <w:sz w:val="24"/>
        </w:rPr>
      </w:pPr>
      <w:r>
        <w:rPr>
          <w:rFonts w:ascii="宋体" w:hAnsi="宋体" w:cs="宋体" w:hint="eastAsia"/>
          <w:bCs/>
          <w:snapToGrid w:val="0"/>
          <w:sz w:val="24"/>
        </w:rPr>
        <w:t>4、投标总价应与“开标一览表”中的“投标总价”相一致。</w:t>
      </w:r>
    </w:p>
    <w:p w:rsidR="00D17644" w:rsidRDefault="00A50C28">
      <w:pPr>
        <w:spacing w:line="420" w:lineRule="exact"/>
        <w:jc w:val="left"/>
        <w:rPr>
          <w:rFonts w:ascii="宋体" w:hAnsi="宋体" w:cs="宋体"/>
          <w:bCs/>
          <w:snapToGrid w:val="0"/>
          <w:sz w:val="24"/>
        </w:rPr>
      </w:pPr>
      <w:r>
        <w:rPr>
          <w:rFonts w:ascii="宋体" w:hAnsi="宋体" w:cs="宋体" w:hint="eastAsia"/>
          <w:bCs/>
          <w:snapToGrid w:val="0"/>
          <w:sz w:val="24"/>
          <w:highlight w:val="yellow"/>
        </w:rPr>
        <w:t>5、每项服务单价用于减免、扣费、另行选址、新增/削减服务计费基准；。</w:t>
      </w:r>
    </w:p>
    <w:p w:rsidR="00D17644" w:rsidRDefault="00D17644">
      <w:pPr>
        <w:spacing w:line="420" w:lineRule="exact"/>
        <w:jc w:val="left"/>
        <w:rPr>
          <w:rFonts w:ascii="宋体" w:hAnsi="宋体" w:cs="宋体"/>
          <w:bCs/>
          <w:snapToGrid w:val="0"/>
          <w:sz w:val="24"/>
        </w:rPr>
      </w:pPr>
    </w:p>
    <w:p w:rsidR="00D17644" w:rsidRDefault="00A50C28">
      <w:pPr>
        <w:autoSpaceDE w:val="0"/>
        <w:autoSpaceDN w:val="0"/>
        <w:adjustRightInd w:val="0"/>
        <w:spacing w:line="420" w:lineRule="exact"/>
        <w:ind w:firstLineChars="200" w:firstLine="480"/>
        <w:rPr>
          <w:rFonts w:ascii="宋体" w:hAnsi="宋体" w:cs="宋体"/>
          <w:bCs/>
          <w:sz w:val="24"/>
          <w:u w:val="single"/>
        </w:rPr>
      </w:pPr>
      <w:r>
        <w:rPr>
          <w:rFonts w:ascii="宋体" w:hAnsi="宋体" w:cs="宋体" w:hint="eastAsia"/>
          <w:bCs/>
          <w:sz w:val="24"/>
        </w:rPr>
        <w:t>授权代表(签字或盖章)：</w:t>
      </w:r>
      <w:r>
        <w:rPr>
          <w:rFonts w:ascii="宋体" w:hAnsi="宋体" w:cs="宋体" w:hint="eastAsia"/>
          <w:bCs/>
          <w:sz w:val="24"/>
          <w:u w:val="single"/>
        </w:rPr>
        <w:t xml:space="preserve">       </w:t>
      </w:r>
    </w:p>
    <w:p w:rsidR="00D17644" w:rsidRDefault="00A50C28">
      <w:pPr>
        <w:autoSpaceDE w:val="0"/>
        <w:autoSpaceDN w:val="0"/>
        <w:adjustRightInd w:val="0"/>
        <w:spacing w:line="420" w:lineRule="exact"/>
        <w:ind w:firstLineChars="200" w:firstLine="480"/>
        <w:rPr>
          <w:rFonts w:ascii="宋体" w:hAnsi="宋体" w:cs="宋体"/>
          <w:bCs/>
          <w:sz w:val="24"/>
          <w:u w:val="single"/>
        </w:rPr>
      </w:pPr>
      <w:r>
        <w:rPr>
          <w:rFonts w:ascii="宋体" w:hAnsi="宋体" w:cs="宋体" w:hint="eastAsia"/>
          <w:bCs/>
          <w:sz w:val="24"/>
        </w:rPr>
        <w:t>投标人（盖章）：</w:t>
      </w:r>
      <w:r>
        <w:rPr>
          <w:rFonts w:ascii="宋体" w:hAnsi="宋体" w:cs="宋体" w:hint="eastAsia"/>
          <w:bCs/>
          <w:sz w:val="24"/>
          <w:u w:val="single"/>
        </w:rPr>
        <w:t xml:space="preserve">       </w:t>
      </w:r>
    </w:p>
    <w:p w:rsidR="00D17644" w:rsidRDefault="00A50C28">
      <w:pPr>
        <w:autoSpaceDE w:val="0"/>
        <w:autoSpaceDN w:val="0"/>
        <w:adjustRightInd w:val="0"/>
        <w:spacing w:line="420" w:lineRule="exact"/>
        <w:ind w:firstLineChars="200" w:firstLine="480"/>
        <w:rPr>
          <w:rFonts w:ascii="宋体" w:hAnsi="宋体" w:cs="宋体"/>
          <w:bCs/>
          <w:snapToGrid w:val="0"/>
          <w:sz w:val="24"/>
        </w:rPr>
      </w:pPr>
      <w:r>
        <w:rPr>
          <w:rFonts w:ascii="宋体" w:hAnsi="宋体" w:cs="宋体" w:hint="eastAsia"/>
          <w:bCs/>
          <w:sz w:val="24"/>
        </w:rPr>
        <w:t>日期：</w:t>
      </w:r>
      <w:r>
        <w:rPr>
          <w:rFonts w:ascii="宋体" w:hAnsi="宋体" w:cs="宋体" w:hint="eastAsia"/>
          <w:bCs/>
          <w:snapToGrid w:val="0"/>
          <w:sz w:val="24"/>
        </w:rPr>
        <w:t>_____年___月___日</w:t>
      </w:r>
    </w:p>
    <w:p w:rsidR="00D17644" w:rsidRDefault="00D17644">
      <w:pPr>
        <w:pStyle w:val="ac"/>
        <w:spacing w:line="420" w:lineRule="exact"/>
        <w:rPr>
          <w:rFonts w:hAnsi="宋体" w:cs="宋体"/>
          <w:bCs/>
          <w:sz w:val="30"/>
        </w:rPr>
      </w:pPr>
    </w:p>
    <w:p w:rsidR="00D17644" w:rsidRDefault="00D17644">
      <w:pPr>
        <w:pStyle w:val="ac"/>
        <w:spacing w:line="420" w:lineRule="exact"/>
        <w:rPr>
          <w:rFonts w:hAnsi="宋体" w:cs="宋体"/>
          <w:bCs/>
          <w:sz w:val="30"/>
        </w:rPr>
      </w:pPr>
    </w:p>
    <w:p w:rsidR="00D17644" w:rsidRDefault="00D17644">
      <w:pPr>
        <w:pStyle w:val="ac"/>
        <w:spacing w:line="420" w:lineRule="exact"/>
        <w:rPr>
          <w:rFonts w:hAnsi="宋体" w:cs="宋体"/>
          <w:bCs/>
          <w:sz w:val="30"/>
        </w:rPr>
      </w:pPr>
    </w:p>
    <w:p w:rsidR="00D17644" w:rsidRDefault="00D17644">
      <w:pPr>
        <w:pStyle w:val="ac"/>
        <w:spacing w:line="420" w:lineRule="exact"/>
        <w:rPr>
          <w:rFonts w:hAnsi="宋体" w:cs="宋体"/>
          <w:bCs/>
          <w:sz w:val="30"/>
        </w:rPr>
      </w:pPr>
    </w:p>
    <w:p w:rsidR="00D17644" w:rsidRDefault="00D17644">
      <w:pPr>
        <w:pStyle w:val="ac"/>
        <w:spacing w:line="420" w:lineRule="exact"/>
        <w:rPr>
          <w:rFonts w:hAnsi="宋体" w:cs="宋体"/>
          <w:bCs/>
          <w:sz w:val="30"/>
        </w:rPr>
      </w:pPr>
    </w:p>
    <w:p w:rsidR="00D17644" w:rsidRDefault="00D17644">
      <w:pPr>
        <w:pStyle w:val="ac"/>
        <w:spacing w:line="420" w:lineRule="exact"/>
        <w:rPr>
          <w:rFonts w:hAnsi="宋体" w:cs="宋体"/>
          <w:bCs/>
          <w:sz w:val="30"/>
        </w:rPr>
      </w:pPr>
    </w:p>
    <w:p w:rsidR="00D17644" w:rsidRDefault="00D17644">
      <w:pPr>
        <w:pStyle w:val="ac"/>
        <w:spacing w:line="420" w:lineRule="exact"/>
        <w:rPr>
          <w:rFonts w:hAnsi="宋体" w:cs="宋体"/>
          <w:bCs/>
          <w:sz w:val="30"/>
        </w:rPr>
      </w:pPr>
    </w:p>
    <w:p w:rsidR="00D17644" w:rsidRDefault="00D17644">
      <w:pPr>
        <w:pStyle w:val="ac"/>
        <w:spacing w:line="420" w:lineRule="exact"/>
        <w:rPr>
          <w:rFonts w:hAnsi="宋体" w:cs="宋体"/>
          <w:bCs/>
          <w:sz w:val="30"/>
        </w:rPr>
      </w:pPr>
    </w:p>
    <w:p w:rsidR="00D17644" w:rsidRDefault="00A50C28">
      <w:pPr>
        <w:pageBreakBefore/>
        <w:spacing w:line="420" w:lineRule="exact"/>
        <w:jc w:val="center"/>
        <w:rPr>
          <w:rFonts w:ascii="宋体" w:hAnsi="宋体" w:cs="宋体"/>
          <w:bCs/>
          <w:sz w:val="32"/>
        </w:rPr>
      </w:pPr>
      <w:r>
        <w:rPr>
          <w:rFonts w:ascii="宋体" w:hAnsi="宋体" w:cs="宋体" w:hint="eastAsia"/>
          <w:bCs/>
          <w:sz w:val="32"/>
        </w:rPr>
        <w:lastRenderedPageBreak/>
        <w:t>服务项目（标段三）报价计费表</w:t>
      </w:r>
    </w:p>
    <w:p w:rsidR="00D17644" w:rsidRDefault="00D17644">
      <w:pPr>
        <w:pStyle w:val="a1"/>
        <w:rPr>
          <w:rFonts w:ascii="宋体" w:hAnsi="宋体" w:cs="宋体"/>
        </w:rPr>
      </w:pPr>
    </w:p>
    <w:tbl>
      <w:tblPr>
        <w:tblW w:w="9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4"/>
        <w:gridCol w:w="3266"/>
        <w:gridCol w:w="1560"/>
        <w:gridCol w:w="850"/>
        <w:gridCol w:w="2702"/>
      </w:tblGrid>
      <w:tr w:rsidR="00D17644">
        <w:trPr>
          <w:jc w:val="center"/>
        </w:trPr>
        <w:tc>
          <w:tcPr>
            <w:tcW w:w="1054" w:type="dxa"/>
            <w:vAlign w:val="center"/>
          </w:tcPr>
          <w:p w:rsidR="00D17644" w:rsidRDefault="00A50C28">
            <w:pPr>
              <w:spacing w:line="420" w:lineRule="exact"/>
              <w:rPr>
                <w:rFonts w:ascii="宋体" w:hAnsi="宋体" w:cs="宋体"/>
                <w:bCs/>
                <w:sz w:val="24"/>
              </w:rPr>
            </w:pPr>
            <w:r>
              <w:rPr>
                <w:rFonts w:ascii="宋体" w:hAnsi="宋体" w:cs="宋体" w:hint="eastAsia"/>
                <w:bCs/>
                <w:sz w:val="24"/>
              </w:rPr>
              <w:t>序号</w:t>
            </w:r>
          </w:p>
        </w:tc>
        <w:tc>
          <w:tcPr>
            <w:tcW w:w="3266" w:type="dxa"/>
            <w:vAlign w:val="center"/>
          </w:tcPr>
          <w:p w:rsidR="00D17644" w:rsidRDefault="00A50C28">
            <w:pPr>
              <w:spacing w:line="420" w:lineRule="exact"/>
              <w:rPr>
                <w:rFonts w:ascii="宋体" w:hAnsi="宋体" w:cs="宋体"/>
                <w:bCs/>
                <w:sz w:val="24"/>
              </w:rPr>
            </w:pPr>
            <w:r>
              <w:rPr>
                <w:rFonts w:ascii="宋体" w:hAnsi="宋体" w:cs="宋体" w:hint="eastAsia"/>
                <w:bCs/>
                <w:sz w:val="24"/>
              </w:rPr>
              <w:t>摄像机类别</w:t>
            </w:r>
          </w:p>
        </w:tc>
        <w:tc>
          <w:tcPr>
            <w:tcW w:w="1560" w:type="dxa"/>
            <w:vAlign w:val="center"/>
          </w:tcPr>
          <w:p w:rsidR="00D17644" w:rsidRDefault="00A50C28">
            <w:pPr>
              <w:spacing w:line="420" w:lineRule="exact"/>
              <w:rPr>
                <w:rFonts w:ascii="宋体" w:hAnsi="宋体" w:cs="宋体"/>
                <w:bCs/>
                <w:sz w:val="24"/>
              </w:rPr>
            </w:pPr>
            <w:r>
              <w:rPr>
                <w:rFonts w:ascii="宋体" w:hAnsi="宋体" w:cs="宋体" w:hint="eastAsia"/>
                <w:bCs/>
                <w:sz w:val="24"/>
              </w:rPr>
              <w:t>每路/套服务单价（元／５年）</w:t>
            </w:r>
          </w:p>
        </w:tc>
        <w:tc>
          <w:tcPr>
            <w:tcW w:w="850" w:type="dxa"/>
            <w:vAlign w:val="center"/>
          </w:tcPr>
          <w:p w:rsidR="00D17644" w:rsidRDefault="00A50C28">
            <w:pPr>
              <w:spacing w:line="420" w:lineRule="exact"/>
              <w:rPr>
                <w:rFonts w:ascii="宋体" w:hAnsi="宋体" w:cs="宋体"/>
                <w:bCs/>
                <w:sz w:val="24"/>
              </w:rPr>
            </w:pPr>
            <w:r>
              <w:rPr>
                <w:rFonts w:ascii="宋体" w:hAnsi="宋体" w:cs="宋体" w:hint="eastAsia"/>
                <w:bCs/>
                <w:sz w:val="24"/>
              </w:rPr>
              <w:t>数量</w:t>
            </w:r>
          </w:p>
        </w:tc>
        <w:tc>
          <w:tcPr>
            <w:tcW w:w="2702" w:type="dxa"/>
            <w:vAlign w:val="center"/>
          </w:tcPr>
          <w:p w:rsidR="00D17644" w:rsidRDefault="00A50C28">
            <w:pPr>
              <w:spacing w:line="420" w:lineRule="exact"/>
              <w:jc w:val="center"/>
              <w:rPr>
                <w:rFonts w:ascii="宋体" w:hAnsi="宋体" w:cs="宋体"/>
                <w:bCs/>
                <w:sz w:val="24"/>
              </w:rPr>
            </w:pPr>
            <w:r>
              <w:rPr>
                <w:rFonts w:ascii="宋体" w:hAnsi="宋体" w:cs="宋体" w:hint="eastAsia"/>
                <w:bCs/>
                <w:sz w:val="24"/>
              </w:rPr>
              <w:t>合计</w:t>
            </w:r>
          </w:p>
        </w:tc>
      </w:tr>
      <w:tr w:rsidR="00D17644">
        <w:trPr>
          <w:jc w:val="center"/>
        </w:trPr>
        <w:tc>
          <w:tcPr>
            <w:tcW w:w="1054" w:type="dxa"/>
            <w:vAlign w:val="center"/>
          </w:tcPr>
          <w:p w:rsidR="00D17644" w:rsidRDefault="00A50C28">
            <w:pPr>
              <w:adjustRightInd w:val="0"/>
              <w:snapToGrid w:val="0"/>
              <w:spacing w:line="300" w:lineRule="auto"/>
              <w:jc w:val="center"/>
              <w:rPr>
                <w:rFonts w:ascii="宋体" w:hAnsi="宋体" w:cs="宋体"/>
                <w:sz w:val="22"/>
                <w:szCs w:val="22"/>
              </w:rPr>
            </w:pPr>
            <w:r>
              <w:rPr>
                <w:rFonts w:ascii="宋体" w:hAnsi="宋体" w:cs="宋体" w:hint="eastAsia"/>
                <w:sz w:val="22"/>
                <w:szCs w:val="22"/>
              </w:rPr>
              <w:t>1</w:t>
            </w:r>
          </w:p>
        </w:tc>
        <w:tc>
          <w:tcPr>
            <w:tcW w:w="3266" w:type="dxa"/>
            <w:vAlign w:val="center"/>
          </w:tcPr>
          <w:p w:rsidR="00D17644" w:rsidRDefault="00A50C28">
            <w:pPr>
              <w:adjustRightInd w:val="0"/>
              <w:snapToGrid w:val="0"/>
              <w:spacing w:line="300" w:lineRule="auto"/>
              <w:jc w:val="left"/>
              <w:rPr>
                <w:rFonts w:ascii="宋体" w:hAnsi="宋体" w:cs="宋体"/>
                <w:sz w:val="22"/>
                <w:szCs w:val="22"/>
              </w:rPr>
            </w:pPr>
            <w:r>
              <w:rPr>
                <w:rFonts w:ascii="宋体" w:hAnsi="宋体" w:cs="宋体" w:hint="eastAsia"/>
                <w:sz w:val="22"/>
                <w:szCs w:val="22"/>
              </w:rPr>
              <w:t>普通枪球机视频信息服务</w:t>
            </w:r>
          </w:p>
        </w:tc>
        <w:tc>
          <w:tcPr>
            <w:tcW w:w="1560" w:type="dxa"/>
          </w:tcPr>
          <w:p w:rsidR="00D17644" w:rsidRDefault="00D17644">
            <w:pPr>
              <w:spacing w:line="420" w:lineRule="exact"/>
              <w:rPr>
                <w:rFonts w:ascii="宋体" w:hAnsi="宋体" w:cs="宋体"/>
                <w:bCs/>
                <w:sz w:val="24"/>
              </w:rPr>
            </w:pPr>
          </w:p>
        </w:tc>
        <w:tc>
          <w:tcPr>
            <w:tcW w:w="850" w:type="dxa"/>
            <w:vAlign w:val="center"/>
          </w:tcPr>
          <w:p w:rsidR="00D17644" w:rsidRDefault="00A50C28">
            <w:pPr>
              <w:widowControl/>
              <w:jc w:val="center"/>
              <w:rPr>
                <w:rFonts w:ascii="仿宋" w:hAnsi="仿宋"/>
                <w:kern w:val="0"/>
                <w:sz w:val="22"/>
                <w:szCs w:val="22"/>
              </w:rPr>
            </w:pPr>
            <w:r>
              <w:rPr>
                <w:rFonts w:ascii="仿宋" w:hAnsi="仿宋" w:hint="eastAsia"/>
                <w:sz w:val="22"/>
                <w:szCs w:val="22"/>
              </w:rPr>
              <w:t>270</w:t>
            </w:r>
          </w:p>
        </w:tc>
        <w:tc>
          <w:tcPr>
            <w:tcW w:w="2702" w:type="dxa"/>
          </w:tcPr>
          <w:p w:rsidR="00D17644" w:rsidRDefault="00D17644">
            <w:pPr>
              <w:spacing w:line="420" w:lineRule="exact"/>
              <w:rPr>
                <w:rFonts w:ascii="宋体" w:hAnsi="宋体" w:cs="宋体"/>
                <w:bCs/>
                <w:sz w:val="24"/>
              </w:rPr>
            </w:pPr>
          </w:p>
        </w:tc>
      </w:tr>
      <w:tr w:rsidR="00D17644">
        <w:trPr>
          <w:jc w:val="center"/>
        </w:trPr>
        <w:tc>
          <w:tcPr>
            <w:tcW w:w="1054" w:type="dxa"/>
            <w:vAlign w:val="center"/>
          </w:tcPr>
          <w:p w:rsidR="00D17644" w:rsidRDefault="00A50C28">
            <w:pPr>
              <w:adjustRightInd w:val="0"/>
              <w:snapToGrid w:val="0"/>
              <w:spacing w:line="300" w:lineRule="auto"/>
              <w:jc w:val="center"/>
              <w:rPr>
                <w:rFonts w:ascii="宋体" w:hAnsi="宋体" w:cs="宋体"/>
                <w:sz w:val="22"/>
                <w:szCs w:val="22"/>
              </w:rPr>
            </w:pPr>
            <w:r>
              <w:rPr>
                <w:rFonts w:ascii="宋体" w:hAnsi="宋体" w:cs="宋体" w:hint="eastAsia"/>
                <w:sz w:val="22"/>
                <w:szCs w:val="22"/>
              </w:rPr>
              <w:t>2</w:t>
            </w:r>
          </w:p>
        </w:tc>
        <w:tc>
          <w:tcPr>
            <w:tcW w:w="3266" w:type="dxa"/>
            <w:vAlign w:val="center"/>
          </w:tcPr>
          <w:p w:rsidR="00D17644" w:rsidRDefault="00A50C28">
            <w:pPr>
              <w:adjustRightInd w:val="0"/>
              <w:snapToGrid w:val="0"/>
              <w:spacing w:line="300" w:lineRule="auto"/>
              <w:jc w:val="left"/>
              <w:rPr>
                <w:rFonts w:ascii="宋体" w:hAnsi="宋体" w:cs="宋体"/>
                <w:sz w:val="22"/>
                <w:szCs w:val="22"/>
              </w:rPr>
            </w:pPr>
            <w:r>
              <w:rPr>
                <w:rFonts w:ascii="宋体" w:hAnsi="宋体" w:cs="宋体" w:hint="eastAsia"/>
                <w:sz w:val="22"/>
                <w:szCs w:val="22"/>
              </w:rPr>
              <w:t>人脸抓拍机视频服务</w:t>
            </w:r>
          </w:p>
        </w:tc>
        <w:tc>
          <w:tcPr>
            <w:tcW w:w="1560" w:type="dxa"/>
          </w:tcPr>
          <w:p w:rsidR="00D17644" w:rsidRDefault="00D17644">
            <w:pPr>
              <w:spacing w:line="420" w:lineRule="exact"/>
              <w:rPr>
                <w:rFonts w:ascii="宋体" w:hAnsi="宋体" w:cs="宋体"/>
                <w:bCs/>
                <w:sz w:val="24"/>
              </w:rPr>
            </w:pPr>
          </w:p>
        </w:tc>
        <w:tc>
          <w:tcPr>
            <w:tcW w:w="850" w:type="dxa"/>
            <w:vAlign w:val="center"/>
          </w:tcPr>
          <w:p w:rsidR="00D17644" w:rsidRDefault="00A50C28">
            <w:pPr>
              <w:jc w:val="center"/>
              <w:rPr>
                <w:rFonts w:ascii="仿宋" w:hAnsi="仿宋"/>
                <w:sz w:val="22"/>
                <w:szCs w:val="22"/>
              </w:rPr>
            </w:pPr>
            <w:r>
              <w:rPr>
                <w:rFonts w:ascii="仿宋" w:hAnsi="仿宋" w:hint="eastAsia"/>
                <w:sz w:val="22"/>
                <w:szCs w:val="22"/>
              </w:rPr>
              <w:t>130</w:t>
            </w:r>
          </w:p>
        </w:tc>
        <w:tc>
          <w:tcPr>
            <w:tcW w:w="2702" w:type="dxa"/>
          </w:tcPr>
          <w:p w:rsidR="00D17644" w:rsidRDefault="00D17644">
            <w:pPr>
              <w:spacing w:line="420" w:lineRule="exact"/>
              <w:rPr>
                <w:rFonts w:ascii="宋体" w:hAnsi="宋体" w:cs="宋体"/>
                <w:bCs/>
                <w:sz w:val="24"/>
              </w:rPr>
            </w:pPr>
          </w:p>
        </w:tc>
      </w:tr>
      <w:tr w:rsidR="00D17644">
        <w:trPr>
          <w:jc w:val="center"/>
        </w:trPr>
        <w:tc>
          <w:tcPr>
            <w:tcW w:w="1054" w:type="dxa"/>
            <w:vAlign w:val="center"/>
          </w:tcPr>
          <w:p w:rsidR="00D17644" w:rsidRDefault="00A50C28">
            <w:pPr>
              <w:adjustRightInd w:val="0"/>
              <w:snapToGrid w:val="0"/>
              <w:spacing w:line="300" w:lineRule="auto"/>
              <w:jc w:val="center"/>
              <w:rPr>
                <w:rFonts w:ascii="宋体" w:hAnsi="宋体" w:cs="宋体"/>
                <w:sz w:val="22"/>
                <w:szCs w:val="22"/>
              </w:rPr>
            </w:pPr>
            <w:r>
              <w:rPr>
                <w:rFonts w:ascii="宋体" w:hAnsi="宋体" w:cs="宋体" w:hint="eastAsia"/>
                <w:sz w:val="22"/>
                <w:szCs w:val="22"/>
              </w:rPr>
              <w:t>3</w:t>
            </w:r>
          </w:p>
        </w:tc>
        <w:tc>
          <w:tcPr>
            <w:tcW w:w="3266" w:type="dxa"/>
            <w:vAlign w:val="center"/>
          </w:tcPr>
          <w:p w:rsidR="00D17644" w:rsidRDefault="00A50C28">
            <w:pPr>
              <w:adjustRightInd w:val="0"/>
              <w:snapToGrid w:val="0"/>
              <w:spacing w:line="300" w:lineRule="auto"/>
              <w:jc w:val="left"/>
              <w:rPr>
                <w:rFonts w:ascii="宋体" w:hAnsi="宋体" w:cs="宋体"/>
                <w:sz w:val="22"/>
                <w:szCs w:val="22"/>
              </w:rPr>
            </w:pPr>
            <w:r>
              <w:rPr>
                <w:rFonts w:ascii="宋体" w:hAnsi="宋体" w:cs="宋体" w:hint="eastAsia"/>
                <w:sz w:val="22"/>
                <w:szCs w:val="22"/>
              </w:rPr>
              <w:t>车辆人脸卡口视频服务</w:t>
            </w:r>
          </w:p>
        </w:tc>
        <w:tc>
          <w:tcPr>
            <w:tcW w:w="1560" w:type="dxa"/>
          </w:tcPr>
          <w:p w:rsidR="00D17644" w:rsidRDefault="00D17644">
            <w:pPr>
              <w:spacing w:line="420" w:lineRule="exact"/>
              <w:rPr>
                <w:rFonts w:ascii="宋体" w:hAnsi="宋体" w:cs="宋体"/>
                <w:bCs/>
                <w:sz w:val="24"/>
              </w:rPr>
            </w:pPr>
          </w:p>
        </w:tc>
        <w:tc>
          <w:tcPr>
            <w:tcW w:w="850" w:type="dxa"/>
            <w:vAlign w:val="center"/>
          </w:tcPr>
          <w:p w:rsidR="00D17644" w:rsidRDefault="00A50C28">
            <w:pPr>
              <w:jc w:val="center"/>
              <w:rPr>
                <w:rFonts w:ascii="仿宋" w:hAnsi="仿宋"/>
                <w:sz w:val="22"/>
                <w:szCs w:val="22"/>
              </w:rPr>
            </w:pPr>
            <w:r>
              <w:rPr>
                <w:rFonts w:ascii="仿宋" w:hAnsi="仿宋" w:hint="eastAsia"/>
                <w:sz w:val="22"/>
                <w:szCs w:val="22"/>
              </w:rPr>
              <w:t>66</w:t>
            </w:r>
          </w:p>
        </w:tc>
        <w:tc>
          <w:tcPr>
            <w:tcW w:w="2702" w:type="dxa"/>
          </w:tcPr>
          <w:p w:rsidR="00D17644" w:rsidRDefault="00D17644">
            <w:pPr>
              <w:spacing w:line="420" w:lineRule="exact"/>
              <w:rPr>
                <w:rFonts w:ascii="宋体" w:hAnsi="宋体" w:cs="宋体"/>
                <w:bCs/>
                <w:sz w:val="24"/>
              </w:rPr>
            </w:pPr>
          </w:p>
        </w:tc>
      </w:tr>
      <w:tr w:rsidR="00D17644">
        <w:trPr>
          <w:jc w:val="center"/>
        </w:trPr>
        <w:tc>
          <w:tcPr>
            <w:tcW w:w="1054" w:type="dxa"/>
            <w:vAlign w:val="center"/>
          </w:tcPr>
          <w:p w:rsidR="00D17644" w:rsidRDefault="00A50C28">
            <w:pPr>
              <w:spacing w:line="420" w:lineRule="exact"/>
              <w:jc w:val="center"/>
              <w:rPr>
                <w:rFonts w:ascii="宋体" w:hAnsi="宋体" w:cs="宋体"/>
                <w:bCs/>
                <w:sz w:val="24"/>
              </w:rPr>
            </w:pPr>
            <w:r>
              <w:rPr>
                <w:rFonts w:ascii="宋体" w:hAnsi="宋体" w:cs="宋体" w:hint="eastAsia"/>
                <w:bCs/>
                <w:sz w:val="24"/>
              </w:rPr>
              <w:t>总计</w:t>
            </w:r>
          </w:p>
        </w:tc>
        <w:tc>
          <w:tcPr>
            <w:tcW w:w="8378" w:type="dxa"/>
            <w:gridSpan w:val="4"/>
            <w:vAlign w:val="center"/>
          </w:tcPr>
          <w:p w:rsidR="00D17644" w:rsidRDefault="00D17644">
            <w:pPr>
              <w:spacing w:line="420" w:lineRule="exact"/>
              <w:rPr>
                <w:rFonts w:ascii="宋体" w:hAnsi="宋体" w:cs="宋体"/>
                <w:bCs/>
                <w:sz w:val="24"/>
              </w:rPr>
            </w:pPr>
          </w:p>
        </w:tc>
      </w:tr>
    </w:tbl>
    <w:p w:rsidR="00D17644" w:rsidRDefault="00D17644">
      <w:pPr>
        <w:pStyle w:val="ac"/>
        <w:spacing w:line="420" w:lineRule="exact"/>
        <w:rPr>
          <w:rFonts w:hAnsi="宋体" w:cs="宋体"/>
          <w:bCs/>
          <w:sz w:val="30"/>
        </w:rPr>
      </w:pPr>
    </w:p>
    <w:p w:rsidR="00D17644" w:rsidRDefault="00A50C28">
      <w:pPr>
        <w:spacing w:line="420" w:lineRule="exact"/>
        <w:jc w:val="left"/>
        <w:rPr>
          <w:rFonts w:ascii="宋体" w:hAnsi="宋体" w:cs="宋体"/>
          <w:bCs/>
          <w:snapToGrid w:val="0"/>
          <w:sz w:val="24"/>
        </w:rPr>
      </w:pPr>
      <w:r>
        <w:rPr>
          <w:rFonts w:ascii="宋体" w:hAnsi="宋体" w:cs="宋体" w:hint="eastAsia"/>
          <w:bCs/>
          <w:snapToGrid w:val="0"/>
          <w:sz w:val="24"/>
        </w:rPr>
        <w:t>注: 1、报价一经涂改，应在涂改处加盖单位公章或者由法定代表人或授权委托人签字或盖章，否则其投标作无效标处理。</w:t>
      </w:r>
    </w:p>
    <w:p w:rsidR="00D17644" w:rsidRDefault="00A50C28">
      <w:pPr>
        <w:spacing w:line="420" w:lineRule="exact"/>
        <w:jc w:val="left"/>
        <w:rPr>
          <w:rFonts w:ascii="宋体" w:hAnsi="宋体" w:cs="宋体"/>
          <w:bCs/>
          <w:snapToGrid w:val="0"/>
          <w:sz w:val="24"/>
        </w:rPr>
      </w:pPr>
      <w:r>
        <w:rPr>
          <w:rFonts w:ascii="宋体" w:hAnsi="宋体" w:cs="宋体" w:hint="eastAsia"/>
          <w:bCs/>
          <w:snapToGrid w:val="0"/>
          <w:sz w:val="24"/>
        </w:rPr>
        <w:t>2、凡需用专用耗材的专用设备类采购项目，应按招标文件规定的耗材量或按耗材的常规试用量提供报价。</w:t>
      </w:r>
    </w:p>
    <w:p w:rsidR="00D17644" w:rsidRDefault="00A50C28">
      <w:pPr>
        <w:spacing w:line="420" w:lineRule="exact"/>
        <w:jc w:val="left"/>
        <w:rPr>
          <w:rFonts w:ascii="宋体" w:hAnsi="宋体" w:cs="宋体"/>
          <w:bCs/>
          <w:snapToGrid w:val="0"/>
          <w:sz w:val="24"/>
        </w:rPr>
      </w:pPr>
      <w:r>
        <w:rPr>
          <w:rFonts w:ascii="宋体" w:hAnsi="宋体" w:cs="宋体" w:hint="eastAsia"/>
          <w:bCs/>
          <w:snapToGrid w:val="0"/>
          <w:sz w:val="24"/>
        </w:rPr>
        <w:t>3、投标费用包括项目实施所需的人工费、服务费、运输费、安装调试费、制作标书费、税费及其他一切费用。</w:t>
      </w:r>
    </w:p>
    <w:p w:rsidR="00D17644" w:rsidRDefault="00A50C28">
      <w:pPr>
        <w:spacing w:line="420" w:lineRule="exact"/>
        <w:jc w:val="left"/>
        <w:rPr>
          <w:rFonts w:ascii="宋体" w:hAnsi="宋体" w:cs="宋体"/>
          <w:bCs/>
          <w:snapToGrid w:val="0"/>
          <w:sz w:val="24"/>
        </w:rPr>
      </w:pPr>
      <w:r>
        <w:rPr>
          <w:rFonts w:ascii="宋体" w:hAnsi="宋体" w:cs="宋体" w:hint="eastAsia"/>
          <w:bCs/>
          <w:snapToGrid w:val="0"/>
          <w:sz w:val="24"/>
        </w:rPr>
        <w:t>4、投标总价应与“开标一览表”中的“投标总价”相一致。</w:t>
      </w:r>
    </w:p>
    <w:p w:rsidR="00D17644" w:rsidRDefault="00A50C28">
      <w:pPr>
        <w:spacing w:line="420" w:lineRule="exact"/>
        <w:jc w:val="left"/>
        <w:rPr>
          <w:rFonts w:ascii="宋体" w:hAnsi="宋体" w:cs="宋体"/>
          <w:bCs/>
          <w:snapToGrid w:val="0"/>
          <w:sz w:val="24"/>
        </w:rPr>
      </w:pPr>
      <w:r>
        <w:rPr>
          <w:rFonts w:ascii="宋体" w:hAnsi="宋体" w:cs="宋体" w:hint="eastAsia"/>
          <w:bCs/>
          <w:snapToGrid w:val="0"/>
          <w:sz w:val="24"/>
          <w:highlight w:val="yellow"/>
        </w:rPr>
        <w:t>5、每项服务单价用于减免、扣费、另行选址、新增/削减服务计费基准；。</w:t>
      </w:r>
    </w:p>
    <w:p w:rsidR="00D17644" w:rsidRDefault="00D17644">
      <w:pPr>
        <w:spacing w:line="420" w:lineRule="exact"/>
        <w:jc w:val="left"/>
        <w:rPr>
          <w:rFonts w:ascii="宋体" w:hAnsi="宋体" w:cs="宋体"/>
          <w:bCs/>
          <w:snapToGrid w:val="0"/>
          <w:sz w:val="24"/>
        </w:rPr>
      </w:pPr>
    </w:p>
    <w:p w:rsidR="00D17644" w:rsidRDefault="00A50C28">
      <w:pPr>
        <w:autoSpaceDE w:val="0"/>
        <w:autoSpaceDN w:val="0"/>
        <w:adjustRightInd w:val="0"/>
        <w:spacing w:line="420" w:lineRule="exact"/>
        <w:ind w:firstLineChars="200" w:firstLine="480"/>
        <w:rPr>
          <w:rFonts w:ascii="宋体" w:hAnsi="宋体" w:cs="宋体"/>
          <w:bCs/>
          <w:sz w:val="24"/>
          <w:u w:val="single"/>
        </w:rPr>
      </w:pPr>
      <w:r>
        <w:rPr>
          <w:rFonts w:ascii="宋体" w:hAnsi="宋体" w:cs="宋体" w:hint="eastAsia"/>
          <w:bCs/>
          <w:sz w:val="24"/>
        </w:rPr>
        <w:t>授权代表(签字或盖章)：</w:t>
      </w:r>
      <w:r>
        <w:rPr>
          <w:rFonts w:ascii="宋体" w:hAnsi="宋体" w:cs="宋体" w:hint="eastAsia"/>
          <w:bCs/>
          <w:sz w:val="24"/>
          <w:u w:val="single"/>
        </w:rPr>
        <w:t xml:space="preserve">       </w:t>
      </w:r>
    </w:p>
    <w:p w:rsidR="00D17644" w:rsidRDefault="00A50C28">
      <w:pPr>
        <w:autoSpaceDE w:val="0"/>
        <w:autoSpaceDN w:val="0"/>
        <w:adjustRightInd w:val="0"/>
        <w:spacing w:line="420" w:lineRule="exact"/>
        <w:ind w:firstLineChars="200" w:firstLine="480"/>
        <w:rPr>
          <w:rFonts w:ascii="宋体" w:hAnsi="宋体" w:cs="宋体"/>
          <w:bCs/>
          <w:sz w:val="24"/>
          <w:u w:val="single"/>
        </w:rPr>
      </w:pPr>
      <w:r>
        <w:rPr>
          <w:rFonts w:ascii="宋体" w:hAnsi="宋体" w:cs="宋体" w:hint="eastAsia"/>
          <w:bCs/>
          <w:sz w:val="24"/>
        </w:rPr>
        <w:t>投标人（盖章）：</w:t>
      </w:r>
      <w:r>
        <w:rPr>
          <w:rFonts w:ascii="宋体" w:hAnsi="宋体" w:cs="宋体" w:hint="eastAsia"/>
          <w:bCs/>
          <w:sz w:val="24"/>
          <w:u w:val="single"/>
        </w:rPr>
        <w:t xml:space="preserve">       </w:t>
      </w:r>
    </w:p>
    <w:p w:rsidR="00D17644" w:rsidRDefault="00A50C28">
      <w:pPr>
        <w:autoSpaceDE w:val="0"/>
        <w:autoSpaceDN w:val="0"/>
        <w:adjustRightInd w:val="0"/>
        <w:spacing w:line="420" w:lineRule="exact"/>
        <w:ind w:firstLineChars="200" w:firstLine="480"/>
        <w:rPr>
          <w:rFonts w:ascii="宋体" w:hAnsi="宋体" w:cs="宋体"/>
          <w:bCs/>
          <w:snapToGrid w:val="0"/>
          <w:sz w:val="24"/>
        </w:rPr>
      </w:pPr>
      <w:r>
        <w:rPr>
          <w:rFonts w:ascii="宋体" w:hAnsi="宋体" w:cs="宋体" w:hint="eastAsia"/>
          <w:bCs/>
          <w:sz w:val="24"/>
        </w:rPr>
        <w:t>日期：</w:t>
      </w:r>
      <w:r>
        <w:rPr>
          <w:rFonts w:ascii="宋体" w:hAnsi="宋体" w:cs="宋体" w:hint="eastAsia"/>
          <w:bCs/>
          <w:snapToGrid w:val="0"/>
          <w:sz w:val="24"/>
        </w:rPr>
        <w:t>_____年___月___日</w:t>
      </w:r>
    </w:p>
    <w:p w:rsidR="00D17644" w:rsidRDefault="00D17644">
      <w:pPr>
        <w:pStyle w:val="ac"/>
        <w:spacing w:line="420" w:lineRule="exact"/>
        <w:rPr>
          <w:rFonts w:hAnsi="宋体" w:cs="宋体"/>
          <w:bCs/>
          <w:sz w:val="30"/>
        </w:rPr>
      </w:pPr>
    </w:p>
    <w:p w:rsidR="00D17644" w:rsidRDefault="00D17644">
      <w:pPr>
        <w:pStyle w:val="ac"/>
        <w:spacing w:line="420" w:lineRule="exact"/>
        <w:rPr>
          <w:rFonts w:hAnsi="宋体" w:cs="宋体"/>
          <w:bCs/>
          <w:sz w:val="30"/>
        </w:rPr>
      </w:pPr>
    </w:p>
    <w:p w:rsidR="00D17644" w:rsidRDefault="00D17644">
      <w:pPr>
        <w:pStyle w:val="ac"/>
        <w:spacing w:line="420" w:lineRule="exact"/>
        <w:rPr>
          <w:rFonts w:hAnsi="宋体" w:cs="宋体"/>
          <w:bCs/>
          <w:sz w:val="30"/>
        </w:rPr>
      </w:pPr>
    </w:p>
    <w:p w:rsidR="00D17644" w:rsidRDefault="00D17644">
      <w:pPr>
        <w:pStyle w:val="ac"/>
        <w:spacing w:line="420" w:lineRule="exact"/>
        <w:rPr>
          <w:rFonts w:hAnsi="宋体" w:cs="宋体"/>
          <w:bCs/>
          <w:sz w:val="30"/>
        </w:rPr>
      </w:pPr>
    </w:p>
    <w:p w:rsidR="00D17644" w:rsidRDefault="00D17644">
      <w:pPr>
        <w:pStyle w:val="ac"/>
        <w:spacing w:line="420" w:lineRule="exact"/>
        <w:rPr>
          <w:rFonts w:hAnsi="宋体" w:cs="宋体"/>
          <w:bCs/>
          <w:sz w:val="30"/>
        </w:rPr>
      </w:pPr>
    </w:p>
    <w:p w:rsidR="00D17644" w:rsidRDefault="00D17644">
      <w:pPr>
        <w:pStyle w:val="ac"/>
        <w:spacing w:line="420" w:lineRule="exact"/>
        <w:rPr>
          <w:rFonts w:hAnsi="宋体" w:cs="宋体"/>
          <w:bCs/>
          <w:sz w:val="30"/>
        </w:rPr>
      </w:pPr>
    </w:p>
    <w:p w:rsidR="00D17644" w:rsidRDefault="00D17644">
      <w:pPr>
        <w:pStyle w:val="ac"/>
        <w:spacing w:line="420" w:lineRule="exact"/>
        <w:rPr>
          <w:rFonts w:hAnsi="宋体" w:cs="宋体"/>
          <w:bCs/>
          <w:sz w:val="30"/>
        </w:rPr>
      </w:pPr>
    </w:p>
    <w:p w:rsidR="00D17644" w:rsidRDefault="00D17644">
      <w:pPr>
        <w:pStyle w:val="ac"/>
        <w:spacing w:line="420" w:lineRule="exact"/>
        <w:rPr>
          <w:rFonts w:hAnsi="宋体" w:cs="宋体"/>
          <w:bCs/>
          <w:sz w:val="30"/>
        </w:rPr>
      </w:pPr>
    </w:p>
    <w:p w:rsidR="00D17644" w:rsidRDefault="00D17644">
      <w:pPr>
        <w:pStyle w:val="ac"/>
        <w:spacing w:line="420" w:lineRule="exact"/>
        <w:rPr>
          <w:rFonts w:hAnsi="宋体" w:cs="宋体"/>
          <w:bCs/>
          <w:sz w:val="30"/>
        </w:rPr>
      </w:pPr>
    </w:p>
    <w:p w:rsidR="00D17644" w:rsidRDefault="00A50C28">
      <w:pPr>
        <w:pageBreakBefore/>
        <w:spacing w:line="420" w:lineRule="exact"/>
        <w:jc w:val="center"/>
        <w:rPr>
          <w:rFonts w:ascii="宋体" w:hAnsi="宋体" w:cs="宋体"/>
          <w:bCs/>
          <w:sz w:val="32"/>
        </w:rPr>
      </w:pPr>
      <w:r>
        <w:rPr>
          <w:rFonts w:ascii="宋体" w:hAnsi="宋体" w:cs="宋体" w:hint="eastAsia"/>
          <w:bCs/>
          <w:sz w:val="32"/>
        </w:rPr>
        <w:lastRenderedPageBreak/>
        <w:t>服务项目（标段四）报价计费表</w:t>
      </w:r>
    </w:p>
    <w:p w:rsidR="00D17644" w:rsidRDefault="00D17644">
      <w:pPr>
        <w:pStyle w:val="a1"/>
        <w:rPr>
          <w:rFonts w:ascii="宋体" w:hAnsi="宋体" w:cs="宋体"/>
        </w:rPr>
      </w:pPr>
    </w:p>
    <w:tbl>
      <w:tblPr>
        <w:tblW w:w="9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4"/>
        <w:gridCol w:w="3266"/>
        <w:gridCol w:w="1560"/>
        <w:gridCol w:w="850"/>
        <w:gridCol w:w="2702"/>
      </w:tblGrid>
      <w:tr w:rsidR="00D17644">
        <w:trPr>
          <w:jc w:val="center"/>
        </w:trPr>
        <w:tc>
          <w:tcPr>
            <w:tcW w:w="1054" w:type="dxa"/>
            <w:vAlign w:val="center"/>
          </w:tcPr>
          <w:p w:rsidR="00D17644" w:rsidRDefault="00A50C28">
            <w:pPr>
              <w:spacing w:line="420" w:lineRule="exact"/>
              <w:rPr>
                <w:rFonts w:ascii="宋体" w:hAnsi="宋体" w:cs="宋体"/>
                <w:bCs/>
                <w:sz w:val="24"/>
              </w:rPr>
            </w:pPr>
            <w:r>
              <w:rPr>
                <w:rFonts w:ascii="宋体" w:hAnsi="宋体" w:cs="宋体" w:hint="eastAsia"/>
                <w:bCs/>
                <w:sz w:val="24"/>
              </w:rPr>
              <w:t>序号</w:t>
            </w:r>
          </w:p>
        </w:tc>
        <w:tc>
          <w:tcPr>
            <w:tcW w:w="3266" w:type="dxa"/>
            <w:vAlign w:val="center"/>
          </w:tcPr>
          <w:p w:rsidR="00D17644" w:rsidRDefault="00A50C28">
            <w:pPr>
              <w:spacing w:line="420" w:lineRule="exact"/>
              <w:rPr>
                <w:rFonts w:ascii="宋体" w:hAnsi="宋体" w:cs="宋体"/>
                <w:bCs/>
                <w:sz w:val="24"/>
              </w:rPr>
            </w:pPr>
            <w:r>
              <w:rPr>
                <w:rFonts w:ascii="宋体" w:hAnsi="宋体" w:cs="宋体" w:hint="eastAsia"/>
                <w:bCs/>
                <w:sz w:val="24"/>
              </w:rPr>
              <w:t>摄像机类别</w:t>
            </w:r>
          </w:p>
        </w:tc>
        <w:tc>
          <w:tcPr>
            <w:tcW w:w="1560" w:type="dxa"/>
            <w:vAlign w:val="center"/>
          </w:tcPr>
          <w:p w:rsidR="00D17644" w:rsidRDefault="00A50C28">
            <w:pPr>
              <w:spacing w:line="420" w:lineRule="exact"/>
              <w:rPr>
                <w:rFonts w:ascii="宋体" w:hAnsi="宋体" w:cs="宋体"/>
                <w:bCs/>
                <w:sz w:val="24"/>
              </w:rPr>
            </w:pPr>
            <w:r>
              <w:rPr>
                <w:rFonts w:ascii="宋体" w:hAnsi="宋体" w:cs="宋体" w:hint="eastAsia"/>
                <w:bCs/>
                <w:sz w:val="24"/>
              </w:rPr>
              <w:t>每路/套服务单价（元／５年）</w:t>
            </w:r>
          </w:p>
        </w:tc>
        <w:tc>
          <w:tcPr>
            <w:tcW w:w="850" w:type="dxa"/>
            <w:vAlign w:val="center"/>
          </w:tcPr>
          <w:p w:rsidR="00D17644" w:rsidRDefault="00A50C28">
            <w:pPr>
              <w:spacing w:line="420" w:lineRule="exact"/>
              <w:rPr>
                <w:rFonts w:ascii="宋体" w:hAnsi="宋体" w:cs="宋体"/>
                <w:bCs/>
                <w:sz w:val="24"/>
              </w:rPr>
            </w:pPr>
            <w:r>
              <w:rPr>
                <w:rFonts w:ascii="宋体" w:hAnsi="宋体" w:cs="宋体" w:hint="eastAsia"/>
                <w:bCs/>
                <w:sz w:val="24"/>
              </w:rPr>
              <w:t>数量</w:t>
            </w:r>
          </w:p>
        </w:tc>
        <w:tc>
          <w:tcPr>
            <w:tcW w:w="2702" w:type="dxa"/>
            <w:vAlign w:val="center"/>
          </w:tcPr>
          <w:p w:rsidR="00D17644" w:rsidRDefault="00A50C28">
            <w:pPr>
              <w:spacing w:line="420" w:lineRule="exact"/>
              <w:rPr>
                <w:rFonts w:ascii="宋体" w:hAnsi="宋体" w:cs="宋体"/>
                <w:bCs/>
                <w:sz w:val="24"/>
              </w:rPr>
            </w:pPr>
            <w:r>
              <w:rPr>
                <w:rFonts w:ascii="宋体" w:hAnsi="宋体" w:cs="宋体" w:hint="eastAsia"/>
                <w:bCs/>
                <w:sz w:val="24"/>
              </w:rPr>
              <w:t>合计</w:t>
            </w:r>
          </w:p>
        </w:tc>
      </w:tr>
      <w:tr w:rsidR="00D17644">
        <w:trPr>
          <w:jc w:val="center"/>
        </w:trPr>
        <w:tc>
          <w:tcPr>
            <w:tcW w:w="1054" w:type="dxa"/>
            <w:vAlign w:val="center"/>
          </w:tcPr>
          <w:p w:rsidR="00D17644" w:rsidRDefault="00A50C28">
            <w:pPr>
              <w:adjustRightInd w:val="0"/>
              <w:snapToGrid w:val="0"/>
              <w:spacing w:line="300" w:lineRule="auto"/>
              <w:jc w:val="center"/>
              <w:rPr>
                <w:rFonts w:ascii="宋体" w:hAnsi="宋体" w:cs="宋体"/>
                <w:sz w:val="22"/>
                <w:szCs w:val="22"/>
              </w:rPr>
            </w:pPr>
            <w:r>
              <w:rPr>
                <w:rFonts w:ascii="宋体" w:hAnsi="宋体" w:cs="宋体" w:hint="eastAsia"/>
                <w:sz w:val="22"/>
                <w:szCs w:val="22"/>
              </w:rPr>
              <w:t>1</w:t>
            </w:r>
          </w:p>
        </w:tc>
        <w:tc>
          <w:tcPr>
            <w:tcW w:w="3266" w:type="dxa"/>
            <w:vAlign w:val="center"/>
          </w:tcPr>
          <w:p w:rsidR="00D17644" w:rsidRDefault="00A50C28">
            <w:pPr>
              <w:adjustRightInd w:val="0"/>
              <w:snapToGrid w:val="0"/>
              <w:spacing w:line="300" w:lineRule="auto"/>
              <w:jc w:val="left"/>
              <w:rPr>
                <w:rFonts w:ascii="宋体" w:hAnsi="宋体" w:cs="宋体"/>
                <w:sz w:val="22"/>
                <w:szCs w:val="22"/>
              </w:rPr>
            </w:pPr>
            <w:r>
              <w:rPr>
                <w:rFonts w:ascii="宋体" w:hAnsi="宋体" w:cs="宋体" w:hint="eastAsia"/>
                <w:sz w:val="22"/>
                <w:szCs w:val="22"/>
              </w:rPr>
              <w:t>普通枪球机视频信息服务</w:t>
            </w:r>
          </w:p>
        </w:tc>
        <w:tc>
          <w:tcPr>
            <w:tcW w:w="1560" w:type="dxa"/>
          </w:tcPr>
          <w:p w:rsidR="00D17644" w:rsidRDefault="00D17644">
            <w:pPr>
              <w:spacing w:line="420" w:lineRule="exact"/>
              <w:rPr>
                <w:rFonts w:ascii="宋体" w:hAnsi="宋体" w:cs="宋体"/>
                <w:bCs/>
                <w:sz w:val="24"/>
              </w:rPr>
            </w:pPr>
          </w:p>
        </w:tc>
        <w:tc>
          <w:tcPr>
            <w:tcW w:w="850" w:type="dxa"/>
            <w:vAlign w:val="center"/>
          </w:tcPr>
          <w:p w:rsidR="00D17644" w:rsidRDefault="00A50C28">
            <w:pPr>
              <w:widowControl/>
              <w:jc w:val="center"/>
              <w:rPr>
                <w:rFonts w:ascii="仿宋" w:hAnsi="仿宋"/>
                <w:kern w:val="0"/>
                <w:sz w:val="22"/>
                <w:szCs w:val="22"/>
              </w:rPr>
            </w:pPr>
            <w:r>
              <w:rPr>
                <w:rFonts w:ascii="仿宋" w:hAnsi="仿宋" w:hint="eastAsia"/>
                <w:sz w:val="22"/>
                <w:szCs w:val="22"/>
              </w:rPr>
              <w:t>169</w:t>
            </w:r>
          </w:p>
        </w:tc>
        <w:tc>
          <w:tcPr>
            <w:tcW w:w="2702" w:type="dxa"/>
          </w:tcPr>
          <w:p w:rsidR="00D17644" w:rsidRDefault="00D17644">
            <w:pPr>
              <w:spacing w:line="420" w:lineRule="exact"/>
              <w:rPr>
                <w:rFonts w:ascii="宋体" w:hAnsi="宋体" w:cs="宋体"/>
                <w:bCs/>
                <w:sz w:val="24"/>
              </w:rPr>
            </w:pPr>
          </w:p>
        </w:tc>
      </w:tr>
      <w:tr w:rsidR="00D17644">
        <w:trPr>
          <w:jc w:val="center"/>
        </w:trPr>
        <w:tc>
          <w:tcPr>
            <w:tcW w:w="1054" w:type="dxa"/>
            <w:vAlign w:val="center"/>
          </w:tcPr>
          <w:p w:rsidR="00D17644" w:rsidRDefault="00A50C28">
            <w:pPr>
              <w:adjustRightInd w:val="0"/>
              <w:snapToGrid w:val="0"/>
              <w:spacing w:line="300" w:lineRule="auto"/>
              <w:jc w:val="center"/>
              <w:rPr>
                <w:rFonts w:ascii="宋体" w:hAnsi="宋体" w:cs="宋体"/>
                <w:sz w:val="22"/>
                <w:szCs w:val="22"/>
              </w:rPr>
            </w:pPr>
            <w:r>
              <w:rPr>
                <w:rFonts w:ascii="宋体" w:hAnsi="宋体" w:cs="宋体" w:hint="eastAsia"/>
                <w:sz w:val="22"/>
                <w:szCs w:val="22"/>
              </w:rPr>
              <w:t>2</w:t>
            </w:r>
          </w:p>
        </w:tc>
        <w:tc>
          <w:tcPr>
            <w:tcW w:w="3266" w:type="dxa"/>
            <w:vAlign w:val="center"/>
          </w:tcPr>
          <w:p w:rsidR="00D17644" w:rsidRDefault="00A50C28">
            <w:pPr>
              <w:adjustRightInd w:val="0"/>
              <w:snapToGrid w:val="0"/>
              <w:spacing w:line="300" w:lineRule="auto"/>
              <w:jc w:val="left"/>
              <w:rPr>
                <w:rFonts w:ascii="宋体" w:hAnsi="宋体" w:cs="宋体"/>
                <w:sz w:val="22"/>
                <w:szCs w:val="22"/>
              </w:rPr>
            </w:pPr>
            <w:r>
              <w:rPr>
                <w:rFonts w:ascii="宋体" w:hAnsi="宋体" w:cs="宋体" w:hint="eastAsia"/>
                <w:sz w:val="22"/>
                <w:szCs w:val="22"/>
              </w:rPr>
              <w:t>人脸抓拍机视频服务</w:t>
            </w:r>
          </w:p>
        </w:tc>
        <w:tc>
          <w:tcPr>
            <w:tcW w:w="1560" w:type="dxa"/>
          </w:tcPr>
          <w:p w:rsidR="00D17644" w:rsidRDefault="00D17644">
            <w:pPr>
              <w:spacing w:line="420" w:lineRule="exact"/>
              <w:rPr>
                <w:rFonts w:ascii="宋体" w:hAnsi="宋体" w:cs="宋体"/>
                <w:bCs/>
                <w:sz w:val="24"/>
              </w:rPr>
            </w:pPr>
          </w:p>
        </w:tc>
        <w:tc>
          <w:tcPr>
            <w:tcW w:w="850" w:type="dxa"/>
            <w:vAlign w:val="center"/>
          </w:tcPr>
          <w:p w:rsidR="00D17644" w:rsidRDefault="00A50C28">
            <w:pPr>
              <w:jc w:val="center"/>
              <w:rPr>
                <w:rFonts w:ascii="仿宋" w:hAnsi="仿宋"/>
                <w:sz w:val="22"/>
                <w:szCs w:val="22"/>
              </w:rPr>
            </w:pPr>
            <w:r>
              <w:rPr>
                <w:rFonts w:ascii="仿宋" w:hAnsi="仿宋" w:hint="eastAsia"/>
                <w:sz w:val="22"/>
                <w:szCs w:val="22"/>
              </w:rPr>
              <w:t>41</w:t>
            </w:r>
          </w:p>
        </w:tc>
        <w:tc>
          <w:tcPr>
            <w:tcW w:w="2702" w:type="dxa"/>
          </w:tcPr>
          <w:p w:rsidR="00D17644" w:rsidRDefault="00D17644">
            <w:pPr>
              <w:spacing w:line="420" w:lineRule="exact"/>
              <w:rPr>
                <w:rFonts w:ascii="宋体" w:hAnsi="宋体" w:cs="宋体"/>
                <w:bCs/>
                <w:sz w:val="24"/>
              </w:rPr>
            </w:pPr>
          </w:p>
        </w:tc>
      </w:tr>
      <w:tr w:rsidR="00D17644">
        <w:trPr>
          <w:jc w:val="center"/>
        </w:trPr>
        <w:tc>
          <w:tcPr>
            <w:tcW w:w="1054" w:type="dxa"/>
            <w:vAlign w:val="center"/>
          </w:tcPr>
          <w:p w:rsidR="00D17644" w:rsidRDefault="00A50C28">
            <w:pPr>
              <w:adjustRightInd w:val="0"/>
              <w:snapToGrid w:val="0"/>
              <w:spacing w:line="300" w:lineRule="auto"/>
              <w:jc w:val="center"/>
              <w:rPr>
                <w:rFonts w:ascii="宋体" w:hAnsi="宋体" w:cs="宋体"/>
                <w:sz w:val="22"/>
                <w:szCs w:val="22"/>
              </w:rPr>
            </w:pPr>
            <w:r>
              <w:rPr>
                <w:rFonts w:ascii="宋体" w:hAnsi="宋体" w:cs="宋体" w:hint="eastAsia"/>
                <w:sz w:val="22"/>
                <w:szCs w:val="22"/>
              </w:rPr>
              <w:t>3</w:t>
            </w:r>
          </w:p>
        </w:tc>
        <w:tc>
          <w:tcPr>
            <w:tcW w:w="3266" w:type="dxa"/>
            <w:vAlign w:val="center"/>
          </w:tcPr>
          <w:p w:rsidR="00D17644" w:rsidRDefault="00A50C28">
            <w:pPr>
              <w:adjustRightInd w:val="0"/>
              <w:snapToGrid w:val="0"/>
              <w:spacing w:line="300" w:lineRule="auto"/>
              <w:jc w:val="left"/>
              <w:rPr>
                <w:rFonts w:ascii="宋体" w:hAnsi="宋体" w:cs="宋体"/>
                <w:sz w:val="22"/>
                <w:szCs w:val="22"/>
              </w:rPr>
            </w:pPr>
            <w:r>
              <w:rPr>
                <w:rFonts w:ascii="宋体" w:hAnsi="宋体" w:cs="宋体" w:hint="eastAsia"/>
                <w:sz w:val="22"/>
                <w:szCs w:val="22"/>
              </w:rPr>
              <w:t>车辆人脸卡口视频服务</w:t>
            </w:r>
          </w:p>
        </w:tc>
        <w:tc>
          <w:tcPr>
            <w:tcW w:w="1560" w:type="dxa"/>
          </w:tcPr>
          <w:p w:rsidR="00D17644" w:rsidRDefault="00D17644">
            <w:pPr>
              <w:spacing w:line="420" w:lineRule="exact"/>
              <w:rPr>
                <w:rFonts w:ascii="宋体" w:hAnsi="宋体" w:cs="宋体"/>
                <w:bCs/>
                <w:sz w:val="24"/>
              </w:rPr>
            </w:pPr>
          </w:p>
        </w:tc>
        <w:tc>
          <w:tcPr>
            <w:tcW w:w="850" w:type="dxa"/>
            <w:vAlign w:val="center"/>
          </w:tcPr>
          <w:p w:rsidR="00D17644" w:rsidRDefault="00A50C28">
            <w:pPr>
              <w:jc w:val="center"/>
              <w:rPr>
                <w:rFonts w:ascii="仿宋" w:hAnsi="仿宋"/>
                <w:sz w:val="22"/>
                <w:szCs w:val="22"/>
              </w:rPr>
            </w:pPr>
            <w:r>
              <w:rPr>
                <w:rFonts w:ascii="仿宋" w:hAnsi="仿宋" w:hint="eastAsia"/>
                <w:sz w:val="22"/>
                <w:szCs w:val="22"/>
              </w:rPr>
              <w:t>77</w:t>
            </w:r>
          </w:p>
        </w:tc>
        <w:tc>
          <w:tcPr>
            <w:tcW w:w="2702" w:type="dxa"/>
          </w:tcPr>
          <w:p w:rsidR="00D17644" w:rsidRDefault="00D17644">
            <w:pPr>
              <w:spacing w:line="420" w:lineRule="exact"/>
              <w:rPr>
                <w:rFonts w:ascii="宋体" w:hAnsi="宋体" w:cs="宋体"/>
                <w:bCs/>
                <w:sz w:val="24"/>
              </w:rPr>
            </w:pPr>
          </w:p>
        </w:tc>
      </w:tr>
      <w:tr w:rsidR="00D17644">
        <w:trPr>
          <w:jc w:val="center"/>
        </w:trPr>
        <w:tc>
          <w:tcPr>
            <w:tcW w:w="1054" w:type="dxa"/>
            <w:vAlign w:val="center"/>
          </w:tcPr>
          <w:p w:rsidR="00D17644" w:rsidRDefault="00A50C28">
            <w:pPr>
              <w:adjustRightInd w:val="0"/>
              <w:snapToGrid w:val="0"/>
              <w:spacing w:line="300" w:lineRule="auto"/>
              <w:jc w:val="center"/>
              <w:rPr>
                <w:rFonts w:ascii="宋体" w:hAnsi="宋体" w:cs="宋体"/>
                <w:sz w:val="22"/>
                <w:szCs w:val="22"/>
              </w:rPr>
            </w:pPr>
            <w:r>
              <w:rPr>
                <w:rFonts w:ascii="宋体" w:hAnsi="宋体" w:cs="宋体" w:hint="eastAsia"/>
                <w:sz w:val="22"/>
                <w:szCs w:val="22"/>
              </w:rPr>
              <w:t>4</w:t>
            </w:r>
          </w:p>
        </w:tc>
        <w:tc>
          <w:tcPr>
            <w:tcW w:w="3266" w:type="dxa"/>
            <w:vAlign w:val="center"/>
          </w:tcPr>
          <w:p w:rsidR="00D17644" w:rsidRDefault="00A50C28">
            <w:pPr>
              <w:adjustRightInd w:val="0"/>
              <w:snapToGrid w:val="0"/>
              <w:spacing w:line="300" w:lineRule="auto"/>
              <w:jc w:val="left"/>
              <w:rPr>
                <w:rFonts w:ascii="宋体" w:hAnsi="宋体" w:cs="宋体"/>
                <w:sz w:val="22"/>
                <w:szCs w:val="22"/>
              </w:rPr>
            </w:pPr>
            <w:r>
              <w:rPr>
                <w:rFonts w:ascii="宋体" w:hAnsi="宋体" w:cs="宋体" w:hint="eastAsia"/>
                <w:sz w:val="22"/>
                <w:szCs w:val="22"/>
              </w:rPr>
              <w:t>视频智能辅助感知系统</w:t>
            </w:r>
          </w:p>
        </w:tc>
        <w:tc>
          <w:tcPr>
            <w:tcW w:w="1560" w:type="dxa"/>
          </w:tcPr>
          <w:p w:rsidR="00D17644" w:rsidRDefault="00D17644">
            <w:pPr>
              <w:spacing w:line="420" w:lineRule="exact"/>
              <w:rPr>
                <w:rFonts w:ascii="宋体" w:hAnsi="宋体" w:cs="宋体"/>
                <w:bCs/>
                <w:sz w:val="24"/>
              </w:rPr>
            </w:pPr>
          </w:p>
        </w:tc>
        <w:tc>
          <w:tcPr>
            <w:tcW w:w="850" w:type="dxa"/>
            <w:vAlign w:val="center"/>
          </w:tcPr>
          <w:p w:rsidR="00D17644" w:rsidRDefault="00A50C28">
            <w:pPr>
              <w:jc w:val="center"/>
              <w:rPr>
                <w:rFonts w:ascii="仿宋" w:hAnsi="仿宋"/>
                <w:sz w:val="22"/>
                <w:szCs w:val="22"/>
              </w:rPr>
            </w:pPr>
            <w:r>
              <w:rPr>
                <w:rFonts w:ascii="仿宋" w:hAnsi="仿宋"/>
                <w:sz w:val="22"/>
                <w:szCs w:val="22"/>
              </w:rPr>
              <w:t>30</w:t>
            </w:r>
          </w:p>
        </w:tc>
        <w:tc>
          <w:tcPr>
            <w:tcW w:w="2702" w:type="dxa"/>
          </w:tcPr>
          <w:p w:rsidR="00D17644" w:rsidRDefault="00D17644">
            <w:pPr>
              <w:spacing w:line="420" w:lineRule="exact"/>
              <w:rPr>
                <w:rFonts w:ascii="宋体" w:hAnsi="宋体" w:cs="宋体"/>
                <w:bCs/>
                <w:sz w:val="24"/>
              </w:rPr>
            </w:pPr>
          </w:p>
        </w:tc>
      </w:tr>
      <w:tr w:rsidR="00D17644">
        <w:trPr>
          <w:jc w:val="center"/>
        </w:trPr>
        <w:tc>
          <w:tcPr>
            <w:tcW w:w="1054" w:type="dxa"/>
            <w:vAlign w:val="center"/>
          </w:tcPr>
          <w:p w:rsidR="00D17644" w:rsidRDefault="00A50C28">
            <w:pPr>
              <w:spacing w:line="420" w:lineRule="exact"/>
              <w:jc w:val="center"/>
              <w:rPr>
                <w:rFonts w:ascii="宋体" w:hAnsi="宋体" w:cs="宋体"/>
                <w:bCs/>
                <w:sz w:val="24"/>
              </w:rPr>
            </w:pPr>
            <w:r>
              <w:rPr>
                <w:rFonts w:ascii="宋体" w:hAnsi="宋体" w:cs="宋体" w:hint="eastAsia"/>
                <w:bCs/>
                <w:sz w:val="24"/>
              </w:rPr>
              <w:t>总计</w:t>
            </w:r>
          </w:p>
        </w:tc>
        <w:tc>
          <w:tcPr>
            <w:tcW w:w="8378" w:type="dxa"/>
            <w:gridSpan w:val="4"/>
            <w:vAlign w:val="center"/>
          </w:tcPr>
          <w:p w:rsidR="00D17644" w:rsidRDefault="00D17644">
            <w:pPr>
              <w:spacing w:line="420" w:lineRule="exact"/>
              <w:rPr>
                <w:rFonts w:ascii="宋体" w:hAnsi="宋体" w:cs="宋体"/>
                <w:bCs/>
                <w:sz w:val="24"/>
              </w:rPr>
            </w:pPr>
          </w:p>
        </w:tc>
      </w:tr>
    </w:tbl>
    <w:p w:rsidR="00D17644" w:rsidRDefault="00D17644">
      <w:pPr>
        <w:pStyle w:val="ac"/>
        <w:spacing w:line="420" w:lineRule="exact"/>
        <w:rPr>
          <w:rFonts w:hAnsi="宋体" w:cs="宋体"/>
          <w:bCs/>
          <w:sz w:val="30"/>
        </w:rPr>
      </w:pPr>
    </w:p>
    <w:p w:rsidR="00D17644" w:rsidRDefault="00A50C28">
      <w:pPr>
        <w:spacing w:line="420" w:lineRule="exact"/>
        <w:jc w:val="left"/>
        <w:rPr>
          <w:rFonts w:ascii="宋体" w:hAnsi="宋体" w:cs="宋体"/>
          <w:bCs/>
          <w:snapToGrid w:val="0"/>
          <w:sz w:val="24"/>
        </w:rPr>
      </w:pPr>
      <w:r>
        <w:rPr>
          <w:rFonts w:ascii="宋体" w:hAnsi="宋体" w:cs="宋体" w:hint="eastAsia"/>
          <w:bCs/>
          <w:snapToGrid w:val="0"/>
          <w:sz w:val="24"/>
        </w:rPr>
        <w:t>注: 1、报价一经涂改，应在涂改处加盖单位公章或者由法定代表人或授权委托人签字或盖章，否则其投标作无效标处理。</w:t>
      </w:r>
    </w:p>
    <w:p w:rsidR="00D17644" w:rsidRDefault="00A50C28">
      <w:pPr>
        <w:spacing w:line="420" w:lineRule="exact"/>
        <w:jc w:val="left"/>
        <w:rPr>
          <w:rFonts w:ascii="宋体" w:hAnsi="宋体" w:cs="宋体"/>
          <w:bCs/>
          <w:snapToGrid w:val="0"/>
          <w:sz w:val="24"/>
        </w:rPr>
      </w:pPr>
      <w:r>
        <w:rPr>
          <w:rFonts w:ascii="宋体" w:hAnsi="宋体" w:cs="宋体" w:hint="eastAsia"/>
          <w:bCs/>
          <w:snapToGrid w:val="0"/>
          <w:sz w:val="24"/>
        </w:rPr>
        <w:t>2、凡需用专用耗材的专用设备类采购项目，应按招标文件规定的耗材量或按耗材的常规试用量提供报价。</w:t>
      </w:r>
    </w:p>
    <w:p w:rsidR="00D17644" w:rsidRDefault="00A50C28">
      <w:pPr>
        <w:spacing w:line="420" w:lineRule="exact"/>
        <w:jc w:val="left"/>
        <w:rPr>
          <w:rFonts w:ascii="宋体" w:hAnsi="宋体" w:cs="宋体"/>
          <w:bCs/>
          <w:snapToGrid w:val="0"/>
          <w:sz w:val="24"/>
        </w:rPr>
      </w:pPr>
      <w:r>
        <w:rPr>
          <w:rFonts w:ascii="宋体" w:hAnsi="宋体" w:cs="宋体" w:hint="eastAsia"/>
          <w:bCs/>
          <w:snapToGrid w:val="0"/>
          <w:sz w:val="24"/>
        </w:rPr>
        <w:t>3、投标费用包括项目实施所需的人工费、服务费、运输费、安装调试费、制作标书费、税费及其他一切费用。</w:t>
      </w:r>
    </w:p>
    <w:p w:rsidR="00D17644" w:rsidRDefault="00A50C28">
      <w:pPr>
        <w:spacing w:line="420" w:lineRule="exact"/>
        <w:jc w:val="left"/>
        <w:rPr>
          <w:rFonts w:ascii="宋体" w:hAnsi="宋体" w:cs="宋体"/>
          <w:bCs/>
          <w:snapToGrid w:val="0"/>
          <w:sz w:val="24"/>
        </w:rPr>
      </w:pPr>
      <w:r>
        <w:rPr>
          <w:rFonts w:ascii="宋体" w:hAnsi="宋体" w:cs="宋体" w:hint="eastAsia"/>
          <w:bCs/>
          <w:snapToGrid w:val="0"/>
          <w:sz w:val="24"/>
        </w:rPr>
        <w:t>4、投标总价应与“开标一览表”中的“投标总价”相一致。</w:t>
      </w:r>
    </w:p>
    <w:p w:rsidR="00D17644" w:rsidRDefault="00A50C28">
      <w:pPr>
        <w:spacing w:line="420" w:lineRule="exact"/>
        <w:jc w:val="left"/>
        <w:rPr>
          <w:rFonts w:ascii="宋体" w:hAnsi="宋体" w:cs="宋体"/>
          <w:bCs/>
          <w:snapToGrid w:val="0"/>
          <w:sz w:val="24"/>
        </w:rPr>
      </w:pPr>
      <w:r>
        <w:rPr>
          <w:rFonts w:ascii="宋体" w:hAnsi="宋体" w:cs="宋体" w:hint="eastAsia"/>
          <w:bCs/>
          <w:snapToGrid w:val="0"/>
          <w:sz w:val="24"/>
          <w:highlight w:val="yellow"/>
        </w:rPr>
        <w:t>5、每项服务单价用于减免、扣费、另行选址、新增/削减服务计费基准；。</w:t>
      </w:r>
    </w:p>
    <w:p w:rsidR="00D17644" w:rsidRDefault="00D17644">
      <w:pPr>
        <w:spacing w:line="420" w:lineRule="exact"/>
        <w:jc w:val="left"/>
        <w:rPr>
          <w:rFonts w:ascii="宋体" w:hAnsi="宋体" w:cs="宋体"/>
          <w:bCs/>
          <w:snapToGrid w:val="0"/>
          <w:sz w:val="24"/>
        </w:rPr>
      </w:pPr>
    </w:p>
    <w:p w:rsidR="00D17644" w:rsidRDefault="00A50C28">
      <w:pPr>
        <w:autoSpaceDE w:val="0"/>
        <w:autoSpaceDN w:val="0"/>
        <w:adjustRightInd w:val="0"/>
        <w:spacing w:line="420" w:lineRule="exact"/>
        <w:ind w:firstLineChars="200" w:firstLine="480"/>
        <w:rPr>
          <w:rFonts w:ascii="宋体" w:hAnsi="宋体" w:cs="宋体"/>
          <w:bCs/>
          <w:sz w:val="24"/>
          <w:u w:val="single"/>
        </w:rPr>
      </w:pPr>
      <w:r>
        <w:rPr>
          <w:rFonts w:ascii="宋体" w:hAnsi="宋体" w:cs="宋体" w:hint="eastAsia"/>
          <w:bCs/>
          <w:sz w:val="24"/>
        </w:rPr>
        <w:t>授权代表(签字或盖章)：</w:t>
      </w:r>
      <w:r>
        <w:rPr>
          <w:rFonts w:ascii="宋体" w:hAnsi="宋体" w:cs="宋体" w:hint="eastAsia"/>
          <w:bCs/>
          <w:sz w:val="24"/>
          <w:u w:val="single"/>
        </w:rPr>
        <w:t xml:space="preserve">       </w:t>
      </w:r>
    </w:p>
    <w:p w:rsidR="00D17644" w:rsidRDefault="00A50C28">
      <w:pPr>
        <w:autoSpaceDE w:val="0"/>
        <w:autoSpaceDN w:val="0"/>
        <w:adjustRightInd w:val="0"/>
        <w:spacing w:line="420" w:lineRule="exact"/>
        <w:ind w:firstLineChars="200" w:firstLine="480"/>
        <w:rPr>
          <w:rFonts w:ascii="宋体" w:hAnsi="宋体" w:cs="宋体"/>
          <w:bCs/>
          <w:sz w:val="24"/>
          <w:u w:val="single"/>
        </w:rPr>
      </w:pPr>
      <w:r>
        <w:rPr>
          <w:rFonts w:ascii="宋体" w:hAnsi="宋体" w:cs="宋体" w:hint="eastAsia"/>
          <w:bCs/>
          <w:sz w:val="24"/>
        </w:rPr>
        <w:t>投标人（盖章）：</w:t>
      </w:r>
      <w:r>
        <w:rPr>
          <w:rFonts w:ascii="宋体" w:hAnsi="宋体" w:cs="宋体" w:hint="eastAsia"/>
          <w:bCs/>
          <w:sz w:val="24"/>
          <w:u w:val="single"/>
        </w:rPr>
        <w:t xml:space="preserve">       </w:t>
      </w:r>
    </w:p>
    <w:p w:rsidR="00D17644" w:rsidRDefault="00A50C28">
      <w:pPr>
        <w:autoSpaceDE w:val="0"/>
        <w:autoSpaceDN w:val="0"/>
        <w:adjustRightInd w:val="0"/>
        <w:spacing w:line="420" w:lineRule="exact"/>
        <w:ind w:firstLineChars="200" w:firstLine="480"/>
        <w:rPr>
          <w:rFonts w:ascii="宋体" w:hAnsi="宋体" w:cs="宋体"/>
          <w:bCs/>
          <w:snapToGrid w:val="0"/>
          <w:sz w:val="24"/>
        </w:rPr>
      </w:pPr>
      <w:r>
        <w:rPr>
          <w:rFonts w:ascii="宋体" w:hAnsi="宋体" w:cs="宋体" w:hint="eastAsia"/>
          <w:bCs/>
          <w:sz w:val="24"/>
        </w:rPr>
        <w:t>日期：</w:t>
      </w:r>
      <w:r>
        <w:rPr>
          <w:rFonts w:ascii="宋体" w:hAnsi="宋体" w:cs="宋体" w:hint="eastAsia"/>
          <w:bCs/>
          <w:snapToGrid w:val="0"/>
          <w:sz w:val="24"/>
        </w:rPr>
        <w:t>_____年___月___日</w:t>
      </w:r>
    </w:p>
    <w:p w:rsidR="00D17644" w:rsidRDefault="00D17644">
      <w:pPr>
        <w:snapToGrid w:val="0"/>
        <w:spacing w:beforeLines="50" w:before="156" w:after="50" w:line="360" w:lineRule="auto"/>
        <w:rPr>
          <w:rFonts w:ascii="宋体" w:hAnsi="宋体"/>
          <w:b/>
          <w:color w:val="000000" w:themeColor="text1"/>
          <w:sz w:val="28"/>
        </w:rPr>
      </w:pPr>
    </w:p>
    <w:p w:rsidR="00D17644" w:rsidRDefault="00D17644">
      <w:pPr>
        <w:snapToGrid w:val="0"/>
        <w:spacing w:beforeLines="50" w:before="156" w:after="50" w:line="360" w:lineRule="auto"/>
        <w:rPr>
          <w:rFonts w:ascii="宋体" w:hAnsi="宋体"/>
          <w:b/>
          <w:color w:val="000000" w:themeColor="text1"/>
          <w:sz w:val="28"/>
        </w:rPr>
      </w:pPr>
    </w:p>
    <w:p w:rsidR="00D17644" w:rsidRDefault="00D17644">
      <w:pPr>
        <w:snapToGrid w:val="0"/>
        <w:spacing w:beforeLines="50" w:before="156" w:after="50" w:line="360" w:lineRule="auto"/>
        <w:rPr>
          <w:rFonts w:ascii="宋体" w:hAnsi="宋体"/>
          <w:b/>
          <w:color w:val="000000" w:themeColor="text1"/>
          <w:sz w:val="28"/>
        </w:rPr>
      </w:pPr>
    </w:p>
    <w:p w:rsidR="00D17644" w:rsidRDefault="00D17644">
      <w:pPr>
        <w:snapToGrid w:val="0"/>
        <w:spacing w:beforeLines="50" w:before="156" w:after="50" w:line="360" w:lineRule="auto"/>
        <w:rPr>
          <w:rFonts w:ascii="宋体" w:hAnsi="宋体"/>
          <w:b/>
          <w:color w:val="000000" w:themeColor="text1"/>
          <w:sz w:val="28"/>
        </w:rPr>
      </w:pPr>
    </w:p>
    <w:p w:rsidR="00D17644" w:rsidRDefault="00D17644">
      <w:pPr>
        <w:snapToGrid w:val="0"/>
        <w:spacing w:beforeLines="50" w:before="156" w:after="50" w:line="360" w:lineRule="auto"/>
        <w:rPr>
          <w:rFonts w:ascii="宋体" w:hAnsi="宋体"/>
          <w:b/>
          <w:color w:val="000000" w:themeColor="text1"/>
          <w:sz w:val="28"/>
        </w:rPr>
      </w:pPr>
    </w:p>
    <w:p w:rsidR="00D17644" w:rsidRDefault="00A50C28">
      <w:pPr>
        <w:pStyle w:val="3"/>
        <w:rPr>
          <w:rFonts w:ascii="宋体" w:hAnsi="宋体"/>
          <w:b w:val="0"/>
          <w:color w:val="000000" w:themeColor="text1"/>
        </w:rPr>
      </w:pPr>
      <w:r>
        <w:rPr>
          <w:rStyle w:val="10"/>
          <w:rFonts w:hint="eastAsia"/>
          <w:sz w:val="28"/>
          <w:szCs w:val="28"/>
        </w:rPr>
        <w:lastRenderedPageBreak/>
        <w:t>附件</w:t>
      </w:r>
      <w:r>
        <w:rPr>
          <w:rStyle w:val="10"/>
          <w:rFonts w:hint="eastAsia"/>
          <w:sz w:val="28"/>
          <w:szCs w:val="28"/>
        </w:rPr>
        <w:t>18</w:t>
      </w:r>
      <w:r>
        <w:rPr>
          <w:rStyle w:val="10"/>
          <w:rFonts w:hint="eastAsia"/>
          <w:sz w:val="28"/>
          <w:szCs w:val="28"/>
        </w:rPr>
        <w:t xml:space="preserve">　　　　　　　　</w:t>
      </w:r>
      <w:r>
        <w:rPr>
          <w:rFonts w:ascii="宋体" w:hAnsi="宋体" w:hint="eastAsia"/>
          <w:color w:val="000000" w:themeColor="text1"/>
        </w:rPr>
        <w:t>小</w:t>
      </w:r>
      <w:r>
        <w:rPr>
          <w:rFonts w:ascii="宋体" w:hAnsi="宋体" w:hint="eastAsia"/>
          <w:color w:val="000000" w:themeColor="text1"/>
          <w:lang w:val="en-GB"/>
        </w:rPr>
        <w:t>微</w:t>
      </w:r>
      <w:r>
        <w:rPr>
          <w:rFonts w:ascii="宋体" w:hAnsi="宋体" w:hint="eastAsia"/>
          <w:color w:val="000000" w:themeColor="text1"/>
        </w:rPr>
        <w:t>企业声明函</w:t>
      </w:r>
    </w:p>
    <w:p w:rsidR="00D17644" w:rsidRDefault="00A50C28">
      <w:pPr>
        <w:pStyle w:val="60"/>
        <w:spacing w:line="360" w:lineRule="auto"/>
        <w:ind w:firstLineChars="200" w:firstLine="504"/>
        <w:rPr>
          <w:rFonts w:ascii="宋体" w:hAnsi="宋体"/>
          <w:color w:val="000000" w:themeColor="text1"/>
          <w:spacing w:val="6"/>
          <w:sz w:val="24"/>
        </w:rPr>
      </w:pPr>
      <w:r>
        <w:rPr>
          <w:rFonts w:ascii="宋体" w:hAnsi="宋体" w:hint="eastAsia"/>
          <w:color w:val="000000" w:themeColor="text1"/>
          <w:spacing w:val="6"/>
          <w:sz w:val="24"/>
        </w:rPr>
        <w:t>本公司郑重声明，根据《政府采购促进中小企业发展暂行办法》（财库[2011]181号）的规定，本公司为______（请填写：小型、微型）企业。即，本公司同时满足以下条件：</w:t>
      </w:r>
    </w:p>
    <w:p w:rsidR="00D17644" w:rsidRDefault="00A50C28">
      <w:pPr>
        <w:pStyle w:val="60"/>
        <w:spacing w:line="360" w:lineRule="auto"/>
        <w:ind w:firstLineChars="200" w:firstLine="504"/>
        <w:rPr>
          <w:rFonts w:ascii="宋体" w:hAnsi="宋体"/>
          <w:color w:val="000000" w:themeColor="text1"/>
          <w:spacing w:val="6"/>
          <w:sz w:val="24"/>
        </w:rPr>
      </w:pPr>
      <w:r>
        <w:rPr>
          <w:rFonts w:ascii="宋体" w:hAnsi="宋体" w:hint="eastAsia"/>
          <w:color w:val="000000" w:themeColor="text1"/>
          <w:spacing w:val="6"/>
          <w:sz w:val="24"/>
        </w:rPr>
        <w:t>1.根据《工业和信息化部、国家统计局、国家发展和改革委员会、财政部关于印发中小企业划型标准规定的通知》（工信部联企业[2011]300号）规定的划分标准：第四条第______项______行业，本公司</w:t>
      </w:r>
      <w:r>
        <w:rPr>
          <w:rFonts w:ascii="宋体" w:hAnsi="宋体" w:hint="eastAsia"/>
          <w:i/>
          <w:color w:val="000000" w:themeColor="text1"/>
          <w:spacing w:val="6"/>
          <w:sz w:val="24"/>
          <w:u w:val="dash"/>
        </w:rPr>
        <w:t>（此处填写从业人员和营业收入的具体数据）</w:t>
      </w:r>
      <w:r>
        <w:rPr>
          <w:rFonts w:ascii="宋体" w:hAnsi="宋体" w:hint="eastAsia"/>
          <w:color w:val="000000" w:themeColor="text1"/>
          <w:spacing w:val="6"/>
          <w:sz w:val="24"/>
        </w:rPr>
        <w:t>，为______（请填写：小型、微型）企业。</w:t>
      </w:r>
    </w:p>
    <w:p w:rsidR="00D17644" w:rsidRDefault="00A50C28">
      <w:pPr>
        <w:pStyle w:val="60"/>
        <w:spacing w:line="360" w:lineRule="auto"/>
        <w:ind w:firstLineChars="200" w:firstLine="504"/>
        <w:rPr>
          <w:rFonts w:ascii="宋体" w:hAnsi="宋体"/>
          <w:color w:val="000000" w:themeColor="text1"/>
          <w:spacing w:val="6"/>
          <w:sz w:val="24"/>
        </w:rPr>
      </w:pPr>
      <w:r>
        <w:rPr>
          <w:rFonts w:ascii="宋体" w:hAnsi="宋体" w:hint="eastAsia"/>
          <w:color w:val="000000" w:themeColor="text1"/>
          <w:spacing w:val="6"/>
          <w:sz w:val="24"/>
        </w:rPr>
        <w:t>2.本公司参加</w:t>
      </w:r>
      <w:r>
        <w:rPr>
          <w:rFonts w:ascii="宋体" w:hAnsi="宋体" w:hint="eastAsia"/>
          <w:color w:val="000000" w:themeColor="text1"/>
          <w:sz w:val="24"/>
        </w:rPr>
        <w:t>×××政府采购中心组织</w:t>
      </w:r>
      <w:r>
        <w:rPr>
          <w:rFonts w:ascii="宋体" w:hAnsi="宋体" w:hint="eastAsia"/>
          <w:color w:val="000000" w:themeColor="text1"/>
          <w:spacing w:val="6"/>
          <w:sz w:val="24"/>
        </w:rPr>
        <w:t>的采购项目（项目编号： ）采购活动提供本企业制造的货物，由本企业承担工程、提供服务，或者提供其他______（请填写：小型、微型）企业制造的货物。本条所称货物不包括使用大型企业注册商标的货物。</w:t>
      </w:r>
    </w:p>
    <w:p w:rsidR="00D17644" w:rsidRDefault="00A50C28">
      <w:pPr>
        <w:pStyle w:val="60"/>
        <w:spacing w:line="360" w:lineRule="auto"/>
        <w:ind w:firstLineChars="200" w:firstLine="504"/>
        <w:rPr>
          <w:rFonts w:ascii="宋体" w:hAnsi="宋体"/>
          <w:color w:val="000000" w:themeColor="text1"/>
          <w:spacing w:val="6"/>
          <w:sz w:val="24"/>
        </w:rPr>
      </w:pPr>
      <w:r>
        <w:rPr>
          <w:rFonts w:ascii="宋体" w:hAnsi="宋体" w:hint="eastAsia"/>
          <w:color w:val="000000" w:themeColor="text1"/>
          <w:spacing w:val="6"/>
          <w:sz w:val="24"/>
        </w:rPr>
        <w:t>本公司对上述声明的真实性负责。如有虚假，将依法承担相应责任。</w:t>
      </w:r>
    </w:p>
    <w:p w:rsidR="00D17644" w:rsidRDefault="00D17644">
      <w:pPr>
        <w:pStyle w:val="60"/>
        <w:spacing w:line="360" w:lineRule="auto"/>
        <w:ind w:firstLineChars="200" w:firstLine="504"/>
        <w:rPr>
          <w:rFonts w:ascii="宋体" w:hAnsi="宋体"/>
          <w:color w:val="000000" w:themeColor="text1"/>
          <w:spacing w:val="6"/>
          <w:sz w:val="24"/>
        </w:rPr>
      </w:pPr>
    </w:p>
    <w:p w:rsidR="00D17644" w:rsidRDefault="00A50C28">
      <w:pPr>
        <w:pStyle w:val="60"/>
        <w:spacing w:line="360" w:lineRule="auto"/>
        <w:ind w:leftChars="2025" w:left="4253"/>
        <w:rPr>
          <w:rFonts w:ascii="宋体" w:hAnsi="宋体"/>
          <w:color w:val="000000" w:themeColor="text1"/>
          <w:sz w:val="24"/>
        </w:rPr>
      </w:pPr>
      <w:r>
        <w:rPr>
          <w:rFonts w:ascii="宋体" w:hAnsi="宋体" w:hint="eastAsia"/>
          <w:color w:val="000000" w:themeColor="text1"/>
          <w:sz w:val="24"/>
        </w:rPr>
        <w:t>投 标 人（单位公章）：</w:t>
      </w:r>
    </w:p>
    <w:p w:rsidR="00D17644" w:rsidRDefault="00A50C28">
      <w:pPr>
        <w:pStyle w:val="60"/>
        <w:spacing w:line="360" w:lineRule="auto"/>
        <w:ind w:leftChars="2025" w:left="4253" w:right="360"/>
        <w:jc w:val="right"/>
        <w:rPr>
          <w:rFonts w:ascii="宋体" w:hAnsi="宋体"/>
          <w:color w:val="000000" w:themeColor="text1"/>
          <w:spacing w:val="6"/>
          <w:sz w:val="24"/>
        </w:rPr>
      </w:pPr>
      <w:r>
        <w:rPr>
          <w:rFonts w:ascii="宋体" w:hAnsi="宋体" w:hint="eastAsia"/>
          <w:color w:val="000000" w:themeColor="text1"/>
          <w:sz w:val="24"/>
        </w:rPr>
        <w:t xml:space="preserve">日期： </w:t>
      </w:r>
      <w:r>
        <w:rPr>
          <w:rFonts w:ascii="宋体" w:hAnsi="宋体" w:cstheme="minorBidi" w:hint="eastAsia"/>
          <w:color w:val="000000" w:themeColor="text1"/>
          <w:sz w:val="24"/>
        </w:rPr>
        <w:t>××</w:t>
      </w:r>
      <w:r>
        <w:rPr>
          <w:rFonts w:ascii="宋体" w:hAnsi="宋体" w:cs="Arial" w:hint="eastAsia"/>
          <w:color w:val="000000" w:themeColor="text1"/>
          <w:sz w:val="24"/>
        </w:rPr>
        <w:t>年</w:t>
      </w:r>
      <w:r>
        <w:rPr>
          <w:rFonts w:ascii="宋体" w:hAnsi="宋体" w:cstheme="minorBidi" w:hint="eastAsia"/>
          <w:color w:val="000000" w:themeColor="text1"/>
          <w:sz w:val="24"/>
        </w:rPr>
        <w:t>××</w:t>
      </w:r>
      <w:r>
        <w:rPr>
          <w:rFonts w:ascii="宋体" w:hAnsi="宋体" w:cs="Arial" w:hint="eastAsia"/>
          <w:color w:val="000000" w:themeColor="text1"/>
          <w:sz w:val="24"/>
        </w:rPr>
        <w:t>月</w:t>
      </w:r>
      <w:r>
        <w:rPr>
          <w:rFonts w:ascii="宋体" w:hAnsi="宋体" w:cstheme="minorBidi" w:hint="eastAsia"/>
          <w:color w:val="000000" w:themeColor="text1"/>
          <w:sz w:val="24"/>
        </w:rPr>
        <w:t>××</w:t>
      </w:r>
      <w:r>
        <w:rPr>
          <w:rFonts w:ascii="宋体" w:hAnsi="宋体" w:cs="Arial" w:hint="eastAsia"/>
          <w:color w:val="000000" w:themeColor="text1"/>
          <w:sz w:val="24"/>
        </w:rPr>
        <w:t>日</w:t>
      </w:r>
    </w:p>
    <w:p w:rsidR="00D17644" w:rsidRDefault="00D17644">
      <w:pPr>
        <w:pStyle w:val="60"/>
        <w:spacing w:line="360" w:lineRule="auto"/>
        <w:rPr>
          <w:rFonts w:ascii="宋体" w:hAnsi="宋体"/>
          <w:color w:val="000000" w:themeColor="text1"/>
          <w:sz w:val="24"/>
        </w:rPr>
      </w:pPr>
    </w:p>
    <w:p w:rsidR="00D17644" w:rsidRDefault="00A50C28">
      <w:pPr>
        <w:pStyle w:val="60"/>
        <w:spacing w:line="360" w:lineRule="auto"/>
        <w:jc w:val="center"/>
        <w:rPr>
          <w:rFonts w:ascii="宋体" w:hAnsi="宋体"/>
          <w:b/>
          <w:color w:val="000000" w:themeColor="text1"/>
          <w:spacing w:val="6"/>
          <w:sz w:val="32"/>
          <w:szCs w:val="32"/>
        </w:rPr>
      </w:pPr>
      <w:r>
        <w:rPr>
          <w:rFonts w:ascii="宋体" w:hAnsi="宋体" w:hint="eastAsia"/>
          <w:b/>
          <w:color w:val="000000" w:themeColor="text1"/>
          <w:sz w:val="32"/>
          <w:szCs w:val="32"/>
          <w:lang w:val="en-GB"/>
        </w:rPr>
        <w:t>小微企业声明函（制造商）</w:t>
      </w:r>
    </w:p>
    <w:p w:rsidR="00D17644" w:rsidRDefault="00A50C28">
      <w:pPr>
        <w:pStyle w:val="60"/>
        <w:spacing w:line="360" w:lineRule="auto"/>
        <w:ind w:firstLineChars="200" w:firstLine="504"/>
        <w:rPr>
          <w:rFonts w:ascii="宋体" w:hAnsi="宋体"/>
          <w:color w:val="000000" w:themeColor="text1"/>
          <w:spacing w:val="6"/>
          <w:sz w:val="24"/>
        </w:rPr>
      </w:pPr>
      <w:r>
        <w:rPr>
          <w:rFonts w:ascii="宋体" w:hAnsi="宋体" w:hint="eastAsia"/>
          <w:color w:val="000000" w:themeColor="text1"/>
          <w:spacing w:val="6"/>
          <w:sz w:val="24"/>
        </w:rPr>
        <w:t>本公司郑重声明，根据《政府采购促进中小企业发展暂行办法》（财库[2011]181号）的规定和《工业和信息化部、国家统计局、国家发展和改革委员会、财政部关于印发中小企业划型标准规定的通知》（工信部联企业[2011]300号）规定的划分标准：第四条第______项______行业，本公司（此处填写营业收入和从业人员的具体数据），为______（请填写：小型、微型）企业。</w:t>
      </w:r>
    </w:p>
    <w:p w:rsidR="00D17644" w:rsidRDefault="00A50C28">
      <w:pPr>
        <w:pStyle w:val="60"/>
        <w:spacing w:line="360" w:lineRule="auto"/>
        <w:ind w:firstLineChars="200" w:firstLine="504"/>
        <w:rPr>
          <w:rFonts w:ascii="宋体" w:hAnsi="宋体"/>
          <w:color w:val="000000" w:themeColor="text1"/>
          <w:spacing w:val="6"/>
          <w:sz w:val="24"/>
        </w:rPr>
      </w:pPr>
      <w:r>
        <w:rPr>
          <w:rFonts w:ascii="宋体" w:hAnsi="宋体" w:hint="eastAsia"/>
          <w:color w:val="000000" w:themeColor="text1"/>
          <w:spacing w:val="6"/>
          <w:sz w:val="24"/>
        </w:rPr>
        <w:t>本公司对上述声明的真实性负责。如有虚假，将依法承担相应责任。</w:t>
      </w:r>
    </w:p>
    <w:p w:rsidR="00D17644" w:rsidRDefault="00D17644">
      <w:pPr>
        <w:pStyle w:val="60"/>
        <w:spacing w:line="360" w:lineRule="auto"/>
        <w:ind w:firstLineChars="200" w:firstLine="504"/>
        <w:rPr>
          <w:rFonts w:ascii="宋体" w:hAnsi="宋体"/>
          <w:color w:val="000000" w:themeColor="text1"/>
          <w:spacing w:val="6"/>
          <w:sz w:val="24"/>
        </w:rPr>
      </w:pPr>
    </w:p>
    <w:p w:rsidR="00D17644" w:rsidRDefault="00A50C28">
      <w:pPr>
        <w:pStyle w:val="60"/>
        <w:spacing w:line="360" w:lineRule="auto"/>
        <w:ind w:firstLineChars="200" w:firstLine="504"/>
        <w:jc w:val="center"/>
        <w:rPr>
          <w:rFonts w:ascii="宋体" w:hAnsi="宋体"/>
          <w:color w:val="000000" w:themeColor="text1"/>
          <w:spacing w:val="6"/>
          <w:sz w:val="24"/>
        </w:rPr>
      </w:pPr>
      <w:r>
        <w:rPr>
          <w:rFonts w:ascii="宋体" w:hAnsi="宋体" w:hint="eastAsia"/>
          <w:color w:val="000000" w:themeColor="text1"/>
          <w:spacing w:val="6"/>
          <w:sz w:val="24"/>
        </w:rPr>
        <w:t>企业名称（单位公章）：</w:t>
      </w:r>
    </w:p>
    <w:p w:rsidR="00D17644" w:rsidRDefault="00A50C28">
      <w:pPr>
        <w:pStyle w:val="60"/>
        <w:spacing w:line="360" w:lineRule="auto"/>
        <w:ind w:leftChars="2025" w:left="4253" w:right="360"/>
        <w:jc w:val="center"/>
        <w:rPr>
          <w:rFonts w:ascii="宋体" w:hAnsi="宋体"/>
          <w:color w:val="000000" w:themeColor="text1"/>
          <w:spacing w:val="6"/>
          <w:sz w:val="24"/>
        </w:rPr>
      </w:pPr>
      <w:r>
        <w:rPr>
          <w:rFonts w:ascii="宋体" w:hAnsi="宋体" w:hint="eastAsia"/>
          <w:color w:val="000000" w:themeColor="text1"/>
          <w:sz w:val="24"/>
        </w:rPr>
        <w:t xml:space="preserve">日期：   </w:t>
      </w:r>
      <w:r>
        <w:rPr>
          <w:rFonts w:ascii="宋体" w:hAnsi="宋体" w:cstheme="minorBidi" w:hint="eastAsia"/>
          <w:color w:val="000000" w:themeColor="text1"/>
          <w:sz w:val="24"/>
        </w:rPr>
        <w:t>××</w:t>
      </w:r>
      <w:r>
        <w:rPr>
          <w:rFonts w:ascii="宋体" w:hAnsi="宋体" w:cs="Arial" w:hint="eastAsia"/>
          <w:color w:val="000000" w:themeColor="text1"/>
          <w:sz w:val="24"/>
        </w:rPr>
        <w:t>年</w:t>
      </w:r>
      <w:r>
        <w:rPr>
          <w:rFonts w:ascii="宋体" w:hAnsi="宋体" w:cstheme="minorBidi" w:hint="eastAsia"/>
          <w:color w:val="000000" w:themeColor="text1"/>
          <w:sz w:val="24"/>
        </w:rPr>
        <w:t>××</w:t>
      </w:r>
      <w:r>
        <w:rPr>
          <w:rFonts w:ascii="宋体" w:hAnsi="宋体" w:cs="Arial" w:hint="eastAsia"/>
          <w:color w:val="000000" w:themeColor="text1"/>
          <w:sz w:val="24"/>
        </w:rPr>
        <w:t>月</w:t>
      </w:r>
      <w:r>
        <w:rPr>
          <w:rFonts w:ascii="宋体" w:hAnsi="宋体" w:cstheme="minorBidi" w:hint="eastAsia"/>
          <w:color w:val="000000" w:themeColor="text1"/>
          <w:sz w:val="24"/>
        </w:rPr>
        <w:t>××</w:t>
      </w:r>
      <w:r>
        <w:rPr>
          <w:rFonts w:ascii="宋体" w:hAnsi="宋体" w:cs="Arial" w:hint="eastAsia"/>
          <w:color w:val="000000" w:themeColor="text1"/>
          <w:sz w:val="24"/>
        </w:rPr>
        <w:t>日</w:t>
      </w:r>
    </w:p>
    <w:p w:rsidR="00D17644" w:rsidRDefault="00A50C28">
      <w:pPr>
        <w:adjustRightInd w:val="0"/>
        <w:snapToGrid w:val="0"/>
        <w:spacing w:line="480" w:lineRule="auto"/>
        <w:jc w:val="center"/>
        <w:rPr>
          <w:rFonts w:ascii="宋体" w:hAnsi="宋体"/>
          <w:b/>
          <w:color w:val="000000" w:themeColor="text1"/>
          <w:sz w:val="32"/>
          <w:szCs w:val="32"/>
          <w:lang w:val="en-GB"/>
        </w:rPr>
      </w:pPr>
      <w:r>
        <w:rPr>
          <w:rFonts w:ascii="宋体" w:hAnsi="宋体" w:hint="eastAsia"/>
          <w:b/>
          <w:color w:val="000000" w:themeColor="text1"/>
          <w:sz w:val="32"/>
          <w:szCs w:val="32"/>
          <w:lang w:val="en-GB"/>
        </w:rPr>
        <w:lastRenderedPageBreak/>
        <w:t>中小企业资格确认意见书</w:t>
      </w:r>
    </w:p>
    <w:p w:rsidR="00D17644" w:rsidRDefault="00A50C28">
      <w:pPr>
        <w:spacing w:line="588" w:lineRule="exact"/>
        <w:ind w:firstLineChars="200" w:firstLine="504"/>
        <w:rPr>
          <w:rFonts w:ascii="宋体" w:hAnsi="宋体"/>
          <w:color w:val="000000" w:themeColor="text1"/>
          <w:spacing w:val="6"/>
          <w:sz w:val="24"/>
        </w:rPr>
      </w:pPr>
      <w:r>
        <w:rPr>
          <w:rFonts w:ascii="宋体" w:hAnsi="宋体" w:hint="eastAsia"/>
          <w:color w:val="000000" w:themeColor="text1"/>
          <w:spacing w:val="6"/>
          <w:sz w:val="24"/>
        </w:rPr>
        <w:t>根据《工业和信息化部、国家统计局、国家发展和改革委员会、财政部关于印发中小企业划型标准规定的通知》（工信部联企业[2011]300号）规定的划分标准，兹确认公司为行业的（请填写：中型、小型、微型）企业。</w:t>
      </w:r>
    </w:p>
    <w:p w:rsidR="00D17644" w:rsidRDefault="00D17644">
      <w:pPr>
        <w:spacing w:line="588" w:lineRule="exact"/>
        <w:ind w:firstLineChars="200" w:firstLine="504"/>
        <w:rPr>
          <w:rFonts w:ascii="宋体" w:hAnsi="宋体"/>
          <w:color w:val="000000" w:themeColor="text1"/>
          <w:spacing w:val="6"/>
          <w:sz w:val="24"/>
        </w:rPr>
      </w:pPr>
    </w:p>
    <w:p w:rsidR="00D17644" w:rsidRDefault="00A50C28">
      <w:pPr>
        <w:spacing w:line="588" w:lineRule="exact"/>
        <w:ind w:firstLineChars="200" w:firstLine="504"/>
        <w:rPr>
          <w:rFonts w:ascii="宋体" w:hAnsi="宋体"/>
          <w:color w:val="000000" w:themeColor="text1"/>
          <w:spacing w:val="6"/>
          <w:sz w:val="24"/>
        </w:rPr>
      </w:pPr>
      <w:r>
        <w:rPr>
          <w:rFonts w:ascii="宋体" w:hAnsi="宋体" w:hint="eastAsia"/>
          <w:color w:val="000000" w:themeColor="text1"/>
          <w:spacing w:val="6"/>
          <w:sz w:val="24"/>
        </w:rPr>
        <w:t xml:space="preserve">                        省（市、县、区）中小企业局（盖章）</w:t>
      </w:r>
    </w:p>
    <w:p w:rsidR="00D17644" w:rsidRDefault="00A50C28">
      <w:pPr>
        <w:spacing w:line="588" w:lineRule="exact"/>
        <w:ind w:firstLineChars="1700" w:firstLine="4284"/>
        <w:rPr>
          <w:rFonts w:ascii="宋体" w:hAnsi="宋体"/>
          <w:color w:val="000000" w:themeColor="text1"/>
          <w:spacing w:val="6"/>
          <w:sz w:val="24"/>
        </w:rPr>
      </w:pPr>
      <w:r>
        <w:rPr>
          <w:rFonts w:ascii="宋体" w:hAnsi="宋体" w:hint="eastAsia"/>
          <w:color w:val="000000" w:themeColor="text1"/>
          <w:spacing w:val="6"/>
          <w:sz w:val="24"/>
        </w:rPr>
        <w:t>日期：</w:t>
      </w:r>
      <w:r>
        <w:rPr>
          <w:rFonts w:ascii="宋体" w:hAnsi="宋体" w:cstheme="minorBidi" w:hint="eastAsia"/>
          <w:color w:val="000000" w:themeColor="text1"/>
          <w:sz w:val="24"/>
        </w:rPr>
        <w:t>××</w:t>
      </w:r>
      <w:r>
        <w:rPr>
          <w:rFonts w:ascii="宋体" w:hAnsi="宋体" w:hint="eastAsia"/>
          <w:color w:val="000000" w:themeColor="text1"/>
          <w:spacing w:val="6"/>
          <w:sz w:val="24"/>
        </w:rPr>
        <w:t>年</w:t>
      </w:r>
      <w:r>
        <w:rPr>
          <w:rFonts w:ascii="宋体" w:hAnsi="宋体" w:cstheme="minorBidi" w:hint="eastAsia"/>
          <w:color w:val="000000" w:themeColor="text1"/>
          <w:sz w:val="24"/>
        </w:rPr>
        <w:t>××</w:t>
      </w:r>
      <w:r>
        <w:rPr>
          <w:rFonts w:ascii="宋体" w:hAnsi="宋体" w:hint="eastAsia"/>
          <w:color w:val="000000" w:themeColor="text1"/>
          <w:spacing w:val="6"/>
          <w:sz w:val="24"/>
        </w:rPr>
        <w:t>月</w:t>
      </w:r>
      <w:r>
        <w:rPr>
          <w:rFonts w:ascii="宋体" w:hAnsi="宋体" w:cstheme="minorBidi" w:hint="eastAsia"/>
          <w:color w:val="000000" w:themeColor="text1"/>
          <w:sz w:val="24"/>
        </w:rPr>
        <w:t>××</w:t>
      </w:r>
      <w:r>
        <w:rPr>
          <w:rFonts w:ascii="宋体" w:hAnsi="宋体" w:hint="eastAsia"/>
          <w:color w:val="000000" w:themeColor="text1"/>
          <w:spacing w:val="6"/>
          <w:sz w:val="24"/>
        </w:rPr>
        <w:t>日</w:t>
      </w:r>
    </w:p>
    <w:p w:rsidR="00D17644" w:rsidRDefault="00D17644">
      <w:pPr>
        <w:pStyle w:val="aff0"/>
        <w:ind w:firstLine="560"/>
        <w:rPr>
          <w:rStyle w:val="10"/>
          <w:b w:val="0"/>
          <w:sz w:val="28"/>
          <w:szCs w:val="28"/>
        </w:rPr>
      </w:pPr>
    </w:p>
    <w:p w:rsidR="00D17644" w:rsidRDefault="00D17644">
      <w:pPr>
        <w:pStyle w:val="aff0"/>
        <w:ind w:firstLine="560"/>
        <w:rPr>
          <w:rStyle w:val="10"/>
          <w:b w:val="0"/>
          <w:sz w:val="28"/>
          <w:szCs w:val="28"/>
        </w:rPr>
      </w:pPr>
    </w:p>
    <w:p w:rsidR="00D17644" w:rsidRDefault="00D17644">
      <w:pPr>
        <w:pStyle w:val="aff0"/>
        <w:ind w:firstLine="560"/>
        <w:rPr>
          <w:rStyle w:val="10"/>
          <w:b w:val="0"/>
          <w:sz w:val="28"/>
          <w:szCs w:val="28"/>
        </w:rPr>
      </w:pPr>
    </w:p>
    <w:p w:rsidR="00D17644" w:rsidRDefault="00A50C28">
      <w:pPr>
        <w:pStyle w:val="ac"/>
        <w:spacing w:line="360" w:lineRule="auto"/>
        <w:jc w:val="center"/>
        <w:outlineLvl w:val="1"/>
        <w:rPr>
          <w:rFonts w:hAnsi="宋体"/>
          <w:b/>
          <w:color w:val="000000" w:themeColor="text1"/>
          <w:sz w:val="32"/>
          <w:szCs w:val="32"/>
          <w:lang w:val="en-GB"/>
        </w:rPr>
      </w:pPr>
      <w:r>
        <w:rPr>
          <w:rFonts w:hAnsi="宋体" w:hint="eastAsia"/>
          <w:b/>
          <w:color w:val="000000" w:themeColor="text1"/>
          <w:sz w:val="32"/>
          <w:szCs w:val="32"/>
          <w:lang w:val="en-GB"/>
        </w:rPr>
        <w:t>残疾人福利性单位声明函</w:t>
      </w:r>
    </w:p>
    <w:p w:rsidR="00D17644" w:rsidRDefault="00A50C28">
      <w:pPr>
        <w:spacing w:line="588" w:lineRule="exact"/>
        <w:ind w:firstLineChars="200" w:firstLine="504"/>
        <w:rPr>
          <w:rFonts w:ascii="宋体" w:hAnsi="宋体"/>
          <w:color w:val="000000" w:themeColor="text1"/>
          <w:spacing w:val="6"/>
          <w:sz w:val="24"/>
        </w:rPr>
      </w:pPr>
      <w:r>
        <w:rPr>
          <w:rFonts w:ascii="宋体" w:hAnsi="宋体" w:hint="eastAsia"/>
          <w:color w:val="000000" w:themeColor="text1"/>
          <w:spacing w:val="6"/>
          <w:sz w:val="24"/>
        </w:rPr>
        <w:t>本单位郑重声明，根据《财政部 民政部 中国残疾人联合会关于促进残疾人就业政府采购政策的通知》（财库〔2017〕 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rsidR="00D17644" w:rsidRDefault="00A50C28">
      <w:pPr>
        <w:spacing w:line="588" w:lineRule="exact"/>
        <w:ind w:firstLineChars="200" w:firstLine="504"/>
        <w:rPr>
          <w:rFonts w:ascii="宋体" w:hAnsi="宋体"/>
          <w:color w:val="000000" w:themeColor="text1"/>
          <w:spacing w:val="6"/>
          <w:sz w:val="24"/>
        </w:rPr>
      </w:pPr>
      <w:r>
        <w:rPr>
          <w:rFonts w:ascii="宋体" w:hAnsi="宋体" w:hint="eastAsia"/>
          <w:color w:val="000000" w:themeColor="text1"/>
          <w:spacing w:val="6"/>
          <w:sz w:val="24"/>
        </w:rPr>
        <w:t>本单位对上述声明的真实性负责。如有虚假，将依法承担相应责任。</w:t>
      </w:r>
    </w:p>
    <w:p w:rsidR="00D17644" w:rsidRDefault="00D17644">
      <w:pPr>
        <w:tabs>
          <w:tab w:val="left" w:pos="4860"/>
        </w:tabs>
        <w:spacing w:line="588" w:lineRule="exact"/>
        <w:ind w:right="1560" w:firstLineChars="200" w:firstLine="504"/>
        <w:jc w:val="center"/>
        <w:rPr>
          <w:rFonts w:ascii="宋体" w:hAnsi="宋体"/>
          <w:color w:val="000000" w:themeColor="text1"/>
          <w:spacing w:val="6"/>
          <w:sz w:val="24"/>
        </w:rPr>
      </w:pPr>
    </w:p>
    <w:p w:rsidR="00D17644" w:rsidRDefault="00A50C28">
      <w:pPr>
        <w:tabs>
          <w:tab w:val="left" w:pos="4860"/>
        </w:tabs>
        <w:spacing w:line="588" w:lineRule="exact"/>
        <w:ind w:right="1560" w:firstLineChars="200" w:firstLine="504"/>
        <w:jc w:val="center"/>
        <w:rPr>
          <w:rFonts w:ascii="宋体" w:hAnsi="宋体"/>
          <w:color w:val="000000" w:themeColor="text1"/>
          <w:spacing w:val="6"/>
          <w:sz w:val="24"/>
        </w:rPr>
      </w:pPr>
      <w:r>
        <w:rPr>
          <w:rFonts w:ascii="宋体" w:hAnsi="宋体" w:hint="eastAsia"/>
          <w:color w:val="000000" w:themeColor="text1"/>
          <w:spacing w:val="6"/>
          <w:sz w:val="24"/>
        </w:rPr>
        <w:t xml:space="preserve">             单位名称（盖章）：</w:t>
      </w:r>
    </w:p>
    <w:p w:rsidR="00D17644" w:rsidRDefault="00A50C28">
      <w:pPr>
        <w:tabs>
          <w:tab w:val="left" w:pos="4860"/>
        </w:tabs>
        <w:spacing w:line="588" w:lineRule="exact"/>
        <w:ind w:right="1560" w:firstLineChars="200" w:firstLine="504"/>
        <w:jc w:val="center"/>
        <w:rPr>
          <w:rFonts w:ascii="宋体" w:hAnsi="宋体"/>
          <w:color w:val="000000" w:themeColor="text1"/>
          <w:sz w:val="24"/>
        </w:rPr>
      </w:pPr>
      <w:r>
        <w:rPr>
          <w:rFonts w:ascii="宋体" w:hAnsi="宋体" w:hint="eastAsia"/>
          <w:color w:val="000000" w:themeColor="text1"/>
          <w:spacing w:val="6"/>
          <w:sz w:val="24"/>
        </w:rPr>
        <w:t xml:space="preserve">       日  期：</w:t>
      </w:r>
    </w:p>
    <w:p w:rsidR="00D17644" w:rsidRDefault="00D17644">
      <w:pPr>
        <w:pStyle w:val="60"/>
        <w:spacing w:line="360" w:lineRule="auto"/>
        <w:rPr>
          <w:rFonts w:ascii="宋体" w:hAnsi="宋体"/>
          <w:b/>
          <w:color w:val="000000" w:themeColor="text1"/>
          <w:sz w:val="28"/>
          <w:szCs w:val="28"/>
        </w:rPr>
      </w:pPr>
    </w:p>
    <w:p w:rsidR="00D17644" w:rsidRDefault="00D17644">
      <w:pPr>
        <w:pStyle w:val="60"/>
        <w:spacing w:line="360" w:lineRule="auto"/>
        <w:rPr>
          <w:rFonts w:ascii="宋体" w:hAnsi="宋体"/>
          <w:b/>
          <w:color w:val="000000" w:themeColor="text1"/>
          <w:sz w:val="28"/>
          <w:szCs w:val="28"/>
        </w:rPr>
      </w:pPr>
    </w:p>
    <w:p w:rsidR="00D17644" w:rsidRDefault="00D17644">
      <w:pPr>
        <w:pStyle w:val="60"/>
        <w:spacing w:line="360" w:lineRule="auto"/>
        <w:rPr>
          <w:rFonts w:ascii="宋体" w:hAnsi="宋体"/>
          <w:b/>
          <w:color w:val="000000" w:themeColor="text1"/>
          <w:sz w:val="28"/>
          <w:szCs w:val="28"/>
        </w:rPr>
      </w:pPr>
    </w:p>
    <w:p w:rsidR="00D17644" w:rsidRDefault="00A50C28">
      <w:pPr>
        <w:pStyle w:val="3"/>
        <w:rPr>
          <w:rStyle w:val="10"/>
          <w:b/>
          <w:sz w:val="28"/>
          <w:szCs w:val="28"/>
        </w:rPr>
      </w:pPr>
      <w:r>
        <w:rPr>
          <w:rStyle w:val="10"/>
          <w:rFonts w:hint="eastAsia"/>
          <w:sz w:val="28"/>
          <w:szCs w:val="28"/>
        </w:rPr>
        <w:lastRenderedPageBreak/>
        <w:t>附件</w:t>
      </w:r>
      <w:r>
        <w:rPr>
          <w:rStyle w:val="10"/>
          <w:rFonts w:hint="eastAsia"/>
          <w:sz w:val="28"/>
          <w:szCs w:val="28"/>
        </w:rPr>
        <w:t>19</w:t>
      </w:r>
    </w:p>
    <w:p w:rsidR="00D17644" w:rsidRDefault="00D17644">
      <w:pPr>
        <w:pStyle w:val="Normal15"/>
        <w:spacing w:line="360" w:lineRule="auto"/>
        <w:rPr>
          <w:color w:val="000000" w:themeColor="text1"/>
        </w:rPr>
      </w:pPr>
    </w:p>
    <w:p w:rsidR="00D17644" w:rsidRDefault="00A50C28">
      <w:pPr>
        <w:pStyle w:val="17"/>
        <w:spacing w:line="360" w:lineRule="auto"/>
        <w:jc w:val="center"/>
        <w:rPr>
          <w:rFonts w:ascii="宋体" w:hAnsi="宋体"/>
          <w:b/>
          <w:color w:val="000000" w:themeColor="text1"/>
          <w:sz w:val="32"/>
          <w:szCs w:val="32"/>
          <w:lang w:val="en-GB"/>
        </w:rPr>
      </w:pPr>
      <w:r>
        <w:rPr>
          <w:rFonts w:ascii="宋体" w:hAnsi="宋体" w:hint="eastAsia"/>
          <w:b/>
          <w:color w:val="000000" w:themeColor="text1"/>
          <w:sz w:val="32"/>
          <w:szCs w:val="32"/>
          <w:lang w:val="en-GB"/>
        </w:rPr>
        <w:t>产品适用政府采购政策情况表</w:t>
      </w:r>
    </w:p>
    <w:p w:rsidR="00D17644" w:rsidRDefault="00D17644">
      <w:pPr>
        <w:pStyle w:val="17"/>
        <w:spacing w:line="360" w:lineRule="auto"/>
        <w:jc w:val="center"/>
        <w:rPr>
          <w:rFonts w:ascii="宋体" w:hAnsi="宋体"/>
          <w:b/>
          <w:color w:val="000000" w:themeColor="text1"/>
          <w:sz w:val="32"/>
          <w:szCs w:val="32"/>
          <w:lang w:val="en-GB"/>
        </w:rPr>
      </w:pPr>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5"/>
        <w:gridCol w:w="2679"/>
        <w:gridCol w:w="3811"/>
        <w:gridCol w:w="1621"/>
      </w:tblGrid>
      <w:tr w:rsidR="00D17644">
        <w:trPr>
          <w:trHeight w:val="729"/>
          <w:jc w:val="center"/>
        </w:trPr>
        <w:tc>
          <w:tcPr>
            <w:tcW w:w="1015" w:type="dxa"/>
            <w:vMerge w:val="restart"/>
            <w:vAlign w:val="center"/>
          </w:tcPr>
          <w:p w:rsidR="00D17644" w:rsidRDefault="00A50C28">
            <w:pPr>
              <w:pStyle w:val="17"/>
              <w:tabs>
                <w:tab w:val="left" w:pos="1260"/>
              </w:tabs>
              <w:jc w:val="center"/>
              <w:rPr>
                <w:rFonts w:ascii="宋体" w:hAnsi="宋体"/>
                <w:color w:val="000000" w:themeColor="text1"/>
                <w:sz w:val="24"/>
                <w:lang w:val="en-GB"/>
              </w:rPr>
            </w:pPr>
            <w:r>
              <w:rPr>
                <w:rFonts w:ascii="宋体" w:hAnsi="宋体" w:hint="eastAsia"/>
                <w:color w:val="000000" w:themeColor="text1"/>
                <w:sz w:val="24"/>
                <w:lang w:val="en-GB"/>
              </w:rPr>
              <w:t>小微企业扶持政策</w:t>
            </w:r>
          </w:p>
        </w:tc>
        <w:tc>
          <w:tcPr>
            <w:tcW w:w="8111" w:type="dxa"/>
            <w:gridSpan w:val="3"/>
            <w:vAlign w:val="center"/>
          </w:tcPr>
          <w:tbl>
            <w:tblPr>
              <w:tblW w:w="8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1"/>
            </w:tblGrid>
            <w:tr w:rsidR="00D17644">
              <w:trPr>
                <w:trHeight w:val="729"/>
                <w:jc w:val="center"/>
              </w:trPr>
              <w:tc>
                <w:tcPr>
                  <w:tcW w:w="8111" w:type="dxa"/>
                  <w:vAlign w:val="center"/>
                </w:tcPr>
                <w:p w:rsidR="00D17644" w:rsidRDefault="00A50C28">
                  <w:pPr>
                    <w:pStyle w:val="17"/>
                    <w:tabs>
                      <w:tab w:val="left" w:pos="1260"/>
                    </w:tabs>
                    <w:spacing w:line="360" w:lineRule="auto"/>
                    <w:rPr>
                      <w:rFonts w:ascii="宋体" w:hAnsi="宋体"/>
                      <w:color w:val="000000" w:themeColor="text1"/>
                      <w:sz w:val="24"/>
                    </w:rPr>
                  </w:pPr>
                  <w:r>
                    <w:rPr>
                      <w:rFonts w:ascii="宋体" w:hAnsi="宋体" w:hint="eastAsia"/>
                      <w:b/>
                      <w:bCs/>
                      <w:color w:val="000000" w:themeColor="text1"/>
                      <w:sz w:val="24"/>
                    </w:rPr>
                    <w:t>小型、微型企业投标且所投产品（指货物、工程、服务）由本企业制造，或者所投产品（仅指货物）含有其他小型、微型企业制造的，应</w:t>
                  </w:r>
                  <w:r>
                    <w:rPr>
                      <w:rFonts w:ascii="宋体" w:hAnsi="宋体" w:hint="eastAsia"/>
                      <w:b/>
                      <w:bCs/>
                      <w:color w:val="000000" w:themeColor="text1"/>
                      <w:sz w:val="24"/>
                      <w:lang w:val="en-GB"/>
                    </w:rPr>
                    <w:t>按要求列出具体产品与金额。</w:t>
                  </w:r>
                </w:p>
              </w:tc>
            </w:tr>
          </w:tbl>
          <w:p w:rsidR="00D17644" w:rsidRDefault="00D17644">
            <w:pPr>
              <w:pStyle w:val="17"/>
              <w:tabs>
                <w:tab w:val="left" w:pos="1260"/>
              </w:tabs>
              <w:spacing w:line="360" w:lineRule="auto"/>
              <w:rPr>
                <w:rFonts w:ascii="宋体" w:hAnsi="宋体"/>
                <w:color w:val="000000" w:themeColor="text1"/>
                <w:sz w:val="24"/>
              </w:rPr>
            </w:pPr>
          </w:p>
        </w:tc>
      </w:tr>
      <w:tr w:rsidR="00D17644">
        <w:trPr>
          <w:trHeight w:val="729"/>
          <w:jc w:val="center"/>
        </w:trPr>
        <w:tc>
          <w:tcPr>
            <w:tcW w:w="1015" w:type="dxa"/>
            <w:vMerge/>
            <w:vAlign w:val="center"/>
          </w:tcPr>
          <w:p w:rsidR="00D17644" w:rsidRDefault="00D17644">
            <w:pPr>
              <w:pStyle w:val="17"/>
              <w:tabs>
                <w:tab w:val="left" w:pos="1260"/>
              </w:tabs>
              <w:jc w:val="center"/>
              <w:rPr>
                <w:rFonts w:ascii="宋体" w:hAnsi="宋体"/>
                <w:color w:val="000000" w:themeColor="text1"/>
                <w:sz w:val="24"/>
                <w:lang w:val="en-GB"/>
              </w:rPr>
            </w:pPr>
          </w:p>
        </w:tc>
        <w:tc>
          <w:tcPr>
            <w:tcW w:w="2679" w:type="dxa"/>
            <w:vAlign w:val="center"/>
          </w:tcPr>
          <w:p w:rsidR="00D17644" w:rsidRDefault="00A50C28">
            <w:pPr>
              <w:pStyle w:val="17"/>
              <w:tabs>
                <w:tab w:val="left" w:pos="1260"/>
              </w:tabs>
              <w:jc w:val="center"/>
              <w:rPr>
                <w:rFonts w:ascii="宋体" w:hAnsi="宋体"/>
                <w:color w:val="000000" w:themeColor="text1"/>
                <w:sz w:val="24"/>
                <w:lang w:val="en-GB"/>
              </w:rPr>
            </w:pPr>
            <w:r>
              <w:rPr>
                <w:rFonts w:ascii="宋体" w:hAnsi="宋体" w:hint="eastAsia"/>
                <w:color w:val="000000" w:themeColor="text1"/>
                <w:sz w:val="24"/>
                <w:lang w:val="en-GB"/>
              </w:rPr>
              <w:t>产品名称（品牌、型号）</w:t>
            </w:r>
          </w:p>
        </w:tc>
        <w:tc>
          <w:tcPr>
            <w:tcW w:w="3811" w:type="dxa"/>
            <w:vAlign w:val="center"/>
          </w:tcPr>
          <w:p w:rsidR="00D17644" w:rsidRDefault="00A50C28">
            <w:pPr>
              <w:pStyle w:val="17"/>
              <w:tabs>
                <w:tab w:val="left" w:pos="1260"/>
              </w:tabs>
              <w:jc w:val="center"/>
              <w:rPr>
                <w:rFonts w:ascii="宋体" w:hAnsi="宋体"/>
                <w:color w:val="000000" w:themeColor="text1"/>
                <w:sz w:val="24"/>
                <w:lang w:val="en-GB"/>
              </w:rPr>
            </w:pPr>
            <w:r>
              <w:rPr>
                <w:rFonts w:ascii="宋体" w:hAnsi="宋体" w:hint="eastAsia"/>
                <w:color w:val="000000" w:themeColor="text1"/>
                <w:sz w:val="24"/>
                <w:lang w:val="en-GB"/>
              </w:rPr>
              <w:t>制造企业名称</w:t>
            </w:r>
          </w:p>
        </w:tc>
        <w:tc>
          <w:tcPr>
            <w:tcW w:w="1621" w:type="dxa"/>
            <w:vAlign w:val="center"/>
          </w:tcPr>
          <w:p w:rsidR="00D17644" w:rsidRDefault="00A50C28">
            <w:pPr>
              <w:pStyle w:val="17"/>
              <w:tabs>
                <w:tab w:val="left" w:pos="1260"/>
              </w:tabs>
              <w:jc w:val="center"/>
              <w:rPr>
                <w:rFonts w:ascii="宋体" w:hAnsi="宋体"/>
                <w:color w:val="000000" w:themeColor="text1"/>
                <w:sz w:val="24"/>
                <w:lang w:val="en-GB"/>
              </w:rPr>
            </w:pPr>
            <w:r>
              <w:rPr>
                <w:rFonts w:ascii="宋体" w:hAnsi="宋体" w:hint="eastAsia"/>
                <w:color w:val="000000" w:themeColor="text1"/>
                <w:sz w:val="24"/>
                <w:lang w:val="en-GB"/>
              </w:rPr>
              <w:t>金额</w:t>
            </w:r>
          </w:p>
        </w:tc>
      </w:tr>
      <w:tr w:rsidR="00D17644">
        <w:trPr>
          <w:trHeight w:val="729"/>
          <w:jc w:val="center"/>
        </w:trPr>
        <w:tc>
          <w:tcPr>
            <w:tcW w:w="1015" w:type="dxa"/>
            <w:vMerge/>
            <w:vAlign w:val="center"/>
          </w:tcPr>
          <w:p w:rsidR="00D17644" w:rsidRDefault="00D17644">
            <w:pPr>
              <w:pStyle w:val="17"/>
              <w:tabs>
                <w:tab w:val="left" w:pos="1260"/>
              </w:tabs>
              <w:jc w:val="center"/>
              <w:rPr>
                <w:rFonts w:ascii="宋体" w:hAnsi="宋体"/>
                <w:color w:val="000000" w:themeColor="text1"/>
                <w:sz w:val="24"/>
                <w:lang w:val="en-GB"/>
              </w:rPr>
            </w:pPr>
          </w:p>
        </w:tc>
        <w:tc>
          <w:tcPr>
            <w:tcW w:w="2679" w:type="dxa"/>
            <w:vAlign w:val="center"/>
          </w:tcPr>
          <w:p w:rsidR="00D17644" w:rsidRDefault="00D17644">
            <w:pPr>
              <w:pStyle w:val="17"/>
              <w:tabs>
                <w:tab w:val="left" w:pos="1260"/>
              </w:tabs>
              <w:jc w:val="center"/>
              <w:rPr>
                <w:rFonts w:ascii="宋体" w:hAnsi="宋体"/>
                <w:color w:val="000000" w:themeColor="text1"/>
                <w:sz w:val="24"/>
                <w:lang w:val="en-GB"/>
              </w:rPr>
            </w:pPr>
          </w:p>
        </w:tc>
        <w:tc>
          <w:tcPr>
            <w:tcW w:w="3811" w:type="dxa"/>
            <w:vAlign w:val="center"/>
          </w:tcPr>
          <w:p w:rsidR="00D17644" w:rsidRDefault="00D17644">
            <w:pPr>
              <w:pStyle w:val="17"/>
              <w:tabs>
                <w:tab w:val="left" w:pos="1260"/>
              </w:tabs>
              <w:jc w:val="center"/>
              <w:rPr>
                <w:rFonts w:ascii="宋体" w:hAnsi="宋体"/>
                <w:color w:val="000000" w:themeColor="text1"/>
                <w:sz w:val="24"/>
                <w:lang w:val="en-GB"/>
              </w:rPr>
            </w:pPr>
          </w:p>
        </w:tc>
        <w:tc>
          <w:tcPr>
            <w:tcW w:w="1621" w:type="dxa"/>
            <w:vAlign w:val="center"/>
          </w:tcPr>
          <w:p w:rsidR="00D17644" w:rsidRDefault="00D17644">
            <w:pPr>
              <w:pStyle w:val="17"/>
              <w:tabs>
                <w:tab w:val="left" w:pos="1260"/>
              </w:tabs>
              <w:jc w:val="center"/>
              <w:rPr>
                <w:rFonts w:ascii="宋体" w:hAnsi="宋体"/>
                <w:color w:val="000000" w:themeColor="text1"/>
                <w:sz w:val="24"/>
                <w:lang w:val="en-GB"/>
              </w:rPr>
            </w:pPr>
          </w:p>
        </w:tc>
      </w:tr>
      <w:tr w:rsidR="00D17644">
        <w:trPr>
          <w:trHeight w:val="729"/>
          <w:jc w:val="center"/>
        </w:trPr>
        <w:tc>
          <w:tcPr>
            <w:tcW w:w="1015" w:type="dxa"/>
            <w:vMerge/>
            <w:vAlign w:val="center"/>
          </w:tcPr>
          <w:p w:rsidR="00D17644" w:rsidRDefault="00D17644">
            <w:pPr>
              <w:pStyle w:val="17"/>
              <w:tabs>
                <w:tab w:val="left" w:pos="1260"/>
              </w:tabs>
              <w:jc w:val="center"/>
              <w:rPr>
                <w:rFonts w:ascii="宋体" w:hAnsi="宋体"/>
                <w:color w:val="000000" w:themeColor="text1"/>
                <w:sz w:val="24"/>
                <w:lang w:val="en-GB"/>
              </w:rPr>
            </w:pPr>
          </w:p>
        </w:tc>
        <w:tc>
          <w:tcPr>
            <w:tcW w:w="2679" w:type="dxa"/>
            <w:vAlign w:val="center"/>
          </w:tcPr>
          <w:p w:rsidR="00D17644" w:rsidRDefault="00D17644">
            <w:pPr>
              <w:pStyle w:val="17"/>
              <w:tabs>
                <w:tab w:val="left" w:pos="1260"/>
              </w:tabs>
              <w:jc w:val="center"/>
              <w:rPr>
                <w:rFonts w:ascii="宋体" w:hAnsi="宋体"/>
                <w:color w:val="000000" w:themeColor="text1"/>
                <w:sz w:val="24"/>
                <w:lang w:val="en-GB"/>
              </w:rPr>
            </w:pPr>
          </w:p>
        </w:tc>
        <w:tc>
          <w:tcPr>
            <w:tcW w:w="3811" w:type="dxa"/>
            <w:vAlign w:val="center"/>
          </w:tcPr>
          <w:p w:rsidR="00D17644" w:rsidRDefault="00D17644">
            <w:pPr>
              <w:pStyle w:val="17"/>
              <w:tabs>
                <w:tab w:val="left" w:pos="1260"/>
              </w:tabs>
              <w:jc w:val="center"/>
              <w:rPr>
                <w:rFonts w:ascii="宋体" w:hAnsi="宋体"/>
                <w:color w:val="000000" w:themeColor="text1"/>
                <w:sz w:val="24"/>
                <w:lang w:val="en-GB"/>
              </w:rPr>
            </w:pPr>
          </w:p>
        </w:tc>
        <w:tc>
          <w:tcPr>
            <w:tcW w:w="1621" w:type="dxa"/>
            <w:vAlign w:val="center"/>
          </w:tcPr>
          <w:p w:rsidR="00D17644" w:rsidRDefault="00D17644">
            <w:pPr>
              <w:pStyle w:val="17"/>
              <w:tabs>
                <w:tab w:val="left" w:pos="1260"/>
              </w:tabs>
              <w:jc w:val="center"/>
              <w:rPr>
                <w:rFonts w:ascii="宋体" w:hAnsi="宋体"/>
                <w:color w:val="000000" w:themeColor="text1"/>
                <w:sz w:val="24"/>
                <w:lang w:val="en-GB"/>
              </w:rPr>
            </w:pPr>
          </w:p>
        </w:tc>
      </w:tr>
      <w:tr w:rsidR="00D17644">
        <w:trPr>
          <w:trHeight w:val="729"/>
          <w:jc w:val="center"/>
        </w:trPr>
        <w:tc>
          <w:tcPr>
            <w:tcW w:w="1015" w:type="dxa"/>
            <w:vMerge/>
            <w:vAlign w:val="center"/>
          </w:tcPr>
          <w:p w:rsidR="00D17644" w:rsidRDefault="00D17644">
            <w:pPr>
              <w:pStyle w:val="17"/>
              <w:tabs>
                <w:tab w:val="left" w:pos="1260"/>
              </w:tabs>
              <w:jc w:val="center"/>
              <w:rPr>
                <w:rFonts w:ascii="宋体" w:hAnsi="宋体"/>
                <w:color w:val="000000" w:themeColor="text1"/>
                <w:sz w:val="24"/>
                <w:lang w:val="en-GB"/>
              </w:rPr>
            </w:pPr>
          </w:p>
        </w:tc>
        <w:tc>
          <w:tcPr>
            <w:tcW w:w="2679" w:type="dxa"/>
            <w:vAlign w:val="center"/>
          </w:tcPr>
          <w:p w:rsidR="00D17644" w:rsidRDefault="00D17644">
            <w:pPr>
              <w:pStyle w:val="17"/>
              <w:tabs>
                <w:tab w:val="left" w:pos="1260"/>
              </w:tabs>
              <w:jc w:val="center"/>
              <w:rPr>
                <w:rFonts w:ascii="宋体" w:hAnsi="宋体"/>
                <w:color w:val="000000" w:themeColor="text1"/>
                <w:sz w:val="24"/>
                <w:lang w:val="en-GB"/>
              </w:rPr>
            </w:pPr>
          </w:p>
        </w:tc>
        <w:tc>
          <w:tcPr>
            <w:tcW w:w="3811" w:type="dxa"/>
            <w:vAlign w:val="center"/>
          </w:tcPr>
          <w:p w:rsidR="00D17644" w:rsidRDefault="00D17644">
            <w:pPr>
              <w:pStyle w:val="17"/>
              <w:tabs>
                <w:tab w:val="left" w:pos="1260"/>
              </w:tabs>
              <w:jc w:val="center"/>
              <w:rPr>
                <w:rFonts w:ascii="宋体" w:hAnsi="宋体"/>
                <w:color w:val="000000" w:themeColor="text1"/>
                <w:sz w:val="24"/>
                <w:lang w:val="en-GB"/>
              </w:rPr>
            </w:pPr>
          </w:p>
        </w:tc>
        <w:tc>
          <w:tcPr>
            <w:tcW w:w="1621" w:type="dxa"/>
            <w:vAlign w:val="center"/>
          </w:tcPr>
          <w:p w:rsidR="00D17644" w:rsidRDefault="00D17644">
            <w:pPr>
              <w:pStyle w:val="17"/>
              <w:tabs>
                <w:tab w:val="left" w:pos="1260"/>
              </w:tabs>
              <w:jc w:val="center"/>
              <w:rPr>
                <w:rFonts w:ascii="宋体" w:hAnsi="宋体"/>
                <w:color w:val="000000" w:themeColor="text1"/>
                <w:sz w:val="24"/>
                <w:lang w:val="en-GB"/>
              </w:rPr>
            </w:pPr>
          </w:p>
        </w:tc>
      </w:tr>
      <w:tr w:rsidR="00D17644">
        <w:trPr>
          <w:trHeight w:val="729"/>
          <w:jc w:val="center"/>
        </w:trPr>
        <w:tc>
          <w:tcPr>
            <w:tcW w:w="1015" w:type="dxa"/>
            <w:vMerge/>
            <w:vAlign w:val="center"/>
          </w:tcPr>
          <w:p w:rsidR="00D17644" w:rsidRDefault="00D17644">
            <w:pPr>
              <w:pStyle w:val="17"/>
              <w:tabs>
                <w:tab w:val="left" w:pos="1260"/>
              </w:tabs>
              <w:jc w:val="center"/>
              <w:rPr>
                <w:rFonts w:ascii="宋体" w:hAnsi="宋体"/>
                <w:color w:val="000000" w:themeColor="text1"/>
                <w:sz w:val="24"/>
                <w:lang w:val="en-GB"/>
              </w:rPr>
            </w:pPr>
          </w:p>
        </w:tc>
        <w:tc>
          <w:tcPr>
            <w:tcW w:w="6490" w:type="dxa"/>
            <w:gridSpan w:val="2"/>
            <w:vAlign w:val="center"/>
          </w:tcPr>
          <w:p w:rsidR="00D17644" w:rsidRDefault="00A50C28">
            <w:pPr>
              <w:pStyle w:val="17"/>
              <w:tabs>
                <w:tab w:val="left" w:pos="1260"/>
              </w:tabs>
              <w:jc w:val="center"/>
              <w:rPr>
                <w:rFonts w:ascii="宋体" w:hAnsi="宋体"/>
                <w:color w:val="000000" w:themeColor="text1"/>
                <w:sz w:val="24"/>
                <w:lang w:val="en-GB"/>
              </w:rPr>
            </w:pPr>
            <w:r>
              <w:rPr>
                <w:rFonts w:ascii="宋体" w:hAnsi="宋体" w:hint="eastAsia"/>
                <w:color w:val="000000" w:themeColor="text1"/>
                <w:sz w:val="24"/>
              </w:rPr>
              <w:t>小型、微型企业产品</w:t>
            </w:r>
            <w:r>
              <w:rPr>
                <w:rFonts w:ascii="宋体" w:hAnsi="宋体" w:hint="eastAsia"/>
                <w:color w:val="000000" w:themeColor="text1"/>
                <w:sz w:val="24"/>
                <w:lang w:val="en-GB"/>
              </w:rPr>
              <w:t>金额合计（元）</w:t>
            </w:r>
          </w:p>
          <w:p w:rsidR="00D17644" w:rsidRDefault="00D17644">
            <w:pPr>
              <w:rPr>
                <w:color w:val="000000" w:themeColor="text1"/>
              </w:rPr>
            </w:pPr>
          </w:p>
        </w:tc>
        <w:tc>
          <w:tcPr>
            <w:tcW w:w="1621" w:type="dxa"/>
            <w:vAlign w:val="center"/>
          </w:tcPr>
          <w:p w:rsidR="00D17644" w:rsidRDefault="00D17644">
            <w:pPr>
              <w:pStyle w:val="17"/>
              <w:tabs>
                <w:tab w:val="left" w:pos="1260"/>
              </w:tabs>
              <w:jc w:val="center"/>
              <w:rPr>
                <w:rFonts w:ascii="宋体" w:hAnsi="宋体"/>
                <w:color w:val="000000" w:themeColor="text1"/>
                <w:sz w:val="24"/>
                <w:lang w:val="en-GB"/>
              </w:rPr>
            </w:pPr>
          </w:p>
        </w:tc>
      </w:tr>
    </w:tbl>
    <w:p w:rsidR="00D17644" w:rsidRDefault="00D17644">
      <w:pPr>
        <w:pStyle w:val="17"/>
        <w:spacing w:line="360" w:lineRule="auto"/>
        <w:rPr>
          <w:rFonts w:ascii="宋体" w:hAnsi="宋体"/>
          <w:color w:val="000000" w:themeColor="text1"/>
          <w:szCs w:val="21"/>
          <w:lang w:val="en-GB"/>
        </w:rPr>
      </w:pPr>
    </w:p>
    <w:p w:rsidR="00D17644" w:rsidRDefault="00A50C28">
      <w:pPr>
        <w:pStyle w:val="17"/>
        <w:spacing w:line="360" w:lineRule="auto"/>
        <w:rPr>
          <w:rFonts w:ascii="宋体" w:hAnsi="宋体"/>
          <w:color w:val="000000" w:themeColor="text1"/>
          <w:szCs w:val="21"/>
          <w:lang w:val="en-GB"/>
        </w:rPr>
      </w:pPr>
      <w:r>
        <w:rPr>
          <w:rFonts w:ascii="宋体" w:hAnsi="宋体" w:hint="eastAsia"/>
          <w:color w:val="000000" w:themeColor="text1"/>
          <w:szCs w:val="21"/>
          <w:lang w:val="en-GB"/>
        </w:rPr>
        <w:t>填报要求：</w:t>
      </w:r>
    </w:p>
    <w:p w:rsidR="00D17644" w:rsidRDefault="00A50C28">
      <w:pPr>
        <w:pStyle w:val="17"/>
        <w:widowControl/>
        <w:numPr>
          <w:ilvl w:val="0"/>
          <w:numId w:val="81"/>
        </w:numPr>
        <w:spacing w:line="360" w:lineRule="auto"/>
        <w:ind w:rightChars="40" w:right="84"/>
        <w:jc w:val="left"/>
        <w:rPr>
          <w:rFonts w:ascii="宋体" w:hAnsi="宋体"/>
          <w:color w:val="000000" w:themeColor="text1"/>
          <w:szCs w:val="21"/>
          <w:lang w:val="en-GB"/>
        </w:rPr>
      </w:pPr>
      <w:r>
        <w:rPr>
          <w:rFonts w:ascii="宋体" w:hAnsi="宋体" w:hint="eastAsia"/>
          <w:color w:val="000000" w:themeColor="text1"/>
          <w:szCs w:val="21"/>
          <w:lang w:val="en-GB"/>
        </w:rPr>
        <w:t>本表的产品名称、规格型号和注册商标、金额要与《报价明细表》一致。</w:t>
      </w:r>
    </w:p>
    <w:p w:rsidR="00D17644" w:rsidRDefault="00A50C28">
      <w:pPr>
        <w:pStyle w:val="17"/>
        <w:widowControl/>
        <w:numPr>
          <w:ilvl w:val="0"/>
          <w:numId w:val="81"/>
        </w:numPr>
        <w:tabs>
          <w:tab w:val="left" w:pos="360"/>
        </w:tabs>
        <w:spacing w:line="360" w:lineRule="auto"/>
        <w:ind w:left="360" w:rightChars="40" w:right="84" w:hanging="360"/>
        <w:jc w:val="left"/>
        <w:rPr>
          <w:rFonts w:ascii="宋体" w:hAnsi="宋体"/>
          <w:color w:val="000000" w:themeColor="text1"/>
          <w:szCs w:val="21"/>
          <w:lang w:val="en-GB"/>
        </w:rPr>
      </w:pPr>
      <w:r>
        <w:rPr>
          <w:rFonts w:ascii="宋体" w:hAnsi="宋体" w:hint="eastAsia"/>
          <w:color w:val="000000" w:themeColor="text1"/>
          <w:szCs w:val="21"/>
          <w:lang w:val="en-GB"/>
        </w:rPr>
        <w:t>制造商为小型或微型企业时才需要填“制造商企业类型”栏，填写内容为“小型”或“微型”。</w:t>
      </w:r>
    </w:p>
    <w:p w:rsidR="00D17644" w:rsidRDefault="00A50C28">
      <w:pPr>
        <w:pStyle w:val="17"/>
        <w:widowControl/>
        <w:numPr>
          <w:ilvl w:val="0"/>
          <w:numId w:val="81"/>
        </w:numPr>
        <w:spacing w:line="360" w:lineRule="auto"/>
        <w:ind w:rightChars="40" w:right="84"/>
        <w:jc w:val="left"/>
        <w:rPr>
          <w:rFonts w:ascii="宋体" w:hAnsi="宋体"/>
          <w:color w:val="000000" w:themeColor="text1"/>
          <w:szCs w:val="21"/>
          <w:lang w:val="en-GB"/>
        </w:rPr>
      </w:pPr>
      <w:r>
        <w:rPr>
          <w:rFonts w:ascii="宋体" w:hAnsi="宋体" w:hint="eastAsia"/>
          <w:color w:val="000000" w:themeColor="text1"/>
          <w:szCs w:val="21"/>
          <w:lang w:val="en-GB"/>
        </w:rPr>
        <w:t>请投标人正确填写本表，所填内容将作为评分依据（以“小型、微型企业产品金额合计”为准进行价格折扣，表中所填内容必须与政府采购优惠政策需提供的相关资料相符，如出现不相符或提供资料不全的，该小型、微型企业产品合计金额将不予以享受小微企业扶持政策优惠）。</w:t>
      </w:r>
    </w:p>
    <w:p w:rsidR="00D17644" w:rsidRDefault="00D17644">
      <w:pPr>
        <w:tabs>
          <w:tab w:val="left" w:pos="1418"/>
        </w:tabs>
        <w:autoSpaceDE w:val="0"/>
        <w:autoSpaceDN w:val="0"/>
        <w:adjustRightInd w:val="0"/>
        <w:spacing w:line="360" w:lineRule="auto"/>
        <w:ind w:firstLineChars="200" w:firstLine="480"/>
        <w:rPr>
          <w:rFonts w:ascii="宋体"/>
          <w:color w:val="000000" w:themeColor="text1"/>
          <w:kern w:val="0"/>
          <w:sz w:val="24"/>
          <w:lang w:val="en-GB"/>
        </w:rPr>
      </w:pPr>
    </w:p>
    <w:p w:rsidR="00D17644" w:rsidRDefault="00D17644">
      <w:pPr>
        <w:rPr>
          <w:color w:val="000000" w:themeColor="text1"/>
        </w:rPr>
      </w:pPr>
    </w:p>
    <w:p w:rsidR="00D17644" w:rsidRDefault="00D17644">
      <w:pPr>
        <w:snapToGrid w:val="0"/>
        <w:spacing w:line="360" w:lineRule="auto"/>
        <w:ind w:firstLineChars="200" w:firstLine="480"/>
        <w:jc w:val="left"/>
        <w:rPr>
          <w:rFonts w:asciiTheme="minorEastAsia" w:eastAsiaTheme="minorEastAsia" w:hAnsiTheme="minorEastAsia"/>
          <w:color w:val="000000" w:themeColor="text1"/>
          <w:sz w:val="24"/>
        </w:rPr>
      </w:pPr>
    </w:p>
    <w:p w:rsidR="00D17644" w:rsidRDefault="00D17644">
      <w:pPr>
        <w:rPr>
          <w:color w:val="000000" w:themeColor="text1"/>
        </w:rPr>
      </w:pPr>
    </w:p>
    <w:p w:rsidR="00D17644" w:rsidRDefault="00D17644">
      <w:pPr>
        <w:rPr>
          <w:color w:val="000000" w:themeColor="text1"/>
        </w:rPr>
      </w:pPr>
    </w:p>
    <w:sectPr w:rsidR="00D17644">
      <w:headerReference w:type="default" r:id="rId5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7056" w:rsidRDefault="00037056">
      <w:r>
        <w:separator/>
      </w:r>
    </w:p>
  </w:endnote>
  <w:endnote w:type="continuationSeparator" w:id="0">
    <w:p w:rsidR="00037056" w:rsidRDefault="00037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楷体_GB2312">
    <w:altName w:val="楷体"/>
    <w:charset w:val="86"/>
    <w:family w:val="modern"/>
    <w:pitch w:val="default"/>
    <w:sig w:usb0="00000000" w:usb1="00000000" w:usb2="00000000" w:usb3="00000000" w:csb0="00040000" w:csb1="00000000"/>
  </w:font>
  <w:font w:name="Calibri Light">
    <w:panose1 w:val="020F0302020204030204"/>
    <w:charset w:val="00"/>
    <w:family w:val="swiss"/>
    <w:pitch w:val="variable"/>
    <w:sig w:usb0="E0002AFF" w:usb1="C000247B" w:usb2="00000009" w:usb3="00000000" w:csb0="000001FF" w:csb1="00000000"/>
  </w:font>
  <w:font w:name="方正书宋简体">
    <w:altName w:val="宋体"/>
    <w:charset w:val="86"/>
    <w:family w:val="script"/>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default"/>
    <w:sig w:usb0="00000000" w:usb1="00000000" w:usb2="0000003F" w:usb3="00000000" w:csb0="003F01FF" w:csb1="00000000"/>
  </w:font>
  <w:font w:name="新宋体">
    <w:panose1 w:val="02010609030101010101"/>
    <w:charset w:val="86"/>
    <w:family w:val="modern"/>
    <w:pitch w:val="fixed"/>
    <w:sig w:usb0="0000028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方正魏碑简体">
    <w:altName w:val="Times New Roman"/>
    <w:charset w:val="00"/>
    <w:family w:val="auto"/>
    <w:pitch w:val="default"/>
    <w:sig w:usb0="00000000" w:usb1="00000000" w:usb2="00000000" w:usb3="00000000" w:csb0="00040001" w:csb1="00000000"/>
  </w:font>
  <w:font w:name="Segoe UI Symbol">
    <w:panose1 w:val="020B0502040204020203"/>
    <w:charset w:val="00"/>
    <w:family w:val="swiss"/>
    <w:pitch w:val="variable"/>
    <w:sig w:usb0="800001E3" w:usb1="1200FFEF" w:usb2="00040000" w:usb3="00000000" w:csb0="00000001" w:csb1="00000000"/>
  </w:font>
  <w:font w:name="仿宋_GB2312">
    <w:altName w:val="仿宋"/>
    <w:charset w:val="86"/>
    <w:family w:val="modern"/>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C28" w:rsidRDefault="00A50C28">
    <w:pPr>
      <w:pStyle w:val="af1"/>
      <w:framePr w:wrap="around" w:vAnchor="text" w:hAnchor="margin" w:xAlign="center" w:y="2"/>
      <w:rPr>
        <w:rStyle w:val="af9"/>
      </w:rPr>
    </w:pPr>
    <w:r>
      <w:fldChar w:fldCharType="begin"/>
    </w:r>
    <w:r>
      <w:rPr>
        <w:rStyle w:val="af9"/>
      </w:rPr>
      <w:instrText xml:space="preserve">PAGE  </w:instrText>
    </w:r>
    <w:r>
      <w:fldChar w:fldCharType="separate"/>
    </w:r>
    <w:r>
      <w:rPr>
        <w:rStyle w:val="af9"/>
      </w:rPr>
      <w:t>18</w:t>
    </w:r>
    <w:r>
      <w:fldChar w:fldCharType="end"/>
    </w:r>
  </w:p>
  <w:p w:rsidR="00A50C28" w:rsidRDefault="00A50C28">
    <w:pPr>
      <w:pStyle w:val="af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C28" w:rsidRDefault="00A50C28">
    <w:pPr>
      <w:pStyle w:val="af1"/>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93" name="文本框 15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50C28" w:rsidRDefault="00A50C28">
                          <w:pPr>
                            <w:pStyle w:val="af1"/>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FB6646">
                            <w:rPr>
                              <w:noProof/>
                            </w:rPr>
                            <w:t>26</w:t>
                          </w:r>
                          <w:r>
                            <w:rPr>
                              <w:rFonts w:hint="eastAsia"/>
                            </w:rPr>
                            <w:fldChar w:fldCharType="end"/>
                          </w:r>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593"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w1Ofu2MCAAAQBQAADgAAAAAAAAAAAAAAAAAuAgAAZHJzL2Uyb0RvYy54&#10;bWxQSwECLQAUAAYACAAAACEAcarRudcAAAAFAQAADwAAAAAAAAAAAAAAAAC9BAAAZHJzL2Rvd25y&#10;ZXYueG1sUEsFBgAAAAAEAAQA8wAAAMEFAAAAAA==&#10;" filled="f" stroked="f" strokeweight=".5pt">
              <v:textbox style="mso-fit-shape-to-text:t" inset="0,0,0,0">
                <w:txbxContent>
                  <w:p w:rsidR="00A50C28" w:rsidRDefault="00A50C28">
                    <w:pPr>
                      <w:pStyle w:val="af1"/>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FB6646">
                      <w:rPr>
                        <w:noProof/>
                      </w:rPr>
                      <w:t>26</w:t>
                    </w:r>
                    <w:r>
                      <w:rPr>
                        <w:rFonts w:hint="eastAsia"/>
                      </w:rPr>
                      <w:fldChar w:fldCharType="end"/>
                    </w:r>
                    <w:r>
                      <w:rPr>
                        <w:rFonts w:hint="eastAsia"/>
                      </w:rPr>
                      <w:t xml:space="preserve"> </w:t>
                    </w:r>
                    <w:r>
                      <w:rPr>
                        <w:rFonts w:hint="eastAsia"/>
                      </w:rPr>
                      <w:t>页</w:t>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53035" cy="17526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53035" cy="175260"/>
                      </a:xfrm>
                      <a:prstGeom prst="rect">
                        <a:avLst/>
                      </a:prstGeom>
                      <a:noFill/>
                      <a:ln>
                        <a:noFill/>
                      </a:ln>
                    </wps:spPr>
                    <wps:txbx>
                      <w:txbxContent>
                        <w:p w:rsidR="00A50C28" w:rsidRDefault="00A50C28"/>
                      </w:txbxContent>
                    </wps:txbx>
                    <wps:bodyPr wrap="none" lIns="0" tIns="0" rIns="0" bIns="0">
                      <a:spAutoFit/>
                    </wps:bodyPr>
                  </wps:wsp>
                </a:graphicData>
              </a:graphic>
            </wp:anchor>
          </w:drawing>
        </mc:Choice>
        <mc:Fallback>
          <w:pict>
            <v:shape id="文本框 41" o:spid="_x0000_s1027" type="#_x0000_t202" style="position:absolute;margin-left:0;margin-top:0;width:12.05pt;height:13.8pt;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" filled="f" stroked="f">
              <v:textbox style="mso-fit-shape-to-text:t" inset="0,0,0,0">
                <w:txbxContent>
                  <w:p w:rsidR="00A50C28" w:rsidRDefault="00A50C28"/>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C28" w:rsidRDefault="00A50C28">
    <w:pPr>
      <w:pStyle w:val="af1"/>
      <w:jc w:val="center"/>
    </w:pPr>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94" name="文本框 15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50C28" w:rsidRDefault="00A50C28">
                          <w:pPr>
                            <w:pStyle w:val="af1"/>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FB6646">
                            <w:rPr>
                              <w:noProof/>
                            </w:rPr>
                            <w:t>1</w:t>
                          </w:r>
                          <w:r>
                            <w:rPr>
                              <w:rFonts w:hint="eastAsia"/>
                            </w:rPr>
                            <w:fldChar w:fldCharType="end"/>
                          </w:r>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594" o:spid="_x0000_s1028"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uKEqVmYCAAAXBQAADgAAAAAAAAAAAAAAAAAuAgAAZHJzL2Uyb0Rv&#10;Yy54bWxQSwECLQAUAAYACAAAACEAcarRudcAAAAFAQAADwAAAAAAAAAAAAAAAADABAAAZHJzL2Rv&#10;d25yZXYueG1sUEsFBgAAAAAEAAQA8wAAAMQFAAAAAA==&#10;" filled="f" stroked="f" strokeweight=".5pt">
              <v:textbox style="mso-fit-shape-to-text:t" inset="0,0,0,0">
                <w:txbxContent>
                  <w:p w:rsidR="00A50C28" w:rsidRDefault="00A50C28">
                    <w:pPr>
                      <w:pStyle w:val="af1"/>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FB6646">
                      <w:rPr>
                        <w:noProof/>
                      </w:rPr>
                      <w:t>1</w:t>
                    </w:r>
                    <w:r>
                      <w:rPr>
                        <w:rFonts w:hint="eastAsia"/>
                      </w:rPr>
                      <w:fldChar w:fldCharType="end"/>
                    </w:r>
                    <w:r>
                      <w:rPr>
                        <w:rFonts w:hint="eastAsia"/>
                      </w:rPr>
                      <w:t xml:space="preserve"> </w:t>
                    </w:r>
                    <w:r>
                      <w:rPr>
                        <w:rFonts w:hint="eastAsia"/>
                      </w:rPr>
                      <w:t>页</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76835" cy="17526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76835" cy="175260"/>
                      </a:xfrm>
                      <a:prstGeom prst="rect">
                        <a:avLst/>
                      </a:prstGeom>
                      <a:noFill/>
                      <a:ln>
                        <a:noFill/>
                      </a:ln>
                    </wps:spPr>
                    <wps:txbx>
                      <w:txbxContent>
                        <w:p w:rsidR="00A50C28" w:rsidRDefault="00A50C28"/>
                      </w:txbxContent>
                    </wps:txbx>
                    <wps:bodyPr wrap="none" lIns="0" tIns="0" rIns="0" bIns="0">
                      <a:spAutoFit/>
                    </wps:bodyPr>
                  </wps:wsp>
                </a:graphicData>
              </a:graphic>
            </wp:anchor>
          </w:drawing>
        </mc:Choice>
        <mc:Fallback>
          <w:pict>
            <v:shape id="文本框 31" o:spid="_x0000_s1029" type="#_x0000_t202" style="position:absolute;left:0;text-align:left;margin-left:0;margin-top:0;width:6.05pt;height:13.8pt;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" filled="f" stroked="f">
              <v:textbox style="mso-fit-shape-to-text:t" inset="0,0,0,0">
                <w:txbxContent>
                  <w:p w:rsidR="00A50C28" w:rsidRDefault="00A50C28"/>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C28" w:rsidRDefault="00A50C28">
    <w:pPr>
      <w:tabs>
        <w:tab w:val="left" w:pos="2079"/>
      </w:tabs>
      <w:spacing w:before="120"/>
      <w:ind w:firstLineChars="95" w:firstLine="199"/>
      <w:rPr>
        <w:szCs w:val="21"/>
      </w:rPr>
    </w:pPr>
    <w:r>
      <w:rPr>
        <w:noProof/>
      </w:rPr>
      <mc:AlternateContent>
        <mc:Choice Requires="wps">
          <w:drawing>
            <wp:anchor distT="0" distB="0" distL="114300" distR="114300" simplePos="0" relativeHeight="251652096" behindDoc="0" locked="0" layoutInCell="1" allowOverlap="1">
              <wp:simplePos x="0" y="0"/>
              <wp:positionH relativeFrom="margin">
                <wp:align>center</wp:align>
              </wp:positionH>
              <wp:positionV relativeFrom="paragraph">
                <wp:posOffset>0</wp:posOffset>
              </wp:positionV>
              <wp:extent cx="734060" cy="33591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734060" cy="335915"/>
                      </a:xfrm>
                      <a:prstGeom prst="rect">
                        <a:avLst/>
                      </a:prstGeom>
                      <a:noFill/>
                      <a:ln w="9525">
                        <a:noFill/>
                      </a:ln>
                      <a:effectLst/>
                    </wps:spPr>
                    <wps:txbx>
                      <w:txbxContent>
                        <w:p w:rsidR="00A50C28" w:rsidRDefault="00A50C28">
                          <w:pPr>
                            <w:spacing w:before="120"/>
                            <w:ind w:firstLine="420"/>
                            <w:jc w:val="center"/>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FB6646">
                            <w:rPr>
                              <w:noProof/>
                            </w:rPr>
                            <w:t>125</w:t>
                          </w:r>
                          <w:r>
                            <w:rPr>
                              <w:rFonts w:hint="eastAsia"/>
                            </w:rPr>
                            <w:fldChar w:fldCharType="end"/>
                          </w:r>
                          <w:r>
                            <w:rPr>
                              <w:rFonts w:hint="eastAsia"/>
                            </w:rPr>
                            <w:t xml:space="preserve"> </w:t>
                          </w:r>
                          <w:r>
                            <w:rPr>
                              <w:rFonts w:hint="eastAsia"/>
                            </w:rPr>
                            <w:t>页</w:t>
                          </w:r>
                        </w:p>
                      </w:txbxContent>
                    </wps:txbx>
                    <wps:bodyPr vert="horz" wrap="none"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文本框 32" o:spid="_x0000_s1030" type="#_x0000_t202" style="position:absolute;left:0;text-align:left;margin-left:0;margin-top:0;width:57.8pt;height:26.45pt;z-index:2516520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" filled="f" stroked="f">
              <v:textbox style="mso-fit-shape-to-text:t" inset="0,0,0,0">
                <w:txbxContent>
                  <w:p w:rsidR="00A50C28" w:rsidRDefault="00A50C28">
                    <w:pPr>
                      <w:spacing w:before="120"/>
                      <w:ind w:firstLine="420"/>
                      <w:jc w:val="center"/>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FB6646">
                      <w:rPr>
                        <w:noProof/>
                      </w:rPr>
                      <w:t>125</w:t>
                    </w:r>
                    <w:r>
                      <w:rPr>
                        <w:rFonts w:hint="eastAsia"/>
                      </w:rPr>
                      <w:fldChar w:fldCharType="end"/>
                    </w:r>
                    <w:r>
                      <w:rPr>
                        <w:rFonts w:hint="eastAsia"/>
                      </w:rPr>
                      <w:t xml:space="preserve"> </w:t>
                    </w:r>
                    <w:r>
                      <w:rPr>
                        <w:rFonts w:hint="eastAsia"/>
                      </w:rPr>
                      <w:t>页</w:t>
                    </w:r>
                  </w:p>
                </w:txbxContent>
              </v:textbox>
              <w10:wrap anchorx="margin"/>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-285750</wp:posOffset>
              </wp:positionH>
              <wp:positionV relativeFrom="paragraph">
                <wp:posOffset>66040</wp:posOffset>
              </wp:positionV>
              <wp:extent cx="5876925" cy="0"/>
              <wp:effectExtent l="0" t="0" r="0" b="0"/>
              <wp:wrapNone/>
              <wp:docPr id="33" name="直接箭头连接符 33"/>
              <wp:cNvGraphicFramePr/>
              <a:graphic xmlns:a="http://schemas.openxmlformats.org/drawingml/2006/main">
                <a:graphicData uri="http://schemas.microsoft.com/office/word/2010/wordprocessingShape">
                  <wps:wsp>
                    <wps:cNvCnPr/>
                    <wps:spPr>
                      <a:xfrm>
                        <a:off x="0" y="0"/>
                        <a:ext cx="587692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type w14:anchorId="41D034B6" id="_x0000_t32" coordsize="21600,21600" o:spt="32" o:oned="t" path="m,l21600,21600e" filled="f">
              <v:path arrowok="t" fillok="f" o:connecttype="none"/>
              <o:lock v:ext="edit" shapetype="t"/>
            </v:shapetype>
            <v:shape id="直接箭头连接符 33" o:spid="_x0000_s1026" type="#_x0000_t32" style="position:absolute;left:0;text-align:left;margin-left:-22.5pt;margin-top:5.2pt;width:462.75pt;height:0;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"/>
          </w:pict>
        </mc:Fallback>
      </mc:AlternateContent>
    </w:r>
    <w:r>
      <w:rPr>
        <w:rFonts w:hint="eastAsia"/>
        <w:szCs w:val="21"/>
      </w:rPr>
      <w:tab/>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C28" w:rsidRDefault="00A50C28">
    <w:pPr>
      <w:pStyle w:val="af1"/>
    </w:pPr>
    <w:r>
      <w:rPr>
        <w:noProof/>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-23495</wp:posOffset>
              </wp:positionV>
              <wp:extent cx="782955" cy="17145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782955" cy="171450"/>
                      </a:xfrm>
                      <a:prstGeom prst="rect">
                        <a:avLst/>
                      </a:prstGeom>
                      <a:noFill/>
                      <a:ln>
                        <a:noFill/>
                      </a:ln>
                    </wps:spPr>
                    <wps:txbx>
                      <w:txbxContent>
                        <w:p w:rsidR="00A50C28" w:rsidRDefault="00A50C28">
                          <w:pPr>
                            <w:pStyle w:val="af1"/>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FB6646">
                            <w:rPr>
                              <w:noProof/>
                            </w:rPr>
                            <w:t>297</w:t>
                          </w:r>
                          <w:r>
                            <w:rPr>
                              <w:rFonts w:hint="eastAsia"/>
                            </w:rPr>
                            <w:fldChar w:fldCharType="end"/>
                          </w:r>
                          <w:r>
                            <w:rPr>
                              <w:rFonts w:hint="eastAsia"/>
                            </w:rPr>
                            <w:t xml:space="preserve"> </w:t>
                          </w:r>
                          <w:r>
                            <w:rPr>
                              <w:rFonts w:hint="eastAsia"/>
                            </w:rPr>
                            <w:t>页</w:t>
                          </w:r>
                        </w:p>
                      </w:txbxContent>
                    </wps:txbx>
                    <wps:bodyPr lIns="0" tIns="0" rIns="0" bIns="0"/>
                  </wps:wsp>
                </a:graphicData>
              </a:graphic>
            </wp:anchor>
          </w:drawing>
        </mc:Choice>
        <mc:Fallback>
          <w:pict>
            <v:shapetype id="_x0000_t202" coordsize="21600,21600" o:spt="202" path="m,l,21600r21600,l21600,xe">
              <v:stroke joinstyle="miter"/>
              <v:path gradientshapeok="t" o:connecttype="rect"/>
            </v:shapetype>
            <v:shape id="文本框 14" o:spid="_x0000_s1031" type="#_x0000_t202" style="position:absolute;margin-left:0;margin-top:-1.85pt;width:61.65pt;height:13.5pt;z-index:2516561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" filled="f" stroked="f">
              <v:textbox inset="0,0,0,0">
                <w:txbxContent>
                  <w:p w:rsidR="00A50C28" w:rsidRDefault="00A50C28">
                    <w:pPr>
                      <w:pStyle w:val="af1"/>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FB6646">
                      <w:rPr>
                        <w:noProof/>
                      </w:rPr>
                      <w:t>297</w:t>
                    </w:r>
                    <w:r>
                      <w:rPr>
                        <w:rFonts w:hint="eastAsia"/>
                      </w:rPr>
                      <w:fldChar w:fldCharType="end"/>
                    </w:r>
                    <w:r>
                      <w:rPr>
                        <w:rFonts w:hint="eastAsia"/>
                      </w:rPr>
                      <w:t xml:space="preserve"> </w:t>
                    </w:r>
                    <w:r>
                      <w:rPr>
                        <w:rFonts w:hint="eastAsia"/>
                      </w:rPr>
                      <w:t>页</w:t>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C28" w:rsidRDefault="00A50C28">
    <w:pPr>
      <w:pStyle w:val="af1"/>
      <w:ind w:right="720"/>
      <w:jc w:val="center"/>
      <w:rPr>
        <w:rFonts w:ascii="宋体"/>
      </w:rPr>
    </w:pPr>
    <w:r>
      <w:rPr>
        <w:noProof/>
      </w:rPr>
      <mc:AlternateContent>
        <mc:Choice Requires="wps">
          <w:drawing>
            <wp:anchor distT="0" distB="0" distL="114300" distR="114300" simplePos="0" relativeHeight="251654144" behindDoc="0" locked="0" layoutInCell="1" allowOverlap="1">
              <wp:simplePos x="0" y="0"/>
              <wp:positionH relativeFrom="margin">
                <wp:align>center</wp:align>
              </wp:positionH>
              <wp:positionV relativeFrom="paragraph">
                <wp:posOffset>9525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A50C28" w:rsidRDefault="00A50C28">
                          <w:pPr>
                            <w:pStyle w:val="af1"/>
                            <w:ind w:right="720"/>
                            <w:jc w:val="center"/>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FB6646">
                            <w:rPr>
                              <w:noProof/>
                            </w:rPr>
                            <w:t>140</w:t>
                          </w:r>
                          <w:r>
                            <w:rPr>
                              <w:rFonts w:hint="eastAsia"/>
                            </w:rPr>
                            <w:fldChar w:fldCharType="end"/>
                          </w:r>
                          <w:r>
                            <w:rPr>
                              <w:rFonts w:hint="eastAsia"/>
                            </w:rPr>
                            <w:t xml:space="preserve"> </w:t>
                          </w:r>
                          <w:r>
                            <w:rPr>
                              <w:rFonts w:hint="eastAsia"/>
                            </w:rPr>
                            <w:t>页</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32" type="#_x0000_t202" style="position:absolute;left:0;text-align:left;margin-left:0;margin-top:.75pt;width:2in;height:2in;z-index:2516541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" filled="f" stroked="f">
              <v:textbox style="mso-fit-shape-to-text:t" inset="0,0,0,0">
                <w:txbxContent>
                  <w:p w:rsidR="00A50C28" w:rsidRDefault="00A50C28">
                    <w:pPr>
                      <w:pStyle w:val="af1"/>
                      <w:ind w:right="720"/>
                      <w:jc w:val="center"/>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FB6646">
                      <w:rPr>
                        <w:noProof/>
                      </w:rPr>
                      <w:t>140</w:t>
                    </w:r>
                    <w:r>
                      <w:rPr>
                        <w:rFonts w:hint="eastAsia"/>
                      </w:rPr>
                      <w:fldChar w:fldCharType="end"/>
                    </w:r>
                    <w:r>
                      <w:rPr>
                        <w:rFonts w:hint="eastAsia"/>
                      </w:rPr>
                      <w:t xml:space="preserve"> </w:t>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7056" w:rsidRDefault="00037056">
      <w:r>
        <w:separator/>
      </w:r>
    </w:p>
  </w:footnote>
  <w:footnote w:type="continuationSeparator" w:id="0">
    <w:p w:rsidR="00037056" w:rsidRDefault="0003705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C28" w:rsidRDefault="00A50C28">
    <w:pPr>
      <w:pStyle w:val="af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C28" w:rsidRDefault="00A50C28">
    <w:pPr>
      <w:spacing w:line="20" w:lineRule="atLeast"/>
      <w:rPr>
        <w:b/>
        <w:color w:val="000000" w:themeColor="text1"/>
        <w:sz w:val="10"/>
        <w:u w:val="single"/>
      </w:rPr>
    </w:pPr>
    <w:r>
      <w:rPr>
        <w:rFonts w:hint="eastAsia"/>
        <w:b/>
        <w:i/>
        <w:color w:val="000000" w:themeColor="text1"/>
        <w:kern w:val="0"/>
        <w:sz w:val="18"/>
        <w:u w:val="single"/>
      </w:rPr>
      <w:t>玉环市政府采购招标文件</w:t>
    </w:r>
    <w:r>
      <w:rPr>
        <w:rFonts w:hint="eastAsia"/>
        <w:b/>
        <w:i/>
        <w:color w:val="000000" w:themeColor="text1"/>
        <w:kern w:val="0"/>
        <w:sz w:val="18"/>
        <w:u w:val="single"/>
      </w:rPr>
      <w:t xml:space="preserve">                                                                   </w:t>
    </w:r>
  </w:p>
  <w:p w:rsidR="00A50C28" w:rsidRDefault="00A50C28">
    <w:pPr>
      <w:pStyle w:val="af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2236BD6"/>
    <w:multiLevelType w:val="singleLevel"/>
    <w:tmpl w:val="82236BD6"/>
    <w:lvl w:ilvl="0">
      <w:start w:val="1"/>
      <w:numFmt w:val="decimal"/>
      <w:suff w:val="nothing"/>
      <w:lvlText w:val="%1、"/>
      <w:lvlJc w:val="left"/>
    </w:lvl>
  </w:abstractNum>
  <w:abstractNum w:abstractNumId="1" w15:restartNumberingAfterBreak="0">
    <w:nsid w:val="AE2D8F7B"/>
    <w:multiLevelType w:val="singleLevel"/>
    <w:tmpl w:val="AE2D8F7B"/>
    <w:lvl w:ilvl="0">
      <w:start w:val="1"/>
      <w:numFmt w:val="decimal"/>
      <w:pStyle w:val="a"/>
      <w:lvlText w:val="%1."/>
      <w:lvlJc w:val="left"/>
      <w:pPr>
        <w:tabs>
          <w:tab w:val="left" w:pos="360"/>
        </w:tabs>
        <w:ind w:left="360" w:hanging="360"/>
      </w:pPr>
    </w:lvl>
  </w:abstractNum>
  <w:abstractNum w:abstractNumId="2" w15:restartNumberingAfterBreak="0">
    <w:nsid w:val="C8A3F0D0"/>
    <w:multiLevelType w:val="singleLevel"/>
    <w:tmpl w:val="C8A3F0D0"/>
    <w:lvl w:ilvl="0">
      <w:start w:val="2"/>
      <w:numFmt w:val="chineseCounting"/>
      <w:suff w:val="nothing"/>
      <w:lvlText w:val="（%1）"/>
      <w:lvlJc w:val="left"/>
      <w:pPr>
        <w:ind w:left="140" w:firstLine="0"/>
      </w:pPr>
      <w:rPr>
        <w:rFonts w:hint="eastAsia"/>
      </w:rPr>
    </w:lvl>
  </w:abstractNum>
  <w:abstractNum w:abstractNumId="3" w15:restartNumberingAfterBreak="0">
    <w:nsid w:val="001F50D7"/>
    <w:multiLevelType w:val="multilevel"/>
    <w:tmpl w:val="001F50D7"/>
    <w:lvl w:ilvl="0">
      <w:start w:val="1"/>
      <w:numFmt w:val="decimal"/>
      <w:lvlText w:val="3.2.1.2.%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2704159"/>
    <w:multiLevelType w:val="multilevel"/>
    <w:tmpl w:val="02704159"/>
    <w:lvl w:ilvl="0">
      <w:start w:val="1"/>
      <w:numFmt w:val="decimal"/>
      <w:lvlText w:val="%1"/>
      <w:lvlJc w:val="left"/>
      <w:pPr>
        <w:ind w:left="425" w:hanging="425"/>
      </w:pPr>
      <w:rPr>
        <w:rFonts w:hint="eastAsia"/>
      </w:rPr>
    </w:lvl>
    <w:lvl w:ilvl="1">
      <w:start w:val="1"/>
      <w:numFmt w:val="decimal"/>
      <w:lvlText w:val="2.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2.8.4.%4."/>
      <w:lvlJc w:val="left"/>
      <w:pPr>
        <w:ind w:left="1984" w:hanging="708"/>
      </w:pPr>
      <w:rPr>
        <w:rFonts w:hint="eastAsia"/>
        <w:b w:val="0"/>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0311496F"/>
    <w:multiLevelType w:val="multilevel"/>
    <w:tmpl w:val="0311496F"/>
    <w:lvl w:ilvl="0">
      <w:start w:val="1"/>
      <w:numFmt w:val="decimal"/>
      <w:lvlText w:val="%1"/>
      <w:lvlJc w:val="left"/>
      <w:pPr>
        <w:ind w:left="425" w:hanging="425"/>
      </w:pPr>
    </w:lvl>
    <w:lvl w:ilvl="1">
      <w:start w:val="1"/>
      <w:numFmt w:val="decimal"/>
      <w:lvlText w:val="2.1.%2"/>
      <w:lvlJc w:val="left"/>
      <w:pPr>
        <w:ind w:left="992" w:hanging="567"/>
      </w:pPr>
      <w:rPr>
        <w:rFonts w:hint="eastAsia"/>
      </w:rPr>
    </w:lvl>
    <w:lvl w:ilvl="2">
      <w:start w:val="1"/>
      <w:numFmt w:val="decimal"/>
      <w:lvlText w:val="%1.%2.%3"/>
      <w:lvlJc w:val="left"/>
      <w:pPr>
        <w:ind w:left="1418" w:hanging="567"/>
      </w:pPr>
    </w:lvl>
    <w:lvl w:ilvl="3">
      <w:start w:val="1"/>
      <w:numFmt w:val="decimal"/>
      <w:lvlText w:val="3.1.4.%4"/>
      <w:lvlJc w:val="left"/>
      <w:pPr>
        <w:ind w:left="1984" w:hanging="708"/>
      </w:pPr>
      <w:rPr>
        <w:rFonts w:hint="eastAsia"/>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15:restartNumberingAfterBreak="0">
    <w:nsid w:val="0313158D"/>
    <w:multiLevelType w:val="multilevel"/>
    <w:tmpl w:val="0313158D"/>
    <w:lvl w:ilvl="0">
      <w:start w:val="1"/>
      <w:numFmt w:val="decimal"/>
      <w:lvlText w:val="3.1.5.2.%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4667486"/>
    <w:multiLevelType w:val="multilevel"/>
    <w:tmpl w:val="04667486"/>
    <w:lvl w:ilvl="0">
      <w:start w:val="1"/>
      <w:numFmt w:val="decimal"/>
      <w:lvlText w:val="%1"/>
      <w:lvlJc w:val="left"/>
      <w:pPr>
        <w:ind w:left="425" w:hanging="425"/>
      </w:pPr>
    </w:lvl>
    <w:lvl w:ilvl="1">
      <w:start w:val="1"/>
      <w:numFmt w:val="decimal"/>
      <w:lvlText w:val="2.1.%2"/>
      <w:lvlJc w:val="left"/>
      <w:pPr>
        <w:ind w:left="992" w:hanging="567"/>
      </w:pPr>
      <w:rPr>
        <w:rFonts w:hint="eastAsia"/>
      </w:rPr>
    </w:lvl>
    <w:lvl w:ilvl="2">
      <w:start w:val="1"/>
      <w:numFmt w:val="decimal"/>
      <w:lvlText w:val="2.7.%3"/>
      <w:lvlJc w:val="left"/>
      <w:pPr>
        <w:ind w:left="1418" w:hanging="567"/>
      </w:pPr>
      <w:rPr>
        <w:rFonts w:hint="eastAsia"/>
      </w:rPr>
    </w:lvl>
    <w:lvl w:ilvl="3">
      <w:start w:val="1"/>
      <w:numFmt w:val="decimal"/>
      <w:lvlText w:val="2.7.4.%4"/>
      <w:lvlJc w:val="left"/>
      <w:pPr>
        <w:ind w:left="1984" w:hanging="708"/>
      </w:pPr>
      <w:rPr>
        <w:rFonts w:hint="eastAsia"/>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15:restartNumberingAfterBreak="0">
    <w:nsid w:val="08BE104A"/>
    <w:multiLevelType w:val="multilevel"/>
    <w:tmpl w:val="08BE104A"/>
    <w:lvl w:ilvl="0">
      <w:start w:val="1"/>
      <w:numFmt w:val="decimal"/>
      <w:lvlText w:val="3.2.1.%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96F254D"/>
    <w:multiLevelType w:val="multilevel"/>
    <w:tmpl w:val="096F254D"/>
    <w:lvl w:ilvl="0">
      <w:start w:val="1"/>
      <w:numFmt w:val="decimal"/>
      <w:lvlText w:val="3.2.2.%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 w15:restartNumberingAfterBreak="0">
    <w:nsid w:val="0B685329"/>
    <w:multiLevelType w:val="multilevel"/>
    <w:tmpl w:val="0B685329"/>
    <w:lvl w:ilvl="0">
      <w:start w:val="1"/>
      <w:numFmt w:val="decimal"/>
      <w:lvlText w:val="%1"/>
      <w:lvlJc w:val="left"/>
      <w:pPr>
        <w:ind w:left="425" w:hanging="425"/>
      </w:pPr>
      <w:rPr>
        <w:rFonts w:hint="eastAsia"/>
      </w:rPr>
    </w:lvl>
    <w:lvl w:ilvl="1">
      <w:start w:val="1"/>
      <w:numFmt w:val="decimal"/>
      <w:lvlText w:val="2.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2.8.3.%4."/>
      <w:lvlJc w:val="left"/>
      <w:pPr>
        <w:ind w:left="1984" w:hanging="708"/>
      </w:pPr>
      <w:rPr>
        <w:rFonts w:hint="eastAsia"/>
        <w:b w:val="0"/>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0CDEA77B"/>
    <w:multiLevelType w:val="singleLevel"/>
    <w:tmpl w:val="0CDEA77B"/>
    <w:lvl w:ilvl="0">
      <w:start w:val="8"/>
      <w:numFmt w:val="decimal"/>
      <w:suff w:val="nothing"/>
      <w:lvlText w:val="（%1）"/>
      <w:lvlJc w:val="left"/>
    </w:lvl>
  </w:abstractNum>
  <w:abstractNum w:abstractNumId="12" w15:restartNumberingAfterBreak="0">
    <w:nsid w:val="0DC57197"/>
    <w:multiLevelType w:val="multilevel"/>
    <w:tmpl w:val="0DC57197"/>
    <w:lvl w:ilvl="0">
      <w:start w:val="1"/>
      <w:numFmt w:val="decimal"/>
      <w:lvlText w:val="3.3.5.4.1.%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3" w15:restartNumberingAfterBreak="0">
    <w:nsid w:val="0E836B60"/>
    <w:multiLevelType w:val="multilevel"/>
    <w:tmpl w:val="0E836B60"/>
    <w:lvl w:ilvl="0">
      <w:start w:val="1"/>
      <w:numFmt w:val="decimal"/>
      <w:lvlText w:val="%1"/>
      <w:lvlJc w:val="left"/>
      <w:pPr>
        <w:ind w:left="425" w:hanging="425"/>
      </w:pPr>
    </w:lvl>
    <w:lvl w:ilvl="1">
      <w:start w:val="1"/>
      <w:numFmt w:val="decimal"/>
      <w:lvlText w:val="2.1.%2"/>
      <w:lvlJc w:val="left"/>
      <w:pPr>
        <w:ind w:left="992" w:hanging="567"/>
      </w:pPr>
      <w:rPr>
        <w:rFonts w:hint="eastAsia"/>
      </w:rPr>
    </w:lvl>
    <w:lvl w:ilvl="2">
      <w:start w:val="1"/>
      <w:numFmt w:val="decimal"/>
      <w:lvlText w:val="%1.%2.%3"/>
      <w:lvlJc w:val="left"/>
      <w:pPr>
        <w:ind w:left="1418" w:hanging="567"/>
      </w:pPr>
    </w:lvl>
    <w:lvl w:ilvl="3">
      <w:start w:val="1"/>
      <w:numFmt w:val="decimal"/>
      <w:lvlText w:val="3.1.5.%4"/>
      <w:lvlJc w:val="left"/>
      <w:pPr>
        <w:ind w:left="1984" w:hanging="708"/>
      </w:pPr>
      <w:rPr>
        <w:rFonts w:hint="eastAsia"/>
        <w:b w:val="0"/>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15:restartNumberingAfterBreak="0">
    <w:nsid w:val="15B56980"/>
    <w:multiLevelType w:val="multilevel"/>
    <w:tmpl w:val="15B56980"/>
    <w:lvl w:ilvl="0">
      <w:start w:val="1"/>
      <w:numFmt w:val="decimal"/>
      <w:lvlText w:val="3.2.1.3.1.%1"/>
      <w:lvlJc w:val="left"/>
      <w:pPr>
        <w:ind w:left="420" w:hanging="420"/>
      </w:pPr>
      <w:rPr>
        <w:rFonts w:hint="eastAsia"/>
        <w:b w:val="0"/>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 w15:restartNumberingAfterBreak="0">
    <w:nsid w:val="16846E62"/>
    <w:multiLevelType w:val="multilevel"/>
    <w:tmpl w:val="16846E62"/>
    <w:lvl w:ilvl="0">
      <w:start w:val="1"/>
      <w:numFmt w:val="decimal"/>
      <w:lvlText w:val="3.3.5.4.3.%1"/>
      <w:lvlJc w:val="left"/>
      <w:pPr>
        <w:ind w:left="420" w:hanging="420"/>
      </w:pPr>
      <w:rPr>
        <w:rFonts w:hint="eastAsia"/>
        <w:b w:val="0"/>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6" w15:restartNumberingAfterBreak="0">
    <w:nsid w:val="168529CC"/>
    <w:multiLevelType w:val="multilevel"/>
    <w:tmpl w:val="168529CC"/>
    <w:lvl w:ilvl="0">
      <w:start w:val="1"/>
      <w:numFmt w:val="decimal"/>
      <w:lvlText w:val="3.1.5.1.4.%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824CF2"/>
    <w:multiLevelType w:val="multilevel"/>
    <w:tmpl w:val="19824CF2"/>
    <w:lvl w:ilvl="0">
      <w:start w:val="1"/>
      <w:numFmt w:val="decimal"/>
      <w:lvlText w:val="3.1.5.1.4.3.%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A137427"/>
    <w:multiLevelType w:val="multilevel"/>
    <w:tmpl w:val="1A137427"/>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9" w15:restartNumberingAfterBreak="0">
    <w:nsid w:val="1A7C501C"/>
    <w:multiLevelType w:val="multilevel"/>
    <w:tmpl w:val="1A7C501C"/>
    <w:lvl w:ilvl="0">
      <w:start w:val="1"/>
      <w:numFmt w:val="decimal"/>
      <w:lvlText w:val="3.3.5.4.%1"/>
      <w:lvlJc w:val="left"/>
      <w:pPr>
        <w:ind w:left="420" w:hanging="420"/>
      </w:pPr>
      <w:rPr>
        <w:rFonts w:hint="eastAsia"/>
        <w:b w:val="0"/>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0" w15:restartNumberingAfterBreak="0">
    <w:nsid w:val="1BE015A9"/>
    <w:multiLevelType w:val="multilevel"/>
    <w:tmpl w:val="1BE01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08F3B9C"/>
    <w:multiLevelType w:val="multilevel"/>
    <w:tmpl w:val="208F3B9C"/>
    <w:lvl w:ilvl="0">
      <w:start w:val="1"/>
      <w:numFmt w:val="decimal"/>
      <w:lvlText w:val="%1"/>
      <w:lvlJc w:val="left"/>
      <w:pPr>
        <w:ind w:left="425" w:hanging="425"/>
      </w:pPr>
      <w:rPr>
        <w:rFonts w:hint="eastAsia"/>
      </w:rPr>
    </w:lvl>
    <w:lvl w:ilvl="1">
      <w:start w:val="1"/>
      <w:numFmt w:val="decimal"/>
      <w:lvlText w:val="2.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3.3.3.%4"/>
      <w:lvlJc w:val="left"/>
      <w:pPr>
        <w:ind w:left="1984" w:hanging="708"/>
      </w:pPr>
      <w:rPr>
        <w:rFonts w:hint="eastAsia"/>
        <w:b w:val="0"/>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21B60A27"/>
    <w:multiLevelType w:val="multilevel"/>
    <w:tmpl w:val="21B60A27"/>
    <w:lvl w:ilvl="0">
      <w:start w:val="1"/>
      <w:numFmt w:val="decimal"/>
      <w:lvlText w:val="3.3.6.%1"/>
      <w:lvlJc w:val="left"/>
      <w:pPr>
        <w:ind w:left="420" w:hanging="420"/>
      </w:pPr>
      <w:rPr>
        <w:rFonts w:hint="eastAsia"/>
        <w:b w:val="0"/>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3" w15:restartNumberingAfterBreak="0">
    <w:nsid w:val="224328E9"/>
    <w:multiLevelType w:val="multilevel"/>
    <w:tmpl w:val="224328E9"/>
    <w:lvl w:ilvl="0">
      <w:start w:val="1"/>
      <w:numFmt w:val="decimal"/>
      <w:lvlText w:val="4.1.%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4" w15:restartNumberingAfterBreak="0">
    <w:nsid w:val="22C936FA"/>
    <w:multiLevelType w:val="multilevel"/>
    <w:tmpl w:val="22C936FA"/>
    <w:lvl w:ilvl="0">
      <w:start w:val="1"/>
      <w:numFmt w:val="decimal"/>
      <w:lvlText w:val="2.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240E69C0"/>
    <w:multiLevelType w:val="multilevel"/>
    <w:tmpl w:val="240E69C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26E3138B"/>
    <w:multiLevelType w:val="multilevel"/>
    <w:tmpl w:val="26E3138B"/>
    <w:lvl w:ilvl="0">
      <w:start w:val="1"/>
      <w:numFmt w:val="decimal"/>
      <w:lvlText w:val="2.6.%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27F81926"/>
    <w:multiLevelType w:val="multilevel"/>
    <w:tmpl w:val="27F81926"/>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8" w15:restartNumberingAfterBreak="0">
    <w:nsid w:val="28A62B46"/>
    <w:multiLevelType w:val="multilevel"/>
    <w:tmpl w:val="28A62B46"/>
    <w:lvl w:ilvl="0">
      <w:start w:val="1"/>
      <w:numFmt w:val="decimal"/>
      <w:lvlText w:val="2.5.%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2D03193C"/>
    <w:multiLevelType w:val="multilevel"/>
    <w:tmpl w:val="2D03193C"/>
    <w:lvl w:ilvl="0">
      <w:start w:val="1"/>
      <w:numFmt w:val="decimal"/>
      <w:lvlText w:val="3.1.5.1.3.%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2E9535EC"/>
    <w:multiLevelType w:val="multilevel"/>
    <w:tmpl w:val="2E9535EC"/>
    <w:lvl w:ilvl="0">
      <w:start w:val="1"/>
      <w:numFmt w:val="decimal"/>
      <w:lvlText w:val="4.2.%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1" w15:restartNumberingAfterBreak="0">
    <w:nsid w:val="35A2438C"/>
    <w:multiLevelType w:val="multilevel"/>
    <w:tmpl w:val="35A2438C"/>
    <w:lvl w:ilvl="0">
      <w:start w:val="1"/>
      <w:numFmt w:val="decimal"/>
      <w:lvlText w:val="%1"/>
      <w:lvlJc w:val="left"/>
      <w:pPr>
        <w:ind w:left="425" w:hanging="425"/>
      </w:pPr>
    </w:lvl>
    <w:lvl w:ilvl="1">
      <w:start w:val="1"/>
      <w:numFmt w:val="decimal"/>
      <w:lvlText w:val="2.1.%2"/>
      <w:lvlJc w:val="left"/>
      <w:pPr>
        <w:ind w:left="992" w:hanging="567"/>
      </w:pPr>
      <w:rPr>
        <w:rFonts w:hint="eastAsia"/>
      </w:rPr>
    </w:lvl>
    <w:lvl w:ilvl="2">
      <w:start w:val="1"/>
      <w:numFmt w:val="decimal"/>
      <w:lvlText w:val="%1.%2.%3"/>
      <w:lvlJc w:val="left"/>
      <w:pPr>
        <w:ind w:left="1418" w:hanging="567"/>
      </w:pPr>
    </w:lvl>
    <w:lvl w:ilvl="3">
      <w:start w:val="1"/>
      <w:numFmt w:val="decimal"/>
      <w:lvlText w:val="3.1.2.%4"/>
      <w:lvlJc w:val="left"/>
      <w:pPr>
        <w:ind w:left="1984" w:hanging="708"/>
      </w:pPr>
      <w:rPr>
        <w:rFonts w:hint="eastAsia"/>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2" w15:restartNumberingAfterBreak="0">
    <w:nsid w:val="38AC5990"/>
    <w:multiLevelType w:val="multilevel"/>
    <w:tmpl w:val="38AC5990"/>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3" w15:restartNumberingAfterBreak="0">
    <w:nsid w:val="39B874CD"/>
    <w:multiLevelType w:val="multilevel"/>
    <w:tmpl w:val="39B874CD"/>
    <w:lvl w:ilvl="0">
      <w:start w:val="1"/>
      <w:numFmt w:val="decimal"/>
      <w:lvlText w:val="%1"/>
      <w:lvlJc w:val="left"/>
      <w:pPr>
        <w:ind w:left="425" w:hanging="425"/>
      </w:pPr>
    </w:lvl>
    <w:lvl w:ilvl="1">
      <w:start w:val="1"/>
      <w:numFmt w:val="decimal"/>
      <w:lvlText w:val="2.1.%2"/>
      <w:lvlJc w:val="left"/>
      <w:pPr>
        <w:ind w:left="992" w:hanging="567"/>
      </w:pPr>
      <w:rPr>
        <w:rFonts w:hint="eastAsia"/>
      </w:rPr>
    </w:lvl>
    <w:lvl w:ilvl="2">
      <w:start w:val="1"/>
      <w:numFmt w:val="decimal"/>
      <w:lvlText w:val="%1.%2.%3"/>
      <w:lvlJc w:val="left"/>
      <w:pPr>
        <w:ind w:left="1418" w:hanging="567"/>
      </w:pPr>
    </w:lvl>
    <w:lvl w:ilvl="3">
      <w:start w:val="1"/>
      <w:numFmt w:val="decimal"/>
      <w:lvlText w:val="3.1.3.%4"/>
      <w:lvlJc w:val="left"/>
      <w:pPr>
        <w:ind w:left="1984" w:hanging="708"/>
      </w:pPr>
      <w:rPr>
        <w:rFonts w:hint="eastAsia"/>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4" w15:restartNumberingAfterBreak="0">
    <w:nsid w:val="39F36237"/>
    <w:multiLevelType w:val="multilevel"/>
    <w:tmpl w:val="39F36237"/>
    <w:lvl w:ilvl="0">
      <w:start w:val="1"/>
      <w:numFmt w:val="decimal"/>
      <w:lvlText w:val="3.1.5.1.4.2.%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3B183709"/>
    <w:multiLevelType w:val="multilevel"/>
    <w:tmpl w:val="3B183709"/>
    <w:lvl w:ilvl="0">
      <w:start w:val="1"/>
      <w:numFmt w:val="decimal"/>
      <w:lvlText w:val="3.3.%1"/>
      <w:lvlJc w:val="left"/>
      <w:pPr>
        <w:ind w:left="420" w:hanging="420"/>
      </w:pPr>
      <w:rPr>
        <w:rFonts w:hint="eastAsia"/>
        <w:b w:val="0"/>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6" w15:restartNumberingAfterBreak="0">
    <w:nsid w:val="3F2950A9"/>
    <w:multiLevelType w:val="multilevel"/>
    <w:tmpl w:val="3F2950A9"/>
    <w:lvl w:ilvl="0">
      <w:start w:val="1"/>
      <w:numFmt w:val="decimal"/>
      <w:lvlText w:val="4.2.%1"/>
      <w:lvlJc w:val="left"/>
      <w:pPr>
        <w:ind w:left="420" w:hanging="420"/>
      </w:pPr>
      <w:rPr>
        <w:rFonts w:hint="eastAsia"/>
      </w:rPr>
    </w:lvl>
    <w:lvl w:ilvl="1">
      <w:start w:val="1"/>
      <w:numFmt w:val="decimal"/>
      <w:lvlText w:val="4.2.3.%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7" w15:restartNumberingAfterBreak="0">
    <w:nsid w:val="3FFF4E76"/>
    <w:multiLevelType w:val="multilevel"/>
    <w:tmpl w:val="3FFF4E76"/>
    <w:lvl w:ilvl="0">
      <w:start w:val="3"/>
      <w:numFmt w:val="decimal"/>
      <w:lvlText w:val="%1）"/>
      <w:lvlJc w:val="left"/>
      <w:pPr>
        <w:ind w:left="791" w:hanging="360"/>
      </w:pPr>
      <w:rPr>
        <w:rFonts w:hint="default"/>
      </w:rPr>
    </w:lvl>
    <w:lvl w:ilvl="1">
      <w:start w:val="1"/>
      <w:numFmt w:val="lowerLetter"/>
      <w:lvlText w:val="%2)"/>
      <w:lvlJc w:val="left"/>
      <w:pPr>
        <w:ind w:left="1271" w:hanging="420"/>
      </w:pPr>
    </w:lvl>
    <w:lvl w:ilvl="2">
      <w:start w:val="1"/>
      <w:numFmt w:val="lowerRoman"/>
      <w:lvlText w:val="%3."/>
      <w:lvlJc w:val="right"/>
      <w:pPr>
        <w:ind w:left="1691" w:hanging="420"/>
      </w:pPr>
    </w:lvl>
    <w:lvl w:ilvl="3">
      <w:start w:val="1"/>
      <w:numFmt w:val="decimal"/>
      <w:lvlText w:val="%4."/>
      <w:lvlJc w:val="left"/>
      <w:pPr>
        <w:ind w:left="2111" w:hanging="420"/>
      </w:pPr>
    </w:lvl>
    <w:lvl w:ilvl="4">
      <w:start w:val="1"/>
      <w:numFmt w:val="lowerLetter"/>
      <w:lvlText w:val="%5)"/>
      <w:lvlJc w:val="left"/>
      <w:pPr>
        <w:ind w:left="2531" w:hanging="420"/>
      </w:pPr>
    </w:lvl>
    <w:lvl w:ilvl="5">
      <w:start w:val="1"/>
      <w:numFmt w:val="lowerRoman"/>
      <w:lvlText w:val="%6."/>
      <w:lvlJc w:val="right"/>
      <w:pPr>
        <w:ind w:left="2951" w:hanging="420"/>
      </w:pPr>
    </w:lvl>
    <w:lvl w:ilvl="6">
      <w:start w:val="1"/>
      <w:numFmt w:val="decimal"/>
      <w:lvlText w:val="%7."/>
      <w:lvlJc w:val="left"/>
      <w:pPr>
        <w:ind w:left="3371" w:hanging="420"/>
      </w:pPr>
    </w:lvl>
    <w:lvl w:ilvl="7">
      <w:start w:val="1"/>
      <w:numFmt w:val="lowerLetter"/>
      <w:lvlText w:val="%8)"/>
      <w:lvlJc w:val="left"/>
      <w:pPr>
        <w:ind w:left="3791" w:hanging="420"/>
      </w:pPr>
    </w:lvl>
    <w:lvl w:ilvl="8">
      <w:start w:val="1"/>
      <w:numFmt w:val="lowerRoman"/>
      <w:lvlText w:val="%9."/>
      <w:lvlJc w:val="right"/>
      <w:pPr>
        <w:ind w:left="4211" w:hanging="420"/>
      </w:pPr>
    </w:lvl>
  </w:abstractNum>
  <w:abstractNum w:abstractNumId="38" w15:restartNumberingAfterBreak="0">
    <w:nsid w:val="42057BDF"/>
    <w:multiLevelType w:val="multilevel"/>
    <w:tmpl w:val="42057BDF"/>
    <w:lvl w:ilvl="0">
      <w:start w:val="1"/>
      <w:numFmt w:val="decimal"/>
      <w:lvlText w:val="2.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43740895"/>
    <w:multiLevelType w:val="multilevel"/>
    <w:tmpl w:val="43740895"/>
    <w:lvl w:ilvl="0">
      <w:start w:val="1"/>
      <w:numFmt w:val="decimal"/>
      <w:lvlText w:val="3.1.5.1.%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442804DA"/>
    <w:multiLevelType w:val="multilevel"/>
    <w:tmpl w:val="442804DA"/>
    <w:lvl w:ilvl="0">
      <w:start w:val="1"/>
      <w:numFmt w:val="decimal"/>
      <w:lvlText w:val="3.3.5.4.4.%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1" w15:restartNumberingAfterBreak="0">
    <w:nsid w:val="45980B6B"/>
    <w:multiLevelType w:val="multilevel"/>
    <w:tmpl w:val="45980B6B"/>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471E06A1"/>
    <w:multiLevelType w:val="singleLevel"/>
    <w:tmpl w:val="471E06A1"/>
    <w:lvl w:ilvl="0">
      <w:start w:val="1"/>
      <w:numFmt w:val="japaneseCounting"/>
      <w:lvlText w:val="%1、"/>
      <w:lvlJc w:val="left"/>
      <w:pPr>
        <w:tabs>
          <w:tab w:val="left" w:pos="960"/>
        </w:tabs>
        <w:ind w:left="960" w:hanging="600"/>
      </w:pPr>
      <w:rPr>
        <w:rFonts w:hint="eastAsia"/>
      </w:rPr>
    </w:lvl>
  </w:abstractNum>
  <w:abstractNum w:abstractNumId="43" w15:restartNumberingAfterBreak="0">
    <w:nsid w:val="497E2EDB"/>
    <w:multiLevelType w:val="multilevel"/>
    <w:tmpl w:val="497E2EDB"/>
    <w:lvl w:ilvl="0">
      <w:start w:val="1"/>
      <w:numFmt w:val="decimal"/>
      <w:lvlText w:val="2.%1"/>
      <w:lvlJc w:val="left"/>
      <w:pPr>
        <w:ind w:left="845" w:hanging="420"/>
      </w:pPr>
      <w:rPr>
        <w:rFonts w:hint="eastAsia"/>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44" w15:restartNumberingAfterBreak="0">
    <w:nsid w:val="4B24689D"/>
    <w:multiLevelType w:val="multilevel"/>
    <w:tmpl w:val="4B24689D"/>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15:restartNumberingAfterBreak="0">
    <w:nsid w:val="4CD82E27"/>
    <w:multiLevelType w:val="multilevel"/>
    <w:tmpl w:val="4CD82E27"/>
    <w:lvl w:ilvl="0">
      <w:start w:val="1"/>
      <w:numFmt w:val="decimal"/>
      <w:lvlText w:val="3.3.4.2.%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6" w15:restartNumberingAfterBreak="0">
    <w:nsid w:val="553810DD"/>
    <w:multiLevelType w:val="multilevel"/>
    <w:tmpl w:val="553810DD"/>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7" w15:restartNumberingAfterBreak="0">
    <w:nsid w:val="55433DC1"/>
    <w:multiLevelType w:val="multilevel"/>
    <w:tmpl w:val="55433DC1"/>
    <w:lvl w:ilvl="0">
      <w:start w:val="1"/>
      <w:numFmt w:val="decimal"/>
      <w:lvlText w:val="%1"/>
      <w:lvlJc w:val="left"/>
      <w:pPr>
        <w:ind w:left="425" w:hanging="425"/>
      </w:pPr>
    </w:lvl>
    <w:lvl w:ilvl="1">
      <w:start w:val="1"/>
      <w:numFmt w:val="decimal"/>
      <w:lvlText w:val="2.1.%2"/>
      <w:lvlJc w:val="left"/>
      <w:pPr>
        <w:ind w:left="992" w:hanging="567"/>
      </w:pPr>
      <w:rPr>
        <w:rFonts w:hint="eastAsia"/>
      </w:rPr>
    </w:lvl>
    <w:lvl w:ilvl="2">
      <w:start w:val="1"/>
      <w:numFmt w:val="decimal"/>
      <w:lvlText w:val="2.7.%3"/>
      <w:lvlJc w:val="left"/>
      <w:pPr>
        <w:ind w:left="1418" w:hanging="567"/>
      </w:pPr>
      <w:rPr>
        <w:rFonts w:hint="eastAsia"/>
      </w:rPr>
    </w:lvl>
    <w:lvl w:ilvl="3">
      <w:start w:val="1"/>
      <w:numFmt w:val="decimal"/>
      <w:lvlText w:val="2.7.6.%4"/>
      <w:lvlJc w:val="left"/>
      <w:pPr>
        <w:ind w:left="1984" w:hanging="708"/>
      </w:pPr>
      <w:rPr>
        <w:rFonts w:hint="eastAsia"/>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8" w15:restartNumberingAfterBreak="0">
    <w:nsid w:val="571175A9"/>
    <w:multiLevelType w:val="multilevel"/>
    <w:tmpl w:val="571175A9"/>
    <w:lvl w:ilvl="0">
      <w:start w:val="1"/>
      <w:numFmt w:val="decimal"/>
      <w:lvlText w:val="3.2.1.3.%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58F46039"/>
    <w:multiLevelType w:val="singleLevel"/>
    <w:tmpl w:val="58F46039"/>
    <w:lvl w:ilvl="0">
      <w:start w:val="1"/>
      <w:numFmt w:val="decimal"/>
      <w:suff w:val="nothing"/>
      <w:lvlText w:val="%1．"/>
      <w:lvlJc w:val="left"/>
      <w:pPr>
        <w:ind w:left="0" w:firstLine="400"/>
      </w:pPr>
      <w:rPr>
        <w:rFonts w:hint="default"/>
      </w:rPr>
    </w:lvl>
  </w:abstractNum>
  <w:abstractNum w:abstractNumId="50" w15:restartNumberingAfterBreak="0">
    <w:nsid w:val="58F484E8"/>
    <w:multiLevelType w:val="singleLevel"/>
    <w:tmpl w:val="58F484E8"/>
    <w:lvl w:ilvl="0">
      <w:start w:val="1"/>
      <w:numFmt w:val="decimal"/>
      <w:lvlText w:val="%1)"/>
      <w:lvlJc w:val="left"/>
      <w:pPr>
        <w:ind w:left="425" w:hanging="425"/>
      </w:pPr>
      <w:rPr>
        <w:rFonts w:hint="default"/>
      </w:rPr>
    </w:lvl>
  </w:abstractNum>
  <w:abstractNum w:abstractNumId="51" w15:restartNumberingAfterBreak="0">
    <w:nsid w:val="58F56F51"/>
    <w:multiLevelType w:val="singleLevel"/>
    <w:tmpl w:val="58F56F51"/>
    <w:lvl w:ilvl="0">
      <w:start w:val="1"/>
      <w:numFmt w:val="decimal"/>
      <w:lvlText w:val="%1)"/>
      <w:lvlJc w:val="left"/>
      <w:pPr>
        <w:ind w:left="425" w:hanging="425"/>
      </w:pPr>
      <w:rPr>
        <w:rFonts w:hint="default"/>
      </w:rPr>
    </w:lvl>
  </w:abstractNum>
  <w:abstractNum w:abstractNumId="52" w15:restartNumberingAfterBreak="0">
    <w:nsid w:val="594F6210"/>
    <w:multiLevelType w:val="multilevel"/>
    <w:tmpl w:val="594F6210"/>
    <w:lvl w:ilvl="0">
      <w:start w:val="1"/>
      <w:numFmt w:val="decimal"/>
      <w:lvlText w:val="4.2.%1"/>
      <w:lvlJc w:val="left"/>
      <w:pPr>
        <w:ind w:left="420" w:hanging="420"/>
      </w:pPr>
      <w:rPr>
        <w:rFonts w:hint="eastAsia"/>
      </w:rPr>
    </w:lvl>
    <w:lvl w:ilvl="1">
      <w:start w:val="1"/>
      <w:numFmt w:val="decimal"/>
      <w:lvlText w:val="4.2.3.%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3" w15:restartNumberingAfterBreak="0">
    <w:nsid w:val="59DC2552"/>
    <w:multiLevelType w:val="multilevel"/>
    <w:tmpl w:val="59DC2552"/>
    <w:lvl w:ilvl="0">
      <w:start w:val="1"/>
      <w:numFmt w:val="decimal"/>
      <w:lvlText w:val="2.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9EB6144"/>
    <w:multiLevelType w:val="multilevel"/>
    <w:tmpl w:val="59EB6144"/>
    <w:lvl w:ilvl="0">
      <w:start w:val="1"/>
      <w:numFmt w:val="decimal"/>
      <w:lvlText w:val="3.3.5.4.2.%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5" w15:restartNumberingAfterBreak="0">
    <w:nsid w:val="5C6267F9"/>
    <w:multiLevelType w:val="multilevel"/>
    <w:tmpl w:val="5C6267F9"/>
    <w:lvl w:ilvl="0">
      <w:start w:val="1"/>
      <w:numFmt w:val="decimal"/>
      <w:lvlText w:val="3.2.1.4.2.%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5DEC7D17"/>
    <w:multiLevelType w:val="multilevel"/>
    <w:tmpl w:val="5DEC7D17"/>
    <w:lvl w:ilvl="0">
      <w:start w:val="1"/>
      <w:numFmt w:val="decimal"/>
      <w:lvlText w:val="3.2.1.4.3.%1"/>
      <w:lvlJc w:val="left"/>
      <w:pPr>
        <w:ind w:left="420" w:hanging="420"/>
      </w:pPr>
      <w:rPr>
        <w:rFonts w:hint="eastAsia"/>
        <w:b w:val="0"/>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7" w15:restartNumberingAfterBreak="0">
    <w:nsid w:val="5F5F15AE"/>
    <w:multiLevelType w:val="multilevel"/>
    <w:tmpl w:val="5F5F15AE"/>
    <w:lvl w:ilvl="0">
      <w:start w:val="1"/>
      <w:numFmt w:val="decimal"/>
      <w:lvlText w:val="3.3.4.1.%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8" w15:restartNumberingAfterBreak="0">
    <w:nsid w:val="5F9E09A0"/>
    <w:multiLevelType w:val="multilevel"/>
    <w:tmpl w:val="5F9E09A0"/>
    <w:lvl w:ilvl="0">
      <w:start w:val="1"/>
      <w:numFmt w:val="decimal"/>
      <w:lvlText w:val="3.3.5.2.%1"/>
      <w:lvlJc w:val="left"/>
      <w:pPr>
        <w:ind w:left="420" w:hanging="420"/>
      </w:pPr>
      <w:rPr>
        <w:rFonts w:hint="eastAsia"/>
        <w:b w:val="0"/>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9" w15:restartNumberingAfterBreak="0">
    <w:nsid w:val="616D6E6D"/>
    <w:multiLevelType w:val="multilevel"/>
    <w:tmpl w:val="616D6E6D"/>
    <w:lvl w:ilvl="0">
      <w:start w:val="1"/>
      <w:numFmt w:val="decimal"/>
      <w:lvlText w:val="%1"/>
      <w:lvlJc w:val="left"/>
      <w:pPr>
        <w:ind w:left="425" w:hanging="425"/>
      </w:pPr>
    </w:lvl>
    <w:lvl w:ilvl="1">
      <w:start w:val="1"/>
      <w:numFmt w:val="decimal"/>
      <w:lvlText w:val="2.1.%2"/>
      <w:lvlJc w:val="left"/>
      <w:pPr>
        <w:ind w:left="992" w:hanging="567"/>
      </w:pPr>
      <w:rPr>
        <w:rFonts w:hint="eastAsia"/>
      </w:rPr>
    </w:lvl>
    <w:lvl w:ilvl="2">
      <w:start w:val="1"/>
      <w:numFmt w:val="decimal"/>
      <w:lvlText w:val="%1.%2.%3"/>
      <w:lvlJc w:val="left"/>
      <w:pPr>
        <w:ind w:left="1418" w:hanging="567"/>
      </w:pPr>
    </w:lvl>
    <w:lvl w:ilvl="3">
      <w:start w:val="1"/>
      <w:numFmt w:val="decimal"/>
      <w:lvlText w:val="3.1.6.%4"/>
      <w:lvlJc w:val="left"/>
      <w:pPr>
        <w:ind w:left="1984" w:hanging="708"/>
      </w:pPr>
      <w:rPr>
        <w:rFonts w:hint="eastAsia"/>
        <w:b w:val="0"/>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0" w15:restartNumberingAfterBreak="0">
    <w:nsid w:val="61C059CA"/>
    <w:multiLevelType w:val="multilevel"/>
    <w:tmpl w:val="61C059CA"/>
    <w:lvl w:ilvl="0">
      <w:start w:val="1"/>
      <w:numFmt w:val="decimal"/>
      <w:lvlText w:val="3.1.5.1.4.4.%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1C75BEB"/>
    <w:multiLevelType w:val="multilevel"/>
    <w:tmpl w:val="61C75BEB"/>
    <w:lvl w:ilvl="0">
      <w:start w:val="1"/>
      <w:numFmt w:val="decimal"/>
      <w:lvlText w:val="3.1.6.2.%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61CE6163"/>
    <w:multiLevelType w:val="multilevel"/>
    <w:tmpl w:val="61CE6163"/>
    <w:lvl w:ilvl="0">
      <w:start w:val="1"/>
      <w:numFmt w:val="decimal"/>
      <w:lvlText w:val="2.8.%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3" w15:restartNumberingAfterBreak="0">
    <w:nsid w:val="640B4283"/>
    <w:multiLevelType w:val="multilevel"/>
    <w:tmpl w:val="640B4283"/>
    <w:lvl w:ilvl="0">
      <w:start w:val="1"/>
      <w:numFmt w:val="decimal"/>
      <w:lvlText w:val="2.4.%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4" w15:restartNumberingAfterBreak="0">
    <w:nsid w:val="6820572D"/>
    <w:multiLevelType w:val="multilevel"/>
    <w:tmpl w:val="6820572D"/>
    <w:lvl w:ilvl="0">
      <w:start w:val="1"/>
      <w:numFmt w:val="decimal"/>
      <w:lvlText w:val="%1"/>
      <w:lvlJc w:val="left"/>
      <w:pPr>
        <w:ind w:left="425" w:hanging="425"/>
      </w:pPr>
    </w:lvl>
    <w:lvl w:ilvl="1">
      <w:start w:val="1"/>
      <w:numFmt w:val="decimal"/>
      <w:lvlText w:val="2.1.%2"/>
      <w:lvlJc w:val="left"/>
      <w:pPr>
        <w:ind w:left="992" w:hanging="567"/>
      </w:pPr>
      <w:rPr>
        <w:rFonts w:hint="eastAsia"/>
      </w:rPr>
    </w:lvl>
    <w:lvl w:ilvl="2">
      <w:start w:val="1"/>
      <w:numFmt w:val="decimal"/>
      <w:lvlText w:val="%1.%2.%3"/>
      <w:lvlJc w:val="left"/>
      <w:pPr>
        <w:ind w:left="1418" w:hanging="567"/>
      </w:pPr>
    </w:lvl>
    <w:lvl w:ilvl="3">
      <w:start w:val="1"/>
      <w:numFmt w:val="decimal"/>
      <w:lvlText w:val="2.8.1.%4."/>
      <w:lvlJc w:val="left"/>
      <w:pPr>
        <w:ind w:left="1984" w:hanging="708"/>
      </w:pPr>
      <w:rPr>
        <w:rFonts w:hint="eastAsia"/>
        <w:b w:val="0"/>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5" w15:restartNumberingAfterBreak="0">
    <w:nsid w:val="69842FF1"/>
    <w:multiLevelType w:val="multilevel"/>
    <w:tmpl w:val="69842FF1"/>
    <w:lvl w:ilvl="0">
      <w:start w:val="1"/>
      <w:numFmt w:val="decimal"/>
      <w:lvlText w:val="3.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15:restartNumberingAfterBreak="0">
    <w:nsid w:val="6B06242F"/>
    <w:multiLevelType w:val="multilevel"/>
    <w:tmpl w:val="6B06242F"/>
    <w:lvl w:ilvl="0">
      <w:start w:val="1"/>
      <w:numFmt w:val="decimal"/>
      <w:lvlText w:val="3.1.5.1.4.1.%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7" w15:restartNumberingAfterBreak="0">
    <w:nsid w:val="6BEE69B8"/>
    <w:multiLevelType w:val="multilevel"/>
    <w:tmpl w:val="6BEE69B8"/>
    <w:lvl w:ilvl="0">
      <w:start w:val="1"/>
      <w:numFmt w:val="decimal"/>
      <w:lvlText w:val="3.2.1.4.%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15:restartNumberingAfterBreak="0">
    <w:nsid w:val="6D85691F"/>
    <w:multiLevelType w:val="multilevel"/>
    <w:tmpl w:val="6D85691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9" w15:restartNumberingAfterBreak="0">
    <w:nsid w:val="6E063567"/>
    <w:multiLevelType w:val="multilevel"/>
    <w:tmpl w:val="6E063567"/>
    <w:lvl w:ilvl="0">
      <w:start w:val="1"/>
      <w:numFmt w:val="decimal"/>
      <w:lvlText w:val="3.3.5.%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0" w15:restartNumberingAfterBreak="0">
    <w:nsid w:val="6E6F6101"/>
    <w:multiLevelType w:val="multilevel"/>
    <w:tmpl w:val="6E6F6101"/>
    <w:lvl w:ilvl="0">
      <w:start w:val="1"/>
      <w:numFmt w:val="decimal"/>
      <w:lvlText w:val="%1."/>
      <w:lvlJc w:val="left"/>
      <w:pPr>
        <w:tabs>
          <w:tab w:val="left" w:pos="420"/>
        </w:tabs>
        <w:ind w:left="420" w:hanging="420"/>
      </w:pPr>
      <w:rPr>
        <w:rFonts w:hint="eastAsia"/>
      </w:rPr>
    </w:lvl>
    <w:lvl w:ilvl="1">
      <w:start w:val="1"/>
      <w:numFmt w:val="lowerLetter"/>
      <w:lvlText w:val="%2)"/>
      <w:lvlJc w:val="left"/>
      <w:pPr>
        <w:tabs>
          <w:tab w:val="left" w:pos="-4"/>
        </w:tabs>
        <w:ind w:left="-4" w:hanging="420"/>
      </w:pPr>
    </w:lvl>
    <w:lvl w:ilvl="2">
      <w:start w:val="1"/>
      <w:numFmt w:val="lowerRoman"/>
      <w:lvlText w:val="%3."/>
      <w:lvlJc w:val="right"/>
      <w:pPr>
        <w:tabs>
          <w:tab w:val="left" w:pos="416"/>
        </w:tabs>
        <w:ind w:left="416" w:hanging="420"/>
      </w:pPr>
    </w:lvl>
    <w:lvl w:ilvl="3">
      <w:start w:val="1"/>
      <w:numFmt w:val="decimal"/>
      <w:lvlText w:val="%4."/>
      <w:lvlJc w:val="left"/>
      <w:pPr>
        <w:tabs>
          <w:tab w:val="left" w:pos="836"/>
        </w:tabs>
        <w:ind w:left="836" w:hanging="420"/>
      </w:pPr>
    </w:lvl>
    <w:lvl w:ilvl="4">
      <w:start w:val="1"/>
      <w:numFmt w:val="lowerLetter"/>
      <w:lvlText w:val="%5)"/>
      <w:lvlJc w:val="left"/>
      <w:pPr>
        <w:tabs>
          <w:tab w:val="left" w:pos="1256"/>
        </w:tabs>
        <w:ind w:left="1256" w:hanging="420"/>
      </w:pPr>
    </w:lvl>
    <w:lvl w:ilvl="5">
      <w:start w:val="1"/>
      <w:numFmt w:val="lowerRoman"/>
      <w:lvlText w:val="%6."/>
      <w:lvlJc w:val="right"/>
      <w:pPr>
        <w:tabs>
          <w:tab w:val="left" w:pos="1676"/>
        </w:tabs>
        <w:ind w:left="1676" w:hanging="420"/>
      </w:pPr>
    </w:lvl>
    <w:lvl w:ilvl="6">
      <w:start w:val="1"/>
      <w:numFmt w:val="decimal"/>
      <w:lvlText w:val="%7."/>
      <w:lvlJc w:val="left"/>
      <w:pPr>
        <w:tabs>
          <w:tab w:val="left" w:pos="2096"/>
        </w:tabs>
        <w:ind w:left="2096" w:hanging="420"/>
      </w:pPr>
    </w:lvl>
    <w:lvl w:ilvl="7">
      <w:start w:val="1"/>
      <w:numFmt w:val="lowerLetter"/>
      <w:lvlText w:val="%8)"/>
      <w:lvlJc w:val="left"/>
      <w:pPr>
        <w:tabs>
          <w:tab w:val="left" w:pos="2516"/>
        </w:tabs>
        <w:ind w:left="2516" w:hanging="420"/>
      </w:pPr>
    </w:lvl>
    <w:lvl w:ilvl="8">
      <w:start w:val="1"/>
      <w:numFmt w:val="lowerRoman"/>
      <w:lvlText w:val="%9."/>
      <w:lvlJc w:val="right"/>
      <w:pPr>
        <w:tabs>
          <w:tab w:val="left" w:pos="2936"/>
        </w:tabs>
        <w:ind w:left="2936" w:hanging="420"/>
      </w:pPr>
    </w:lvl>
  </w:abstractNum>
  <w:abstractNum w:abstractNumId="71" w15:restartNumberingAfterBreak="0">
    <w:nsid w:val="6E9F1851"/>
    <w:multiLevelType w:val="multilevel"/>
    <w:tmpl w:val="6E9F1851"/>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2" w15:restartNumberingAfterBreak="0">
    <w:nsid w:val="6F8A5F2E"/>
    <w:multiLevelType w:val="multilevel"/>
    <w:tmpl w:val="6F8A5F2E"/>
    <w:lvl w:ilvl="0">
      <w:start w:val="1"/>
      <w:numFmt w:val="decimal"/>
      <w:lvlText w:val="3.4.%1"/>
      <w:lvlJc w:val="left"/>
      <w:pPr>
        <w:ind w:left="420" w:hanging="420"/>
      </w:pPr>
      <w:rPr>
        <w:rFonts w:hint="eastAsia"/>
        <w:b w:val="0"/>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3" w15:restartNumberingAfterBreak="0">
    <w:nsid w:val="70023E1C"/>
    <w:multiLevelType w:val="multilevel"/>
    <w:tmpl w:val="70023E1C"/>
    <w:lvl w:ilvl="0">
      <w:start w:val="1"/>
      <w:numFmt w:val="decimal"/>
      <w:lvlText w:val="3.3.4.%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4" w15:restartNumberingAfterBreak="0">
    <w:nsid w:val="712D23B3"/>
    <w:multiLevelType w:val="multilevel"/>
    <w:tmpl w:val="712D23B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76BC60D1"/>
    <w:multiLevelType w:val="multilevel"/>
    <w:tmpl w:val="76BC60D1"/>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6" w15:restartNumberingAfterBreak="0">
    <w:nsid w:val="787F7F17"/>
    <w:multiLevelType w:val="multilevel"/>
    <w:tmpl w:val="787F7F17"/>
    <w:lvl w:ilvl="0">
      <w:start w:val="1"/>
      <w:numFmt w:val="decimal"/>
      <w:lvlText w:val="3.3.4.3.%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7" w15:restartNumberingAfterBreak="0">
    <w:nsid w:val="7A764FE6"/>
    <w:multiLevelType w:val="multilevel"/>
    <w:tmpl w:val="7A764FE6"/>
    <w:lvl w:ilvl="0">
      <w:start w:val="1"/>
      <w:numFmt w:val="decimal"/>
      <w:lvlText w:val="3.1.5.6.%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8" w15:restartNumberingAfterBreak="0">
    <w:nsid w:val="7ACB1603"/>
    <w:multiLevelType w:val="multilevel"/>
    <w:tmpl w:val="7ACB1603"/>
    <w:lvl w:ilvl="0">
      <w:start w:val="1"/>
      <w:numFmt w:val="decimal"/>
      <w:lvlText w:val="2.8.4.1.%1."/>
      <w:lvlJc w:val="left"/>
      <w:pPr>
        <w:ind w:left="420" w:hanging="420"/>
      </w:pPr>
      <w:rPr>
        <w:rFonts w:hint="eastAsia"/>
        <w:b w:val="0"/>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9" w15:restartNumberingAfterBreak="0">
    <w:nsid w:val="7C5B0235"/>
    <w:multiLevelType w:val="multilevel"/>
    <w:tmpl w:val="7C5B0235"/>
    <w:lvl w:ilvl="0">
      <w:start w:val="1"/>
      <w:numFmt w:val="decimal"/>
      <w:lvlText w:val="%1"/>
      <w:lvlJc w:val="left"/>
      <w:pPr>
        <w:ind w:left="425" w:hanging="425"/>
      </w:pPr>
    </w:lvl>
    <w:lvl w:ilvl="1">
      <w:start w:val="1"/>
      <w:numFmt w:val="decimal"/>
      <w:lvlText w:val="2.1.%2"/>
      <w:lvlJc w:val="left"/>
      <w:pPr>
        <w:ind w:left="992" w:hanging="567"/>
      </w:pPr>
      <w:rPr>
        <w:rFonts w:hint="eastAsia"/>
      </w:rPr>
    </w:lvl>
    <w:lvl w:ilvl="2">
      <w:start w:val="1"/>
      <w:numFmt w:val="decimal"/>
      <w:lvlText w:val="2.7.%3"/>
      <w:lvlJc w:val="left"/>
      <w:pPr>
        <w:ind w:left="1418" w:hanging="567"/>
      </w:pPr>
      <w:rPr>
        <w:rFonts w:hint="eastAsia"/>
      </w:rPr>
    </w:lvl>
    <w:lvl w:ilvl="3">
      <w:start w:val="1"/>
      <w:numFmt w:val="decimal"/>
      <w:lvlText w:val="2.7.5.%4"/>
      <w:lvlJc w:val="left"/>
      <w:pPr>
        <w:ind w:left="1984" w:hanging="708"/>
      </w:pPr>
      <w:rPr>
        <w:rFonts w:hint="eastAsia"/>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
  </w:num>
  <w:num w:numId="2">
    <w:abstractNumId w:val="42"/>
  </w:num>
  <w:num w:numId="3">
    <w:abstractNumId w:val="68"/>
  </w:num>
  <w:num w:numId="4">
    <w:abstractNumId w:val="2"/>
  </w:num>
  <w:num w:numId="5">
    <w:abstractNumId w:val="32"/>
  </w:num>
  <w:num w:numId="6">
    <w:abstractNumId w:val="75"/>
  </w:num>
  <w:num w:numId="7">
    <w:abstractNumId w:val="43"/>
  </w:num>
  <w:num w:numId="8">
    <w:abstractNumId w:val="24"/>
  </w:num>
  <w:num w:numId="9">
    <w:abstractNumId w:val="38"/>
  </w:num>
  <w:num w:numId="10">
    <w:abstractNumId w:val="53"/>
  </w:num>
  <w:num w:numId="11">
    <w:abstractNumId w:val="11"/>
  </w:num>
  <w:num w:numId="12">
    <w:abstractNumId w:val="20"/>
  </w:num>
  <w:num w:numId="13">
    <w:abstractNumId w:val="74"/>
  </w:num>
  <w:num w:numId="14">
    <w:abstractNumId w:val="63"/>
  </w:num>
  <w:num w:numId="15">
    <w:abstractNumId w:val="28"/>
  </w:num>
  <w:num w:numId="16">
    <w:abstractNumId w:val="26"/>
  </w:num>
  <w:num w:numId="17">
    <w:abstractNumId w:val="47"/>
  </w:num>
  <w:num w:numId="18">
    <w:abstractNumId w:val="7"/>
  </w:num>
  <w:num w:numId="19">
    <w:abstractNumId w:val="79"/>
  </w:num>
  <w:num w:numId="20">
    <w:abstractNumId w:val="62"/>
  </w:num>
  <w:num w:numId="21">
    <w:abstractNumId w:val="27"/>
  </w:num>
  <w:num w:numId="22">
    <w:abstractNumId w:val="25"/>
  </w:num>
  <w:num w:numId="23">
    <w:abstractNumId w:val="46"/>
  </w:num>
  <w:num w:numId="24">
    <w:abstractNumId w:val="64"/>
  </w:num>
  <w:num w:numId="25">
    <w:abstractNumId w:val="18"/>
  </w:num>
  <w:num w:numId="26">
    <w:abstractNumId w:val="62"/>
    <w:lvlOverride w:ilvl="0">
      <w:lvl w:ilvl="0">
        <w:start w:val="1"/>
        <w:numFmt w:val="decimal"/>
        <w:lvlText w:val="2.8.%1"/>
        <w:lvlJc w:val="left"/>
        <w:pPr>
          <w:ind w:left="420" w:hanging="420"/>
        </w:pPr>
        <w:rPr>
          <w:rFonts w:hint="eastAsia"/>
        </w:rPr>
      </w:lvl>
    </w:lvlOverride>
    <w:lvlOverride w:ilvl="1">
      <w:lvl w:ilvl="1" w:tentative="1">
        <w:start w:val="1"/>
        <w:numFmt w:val="decimal"/>
        <w:lvlText w:val="2.8.%1.%2"/>
        <w:lvlJc w:val="left"/>
        <w:pPr>
          <w:ind w:left="840" w:hanging="420"/>
        </w:pPr>
        <w:rPr>
          <w:rFonts w:hint="eastAsia"/>
        </w:rPr>
      </w:lvl>
    </w:lvlOverride>
    <w:lvlOverride w:ilvl="2">
      <w:lvl w:ilvl="2" w:tentative="1">
        <w:start w:val="1"/>
        <w:numFmt w:val="decimal"/>
        <w:lvlText w:val="2.8.%1.%2.%3"/>
        <w:lvlJc w:val="right"/>
        <w:pPr>
          <w:ind w:left="1260" w:hanging="420"/>
        </w:pPr>
        <w:rPr>
          <w:rFonts w:hint="eastAsia"/>
        </w:rPr>
      </w:lvl>
    </w:lvlOverride>
    <w:lvlOverride w:ilvl="3">
      <w:lvl w:ilvl="3" w:tentative="1">
        <w:start w:val="1"/>
        <w:numFmt w:val="decimal"/>
        <w:lvlText w:val="%4."/>
        <w:lvlJc w:val="left"/>
        <w:pPr>
          <w:ind w:left="1680" w:hanging="420"/>
        </w:pPr>
        <w:rPr>
          <w:rFonts w:hint="eastAsia"/>
        </w:rPr>
      </w:lvl>
    </w:lvlOverride>
    <w:lvlOverride w:ilvl="4">
      <w:lvl w:ilvl="4" w:tentative="1">
        <w:start w:val="1"/>
        <w:numFmt w:val="lowerLetter"/>
        <w:lvlText w:val="%5)"/>
        <w:lvlJc w:val="left"/>
        <w:pPr>
          <w:ind w:left="2100" w:hanging="420"/>
        </w:pPr>
        <w:rPr>
          <w:rFonts w:hint="eastAsia"/>
        </w:rPr>
      </w:lvl>
    </w:lvlOverride>
    <w:lvlOverride w:ilvl="5">
      <w:lvl w:ilvl="5" w:tentative="1">
        <w:start w:val="1"/>
        <w:numFmt w:val="lowerRoman"/>
        <w:lvlText w:val="%6."/>
        <w:lvlJc w:val="right"/>
        <w:pPr>
          <w:ind w:left="2520" w:hanging="420"/>
        </w:pPr>
        <w:rPr>
          <w:rFonts w:hint="eastAsia"/>
        </w:rPr>
      </w:lvl>
    </w:lvlOverride>
    <w:lvlOverride w:ilvl="6">
      <w:lvl w:ilvl="6" w:tentative="1">
        <w:start w:val="1"/>
        <w:numFmt w:val="decimal"/>
        <w:lvlText w:val="%7."/>
        <w:lvlJc w:val="left"/>
        <w:pPr>
          <w:ind w:left="2940" w:hanging="420"/>
        </w:pPr>
        <w:rPr>
          <w:rFonts w:hint="eastAsia"/>
        </w:rPr>
      </w:lvl>
    </w:lvlOverride>
    <w:lvlOverride w:ilvl="7">
      <w:lvl w:ilvl="7" w:tentative="1">
        <w:start w:val="1"/>
        <w:numFmt w:val="lowerLetter"/>
        <w:lvlText w:val="%8)"/>
        <w:lvlJc w:val="left"/>
        <w:pPr>
          <w:ind w:left="3360" w:hanging="420"/>
        </w:pPr>
        <w:rPr>
          <w:rFonts w:hint="eastAsia"/>
        </w:rPr>
      </w:lvl>
    </w:lvlOverride>
    <w:lvlOverride w:ilvl="8">
      <w:lvl w:ilvl="8" w:tentative="1">
        <w:start w:val="1"/>
        <w:numFmt w:val="lowerRoman"/>
        <w:lvlText w:val="%9."/>
        <w:lvlJc w:val="right"/>
        <w:pPr>
          <w:ind w:left="3780" w:hanging="420"/>
        </w:pPr>
        <w:rPr>
          <w:rFonts w:hint="eastAsia"/>
        </w:rPr>
      </w:lvl>
    </w:lvlOverride>
  </w:num>
  <w:num w:numId="27">
    <w:abstractNumId w:val="10"/>
  </w:num>
  <w:num w:numId="28">
    <w:abstractNumId w:val="4"/>
  </w:num>
  <w:num w:numId="29">
    <w:abstractNumId w:val="78"/>
  </w:num>
  <w:num w:numId="30">
    <w:abstractNumId w:val="44"/>
  </w:num>
  <w:num w:numId="31">
    <w:abstractNumId w:val="65"/>
  </w:num>
  <w:num w:numId="32">
    <w:abstractNumId w:val="31"/>
  </w:num>
  <w:num w:numId="33">
    <w:abstractNumId w:val="33"/>
  </w:num>
  <w:num w:numId="34">
    <w:abstractNumId w:val="5"/>
  </w:num>
  <w:num w:numId="35">
    <w:abstractNumId w:val="77"/>
  </w:num>
  <w:num w:numId="36">
    <w:abstractNumId w:val="13"/>
  </w:num>
  <w:num w:numId="37">
    <w:abstractNumId w:val="39"/>
  </w:num>
  <w:num w:numId="38">
    <w:abstractNumId w:val="29"/>
  </w:num>
  <w:num w:numId="39">
    <w:abstractNumId w:val="16"/>
  </w:num>
  <w:num w:numId="40">
    <w:abstractNumId w:val="66"/>
  </w:num>
  <w:num w:numId="41">
    <w:abstractNumId w:val="34"/>
  </w:num>
  <w:num w:numId="42">
    <w:abstractNumId w:val="17"/>
  </w:num>
  <w:num w:numId="43">
    <w:abstractNumId w:val="60"/>
  </w:num>
  <w:num w:numId="44">
    <w:abstractNumId w:val="6"/>
  </w:num>
  <w:num w:numId="45">
    <w:abstractNumId w:val="59"/>
  </w:num>
  <w:num w:numId="46">
    <w:abstractNumId w:val="61"/>
  </w:num>
  <w:num w:numId="47">
    <w:abstractNumId w:val="35"/>
  </w:num>
  <w:num w:numId="48">
    <w:abstractNumId w:val="8"/>
  </w:num>
  <w:num w:numId="49">
    <w:abstractNumId w:val="3"/>
  </w:num>
  <w:num w:numId="50">
    <w:abstractNumId w:val="48"/>
  </w:num>
  <w:num w:numId="51">
    <w:abstractNumId w:val="14"/>
  </w:num>
  <w:num w:numId="52">
    <w:abstractNumId w:val="67"/>
  </w:num>
  <w:num w:numId="53">
    <w:abstractNumId w:val="55"/>
  </w:num>
  <w:num w:numId="54">
    <w:abstractNumId w:val="56"/>
  </w:num>
  <w:num w:numId="55">
    <w:abstractNumId w:val="9"/>
  </w:num>
  <w:num w:numId="56">
    <w:abstractNumId w:val="21"/>
  </w:num>
  <w:num w:numId="57">
    <w:abstractNumId w:val="73"/>
  </w:num>
  <w:num w:numId="58">
    <w:abstractNumId w:val="57"/>
  </w:num>
  <w:num w:numId="59">
    <w:abstractNumId w:val="49"/>
  </w:num>
  <w:num w:numId="60">
    <w:abstractNumId w:val="45"/>
  </w:num>
  <w:num w:numId="61">
    <w:abstractNumId w:val="50"/>
  </w:num>
  <w:num w:numId="62">
    <w:abstractNumId w:val="51"/>
  </w:num>
  <w:num w:numId="63">
    <w:abstractNumId w:val="76"/>
  </w:num>
  <w:num w:numId="64">
    <w:abstractNumId w:val="69"/>
  </w:num>
  <w:num w:numId="65">
    <w:abstractNumId w:val="58"/>
  </w:num>
  <w:num w:numId="66">
    <w:abstractNumId w:val="71"/>
  </w:num>
  <w:num w:numId="67">
    <w:abstractNumId w:val="19"/>
  </w:num>
  <w:num w:numId="68">
    <w:abstractNumId w:val="12"/>
  </w:num>
  <w:num w:numId="69">
    <w:abstractNumId w:val="54"/>
  </w:num>
  <w:num w:numId="70">
    <w:abstractNumId w:val="15"/>
  </w:num>
  <w:num w:numId="71">
    <w:abstractNumId w:val="40"/>
  </w:num>
  <w:num w:numId="72">
    <w:abstractNumId w:val="22"/>
  </w:num>
  <w:num w:numId="73">
    <w:abstractNumId w:val="72"/>
  </w:num>
  <w:num w:numId="74">
    <w:abstractNumId w:val="23"/>
  </w:num>
  <w:num w:numId="75">
    <w:abstractNumId w:val="30"/>
  </w:num>
  <w:num w:numId="76">
    <w:abstractNumId w:val="37"/>
  </w:num>
  <w:num w:numId="77">
    <w:abstractNumId w:val="36"/>
  </w:num>
  <w:num w:numId="78">
    <w:abstractNumId w:val="52"/>
  </w:num>
  <w:num w:numId="79">
    <w:abstractNumId w:val="41"/>
  </w:num>
  <w:num w:numId="80">
    <w:abstractNumId w:val="0"/>
  </w:num>
  <w:num w:numId="81">
    <w:abstractNumId w:val="7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56"/>
  <w:embedSystemFont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970358"/>
    <w:rsid w:val="00004587"/>
    <w:rsid w:val="00014C32"/>
    <w:rsid w:val="00020CF4"/>
    <w:rsid w:val="00021246"/>
    <w:rsid w:val="00023600"/>
    <w:rsid w:val="00032201"/>
    <w:rsid w:val="0003523B"/>
    <w:rsid w:val="00037056"/>
    <w:rsid w:val="00043CA9"/>
    <w:rsid w:val="00055825"/>
    <w:rsid w:val="0006294D"/>
    <w:rsid w:val="00062AB3"/>
    <w:rsid w:val="000738D9"/>
    <w:rsid w:val="000754CE"/>
    <w:rsid w:val="00077EEA"/>
    <w:rsid w:val="000944B9"/>
    <w:rsid w:val="000B7AEC"/>
    <w:rsid w:val="000C78BE"/>
    <w:rsid w:val="000D0186"/>
    <w:rsid w:val="000D455D"/>
    <w:rsid w:val="000E130B"/>
    <w:rsid w:val="000E3E35"/>
    <w:rsid w:val="00103EB8"/>
    <w:rsid w:val="00104F00"/>
    <w:rsid w:val="00106F42"/>
    <w:rsid w:val="00107277"/>
    <w:rsid w:val="00107BF6"/>
    <w:rsid w:val="001158E4"/>
    <w:rsid w:val="00117426"/>
    <w:rsid w:val="00120F86"/>
    <w:rsid w:val="00135240"/>
    <w:rsid w:val="00142EFA"/>
    <w:rsid w:val="00146909"/>
    <w:rsid w:val="00152BB6"/>
    <w:rsid w:val="00160EE4"/>
    <w:rsid w:val="00165F2A"/>
    <w:rsid w:val="00175117"/>
    <w:rsid w:val="0017514E"/>
    <w:rsid w:val="00186043"/>
    <w:rsid w:val="0019011F"/>
    <w:rsid w:val="001A3263"/>
    <w:rsid w:val="001A378B"/>
    <w:rsid w:val="001E0797"/>
    <w:rsid w:val="001E67AF"/>
    <w:rsid w:val="001F70AE"/>
    <w:rsid w:val="00201D62"/>
    <w:rsid w:val="00210EFD"/>
    <w:rsid w:val="0021318F"/>
    <w:rsid w:val="00214569"/>
    <w:rsid w:val="00223C3F"/>
    <w:rsid w:val="00243C3B"/>
    <w:rsid w:val="002462DE"/>
    <w:rsid w:val="00247BEC"/>
    <w:rsid w:val="00255B0D"/>
    <w:rsid w:val="0026388B"/>
    <w:rsid w:val="002668A1"/>
    <w:rsid w:val="00267701"/>
    <w:rsid w:val="002701A5"/>
    <w:rsid w:val="002759C2"/>
    <w:rsid w:val="0028013B"/>
    <w:rsid w:val="00281619"/>
    <w:rsid w:val="00282D97"/>
    <w:rsid w:val="00286292"/>
    <w:rsid w:val="002A1620"/>
    <w:rsid w:val="002A356A"/>
    <w:rsid w:val="002B3B48"/>
    <w:rsid w:val="002C5632"/>
    <w:rsid w:val="002D7983"/>
    <w:rsid w:val="002E1D5D"/>
    <w:rsid w:val="002E2F0E"/>
    <w:rsid w:val="002F3DB1"/>
    <w:rsid w:val="002F4A7D"/>
    <w:rsid w:val="002F4EC6"/>
    <w:rsid w:val="002F5812"/>
    <w:rsid w:val="002F7CA6"/>
    <w:rsid w:val="00302FF0"/>
    <w:rsid w:val="0030787E"/>
    <w:rsid w:val="003102FB"/>
    <w:rsid w:val="0031151F"/>
    <w:rsid w:val="003120D3"/>
    <w:rsid w:val="0031368C"/>
    <w:rsid w:val="00315D41"/>
    <w:rsid w:val="00332E30"/>
    <w:rsid w:val="0033563F"/>
    <w:rsid w:val="0033650E"/>
    <w:rsid w:val="00342E0C"/>
    <w:rsid w:val="00371CCF"/>
    <w:rsid w:val="00376649"/>
    <w:rsid w:val="003802E7"/>
    <w:rsid w:val="0039634A"/>
    <w:rsid w:val="003A10CF"/>
    <w:rsid w:val="003A2C2E"/>
    <w:rsid w:val="003A4CC9"/>
    <w:rsid w:val="003C4185"/>
    <w:rsid w:val="003C5E00"/>
    <w:rsid w:val="003C681A"/>
    <w:rsid w:val="003D0477"/>
    <w:rsid w:val="003D3FCC"/>
    <w:rsid w:val="003D4412"/>
    <w:rsid w:val="003D660F"/>
    <w:rsid w:val="003E3931"/>
    <w:rsid w:val="003F3250"/>
    <w:rsid w:val="003F41FB"/>
    <w:rsid w:val="003F595C"/>
    <w:rsid w:val="003F78E0"/>
    <w:rsid w:val="00402DCB"/>
    <w:rsid w:val="00417395"/>
    <w:rsid w:val="00425F89"/>
    <w:rsid w:val="004313B3"/>
    <w:rsid w:val="00441FAE"/>
    <w:rsid w:val="00446208"/>
    <w:rsid w:val="004468A9"/>
    <w:rsid w:val="00446CEF"/>
    <w:rsid w:val="004514B3"/>
    <w:rsid w:val="00463BE5"/>
    <w:rsid w:val="00467566"/>
    <w:rsid w:val="00470074"/>
    <w:rsid w:val="0047093A"/>
    <w:rsid w:val="004740B2"/>
    <w:rsid w:val="004747D8"/>
    <w:rsid w:val="00480AEC"/>
    <w:rsid w:val="004827C7"/>
    <w:rsid w:val="00483B2B"/>
    <w:rsid w:val="00486A89"/>
    <w:rsid w:val="00490499"/>
    <w:rsid w:val="00491BDF"/>
    <w:rsid w:val="00496F42"/>
    <w:rsid w:val="00497637"/>
    <w:rsid w:val="004B0500"/>
    <w:rsid w:val="004B1140"/>
    <w:rsid w:val="004B4165"/>
    <w:rsid w:val="004C0798"/>
    <w:rsid w:val="004C4DB6"/>
    <w:rsid w:val="004C6404"/>
    <w:rsid w:val="004D2972"/>
    <w:rsid w:val="004D2BDC"/>
    <w:rsid w:val="004D770F"/>
    <w:rsid w:val="004E12B7"/>
    <w:rsid w:val="004F7A7B"/>
    <w:rsid w:val="00501C3A"/>
    <w:rsid w:val="00504043"/>
    <w:rsid w:val="0050447C"/>
    <w:rsid w:val="00522200"/>
    <w:rsid w:val="00523202"/>
    <w:rsid w:val="00524E5F"/>
    <w:rsid w:val="0053447A"/>
    <w:rsid w:val="00537DF9"/>
    <w:rsid w:val="005458EE"/>
    <w:rsid w:val="00555133"/>
    <w:rsid w:val="005557B3"/>
    <w:rsid w:val="005644C3"/>
    <w:rsid w:val="005A32F1"/>
    <w:rsid w:val="005A5D90"/>
    <w:rsid w:val="005B0F8F"/>
    <w:rsid w:val="005B57D9"/>
    <w:rsid w:val="005B5C6F"/>
    <w:rsid w:val="005D1153"/>
    <w:rsid w:val="005D4C29"/>
    <w:rsid w:val="005E6033"/>
    <w:rsid w:val="005F694E"/>
    <w:rsid w:val="00603FCF"/>
    <w:rsid w:val="00616E31"/>
    <w:rsid w:val="00620DEF"/>
    <w:rsid w:val="00625516"/>
    <w:rsid w:val="00654936"/>
    <w:rsid w:val="00655E3C"/>
    <w:rsid w:val="00657AB9"/>
    <w:rsid w:val="006600C7"/>
    <w:rsid w:val="006609ED"/>
    <w:rsid w:val="006616C8"/>
    <w:rsid w:val="00663161"/>
    <w:rsid w:val="006639C6"/>
    <w:rsid w:val="00664369"/>
    <w:rsid w:val="00674C42"/>
    <w:rsid w:val="00680A8C"/>
    <w:rsid w:val="00685D76"/>
    <w:rsid w:val="006939CC"/>
    <w:rsid w:val="006A5E38"/>
    <w:rsid w:val="006A7233"/>
    <w:rsid w:val="006B1727"/>
    <w:rsid w:val="006B698C"/>
    <w:rsid w:val="006C009B"/>
    <w:rsid w:val="006C3D23"/>
    <w:rsid w:val="006C5304"/>
    <w:rsid w:val="006C78B6"/>
    <w:rsid w:val="006E0630"/>
    <w:rsid w:val="006E1954"/>
    <w:rsid w:val="006F4DFE"/>
    <w:rsid w:val="006F78C0"/>
    <w:rsid w:val="007067F5"/>
    <w:rsid w:val="007257DB"/>
    <w:rsid w:val="00726E17"/>
    <w:rsid w:val="00731751"/>
    <w:rsid w:val="00733C3D"/>
    <w:rsid w:val="007353F4"/>
    <w:rsid w:val="007412C4"/>
    <w:rsid w:val="007425BE"/>
    <w:rsid w:val="00743CD9"/>
    <w:rsid w:val="007444E2"/>
    <w:rsid w:val="00747955"/>
    <w:rsid w:val="00750B56"/>
    <w:rsid w:val="00750DFD"/>
    <w:rsid w:val="00755692"/>
    <w:rsid w:val="00763052"/>
    <w:rsid w:val="00765B9F"/>
    <w:rsid w:val="00766F25"/>
    <w:rsid w:val="007711C5"/>
    <w:rsid w:val="00775C33"/>
    <w:rsid w:val="00793F07"/>
    <w:rsid w:val="0079487B"/>
    <w:rsid w:val="007A2629"/>
    <w:rsid w:val="007A4356"/>
    <w:rsid w:val="007B2B5D"/>
    <w:rsid w:val="007C1005"/>
    <w:rsid w:val="007C27D5"/>
    <w:rsid w:val="007D15C3"/>
    <w:rsid w:val="007D7695"/>
    <w:rsid w:val="007E570B"/>
    <w:rsid w:val="007E7073"/>
    <w:rsid w:val="007F67D4"/>
    <w:rsid w:val="00802325"/>
    <w:rsid w:val="00817203"/>
    <w:rsid w:val="00817ABE"/>
    <w:rsid w:val="00831670"/>
    <w:rsid w:val="00831D9F"/>
    <w:rsid w:val="008349CD"/>
    <w:rsid w:val="0084002F"/>
    <w:rsid w:val="0084206F"/>
    <w:rsid w:val="00847BE5"/>
    <w:rsid w:val="00865099"/>
    <w:rsid w:val="0088066B"/>
    <w:rsid w:val="00892D84"/>
    <w:rsid w:val="00892F81"/>
    <w:rsid w:val="008935E5"/>
    <w:rsid w:val="008A7F13"/>
    <w:rsid w:val="008B56F6"/>
    <w:rsid w:val="008C0501"/>
    <w:rsid w:val="008D675F"/>
    <w:rsid w:val="008F58B1"/>
    <w:rsid w:val="00910A5B"/>
    <w:rsid w:val="00912983"/>
    <w:rsid w:val="00915B09"/>
    <w:rsid w:val="009210E0"/>
    <w:rsid w:val="0092370F"/>
    <w:rsid w:val="0093093F"/>
    <w:rsid w:val="00933887"/>
    <w:rsid w:val="00953485"/>
    <w:rsid w:val="00953531"/>
    <w:rsid w:val="00953E02"/>
    <w:rsid w:val="0095737B"/>
    <w:rsid w:val="00963178"/>
    <w:rsid w:val="009631ED"/>
    <w:rsid w:val="0097464F"/>
    <w:rsid w:val="00990D80"/>
    <w:rsid w:val="009937BC"/>
    <w:rsid w:val="009937C0"/>
    <w:rsid w:val="009943B2"/>
    <w:rsid w:val="009A482D"/>
    <w:rsid w:val="009B3E22"/>
    <w:rsid w:val="009D533C"/>
    <w:rsid w:val="009D7BEE"/>
    <w:rsid w:val="009E1BE0"/>
    <w:rsid w:val="009E5A91"/>
    <w:rsid w:val="009E7B86"/>
    <w:rsid w:val="009F3459"/>
    <w:rsid w:val="009F62EA"/>
    <w:rsid w:val="00A053F7"/>
    <w:rsid w:val="00A1633F"/>
    <w:rsid w:val="00A164CE"/>
    <w:rsid w:val="00A2229C"/>
    <w:rsid w:val="00A27E82"/>
    <w:rsid w:val="00A30B75"/>
    <w:rsid w:val="00A34571"/>
    <w:rsid w:val="00A35F8A"/>
    <w:rsid w:val="00A37098"/>
    <w:rsid w:val="00A373EC"/>
    <w:rsid w:val="00A43008"/>
    <w:rsid w:val="00A441B2"/>
    <w:rsid w:val="00A50C28"/>
    <w:rsid w:val="00A6284B"/>
    <w:rsid w:val="00A730CA"/>
    <w:rsid w:val="00A80AB5"/>
    <w:rsid w:val="00AA240F"/>
    <w:rsid w:val="00AA4D46"/>
    <w:rsid w:val="00AA5315"/>
    <w:rsid w:val="00AB1460"/>
    <w:rsid w:val="00AB562D"/>
    <w:rsid w:val="00AD267A"/>
    <w:rsid w:val="00AD2B18"/>
    <w:rsid w:val="00AD60A1"/>
    <w:rsid w:val="00AE1785"/>
    <w:rsid w:val="00AE3C28"/>
    <w:rsid w:val="00AF1626"/>
    <w:rsid w:val="00AF24FC"/>
    <w:rsid w:val="00AF7A73"/>
    <w:rsid w:val="00B00496"/>
    <w:rsid w:val="00B02B3C"/>
    <w:rsid w:val="00B32064"/>
    <w:rsid w:val="00B347F4"/>
    <w:rsid w:val="00B418FC"/>
    <w:rsid w:val="00B42F4C"/>
    <w:rsid w:val="00B500A3"/>
    <w:rsid w:val="00B53BAA"/>
    <w:rsid w:val="00B60998"/>
    <w:rsid w:val="00B65A5D"/>
    <w:rsid w:val="00B81A08"/>
    <w:rsid w:val="00BA28EF"/>
    <w:rsid w:val="00BA78E5"/>
    <w:rsid w:val="00BC41E6"/>
    <w:rsid w:val="00BD1191"/>
    <w:rsid w:val="00BD1BE6"/>
    <w:rsid w:val="00BF3C60"/>
    <w:rsid w:val="00BF4316"/>
    <w:rsid w:val="00BF5425"/>
    <w:rsid w:val="00BF5473"/>
    <w:rsid w:val="00BF5B15"/>
    <w:rsid w:val="00C03473"/>
    <w:rsid w:val="00C039E7"/>
    <w:rsid w:val="00C05101"/>
    <w:rsid w:val="00C05497"/>
    <w:rsid w:val="00C05BCD"/>
    <w:rsid w:val="00C1346B"/>
    <w:rsid w:val="00C16DBE"/>
    <w:rsid w:val="00C1761E"/>
    <w:rsid w:val="00C21056"/>
    <w:rsid w:val="00C25B0A"/>
    <w:rsid w:val="00C27682"/>
    <w:rsid w:val="00C31383"/>
    <w:rsid w:val="00C507FA"/>
    <w:rsid w:val="00C52D97"/>
    <w:rsid w:val="00C52E14"/>
    <w:rsid w:val="00C6128D"/>
    <w:rsid w:val="00C61A74"/>
    <w:rsid w:val="00C71663"/>
    <w:rsid w:val="00C73DA3"/>
    <w:rsid w:val="00C7679A"/>
    <w:rsid w:val="00C767D4"/>
    <w:rsid w:val="00C81713"/>
    <w:rsid w:val="00C86940"/>
    <w:rsid w:val="00C91302"/>
    <w:rsid w:val="00C95D57"/>
    <w:rsid w:val="00CA4214"/>
    <w:rsid w:val="00CB41A8"/>
    <w:rsid w:val="00CC1A7B"/>
    <w:rsid w:val="00CC232E"/>
    <w:rsid w:val="00CD1804"/>
    <w:rsid w:val="00CD6FEF"/>
    <w:rsid w:val="00CE08E1"/>
    <w:rsid w:val="00CF7737"/>
    <w:rsid w:val="00D031DD"/>
    <w:rsid w:val="00D12F20"/>
    <w:rsid w:val="00D17644"/>
    <w:rsid w:val="00D4087C"/>
    <w:rsid w:val="00D472DB"/>
    <w:rsid w:val="00D51647"/>
    <w:rsid w:val="00D54351"/>
    <w:rsid w:val="00D62427"/>
    <w:rsid w:val="00D64484"/>
    <w:rsid w:val="00D65D88"/>
    <w:rsid w:val="00D6735A"/>
    <w:rsid w:val="00D673EA"/>
    <w:rsid w:val="00D96A6A"/>
    <w:rsid w:val="00DA55CF"/>
    <w:rsid w:val="00DC674C"/>
    <w:rsid w:val="00DD1419"/>
    <w:rsid w:val="00DD5BB0"/>
    <w:rsid w:val="00DE70B5"/>
    <w:rsid w:val="00E04D73"/>
    <w:rsid w:val="00E14220"/>
    <w:rsid w:val="00E146DF"/>
    <w:rsid w:val="00E160FC"/>
    <w:rsid w:val="00E2321C"/>
    <w:rsid w:val="00E25FD1"/>
    <w:rsid w:val="00E318F2"/>
    <w:rsid w:val="00E319E7"/>
    <w:rsid w:val="00E4435C"/>
    <w:rsid w:val="00E4455C"/>
    <w:rsid w:val="00E51F8D"/>
    <w:rsid w:val="00E52A63"/>
    <w:rsid w:val="00E71AEC"/>
    <w:rsid w:val="00E77E95"/>
    <w:rsid w:val="00E802EE"/>
    <w:rsid w:val="00E901A7"/>
    <w:rsid w:val="00E925FA"/>
    <w:rsid w:val="00EA1F33"/>
    <w:rsid w:val="00EB305E"/>
    <w:rsid w:val="00EB5DE7"/>
    <w:rsid w:val="00EB6F74"/>
    <w:rsid w:val="00ED3A0B"/>
    <w:rsid w:val="00ED3EC8"/>
    <w:rsid w:val="00EE5A35"/>
    <w:rsid w:val="00EF0CC7"/>
    <w:rsid w:val="00EF2797"/>
    <w:rsid w:val="00EF5A3E"/>
    <w:rsid w:val="00F0063F"/>
    <w:rsid w:val="00F047AC"/>
    <w:rsid w:val="00F127FF"/>
    <w:rsid w:val="00F145C4"/>
    <w:rsid w:val="00F317DB"/>
    <w:rsid w:val="00F341D6"/>
    <w:rsid w:val="00F40913"/>
    <w:rsid w:val="00F4200B"/>
    <w:rsid w:val="00F508A1"/>
    <w:rsid w:val="00F548C2"/>
    <w:rsid w:val="00F5793B"/>
    <w:rsid w:val="00F67482"/>
    <w:rsid w:val="00F71D6E"/>
    <w:rsid w:val="00F73F4B"/>
    <w:rsid w:val="00F75D85"/>
    <w:rsid w:val="00F802E1"/>
    <w:rsid w:val="00F803F5"/>
    <w:rsid w:val="00F83160"/>
    <w:rsid w:val="00F94A2D"/>
    <w:rsid w:val="00FA0E13"/>
    <w:rsid w:val="00FB6646"/>
    <w:rsid w:val="00FB783C"/>
    <w:rsid w:val="00FC45AC"/>
    <w:rsid w:val="00FC578E"/>
    <w:rsid w:val="00FD11DC"/>
    <w:rsid w:val="00FE0340"/>
    <w:rsid w:val="00FE79C6"/>
    <w:rsid w:val="00FE7ACC"/>
    <w:rsid w:val="00FF4A7E"/>
    <w:rsid w:val="00FF63FE"/>
    <w:rsid w:val="01935887"/>
    <w:rsid w:val="03043808"/>
    <w:rsid w:val="04CC341D"/>
    <w:rsid w:val="05137CD7"/>
    <w:rsid w:val="060B26E0"/>
    <w:rsid w:val="0A9413BB"/>
    <w:rsid w:val="0C1E2BA0"/>
    <w:rsid w:val="0C765CB2"/>
    <w:rsid w:val="0C8B23DA"/>
    <w:rsid w:val="0CE81922"/>
    <w:rsid w:val="0D555A8C"/>
    <w:rsid w:val="0E970358"/>
    <w:rsid w:val="0F7915AB"/>
    <w:rsid w:val="10392EAE"/>
    <w:rsid w:val="10706EC2"/>
    <w:rsid w:val="121D75ED"/>
    <w:rsid w:val="12807280"/>
    <w:rsid w:val="13A74261"/>
    <w:rsid w:val="148463E6"/>
    <w:rsid w:val="14D20D9B"/>
    <w:rsid w:val="15A72BED"/>
    <w:rsid w:val="1621170E"/>
    <w:rsid w:val="17BF281D"/>
    <w:rsid w:val="18B91D2B"/>
    <w:rsid w:val="18C40414"/>
    <w:rsid w:val="1A6A6D44"/>
    <w:rsid w:val="1A817123"/>
    <w:rsid w:val="1C093ECB"/>
    <w:rsid w:val="1CE4433A"/>
    <w:rsid w:val="1EE84AA8"/>
    <w:rsid w:val="1F9D3727"/>
    <w:rsid w:val="204B1784"/>
    <w:rsid w:val="228447E5"/>
    <w:rsid w:val="23424F53"/>
    <w:rsid w:val="236E14E2"/>
    <w:rsid w:val="27305942"/>
    <w:rsid w:val="28A26B4B"/>
    <w:rsid w:val="299F0951"/>
    <w:rsid w:val="29D148D0"/>
    <w:rsid w:val="29E019D7"/>
    <w:rsid w:val="2AC803DC"/>
    <w:rsid w:val="2B602C29"/>
    <w:rsid w:val="2E094BE9"/>
    <w:rsid w:val="2F8653E8"/>
    <w:rsid w:val="30143D85"/>
    <w:rsid w:val="31752B09"/>
    <w:rsid w:val="33D3510B"/>
    <w:rsid w:val="341548E3"/>
    <w:rsid w:val="34904A6C"/>
    <w:rsid w:val="374B7290"/>
    <w:rsid w:val="37712A39"/>
    <w:rsid w:val="3992672C"/>
    <w:rsid w:val="3AE50133"/>
    <w:rsid w:val="3B345EA5"/>
    <w:rsid w:val="3DB531EC"/>
    <w:rsid w:val="3FCA700F"/>
    <w:rsid w:val="4111238D"/>
    <w:rsid w:val="42374068"/>
    <w:rsid w:val="43036342"/>
    <w:rsid w:val="437D7970"/>
    <w:rsid w:val="4563730C"/>
    <w:rsid w:val="45953AB9"/>
    <w:rsid w:val="47AF47A3"/>
    <w:rsid w:val="48694FA0"/>
    <w:rsid w:val="488E768B"/>
    <w:rsid w:val="491023AE"/>
    <w:rsid w:val="49F41D5E"/>
    <w:rsid w:val="4B1E31F7"/>
    <w:rsid w:val="4BCB3573"/>
    <w:rsid w:val="4CE75373"/>
    <w:rsid w:val="566D4B95"/>
    <w:rsid w:val="572656D4"/>
    <w:rsid w:val="59AD06A4"/>
    <w:rsid w:val="5A4D586D"/>
    <w:rsid w:val="5A6249B0"/>
    <w:rsid w:val="5C227F20"/>
    <w:rsid w:val="5EE84C68"/>
    <w:rsid w:val="5F2A1866"/>
    <w:rsid w:val="60CA4534"/>
    <w:rsid w:val="621D5BA4"/>
    <w:rsid w:val="635B6748"/>
    <w:rsid w:val="63947A95"/>
    <w:rsid w:val="65BC1256"/>
    <w:rsid w:val="67B167D1"/>
    <w:rsid w:val="685F1C50"/>
    <w:rsid w:val="699022E9"/>
    <w:rsid w:val="6A714498"/>
    <w:rsid w:val="6FAC1718"/>
    <w:rsid w:val="6FE72C19"/>
    <w:rsid w:val="73B05F67"/>
    <w:rsid w:val="745919C6"/>
    <w:rsid w:val="74702A9A"/>
    <w:rsid w:val="761C2BBB"/>
    <w:rsid w:val="76577B88"/>
    <w:rsid w:val="776A1DE8"/>
    <w:rsid w:val="776C5B3F"/>
    <w:rsid w:val="785D00CA"/>
    <w:rsid w:val="7DDD6CEA"/>
    <w:rsid w:val="7E636E14"/>
    <w:rsid w:val="7EFB1677"/>
    <w:rsid w:val="7F7F1A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B7A13D7"/>
  <w15:docId w15:val="{81B5C1C2-ED41-4648-A396-5A3B44B79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nhideWhenUsed="1"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99"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a1"/>
    <w:qFormat/>
    <w:pPr>
      <w:widowControl w:val="0"/>
      <w:jc w:val="both"/>
    </w:pPr>
    <w:rPr>
      <w:kern w:val="2"/>
      <w:sz w:val="21"/>
      <w:szCs w:val="24"/>
    </w:rPr>
  </w:style>
  <w:style w:type="paragraph" w:styleId="1">
    <w:name w:val="heading 1"/>
    <w:basedOn w:val="a0"/>
    <w:next w:val="a0"/>
    <w:link w:val="10"/>
    <w:qFormat/>
    <w:pPr>
      <w:keepNext/>
      <w:keepLines/>
      <w:spacing w:before="340" w:after="330" w:line="578" w:lineRule="auto"/>
      <w:outlineLvl w:val="0"/>
    </w:pPr>
    <w:rPr>
      <w:b/>
      <w:bCs/>
      <w:kern w:val="44"/>
      <w:sz w:val="44"/>
      <w:szCs w:val="44"/>
    </w:rPr>
  </w:style>
  <w:style w:type="paragraph" w:styleId="2">
    <w:name w:val="heading 2"/>
    <w:basedOn w:val="a0"/>
    <w:next w:val="a0"/>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0"/>
    <w:next w:val="a0"/>
    <w:unhideWhenUsed/>
    <w:qFormat/>
    <w:pPr>
      <w:keepNext/>
      <w:keepLines/>
      <w:spacing w:before="260" w:after="260" w:line="416" w:lineRule="auto"/>
      <w:outlineLvl w:val="2"/>
    </w:pPr>
    <w:rPr>
      <w:b/>
      <w:bCs/>
      <w:sz w:val="32"/>
      <w:szCs w:val="32"/>
    </w:rPr>
  </w:style>
  <w:style w:type="paragraph" w:styleId="4">
    <w:name w:val="heading 4"/>
    <w:basedOn w:val="a0"/>
    <w:next w:val="a0"/>
    <w:qFormat/>
    <w:pPr>
      <w:keepNext/>
      <w:keepLines/>
      <w:spacing w:before="280" w:after="290" w:line="374" w:lineRule="auto"/>
      <w:outlineLvl w:val="3"/>
    </w:pPr>
    <w:rPr>
      <w:rFonts w:ascii="Arial" w:eastAsia="黑体" w:hAnsi="Arial"/>
      <w:bCs/>
      <w:sz w:val="28"/>
      <w:szCs w:val="28"/>
    </w:rPr>
  </w:style>
  <w:style w:type="paragraph" w:styleId="5">
    <w:name w:val="heading 5"/>
    <w:basedOn w:val="a0"/>
    <w:next w:val="a0"/>
    <w:qFormat/>
    <w:pPr>
      <w:keepNext/>
      <w:keepLines/>
      <w:tabs>
        <w:tab w:val="left" w:pos="1008"/>
      </w:tabs>
      <w:spacing w:before="280" w:after="290" w:line="374" w:lineRule="auto"/>
      <w:ind w:left="1008" w:hanging="1008"/>
      <w:outlineLvl w:val="4"/>
    </w:pPr>
    <w:rPr>
      <w:bCs/>
      <w:sz w:val="28"/>
      <w:szCs w:val="28"/>
    </w:rPr>
  </w:style>
  <w:style w:type="paragraph" w:styleId="6">
    <w:name w:val="heading 6"/>
    <w:basedOn w:val="a0"/>
    <w:next w:val="a0"/>
    <w:qFormat/>
    <w:pPr>
      <w:keepNext/>
      <w:keepLines/>
      <w:tabs>
        <w:tab w:val="left" w:pos="1152"/>
      </w:tabs>
      <w:spacing w:before="240" w:after="64" w:line="319" w:lineRule="auto"/>
      <w:ind w:left="1152" w:hanging="1152"/>
      <w:outlineLvl w:val="5"/>
    </w:pPr>
    <w:rPr>
      <w:rFonts w:ascii="Arial" w:eastAsia="黑体" w:hAnsi="Arial" w:cs="Arial"/>
      <w:bCs/>
      <w:sz w:val="24"/>
    </w:rPr>
  </w:style>
  <w:style w:type="paragraph" w:styleId="7">
    <w:name w:val="heading 7"/>
    <w:basedOn w:val="a0"/>
    <w:next w:val="a0"/>
    <w:qFormat/>
    <w:pPr>
      <w:keepNext/>
      <w:keepLines/>
      <w:spacing w:before="240" w:after="64" w:line="319" w:lineRule="auto"/>
      <w:outlineLvl w:val="6"/>
    </w:pPr>
    <w:rPr>
      <w:bCs/>
      <w:sz w:val="24"/>
    </w:rPr>
  </w:style>
  <w:style w:type="paragraph" w:styleId="8">
    <w:name w:val="heading 8"/>
    <w:basedOn w:val="a0"/>
    <w:next w:val="a0"/>
    <w:qFormat/>
    <w:pPr>
      <w:keepNext/>
      <w:keepLines/>
      <w:tabs>
        <w:tab w:val="left" w:pos="1440"/>
      </w:tabs>
      <w:spacing w:before="240" w:after="64" w:line="319" w:lineRule="auto"/>
      <w:ind w:left="1440" w:hanging="1440"/>
      <w:outlineLvl w:val="7"/>
    </w:pPr>
    <w:rPr>
      <w:rFonts w:ascii="Arial" w:eastAsia="黑体" w:hAnsi="Arial" w:cs="Arial"/>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uiPriority w:val="99"/>
    <w:qFormat/>
    <w:pPr>
      <w:spacing w:line="360" w:lineRule="exact"/>
    </w:pPr>
    <w:rPr>
      <w:sz w:val="24"/>
    </w:rPr>
  </w:style>
  <w:style w:type="paragraph" w:styleId="a">
    <w:name w:val="List Number"/>
    <w:basedOn w:val="a0"/>
    <w:qFormat/>
    <w:pPr>
      <w:numPr>
        <w:numId w:val="1"/>
      </w:numPr>
    </w:pPr>
  </w:style>
  <w:style w:type="paragraph" w:styleId="a6">
    <w:name w:val="Normal Indent"/>
    <w:basedOn w:val="a0"/>
    <w:qFormat/>
    <w:pPr>
      <w:ind w:firstLine="420"/>
    </w:pPr>
    <w:rPr>
      <w:szCs w:val="20"/>
    </w:rPr>
  </w:style>
  <w:style w:type="paragraph" w:styleId="a7">
    <w:name w:val="caption"/>
    <w:basedOn w:val="a0"/>
    <w:next w:val="a0"/>
    <w:qFormat/>
    <w:pPr>
      <w:spacing w:before="152" w:after="160"/>
    </w:pPr>
    <w:rPr>
      <w:rFonts w:ascii="Arial" w:eastAsia="黑体" w:hAnsi="Arial" w:cs="Arial"/>
      <w:sz w:val="20"/>
    </w:rPr>
  </w:style>
  <w:style w:type="paragraph" w:styleId="a8">
    <w:name w:val="annotation text"/>
    <w:basedOn w:val="a0"/>
    <w:link w:val="a9"/>
    <w:qFormat/>
    <w:pPr>
      <w:jc w:val="left"/>
    </w:pPr>
  </w:style>
  <w:style w:type="paragraph" w:styleId="aa">
    <w:name w:val="Body Text Indent"/>
    <w:basedOn w:val="a0"/>
    <w:link w:val="ab"/>
    <w:qFormat/>
    <w:pPr>
      <w:spacing w:after="120"/>
      <w:ind w:leftChars="200" w:left="420"/>
    </w:pPr>
  </w:style>
  <w:style w:type="paragraph" w:styleId="ac">
    <w:name w:val="Plain Text"/>
    <w:basedOn w:val="a0"/>
    <w:link w:val="ad"/>
    <w:qFormat/>
    <w:rPr>
      <w:rFonts w:ascii="宋体" w:hAnsi="Courier New" w:cstheme="minorBidi"/>
    </w:rPr>
  </w:style>
  <w:style w:type="paragraph" w:styleId="ae">
    <w:name w:val="Date"/>
    <w:basedOn w:val="a0"/>
    <w:next w:val="a0"/>
    <w:qFormat/>
    <w:pPr>
      <w:ind w:leftChars="2500" w:left="2500"/>
    </w:pPr>
    <w:rPr>
      <w:rFonts w:asciiTheme="minorHAnsi" w:eastAsia="楷体_GB2312" w:hAnsiTheme="minorHAnsi" w:cstheme="minorBidi"/>
      <w:sz w:val="32"/>
      <w:szCs w:val="22"/>
    </w:rPr>
  </w:style>
  <w:style w:type="paragraph" w:styleId="af">
    <w:name w:val="Balloon Text"/>
    <w:basedOn w:val="a0"/>
    <w:link w:val="af0"/>
    <w:qFormat/>
    <w:rPr>
      <w:sz w:val="18"/>
      <w:szCs w:val="18"/>
    </w:rPr>
  </w:style>
  <w:style w:type="paragraph" w:styleId="af1">
    <w:name w:val="footer"/>
    <w:basedOn w:val="a0"/>
    <w:qFormat/>
    <w:pPr>
      <w:tabs>
        <w:tab w:val="center" w:pos="4153"/>
        <w:tab w:val="right" w:pos="8306"/>
      </w:tabs>
      <w:snapToGrid w:val="0"/>
      <w:jc w:val="left"/>
    </w:pPr>
    <w:rPr>
      <w:sz w:val="18"/>
    </w:rPr>
  </w:style>
  <w:style w:type="paragraph" w:styleId="af2">
    <w:name w:val="header"/>
    <w:basedOn w:val="a0"/>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f3">
    <w:name w:val="Normal (Web)"/>
    <w:basedOn w:val="a0"/>
    <w:qFormat/>
    <w:pPr>
      <w:widowControl/>
      <w:spacing w:before="100" w:beforeAutospacing="1" w:after="100" w:afterAutospacing="1"/>
      <w:jc w:val="left"/>
    </w:pPr>
    <w:rPr>
      <w:rFonts w:ascii="宋体" w:hAnsi="宋体" w:hint="eastAsia"/>
      <w:kern w:val="0"/>
      <w:sz w:val="24"/>
    </w:rPr>
  </w:style>
  <w:style w:type="paragraph" w:styleId="af4">
    <w:name w:val="Title"/>
    <w:basedOn w:val="a0"/>
    <w:next w:val="a0"/>
    <w:link w:val="af5"/>
    <w:qFormat/>
    <w:pPr>
      <w:spacing w:before="240" w:after="60"/>
      <w:jc w:val="center"/>
      <w:outlineLvl w:val="0"/>
    </w:pPr>
    <w:rPr>
      <w:rFonts w:asciiTheme="majorHAnsi" w:eastAsiaTheme="majorEastAsia" w:hAnsiTheme="majorHAnsi" w:cstheme="majorBidi"/>
      <w:b/>
      <w:bCs/>
      <w:sz w:val="32"/>
      <w:szCs w:val="32"/>
    </w:rPr>
  </w:style>
  <w:style w:type="paragraph" w:styleId="af6">
    <w:name w:val="annotation subject"/>
    <w:basedOn w:val="a8"/>
    <w:next w:val="a8"/>
    <w:link w:val="af7"/>
    <w:qFormat/>
    <w:rPr>
      <w:b/>
      <w:bCs/>
    </w:rPr>
  </w:style>
  <w:style w:type="paragraph" w:styleId="af8">
    <w:name w:val="Body Text First Indent"/>
    <w:basedOn w:val="a1"/>
    <w:qFormat/>
    <w:pPr>
      <w:widowControl/>
      <w:spacing w:line="360" w:lineRule="auto"/>
      <w:ind w:firstLine="454"/>
      <w:jc w:val="left"/>
    </w:pPr>
    <w:rPr>
      <w:rFonts w:ascii="黑体" w:eastAsia="黑体" w:hAnsi="Calibri"/>
      <w:b/>
      <w:szCs w:val="22"/>
    </w:rPr>
  </w:style>
  <w:style w:type="character" w:styleId="af9">
    <w:name w:val="page number"/>
    <w:basedOn w:val="a2"/>
  </w:style>
  <w:style w:type="character" w:styleId="afa">
    <w:name w:val="FollowedHyperlink"/>
    <w:basedOn w:val="a2"/>
    <w:uiPriority w:val="99"/>
    <w:semiHidden/>
    <w:unhideWhenUsed/>
    <w:rPr>
      <w:color w:val="800080"/>
      <w:u w:val="single"/>
    </w:rPr>
  </w:style>
  <w:style w:type="character" w:styleId="afb">
    <w:name w:val="Hyperlink"/>
    <w:basedOn w:val="a2"/>
    <w:uiPriority w:val="99"/>
    <w:semiHidden/>
    <w:unhideWhenUsed/>
    <w:rPr>
      <w:color w:val="0000FF"/>
      <w:u w:val="single"/>
    </w:rPr>
  </w:style>
  <w:style w:type="character" w:styleId="afc">
    <w:name w:val="annotation reference"/>
    <w:basedOn w:val="a2"/>
    <w:qFormat/>
    <w:rPr>
      <w:sz w:val="21"/>
      <w:szCs w:val="21"/>
    </w:rPr>
  </w:style>
  <w:style w:type="paragraph" w:customStyle="1" w:styleId="zw">
    <w:name w:val="zw"/>
    <w:basedOn w:val="a0"/>
    <w:qFormat/>
    <w:pPr>
      <w:widowControl/>
      <w:spacing w:before="30"/>
      <w:ind w:left="100" w:right="100"/>
    </w:pPr>
    <w:rPr>
      <w:rFonts w:ascii="方正书宋简体" w:eastAsia="方正书宋简体" w:hAnsi="宋体"/>
      <w:color w:val="000000"/>
      <w:kern w:val="0"/>
      <w:szCs w:val="21"/>
    </w:rPr>
  </w:style>
  <w:style w:type="paragraph" w:styleId="afd">
    <w:name w:val="List Paragraph"/>
    <w:basedOn w:val="a0"/>
    <w:uiPriority w:val="34"/>
    <w:qFormat/>
    <w:pPr>
      <w:ind w:firstLineChars="200" w:firstLine="420"/>
    </w:pPr>
    <w:rPr>
      <w:rFonts w:ascii="Calibri" w:hAnsi="Calibri"/>
      <w:szCs w:val="22"/>
    </w:rPr>
  </w:style>
  <w:style w:type="paragraph" w:customStyle="1" w:styleId="11">
    <w:name w:val="无间隔1"/>
    <w:uiPriority w:val="99"/>
    <w:qFormat/>
    <w:pPr>
      <w:adjustRightInd w:val="0"/>
      <w:snapToGrid w:val="0"/>
    </w:pPr>
    <w:rPr>
      <w:rFonts w:ascii="Tahoma" w:eastAsia="微软雅黑" w:hAnsi="Tahoma" w:cstheme="minorBidi"/>
      <w:sz w:val="22"/>
      <w:szCs w:val="22"/>
    </w:rPr>
  </w:style>
  <w:style w:type="paragraph" w:customStyle="1" w:styleId="12">
    <w:name w:val="列出段落1"/>
    <w:basedOn w:val="a0"/>
    <w:qFormat/>
    <w:pPr>
      <w:ind w:firstLineChars="200" w:firstLine="420"/>
    </w:pPr>
    <w:rPr>
      <w:rFonts w:ascii="Calibri" w:hAnsi="Calibri"/>
      <w:kern w:val="0"/>
      <w:szCs w:val="20"/>
    </w:rPr>
  </w:style>
  <w:style w:type="paragraph" w:customStyle="1" w:styleId="110">
    <w:name w:val="无间隔11"/>
    <w:qFormat/>
    <w:pPr>
      <w:adjustRightInd w:val="0"/>
      <w:snapToGrid w:val="0"/>
    </w:pPr>
    <w:rPr>
      <w:rFonts w:ascii="Tahoma" w:eastAsia="微软雅黑" w:hAnsi="Tahoma" w:cstheme="minorBidi"/>
      <w:sz w:val="22"/>
      <w:szCs w:val="22"/>
    </w:rPr>
  </w:style>
  <w:style w:type="paragraph" w:customStyle="1" w:styleId="reader-word-layer">
    <w:name w:val="reader-word-layer"/>
    <w:basedOn w:val="a0"/>
    <w:qFormat/>
    <w:pPr>
      <w:widowControl/>
      <w:spacing w:before="100" w:beforeAutospacing="1" w:after="100" w:afterAutospacing="1"/>
      <w:jc w:val="left"/>
    </w:pPr>
    <w:rPr>
      <w:rFonts w:ascii="宋体" w:hAnsi="宋体" w:cs="宋体"/>
      <w:kern w:val="0"/>
      <w:sz w:val="24"/>
    </w:rPr>
  </w:style>
  <w:style w:type="paragraph" w:customStyle="1" w:styleId="30">
    <w:name w:val="正文_3_0"/>
    <w:qFormat/>
    <w:pPr>
      <w:widowControl w:val="0"/>
      <w:jc w:val="both"/>
    </w:pPr>
    <w:rPr>
      <w:kern w:val="2"/>
      <w:sz w:val="21"/>
      <w:szCs w:val="24"/>
    </w:rPr>
  </w:style>
  <w:style w:type="paragraph" w:customStyle="1" w:styleId="14">
    <w:name w:val="正文_14"/>
    <w:qFormat/>
    <w:rPr>
      <w:sz w:val="21"/>
      <w:szCs w:val="22"/>
    </w:rPr>
  </w:style>
  <w:style w:type="paragraph" w:customStyle="1" w:styleId="40">
    <w:name w:val="正文_4"/>
    <w:qFormat/>
    <w:pPr>
      <w:widowControl w:val="0"/>
      <w:jc w:val="both"/>
    </w:pPr>
    <w:rPr>
      <w:kern w:val="2"/>
      <w:sz w:val="21"/>
      <w:szCs w:val="24"/>
    </w:rPr>
  </w:style>
  <w:style w:type="paragraph" w:customStyle="1" w:styleId="50">
    <w:name w:val="正文_5"/>
    <w:qFormat/>
    <w:pPr>
      <w:widowControl w:val="0"/>
      <w:jc w:val="both"/>
    </w:pPr>
    <w:rPr>
      <w:kern w:val="2"/>
      <w:sz w:val="21"/>
      <w:szCs w:val="24"/>
    </w:rPr>
  </w:style>
  <w:style w:type="paragraph" w:customStyle="1" w:styleId="100">
    <w:name w:val="正文_10"/>
    <w:qFormat/>
    <w:pPr>
      <w:widowControl w:val="0"/>
      <w:jc w:val="both"/>
    </w:pPr>
    <w:rPr>
      <w:kern w:val="2"/>
      <w:sz w:val="21"/>
      <w:szCs w:val="24"/>
    </w:rPr>
  </w:style>
  <w:style w:type="paragraph" w:customStyle="1" w:styleId="31">
    <w:name w:val="纯文本_3"/>
    <w:basedOn w:val="100"/>
    <w:qFormat/>
    <w:pPr>
      <w:widowControl/>
      <w:jc w:val="left"/>
    </w:pPr>
    <w:rPr>
      <w:rFonts w:ascii="宋体" w:eastAsiaTheme="minorEastAsia" w:hAnsi="Courier New" w:cstheme="minorBidi"/>
      <w:szCs w:val="21"/>
    </w:rPr>
  </w:style>
  <w:style w:type="paragraph" w:customStyle="1" w:styleId="01">
    <w:name w:val="纯文本_0_1"/>
    <w:basedOn w:val="a0"/>
    <w:qFormat/>
    <w:pPr>
      <w:widowControl/>
      <w:jc w:val="left"/>
    </w:pPr>
    <w:rPr>
      <w:rFonts w:ascii="宋体" w:eastAsiaTheme="minorEastAsia" w:hAnsi="Courier New" w:cstheme="minorBidi"/>
      <w:szCs w:val="21"/>
    </w:rPr>
  </w:style>
  <w:style w:type="paragraph" w:customStyle="1" w:styleId="17">
    <w:name w:val="正文_17"/>
    <w:qFormat/>
    <w:pPr>
      <w:widowControl w:val="0"/>
      <w:jc w:val="both"/>
    </w:pPr>
    <w:rPr>
      <w:kern w:val="2"/>
      <w:sz w:val="21"/>
      <w:szCs w:val="24"/>
    </w:rPr>
  </w:style>
  <w:style w:type="paragraph" w:customStyle="1" w:styleId="20">
    <w:name w:val="正文_2_0"/>
    <w:qFormat/>
    <w:pPr>
      <w:widowControl w:val="0"/>
      <w:jc w:val="both"/>
    </w:pPr>
    <w:rPr>
      <w:kern w:val="2"/>
      <w:sz w:val="21"/>
      <w:szCs w:val="24"/>
    </w:rPr>
  </w:style>
  <w:style w:type="paragraph" w:customStyle="1" w:styleId="60">
    <w:name w:val="正文_6"/>
    <w:qFormat/>
    <w:pPr>
      <w:widowControl w:val="0"/>
      <w:jc w:val="both"/>
    </w:pPr>
    <w:rPr>
      <w:kern w:val="2"/>
      <w:sz w:val="21"/>
      <w:szCs w:val="24"/>
    </w:rPr>
  </w:style>
  <w:style w:type="paragraph" w:customStyle="1" w:styleId="Normal15">
    <w:name w:val="Normal_15"/>
    <w:qFormat/>
    <w:pPr>
      <w:widowControl w:val="0"/>
      <w:jc w:val="both"/>
    </w:pPr>
    <w:rPr>
      <w:rFonts w:ascii="Calibri" w:hAnsi="Calibri"/>
      <w:kern w:val="2"/>
      <w:sz w:val="21"/>
      <w:szCs w:val="22"/>
    </w:rPr>
  </w:style>
  <w:style w:type="character" w:customStyle="1" w:styleId="a9">
    <w:name w:val="批注文字 字符"/>
    <w:basedOn w:val="a2"/>
    <w:link w:val="a8"/>
    <w:qFormat/>
    <w:rPr>
      <w:rFonts w:ascii="Times New Roman" w:eastAsia="宋体" w:hAnsi="Times New Roman" w:cs="Times New Roman"/>
      <w:kern w:val="2"/>
      <w:sz w:val="21"/>
      <w:szCs w:val="24"/>
    </w:rPr>
  </w:style>
  <w:style w:type="character" w:customStyle="1" w:styleId="af7">
    <w:name w:val="批注主题 字符"/>
    <w:basedOn w:val="a9"/>
    <w:link w:val="af6"/>
    <w:qFormat/>
    <w:rPr>
      <w:rFonts w:ascii="Times New Roman" w:eastAsia="宋体" w:hAnsi="Times New Roman" w:cs="Times New Roman"/>
      <w:b/>
      <w:bCs/>
      <w:kern w:val="2"/>
      <w:sz w:val="21"/>
      <w:szCs w:val="24"/>
    </w:rPr>
  </w:style>
  <w:style w:type="character" w:customStyle="1" w:styleId="af0">
    <w:name w:val="批注框文本 字符"/>
    <w:basedOn w:val="a2"/>
    <w:link w:val="af"/>
    <w:qFormat/>
    <w:rPr>
      <w:rFonts w:ascii="Times New Roman" w:eastAsia="宋体" w:hAnsi="Times New Roman" w:cs="Times New Roman"/>
      <w:kern w:val="2"/>
      <w:sz w:val="18"/>
      <w:szCs w:val="18"/>
    </w:rPr>
  </w:style>
  <w:style w:type="character" w:customStyle="1" w:styleId="ab">
    <w:name w:val="正文文本缩进 字符"/>
    <w:basedOn w:val="a2"/>
    <w:link w:val="aa"/>
    <w:qFormat/>
    <w:rPr>
      <w:kern w:val="2"/>
      <w:sz w:val="21"/>
      <w:szCs w:val="24"/>
    </w:rPr>
  </w:style>
  <w:style w:type="paragraph" w:customStyle="1" w:styleId="NewNewNewNew">
    <w:name w:val="正文 New New New New"/>
    <w:qFormat/>
    <w:pPr>
      <w:widowControl w:val="0"/>
      <w:jc w:val="both"/>
    </w:pPr>
    <w:rPr>
      <w:rFonts w:eastAsia="Arial Unicode MS" w:cs="Arial Unicode MS"/>
      <w:color w:val="000000"/>
    </w:rPr>
  </w:style>
  <w:style w:type="paragraph" w:customStyle="1" w:styleId="21">
    <w:name w:val="列出段落2"/>
    <w:qFormat/>
    <w:pPr>
      <w:widowControl w:val="0"/>
      <w:ind w:firstLine="420"/>
      <w:jc w:val="both"/>
    </w:pPr>
    <w:rPr>
      <w:rFonts w:ascii="Calibri" w:eastAsia="Calibri" w:hAnsi="Calibri" w:cs="Calibri"/>
      <w:color w:val="000000"/>
      <w:kern w:val="2"/>
      <w:sz w:val="24"/>
      <w:szCs w:val="24"/>
    </w:rPr>
  </w:style>
  <w:style w:type="paragraph" w:customStyle="1" w:styleId="22">
    <w:name w:val="纯文本2"/>
    <w:basedOn w:val="a0"/>
    <w:qFormat/>
    <w:pPr>
      <w:adjustRightInd w:val="0"/>
      <w:spacing w:before="50"/>
      <w:jc w:val="left"/>
      <w:textAlignment w:val="baseline"/>
    </w:pPr>
    <w:rPr>
      <w:rFonts w:ascii="宋体" w:hAnsi="Courier New"/>
      <w:sz w:val="24"/>
      <w:szCs w:val="20"/>
    </w:rPr>
  </w:style>
  <w:style w:type="character" w:customStyle="1" w:styleId="ad">
    <w:name w:val="纯文本 字符"/>
    <w:link w:val="ac"/>
    <w:qFormat/>
    <w:rPr>
      <w:rFonts w:ascii="宋体" w:hAnsi="Courier New" w:cstheme="minorBidi"/>
      <w:kern w:val="2"/>
      <w:sz w:val="21"/>
      <w:szCs w:val="24"/>
    </w:rPr>
  </w:style>
  <w:style w:type="paragraph" w:customStyle="1" w:styleId="afe">
    <w:name w:val="表格文字"/>
    <w:basedOn w:val="a0"/>
    <w:next w:val="a1"/>
    <w:qFormat/>
    <w:pPr>
      <w:adjustRightInd w:val="0"/>
      <w:spacing w:line="420" w:lineRule="atLeast"/>
      <w:jc w:val="left"/>
      <w:textAlignment w:val="baseline"/>
    </w:pPr>
    <w:rPr>
      <w:kern w:val="0"/>
    </w:rPr>
  </w:style>
  <w:style w:type="paragraph" w:styleId="aff">
    <w:name w:val="No Spacing"/>
    <w:uiPriority w:val="99"/>
    <w:qFormat/>
    <w:rPr>
      <w:rFonts w:ascii="宋体" w:hAnsi="宋体" w:cs="宋体"/>
      <w:sz w:val="24"/>
      <w:szCs w:val="24"/>
    </w:rPr>
  </w:style>
  <w:style w:type="paragraph" w:customStyle="1" w:styleId="aff0">
    <w:name w:val="*正文"/>
    <w:basedOn w:val="a0"/>
    <w:qFormat/>
    <w:pPr>
      <w:spacing w:line="300" w:lineRule="auto"/>
      <w:ind w:firstLineChars="200" w:firstLine="480"/>
    </w:pPr>
    <w:rPr>
      <w:rFonts w:ascii="宋体" w:hAnsi="宋体"/>
    </w:rPr>
  </w:style>
  <w:style w:type="paragraph" w:customStyle="1" w:styleId="aff1">
    <w:name w:val="标准正文"/>
    <w:basedOn w:val="a0"/>
    <w:qFormat/>
    <w:pPr>
      <w:spacing w:before="156" w:after="156" w:line="360" w:lineRule="auto"/>
      <w:ind w:firstLineChars="200" w:firstLine="480"/>
    </w:pPr>
    <w:rPr>
      <w:rFonts w:ascii="宋体" w:cs="宋体"/>
      <w:sz w:val="24"/>
    </w:rPr>
  </w:style>
  <w:style w:type="paragraph" w:customStyle="1" w:styleId="0">
    <w:name w:val="样式 首行缩进:  0 字符"/>
    <w:basedOn w:val="a0"/>
    <w:qFormat/>
    <w:pPr>
      <w:widowControl/>
      <w:spacing w:line="360" w:lineRule="auto"/>
      <w:ind w:firstLineChars="200" w:firstLine="200"/>
      <w:jc w:val="left"/>
    </w:pPr>
    <w:rPr>
      <w:rFonts w:ascii="宋体" w:cs="宋体"/>
      <w:sz w:val="24"/>
    </w:rPr>
  </w:style>
  <w:style w:type="paragraph" w:customStyle="1" w:styleId="aff2">
    <w:name w:val="表格表头"/>
    <w:basedOn w:val="a0"/>
    <w:qFormat/>
    <w:pPr>
      <w:spacing w:line="360" w:lineRule="auto"/>
      <w:jc w:val="center"/>
    </w:pPr>
    <w:rPr>
      <w:rFonts w:ascii="宋体" w:eastAsia="黑体"/>
      <w:sz w:val="24"/>
      <w:szCs w:val="21"/>
    </w:rPr>
  </w:style>
  <w:style w:type="paragraph" w:customStyle="1" w:styleId="aff3">
    <w:name w:val="表格正文"/>
    <w:basedOn w:val="a0"/>
    <w:qFormat/>
    <w:pPr>
      <w:spacing w:line="360" w:lineRule="auto"/>
      <w:ind w:firstLineChars="200" w:firstLine="200"/>
      <w:jc w:val="left"/>
    </w:pPr>
    <w:rPr>
      <w:rFonts w:ascii="宋体"/>
    </w:rPr>
  </w:style>
  <w:style w:type="paragraph" w:customStyle="1" w:styleId="GS-">
    <w:name w:val="*GS-正文"/>
    <w:basedOn w:val="a0"/>
    <w:qFormat/>
    <w:pPr>
      <w:widowControl/>
      <w:spacing w:line="360" w:lineRule="auto"/>
      <w:ind w:firstLineChars="200" w:firstLine="200"/>
      <w:contextualSpacing/>
    </w:pPr>
    <w:rPr>
      <w:rFonts w:eastAsia="新宋体"/>
      <w:sz w:val="24"/>
      <w:lang w:bidi="en-US"/>
    </w:rPr>
  </w:style>
  <w:style w:type="character" w:customStyle="1" w:styleId="af5">
    <w:name w:val="标题 字符"/>
    <w:basedOn w:val="a2"/>
    <w:link w:val="af4"/>
    <w:rPr>
      <w:rFonts w:asciiTheme="majorHAnsi" w:eastAsiaTheme="majorEastAsia" w:hAnsiTheme="majorHAnsi" w:cstheme="majorBidi"/>
      <w:b/>
      <w:bCs/>
      <w:kern w:val="2"/>
      <w:sz w:val="32"/>
      <w:szCs w:val="32"/>
    </w:rPr>
  </w:style>
  <w:style w:type="character" w:customStyle="1" w:styleId="10">
    <w:name w:val="标题 1 字符"/>
    <w:basedOn w:val="a2"/>
    <w:link w:val="1"/>
    <w:rPr>
      <w:b/>
      <w:bCs/>
      <w:kern w:val="44"/>
      <w:sz w:val="44"/>
      <w:szCs w:val="44"/>
    </w:rPr>
  </w:style>
  <w:style w:type="character" w:customStyle="1" w:styleId="a5">
    <w:name w:val="正文文本 字符"/>
    <w:basedOn w:val="a2"/>
    <w:link w:val="a1"/>
    <w:uiPriority w:val="99"/>
    <w:rPr>
      <w:kern w:val="2"/>
      <w:sz w:val="24"/>
      <w:szCs w:val="24"/>
    </w:rPr>
  </w:style>
  <w:style w:type="paragraph" w:customStyle="1" w:styleId="msonormal0">
    <w:name w:val="msonormal"/>
    <w:basedOn w:val="a0"/>
    <w:pPr>
      <w:widowControl/>
      <w:spacing w:before="100" w:beforeAutospacing="1" w:after="100" w:afterAutospacing="1"/>
      <w:jc w:val="left"/>
    </w:pPr>
    <w:rPr>
      <w:rFonts w:ascii="宋体" w:hAnsi="宋体" w:cs="宋体"/>
      <w:kern w:val="0"/>
      <w:sz w:val="24"/>
    </w:rPr>
  </w:style>
  <w:style w:type="paragraph" w:customStyle="1" w:styleId="font5">
    <w:name w:val="font5"/>
    <w:basedOn w:val="a0"/>
    <w:pPr>
      <w:widowControl/>
      <w:spacing w:before="100" w:beforeAutospacing="1" w:after="100" w:afterAutospacing="1"/>
      <w:jc w:val="left"/>
    </w:pPr>
    <w:rPr>
      <w:rFonts w:ascii="宋体" w:hAnsi="宋体" w:cs="宋体"/>
      <w:kern w:val="0"/>
      <w:sz w:val="22"/>
      <w:szCs w:val="22"/>
    </w:rPr>
  </w:style>
  <w:style w:type="paragraph" w:customStyle="1" w:styleId="font6">
    <w:name w:val="font6"/>
    <w:basedOn w:val="a0"/>
    <w:pPr>
      <w:widowControl/>
      <w:spacing w:before="100" w:beforeAutospacing="1" w:after="100" w:afterAutospacing="1"/>
      <w:jc w:val="left"/>
    </w:pPr>
    <w:rPr>
      <w:rFonts w:ascii="宋体" w:hAnsi="宋体" w:cs="宋体"/>
      <w:color w:val="000000"/>
      <w:kern w:val="0"/>
      <w:sz w:val="22"/>
      <w:szCs w:val="22"/>
    </w:rPr>
  </w:style>
  <w:style w:type="paragraph" w:customStyle="1" w:styleId="font7">
    <w:name w:val="font7"/>
    <w:basedOn w:val="a0"/>
    <w:pPr>
      <w:widowControl/>
      <w:spacing w:before="100" w:beforeAutospacing="1" w:after="100" w:afterAutospacing="1"/>
      <w:jc w:val="left"/>
    </w:pPr>
    <w:rPr>
      <w:rFonts w:ascii="宋体" w:hAnsi="宋体" w:cs="宋体"/>
      <w:b/>
      <w:bCs/>
      <w:kern w:val="0"/>
      <w:sz w:val="22"/>
      <w:szCs w:val="22"/>
    </w:rPr>
  </w:style>
  <w:style w:type="paragraph" w:customStyle="1" w:styleId="font8">
    <w:name w:val="font8"/>
    <w:basedOn w:val="a0"/>
    <w:pPr>
      <w:widowControl/>
      <w:spacing w:before="100" w:beforeAutospacing="1" w:after="100" w:afterAutospacing="1"/>
      <w:jc w:val="left"/>
    </w:pPr>
    <w:rPr>
      <w:rFonts w:ascii="宋体" w:hAnsi="宋体" w:cs="宋体"/>
      <w:kern w:val="0"/>
      <w:sz w:val="18"/>
      <w:szCs w:val="18"/>
    </w:rPr>
  </w:style>
  <w:style w:type="paragraph" w:customStyle="1" w:styleId="font9">
    <w:name w:val="font9"/>
    <w:basedOn w:val="a0"/>
    <w:pPr>
      <w:widowControl/>
      <w:spacing w:before="100" w:beforeAutospacing="1" w:after="100" w:afterAutospacing="1"/>
      <w:jc w:val="left"/>
    </w:pPr>
    <w:rPr>
      <w:rFonts w:ascii="宋体" w:hAnsi="宋体" w:cs="宋体"/>
      <w:kern w:val="0"/>
      <w:sz w:val="22"/>
      <w:szCs w:val="22"/>
    </w:rPr>
  </w:style>
  <w:style w:type="paragraph" w:customStyle="1" w:styleId="xl72">
    <w:name w:val="xl7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xl73">
    <w:name w:val="xl73"/>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kern w:val="0"/>
      <w:sz w:val="20"/>
      <w:szCs w:val="20"/>
    </w:rPr>
  </w:style>
  <w:style w:type="paragraph" w:customStyle="1" w:styleId="xl74">
    <w:name w:val="xl7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微软雅黑" w:eastAsia="微软雅黑" w:hAnsi="微软雅黑" w:cs="宋体"/>
      <w:kern w:val="0"/>
      <w:sz w:val="20"/>
      <w:szCs w:val="20"/>
    </w:rPr>
  </w:style>
  <w:style w:type="paragraph" w:customStyle="1" w:styleId="xl76">
    <w:name w:val="xl7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微软雅黑" w:eastAsia="微软雅黑" w:hAnsi="微软雅黑" w:cs="宋体"/>
      <w:color w:val="000000"/>
      <w:kern w:val="0"/>
      <w:sz w:val="20"/>
      <w:szCs w:val="20"/>
    </w:rPr>
  </w:style>
  <w:style w:type="paragraph" w:customStyle="1" w:styleId="xl77">
    <w:name w:val="xl77"/>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4"/>
    </w:rPr>
  </w:style>
  <w:style w:type="paragraph" w:customStyle="1" w:styleId="xl78">
    <w:name w:val="xl78"/>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79">
    <w:name w:val="xl79"/>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80">
    <w:name w:val="xl80"/>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4"/>
    </w:rPr>
  </w:style>
  <w:style w:type="paragraph" w:customStyle="1" w:styleId="xl81">
    <w:name w:val="xl81"/>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xl82">
    <w:name w:val="xl8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83">
    <w:name w:val="xl83"/>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84">
    <w:name w:val="xl8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85">
    <w:name w:val="xl85"/>
    <w:basedOn w:val="a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4"/>
    </w:rPr>
  </w:style>
  <w:style w:type="paragraph" w:customStyle="1" w:styleId="xl86">
    <w:name w:val="xl86"/>
    <w:basedOn w:val="a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4"/>
    </w:rPr>
  </w:style>
  <w:style w:type="paragraph" w:customStyle="1" w:styleId="xl87">
    <w:name w:val="xl87"/>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88">
    <w:name w:val="xl88"/>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4"/>
    </w:rPr>
  </w:style>
  <w:style w:type="paragraph" w:customStyle="1" w:styleId="xl89">
    <w:name w:val="xl89"/>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90">
    <w:name w:val="xl90"/>
    <w:basedOn w:val="a0"/>
    <w:pPr>
      <w:widowControl/>
      <w:spacing w:before="100" w:beforeAutospacing="1" w:after="100" w:afterAutospacing="1"/>
      <w:jc w:val="left"/>
    </w:pPr>
    <w:rPr>
      <w:rFonts w:ascii="宋体" w:hAnsi="宋体" w:cs="宋体"/>
      <w:kern w:val="0"/>
      <w:sz w:val="24"/>
    </w:rPr>
  </w:style>
  <w:style w:type="paragraph" w:customStyle="1" w:styleId="xl91">
    <w:name w:val="xl91"/>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color w:val="000000"/>
      <w:kern w:val="0"/>
      <w:sz w:val="20"/>
      <w:szCs w:val="20"/>
    </w:rPr>
  </w:style>
  <w:style w:type="paragraph" w:customStyle="1" w:styleId="xl92">
    <w:name w:val="xl9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18"/>
      <w:szCs w:val="18"/>
    </w:rPr>
  </w:style>
  <w:style w:type="paragraph" w:customStyle="1" w:styleId="xl93">
    <w:name w:val="xl93"/>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94">
    <w:name w:val="xl9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95">
    <w:name w:val="xl9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96">
    <w:name w:val="xl9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7">
    <w:name w:val="xl97"/>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98">
    <w:name w:val="xl98"/>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99">
    <w:name w:val="xl99"/>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00">
    <w:name w:val="xl100"/>
    <w:basedOn w:val="a0"/>
    <w:pPr>
      <w:widowControl/>
      <w:spacing w:before="100" w:beforeAutospacing="1" w:after="100" w:afterAutospacing="1"/>
      <w:jc w:val="center"/>
    </w:pPr>
    <w:rPr>
      <w:rFonts w:ascii="宋体" w:hAnsi="宋体" w:cs="宋体"/>
      <w:kern w:val="0"/>
      <w:sz w:val="24"/>
    </w:rPr>
  </w:style>
  <w:style w:type="paragraph" w:customStyle="1" w:styleId="xl101">
    <w:name w:val="xl101"/>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02">
    <w:name w:val="xl10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4"/>
    </w:rPr>
  </w:style>
  <w:style w:type="paragraph" w:customStyle="1" w:styleId="xl103">
    <w:name w:val="xl103"/>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xl104">
    <w:name w:val="xl104"/>
    <w:basedOn w:val="a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4"/>
    </w:rPr>
  </w:style>
  <w:style w:type="paragraph" w:customStyle="1" w:styleId="xl105">
    <w:name w:val="xl10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06">
    <w:name w:val="xl106"/>
    <w:basedOn w:val="a0"/>
    <w:pPr>
      <w:widowControl/>
      <w:spacing w:before="100" w:beforeAutospacing="1" w:after="100" w:afterAutospacing="1"/>
      <w:jc w:val="left"/>
    </w:pPr>
    <w:rPr>
      <w:rFonts w:ascii="宋体" w:hAnsi="宋体" w:cs="宋体"/>
      <w:kern w:val="0"/>
      <w:sz w:val="24"/>
    </w:rPr>
  </w:style>
  <w:style w:type="paragraph" w:customStyle="1" w:styleId="xl107">
    <w:name w:val="xl107"/>
    <w:basedOn w:val="a0"/>
    <w:pPr>
      <w:widowControl/>
      <w:spacing w:before="100" w:beforeAutospacing="1" w:after="100" w:afterAutospacing="1"/>
      <w:jc w:val="left"/>
    </w:pPr>
    <w:rPr>
      <w:rFonts w:ascii="宋体" w:hAnsi="宋体" w:cs="宋体"/>
      <w:kern w:val="0"/>
      <w:sz w:val="24"/>
    </w:rPr>
  </w:style>
  <w:style w:type="paragraph" w:customStyle="1" w:styleId="xl108">
    <w:name w:val="xl108"/>
    <w:basedOn w:val="a0"/>
    <w:pPr>
      <w:widowControl/>
      <w:spacing w:before="100" w:beforeAutospacing="1" w:after="100" w:afterAutospacing="1"/>
      <w:jc w:val="center"/>
    </w:pPr>
    <w:rPr>
      <w:rFonts w:ascii="宋体" w:hAnsi="宋体" w:cs="宋体"/>
      <w:kern w:val="0"/>
      <w:sz w:val="24"/>
    </w:rPr>
  </w:style>
  <w:style w:type="paragraph" w:customStyle="1" w:styleId="xl109">
    <w:name w:val="xl109"/>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xl110">
    <w:name w:val="xl110"/>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111">
    <w:name w:val="xl111"/>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12">
    <w:name w:val="xl11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113">
    <w:name w:val="xl113"/>
    <w:basedOn w:val="a0"/>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微软雅黑" w:eastAsia="微软雅黑" w:hAnsi="微软雅黑" w:cs="宋体"/>
      <w:color w:val="000000"/>
      <w:kern w:val="0"/>
      <w:sz w:val="20"/>
      <w:szCs w:val="20"/>
    </w:rPr>
  </w:style>
  <w:style w:type="paragraph" w:customStyle="1" w:styleId="xl114">
    <w:name w:val="xl11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Cs w:val="21"/>
    </w:rPr>
  </w:style>
  <w:style w:type="paragraph" w:customStyle="1" w:styleId="xl115">
    <w:name w:val="xl11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18"/>
      <w:szCs w:val="18"/>
    </w:rPr>
  </w:style>
  <w:style w:type="paragraph" w:customStyle="1" w:styleId="xl116">
    <w:name w:val="xl11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微软雅黑" w:eastAsia="微软雅黑" w:hAnsi="微软雅黑" w:cs="宋体"/>
      <w:kern w:val="0"/>
      <w:sz w:val="16"/>
      <w:szCs w:val="16"/>
    </w:rPr>
  </w:style>
  <w:style w:type="paragraph" w:customStyle="1" w:styleId="xl117">
    <w:name w:val="xl117"/>
    <w:basedOn w:val="a0"/>
    <w:pPr>
      <w:widowControl/>
      <w:spacing w:before="100" w:beforeAutospacing="1" w:after="100" w:afterAutospacing="1"/>
      <w:jc w:val="left"/>
    </w:pPr>
    <w:rPr>
      <w:rFonts w:ascii="宋体" w:hAnsi="宋体" w:cs="宋体"/>
      <w:color w:val="FF0000"/>
      <w:kern w:val="0"/>
      <w:sz w:val="24"/>
    </w:rPr>
  </w:style>
  <w:style w:type="paragraph" w:customStyle="1" w:styleId="xl118">
    <w:name w:val="xl118"/>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19">
    <w:name w:val="xl119"/>
    <w:basedOn w:val="a0"/>
    <w:pPr>
      <w:widowControl/>
      <w:spacing w:before="100" w:beforeAutospacing="1" w:after="100" w:afterAutospacing="1"/>
      <w:jc w:val="left"/>
      <w:textAlignment w:val="center"/>
    </w:pPr>
    <w:rPr>
      <w:rFonts w:ascii="宋体" w:hAnsi="宋体" w:cs="宋体"/>
      <w:kern w:val="0"/>
      <w:sz w:val="24"/>
    </w:rPr>
  </w:style>
  <w:style w:type="paragraph" w:customStyle="1" w:styleId="xl120">
    <w:name w:val="xl120"/>
    <w:basedOn w:val="a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21">
    <w:name w:val="xl121"/>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22">
    <w:name w:val="xl12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4"/>
    </w:rPr>
  </w:style>
  <w:style w:type="paragraph" w:customStyle="1" w:styleId="xl123">
    <w:name w:val="xl123"/>
    <w:basedOn w:val="a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24">
    <w:name w:val="xl124"/>
    <w:basedOn w:val="a0"/>
    <w:pPr>
      <w:widowControl/>
      <w:spacing w:before="100" w:beforeAutospacing="1" w:after="100" w:afterAutospacing="1"/>
      <w:jc w:val="left"/>
    </w:pPr>
    <w:rPr>
      <w:rFonts w:ascii="宋体" w:hAnsi="宋体" w:cs="宋体"/>
      <w:kern w:val="0"/>
      <w:sz w:val="24"/>
    </w:rPr>
  </w:style>
  <w:style w:type="paragraph" w:customStyle="1" w:styleId="xl125">
    <w:name w:val="xl12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26">
    <w:name w:val="xl126"/>
    <w:basedOn w:val="a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xl127">
    <w:name w:val="xl127"/>
    <w:basedOn w:val="a0"/>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28">
    <w:name w:val="xl128"/>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29">
    <w:name w:val="xl129"/>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130">
    <w:name w:val="xl130"/>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xl131">
    <w:name w:val="xl131"/>
    <w:basedOn w:val="a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32">
    <w:name w:val="xl132"/>
    <w:basedOn w:val="a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33">
    <w:name w:val="xl133"/>
    <w:basedOn w:val="a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34">
    <w:name w:val="xl134"/>
    <w:basedOn w:val="a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35">
    <w:name w:val="xl135"/>
    <w:basedOn w:val="a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36">
    <w:name w:val="xl136"/>
    <w:basedOn w:val="a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37">
    <w:name w:val="xl137"/>
    <w:basedOn w:val="a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38">
    <w:name w:val="xl138"/>
    <w:basedOn w:val="a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39">
    <w:name w:val="xl139"/>
    <w:basedOn w:val="a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140">
    <w:name w:val="xl140"/>
    <w:basedOn w:val="a0"/>
    <w:pPr>
      <w:widowControl/>
      <w:pBdr>
        <w:left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141">
    <w:name w:val="xl141"/>
    <w:basedOn w:val="a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142">
    <w:name w:val="xl142"/>
    <w:basedOn w:val="a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43">
    <w:name w:val="xl143"/>
    <w:basedOn w:val="a0"/>
    <w:pPr>
      <w:widowControl/>
      <w:pBdr>
        <w:left w:val="single" w:sz="4" w:space="0" w:color="auto"/>
        <w:right w:val="single" w:sz="4" w:space="0" w:color="auto"/>
      </w:pBdr>
      <w:shd w:val="clear" w:color="000000" w:fill="0070C0"/>
      <w:spacing w:before="100" w:beforeAutospacing="1" w:after="100" w:afterAutospacing="1"/>
      <w:jc w:val="center"/>
      <w:textAlignment w:val="center"/>
    </w:pPr>
    <w:rPr>
      <w:rFonts w:ascii="宋体" w:hAnsi="宋体" w:cs="宋体"/>
      <w:kern w:val="0"/>
      <w:sz w:val="24"/>
    </w:rPr>
  </w:style>
  <w:style w:type="paragraph" w:customStyle="1" w:styleId="xl144">
    <w:name w:val="xl144"/>
    <w:basedOn w:val="a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xl70">
    <w:name w:val="xl70"/>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18"/>
      <w:szCs w:val="18"/>
    </w:rPr>
  </w:style>
  <w:style w:type="paragraph" w:customStyle="1" w:styleId="xl71">
    <w:name w:val="xl71"/>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75">
    <w:name w:val="xl7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145">
    <w:name w:val="xl145"/>
    <w:basedOn w:val="a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46">
    <w:name w:val="xl146"/>
    <w:basedOn w:val="a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47">
    <w:name w:val="xl147"/>
    <w:basedOn w:val="a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33586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emf"/><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oter" Target="footer4.xml"/><Relationship Id="rId50" Type="http://schemas.openxmlformats.org/officeDocument/2006/relationships/footer" Target="footer6.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jpeg"/><Relationship Id="rId45" Type="http://schemas.openxmlformats.org/officeDocument/2006/relationships/image" Target="media/image34.emf"/><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header" Target="header1.xml"/><Relationship Id="rId20" Type="http://schemas.openxmlformats.org/officeDocument/2006/relationships/image" Target="media/image9.jpeg"/><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2EB828-71FD-4A23-B4E7-70633853E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2820</TotalTime>
  <Pages>297</Pages>
  <Words>35419</Words>
  <Characters>201891</Characters>
  <Application>Microsoft Office Word</Application>
  <DocSecurity>0</DocSecurity>
  <Lines>1682</Lines>
  <Paragraphs>473</Paragraphs>
  <ScaleCrop>false</ScaleCrop>
  <Company>Sky123.Org</Company>
  <LinksUpToDate>false</LinksUpToDate>
  <CharactersWithSpaces>236837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S-mile</dc:creator>
  <cp:lastModifiedBy>Fire Bird</cp:lastModifiedBy>
  <cp:revision>507</cp:revision>
  <cp:lastPrinted>2019-08-12T02:17:00Z</cp:lastPrinted>
  <dcterms:created xsi:type="dcterms:W3CDTF">2019-04-21T13:48:00Z</dcterms:created>
  <dcterms:modified xsi:type="dcterms:W3CDTF">2019-08-16T11:53:00Z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