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2CC2" w:rsidRDefault="00C92CC2">
      <w:pPr>
        <w:spacing w:line="600" w:lineRule="exact"/>
        <w:rPr>
          <w:rFonts w:asciiTheme="minorEastAsia" w:eastAsiaTheme="minorEastAsia" w:hAnsiTheme="minorEastAsia" w:cstheme="minorEastAsia"/>
          <w:sz w:val="24"/>
        </w:rPr>
      </w:pPr>
      <w:bookmarkStart w:id="0" w:name="_GoBack"/>
      <w:bookmarkEnd w:id="0"/>
    </w:p>
    <w:p w:rsidR="00C92CC2" w:rsidRDefault="00C92CC2">
      <w:pPr>
        <w:jc w:val="center"/>
        <w:rPr>
          <w:rFonts w:asciiTheme="minorEastAsia" w:eastAsiaTheme="minorEastAsia" w:hAnsiTheme="minorEastAsia" w:cstheme="minorEastAsia"/>
          <w:sz w:val="24"/>
        </w:rPr>
      </w:pPr>
    </w:p>
    <w:p w:rsidR="00C92CC2" w:rsidRDefault="00B763EB">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B763EB">
      <w:pPr>
        <w:pStyle w:val="a9"/>
        <w:snapToGrid w:val="0"/>
        <w:spacing w:beforeLines="0" w:afterLines="0" w:line="360" w:lineRule="auto"/>
        <w:ind w:leftChars="700" w:left="1470"/>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rPr>
        <w:t>DZSD-YHGZCG-2019-26</w:t>
      </w:r>
    </w:p>
    <w:p w:rsidR="00C92CC2" w:rsidRDefault="00B763EB">
      <w:pPr>
        <w:snapToGrid w:val="0"/>
        <w:spacing w:beforeLines="50" w:before="156" w:line="360" w:lineRule="auto"/>
        <w:ind w:leftChars="700" w:left="1470"/>
        <w:rPr>
          <w:rFonts w:asciiTheme="minorEastAsia" w:eastAsiaTheme="minorEastAsia" w:hAnsiTheme="minorEastAsia" w:cstheme="minorEastAsia"/>
          <w:b/>
          <w:color w:val="000000" w:themeColor="text1"/>
          <w:spacing w:val="-12"/>
          <w:sz w:val="30"/>
          <w:szCs w:val="30"/>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pacing w:val="-12"/>
          <w:sz w:val="30"/>
          <w:szCs w:val="30"/>
        </w:rPr>
        <w:t>玉环国家级海洋公园海上界址浮标（披山海域）项目</w:t>
      </w:r>
    </w:p>
    <w:p w:rsidR="00C92CC2" w:rsidRDefault="00C92CC2">
      <w:pPr>
        <w:snapToGrid w:val="0"/>
        <w:spacing w:beforeLines="50" w:before="156" w:line="360" w:lineRule="auto"/>
        <w:ind w:leftChars="700" w:left="1470"/>
        <w:rPr>
          <w:rFonts w:asciiTheme="minorEastAsia" w:eastAsiaTheme="minorEastAsia" w:hAnsiTheme="minorEastAsia" w:cstheme="minorEastAsia"/>
          <w:b/>
          <w:color w:val="000000" w:themeColor="text1"/>
          <w:spacing w:val="-12"/>
          <w:sz w:val="30"/>
          <w:szCs w:val="30"/>
        </w:rPr>
      </w:pPr>
    </w:p>
    <w:p w:rsidR="00C92CC2" w:rsidRDefault="00B763EB">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bCs/>
          <w:w w:val="95"/>
          <w:sz w:val="30"/>
          <w:szCs w:val="30"/>
        </w:rPr>
        <w:t>采购单位：</w:t>
      </w:r>
      <w:r>
        <w:rPr>
          <w:rFonts w:asciiTheme="minorEastAsia" w:eastAsiaTheme="minorEastAsia" w:hAnsiTheme="minorEastAsia" w:cstheme="minorEastAsia" w:hint="eastAsia"/>
          <w:b/>
          <w:bCs/>
          <w:w w:val="95"/>
          <w:sz w:val="30"/>
          <w:szCs w:val="30"/>
        </w:rPr>
        <w:t xml:space="preserve"> </w:t>
      </w:r>
      <w:r>
        <w:rPr>
          <w:rFonts w:asciiTheme="minorEastAsia" w:eastAsiaTheme="minorEastAsia" w:hAnsiTheme="minorEastAsia" w:cstheme="minorEastAsia" w:hint="eastAsia"/>
          <w:b/>
          <w:color w:val="000000"/>
          <w:sz w:val="30"/>
          <w:szCs w:val="30"/>
        </w:rPr>
        <w:t>玉环市自然资源和规划局</w:t>
      </w:r>
    </w:p>
    <w:p w:rsidR="00C92CC2" w:rsidRDefault="00C92CC2">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p>
    <w:p w:rsidR="00C92CC2" w:rsidRDefault="00C92CC2">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p>
    <w:p w:rsidR="00C92CC2" w:rsidRDefault="00B763EB">
      <w:pPr>
        <w:pStyle w:val="a9"/>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代理机构：</w:t>
      </w:r>
      <w:r>
        <w:rPr>
          <w:rFonts w:asciiTheme="minorEastAsia" w:eastAsiaTheme="minorEastAsia" w:hAnsiTheme="minorEastAsia" w:cstheme="minorEastAsia" w:hint="eastAsia"/>
          <w:b/>
          <w:bCs/>
          <w:w w:val="95"/>
          <w:sz w:val="30"/>
          <w:szCs w:val="30"/>
        </w:rPr>
        <w:t xml:space="preserve"> </w:t>
      </w:r>
      <w:r>
        <w:rPr>
          <w:rFonts w:asciiTheme="minorEastAsia" w:eastAsiaTheme="minorEastAsia" w:hAnsiTheme="minorEastAsia" w:cstheme="minorEastAsia" w:hint="eastAsia"/>
          <w:b/>
          <w:color w:val="000000"/>
          <w:sz w:val="30"/>
          <w:szCs w:val="30"/>
        </w:rPr>
        <w:t>台州三得工程咨询有限公司</w:t>
      </w:r>
    </w:p>
    <w:p w:rsidR="00C92CC2" w:rsidRDefault="00C92CC2" w:rsidP="002A6589">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C92CC2" w:rsidRDefault="00C92CC2">
      <w:pPr>
        <w:snapToGrid w:val="0"/>
        <w:spacing w:beforeLines="50" w:before="156" w:line="360" w:lineRule="auto"/>
        <w:rPr>
          <w:rFonts w:asciiTheme="minorEastAsia" w:eastAsiaTheme="minorEastAsia" w:hAnsiTheme="minorEastAsia" w:cstheme="minorEastAsia"/>
          <w:b/>
          <w:bCs/>
          <w:w w:val="95"/>
          <w:sz w:val="30"/>
          <w:szCs w:val="30"/>
        </w:rPr>
      </w:pPr>
    </w:p>
    <w:p w:rsidR="00C92CC2" w:rsidRDefault="00C92CC2">
      <w:pPr>
        <w:snapToGrid w:val="0"/>
        <w:spacing w:beforeLines="50" w:before="156" w:line="360" w:lineRule="auto"/>
        <w:jc w:val="center"/>
        <w:rPr>
          <w:rFonts w:asciiTheme="minorEastAsia" w:eastAsiaTheme="minorEastAsia" w:hAnsiTheme="minorEastAsia" w:cstheme="minorEastAsia"/>
          <w:b/>
          <w:bCs/>
          <w:w w:val="95"/>
          <w:sz w:val="30"/>
          <w:szCs w:val="30"/>
        </w:rPr>
      </w:pPr>
    </w:p>
    <w:p w:rsidR="00C92CC2" w:rsidRDefault="00C92CC2">
      <w:pPr>
        <w:snapToGrid w:val="0"/>
        <w:spacing w:beforeLines="50" w:before="156" w:line="360" w:lineRule="auto"/>
        <w:jc w:val="center"/>
        <w:rPr>
          <w:rFonts w:asciiTheme="minorEastAsia" w:eastAsiaTheme="minorEastAsia" w:hAnsiTheme="minorEastAsia" w:cstheme="minorEastAsia"/>
          <w:b/>
          <w:bCs/>
          <w:w w:val="95"/>
          <w:sz w:val="30"/>
          <w:szCs w:val="30"/>
        </w:rPr>
      </w:pPr>
    </w:p>
    <w:p w:rsidR="00C92CC2" w:rsidRDefault="00B763EB">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w:t>
      </w:r>
      <w:r>
        <w:rPr>
          <w:rFonts w:asciiTheme="minorEastAsia" w:eastAsiaTheme="minorEastAsia" w:hAnsiTheme="minorEastAsia" w:cstheme="minorEastAsia" w:hint="eastAsia"/>
          <w:b/>
          <w:bCs/>
          <w:w w:val="95"/>
          <w:sz w:val="30"/>
          <w:szCs w:val="30"/>
        </w:rPr>
        <w:t>年</w:t>
      </w:r>
      <w:r>
        <w:rPr>
          <w:rFonts w:asciiTheme="minorEastAsia" w:eastAsiaTheme="minorEastAsia" w:hAnsiTheme="minorEastAsia" w:cstheme="minorEastAsia" w:hint="eastAsia"/>
          <w:b/>
          <w:bCs/>
          <w:w w:val="95"/>
          <w:sz w:val="30"/>
          <w:szCs w:val="30"/>
        </w:rPr>
        <w:t xml:space="preserve"> </w:t>
      </w:r>
      <w:r>
        <w:rPr>
          <w:rFonts w:asciiTheme="minorEastAsia" w:eastAsiaTheme="minorEastAsia" w:hAnsiTheme="minorEastAsia" w:cstheme="minorEastAsia" w:hint="eastAsia"/>
          <w:b/>
          <w:bCs/>
          <w:w w:val="95"/>
          <w:sz w:val="30"/>
          <w:szCs w:val="30"/>
        </w:rPr>
        <w:t>8</w:t>
      </w:r>
      <w:r>
        <w:rPr>
          <w:rFonts w:asciiTheme="minorEastAsia" w:eastAsiaTheme="minorEastAsia" w:hAnsiTheme="minorEastAsia" w:cstheme="minorEastAsia" w:hint="eastAsia"/>
          <w:b/>
          <w:bCs/>
          <w:w w:val="95"/>
          <w:sz w:val="30"/>
          <w:szCs w:val="30"/>
        </w:rPr>
        <w:t>月</w:t>
      </w:r>
    </w:p>
    <w:p w:rsidR="00C92CC2" w:rsidRDefault="00B763EB">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w:t>
      </w:r>
      <w:r>
        <w:rPr>
          <w:rFonts w:asciiTheme="minorEastAsia" w:eastAsiaTheme="minorEastAsia" w:hAnsiTheme="minorEastAsia" w:cstheme="minorEastAsia" w:hint="eastAsia"/>
          <w:b/>
          <w:bCs/>
          <w:color w:val="000000"/>
          <w:sz w:val="36"/>
          <w:szCs w:val="36"/>
        </w:rPr>
        <w:t xml:space="preserve">    </w:t>
      </w:r>
      <w:r>
        <w:rPr>
          <w:rFonts w:asciiTheme="minorEastAsia" w:eastAsiaTheme="minorEastAsia" w:hAnsiTheme="minorEastAsia" w:cstheme="minorEastAsia" w:hint="eastAsia"/>
          <w:b/>
          <w:bCs/>
          <w:color w:val="000000"/>
          <w:sz w:val="36"/>
          <w:szCs w:val="36"/>
        </w:rPr>
        <w:t>录</w:t>
      </w:r>
    </w:p>
    <w:p w:rsidR="00C92CC2" w:rsidRDefault="00C92CC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C92CC2" w:rsidRDefault="00C92CC2">
      <w:pPr>
        <w:spacing w:line="360" w:lineRule="auto"/>
        <w:rPr>
          <w:rFonts w:asciiTheme="minorEastAsia" w:eastAsiaTheme="minorEastAsia" w:hAnsiTheme="minorEastAsia" w:cstheme="minorEastAsia"/>
          <w:sz w:val="28"/>
          <w:szCs w:val="28"/>
        </w:rPr>
      </w:pP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C92CC2" w:rsidRDefault="00C92CC2">
      <w:pPr>
        <w:spacing w:line="360" w:lineRule="auto"/>
        <w:rPr>
          <w:rFonts w:asciiTheme="minorEastAsia" w:eastAsiaTheme="minorEastAsia" w:hAnsiTheme="minorEastAsia" w:cstheme="minorEastAsia"/>
        </w:rPr>
      </w:pPr>
    </w:p>
    <w:p w:rsidR="00C92CC2" w:rsidRDefault="00B763EB">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公开招标采购公告</w:t>
      </w:r>
    </w:p>
    <w:p w:rsidR="00C92CC2" w:rsidRDefault="00B763EB">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w:t>
      </w:r>
      <w:r>
        <w:rPr>
          <w:rFonts w:asciiTheme="minorEastAsia" w:eastAsiaTheme="minorEastAsia" w:hAnsiTheme="minorEastAsia" w:cstheme="minorEastAsia" w:hint="eastAsia"/>
          <w:kern w:val="0"/>
          <w:sz w:val="24"/>
        </w:rPr>
        <w:t>87</w:t>
      </w:r>
      <w:r>
        <w:rPr>
          <w:rFonts w:asciiTheme="minorEastAsia" w:eastAsiaTheme="minorEastAsia" w:hAnsiTheme="minorEastAsia" w:cstheme="minorEastAsia" w:hint="eastAsia"/>
          <w:kern w:val="0"/>
          <w:sz w:val="24"/>
        </w:rPr>
        <w:t>号《政府采购货物和服务招标投标管理办法》等有关规定</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受采购人委托</w:t>
      </w:r>
      <w:r>
        <w:rPr>
          <w:rFonts w:asciiTheme="minorEastAsia" w:eastAsiaTheme="minorEastAsia" w:hAnsiTheme="minorEastAsia" w:cstheme="minorEastAsia" w:hint="eastAsia"/>
          <w:color w:val="000000"/>
          <w:sz w:val="24"/>
        </w:rPr>
        <w:t>，就玉环市自然资源和规划局的玉环国家级海洋公园海上界址浮标（披山海域）项目进行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C92CC2" w:rsidRDefault="00B763EB">
      <w:pPr>
        <w:pStyle w:val="af"/>
        <w:widowControl/>
        <w:numPr>
          <w:ilvl w:val="0"/>
          <w:numId w:val="5"/>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3"/>
          <w:rFonts w:asciiTheme="minorEastAsia" w:eastAsiaTheme="minorEastAsia" w:hAnsiTheme="minorEastAsia" w:cstheme="minorEastAsia"/>
          <w:color w:val="000000"/>
        </w:rPr>
        <w:t>招标项目编号</w:t>
      </w:r>
      <w:r>
        <w:rPr>
          <w:rStyle w:val="af3"/>
          <w:rFonts w:asciiTheme="minorEastAsia" w:eastAsiaTheme="minorEastAsia" w:hAnsiTheme="minorEastAsia" w:cstheme="minorEastAsia"/>
          <w:color w:val="000000"/>
        </w:rPr>
        <w:t>:  </w:t>
      </w:r>
      <w:r>
        <w:rPr>
          <w:rFonts w:asciiTheme="minorEastAsia" w:eastAsiaTheme="minorEastAsia" w:hAnsiTheme="minorEastAsia" w:cstheme="minorEastAsia"/>
          <w:b/>
          <w:color w:val="000000"/>
        </w:rPr>
        <w:t>DZSD-YHGZCG-2019-26</w:t>
      </w:r>
    </w:p>
    <w:p w:rsidR="00C92CC2" w:rsidRDefault="00B763EB">
      <w:pPr>
        <w:pStyle w:val="af"/>
        <w:widowControl/>
        <w:numPr>
          <w:ilvl w:val="0"/>
          <w:numId w:val="5"/>
        </w:numPr>
        <w:spacing w:before="75" w:beforeAutospacing="0" w:after="75" w:afterAutospacing="0" w:line="360" w:lineRule="atLeast"/>
        <w:rPr>
          <w:rStyle w:val="af3"/>
          <w:rFonts w:asciiTheme="minorEastAsia" w:eastAsiaTheme="minorEastAsia" w:hAnsiTheme="minorEastAsia" w:cstheme="minorEastAsia" w:hint="default"/>
          <w:b w:val="0"/>
          <w:color w:val="000000"/>
        </w:rPr>
      </w:pPr>
      <w:r>
        <w:rPr>
          <w:rStyle w:val="af3"/>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382"/>
        <w:gridCol w:w="1418"/>
        <w:gridCol w:w="1134"/>
        <w:gridCol w:w="1417"/>
        <w:gridCol w:w="647"/>
      </w:tblGrid>
      <w:tr w:rsidR="00C92CC2">
        <w:trPr>
          <w:trHeight w:val="637"/>
          <w:jc w:val="center"/>
        </w:trPr>
        <w:tc>
          <w:tcPr>
            <w:tcW w:w="605" w:type="dxa"/>
            <w:vAlign w:val="center"/>
          </w:tcPr>
          <w:p w:rsidR="00C92CC2" w:rsidRDefault="00B763EB">
            <w:pPr>
              <w:pStyle w:val="a7"/>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382"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418" w:type="dxa"/>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134"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w:t>
            </w:r>
          </w:p>
        </w:tc>
        <w:tc>
          <w:tcPr>
            <w:tcW w:w="1417"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C92CC2">
        <w:trPr>
          <w:trHeight w:val="1330"/>
          <w:jc w:val="center"/>
        </w:trPr>
        <w:tc>
          <w:tcPr>
            <w:tcW w:w="605" w:type="dxa"/>
            <w:vAlign w:val="center"/>
          </w:tcPr>
          <w:p w:rsidR="00C92CC2" w:rsidRDefault="00B763EB">
            <w:pPr>
              <w:pStyle w:val="a7"/>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玉环国家级海洋公园海上界址浮标（披山海域）项目</w:t>
            </w:r>
          </w:p>
        </w:tc>
        <w:tc>
          <w:tcPr>
            <w:tcW w:w="886"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382"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50</w:t>
            </w:r>
            <w:r>
              <w:rPr>
                <w:rFonts w:asciiTheme="minorEastAsia" w:eastAsiaTheme="minorEastAsia" w:hAnsiTheme="minorEastAsia" w:cstheme="minorEastAsia" w:hint="eastAsia"/>
                <w:bCs/>
                <w:sz w:val="22"/>
              </w:rPr>
              <w:t>万元</w:t>
            </w:r>
          </w:p>
        </w:tc>
        <w:tc>
          <w:tcPr>
            <w:tcW w:w="1418"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50</w:t>
            </w:r>
            <w:r>
              <w:rPr>
                <w:rFonts w:asciiTheme="minorEastAsia" w:eastAsiaTheme="minorEastAsia" w:hAnsiTheme="minorEastAsia" w:cstheme="minorEastAsia" w:hint="eastAsia"/>
                <w:bCs/>
                <w:sz w:val="22"/>
              </w:rPr>
              <w:t>万元</w:t>
            </w:r>
          </w:p>
        </w:tc>
        <w:tc>
          <w:tcPr>
            <w:tcW w:w="1134"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w:t>
            </w:r>
            <w:r>
              <w:rPr>
                <w:rFonts w:asciiTheme="minorEastAsia" w:eastAsiaTheme="minorEastAsia" w:hAnsiTheme="minorEastAsia" w:cstheme="minorEastAsia" w:hint="eastAsia"/>
                <w:bCs/>
                <w:sz w:val="22"/>
              </w:rPr>
              <w:t>个月</w:t>
            </w:r>
          </w:p>
        </w:tc>
        <w:tc>
          <w:tcPr>
            <w:tcW w:w="1417"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C92CC2" w:rsidRDefault="00C92CC2">
            <w:pPr>
              <w:pStyle w:val="a7"/>
              <w:tabs>
                <w:tab w:val="left" w:pos="574"/>
              </w:tabs>
              <w:jc w:val="center"/>
              <w:rPr>
                <w:rFonts w:asciiTheme="minorEastAsia" w:eastAsiaTheme="minorEastAsia" w:hAnsiTheme="minorEastAsia" w:cstheme="minorEastAsia"/>
                <w:bCs/>
                <w:sz w:val="22"/>
              </w:rPr>
            </w:pPr>
          </w:p>
        </w:tc>
      </w:tr>
    </w:tbl>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分散委托中介</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四．合格投标人的资格条件：</w:t>
      </w:r>
    </w:p>
    <w:p w:rsidR="00C92CC2" w:rsidRDefault="00B763EB">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C92CC2" w:rsidRDefault="00B763EB">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（二）本项目供应商特定条件：本项目不接受联合体投标。</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五．招标文件的报名时间、地址</w:t>
      </w:r>
      <w:r>
        <w:rPr>
          <w:rStyle w:val="af3"/>
          <w:rFonts w:asciiTheme="minorEastAsia" w:eastAsiaTheme="minorEastAsia" w:hAnsiTheme="minorEastAsia" w:cstheme="minorEastAsia"/>
          <w:color w:val="000000"/>
        </w:rPr>
        <w:t>:</w:t>
      </w:r>
    </w:p>
    <w:p w:rsidR="00C92CC2" w:rsidRDefault="00B763EB">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．招标文件提供期限为本公告发布次日起</w:t>
      </w:r>
      <w:r>
        <w:rPr>
          <w:rFonts w:asciiTheme="minorEastAsia" w:eastAsiaTheme="minorEastAsia" w:hAnsiTheme="minorEastAsia" w:cstheme="minorEastAsia"/>
          <w:color w:val="000000"/>
        </w:rPr>
        <w:t>5</w:t>
      </w:r>
      <w:r>
        <w:rPr>
          <w:rFonts w:asciiTheme="minorEastAsia" w:eastAsiaTheme="minorEastAsia" w:hAnsiTheme="minorEastAsia" w:cstheme="minorEastAsia"/>
          <w:color w:val="000000"/>
        </w:rPr>
        <w:t>个工作日</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双休日及法定节假日除外</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w:t>
      </w:r>
    </w:p>
    <w:p w:rsidR="00C92CC2" w:rsidRDefault="00B763EB">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．报名地址：玉环市玉城街道东城路</w:t>
      </w:r>
      <w:r>
        <w:rPr>
          <w:rFonts w:asciiTheme="minorEastAsia" w:eastAsiaTheme="minorEastAsia" w:hAnsiTheme="minorEastAsia" w:cstheme="minorEastAsia"/>
          <w:color w:val="000000"/>
        </w:rPr>
        <w:t>115</w:t>
      </w:r>
      <w:r>
        <w:rPr>
          <w:rFonts w:asciiTheme="minorEastAsia" w:eastAsiaTheme="minorEastAsia" w:hAnsiTheme="minorEastAsia" w:cstheme="minorEastAsia"/>
          <w:color w:val="000000"/>
        </w:rPr>
        <w:t>号（台州三得工程咨询有限公司）</w:t>
      </w:r>
    </w:p>
    <w:p w:rsidR="00C92CC2" w:rsidRDefault="00B763EB">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截止时间后至投标截止时间前允许潜在投标人前来报名。</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六、招标答疑会</w:t>
      </w:r>
    </w:p>
    <w:p w:rsidR="00C92CC2" w:rsidRDefault="00B763EB">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Pr>
          <w:rFonts w:asciiTheme="minorEastAsia" w:eastAsiaTheme="minorEastAsia" w:hAnsiTheme="minorEastAsia" w:cstheme="minorEastAsia"/>
          <w:color w:val="000000"/>
        </w:rPr>
        <w:t>2019</w:t>
      </w:r>
      <w:r>
        <w:rPr>
          <w:rFonts w:asciiTheme="minorEastAsia" w:eastAsiaTheme="minorEastAsia" w:hAnsiTheme="minorEastAsia" w:cstheme="minorEastAsia"/>
          <w:color w:val="000000"/>
        </w:rPr>
        <w:t>年</w:t>
      </w:r>
      <w:r w:rsidR="002A6589">
        <w:rPr>
          <w:rFonts w:asciiTheme="minorEastAsia" w:eastAsiaTheme="minorEastAsia" w:hAnsiTheme="minorEastAsia" w:cstheme="minorEastAsia"/>
          <w:color w:val="000000"/>
        </w:rPr>
        <w:t>9</w:t>
      </w:r>
      <w:r>
        <w:rPr>
          <w:rFonts w:asciiTheme="minorEastAsia" w:eastAsiaTheme="minorEastAsia" w:hAnsiTheme="minorEastAsia" w:cstheme="minorEastAsia"/>
          <w:color w:val="000000"/>
        </w:rPr>
        <w:t>月</w:t>
      </w:r>
      <w:r w:rsidR="002A6589">
        <w:rPr>
          <w:rFonts w:asciiTheme="minorEastAsia" w:eastAsiaTheme="minorEastAsia" w:hAnsiTheme="minorEastAsia" w:cstheme="minorEastAsia"/>
          <w:color w:val="000000"/>
        </w:rPr>
        <w:t>19</w:t>
      </w:r>
      <w:r>
        <w:rPr>
          <w:rFonts w:asciiTheme="minorEastAsia" w:eastAsiaTheme="minorEastAsia" w:hAnsiTheme="minorEastAsia" w:cstheme="minorEastAsia"/>
          <w:color w:val="000000"/>
        </w:rPr>
        <w:t>日</w:t>
      </w:r>
      <w:r>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w:t>
      </w:r>
      <w:r>
        <w:rPr>
          <w:rFonts w:asciiTheme="minorEastAsia" w:eastAsiaTheme="minorEastAsia" w:hAnsiTheme="minorEastAsia" w:cstheme="minorEastAsia"/>
          <w:color w:val="000000"/>
        </w:rPr>
        <w:t>40</w:t>
      </w:r>
      <w:r>
        <w:rPr>
          <w:rFonts w:asciiTheme="minorEastAsia" w:eastAsiaTheme="minorEastAsia" w:hAnsiTheme="minorEastAsia" w:cstheme="minorEastAsia"/>
          <w:color w:val="000000"/>
        </w:rPr>
        <w:t>分整在玉环市公共资源交易中心（玉环市新城中路与长治路（南一路）交叉口）二楼开标室</w:t>
      </w:r>
      <w:r>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开标，请在开标当日</w:t>
      </w:r>
      <w:r>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时至</w:t>
      </w:r>
      <w:r>
        <w:rPr>
          <w:rFonts w:asciiTheme="minorEastAsia" w:eastAsiaTheme="minorEastAsia" w:hAnsiTheme="minorEastAsia" w:cstheme="minorEastAsia"/>
          <w:color w:val="000000"/>
        </w:rPr>
        <w:t>14:40</w:t>
      </w:r>
      <w:r>
        <w:rPr>
          <w:rFonts w:asciiTheme="minorEastAsia" w:eastAsiaTheme="minorEastAsia" w:hAnsiTheme="minorEastAsia" w:cstheme="minorEastAsia"/>
          <w:color w:val="000000"/>
        </w:rPr>
        <w:t>将投标文件送达开标地点，逾期或不符合规定的投标文件恕不接受。</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八、投标人信用信息查询渠道及截止时点、信用信息查询记录和证据留存的具体方式、信用信息的使用规则：</w:t>
      </w: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、查询渠道：国家企业信用信息公示系统（</w:t>
      </w:r>
      <w:r>
        <w:rPr>
          <w:rFonts w:asciiTheme="minorEastAsia" w:eastAsiaTheme="minorEastAsia" w:hAnsiTheme="minorEastAsia" w:cstheme="minorEastAsia" w:hint="eastAsia"/>
          <w:color w:val="000000"/>
          <w:sz w:val="24"/>
        </w:rPr>
        <w:t>http://www.gsxt.gov.cn/index.html</w:t>
      </w:r>
      <w:r>
        <w:rPr>
          <w:rFonts w:asciiTheme="minorEastAsia" w:eastAsiaTheme="minorEastAsia" w:hAnsiTheme="minorEastAsia" w:cstheme="minorEastAsia" w:hint="eastAsia"/>
          <w:color w:val="000000"/>
          <w:sz w:val="24"/>
        </w:rPr>
        <w:t>）。</w:t>
      </w:r>
    </w:p>
    <w:p w:rsidR="00C92CC2" w:rsidRDefault="00B763EB">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、截止时点：开标后评标前。</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、信用信息查询记录和证据留存的具体方式：由采购组织机构在规定查询时间内打印信用信息查询记录并归入项目档案。</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、使用规则：对列入失信被执行人、重大税收违法案件当事人名单、政府采购严重违</w:t>
      </w:r>
      <w:r>
        <w:rPr>
          <w:rFonts w:asciiTheme="minorEastAsia" w:eastAsiaTheme="minorEastAsia" w:hAnsiTheme="minorEastAsia" w:cstheme="minorEastAsia" w:hint="eastAsia"/>
          <w:color w:val="000000"/>
          <w:sz w:val="24"/>
        </w:rPr>
        <w:lastRenderedPageBreak/>
        <w:t>法失信行为记录名单及其他不符合《中华人民共和国政府采购法》第二十二条规定条件的供应商，将被拒绝其参与政府采购活动。</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九、相关注意事项：</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、供应商认为采购文件使自己的权益受到损害的，可</w:t>
      </w:r>
      <w:r>
        <w:rPr>
          <w:rFonts w:asciiTheme="minorEastAsia" w:eastAsiaTheme="minorEastAsia" w:hAnsiTheme="minorEastAsia" w:cstheme="minorEastAsia" w:hint="eastAsia"/>
          <w:color w:val="000000"/>
          <w:sz w:val="24"/>
        </w:rPr>
        <w:t>以自收到采购文件之日（获取</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发售截止日之后收到采购文件的，以获取</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发售截止日为准）起</w:t>
      </w:r>
      <w:r>
        <w:rPr>
          <w:rFonts w:asciiTheme="minorEastAsia" w:eastAsiaTheme="minorEastAsia" w:hAnsiTheme="minorEastAsia" w:cstheme="minorEastAsia" w:hint="eastAsia"/>
          <w:color w:val="000000"/>
          <w:sz w:val="24"/>
        </w:rPr>
        <w:t>7</w:t>
      </w:r>
      <w:r>
        <w:rPr>
          <w:rFonts w:asciiTheme="minorEastAsia" w:eastAsiaTheme="minorEastAsia" w:hAnsiTheme="minorEastAsia" w:cstheme="minorEastAsia" w:hint="eastAsia"/>
          <w:color w:val="000000"/>
          <w:sz w:val="24"/>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、根据《浙江省政府采购供应商注册及诚信管理暂行办法》浙财采监【</w:t>
      </w:r>
      <w:r>
        <w:rPr>
          <w:rFonts w:asciiTheme="minorEastAsia" w:eastAsiaTheme="minorEastAsia" w:hAnsiTheme="minorEastAsia" w:cstheme="minorEastAsia" w:hint="eastAsia"/>
          <w:sz w:val="24"/>
        </w:rPr>
        <w:t>2009</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28</w:t>
      </w:r>
      <w:r>
        <w:rPr>
          <w:rFonts w:asciiTheme="minorEastAsia" w:eastAsiaTheme="minorEastAsia" w:hAnsiTheme="minorEastAsia" w:cstheme="minorEastAsia" w:hint="eastAsia"/>
          <w:sz w:val="24"/>
        </w:rPr>
        <w:t>号文件，请各投标供应商及时办理浙江政府采购网“政府采购供应商注册</w:t>
      </w:r>
      <w:r>
        <w:rPr>
          <w:rFonts w:asciiTheme="minorEastAsia" w:eastAsiaTheme="minorEastAsia" w:hAnsiTheme="minorEastAsia" w:cstheme="minorEastAsia" w:hint="eastAsia"/>
          <w:sz w:val="24"/>
        </w:rPr>
        <w:t>”手续。</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、本项目所有公告发布网站：“浙江省政府采购网”（</w:t>
      </w:r>
      <w:r>
        <w:rPr>
          <w:rFonts w:asciiTheme="minorEastAsia" w:eastAsiaTheme="minorEastAsia" w:hAnsiTheme="minorEastAsia" w:cstheme="minorEastAsia" w:hint="eastAsia"/>
          <w:color w:val="000000"/>
          <w:sz w:val="24"/>
        </w:rPr>
        <w:t>http:// www.zjzfcg.gov.cn</w:t>
      </w:r>
      <w:r>
        <w:rPr>
          <w:rFonts w:asciiTheme="minorEastAsia" w:eastAsiaTheme="minorEastAsia" w:hAnsiTheme="minorEastAsia" w:cstheme="minorEastAsia" w:hint="eastAsia"/>
          <w:color w:val="000000"/>
          <w:sz w:val="24"/>
        </w:rPr>
        <w:t>）。</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十．其他事项：</w:t>
      </w:r>
    </w:p>
    <w:p w:rsidR="00C92CC2" w:rsidRDefault="00B763EB">
      <w:pPr>
        <w:pStyle w:val="af"/>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）报名表（可现场填写）；</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）营业执照，税务登记证、组织机构代码证（复印件加盖单位公章）；或“三证合一”营业执照；或“五证合一”的营业执照（复印件加盖公章）；</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）投标人代表（投标人的法定代表人或其授权委托代理人）的有效身份证复印件，如授权委托代理人的，需提供有效的授权委托书或介绍信原件。</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）公告要求的其它材料。</w:t>
      </w:r>
    </w:p>
    <w:p w:rsidR="00C92CC2" w:rsidRDefault="00B763EB">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十一．联系方式</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联系人：黄先生</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w:t>
      </w:r>
      <w:r>
        <w:rPr>
          <w:rFonts w:asciiTheme="minorEastAsia" w:eastAsiaTheme="minorEastAsia" w:hAnsiTheme="minorEastAsia" w:cstheme="minorEastAsia" w:hint="eastAsia"/>
          <w:color w:val="000000"/>
          <w:sz w:val="24"/>
        </w:rPr>
        <w:t xml:space="preserve">0576-87221829 </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r>
        <w:rPr>
          <w:rFonts w:asciiTheme="minorEastAsia" w:eastAsiaTheme="minorEastAsia" w:hAnsiTheme="minorEastAsia" w:cstheme="minorEastAsia" w:hint="eastAsia"/>
          <w:color w:val="000000"/>
          <w:sz w:val="24"/>
        </w:rPr>
        <w:t xml:space="preserve">   </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w:t>
      </w:r>
      <w:r>
        <w:rPr>
          <w:rFonts w:asciiTheme="minorEastAsia" w:eastAsiaTheme="minorEastAsia" w:hAnsiTheme="minorEastAsia" w:cstheme="minorEastAsia" w:hint="eastAsia"/>
          <w:color w:val="000000"/>
          <w:sz w:val="24"/>
        </w:rPr>
        <w:t xml:space="preserve"> 0576-80732215</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w:t>
      </w:r>
      <w:r>
        <w:rPr>
          <w:rFonts w:asciiTheme="minorEastAsia" w:eastAsiaTheme="minorEastAsia" w:hAnsiTheme="minorEastAsia" w:cstheme="minorEastAsia" w:hint="eastAsia"/>
          <w:color w:val="000000"/>
          <w:sz w:val="24"/>
        </w:rPr>
        <w:t>348381720@qq.com</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联系电话：</w:t>
      </w:r>
      <w:r>
        <w:rPr>
          <w:rFonts w:asciiTheme="minorEastAsia" w:eastAsiaTheme="minorEastAsia" w:hAnsiTheme="minorEastAsia" w:cstheme="minorEastAsia" w:hint="eastAsia"/>
          <w:color w:val="000000"/>
          <w:sz w:val="24"/>
        </w:rPr>
        <w:t xml:space="preserve">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C92CC2" w:rsidRDefault="00C92CC2">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C92CC2" w:rsidRDefault="00B763EB">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C92CC2" w:rsidRDefault="00B763EB">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C92CC2" w:rsidRDefault="00B763EB">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w:t>
      </w:r>
      <w:r>
        <w:rPr>
          <w:rFonts w:asciiTheme="minorEastAsia" w:eastAsiaTheme="minorEastAsia" w:hAnsiTheme="minorEastAsia" w:cstheme="minorEastAsia" w:hint="eastAsia"/>
          <w:color w:val="000000"/>
          <w:sz w:val="24"/>
        </w:rPr>
        <w:t>八</w:t>
      </w:r>
      <w:r>
        <w:rPr>
          <w:rFonts w:asciiTheme="minorEastAsia" w:eastAsiaTheme="minorEastAsia" w:hAnsiTheme="minorEastAsia" w:cstheme="minorEastAsia" w:hint="eastAsia"/>
          <w:color w:val="000000"/>
          <w:sz w:val="24"/>
        </w:rPr>
        <w:t>月</w:t>
      </w:r>
      <w:r>
        <w:rPr>
          <w:rFonts w:asciiTheme="minorEastAsia" w:eastAsiaTheme="minorEastAsia" w:hAnsiTheme="minorEastAsia" w:cstheme="minorEastAsia" w:hint="eastAsia"/>
          <w:color w:val="000000"/>
          <w:sz w:val="24"/>
        </w:rPr>
        <w:t xml:space="preserve"> </w:t>
      </w:r>
    </w:p>
    <w:p w:rsidR="00C92CC2" w:rsidRDefault="00C92CC2">
      <w:pPr>
        <w:snapToGrid w:val="0"/>
        <w:ind w:left="238"/>
        <w:jc w:val="center"/>
        <w:rPr>
          <w:rFonts w:asciiTheme="minorEastAsia" w:eastAsiaTheme="minorEastAsia" w:hAnsiTheme="minorEastAsia" w:cstheme="minorEastAsia"/>
          <w:color w:val="000000"/>
          <w:sz w:val="24"/>
        </w:rPr>
      </w:pPr>
    </w:p>
    <w:p w:rsidR="00C92CC2" w:rsidRDefault="00C92CC2">
      <w:pPr>
        <w:snapToGrid w:val="0"/>
        <w:ind w:left="238"/>
        <w:jc w:val="center"/>
        <w:rPr>
          <w:rFonts w:asciiTheme="minorEastAsia" w:eastAsiaTheme="minorEastAsia" w:hAnsiTheme="minorEastAsia" w:cstheme="minorEastAsia"/>
          <w:color w:val="000000"/>
          <w:sz w:val="24"/>
        </w:rPr>
      </w:pPr>
    </w:p>
    <w:p w:rsidR="00C92CC2" w:rsidRDefault="00C92CC2">
      <w:pPr>
        <w:snapToGrid w:val="0"/>
        <w:spacing w:beforeLines="50" w:before="156" w:afterLines="50" w:after="156"/>
        <w:ind w:left="238"/>
        <w:jc w:val="center"/>
        <w:rPr>
          <w:rFonts w:asciiTheme="minorEastAsia" w:eastAsiaTheme="minorEastAsia" w:hAnsiTheme="minorEastAsia" w:cstheme="minorEastAsia"/>
          <w:color w:val="000000"/>
          <w:sz w:val="24"/>
        </w:rPr>
      </w:pPr>
    </w:p>
    <w:p w:rsidR="00C92CC2" w:rsidRDefault="00B763EB">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C92CC2">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目</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容</w:t>
            </w:r>
          </w:p>
        </w:tc>
      </w:tr>
      <w:tr w:rsidR="00C92CC2">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C92CC2">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C92CC2">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C92CC2" w:rsidRDefault="00B763E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w:t>
            </w:r>
            <w:r>
              <w:rPr>
                <w:rFonts w:asciiTheme="minorEastAsia" w:eastAsiaTheme="minorEastAsia" w:hAnsiTheme="minorEastAsia" w:cstheme="minorEastAsia" w:hint="eastAsia"/>
                <w:szCs w:val="21"/>
              </w:rPr>
              <w:t>PDF</w:t>
            </w:r>
            <w:r>
              <w:rPr>
                <w:rFonts w:asciiTheme="minorEastAsia" w:eastAsiaTheme="minorEastAsia" w:hAnsiTheme="minorEastAsia" w:cstheme="minorEastAsia" w:hint="eastAsia"/>
                <w:szCs w:val="21"/>
              </w:rPr>
              <w:t>）</w:t>
            </w:r>
          </w:p>
        </w:tc>
      </w:tr>
      <w:tr w:rsidR="00C92CC2">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天，</w:t>
            </w:r>
            <w:r>
              <w:rPr>
                <w:rFonts w:asciiTheme="minorEastAsia" w:eastAsiaTheme="minorEastAsia" w:hAnsiTheme="minorEastAsia" w:cstheme="minorEastAsia" w:hint="eastAsia"/>
                <w:kern w:val="0"/>
                <w:szCs w:val="21"/>
              </w:rPr>
              <w:t>投标有效期从提交投标文件的截止之日起算。</w:t>
            </w:r>
          </w:p>
        </w:tc>
      </w:tr>
      <w:tr w:rsidR="00C92CC2">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Pr>
                <w:rFonts w:asciiTheme="minorEastAsia" w:eastAsiaTheme="minorEastAsia" w:hAnsiTheme="minorEastAsia" w:cstheme="minorEastAsia" w:hint="eastAsia"/>
                <w:color w:val="000000"/>
                <w:szCs w:val="21"/>
              </w:rPr>
              <w:t>2019</w:t>
            </w:r>
            <w:r>
              <w:rPr>
                <w:rFonts w:asciiTheme="minorEastAsia" w:eastAsiaTheme="minorEastAsia" w:hAnsiTheme="minorEastAsia" w:cstheme="minorEastAsia" w:hint="eastAsia"/>
                <w:color w:val="000000"/>
                <w:szCs w:val="21"/>
              </w:rPr>
              <w:t>年</w:t>
            </w:r>
            <w:r w:rsidR="002A6589">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月</w:t>
            </w:r>
            <w:r w:rsidR="002A6589">
              <w:rPr>
                <w:rFonts w:asciiTheme="minorEastAsia" w:eastAsiaTheme="minorEastAsia" w:hAnsiTheme="minorEastAsia" w:cstheme="minorEastAsia" w:hint="eastAsia"/>
                <w:color w:val="000000"/>
                <w:szCs w:val="21"/>
              </w:rPr>
              <w:t>19</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14:40</w:t>
            </w:r>
          </w:p>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w:t>
            </w:r>
            <w:r>
              <w:rPr>
                <w:rFonts w:asciiTheme="minorEastAsia" w:eastAsiaTheme="minorEastAsia" w:hAnsiTheme="minorEastAsia" w:cstheme="minorEastAsia" w:hint="eastAsia"/>
                <w:color w:val="000000"/>
                <w:szCs w:val="21"/>
              </w:rPr>
              <w:t>2</w:t>
            </w:r>
          </w:p>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C92CC2">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Pr>
                <w:rFonts w:asciiTheme="minorEastAsia" w:eastAsiaTheme="minorEastAsia" w:hAnsiTheme="minorEastAsia" w:cstheme="minorEastAsia" w:hint="eastAsia"/>
                <w:color w:val="000000"/>
                <w:szCs w:val="21"/>
              </w:rPr>
              <w:t>2019</w:t>
            </w:r>
            <w:r>
              <w:rPr>
                <w:rFonts w:asciiTheme="minorEastAsia" w:eastAsiaTheme="minorEastAsia" w:hAnsiTheme="minorEastAsia" w:cstheme="minorEastAsia" w:hint="eastAsia"/>
                <w:color w:val="000000"/>
                <w:szCs w:val="21"/>
              </w:rPr>
              <w:t>年</w:t>
            </w:r>
            <w:r w:rsidR="002A6589">
              <w:rPr>
                <w:rFonts w:asciiTheme="minorEastAsia" w:eastAsiaTheme="minorEastAsia" w:hAnsiTheme="minorEastAsia" w:cstheme="minorEastAsia" w:hint="eastAsia"/>
                <w:color w:val="000000"/>
                <w:szCs w:val="21"/>
              </w:rPr>
              <w:t>9月19 日</w:t>
            </w:r>
            <w:r>
              <w:rPr>
                <w:rFonts w:asciiTheme="minorEastAsia" w:eastAsiaTheme="minorEastAsia" w:hAnsiTheme="minorEastAsia" w:cstheme="minorEastAsia" w:hint="eastAsia"/>
                <w:color w:val="000000"/>
                <w:szCs w:val="21"/>
              </w:rPr>
              <w:t>14:40</w:t>
            </w:r>
          </w:p>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w:t>
            </w:r>
            <w:r>
              <w:rPr>
                <w:rFonts w:asciiTheme="minorEastAsia" w:eastAsiaTheme="minorEastAsia" w:hAnsiTheme="minorEastAsia" w:cstheme="minorEastAsia" w:hint="eastAsia"/>
                <w:color w:val="000000"/>
                <w:szCs w:val="21"/>
              </w:rPr>
              <w:t>2</w:t>
            </w:r>
          </w:p>
        </w:tc>
      </w:tr>
      <w:tr w:rsidR="00C92CC2">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C92CC2">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C92CC2">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▲”的条款是实质性条款，投标文件须作出实质性响应，否则作无效投标处理。</w:t>
            </w:r>
          </w:p>
        </w:tc>
      </w:tr>
      <w:tr w:rsidR="00C92CC2">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C92CC2">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、本项目投标应以人民币报价；</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不论投标结果如何，投标人均应自行承担所有与投标有关的全部费用；</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、本项目的代理服务费为</w:t>
            </w:r>
            <w:r>
              <w:rPr>
                <w:rFonts w:asciiTheme="minorEastAsia" w:eastAsiaTheme="minorEastAsia" w:hAnsiTheme="minorEastAsia" w:cstheme="minorEastAsia" w:hint="eastAsia"/>
                <w:szCs w:val="21"/>
              </w:rPr>
              <w:t>0.8</w:t>
            </w:r>
            <w:r>
              <w:rPr>
                <w:rFonts w:asciiTheme="minorEastAsia" w:eastAsiaTheme="minorEastAsia" w:hAnsiTheme="minorEastAsia" w:cstheme="minorEastAsia" w:hint="eastAsia"/>
                <w:szCs w:val="21"/>
              </w:rPr>
              <w:t>万元（含评标专家费）</w:t>
            </w:r>
            <w:r>
              <w:rPr>
                <w:rFonts w:asciiTheme="minorEastAsia" w:eastAsiaTheme="minorEastAsia" w:hAnsiTheme="minorEastAsia" w:cstheme="minorEastAsia" w:hint="eastAsia"/>
                <w:color w:val="000000"/>
                <w:szCs w:val="21"/>
              </w:rPr>
              <w:t>。招标代理服务费由中标人向招标代理机构支付。</w:t>
            </w:r>
          </w:p>
        </w:tc>
      </w:tr>
    </w:tbl>
    <w:p w:rsidR="00C92CC2" w:rsidRDefault="00C92CC2">
      <w:pPr>
        <w:pStyle w:val="a9"/>
        <w:snapToGrid w:val="0"/>
        <w:spacing w:before="156" w:after="156" w:line="360" w:lineRule="auto"/>
        <w:ind w:firstLine="540"/>
        <w:rPr>
          <w:rFonts w:asciiTheme="minorEastAsia" w:eastAsiaTheme="minorEastAsia" w:hAnsiTheme="minorEastAsia" w:cstheme="minorEastAsia"/>
          <w:b/>
        </w:rPr>
      </w:pPr>
    </w:p>
    <w:p w:rsidR="00C92CC2" w:rsidRDefault="00B763EB">
      <w:pPr>
        <w:pStyle w:val="a9"/>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r>
        <w:rPr>
          <w:rFonts w:asciiTheme="minorEastAsia" w:eastAsiaTheme="minorEastAsia" w:hAnsiTheme="minorEastAsia" w:cstheme="minorEastAsia" w:hint="eastAsia"/>
          <w:b/>
          <w:szCs w:val="21"/>
        </w:rPr>
        <w:lastRenderedPageBreak/>
        <w:t>一</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、总</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则</w:t>
      </w:r>
    </w:p>
    <w:p w:rsidR="00C92CC2" w:rsidRDefault="00B763EB">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w:t>
      </w:r>
      <w:r>
        <w:rPr>
          <w:rFonts w:asciiTheme="minorEastAsia" w:eastAsiaTheme="minorEastAsia" w:hAnsiTheme="minorEastAsia" w:cstheme="minorEastAsia" w:hint="eastAsia"/>
          <w:b/>
          <w:color w:val="000000"/>
          <w:szCs w:val="21"/>
        </w:rPr>
        <w:t xml:space="preserve"> </w:t>
      </w:r>
      <w:r>
        <w:rPr>
          <w:rFonts w:asciiTheme="minorEastAsia" w:eastAsiaTheme="minorEastAsia" w:hAnsiTheme="minorEastAsia" w:cstheme="minorEastAsia" w:hint="eastAsia"/>
          <w:b/>
          <w:color w:val="000000"/>
          <w:szCs w:val="21"/>
        </w:rPr>
        <w:t>适用范围</w:t>
      </w:r>
    </w:p>
    <w:p w:rsidR="00C92CC2" w:rsidRDefault="00B763EB">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C92CC2" w:rsidRDefault="00B763EB">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C92CC2" w:rsidRDefault="00B763EB" w:rsidP="002A6589">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color w:val="000000"/>
          <w:sz w:val="21"/>
          <w:szCs w:val="21"/>
        </w:rPr>
        <w:t>、</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C92CC2" w:rsidRDefault="00B763EB" w:rsidP="002A6589">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、采购人：是指委托采购代理机构采购本次项目的国家机关、事业单位和团体组织。</w:t>
      </w:r>
    </w:p>
    <w:p w:rsidR="00C92CC2" w:rsidRDefault="00B763EB" w:rsidP="002A6589">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C92CC2" w:rsidRDefault="00B763EB">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、货物：是指各种形态和种类的物品，包括原材料、燃料、设备、产品等。</w:t>
      </w:r>
    </w:p>
    <w:p w:rsidR="00C92CC2" w:rsidRDefault="00B763EB" w:rsidP="002A6589">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C92CC2" w:rsidRDefault="00B763EB" w:rsidP="002A658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、“书面形式”包括信函、传真等。</w:t>
      </w:r>
    </w:p>
    <w:p w:rsidR="00C92CC2" w:rsidRDefault="00B763EB" w:rsidP="002A658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、“▲”系指实质性要求条款。</w:t>
      </w:r>
    </w:p>
    <w:p w:rsidR="00C92CC2" w:rsidRDefault="00B763EB">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C92CC2" w:rsidRDefault="00B763EB">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C92CC2" w:rsidRDefault="00B763EB">
      <w:pPr>
        <w:pStyle w:val="a9"/>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C92CC2" w:rsidRDefault="00B763EB">
      <w:pPr>
        <w:pStyle w:val="a9"/>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、投标人投标所使用的资格、信誉、荣誉、业绩与企业认证必须为本法人所拥有。投标人投标所使用的采购项目实施人员必须为本法人员工（指本法人或控股公司正式员工）。</w:t>
      </w:r>
    </w:p>
    <w:p w:rsidR="00C92CC2" w:rsidRDefault="00B763E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C92CC2" w:rsidRDefault="00B763EB">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、投标人在投标活动中提供任何虚假材料</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其投标无效，并报监管部门查处；中标后发现的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w:t>
      </w:r>
      <w:r>
        <w:rPr>
          <w:rFonts w:asciiTheme="minorEastAsia" w:eastAsiaTheme="minorEastAsia" w:hAnsiTheme="minorEastAsia" w:cstheme="minorEastAsia" w:hint="eastAsia"/>
          <w:b w:val="0"/>
          <w:bCs w:val="0"/>
          <w:sz w:val="21"/>
          <w:szCs w:val="21"/>
        </w:rPr>
        <w:t>、投标人不得相互串通投标报价，不得妨碍其他投标人的公平竞争，不得损害采购人或其他投标人的合法权益，投标人不得以向采购人、评标委员会成员行贿或者采取其他不正当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t>手段谋取中标。</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w:t>
      </w:r>
      <w:r>
        <w:rPr>
          <w:rFonts w:asciiTheme="minorEastAsia" w:eastAsiaTheme="minorEastAsia" w:hAnsiTheme="minorEastAsia" w:cstheme="minorEastAsia" w:hint="eastAsia"/>
          <w:b w:val="0"/>
          <w:bCs w:val="0"/>
          <w:sz w:val="21"/>
          <w:szCs w:val="21"/>
        </w:rPr>
        <w:t>、为采购项目提供整体设计、规范编制或者项目管理、监理、检测等服务的供应商，不得再参加该采购项目的其他采购活动。</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w:t>
      </w:r>
      <w:r>
        <w:rPr>
          <w:rFonts w:asciiTheme="minorEastAsia" w:eastAsiaTheme="minorEastAsia" w:hAnsiTheme="minorEastAsia" w:cstheme="minorEastAsia" w:hint="eastAsia"/>
          <w:b w:val="0"/>
          <w:bCs w:val="0"/>
          <w:sz w:val="21"/>
          <w:szCs w:val="21"/>
        </w:rPr>
        <w:t>、投标文件格式中的表格式样可以根据项目差别做适当调整</w:t>
      </w: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但应当保持表格样式基本形态不变。</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w:t>
      </w:r>
      <w:r>
        <w:rPr>
          <w:rFonts w:asciiTheme="minorEastAsia" w:eastAsiaTheme="minorEastAsia" w:hAnsiTheme="minorEastAsia" w:cstheme="minorEastAsia" w:hint="eastAsia"/>
          <w:b w:val="0"/>
          <w:bCs w:val="0"/>
          <w:sz w:val="21"/>
          <w:szCs w:val="21"/>
        </w:rPr>
        <w:t>、单位负责人为同一人或者存在直接控股、管理关系的不同供应商，不得参加同一合同项下的政</w:t>
      </w:r>
      <w:r>
        <w:rPr>
          <w:rFonts w:asciiTheme="minorEastAsia" w:eastAsiaTheme="minorEastAsia" w:hAnsiTheme="minorEastAsia" w:cstheme="minorEastAsia" w:hint="eastAsia"/>
          <w:b w:val="0"/>
          <w:bCs w:val="0"/>
          <w:sz w:val="21"/>
          <w:szCs w:val="21"/>
        </w:rPr>
        <w:lastRenderedPageBreak/>
        <w:t>府采购活动。</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w:t>
      </w:r>
      <w:r>
        <w:rPr>
          <w:rFonts w:asciiTheme="minorEastAsia" w:eastAsiaTheme="minorEastAsia" w:hAnsiTheme="minorEastAsia" w:cstheme="minorEastAsia" w:hint="eastAsia"/>
          <w:b w:val="0"/>
          <w:bCs w:val="0"/>
          <w:sz w:val="21"/>
          <w:szCs w:val="21"/>
        </w:rPr>
        <w:t>、本项目不允许分包。（或者本项目允许部分分包，若分包如下：投标人根据招标文件的规定和采购项目的实际情况，拟在中标后将中标项目的非主体、非关键性工作分包的，应当在投标文件中载明分包承担主体，分</w:t>
      </w:r>
      <w:r>
        <w:rPr>
          <w:rFonts w:asciiTheme="minorEastAsia" w:eastAsiaTheme="minorEastAsia" w:hAnsiTheme="minorEastAsia" w:cstheme="minorEastAsia" w:hint="eastAsia"/>
          <w:b w:val="0"/>
          <w:bCs w:val="0"/>
          <w:sz w:val="21"/>
          <w:szCs w:val="21"/>
        </w:rPr>
        <w:t>包承担主体应当具备相应资质条件且不得再次分包。）</w:t>
      </w:r>
    </w:p>
    <w:p w:rsidR="00C92CC2" w:rsidRDefault="00B763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C92CC2" w:rsidRDefault="00B763EB">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（一）招标文件由招标文件总目录所列内容组成。</w:t>
      </w:r>
    </w:p>
    <w:p w:rsidR="00C92CC2" w:rsidRDefault="00B763EB">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C92CC2" w:rsidRDefault="00B763EB" w:rsidP="002A6589">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、采购组织机构可视采购具体情况对已发出的招标文件进行必要的澄清或者修改。澄清或者修改的内容可能影响投标文件编制的，采购人或者采购组织机构应当在投标截止时间至少</w:t>
      </w:r>
      <w:r>
        <w:rPr>
          <w:rFonts w:asciiTheme="minorEastAsia" w:eastAsiaTheme="minorEastAsia" w:hAnsiTheme="minorEastAsia" w:cstheme="minorEastAsia" w:hint="eastAsia"/>
          <w:kern w:val="0"/>
          <w:szCs w:val="21"/>
        </w:rPr>
        <w:t>15</w:t>
      </w:r>
      <w:r>
        <w:rPr>
          <w:rFonts w:asciiTheme="minorEastAsia" w:eastAsiaTheme="minorEastAsia" w:hAnsiTheme="minorEastAsia" w:cstheme="minorEastAsia" w:hint="eastAsia"/>
          <w:kern w:val="0"/>
          <w:szCs w:val="21"/>
        </w:rPr>
        <w:t>日前，在原公告发布媒体上发布澄清公告，澄清或者修改的内容为招标文件的组成部分；不足</w:t>
      </w:r>
      <w:r>
        <w:rPr>
          <w:rFonts w:asciiTheme="minorEastAsia" w:eastAsiaTheme="minorEastAsia" w:hAnsiTheme="minorEastAsia" w:cstheme="minorEastAsia" w:hint="eastAsia"/>
          <w:kern w:val="0"/>
          <w:szCs w:val="21"/>
        </w:rPr>
        <w:t>15</w:t>
      </w:r>
      <w:r>
        <w:rPr>
          <w:rFonts w:asciiTheme="minorEastAsia" w:eastAsiaTheme="minorEastAsia" w:hAnsiTheme="minorEastAsia" w:cstheme="minorEastAsia" w:hint="eastAsia"/>
          <w:kern w:val="0"/>
          <w:szCs w:val="21"/>
        </w:rPr>
        <w:t>日的，采购人或者采购组织机构应当顺延提交投标文件的截止时间。</w:t>
      </w:r>
      <w:r>
        <w:rPr>
          <w:rFonts w:asciiTheme="minorEastAsia" w:eastAsiaTheme="minorEastAsia" w:hAnsiTheme="minorEastAsia" w:cstheme="minorEastAsia" w:hint="eastAsia"/>
          <w:kern w:val="0"/>
          <w:szCs w:val="21"/>
        </w:rPr>
        <w:t xml:space="preserve"> </w:t>
      </w:r>
    </w:p>
    <w:p w:rsidR="00C92CC2" w:rsidRDefault="00B763EB">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C92CC2" w:rsidRDefault="00B763EB">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w:t>
      </w:r>
      <w:r>
        <w:rPr>
          <w:rFonts w:asciiTheme="minorEastAsia" w:eastAsiaTheme="minorEastAsia" w:hAnsiTheme="minorEastAsia" w:cstheme="minorEastAsia" w:hint="eastAsia"/>
          <w:b/>
          <w:kern w:val="0"/>
          <w:szCs w:val="21"/>
        </w:rPr>
        <w:t>三、投标文件</w:t>
      </w:r>
    </w:p>
    <w:p w:rsidR="00C92CC2" w:rsidRDefault="00B763EB">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C92CC2" w:rsidRDefault="00B763EB">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C92CC2" w:rsidRDefault="00B763EB">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、资格证明文件的组成：</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C92CC2" w:rsidRDefault="00B763EB">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、商务与技术文件的组成：</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）投标人情况介绍（人员与技术力量、企业规模、经营业绩等）。</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）投标方案描述：</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 </w:t>
      </w:r>
      <w:r>
        <w:rPr>
          <w:rFonts w:asciiTheme="minorEastAsia" w:eastAsiaTheme="minorEastAsia" w:hAnsiTheme="minorEastAsia" w:cstheme="minorEastAsia" w:hint="eastAsia"/>
          <w:szCs w:val="21"/>
        </w:rPr>
        <w:t>项目技术服务方案：根据本项目实际工作计划自行编制工作实施方案，根据投标人提供的项目实施计划及方案。</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B.</w:t>
      </w:r>
      <w:r>
        <w:rPr>
          <w:rFonts w:asciiTheme="minorEastAsia" w:eastAsiaTheme="minorEastAsia" w:hAnsiTheme="minorEastAsia" w:cstheme="minorEastAsia" w:hint="eastAsia"/>
          <w:szCs w:val="21"/>
        </w:rPr>
        <w:t>项目组织实施方案（包括项目服务的措施或方案、项目实施人员及项目负责人的资质、类似经验及社保证明等）。</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）投标描述及相关资料：</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w:t>
      </w:r>
      <w:r>
        <w:rPr>
          <w:rFonts w:asciiTheme="minorEastAsia" w:eastAsiaTheme="minorEastAsia" w:hAnsiTheme="minorEastAsia" w:cstheme="minorEastAsia" w:hint="eastAsia"/>
          <w:szCs w:val="21"/>
        </w:rPr>
        <w:t>服务人员配置清单（均不含报价）。</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w:t>
      </w:r>
      <w:r>
        <w:rPr>
          <w:rFonts w:asciiTheme="minorEastAsia" w:eastAsiaTheme="minorEastAsia" w:hAnsiTheme="minorEastAsia" w:cstheme="minorEastAsia" w:hint="eastAsia"/>
          <w:szCs w:val="21"/>
        </w:rPr>
        <w:t>人员素质情况。</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商务及技术响应表。</w:t>
      </w:r>
    </w:p>
    <w:p w:rsidR="00C92CC2" w:rsidRDefault="00B763EB" w:rsidP="002A6589">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）类似项目的成功案例（投标人类似项目实施情况一览表、合同复印件及其相应的发票、用户验收报告等；</w:t>
      </w:r>
    </w:p>
    <w:p w:rsidR="00C92CC2" w:rsidRDefault="00B763EB">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）投标人认为需要提供的其他资料（包括可能影响投标人商务与技术文件评分的各类证明材料）。</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）售后服务描述及承诺。</w:t>
      </w:r>
    </w:p>
    <w:p w:rsidR="00C92CC2" w:rsidRDefault="00B763EB">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w:t>
      </w:r>
      <w:r>
        <w:rPr>
          <w:rFonts w:asciiTheme="minorEastAsia" w:eastAsiaTheme="minorEastAsia" w:hAnsiTheme="minorEastAsia" w:cstheme="minorEastAsia" w:hint="eastAsia"/>
          <w:b/>
          <w:kern w:val="0"/>
          <w:szCs w:val="21"/>
        </w:rPr>
        <w:t>、报价文件的组成</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1</w:t>
      </w:r>
      <w:r>
        <w:rPr>
          <w:rFonts w:asciiTheme="minorEastAsia" w:eastAsiaTheme="minorEastAsia" w:hAnsiTheme="minorEastAsia" w:cstheme="minorEastAsia" w:hint="eastAsia"/>
          <w:color w:val="000000"/>
          <w:kern w:val="0"/>
          <w:szCs w:val="21"/>
        </w:rPr>
        <w:t>）报价文件由开标一览表、报价明细表、小微企业等声明函、产品适用政府采购政策情况表，以及投标人认为其他需要说明的内容组成。</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）此报价为投标人一次性报出唯一的最终价格，包含其它一切所要涉及到的费用，有选择的报价将被拒绝。</w:t>
      </w:r>
    </w:p>
    <w:p w:rsidR="00C92CC2" w:rsidRDefault="00B763EB">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C92CC2" w:rsidRDefault="00B763EB">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）相关报价单需打印或用不退色的墨水填写，</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投标报价单不得涂改和增删，如有错漏必须修改，修改处须由同一签署人签字或盖章。由于字迹模糊或表达不清引起的后果由投标人负责。</w:t>
      </w:r>
    </w:p>
    <w:p w:rsidR="00C92CC2" w:rsidRDefault="00B763EB">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C92CC2" w:rsidRDefault="00C92CC2">
      <w:pPr>
        <w:autoSpaceDE w:val="0"/>
        <w:autoSpaceDN w:val="0"/>
        <w:adjustRightInd w:val="0"/>
        <w:ind w:firstLineChars="200" w:firstLine="420"/>
        <w:rPr>
          <w:rFonts w:asciiTheme="minorEastAsia" w:eastAsiaTheme="minorEastAsia" w:hAnsiTheme="minorEastAsia" w:cstheme="minorEastAsia"/>
          <w:color w:val="000000"/>
          <w:szCs w:val="21"/>
        </w:rPr>
      </w:pPr>
    </w:p>
    <w:p w:rsidR="00C92CC2" w:rsidRDefault="00B763EB">
      <w:pPr>
        <w:numPr>
          <w:ilvl w:val="0"/>
          <w:numId w:val="8"/>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C92CC2" w:rsidRDefault="00B763EB">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w:t>
      </w:r>
      <w:r>
        <w:rPr>
          <w:rFonts w:asciiTheme="minorEastAsia" w:eastAsiaTheme="minorEastAsia" w:hAnsiTheme="minorEastAsia" w:cstheme="minorEastAsia" w:hint="eastAsia"/>
          <w:b/>
          <w:bCs/>
          <w:color w:val="000000"/>
          <w:szCs w:val="21"/>
        </w:rPr>
        <w:t>、投标文件的制作要求</w:t>
      </w:r>
    </w:p>
    <w:p w:rsidR="00C92CC2" w:rsidRDefault="00B763EB">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C92CC2" w:rsidRDefault="00B763EB">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C92CC2" w:rsidRDefault="00B763EB">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）投标计量单位，招标文件已有明确规定的，使用招标文件规定的计量单位；招标文件没有规</w:t>
      </w:r>
      <w:r>
        <w:rPr>
          <w:rFonts w:asciiTheme="minorEastAsia" w:eastAsiaTheme="minorEastAsia" w:hAnsiTheme="minorEastAsia" w:cstheme="minorEastAsia" w:hint="eastAsia"/>
          <w:color w:val="000000"/>
          <w:szCs w:val="21"/>
        </w:rPr>
        <w:lastRenderedPageBreak/>
        <w:t>定的，应采用中华人民共和国法定计量单位（货币单位：人民币元）。</w:t>
      </w:r>
    </w:p>
    <w:p w:rsidR="00C92CC2" w:rsidRDefault="00B763EB">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lang w:val="zh-CN"/>
        </w:rPr>
        <w:t>5</w:t>
      </w:r>
      <w:r>
        <w:rPr>
          <w:rFonts w:asciiTheme="minorEastAsia" w:eastAsiaTheme="minorEastAsia" w:hAnsiTheme="minorEastAsia" w:cstheme="minorEastAsia" w:hint="eastAsia"/>
          <w:kern w:val="0"/>
          <w:szCs w:val="21"/>
          <w:lang w:val="zh-CN"/>
        </w:rPr>
        <w:t>）若投标人不按招标文件的要求提供资格审查材料，其风险由投标人自行承担。</w:t>
      </w:r>
    </w:p>
    <w:p w:rsidR="00C92CC2" w:rsidRDefault="00B763EB">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lang w:val="zh-CN"/>
        </w:rPr>
        <w:t>6</w:t>
      </w:r>
      <w:r>
        <w:rPr>
          <w:rFonts w:asciiTheme="minorEastAsia" w:eastAsiaTheme="minorEastAsia" w:hAnsiTheme="minorEastAsia" w:cstheme="minorEastAsia" w:hint="eastAsia"/>
          <w:kern w:val="0"/>
          <w:szCs w:val="21"/>
          <w:lang w:val="zh-CN"/>
        </w:rPr>
        <w:t>）与本次投标无关的内容请不要制作在内，确保投标文件有针对性、简洁明了，同时节约纸张；投标文件建议以</w:t>
      </w:r>
      <w:r>
        <w:rPr>
          <w:rFonts w:asciiTheme="minorEastAsia" w:eastAsiaTheme="minorEastAsia" w:hAnsiTheme="minorEastAsia" w:cstheme="minorEastAsia" w:hint="eastAsia"/>
          <w:kern w:val="0"/>
          <w:szCs w:val="21"/>
          <w:lang w:val="zh-CN"/>
        </w:rPr>
        <w:t>A4</w:t>
      </w:r>
      <w:r>
        <w:rPr>
          <w:rFonts w:asciiTheme="minorEastAsia" w:eastAsiaTheme="minorEastAsia" w:hAnsiTheme="minorEastAsia" w:cstheme="minorEastAsia" w:hint="eastAsia"/>
          <w:kern w:val="0"/>
          <w:szCs w:val="21"/>
          <w:lang w:val="zh-CN"/>
        </w:rPr>
        <w:t>纸大小双面打印并装订。</w:t>
      </w:r>
    </w:p>
    <w:p w:rsidR="00C92CC2" w:rsidRDefault="00B763EB">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w:t>
      </w:r>
      <w:r>
        <w:rPr>
          <w:rFonts w:asciiTheme="minorEastAsia" w:eastAsiaTheme="minorEastAsia" w:hAnsiTheme="minorEastAsia" w:cstheme="minorEastAsia" w:hint="eastAsia"/>
          <w:b/>
          <w:bCs/>
          <w:color w:val="000000"/>
          <w:szCs w:val="21"/>
        </w:rPr>
        <w:t>、投标文件的封装要求</w:t>
      </w:r>
    </w:p>
    <w:p w:rsidR="00C92CC2" w:rsidRDefault="00B763EB" w:rsidP="002A6589">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）请在密封袋的封口处应有投标单位公章或投标全权代表签字。封皮上</w:t>
      </w:r>
      <w:r>
        <w:rPr>
          <w:rFonts w:asciiTheme="minorEastAsia" w:eastAsiaTheme="minorEastAsia" w:hAnsiTheme="minorEastAsia" w:cstheme="minorEastAsia" w:hint="eastAsia"/>
          <w:kern w:val="0"/>
          <w:szCs w:val="21"/>
        </w:rPr>
        <w:t>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）项目如分标段，各标段投标文件必须分开编制，并按上述份数要求单独密封包装。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C92CC2" w:rsidRDefault="00B763EB">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color w:val="000000"/>
          <w:szCs w:val="21"/>
        </w:rPr>
        <w:t>投标文件的递交要求</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）投标文件必须在规定时间前派人送达指定的投标地点。投标文件在截止时间后提交，采购组织机构将拒绝接收。</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）如有特殊情况，采购组织机构延长截止时间和开标时间，采购组织机构和投标人的权利和义务将受到新的截止时间和开标时间的约束。</w:t>
      </w:r>
    </w:p>
    <w:p w:rsidR="00C92CC2" w:rsidRDefault="00B763EB">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、投标文件的补充、修改和撤回。</w:t>
      </w:r>
    </w:p>
    <w:p w:rsidR="00C92CC2" w:rsidRDefault="00B763EB">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）投标修改文件必须密封，在密封袋上写明项目编号、标段、招标项目名称、投标人名称、并注明“修改文件”、“开标时启封”字样，其作为投标文件的组成部份。</w:t>
      </w:r>
    </w:p>
    <w:p w:rsidR="00C92CC2" w:rsidRDefault="00B763EB">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C92CC2" w:rsidRDefault="00B763EB" w:rsidP="002A658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w:t>
      </w:r>
      <w:r>
        <w:rPr>
          <w:rFonts w:asciiTheme="minorEastAsia" w:eastAsiaTheme="minorEastAsia" w:hAnsiTheme="minorEastAsia" w:cstheme="minorEastAsia" w:hint="eastAsia"/>
          <w:color w:val="000000"/>
          <w:sz w:val="21"/>
          <w:szCs w:val="21"/>
          <w:lang w:val="en-GB"/>
        </w:rPr>
        <w:t>、自投标截止日起</w:t>
      </w:r>
      <w:r>
        <w:rPr>
          <w:rFonts w:asciiTheme="minorEastAsia" w:eastAsiaTheme="minorEastAsia" w:hAnsiTheme="minorEastAsia" w:cstheme="minorEastAsia" w:hint="eastAsia"/>
          <w:color w:val="000000"/>
          <w:sz w:val="21"/>
          <w:szCs w:val="21"/>
          <w:lang w:val="en-GB"/>
        </w:rPr>
        <w:t>90</w:t>
      </w:r>
      <w:r>
        <w:rPr>
          <w:rFonts w:asciiTheme="minorEastAsia" w:eastAsiaTheme="minorEastAsia" w:hAnsiTheme="minorEastAsia" w:cstheme="minorEastAsia" w:hint="eastAsia"/>
          <w:color w:val="000000"/>
          <w:sz w:val="21"/>
          <w:szCs w:val="21"/>
          <w:lang w:val="en-GB"/>
        </w:rPr>
        <w:t>天投标文件应保持有效。有效期不足的投标文件将被拒绝。</w:t>
      </w:r>
    </w:p>
    <w:p w:rsidR="00C92CC2" w:rsidRDefault="00B763EB" w:rsidP="002A658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lastRenderedPageBreak/>
        <w:t>2</w:t>
      </w:r>
      <w:r>
        <w:rPr>
          <w:rFonts w:asciiTheme="minorEastAsia" w:eastAsiaTheme="minorEastAsia" w:hAnsiTheme="minorEastAsia" w:cstheme="minorEastAsia" w:hint="eastAsia"/>
          <w:color w:val="000000"/>
          <w:sz w:val="21"/>
          <w:szCs w:val="21"/>
          <w:lang w:val="en-GB"/>
        </w:rPr>
        <w:t>、在特殊情况下，采购人可与投标人协商延长投标文件的有效期，这种要求和答复均以书面形式进行。</w:t>
      </w:r>
    </w:p>
    <w:p w:rsidR="00C92CC2" w:rsidRDefault="00B763EB">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中标人的投标文件自开标之日起至合同履行完毕均应保持有效。</w:t>
      </w:r>
    </w:p>
    <w:p w:rsidR="00C92CC2" w:rsidRDefault="00B763EB">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C92CC2" w:rsidRDefault="00B763EB">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C92CC2" w:rsidRDefault="00B763EB">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（一）开标事项</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开标程序：</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、开标会由招标项目负责人主持，主持人宣布开标会议开始；</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、主持人介绍参加开标会的人员名单；</w:t>
      </w:r>
      <w:r>
        <w:rPr>
          <w:rFonts w:asciiTheme="minorEastAsia" w:eastAsiaTheme="minorEastAsia" w:hAnsiTheme="minorEastAsia" w:cstheme="minorEastAsia" w:hint="eastAsia"/>
          <w:sz w:val="21"/>
          <w:szCs w:val="21"/>
        </w:rPr>
        <w:t xml:space="preserve"> </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、主持人宣布评标期间的有关事项，告知应当回避的情形</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提请有关人员回避；</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、投标人或其当场推荐的代表，检查投标文件密封</w:t>
      </w:r>
      <w:r>
        <w:rPr>
          <w:rFonts w:asciiTheme="minorEastAsia" w:eastAsiaTheme="minorEastAsia" w:hAnsiTheme="minorEastAsia" w:cstheme="minorEastAsia" w:hint="eastAsia"/>
          <w:sz w:val="21"/>
          <w:szCs w:val="21"/>
        </w:rPr>
        <w:t>的完整性；</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、完成综合比较与评价后，由主持人按投标文件的先后顺序当场拆封报价文件，并现场宣读《开标一览表》中的投标报价，以及采购组织机构认为有必要宣读的其他内容；</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、采购组织机构做开标记录</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投标人代表对开标记录进行当场校核及勘误，并签字确认。同时由记录人、监督人当场签字确认。投标人代表未到场签字确认或者拒绝签字确认的，不影响评标过程；</w:t>
      </w:r>
    </w:p>
    <w:p w:rsidR="00C92CC2" w:rsidRDefault="00B763EB">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、在完成评标后，宣布评标结果，开标会议结束。</w:t>
      </w:r>
    </w:p>
    <w:p w:rsidR="00C92CC2" w:rsidRDefault="00B763EB">
      <w:pPr>
        <w:pStyle w:val="a9"/>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C92CC2" w:rsidRDefault="00B763EB">
      <w:pPr>
        <w:pStyle w:val="a9"/>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C92CC2" w:rsidRDefault="00B763EB">
      <w:pPr>
        <w:pStyle w:val="a9"/>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C92CC2" w:rsidRDefault="00B763EB">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w:t>
      </w:r>
      <w:r>
        <w:rPr>
          <w:rFonts w:asciiTheme="minorEastAsia" w:eastAsiaTheme="minorEastAsia" w:hAnsiTheme="minorEastAsia" w:cstheme="minorEastAsia" w:hint="eastAsia"/>
          <w:b/>
          <w:bCs/>
          <w:color w:val="000000"/>
          <w:szCs w:val="21"/>
        </w:rPr>
        <w:t>、资格审查</w:t>
      </w:r>
    </w:p>
    <w:p w:rsidR="00C92CC2" w:rsidRDefault="00B763EB">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公开招标采购项目开标结束后，采购人或者采购组织机构应当依法对投标人的资格进行审查，对审查发现无效的进行必要的询标，结束后公布无效投标的投标人名单、投标无效的原因。</w:t>
      </w:r>
    </w:p>
    <w:p w:rsidR="00C92CC2" w:rsidRDefault="00B763EB">
      <w:pPr>
        <w:pStyle w:val="af"/>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w:t>
      </w:r>
      <w:r>
        <w:rPr>
          <w:rFonts w:asciiTheme="minorEastAsia" w:eastAsiaTheme="minorEastAsia" w:hAnsiTheme="minorEastAsia" w:cstheme="minorEastAsia"/>
          <w:b/>
          <w:bCs/>
          <w:sz w:val="21"/>
          <w:szCs w:val="21"/>
        </w:rPr>
        <w:t>、符合性审查</w:t>
      </w:r>
    </w:p>
    <w:p w:rsidR="00C92CC2" w:rsidRDefault="00B763EB">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C92CC2" w:rsidRDefault="00B763EB">
      <w:pPr>
        <w:pStyle w:val="af"/>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w:t>
      </w:r>
      <w:r>
        <w:rPr>
          <w:rFonts w:asciiTheme="minorEastAsia" w:eastAsiaTheme="minorEastAsia" w:hAnsiTheme="minorEastAsia" w:cstheme="minorEastAsia"/>
          <w:b/>
          <w:bCs/>
          <w:sz w:val="21"/>
          <w:szCs w:val="21"/>
        </w:rPr>
        <w:t>、综合比较与评价</w:t>
      </w:r>
    </w:p>
    <w:p w:rsidR="00C92CC2" w:rsidRDefault="00B763EB">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）对于投标文件中含义不明确、同类问题表述不一致或者有明显文字和计算错误的内容，评标委员会应当以书面形式要求投标人作出必要的澄清、说明或者补正。</w:t>
      </w:r>
    </w:p>
    <w:p w:rsidR="00C92CC2" w:rsidRDefault="00B763EB">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）评标委员会应当按照招标文件中规定的评标方法和标准，对符合性审查合格的投标文件进行商务和技术评估，综合比较与评价。</w:t>
      </w:r>
    </w:p>
    <w:p w:rsidR="00C92CC2" w:rsidRDefault="00B763EB">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）评标时，评标委员会各成员应当独立对每个投标人的投标文件进行评价，并汇总每个投标人的得分。</w:t>
      </w:r>
    </w:p>
    <w:p w:rsidR="00C92CC2" w:rsidRDefault="00B763EB">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、得分确认及评审报告编写</w:t>
      </w:r>
    </w:p>
    <w:p w:rsidR="00C92CC2" w:rsidRDefault="00B763EB" w:rsidP="002A6589">
      <w:pPr>
        <w:pStyle w:val="a9"/>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）评标委员会对报价文件进行复核，对于系统计算出的价格分及总得分进行确认；</w:t>
      </w:r>
    </w:p>
    <w:p w:rsidR="00C92CC2" w:rsidRDefault="00B763EB" w:rsidP="002A6589">
      <w:pPr>
        <w:pStyle w:val="af"/>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）评标委员会应当按照招标文件中规定的评标方法和标准，对符合性审查合格的投标文件进行商务和技术评估，综合比较与评价。</w:t>
      </w:r>
    </w:p>
    <w:p w:rsidR="00C92CC2" w:rsidRDefault="00B763EB">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C92CC2" w:rsidRDefault="00B763EB">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w:t>
      </w:r>
      <w:r>
        <w:rPr>
          <w:rFonts w:asciiTheme="minorEastAsia" w:eastAsiaTheme="minorEastAsia" w:hAnsiTheme="minorEastAsia" w:cstheme="minorEastAsia" w:hint="eastAsia"/>
          <w:b/>
          <w:kern w:val="0"/>
          <w:szCs w:val="21"/>
        </w:rPr>
        <w:t>、评价</w:t>
      </w:r>
    </w:p>
    <w:p w:rsidR="00C92CC2" w:rsidRDefault="00B763EB">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C92CC2" w:rsidRDefault="00B763EB">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C92CC2" w:rsidRDefault="00B763EB">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C92CC2" w:rsidRDefault="00B763EB">
      <w:pPr>
        <w:pStyle w:val="a9"/>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C92CC2" w:rsidRDefault="00B763EB">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、投标文件中开标一览表（报价表）内容与投标文件中相应内容不一致的，以开标一览表（报价表）为准；</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、大写金额和小写金额不一致的，以大写金额为准；</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、单价金额小数点或者百分比有明显错位的，以开标一览表的总价为准，并修改单价；</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、总价金额与按单价汇总金额不一致的，以单价金额计算结果为准。</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w:t>
      </w:r>
      <w:r>
        <w:rPr>
          <w:rFonts w:asciiTheme="minorEastAsia" w:eastAsiaTheme="minorEastAsia" w:hAnsiTheme="minorEastAsia" w:cstheme="minorEastAsia"/>
          <w:sz w:val="21"/>
          <w:szCs w:val="21"/>
        </w:rPr>
        <w:lastRenderedPageBreak/>
        <w:t>者由法定代表人或其授权的代表签字。修正后的报价经投标人确认后产生约束力，投标人不确认的，其投标无效。</w:t>
      </w:r>
    </w:p>
    <w:p w:rsidR="00C92CC2" w:rsidRDefault="00B763EB">
      <w:pPr>
        <w:pStyle w:val="af"/>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C92CC2" w:rsidRDefault="00B763EB" w:rsidP="002A6589">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rsidR="00C92CC2" w:rsidRDefault="00B763EB">
      <w:pPr>
        <w:pStyle w:val="af"/>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、不具备招标文件中规定的资格要求的。</w:t>
      </w:r>
      <w:r>
        <w:rPr>
          <w:rFonts w:asciiTheme="minorEastAsia" w:eastAsiaTheme="minorEastAsia" w:hAnsiTheme="minorEastAsia" w:cstheme="minorEastAsia"/>
          <w:sz w:val="21"/>
          <w:szCs w:val="21"/>
        </w:rPr>
        <w:tab/>
      </w:r>
    </w:p>
    <w:p w:rsidR="00C92CC2" w:rsidRDefault="00B763EB">
      <w:pPr>
        <w:pStyle w:val="af"/>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3</w:t>
      </w:r>
      <w:r>
        <w:rPr>
          <w:rFonts w:asciiTheme="minorEastAsia" w:eastAsiaTheme="minorEastAsia" w:hAnsiTheme="minorEastAsia" w:cstheme="minorEastAsia"/>
          <w:sz w:val="21"/>
          <w:szCs w:val="21"/>
        </w:rPr>
        <w:t>、投标文件含有采购人不能接受的附加条件的。</w:t>
      </w:r>
    </w:p>
    <w:p w:rsidR="00C92CC2" w:rsidRDefault="00B763EB" w:rsidP="002A6589">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6</w:t>
      </w:r>
      <w:r>
        <w:rPr>
          <w:rFonts w:asciiTheme="minorEastAsia" w:eastAsiaTheme="minorEastAsia" w:hAnsiTheme="minorEastAsia" w:cstheme="minorEastAsia"/>
          <w:sz w:val="21"/>
          <w:szCs w:val="21"/>
        </w:rPr>
        <w:t>、报价超过招标文件中规定的预算金额</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最高限价。</w:t>
      </w:r>
      <w:r>
        <w:rPr>
          <w:rFonts w:asciiTheme="minorEastAsia" w:eastAsiaTheme="minorEastAsia" w:hAnsiTheme="minorEastAsia" w:cstheme="minorEastAsia"/>
          <w:sz w:val="21"/>
          <w:szCs w:val="21"/>
        </w:rPr>
        <w:t xml:space="preserve"> </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w:t>
      </w:r>
      <w:r>
        <w:rPr>
          <w:rFonts w:asciiTheme="minorEastAsia" w:eastAsiaTheme="minorEastAsia" w:hAnsiTheme="minorEastAsia" w:cstheme="minorEastAsia"/>
          <w:sz w:val="21"/>
          <w:szCs w:val="21"/>
        </w:rPr>
        <w:t>、主要性能参数指标负偏离项（含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w:t>
      </w:r>
      <w:r>
        <w:rPr>
          <w:rFonts w:asciiTheme="minorEastAsia" w:eastAsiaTheme="minorEastAsia" w:hAnsiTheme="minorEastAsia" w:cstheme="minorEastAsia"/>
          <w:sz w:val="21"/>
          <w:szCs w:val="21"/>
        </w:rPr>
        <w:t>、投标参数未如实填写，完全复制粘贴招标参数的。</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9</w:t>
      </w:r>
      <w:r>
        <w:rPr>
          <w:rFonts w:asciiTheme="minorEastAsia" w:eastAsiaTheme="minorEastAsia" w:hAnsiTheme="minorEastAsia" w:cstheme="minorEastAsia"/>
          <w:sz w:val="21"/>
          <w:szCs w:val="21"/>
        </w:rPr>
        <w:t>、投标文件提供虚假材料的。</w:t>
      </w:r>
      <w:r>
        <w:rPr>
          <w:rFonts w:asciiTheme="minorEastAsia" w:eastAsiaTheme="minorEastAsia" w:hAnsiTheme="minorEastAsia" w:cstheme="minorEastAsia"/>
          <w:sz w:val="21"/>
          <w:szCs w:val="21"/>
        </w:rPr>
        <w:t xml:space="preserve"> </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w:t>
      </w:r>
      <w:r>
        <w:rPr>
          <w:rFonts w:asciiTheme="minorEastAsia" w:eastAsiaTheme="minorEastAsia" w:hAnsiTheme="minorEastAsia" w:cstheme="minorEastAsia"/>
          <w:sz w:val="21"/>
          <w:szCs w:val="21"/>
        </w:rPr>
        <w:t>、不符合中华人民共和国财政部令第</w:t>
      </w:r>
      <w:r>
        <w:rPr>
          <w:rFonts w:asciiTheme="minorEastAsia" w:eastAsiaTheme="minorEastAsia" w:hAnsiTheme="minorEastAsia" w:cstheme="minorEastAsia"/>
          <w:sz w:val="21"/>
          <w:szCs w:val="21"/>
        </w:rPr>
        <w:t>87</w:t>
      </w:r>
      <w:r>
        <w:rPr>
          <w:rFonts w:asciiTheme="minorEastAsia" w:eastAsiaTheme="minorEastAsia" w:hAnsiTheme="minorEastAsia" w:cstheme="minorEastAsia"/>
          <w:sz w:val="21"/>
          <w:szCs w:val="21"/>
        </w:rPr>
        <w:t>号《政府采购货物和服务招标投标管理办法》第三十七条情形之一的，视为投标人串通投标，其投标无效，并移送采购监管部门：</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）不同投标人的投标文件由同一单位或者个人编制；</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）不同投标人委托同一单位或者个人办理投标事宜；</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）不同投标人的投标文件载明的项目管理成员或者联系人员为同一人；</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）不同投标人的投标文件异常一致或者投标报价呈规律性差异；</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）不同投标人的投标文件相互混装；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r>
        <w:rPr>
          <w:rFonts w:asciiTheme="minorEastAsia" w:eastAsiaTheme="minorEastAsia" w:hAnsiTheme="minorEastAsia" w:cstheme="minorEastAsia" w:hint="eastAsia"/>
          <w:color w:val="000000"/>
          <w:kern w:val="0"/>
          <w:szCs w:val="21"/>
        </w:rPr>
        <w:t>、不符合法律、法规和招标文件中规定的其他实质性要求的（招标文</w:t>
      </w:r>
      <w:r>
        <w:rPr>
          <w:rFonts w:asciiTheme="minorEastAsia" w:eastAsiaTheme="minorEastAsia" w:hAnsiTheme="minorEastAsia" w:cstheme="minorEastAsia" w:hint="eastAsia"/>
          <w:color w:val="000000"/>
          <w:kern w:val="0"/>
          <w:szCs w:val="21"/>
        </w:rPr>
        <w:t>件中打“▲”内容及被拒绝的条款）。</w:t>
      </w:r>
    </w:p>
    <w:p w:rsidR="00C92CC2" w:rsidRDefault="00B763EB">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（六）有下列情况之一的，本次招标作为废标处理</w:t>
      </w:r>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、出现影响采购公正的违法、违规行为的；</w:t>
      </w:r>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、评标委员会发现招标文件存在歧义、重大缺陷导致评标工作无法进行，或者招标文件内容违反国家有关强制性规定的；</w:t>
      </w:r>
      <w:r>
        <w:rPr>
          <w:rFonts w:asciiTheme="minorEastAsia" w:eastAsiaTheme="minorEastAsia" w:hAnsiTheme="minorEastAsia" w:cstheme="minorEastAsia"/>
          <w:sz w:val="21"/>
          <w:szCs w:val="21"/>
        </w:rPr>
        <w:t xml:space="preserve"> </w:t>
      </w:r>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、因重大变故，采购任务取消的；</w:t>
      </w:r>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、法律、法规和招标文件规定的其他导致评标结果无效的。</w:t>
      </w:r>
    </w:p>
    <w:p w:rsidR="00C92CC2" w:rsidRDefault="00B763EB">
      <w:pPr>
        <w:pStyle w:val="a9"/>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C92CC2" w:rsidRDefault="00B763EB">
      <w:pPr>
        <w:pStyle w:val="a9"/>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w:t>
      </w:r>
      <w:r>
        <w:rPr>
          <w:rFonts w:asciiTheme="minorEastAsia" w:eastAsiaTheme="minorEastAsia" w:hAnsiTheme="minorEastAsia" w:cstheme="minorEastAsia" w:hint="eastAsia"/>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92CC2" w:rsidRDefault="00B763EB">
      <w:pPr>
        <w:pStyle w:val="a9"/>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、评标办法。具体评标内容及评分标准等详见《第三章：评标方法及评分标准》。</w:t>
      </w:r>
    </w:p>
    <w:p w:rsidR="00C92CC2" w:rsidRDefault="00B763EB">
      <w:pPr>
        <w:pStyle w:val="a9"/>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C92CC2" w:rsidRDefault="00B763EB">
      <w:pPr>
        <w:pStyle w:val="af"/>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C92CC2" w:rsidRDefault="00B763EB">
      <w:pPr>
        <w:pStyle w:val="af"/>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C92CC2" w:rsidRDefault="00B763EB">
      <w:pPr>
        <w:pStyle w:val="af"/>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、确定中标供应商。评标委员会根据采购单位的《授权意见</w:t>
      </w:r>
      <w:r>
        <w:rPr>
          <w:rFonts w:asciiTheme="minorEastAsia" w:eastAsiaTheme="minorEastAsia" w:hAnsiTheme="minorEastAsia" w:cstheme="minorEastAsia"/>
          <w:sz w:val="21"/>
          <w:szCs w:val="21"/>
        </w:rPr>
        <w:t>确认书》，推荐中标候选人或确定中标人。其中推荐中标候选人的，采购组织机构在评审结束后</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个工作日内将评标报告送采购人，采购人自收到评审报告之日起</w:t>
      </w: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个工作日内在评审报告推荐的中标候选人中按顺序确定中标人。</w:t>
      </w:r>
    </w:p>
    <w:p w:rsidR="00C92CC2" w:rsidRDefault="00B763EB">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个工作日内，在省级以上财政部门指定的媒体及相关网站上公告中标结果，招标文件应当随中标结果同时公告。</w:t>
      </w:r>
    </w:p>
    <w:p w:rsidR="00C92CC2" w:rsidRDefault="00B763EB">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、发出中标通知书。采购组织机构在发布中标结果的同时，向中标人发出中标通知书。</w:t>
      </w:r>
    </w:p>
    <w:p w:rsidR="00C92CC2" w:rsidRDefault="00B763EB">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C92CC2" w:rsidRDefault="00B763EB">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、采购人应当自中标通知书发出之日起</w:t>
      </w:r>
      <w:r>
        <w:rPr>
          <w:rFonts w:asciiTheme="minorEastAsia" w:eastAsiaTheme="minorEastAsia" w:hAnsiTheme="minorEastAsia" w:cstheme="minorEastAsia"/>
          <w:sz w:val="21"/>
          <w:szCs w:val="21"/>
        </w:rPr>
        <w:t>10</w:t>
      </w:r>
      <w:r>
        <w:rPr>
          <w:rFonts w:asciiTheme="minorEastAsia" w:eastAsiaTheme="minorEastAsia" w:hAnsiTheme="minorEastAsia" w:cstheme="minorEastAsia"/>
          <w:sz w:val="21"/>
          <w:szCs w:val="21"/>
        </w:rPr>
        <w:t>个工作日内，按照招标文件和中标人投标文件的规定，与中标人签订书面合同。所签订的合同不得对招标文件确定的事项和中标人投标文件作实质性修改。</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、采购人不得向中标人提出任何不合理的要求作为签订合同的条件。</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、中标供应商无故拖延、拒签合同的将取消中标资格。</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、询问或</w:t>
      </w:r>
      <w:r>
        <w:rPr>
          <w:rFonts w:asciiTheme="minorEastAsia" w:eastAsiaTheme="minorEastAsia" w:hAnsiTheme="minorEastAsia" w:cstheme="minorEastAsia"/>
          <w:sz w:val="21"/>
          <w:szCs w:val="21"/>
        </w:rPr>
        <w:t>者质疑事项可能影响中标结果的，采购人应当暂停签订合同，已经签订合同的，应当中止履行合同（中标结果的质疑期为中标结果公告期限届满之日起七个工作日）。</w:t>
      </w:r>
    </w:p>
    <w:p w:rsidR="00C92CC2" w:rsidRDefault="00B763EB">
      <w:pPr>
        <w:pStyle w:val="af"/>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C92CC2" w:rsidRDefault="00B763EB">
      <w:pPr>
        <w:pStyle w:val="a8"/>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、采购人应当自政府采购合同签订之日起</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C92CC2" w:rsidRDefault="00B763EB">
      <w:pPr>
        <w:pStyle w:val="a8"/>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、采购人应当自政府采购合同签订之日起</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个工作日内，将政府采购合同副本报同级人民政府财政部门备案以及采购组织机构存档。</w:t>
      </w: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C92CC2" w:rsidRDefault="00B763EB">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C92CC2" w:rsidRDefault="00B763EB">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w:t>
      </w:r>
      <w:r>
        <w:rPr>
          <w:rFonts w:asciiTheme="minorEastAsia" w:eastAsiaTheme="minorEastAsia" w:hAnsiTheme="minorEastAsia" w:cstheme="minorEastAsia" w:hint="eastAsia"/>
          <w:kern w:val="0"/>
          <w:szCs w:val="21"/>
        </w:rPr>
        <w:t>100</w:t>
      </w:r>
      <w:r>
        <w:rPr>
          <w:rFonts w:asciiTheme="minorEastAsia" w:eastAsiaTheme="minorEastAsia" w:hAnsiTheme="minorEastAsia" w:cstheme="minorEastAsia" w:hint="eastAsia"/>
          <w:kern w:val="0"/>
          <w:szCs w:val="21"/>
        </w:rPr>
        <w:t>分。评标标准按以下</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C92CC2">
        <w:trPr>
          <w:trHeight w:val="587"/>
        </w:trPr>
        <w:tc>
          <w:tcPr>
            <w:tcW w:w="3291" w:type="dxa"/>
            <w:tcBorders>
              <w:tl2br w:val="single" w:sz="4" w:space="0" w:color="auto"/>
            </w:tcBorders>
          </w:tcPr>
          <w:p w:rsidR="00C92CC2" w:rsidRDefault="00B763EB">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标段</w:t>
            </w:r>
          </w:p>
          <w:p w:rsidR="00C92CC2" w:rsidRDefault="00B763EB">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C92CC2" w:rsidRDefault="00B763EB">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玉环国家级海洋公园海上界址浮标（披山海域）项目</w:t>
            </w:r>
          </w:p>
        </w:tc>
      </w:tr>
      <w:tr w:rsidR="00C92CC2">
        <w:trPr>
          <w:trHeight w:val="446"/>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58</w:t>
            </w:r>
            <w:r>
              <w:rPr>
                <w:rFonts w:asciiTheme="minorEastAsia" w:eastAsiaTheme="minorEastAsia" w:hAnsiTheme="minorEastAsia" w:cstheme="minorEastAsia" w:hint="eastAsia"/>
                <w:color w:val="FF0000"/>
                <w:szCs w:val="21"/>
              </w:rPr>
              <w:t>分</w:t>
            </w:r>
          </w:p>
        </w:tc>
      </w:tr>
      <w:tr w:rsidR="00C92CC2">
        <w:trPr>
          <w:trHeight w:val="375"/>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8</w:t>
            </w:r>
            <w:r>
              <w:rPr>
                <w:rFonts w:asciiTheme="minorEastAsia" w:eastAsiaTheme="minorEastAsia" w:hAnsiTheme="minorEastAsia" w:cstheme="minorEastAsia" w:hint="eastAsia"/>
                <w:color w:val="FF0000"/>
                <w:szCs w:val="21"/>
              </w:rPr>
              <w:t>分</w:t>
            </w:r>
          </w:p>
        </w:tc>
      </w:tr>
      <w:tr w:rsidR="00C92CC2">
        <w:trPr>
          <w:trHeight w:val="511"/>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w:t>
            </w:r>
            <w:r>
              <w:rPr>
                <w:rFonts w:asciiTheme="minorEastAsia" w:eastAsiaTheme="minorEastAsia" w:hAnsiTheme="minorEastAsia" w:cstheme="minorEastAsia" w:hint="eastAsia"/>
                <w:color w:val="FF0000"/>
                <w:szCs w:val="21"/>
              </w:rPr>
              <w:t>分</w:t>
            </w:r>
          </w:p>
        </w:tc>
      </w:tr>
      <w:tr w:rsidR="00C92CC2">
        <w:trPr>
          <w:trHeight w:val="511"/>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1</w:t>
            </w:r>
            <w:r>
              <w:rPr>
                <w:rFonts w:asciiTheme="minorEastAsia" w:eastAsiaTheme="minorEastAsia" w:hAnsiTheme="minorEastAsia" w:cstheme="minorEastAsia" w:hint="eastAsia"/>
                <w:color w:val="FF0000"/>
                <w:szCs w:val="21"/>
              </w:rPr>
              <w:t>分</w:t>
            </w:r>
          </w:p>
        </w:tc>
      </w:tr>
      <w:tr w:rsidR="00C92CC2">
        <w:trPr>
          <w:trHeight w:val="518"/>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30</w:t>
            </w:r>
            <w:r>
              <w:rPr>
                <w:rFonts w:asciiTheme="minorEastAsia" w:eastAsiaTheme="minorEastAsia" w:hAnsiTheme="minorEastAsia" w:cstheme="minorEastAsia" w:hint="eastAsia"/>
                <w:color w:val="FF0000"/>
                <w:szCs w:val="21"/>
              </w:rPr>
              <w:t>分</w:t>
            </w:r>
          </w:p>
        </w:tc>
      </w:tr>
    </w:tbl>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w:t>
      </w:r>
      <w:r>
        <w:rPr>
          <w:rFonts w:asciiTheme="minorEastAsia" w:eastAsiaTheme="minorEastAsia" w:hAnsiTheme="minorEastAsia" w:cstheme="minorEastAsia" w:hint="eastAsia"/>
          <w:bCs/>
          <w:color w:val="000000"/>
          <w:szCs w:val="21"/>
          <w:lang w:val="zh-CN"/>
        </w:rPr>
        <w:t>评标委员会所有成员评分合计数</w:t>
      </w:r>
      <w:r>
        <w:rPr>
          <w:rFonts w:asciiTheme="minorEastAsia" w:eastAsiaTheme="minorEastAsia" w:hAnsiTheme="minorEastAsia" w:cstheme="minorEastAsia" w:hint="eastAsia"/>
          <w:bCs/>
          <w:color w:val="000000"/>
          <w:szCs w:val="21"/>
          <w:lang w:val="zh-CN"/>
        </w:rPr>
        <w:t>/</w:t>
      </w:r>
      <w:r>
        <w:rPr>
          <w:rFonts w:asciiTheme="minorEastAsia" w:eastAsiaTheme="minorEastAsia" w:hAnsiTheme="minorEastAsia" w:cstheme="minorEastAsia" w:hint="eastAsia"/>
          <w:bCs/>
          <w:color w:val="000000"/>
          <w:szCs w:val="21"/>
          <w:lang w:val="zh-CN"/>
        </w:rPr>
        <w:t>评标委员会组成人员数。</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评标基准价／投标报价</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30%</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 xml:space="preserve">100 </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b/>
          <w:szCs w:val="21"/>
          <w:u w:val="single"/>
        </w:rPr>
        <w:t>投标报价低于所有经初步评审有效投标人报价算术平均值的</w:t>
      </w:r>
      <w:r>
        <w:rPr>
          <w:rFonts w:asciiTheme="minorEastAsia" w:eastAsiaTheme="minorEastAsia" w:hAnsiTheme="minorEastAsia" w:cstheme="minorEastAsia" w:hint="eastAsia"/>
          <w:b/>
          <w:szCs w:val="21"/>
          <w:u w:val="single"/>
        </w:rPr>
        <w:t>92%</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w:t>
      </w:r>
      <w:r>
        <w:rPr>
          <w:rFonts w:asciiTheme="minorEastAsia" w:eastAsiaTheme="minorEastAsia" w:hAnsiTheme="minorEastAsia" w:cstheme="minorEastAsia" w:hint="eastAsia"/>
          <w:b/>
          <w:szCs w:val="21"/>
          <w:u w:val="single"/>
        </w:rPr>
        <w:t>10</w:t>
      </w:r>
      <w:r>
        <w:rPr>
          <w:rFonts w:asciiTheme="minorEastAsia" w:eastAsiaTheme="minorEastAsia" w:hAnsiTheme="minorEastAsia" w:cstheme="minorEastAsia" w:hint="eastAsia"/>
          <w:b/>
          <w:szCs w:val="21"/>
          <w:u w:val="single"/>
        </w:rPr>
        <w:t>分钟内提供书面说明；投标人未在规定时间内提交书</w:t>
      </w:r>
      <w:r>
        <w:rPr>
          <w:rFonts w:asciiTheme="minorEastAsia" w:eastAsiaTheme="minorEastAsia" w:hAnsiTheme="minorEastAsia" w:cstheme="minorEastAsia" w:hint="eastAsia"/>
          <w:b/>
          <w:szCs w:val="21"/>
          <w:u w:val="single"/>
        </w:rPr>
        <w:t>面说明或评标委员会认为其说明不能证明其报价合理性的，评标委员会将其作为无效投标处理。（如投标人数量为</w:t>
      </w:r>
      <w:r>
        <w:rPr>
          <w:rFonts w:asciiTheme="minorEastAsia" w:eastAsiaTheme="minorEastAsia" w:hAnsiTheme="minorEastAsia" w:cstheme="minorEastAsia" w:hint="eastAsia"/>
          <w:b/>
          <w:szCs w:val="21"/>
          <w:u w:val="single"/>
        </w:rPr>
        <w:t>3</w:t>
      </w:r>
      <w:r>
        <w:rPr>
          <w:rFonts w:asciiTheme="minorEastAsia" w:eastAsiaTheme="minorEastAsia" w:hAnsiTheme="minorEastAsia" w:cstheme="minorEastAsia" w:hint="eastAsia"/>
          <w:b/>
          <w:szCs w:val="21"/>
          <w:u w:val="single"/>
        </w:rPr>
        <w:t>家时，删除本条款）。</w:t>
      </w:r>
      <w:r>
        <w:rPr>
          <w:rFonts w:asciiTheme="minorEastAsia" w:eastAsiaTheme="minorEastAsia" w:hAnsiTheme="minorEastAsia" w:cstheme="minorEastAsia" w:hint="eastAsia"/>
          <w:b/>
          <w:szCs w:val="21"/>
          <w:u w:val="single"/>
        </w:rPr>
        <w:t>]</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w:t>
      </w:r>
      <w:r>
        <w:rPr>
          <w:rFonts w:asciiTheme="minorEastAsia" w:eastAsiaTheme="minorEastAsia" w:hAnsiTheme="minorEastAsia" w:cstheme="minorEastAsia" w:hint="eastAsia"/>
          <w:color w:val="000000"/>
          <w:szCs w:val="21"/>
          <w:lang w:val="zh-CN"/>
        </w:rPr>
        <w:t>1</w:t>
      </w:r>
      <w:r>
        <w:rPr>
          <w:rFonts w:asciiTheme="minorEastAsia" w:eastAsiaTheme="minorEastAsia" w:hAnsiTheme="minorEastAsia" w:cstheme="minorEastAsia" w:hint="eastAsia"/>
          <w:color w:val="000000"/>
          <w:szCs w:val="21"/>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w:t>
      </w:r>
      <w:r>
        <w:rPr>
          <w:rFonts w:asciiTheme="minorEastAsia" w:eastAsiaTheme="minorEastAsia" w:hAnsiTheme="minorEastAsia" w:cstheme="minorEastAsia" w:hint="eastAsia"/>
          <w:color w:val="000000"/>
          <w:szCs w:val="21"/>
          <w:lang w:val="zh-CN"/>
        </w:rPr>
        <w:t>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）监狱企业参加政府采购活动时，应当提供由省级以上监狱管理局、戒毒管理局（含新疆生产建设兵团）出</w:t>
      </w:r>
      <w:r>
        <w:rPr>
          <w:rFonts w:asciiTheme="minorEastAsia" w:eastAsiaTheme="minorEastAsia" w:hAnsiTheme="minorEastAsia" w:cstheme="minorEastAsia" w:hint="eastAsia"/>
          <w:color w:val="000000"/>
          <w:szCs w:val="21"/>
          <w:lang w:val="zh-CN"/>
        </w:rPr>
        <w:lastRenderedPageBreak/>
        <w:t>具的属于监狱企业的证明文件和《产品适用政府采购政策情况表》（见附件），视同小型、微型企业，享受小微企业</w:t>
      </w:r>
      <w:r>
        <w:rPr>
          <w:rFonts w:asciiTheme="minorEastAsia" w:eastAsiaTheme="minorEastAsia" w:hAnsiTheme="minorEastAsia" w:cstheme="minorEastAsia" w:hint="eastAsia"/>
          <w:color w:val="000000"/>
          <w:szCs w:val="21"/>
          <w:lang w:val="zh-CN"/>
        </w:rPr>
        <w:t>政府采购优惠政策；（</w:t>
      </w:r>
      <w:r>
        <w:rPr>
          <w:rFonts w:asciiTheme="minorEastAsia" w:eastAsiaTheme="minorEastAsia" w:hAnsiTheme="minorEastAsia" w:cstheme="minorEastAsia" w:hint="eastAsia"/>
          <w:color w:val="000000"/>
          <w:szCs w:val="21"/>
          <w:lang w:val="zh-CN"/>
        </w:rPr>
        <w:t>3</w:t>
      </w:r>
      <w:r>
        <w:rPr>
          <w:rFonts w:asciiTheme="minorEastAsia" w:eastAsiaTheme="minorEastAsia" w:hAnsiTheme="minorEastAsia" w:cstheme="minorEastAsia" w:hint="eastAsia"/>
          <w:color w:val="000000"/>
          <w:szCs w:val="21"/>
          <w:lang w:val="zh-CN"/>
        </w:rPr>
        <w:t>）残疾人福利性单位在参加政府采购活动时，应提供《残疾人福利性单位声明函》（见附件）和《产品适用政府采购政策情况表》（见附件），视同小型、微型企业，享受小微企业政府采购优惠政策。</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位小数。</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w:t>
      </w:r>
      <w:r>
        <w:rPr>
          <w:rFonts w:asciiTheme="minorEastAsia" w:eastAsiaTheme="minorEastAsia" w:hAnsiTheme="minorEastAsia" w:cstheme="minorEastAsia" w:hint="eastAsia"/>
          <w:color w:val="000000"/>
          <w:szCs w:val="21"/>
          <w:lang w:val="zh-CN"/>
        </w:rPr>
        <w:t>1</w:t>
      </w:r>
      <w:r>
        <w:rPr>
          <w:rFonts w:asciiTheme="minorEastAsia" w:eastAsiaTheme="minorEastAsia" w:hAnsiTheme="minorEastAsia" w:cstheme="minorEastAsia" w:hint="eastAsia"/>
          <w:color w:val="000000"/>
          <w:szCs w:val="21"/>
          <w:lang w:val="zh-CN"/>
        </w:rPr>
        <w:t>）采用最低评标价法的采购项目，以其中通过资格审查、符合性审查且报价最低的参加评标；报价相同的，由评标委员会集体确定一个投标人参加评标，其他投</w:t>
      </w:r>
      <w:r>
        <w:rPr>
          <w:rFonts w:asciiTheme="minorEastAsia" w:eastAsiaTheme="minorEastAsia" w:hAnsiTheme="minorEastAsia" w:cstheme="minorEastAsia" w:hint="eastAsia"/>
          <w:color w:val="000000"/>
          <w:szCs w:val="21"/>
          <w:lang w:val="zh-CN"/>
        </w:rPr>
        <w:t>标无效。（</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）使用综合评分法的采购项目，评审后得分最高的同品牌投标人获得中标人推荐资格；评审得分相同的，由评标委员会集体推荐一个投标人作为中标候选人，其他同品牌投标人不作为中标候选人。</w:t>
      </w:r>
    </w:p>
    <w:p w:rsidR="00C92CC2" w:rsidRDefault="00B763EB">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C92CC2">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C92CC2" w:rsidRDefault="00B763EB">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C92CC2" w:rsidRDefault="00B763EB">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C92CC2" w:rsidRDefault="00B763EB">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92CC2">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w:t>
            </w:r>
            <w:r>
              <w:rPr>
                <w:rFonts w:asciiTheme="minorEastAsia" w:eastAsiaTheme="minorEastAsia" w:hAnsiTheme="minorEastAsia" w:cstheme="minorEastAsia" w:hint="eastAsia"/>
                <w:szCs w:val="21"/>
              </w:rPr>
              <w:t>1.5-2</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1-1.4</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0.9-0</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分</w:t>
            </w:r>
          </w:p>
        </w:tc>
      </w:tr>
      <w:tr w:rsidR="00C92CC2">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重难点把握</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投标人对项目重点、难点的把握，解决方案及合理化建议</w:t>
            </w:r>
            <w:r>
              <w:rPr>
                <w:rFonts w:asciiTheme="minorEastAsia" w:eastAsiaTheme="minorEastAsia" w:hAnsiTheme="minorEastAsia" w:cstheme="minorEastAsia" w:hint="eastAsia"/>
                <w:szCs w:val="21"/>
              </w:rPr>
              <w:t>进行分类：一类得</w:t>
            </w:r>
            <w:r>
              <w:rPr>
                <w:rFonts w:asciiTheme="minorEastAsia" w:eastAsiaTheme="minorEastAsia" w:hAnsiTheme="minorEastAsia" w:cstheme="minorEastAsia" w:hint="eastAsia"/>
                <w:szCs w:val="21"/>
              </w:rPr>
              <w:t>1.5-2</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1-1.4</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0.9-0</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分</w:t>
            </w:r>
          </w:p>
        </w:tc>
      </w:tr>
      <w:tr w:rsidR="00C92CC2">
        <w:trPr>
          <w:trHeight w:val="99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验收（考核）方案</w:t>
            </w:r>
            <w:r>
              <w:rPr>
                <w:rFonts w:asciiTheme="minorEastAsia" w:eastAsiaTheme="minorEastAsia" w:hAnsiTheme="minorEastAsia" w:cstheme="minorEastAsia" w:hint="eastAsia"/>
                <w:color w:val="000000"/>
                <w:szCs w:val="21"/>
              </w:rPr>
              <w:t>和措施</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投标人针对于本项目提出的验收</w:t>
            </w:r>
            <w:r>
              <w:rPr>
                <w:rFonts w:asciiTheme="minorEastAsia" w:eastAsiaTheme="minorEastAsia" w:hAnsiTheme="minorEastAsia" w:cstheme="minorEastAsia" w:hint="eastAsia"/>
                <w:color w:val="000000"/>
                <w:kern w:val="0"/>
                <w:szCs w:val="21"/>
              </w:rPr>
              <w:t>（考核）</w:t>
            </w:r>
            <w:r>
              <w:rPr>
                <w:rFonts w:asciiTheme="minorEastAsia" w:eastAsiaTheme="minorEastAsia" w:hAnsiTheme="minorEastAsia" w:cstheme="minorEastAsia" w:hint="eastAsia"/>
                <w:szCs w:val="21"/>
              </w:rPr>
              <w:t>措施及具体实现方法（科学性、合理性、规范性和可操作性）进行分类：一类得</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2-2.9</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1.9-0</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w:t>
            </w:r>
            <w:r>
              <w:rPr>
                <w:rFonts w:asciiTheme="minorEastAsia" w:eastAsiaTheme="minorEastAsia" w:hAnsiTheme="minorEastAsia" w:cstheme="minorEastAsia" w:hint="eastAsia"/>
                <w:szCs w:val="21"/>
              </w:rPr>
              <w:t>分</w:t>
            </w:r>
          </w:p>
        </w:tc>
      </w:tr>
      <w:tr w:rsidR="00C92CC2">
        <w:trPr>
          <w:trHeight w:val="55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项目实施人员安排</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、项目负责人具有海洋调查与测绘高级技术职称的得</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分，最高得</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、项目组最少配备</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人（不包括项目负责人），具有中级及以上的技术职称人员且能适应项目工作的开展，由专家综合评定打分，每人得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分，最高得</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人以下不得分）。</w:t>
            </w:r>
          </w:p>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以上均须提供证书原件，证书上单位名称与投标单位名称不一致的，还须提供社保证明，否则不得分。注：以上均须提供证</w:t>
            </w:r>
            <w:r>
              <w:rPr>
                <w:rFonts w:asciiTheme="minorEastAsia" w:eastAsiaTheme="minorEastAsia" w:hAnsiTheme="minorEastAsia" w:cstheme="minorEastAsia" w:hint="eastAsia"/>
                <w:szCs w:val="21"/>
              </w:rPr>
              <w:lastRenderedPageBreak/>
              <w:t>书原件，证书上单位名称与投标单位名称不一致的，还须提供社保证明，否则不得分。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0-5</w:t>
            </w:r>
            <w:r>
              <w:rPr>
                <w:rFonts w:asciiTheme="minorEastAsia" w:eastAsiaTheme="minorEastAsia" w:hAnsiTheme="minorEastAsia" w:cstheme="minorEastAsia" w:hint="eastAsia"/>
                <w:szCs w:val="21"/>
              </w:rPr>
              <w:t>分</w:t>
            </w:r>
          </w:p>
        </w:tc>
      </w:tr>
      <w:tr w:rsidR="00C92CC2">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产品的功能、技术参数满足程度</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产品功能、技术参数、配置进行分类：一类得</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针对本项目设备配置选型的合理性、先进性、与项目需求的吻合度；整体设计方案的合理、完整，功能全面性等进行分类：一类得</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分</w:t>
            </w:r>
          </w:p>
        </w:tc>
      </w:tr>
      <w:tr w:rsidR="00C92CC2">
        <w:trPr>
          <w:trHeight w:val="981"/>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项目安装实施方案</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从实施方案（包括人员安排、进度、质量保证、验收等内容）的科学性、合理性、规范性和可操作性等进行分类：一类得</w:t>
            </w:r>
            <w:r>
              <w:rPr>
                <w:rFonts w:asciiTheme="minorEastAsia" w:eastAsiaTheme="minorEastAsia" w:hAnsiTheme="minorEastAsia" w:cstheme="minorEastAsia" w:hint="eastAsia"/>
                <w:szCs w:val="21"/>
              </w:rPr>
              <w:t>4-5</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1-1.9</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tc>
      </w:tr>
      <w:tr w:rsidR="00C92CC2">
        <w:trPr>
          <w:trHeight w:val="840"/>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维护质量的保证措施及承诺</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根据维护质量的保证措施及承诺对项目有利程度进行分类：一类得</w:t>
            </w:r>
            <w:r>
              <w:rPr>
                <w:rFonts w:asciiTheme="minorEastAsia" w:eastAsiaTheme="minorEastAsia" w:hAnsiTheme="minorEastAsia" w:cstheme="minorEastAsia" w:hint="eastAsia"/>
                <w:szCs w:val="21"/>
              </w:rPr>
              <w:t>4-5</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tc>
      </w:tr>
      <w:tr w:rsidR="00C92CC2">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w:t>
            </w: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1-2.9</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0-0.9</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w:t>
            </w:r>
            <w:r>
              <w:rPr>
                <w:rFonts w:asciiTheme="minorEastAsia" w:eastAsiaTheme="minorEastAsia" w:hAnsiTheme="minorEastAsia" w:cstheme="minorEastAsia" w:hint="eastAsia"/>
                <w:szCs w:val="21"/>
              </w:rPr>
              <w:t>分</w:t>
            </w:r>
          </w:p>
        </w:tc>
      </w:tr>
      <w:tr w:rsidR="00C92CC2">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、招标文件要求外的优惠措施的，每项加</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分，最多加</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分，没有不得分（</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、评价本地化服务方案的合理性和承诺（</w:t>
            </w:r>
            <w:r>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w:t>
            </w:r>
            <w:r>
              <w:rPr>
                <w:rFonts w:asciiTheme="minorEastAsia" w:eastAsiaTheme="minorEastAsia" w:hAnsiTheme="minorEastAsia" w:cstheme="minorEastAsia" w:hint="eastAsia"/>
                <w:szCs w:val="21"/>
              </w:rPr>
              <w:t>分</w:t>
            </w:r>
          </w:p>
        </w:tc>
      </w:tr>
      <w:tr w:rsidR="00C92CC2">
        <w:trPr>
          <w:trHeight w:val="1547"/>
        </w:trPr>
        <w:tc>
          <w:tcPr>
            <w:tcW w:w="124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按投标人</w:t>
            </w:r>
            <w:r>
              <w:rPr>
                <w:rFonts w:asciiTheme="minorEastAsia" w:eastAsiaTheme="minorEastAsia" w:hAnsiTheme="minorEastAsia" w:cstheme="minorEastAsia" w:hint="eastAsia"/>
                <w:szCs w:val="21"/>
              </w:rPr>
              <w:t>2015</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日至今承担过类似项目业绩进行评分：每具有一个项目业绩得</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分，最高</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（业绩以中标通知书和合同为准，复印件加盖公章，并提供中标通知书和合同原件核查；不提供原件的不得分）。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0-8</w:t>
            </w:r>
            <w:r>
              <w:rPr>
                <w:rFonts w:asciiTheme="minorEastAsia" w:eastAsiaTheme="minorEastAsia" w:hAnsiTheme="minorEastAsia" w:cstheme="minorEastAsia" w:hint="eastAsia"/>
                <w:szCs w:val="21"/>
              </w:rPr>
              <w:t>分</w:t>
            </w:r>
          </w:p>
        </w:tc>
      </w:tr>
      <w:tr w:rsidR="00C92CC2">
        <w:trPr>
          <w:trHeight w:val="33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92CC2" w:rsidRDefault="00B763EB">
            <w:pPr>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color w:val="000000"/>
                <w:szCs w:val="21"/>
              </w:rPr>
              <w:t>政</w:t>
            </w:r>
            <w:r>
              <w:rPr>
                <w:rFonts w:asciiTheme="minorEastAsia" w:eastAsiaTheme="minorEastAsia" w:hAnsiTheme="minorEastAsia" w:cstheme="minorEastAsia" w:hint="eastAsia"/>
                <w:snapToGrid w:val="0"/>
                <w:szCs w:val="21"/>
              </w:rPr>
              <w:t>府采购信誉</w:t>
            </w:r>
          </w:p>
          <w:p w:rsidR="00C92CC2" w:rsidRDefault="00C92CC2">
            <w:pPr>
              <w:adjustRightInd w:val="0"/>
              <w:snapToGrid w:val="0"/>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已在浙江政府采购网上正式注册入库的供应商得基准分</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w:t>
            </w:r>
            <w:r>
              <w:rPr>
                <w:rFonts w:asciiTheme="minorEastAsia" w:eastAsiaTheme="minorEastAsia" w:hAnsiTheme="minorEastAsia" w:cstheme="minorEastAsia" w:hint="eastAsia"/>
                <w:szCs w:val="21"/>
              </w:rPr>
              <w:t>分</w:t>
            </w:r>
          </w:p>
        </w:tc>
      </w:tr>
      <w:tr w:rsidR="00C92CC2">
        <w:trPr>
          <w:trHeight w:val="46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投标行为：</w:t>
            </w:r>
            <w:r>
              <w:rPr>
                <w:rFonts w:asciiTheme="minorEastAsia" w:eastAsiaTheme="minorEastAsia" w:hAnsiTheme="minorEastAsia" w:cstheme="minorEastAsia" w:hint="eastAsia"/>
                <w:kern w:val="0"/>
                <w:szCs w:val="21"/>
              </w:rPr>
              <w:t>2015</w:t>
            </w:r>
            <w:r>
              <w:rPr>
                <w:rFonts w:asciiTheme="minorEastAsia" w:eastAsiaTheme="minorEastAsia" w:hAnsiTheme="minorEastAsia" w:cstheme="minorEastAsia" w:hint="eastAsia"/>
                <w:kern w:val="0"/>
                <w:szCs w:val="21"/>
              </w:rPr>
              <w:t>年以来，供应商在政府采购活动中的投标行为。无不良行为（如提供虚假资料、保证金不予退还、不遵守开、评标现场纪律等不良记录及监管部门的处理处罚决定等）记录的得</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分</w:t>
            </w:r>
          </w:p>
        </w:tc>
      </w:tr>
      <w:tr w:rsidR="00C92CC2">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w:t>
            </w:r>
            <w:r>
              <w:rPr>
                <w:rFonts w:asciiTheme="minorEastAsia" w:eastAsiaTheme="minorEastAsia" w:hAnsiTheme="minorEastAsia" w:cstheme="minorEastAsia" w:hint="eastAsia"/>
                <w:szCs w:val="21"/>
              </w:rPr>
              <w:t>分</w:t>
            </w:r>
          </w:p>
        </w:tc>
      </w:tr>
      <w:tr w:rsidR="00C92CC2">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分。投标报价得分＝（评标基准价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最终投标报价）×</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（小数点后保留</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w:t>
            </w:r>
            <w:r>
              <w:rPr>
                <w:rFonts w:asciiTheme="minorEastAsia" w:eastAsiaTheme="minorEastAsia" w:hAnsiTheme="minorEastAsia" w:cstheme="minorEastAsia" w:hint="eastAsia"/>
                <w:szCs w:val="21"/>
              </w:rPr>
              <w:t>分</w:t>
            </w:r>
          </w:p>
        </w:tc>
      </w:tr>
    </w:tbl>
    <w:p w:rsidR="00C92CC2" w:rsidRDefault="00C92CC2">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C92CC2" w:rsidRDefault="00C92CC2">
      <w:pPr>
        <w:pStyle w:val="a8"/>
        <w:spacing w:line="360" w:lineRule="auto"/>
        <w:ind w:firstLineChars="200" w:firstLine="404"/>
        <w:rPr>
          <w:rFonts w:asciiTheme="minorEastAsia" w:eastAsiaTheme="minorEastAsia" w:hAnsiTheme="minorEastAsia" w:cstheme="minorEastAsia"/>
          <w:sz w:val="21"/>
          <w:szCs w:val="21"/>
        </w:rPr>
      </w:pPr>
    </w:p>
    <w:p w:rsidR="00C92CC2" w:rsidRDefault="00B763EB">
      <w:pPr>
        <w:snapToGrid w:val="0"/>
        <w:spacing w:beforeLines="50" w:before="156" w:afterLines="50" w:after="156"/>
        <w:ind w:left="23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szCs w:val="21"/>
        </w:rPr>
        <w:lastRenderedPageBreak/>
        <w:t>第四章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Cs/>
          <w:szCs w:val="21"/>
        </w:rPr>
        <w:t>招</w:t>
      </w:r>
      <w:r>
        <w:rPr>
          <w:rFonts w:asciiTheme="minorEastAsia" w:eastAsiaTheme="minorEastAsia" w:hAnsiTheme="minorEastAsia" w:cstheme="minorEastAsia" w:hint="eastAsia"/>
          <w:szCs w:val="21"/>
        </w:rPr>
        <w:t>标需求（自行确定标▲条款）</w:t>
      </w:r>
    </w:p>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002"/>
        <w:gridCol w:w="616"/>
        <w:gridCol w:w="555"/>
        <w:gridCol w:w="1145"/>
        <w:gridCol w:w="1152"/>
      </w:tblGrid>
      <w:tr w:rsidR="00C92CC2">
        <w:trPr>
          <w:trHeight w:val="548"/>
          <w:jc w:val="center"/>
        </w:trPr>
        <w:tc>
          <w:tcPr>
            <w:tcW w:w="77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500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616"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55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114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实施周期</w:t>
            </w:r>
          </w:p>
        </w:tc>
        <w:tc>
          <w:tcPr>
            <w:tcW w:w="115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r>
      <w:tr w:rsidR="00C92CC2">
        <w:trPr>
          <w:trHeight w:val="454"/>
          <w:jc w:val="center"/>
        </w:trPr>
        <w:tc>
          <w:tcPr>
            <w:tcW w:w="77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500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玉环国家级海洋公园海上界址浮标（披山海域）项目</w:t>
            </w:r>
          </w:p>
        </w:tc>
        <w:tc>
          <w:tcPr>
            <w:tcW w:w="616"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55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114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个月</w:t>
            </w:r>
          </w:p>
        </w:tc>
        <w:tc>
          <w:tcPr>
            <w:tcW w:w="115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50</w:t>
            </w:r>
            <w:r>
              <w:rPr>
                <w:rFonts w:asciiTheme="minorEastAsia" w:eastAsiaTheme="minorEastAsia" w:hAnsiTheme="minorEastAsia" w:cstheme="minorEastAsia" w:hint="eastAsia"/>
              </w:rPr>
              <w:t>万</w:t>
            </w:r>
          </w:p>
        </w:tc>
      </w:tr>
    </w:tbl>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bookmarkStart w:id="3" w:name="_Toc432183642"/>
      <w:bookmarkEnd w:id="2"/>
      <w:r>
        <w:rPr>
          <w:rFonts w:asciiTheme="minorEastAsia" w:eastAsiaTheme="minorEastAsia" w:hAnsiTheme="minorEastAsia" w:cstheme="minorEastAsia" w:hint="eastAsia"/>
          <w:sz w:val="21"/>
          <w:szCs w:val="13"/>
        </w:rPr>
        <w:t>概述</w:t>
      </w:r>
    </w:p>
    <w:p w:rsidR="00C92CC2" w:rsidRDefault="00B763EB">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本技术规格书旨在描述一型海上警示浮标的相关设计、采购及建造标准及技术要求。</w:t>
      </w:r>
    </w:p>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适用标准与规范</w:t>
      </w:r>
    </w:p>
    <w:p w:rsidR="00C92CC2" w:rsidRDefault="00B763EB">
      <w:pPr>
        <w:spacing w:line="360" w:lineRule="auto"/>
        <w:ind w:firstLine="480"/>
        <w:rPr>
          <w:rFonts w:ascii="仿宋" w:eastAsia="仿宋" w:hAnsi="仿宋"/>
          <w:sz w:val="24"/>
        </w:rPr>
      </w:pPr>
      <w:r>
        <w:rPr>
          <w:rFonts w:ascii="仿宋" w:eastAsia="仿宋" w:hAnsi="仿宋" w:hint="eastAsia"/>
          <w:sz w:val="24"/>
        </w:rPr>
        <w:t>本技术规格书所描述的海上警示浮标的设计、采购、制造需满足以下标准及规范。</w:t>
      </w:r>
    </w:p>
    <w:p w:rsidR="00C92CC2" w:rsidRDefault="00B763EB">
      <w:pPr>
        <w:spacing w:line="360" w:lineRule="auto"/>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 xml:space="preserve">GB 4696 </w:t>
      </w:r>
      <w:r>
        <w:rPr>
          <w:rFonts w:ascii="仿宋" w:eastAsia="仿宋" w:hAnsi="仿宋"/>
          <w:sz w:val="24"/>
        </w:rPr>
        <w:t>–</w:t>
      </w:r>
      <w:r>
        <w:rPr>
          <w:rFonts w:ascii="仿宋" w:eastAsia="仿宋" w:hAnsi="仿宋" w:hint="eastAsia"/>
          <w:sz w:val="24"/>
        </w:rPr>
        <w:t xml:space="preserve"> 2016 </w:t>
      </w:r>
      <w:r>
        <w:rPr>
          <w:rFonts w:ascii="仿宋" w:eastAsia="仿宋" w:hAnsi="仿宋" w:hint="eastAsia"/>
          <w:sz w:val="24"/>
        </w:rPr>
        <w:t>中国海区水上助航标志</w:t>
      </w:r>
      <w:r>
        <w:rPr>
          <w:rFonts w:ascii="仿宋" w:eastAsia="仿宋" w:hAnsi="仿宋" w:hint="eastAsia"/>
          <w:sz w:val="24"/>
        </w:rPr>
        <w:t xml:space="preserve"> </w:t>
      </w:r>
    </w:p>
    <w:p w:rsidR="00C92CC2" w:rsidRDefault="00B763EB">
      <w:pPr>
        <w:spacing w:line="360" w:lineRule="auto"/>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 xml:space="preserve">GB 16161 </w:t>
      </w:r>
      <w:r>
        <w:rPr>
          <w:rFonts w:ascii="仿宋" w:eastAsia="仿宋" w:hAnsi="仿宋"/>
          <w:sz w:val="24"/>
        </w:rPr>
        <w:t>–</w:t>
      </w:r>
      <w:r>
        <w:rPr>
          <w:rFonts w:ascii="仿宋" w:eastAsia="仿宋" w:hAnsi="仿宋" w:hint="eastAsia"/>
          <w:sz w:val="24"/>
        </w:rPr>
        <w:t xml:space="preserve"> 1996 </w:t>
      </w:r>
      <w:r>
        <w:rPr>
          <w:rFonts w:ascii="仿宋" w:eastAsia="仿宋" w:hAnsi="仿宋" w:hint="eastAsia"/>
          <w:sz w:val="24"/>
        </w:rPr>
        <w:t>中国海区水上助航标志形状显示标志</w:t>
      </w:r>
    </w:p>
    <w:p w:rsidR="00C92CC2" w:rsidRDefault="00B763EB">
      <w:pPr>
        <w:pStyle w:val="afa"/>
        <w:numPr>
          <w:ilvl w:val="0"/>
          <w:numId w:val="10"/>
        </w:numPr>
        <w:spacing w:line="360" w:lineRule="auto"/>
        <w:ind w:firstLineChars="0"/>
        <w:rPr>
          <w:rFonts w:ascii="仿宋" w:eastAsia="仿宋" w:hAnsi="仿宋"/>
          <w:sz w:val="24"/>
        </w:rPr>
      </w:pPr>
      <w:r>
        <w:rPr>
          <w:rFonts w:ascii="仿宋" w:eastAsia="仿宋" w:hAnsi="仿宋" w:hint="eastAsia"/>
          <w:sz w:val="24"/>
        </w:rPr>
        <w:t>中国船级社《钢制海船入级与建造规范》</w:t>
      </w:r>
    </w:p>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技术要求及规格</w:t>
      </w:r>
    </w:p>
    <w:p w:rsidR="00C92CC2" w:rsidRDefault="00B763EB">
      <w:pPr>
        <w:pStyle w:val="2"/>
        <w:rPr>
          <w:rFonts w:ascii="仿宋" w:eastAsia="仿宋" w:hAnsi="仿宋"/>
          <w:sz w:val="24"/>
          <w:szCs w:val="24"/>
        </w:rPr>
      </w:pPr>
      <w:r>
        <w:rPr>
          <w:rFonts w:ascii="仿宋" w:eastAsia="仿宋" w:hAnsi="仿宋" w:hint="eastAsia"/>
          <w:sz w:val="24"/>
          <w:szCs w:val="24"/>
        </w:rPr>
        <w:t>（一）、海上警示浮标技术要求</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、海上警示浮标主要部件：单个航标灯架、浮筒、锚链和航标灯</w:t>
      </w:r>
      <w:r>
        <w:rPr>
          <w:rFonts w:ascii="仿宋" w:eastAsia="仿宋" w:hAnsi="仿宋" w:hint="eastAsia"/>
          <w:sz w:val="24"/>
        </w:rPr>
        <w:t>,GPS</w:t>
      </w:r>
      <w:r>
        <w:rPr>
          <w:rFonts w:ascii="仿宋" w:eastAsia="仿宋" w:hAnsi="仿宋" w:hint="eastAsia"/>
          <w:sz w:val="24"/>
        </w:rPr>
        <w:t>模块，太阳能供电组件</w:t>
      </w:r>
      <w:r>
        <w:rPr>
          <w:rFonts w:ascii="仿宋" w:eastAsia="仿宋" w:hAnsi="仿宋" w:hint="eastAsia"/>
          <w:sz w:val="24"/>
        </w:rPr>
        <w:t>,</w:t>
      </w:r>
      <w:r>
        <w:rPr>
          <w:rFonts w:ascii="仿宋" w:eastAsia="仿宋" w:hAnsi="仿宋"/>
          <w:sz w:val="24"/>
        </w:rPr>
        <w:t>风力传感器</w:t>
      </w:r>
      <w:r>
        <w:rPr>
          <w:rFonts w:ascii="仿宋" w:eastAsia="仿宋" w:hAnsi="仿宋" w:hint="eastAsia"/>
          <w:sz w:val="24"/>
        </w:rPr>
        <w:t>等</w:t>
      </w:r>
      <w:r>
        <w:rPr>
          <w:rFonts w:ascii="仿宋" w:eastAsia="仿宋" w:hAnsi="仿宋" w:hint="eastAsia"/>
          <w:sz w:val="24"/>
        </w:rPr>
        <w:t>,</w:t>
      </w:r>
      <w:r>
        <w:rPr>
          <w:rFonts w:ascii="仿宋" w:eastAsia="仿宋" w:hAnsi="仿宋" w:hint="eastAsia"/>
          <w:sz w:val="24"/>
        </w:rPr>
        <w:t>浮标具有远程定位信息显示</w:t>
      </w:r>
      <w:r>
        <w:rPr>
          <w:rFonts w:ascii="仿宋" w:eastAsia="仿宋" w:hAnsi="仿宋" w:hint="eastAsia"/>
          <w:sz w:val="24"/>
        </w:rPr>
        <w:t>，在陆地电脑可以查出浮标的海上位置。</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、海上警示浮标数量：</w:t>
      </w:r>
      <w:r>
        <w:rPr>
          <w:rFonts w:ascii="仿宋" w:eastAsia="仿宋" w:hAnsi="仿宋" w:hint="eastAsia"/>
          <w:sz w:val="24"/>
        </w:rPr>
        <w:t>5</w:t>
      </w:r>
      <w:r>
        <w:rPr>
          <w:rFonts w:ascii="仿宋" w:eastAsia="仿宋" w:hAnsi="仿宋" w:hint="eastAsia"/>
          <w:sz w:val="24"/>
        </w:rPr>
        <w:t>只</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、海上警示浮标主要规格</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）、玻璃钢升高塔架</w:t>
      </w:r>
      <w:r>
        <w:rPr>
          <w:rFonts w:ascii="仿宋" w:eastAsia="仿宋" w:hAnsi="仿宋" w:hint="eastAsia"/>
          <w:sz w:val="24"/>
        </w:rPr>
        <w:t>: L6x6, 11.2m</w:t>
      </w:r>
      <w:r>
        <w:rPr>
          <w:rFonts w:ascii="仿宋" w:eastAsia="仿宋" w:hAnsi="仿宋" w:hint="eastAsia"/>
          <w:sz w:val="24"/>
        </w:rPr>
        <w:t>；</w:t>
      </w:r>
      <w:r>
        <w:rPr>
          <w:rFonts w:ascii="仿宋" w:eastAsia="仿宋" w:hAnsi="仿宋" w:hint="eastAsia"/>
          <w:sz w:val="24"/>
        </w:rPr>
        <w:t>L4x4, 28m</w:t>
      </w:r>
      <w:r>
        <w:rPr>
          <w:rFonts w:ascii="仿宋" w:eastAsia="仿宋" w:hAnsi="仿宋" w:hint="eastAsia"/>
          <w:sz w:val="24"/>
        </w:rPr>
        <w:t>。</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）、航标上部圆桶材质：玻璃钢</w:t>
      </w:r>
      <w:r>
        <w:rPr>
          <w:rFonts w:ascii="仿宋" w:eastAsia="仿宋" w:hAnsi="仿宋" w:hint="eastAsia"/>
          <w:sz w:val="24"/>
        </w:rPr>
        <w:t>,</w:t>
      </w:r>
      <w:r>
        <w:rPr>
          <w:rFonts w:ascii="仿宋" w:eastAsia="仿宋" w:hAnsi="仿宋" w:hint="eastAsia"/>
          <w:sz w:val="24"/>
        </w:rPr>
        <w:t>直径约</w:t>
      </w:r>
      <w:r>
        <w:rPr>
          <w:rFonts w:ascii="仿宋" w:eastAsia="仿宋" w:hAnsi="仿宋" w:hint="eastAsia"/>
          <w:sz w:val="24"/>
        </w:rPr>
        <w:t>2.5</w:t>
      </w:r>
      <w:r>
        <w:rPr>
          <w:rFonts w:ascii="仿宋" w:eastAsia="仿宋" w:hAnsi="仿宋" w:hint="eastAsia"/>
          <w:sz w:val="24"/>
        </w:rPr>
        <w:t>米，总高度约</w:t>
      </w:r>
      <w:r>
        <w:rPr>
          <w:rFonts w:ascii="仿宋" w:eastAsia="仿宋" w:hAnsi="仿宋" w:hint="eastAsia"/>
          <w:sz w:val="24"/>
        </w:rPr>
        <w:t>8</w:t>
      </w:r>
      <w:r>
        <w:rPr>
          <w:rFonts w:ascii="仿宋" w:eastAsia="仿宋" w:hAnsi="仿宋" w:hint="eastAsia"/>
          <w:sz w:val="24"/>
        </w:rPr>
        <w:t>米。</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）、航标下部圆桶材质：玻璃钢，并带系泊眼板。</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）、沙锚：</w:t>
      </w:r>
      <w:r>
        <w:rPr>
          <w:rFonts w:ascii="仿宋" w:eastAsia="仿宋" w:hAnsi="仿宋" w:hint="eastAsia"/>
          <w:sz w:val="24"/>
        </w:rPr>
        <w:t>1T</w:t>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个。</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）、锚链（含马鞍链）：φ</w:t>
      </w:r>
      <w:r>
        <w:rPr>
          <w:rFonts w:ascii="仿宋" w:eastAsia="仿宋" w:hAnsi="仿宋" w:hint="eastAsia"/>
          <w:sz w:val="24"/>
        </w:rPr>
        <w:t>32</w:t>
      </w:r>
      <w:r>
        <w:rPr>
          <w:rFonts w:ascii="仿宋" w:eastAsia="仿宋" w:hAnsi="仿宋" w:hint="eastAsia"/>
          <w:sz w:val="24"/>
        </w:rPr>
        <w:t>，</w:t>
      </w:r>
      <w:r>
        <w:rPr>
          <w:rFonts w:ascii="仿宋" w:eastAsia="仿宋" w:hAnsi="仿宋" w:hint="eastAsia"/>
          <w:sz w:val="24"/>
        </w:rPr>
        <w:t>25m x 2</w:t>
      </w:r>
      <w:r>
        <w:rPr>
          <w:rFonts w:ascii="仿宋" w:eastAsia="仿宋" w:hAnsi="仿宋" w:hint="eastAsia"/>
          <w:sz w:val="24"/>
        </w:rPr>
        <w:t>，</w:t>
      </w:r>
      <w:r>
        <w:rPr>
          <w:rFonts w:ascii="仿宋" w:eastAsia="仿宋" w:hAnsi="仿宋" w:hint="eastAsia"/>
          <w:sz w:val="24"/>
        </w:rPr>
        <w:t>Q235-A</w:t>
      </w:r>
      <w:r>
        <w:rPr>
          <w:rFonts w:ascii="仿宋" w:eastAsia="仿宋" w:hAnsi="仿宋" w:hint="eastAsia"/>
          <w:sz w:val="24"/>
        </w:rPr>
        <w:t>；马鞍链φ</w:t>
      </w:r>
      <w:r>
        <w:rPr>
          <w:rFonts w:ascii="仿宋" w:eastAsia="仿宋" w:hAnsi="仿宋" w:hint="eastAsia"/>
          <w:sz w:val="24"/>
        </w:rPr>
        <w:t>32</w:t>
      </w:r>
      <w:r>
        <w:rPr>
          <w:rFonts w:ascii="仿宋" w:eastAsia="仿宋" w:hAnsi="仿宋" w:hint="eastAsia"/>
          <w:sz w:val="24"/>
        </w:rPr>
        <w:t>，</w:t>
      </w:r>
      <w:r>
        <w:rPr>
          <w:rFonts w:ascii="仿宋" w:eastAsia="仿宋" w:hAnsi="仿宋" w:hint="eastAsia"/>
          <w:sz w:val="24"/>
        </w:rPr>
        <w:t>5m</w:t>
      </w:r>
      <w:r>
        <w:rPr>
          <w:rFonts w:ascii="仿宋" w:eastAsia="仿宋" w:hAnsi="仿宋" w:hint="eastAsia"/>
          <w:sz w:val="24"/>
        </w:rPr>
        <w:t>，</w:t>
      </w:r>
      <w:r>
        <w:rPr>
          <w:rFonts w:ascii="仿宋" w:eastAsia="仿宋" w:hAnsi="仿宋" w:hint="eastAsia"/>
          <w:sz w:val="24"/>
        </w:rPr>
        <w:t>Q235-A</w:t>
      </w:r>
      <w:r>
        <w:rPr>
          <w:rFonts w:ascii="仿宋" w:eastAsia="仿宋" w:hAnsi="仿宋" w:hint="eastAsia"/>
          <w:sz w:val="24"/>
        </w:rPr>
        <w:t>。</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）、φ</w:t>
      </w:r>
      <w:r>
        <w:rPr>
          <w:rFonts w:ascii="仿宋" w:eastAsia="仿宋" w:hAnsi="仿宋" w:hint="eastAsia"/>
          <w:sz w:val="24"/>
        </w:rPr>
        <w:t>42</w:t>
      </w:r>
      <w:r>
        <w:rPr>
          <w:rFonts w:ascii="仿宋" w:eastAsia="仿宋" w:hAnsi="仿宋" w:hint="eastAsia"/>
          <w:sz w:val="24"/>
        </w:rPr>
        <w:t>转环：与锚链配套，</w:t>
      </w:r>
      <w:r>
        <w:rPr>
          <w:rFonts w:ascii="仿宋" w:eastAsia="仿宋" w:hAnsi="仿宋" w:hint="eastAsia"/>
          <w:sz w:val="24"/>
        </w:rPr>
        <w:t>1</w:t>
      </w:r>
      <w:r>
        <w:rPr>
          <w:rFonts w:ascii="仿宋" w:eastAsia="仿宋" w:hAnsi="仿宋" w:hint="eastAsia"/>
          <w:sz w:val="24"/>
        </w:rPr>
        <w:t>个，</w:t>
      </w:r>
      <w:r>
        <w:rPr>
          <w:rFonts w:ascii="仿宋" w:eastAsia="仿宋" w:hAnsi="仿宋" w:hint="eastAsia"/>
          <w:sz w:val="24"/>
        </w:rPr>
        <w:t>Q235-A</w:t>
      </w:r>
      <w:r>
        <w:rPr>
          <w:rFonts w:ascii="仿宋" w:eastAsia="仿宋" w:hAnsi="仿宋" w:hint="eastAsia"/>
          <w:sz w:val="24"/>
        </w:rPr>
        <w:t>。</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）、φ</w:t>
      </w:r>
      <w:r>
        <w:rPr>
          <w:rFonts w:ascii="仿宋" w:eastAsia="仿宋" w:hAnsi="仿宋" w:hint="eastAsia"/>
          <w:sz w:val="24"/>
        </w:rPr>
        <w:t>42</w:t>
      </w:r>
      <w:r>
        <w:rPr>
          <w:rFonts w:ascii="仿宋" w:eastAsia="仿宋" w:hAnsi="仿宋" w:hint="eastAsia"/>
          <w:sz w:val="24"/>
        </w:rPr>
        <w:t>圆环：与锚链配套，</w:t>
      </w:r>
      <w:r>
        <w:rPr>
          <w:rFonts w:ascii="仿宋" w:eastAsia="仿宋" w:hAnsi="仿宋" w:hint="eastAsia"/>
          <w:sz w:val="24"/>
        </w:rPr>
        <w:t>1</w:t>
      </w:r>
      <w:r>
        <w:rPr>
          <w:rFonts w:ascii="仿宋" w:eastAsia="仿宋" w:hAnsi="仿宋" w:hint="eastAsia"/>
          <w:sz w:val="24"/>
        </w:rPr>
        <w:t>个，</w:t>
      </w:r>
      <w:r>
        <w:rPr>
          <w:rFonts w:ascii="仿宋" w:eastAsia="仿宋" w:hAnsi="仿宋" w:hint="eastAsia"/>
          <w:sz w:val="24"/>
        </w:rPr>
        <w:t>Q235-A</w:t>
      </w:r>
      <w:r>
        <w:rPr>
          <w:rFonts w:ascii="仿宋" w:eastAsia="仿宋" w:hAnsi="仿宋" w:hint="eastAsia"/>
          <w:sz w:val="24"/>
        </w:rPr>
        <w:t>。</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8</w:t>
      </w:r>
      <w:r>
        <w:rPr>
          <w:rFonts w:ascii="仿宋" w:eastAsia="仿宋" w:hAnsi="仿宋" w:hint="eastAsia"/>
          <w:sz w:val="24"/>
        </w:rPr>
        <w:t>）、卸扣：与锚链配套，</w:t>
      </w:r>
      <w:r>
        <w:rPr>
          <w:rFonts w:ascii="仿宋" w:eastAsia="仿宋" w:hAnsi="仿宋" w:hint="eastAsia"/>
          <w:sz w:val="24"/>
        </w:rPr>
        <w:t>9.8T</w:t>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个，</w:t>
      </w:r>
      <w:r>
        <w:rPr>
          <w:rFonts w:ascii="仿宋" w:eastAsia="仿宋" w:hAnsi="仿宋" w:hint="eastAsia"/>
          <w:sz w:val="24"/>
        </w:rPr>
        <w:t>Q235-A</w:t>
      </w:r>
      <w:r>
        <w:rPr>
          <w:rFonts w:ascii="仿宋" w:eastAsia="仿宋" w:hAnsi="仿宋" w:hint="eastAsia"/>
          <w:sz w:val="24"/>
        </w:rPr>
        <w:t>；</w:t>
      </w:r>
      <w:r>
        <w:rPr>
          <w:rFonts w:ascii="仿宋" w:eastAsia="仿宋" w:hAnsi="仿宋" w:hint="eastAsia"/>
          <w:sz w:val="24"/>
        </w:rPr>
        <w:t>6.8T</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个，</w:t>
      </w:r>
      <w:r>
        <w:rPr>
          <w:rFonts w:ascii="仿宋" w:eastAsia="仿宋" w:hAnsi="仿宋" w:hint="eastAsia"/>
          <w:sz w:val="24"/>
        </w:rPr>
        <w:t>Q235-A</w:t>
      </w:r>
      <w:r>
        <w:rPr>
          <w:rFonts w:ascii="仿宋" w:eastAsia="仿宋" w:hAnsi="仿宋" w:hint="eastAsia"/>
          <w:sz w:val="24"/>
        </w:rPr>
        <w:t>。</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）、水密航标灯</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颜色：黄色</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摩尔符号</w:t>
      </w:r>
      <w:r>
        <w:rPr>
          <w:rFonts w:ascii="仿宋" w:eastAsia="仿宋" w:hAnsi="仿宋" w:hint="eastAsia"/>
          <w:sz w:val="24"/>
        </w:rPr>
        <w:t>F</w:t>
      </w:r>
      <w:r>
        <w:rPr>
          <w:rFonts w:ascii="仿宋" w:eastAsia="仿宋" w:hAnsi="仿宋" w:hint="eastAsia"/>
          <w:sz w:val="24"/>
        </w:rPr>
        <w:t>：点点横点（</w:t>
      </w:r>
      <w:r>
        <w:rPr>
          <w:rFonts w:ascii="仿宋" w:eastAsia="仿宋" w:hAnsi="仿宋" w:hint="eastAsia"/>
          <w:sz w:val="24"/>
        </w:rPr>
        <w:t>**-*</w:t>
      </w:r>
      <w:r>
        <w:rPr>
          <w:rFonts w:ascii="仿宋" w:eastAsia="仿宋" w:hAnsi="仿宋" w:hint="eastAsia"/>
          <w:sz w:val="24"/>
        </w:rPr>
        <w:t>）</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周期：</w:t>
      </w:r>
      <w:r>
        <w:rPr>
          <w:rFonts w:ascii="仿宋" w:eastAsia="仿宋" w:hAnsi="仿宋" w:hint="eastAsia"/>
          <w:sz w:val="24"/>
        </w:rPr>
        <w:t>12S</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形状：圆形</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顶标：黄色叉一个（</w:t>
      </w:r>
      <w:r>
        <w:rPr>
          <w:rFonts w:ascii="仿宋" w:eastAsia="仿宋" w:hAnsi="仿宋" w:hint="eastAsia"/>
          <w:sz w:val="24"/>
        </w:rPr>
        <w:t>X</w:t>
      </w:r>
      <w:r>
        <w:rPr>
          <w:rFonts w:ascii="仿宋" w:eastAsia="仿宋" w:hAnsi="仿宋" w:hint="eastAsia"/>
          <w:sz w:val="24"/>
        </w:rPr>
        <w:t>），玻璃钢材质。</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顶标架：高度</w:t>
      </w:r>
      <w:r>
        <w:rPr>
          <w:rFonts w:ascii="仿宋" w:eastAsia="仿宋" w:hAnsi="仿宋" w:hint="eastAsia"/>
          <w:sz w:val="24"/>
        </w:rPr>
        <w:t>670mm</w:t>
      </w:r>
      <w:r>
        <w:rPr>
          <w:rFonts w:ascii="仿宋" w:eastAsia="仿宋" w:hAnsi="仿宋" w:hint="eastAsia"/>
          <w:sz w:val="24"/>
        </w:rPr>
        <w:t>，</w:t>
      </w:r>
      <w:r>
        <w:rPr>
          <w:rFonts w:ascii="仿宋" w:eastAsia="仿宋" w:hAnsi="仿宋" w:hint="eastAsia"/>
          <w:sz w:val="24"/>
        </w:rPr>
        <w:t>Q235-A</w:t>
      </w:r>
      <w:r>
        <w:rPr>
          <w:rFonts w:ascii="仿宋" w:eastAsia="仿宋" w:hAnsi="仿宋" w:hint="eastAsia"/>
          <w:sz w:val="24"/>
        </w:rPr>
        <w:t>。</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）紧固件：优质工业不锈钢。</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w:t>
      </w:r>
      <w:r>
        <w:rPr>
          <w:rFonts w:ascii="仿宋" w:eastAsia="仿宋" w:hAnsi="仿宋" w:hint="eastAsia"/>
          <w:sz w:val="24"/>
        </w:rPr>
        <w:t>GPS</w:t>
      </w:r>
      <w:r>
        <w:rPr>
          <w:rFonts w:ascii="仿宋" w:eastAsia="仿宋" w:hAnsi="仿宋" w:hint="eastAsia"/>
          <w:sz w:val="24"/>
        </w:rPr>
        <w:t>模块。</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12</w:t>
      </w:r>
      <w:r>
        <w:rPr>
          <w:rFonts w:ascii="仿宋" w:eastAsia="仿宋" w:hAnsi="仿宋" w:hint="eastAsia"/>
          <w:sz w:val="24"/>
        </w:rPr>
        <w:t>）太阳能供电组件，满足航标灯和</w:t>
      </w:r>
      <w:r>
        <w:rPr>
          <w:rFonts w:ascii="仿宋" w:eastAsia="仿宋" w:hAnsi="仿宋" w:hint="eastAsia"/>
          <w:sz w:val="24"/>
        </w:rPr>
        <w:t>GPS</w:t>
      </w:r>
      <w:r>
        <w:rPr>
          <w:rFonts w:ascii="仿宋" w:eastAsia="仿宋" w:hAnsi="仿宋" w:hint="eastAsia"/>
          <w:sz w:val="24"/>
        </w:rPr>
        <w:t>模块用电需求，并带蓄电功能。</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13</w:t>
      </w:r>
      <w:r>
        <w:rPr>
          <w:rFonts w:ascii="仿宋" w:eastAsia="仿宋" w:hAnsi="仿宋" w:hint="eastAsia"/>
          <w:sz w:val="24"/>
        </w:rPr>
        <w:t>）浮标的设计和制造应满足自浮和恶劣海况下的</w:t>
      </w:r>
      <w:r>
        <w:rPr>
          <w:rFonts w:ascii="仿宋" w:eastAsia="仿宋" w:hAnsi="仿宋" w:hint="eastAsia"/>
          <w:sz w:val="24"/>
        </w:rPr>
        <w:t>稳性要求。</w:t>
      </w:r>
    </w:p>
    <w:p w:rsidR="00C92CC2" w:rsidRDefault="00B763EB">
      <w:pPr>
        <w:pStyle w:val="2"/>
        <w:rPr>
          <w:rFonts w:ascii="仿宋" w:eastAsia="仿宋" w:hAnsi="仿宋"/>
          <w:sz w:val="24"/>
          <w:szCs w:val="24"/>
        </w:rPr>
      </w:pPr>
      <w:r>
        <w:rPr>
          <w:rFonts w:ascii="仿宋" w:eastAsia="仿宋" w:hAnsi="仿宋" w:hint="eastAsia"/>
          <w:sz w:val="24"/>
          <w:szCs w:val="24"/>
        </w:rPr>
        <w:t>（二）、气密实验要求</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浮标建造完成，需进行气密实验，在</w:t>
      </w:r>
      <w:r>
        <w:rPr>
          <w:rFonts w:ascii="仿宋" w:eastAsia="仿宋" w:hAnsi="仿宋" w:hint="eastAsia"/>
          <w:sz w:val="24"/>
        </w:rPr>
        <w:t>98kPa</w:t>
      </w:r>
      <w:r>
        <w:rPr>
          <w:rFonts w:ascii="仿宋" w:eastAsia="仿宋" w:hAnsi="仿宋" w:hint="eastAsia"/>
          <w:sz w:val="24"/>
        </w:rPr>
        <w:t>的压力下保持</w:t>
      </w:r>
      <w:r>
        <w:rPr>
          <w:rFonts w:ascii="仿宋" w:eastAsia="仿宋" w:hAnsi="仿宋" w:hint="eastAsia"/>
          <w:sz w:val="24"/>
        </w:rPr>
        <w:t>15</w:t>
      </w:r>
      <w:r>
        <w:rPr>
          <w:rFonts w:ascii="仿宋" w:eastAsia="仿宋" w:hAnsi="仿宋" w:hint="eastAsia"/>
          <w:sz w:val="24"/>
        </w:rPr>
        <w:t>分钟不漏。</w:t>
      </w:r>
    </w:p>
    <w:p w:rsidR="00C92CC2" w:rsidRDefault="00B763EB">
      <w:pPr>
        <w:pStyle w:val="1"/>
        <w:spacing w:line="360" w:lineRule="auto"/>
        <w:rPr>
          <w:rFonts w:ascii="仿宋" w:eastAsia="仿宋" w:hAnsi="仿宋"/>
          <w:sz w:val="24"/>
          <w:szCs w:val="24"/>
        </w:rPr>
      </w:pPr>
      <w:r>
        <w:rPr>
          <w:rFonts w:ascii="仿宋" w:eastAsia="仿宋" w:hAnsi="仿宋" w:hint="eastAsia"/>
          <w:sz w:val="24"/>
          <w:szCs w:val="24"/>
        </w:rPr>
        <w:t>五、交付及抛设要求</w:t>
      </w:r>
    </w:p>
    <w:p w:rsidR="00C92CC2" w:rsidRDefault="00B763EB">
      <w:pPr>
        <w:spacing w:line="360" w:lineRule="auto"/>
        <w:ind w:firstLineChars="200" w:firstLine="480"/>
        <w:rPr>
          <w:rFonts w:ascii="仿宋" w:eastAsia="仿宋" w:hAnsi="仿宋"/>
          <w:b/>
          <w:color w:val="FF0000"/>
          <w:sz w:val="24"/>
        </w:rPr>
      </w:pPr>
      <w:r>
        <w:rPr>
          <w:rFonts w:ascii="仿宋" w:eastAsia="仿宋" w:hAnsi="仿宋" w:hint="eastAsia"/>
          <w:sz w:val="24"/>
        </w:rPr>
        <w:t>供货方按照采购人指定的的地点交付海上警示浮标，并承担海上目标地的水深测量和投放作业，以及抛锚等工作，浮标抛设时需用</w:t>
      </w:r>
      <w:r>
        <w:rPr>
          <w:rFonts w:ascii="仿宋" w:eastAsia="仿宋" w:hAnsi="仿宋" w:hint="eastAsia"/>
          <w:sz w:val="24"/>
        </w:rPr>
        <w:t>DGPS</w:t>
      </w:r>
      <w:r>
        <w:rPr>
          <w:rFonts w:ascii="仿宋" w:eastAsia="仿宋" w:hAnsi="仿宋" w:hint="eastAsia"/>
          <w:sz w:val="24"/>
        </w:rPr>
        <w:t>定位仪和测试仪定位，侧身抛设后记录，并归档，</w:t>
      </w:r>
      <w:r>
        <w:rPr>
          <w:rFonts w:ascii="仿宋" w:eastAsia="仿宋" w:hAnsi="仿宋" w:hint="eastAsia"/>
          <w:b/>
          <w:color w:val="FF0000"/>
          <w:sz w:val="24"/>
        </w:rPr>
        <w:t>完成数据信息采集软件安装及第一次数据采集，数据采集培训等。</w:t>
      </w:r>
    </w:p>
    <w:p w:rsidR="00C92CC2" w:rsidRDefault="00B763EB">
      <w:pPr>
        <w:spacing w:line="360" w:lineRule="auto"/>
        <w:ind w:firstLineChars="1000" w:firstLine="2400"/>
        <w:rPr>
          <w:rFonts w:ascii="仿宋" w:eastAsia="仿宋" w:hAnsi="仿宋"/>
          <w:sz w:val="24"/>
        </w:rPr>
      </w:pPr>
      <w:r>
        <w:rPr>
          <w:rFonts w:ascii="仿宋" w:eastAsia="仿宋" w:hAnsi="仿宋"/>
          <w:noProof/>
          <w:sz w:val="24"/>
        </w:rPr>
        <w:drawing>
          <wp:inline distT="0" distB="0" distL="0" distR="0">
            <wp:extent cx="1984375" cy="22402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1994396" cy="2251301"/>
                    </a:xfrm>
                    <a:prstGeom prst="rect">
                      <a:avLst/>
                    </a:prstGeom>
                    <a:noFill/>
                    <a:ln w="9525">
                      <a:noFill/>
                      <a:miter lim="800000"/>
                      <a:headEnd/>
                      <a:tailEnd/>
                    </a:ln>
                  </pic:spPr>
                </pic:pic>
              </a:graphicData>
            </a:graphic>
          </wp:inline>
        </w:drawing>
      </w:r>
    </w:p>
    <w:p w:rsidR="00C92CC2" w:rsidRDefault="00B763EB">
      <w:pPr>
        <w:pStyle w:val="1"/>
        <w:spacing w:line="360" w:lineRule="auto"/>
        <w:rPr>
          <w:rFonts w:ascii="仿宋" w:eastAsia="仿宋" w:hAnsi="仿宋"/>
          <w:sz w:val="24"/>
          <w:szCs w:val="24"/>
        </w:rPr>
      </w:pPr>
      <w:r>
        <w:rPr>
          <w:rFonts w:ascii="仿宋" w:eastAsia="仿宋" w:hAnsi="仿宋" w:hint="eastAsia"/>
          <w:sz w:val="24"/>
          <w:szCs w:val="24"/>
        </w:rPr>
        <w:lastRenderedPageBreak/>
        <w:t>六、其它要求</w:t>
      </w:r>
      <w:bookmarkEnd w:id="3"/>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、合同签订后</w:t>
      </w:r>
      <w:r>
        <w:rPr>
          <w:rFonts w:ascii="仿宋" w:eastAsia="仿宋" w:hAnsi="仿宋" w:hint="eastAsia"/>
          <w:sz w:val="24"/>
        </w:rPr>
        <w:t>3</w:t>
      </w:r>
      <w:r>
        <w:rPr>
          <w:rFonts w:ascii="仿宋" w:eastAsia="仿宋" w:hAnsi="仿宋" w:hint="eastAsia"/>
          <w:sz w:val="24"/>
        </w:rPr>
        <w:t>个月内完成本项目。</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、质保期为一年。</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、付款办法详合同条款。</w:t>
      </w:r>
    </w:p>
    <w:p w:rsidR="00C92CC2" w:rsidRDefault="00B763EB">
      <w:pPr>
        <w:widowControl/>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br w:type="page"/>
      </w:r>
    </w:p>
    <w:p w:rsidR="00C92CC2" w:rsidRDefault="00C92CC2">
      <w:pPr>
        <w:widowControl/>
        <w:jc w:val="left"/>
        <w:rPr>
          <w:rFonts w:asciiTheme="minorEastAsia" w:eastAsiaTheme="minorEastAsia" w:hAnsiTheme="minorEastAsia" w:cstheme="minorEastAsia"/>
          <w:bCs/>
          <w:szCs w:val="21"/>
        </w:rPr>
      </w:pP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C92CC2" w:rsidRDefault="00C92CC2">
      <w:pPr>
        <w:spacing w:line="360" w:lineRule="auto"/>
        <w:ind w:firstLineChars="2050" w:firstLine="4305"/>
        <w:rPr>
          <w:rFonts w:asciiTheme="minorEastAsia" w:eastAsiaTheme="minorEastAsia" w:hAnsiTheme="minorEastAsia" w:cstheme="minorEastAsia"/>
          <w:szCs w:val="21"/>
        </w:rPr>
      </w:pPr>
    </w:p>
    <w:p w:rsidR="00C92CC2" w:rsidRDefault="00B763EB">
      <w:pPr>
        <w:pStyle w:val="a9"/>
        <w:tabs>
          <w:tab w:val="left" w:pos="1651"/>
          <w:tab w:val="left" w:pos="3828"/>
        </w:tabs>
        <w:spacing w:before="156" w:after="156" w:line="460" w:lineRule="exact"/>
        <w:ind w:firstLineChars="200" w:firstLine="482"/>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一、合同总则</w:t>
      </w:r>
    </w:p>
    <w:p w:rsidR="00C92CC2" w:rsidRDefault="00B763EB">
      <w:pPr>
        <w:pStyle w:val="a9"/>
        <w:tabs>
          <w:tab w:val="left" w:pos="1651"/>
          <w:tab w:val="left" w:pos="3828"/>
        </w:tabs>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台州三得工程咨询有限公司受玉环市自然资源和规划局委托，以公开招标方式采购</w:t>
      </w:r>
      <w:r>
        <w:rPr>
          <w:rFonts w:asciiTheme="minorEastAsia" w:eastAsiaTheme="minorEastAsia" w:hAnsiTheme="minorEastAsia" w:cstheme="minorEastAsia" w:hint="eastAsia"/>
          <w:b/>
          <w:sz w:val="22"/>
        </w:rPr>
        <w:t>玉环国家级海洋公园海上界址浮标（披山海域）项目</w:t>
      </w:r>
      <w:r>
        <w:rPr>
          <w:rFonts w:asciiTheme="minorEastAsia" w:eastAsiaTheme="minorEastAsia" w:hAnsiTheme="minorEastAsia" w:cstheme="minorEastAsia" w:hint="eastAsia"/>
          <w:b/>
        </w:rPr>
        <w:t>（采购编号：）。经招标人定标中标人为公司。买、卖双方同意按照下面的条款和条件，签署本合同。</w:t>
      </w:r>
    </w:p>
    <w:p w:rsidR="00C92CC2" w:rsidRDefault="00B763EB">
      <w:pPr>
        <w:spacing w:line="360" w:lineRule="auto"/>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一、合同文件：</w:t>
      </w:r>
      <w:r>
        <w:rPr>
          <w:rFonts w:asciiTheme="minorEastAsia" w:eastAsiaTheme="minorEastAsia" w:hAnsiTheme="minorEastAsia" w:hint="eastAsia"/>
          <w:color w:val="000000"/>
          <w:szCs w:val="21"/>
          <w:lang w:val="zh-CN"/>
        </w:rPr>
        <w:t xml:space="preserve"> </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1.</w:t>
      </w:r>
      <w:r>
        <w:rPr>
          <w:rFonts w:asciiTheme="minorEastAsia" w:eastAsiaTheme="minorEastAsia" w:hAnsiTheme="minorEastAsia" w:hint="eastAsia"/>
          <w:color w:val="000000"/>
          <w:szCs w:val="21"/>
          <w:lang w:val="zh-CN"/>
        </w:rPr>
        <w:t>合同条款。</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2.</w:t>
      </w:r>
      <w:r>
        <w:rPr>
          <w:rFonts w:asciiTheme="minorEastAsia" w:eastAsiaTheme="minorEastAsia" w:hAnsiTheme="minorEastAsia" w:hint="eastAsia"/>
          <w:color w:val="000000"/>
          <w:szCs w:val="21"/>
          <w:lang w:val="zh-CN"/>
        </w:rPr>
        <w:t>中标通知书。</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3.</w:t>
      </w:r>
      <w:r>
        <w:rPr>
          <w:rFonts w:asciiTheme="minorEastAsia" w:eastAsiaTheme="minorEastAsia" w:hAnsiTheme="minorEastAsia" w:hint="eastAsia"/>
          <w:color w:val="000000"/>
          <w:szCs w:val="21"/>
          <w:lang w:val="zh-CN"/>
        </w:rPr>
        <w:t>更正补充文件。</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4.</w:t>
      </w:r>
      <w:r>
        <w:rPr>
          <w:rFonts w:asciiTheme="minorEastAsia" w:eastAsiaTheme="minorEastAsia" w:hAnsiTheme="minorEastAsia" w:hint="eastAsia"/>
          <w:color w:val="000000"/>
          <w:szCs w:val="21"/>
          <w:lang w:val="zh-CN"/>
        </w:rPr>
        <w:t>招标文件。</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5.</w:t>
      </w:r>
      <w:r>
        <w:rPr>
          <w:rFonts w:asciiTheme="minorEastAsia" w:eastAsiaTheme="minorEastAsia" w:hAnsiTheme="minorEastAsia" w:hint="eastAsia"/>
          <w:color w:val="000000"/>
          <w:szCs w:val="21"/>
          <w:lang w:val="zh-CN"/>
        </w:rPr>
        <w:t>中标供应商投标文件。</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6.</w:t>
      </w:r>
      <w:r>
        <w:rPr>
          <w:rFonts w:asciiTheme="minorEastAsia" w:eastAsiaTheme="minorEastAsia" w:hAnsiTheme="minorEastAsia" w:hint="eastAsia"/>
          <w:color w:val="000000"/>
          <w:szCs w:val="21"/>
          <w:lang w:val="zh-CN"/>
        </w:rPr>
        <w:t>其他。</w:t>
      </w:r>
    </w:p>
    <w:p w:rsidR="00C92CC2" w:rsidRDefault="00B763EB">
      <w:pPr>
        <w:pStyle w:val="a9"/>
        <w:snapToGrid w:val="0"/>
        <w:spacing w:before="156" w:after="156" w:line="360" w:lineRule="auto"/>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lang w:val="zh-CN"/>
        </w:rPr>
        <w:t>上述所指合同文件应认为是互相补充和解释的，但是有模棱两可或互相矛盾之处，以其所列内容顺序为准。</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Pr>
          <w:rFonts w:asciiTheme="minorEastAsia" w:eastAsiaTheme="minorEastAsia" w:hAnsiTheme="minorEastAsia"/>
          <w:b/>
          <w:sz w:val="21"/>
          <w:szCs w:val="21"/>
        </w:rPr>
        <w:t>、货物内容</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1. </w:t>
      </w:r>
      <w:r>
        <w:rPr>
          <w:rFonts w:asciiTheme="minorEastAsia" w:eastAsiaTheme="minorEastAsia" w:hAnsiTheme="minorEastAsia"/>
          <w:sz w:val="21"/>
          <w:szCs w:val="21"/>
        </w:rPr>
        <w:t>货物名称：</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型号规格：</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技术参数：</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数量（单位）：</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、合同金额</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sz w:val="21"/>
          <w:szCs w:val="21"/>
        </w:rPr>
        <w:t>本合同金额为（大写）：</w:t>
      </w:r>
      <w:r>
        <w:rPr>
          <w:rFonts w:asciiTheme="minorEastAsia" w:eastAsiaTheme="minorEastAsia" w:hAnsiTheme="minorEastAsia"/>
          <w:sz w:val="21"/>
          <w:szCs w:val="21"/>
        </w:rPr>
        <w:t>____________________________________</w:t>
      </w:r>
      <w:r>
        <w:rPr>
          <w:rFonts w:asciiTheme="minorEastAsia" w:eastAsiaTheme="minorEastAsia" w:hAnsiTheme="minorEastAsia"/>
          <w:sz w:val="21"/>
          <w:szCs w:val="21"/>
        </w:rPr>
        <w:t>元（￥</w:t>
      </w:r>
      <w:r>
        <w:rPr>
          <w:rFonts w:asciiTheme="minorEastAsia" w:eastAsiaTheme="minorEastAsia" w:hAnsiTheme="minorEastAsia"/>
          <w:sz w:val="21"/>
          <w:szCs w:val="21"/>
        </w:rPr>
        <w:t>_______________</w:t>
      </w:r>
      <w:r>
        <w:rPr>
          <w:rFonts w:asciiTheme="minorEastAsia" w:eastAsiaTheme="minorEastAsia" w:hAnsiTheme="minorEastAsia"/>
          <w:sz w:val="21"/>
          <w:szCs w:val="21"/>
        </w:rPr>
        <w:t>元）人民币。</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、技术资料</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乙方应按招标文件规定的时间向甲方提供使用货物的有关技术资料。</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92CC2" w:rsidRDefault="00B763EB" w:rsidP="002A6589">
      <w:pPr>
        <w:pStyle w:val="a9"/>
        <w:snapToGrid w:val="0"/>
        <w:spacing w:before="156" w:after="156" w:line="360" w:lineRule="auto"/>
        <w:ind w:left="360" w:hangingChars="171" w:hanging="360"/>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五</w:t>
      </w:r>
      <w:r>
        <w:rPr>
          <w:rFonts w:asciiTheme="minorEastAsia" w:eastAsiaTheme="minorEastAsia" w:hAnsiTheme="minorEastAsia"/>
          <w:b/>
          <w:sz w:val="21"/>
          <w:szCs w:val="21"/>
        </w:rPr>
        <w:t>、知识产权</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乙方应保证所提供的货物或其</w:t>
      </w:r>
      <w:r>
        <w:rPr>
          <w:rFonts w:asciiTheme="minorEastAsia" w:eastAsiaTheme="minorEastAsia" w:hAnsiTheme="minorEastAsia"/>
          <w:sz w:val="21"/>
          <w:szCs w:val="21"/>
        </w:rPr>
        <w:t>任何一部分均不会侵犯任何第三方的知识产权。</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若侵犯</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由乙方赔偿甲方因此遭受的损失（包括但不限于应对及追偿过程中所支付的律师费、差旅费、诉讼费、保全费、鉴定费、评估费等）。</w:t>
      </w:r>
    </w:p>
    <w:p w:rsidR="00C92CC2" w:rsidRDefault="00B763EB">
      <w:pPr>
        <w:pStyle w:val="a9"/>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、产权担保</w:t>
      </w:r>
    </w:p>
    <w:p w:rsidR="00C92CC2" w:rsidRDefault="00B763EB">
      <w:pPr>
        <w:pStyle w:val="a9"/>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sz w:val="21"/>
          <w:szCs w:val="21"/>
        </w:rPr>
        <w:t>乙方保证所交付的货物的所有权完全属于乙方且无任何抵押、查封等产权瑕疵。</w:t>
      </w:r>
    </w:p>
    <w:p w:rsidR="00C92CC2" w:rsidRDefault="00B763EB">
      <w:pPr>
        <w:pStyle w:val="a9"/>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、履约保证金</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本项目履约保证金为合同金额的</w:t>
      </w:r>
      <w:r>
        <w:rPr>
          <w:rFonts w:asciiTheme="minorEastAsia" w:eastAsiaTheme="minorEastAsia" w:hAnsiTheme="minorEastAsia" w:cstheme="minorBidi"/>
          <w:szCs w:val="21"/>
        </w:rPr>
        <w:t>____</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lang w:val="zh-CN"/>
        </w:rPr>
        <w:t>[</w:t>
      </w:r>
      <w:r>
        <w:rPr>
          <w:rFonts w:asciiTheme="minorEastAsia" w:eastAsiaTheme="minorEastAsia" w:hAnsiTheme="minorEastAsia" w:cstheme="minorBidi" w:hint="eastAsia"/>
          <w:szCs w:val="21"/>
          <w:lang w:val="zh-CN"/>
        </w:rPr>
        <w:t>履约保证金交至采购人处，在合同约定交货验收合格满（</w:t>
      </w:r>
      <w:r>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lang w:val="zh-CN"/>
        </w:rPr>
        <w:t>）个月之日起</w:t>
      </w:r>
      <w:r>
        <w:rPr>
          <w:rFonts w:asciiTheme="minorEastAsia" w:eastAsiaTheme="minorEastAsia" w:hAnsiTheme="minorEastAsia" w:cstheme="minorBidi" w:hint="eastAsia"/>
          <w:szCs w:val="21"/>
          <w:lang w:val="zh-CN"/>
        </w:rPr>
        <w:t>5</w:t>
      </w:r>
      <w:r>
        <w:rPr>
          <w:rFonts w:asciiTheme="minorEastAsia" w:eastAsiaTheme="minorEastAsia" w:hAnsiTheme="minorEastAsia" w:cstheme="minorBidi" w:hint="eastAsia"/>
          <w:szCs w:val="21"/>
          <w:lang w:val="zh-CN"/>
        </w:rPr>
        <w:t>个工作日内无息退还</w:t>
      </w:r>
      <w:r>
        <w:rPr>
          <w:rFonts w:asciiTheme="minorEastAsia" w:eastAsiaTheme="minorEastAsia" w:hAnsiTheme="minorEastAsia" w:cstheme="minorBidi" w:hint="eastAsia"/>
          <w:szCs w:val="21"/>
          <w:lang w:val="zh-CN"/>
        </w:rPr>
        <w:t>]</w:t>
      </w:r>
    </w:p>
    <w:p w:rsidR="00C92CC2" w:rsidRDefault="00B763EB">
      <w:pPr>
        <w:pStyle w:val="a9"/>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八、转包或分包</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zCs w:val="21"/>
        </w:rPr>
        <w:t>本合同范围的货物，应由</w:t>
      </w:r>
      <w:r>
        <w:rPr>
          <w:rFonts w:asciiTheme="minorEastAsia" w:eastAsiaTheme="minorEastAsia" w:hAnsiTheme="minorEastAsia"/>
          <w:szCs w:val="21"/>
        </w:rPr>
        <w:t>乙</w:t>
      </w:r>
      <w:r>
        <w:rPr>
          <w:rFonts w:asciiTheme="minorEastAsia" w:eastAsiaTheme="minorEastAsia" w:hAnsiTheme="minorEastAsia" w:hint="eastAsia"/>
          <w:szCs w:val="21"/>
        </w:rPr>
        <w:t>方直接供应，不得转让他人供应；</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zCs w:val="21"/>
        </w:rPr>
        <w:t>除非得到</w:t>
      </w:r>
      <w:r>
        <w:rPr>
          <w:rFonts w:asciiTheme="minorEastAsia" w:eastAsiaTheme="minorEastAsia" w:hAnsiTheme="minorEastAsia"/>
          <w:szCs w:val="21"/>
        </w:rPr>
        <w:t>甲</w:t>
      </w:r>
      <w:r>
        <w:rPr>
          <w:rFonts w:asciiTheme="minorEastAsia" w:eastAsiaTheme="minorEastAsia" w:hAnsiTheme="minorEastAsia" w:hint="eastAsia"/>
          <w:szCs w:val="21"/>
        </w:rPr>
        <w:t>方的书面同意，</w:t>
      </w:r>
      <w:r>
        <w:rPr>
          <w:rFonts w:asciiTheme="minorEastAsia" w:eastAsiaTheme="minorEastAsia" w:hAnsiTheme="minorEastAsia"/>
          <w:szCs w:val="21"/>
        </w:rPr>
        <w:t>乙</w:t>
      </w:r>
      <w:r>
        <w:rPr>
          <w:rFonts w:asciiTheme="minorEastAsia" w:eastAsiaTheme="minorEastAsia" w:hAnsiTheme="minorEastAsia" w:hint="eastAsia"/>
          <w:szCs w:val="21"/>
        </w:rPr>
        <w:t>方不得将本合同范围的货物全部或部分分包给他人供应；</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如有转让和未经</w:t>
      </w:r>
      <w:r>
        <w:rPr>
          <w:rFonts w:asciiTheme="minorEastAsia" w:eastAsiaTheme="minorEastAsia" w:hAnsiTheme="minorEastAsia"/>
          <w:szCs w:val="21"/>
        </w:rPr>
        <w:t>甲</w:t>
      </w:r>
      <w:r>
        <w:rPr>
          <w:rFonts w:asciiTheme="minorEastAsia" w:eastAsiaTheme="minorEastAsia" w:hAnsiTheme="minorEastAsia" w:hint="eastAsia"/>
          <w:szCs w:val="21"/>
        </w:rPr>
        <w:t>方同意的分包行为，</w:t>
      </w:r>
      <w:r>
        <w:rPr>
          <w:rFonts w:asciiTheme="minorEastAsia" w:eastAsiaTheme="minorEastAsia" w:hAnsiTheme="minorEastAsia"/>
          <w:szCs w:val="21"/>
        </w:rPr>
        <w:t>甲</w:t>
      </w:r>
      <w:r>
        <w:rPr>
          <w:rFonts w:asciiTheme="minorEastAsia" w:eastAsiaTheme="minorEastAsia" w:hAnsiTheme="minorEastAsia" w:hint="eastAsia"/>
          <w:szCs w:val="21"/>
        </w:rPr>
        <w:t>方有权解除合同，没收履约保证金并追究乙方的违约责任。</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、质保期</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质保期</w:t>
      </w:r>
      <w:r>
        <w:rPr>
          <w:rFonts w:asciiTheme="minorEastAsia" w:eastAsiaTheme="minorEastAsia" w:hAnsiTheme="minorEastAsia"/>
          <w:sz w:val="21"/>
          <w:szCs w:val="21"/>
        </w:rPr>
        <w:t>___</w:t>
      </w:r>
      <w:r>
        <w:rPr>
          <w:rFonts w:asciiTheme="minorEastAsia" w:eastAsiaTheme="minorEastAsia" w:hAnsiTheme="minorEastAsia"/>
          <w:sz w:val="21"/>
          <w:szCs w:val="21"/>
        </w:rPr>
        <w:t>年。（自交货验收合格之日起计）</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Pr>
          <w:rFonts w:asciiTheme="minorEastAsia" w:eastAsiaTheme="minorEastAsia" w:hAnsiTheme="minorEastAsia"/>
          <w:b/>
          <w:sz w:val="21"/>
          <w:szCs w:val="21"/>
        </w:rPr>
        <w:t>、交货期、交货方式及交货地点</w:t>
      </w:r>
    </w:p>
    <w:p w:rsidR="00C92CC2" w:rsidRDefault="00B763EB">
      <w:pPr>
        <w:pStyle w:val="a9"/>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w:t>
      </w:r>
      <w:r>
        <w:rPr>
          <w:rFonts w:asciiTheme="minorEastAsia" w:eastAsiaTheme="minorEastAsia" w:hAnsiTheme="minorEastAsia"/>
          <w:bCs/>
          <w:sz w:val="21"/>
          <w:szCs w:val="21"/>
        </w:rPr>
        <w:t>交货期：</w:t>
      </w:r>
    </w:p>
    <w:p w:rsidR="00C92CC2" w:rsidRDefault="00B763EB">
      <w:pPr>
        <w:pStyle w:val="a9"/>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w:t>
      </w:r>
      <w:r>
        <w:rPr>
          <w:rFonts w:asciiTheme="minorEastAsia" w:eastAsiaTheme="minorEastAsia" w:hAnsiTheme="minorEastAsia"/>
          <w:bCs/>
          <w:color w:val="000000"/>
          <w:sz w:val="21"/>
          <w:szCs w:val="21"/>
        </w:rPr>
        <w:t>交货方式：</w:t>
      </w:r>
    </w:p>
    <w:p w:rsidR="00C92CC2" w:rsidRDefault="00B763EB">
      <w:pPr>
        <w:pStyle w:val="a9"/>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Cs/>
          <w:color w:val="000000"/>
          <w:sz w:val="21"/>
          <w:szCs w:val="21"/>
        </w:rPr>
        <w:t>3</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w:t>
      </w:r>
      <w:r>
        <w:rPr>
          <w:rFonts w:asciiTheme="minorEastAsia" w:eastAsiaTheme="minorEastAsia" w:hAnsiTheme="minorEastAsia"/>
          <w:bCs/>
          <w:color w:val="000000"/>
          <w:sz w:val="21"/>
          <w:szCs w:val="21"/>
        </w:rPr>
        <w:t>交货地点：</w:t>
      </w:r>
    </w:p>
    <w:p w:rsidR="00C92CC2" w:rsidRDefault="00B763EB">
      <w:pPr>
        <w:pStyle w:val="a9"/>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b/>
          <w:color w:val="000000"/>
          <w:sz w:val="21"/>
          <w:szCs w:val="21"/>
        </w:rPr>
        <w:t>十</w:t>
      </w:r>
      <w:r>
        <w:rPr>
          <w:rFonts w:asciiTheme="minorEastAsia" w:eastAsiaTheme="minorEastAsia" w:hAnsiTheme="minorEastAsia" w:hint="eastAsia"/>
          <w:b/>
          <w:color w:val="000000"/>
          <w:sz w:val="21"/>
          <w:szCs w:val="21"/>
        </w:rPr>
        <w:t>一</w:t>
      </w:r>
      <w:r>
        <w:rPr>
          <w:rFonts w:asciiTheme="minorEastAsia" w:eastAsiaTheme="minorEastAsia" w:hAnsiTheme="minorEastAsia"/>
          <w:b/>
          <w:color w:val="000000"/>
          <w:sz w:val="21"/>
          <w:szCs w:val="21"/>
        </w:rPr>
        <w:t>、货款支付</w:t>
      </w:r>
    </w:p>
    <w:p w:rsidR="00C92CC2" w:rsidRDefault="00B763EB">
      <w:pPr>
        <w:pStyle w:val="a9"/>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w:t>
      </w:r>
      <w:r>
        <w:rPr>
          <w:rFonts w:asciiTheme="minorEastAsia" w:eastAsiaTheme="minorEastAsia" w:hAnsiTheme="minorEastAsia"/>
          <w:bCs/>
          <w:sz w:val="21"/>
          <w:szCs w:val="21"/>
        </w:rPr>
        <w:t>付款方式：</w:t>
      </w:r>
      <w:r>
        <w:rPr>
          <w:rFonts w:asciiTheme="minorEastAsia" w:eastAsiaTheme="minorEastAsia" w:hAnsiTheme="minorEastAsia" w:hint="eastAsia"/>
          <w:bCs/>
          <w:sz w:val="21"/>
          <w:szCs w:val="21"/>
        </w:rPr>
        <w:t>合同生效之日起</w:t>
      </w: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个工作日内，甲方向乙方支付合同价款的</w:t>
      </w:r>
      <w:r>
        <w:rPr>
          <w:rFonts w:asciiTheme="minorEastAsia" w:eastAsiaTheme="minorEastAsia" w:hAnsiTheme="minorEastAsia" w:hint="eastAsia"/>
          <w:bCs/>
          <w:sz w:val="21"/>
          <w:szCs w:val="21"/>
        </w:rPr>
        <w:t>30%</w:t>
      </w:r>
      <w:r>
        <w:rPr>
          <w:rFonts w:asciiTheme="minorEastAsia" w:eastAsiaTheme="minorEastAsia" w:hAnsiTheme="minorEastAsia" w:hint="eastAsia"/>
          <w:bCs/>
          <w:sz w:val="21"/>
          <w:szCs w:val="21"/>
        </w:rPr>
        <w:t>；到货安装完毕，并验收合格后，由甲方在</w:t>
      </w:r>
      <w:r>
        <w:rPr>
          <w:rFonts w:asciiTheme="minorEastAsia" w:eastAsiaTheme="minorEastAsia" w:hAnsiTheme="minorEastAsia" w:hint="eastAsia"/>
          <w:bCs/>
          <w:sz w:val="21"/>
          <w:szCs w:val="21"/>
        </w:rPr>
        <w:t>30</w:t>
      </w:r>
      <w:r>
        <w:rPr>
          <w:rFonts w:asciiTheme="minorEastAsia" w:eastAsiaTheme="minorEastAsia" w:hAnsiTheme="minorEastAsia" w:hint="eastAsia"/>
          <w:bCs/>
          <w:sz w:val="21"/>
          <w:szCs w:val="21"/>
        </w:rPr>
        <w:t>日内支付总价的</w:t>
      </w:r>
      <w:r>
        <w:rPr>
          <w:rFonts w:asciiTheme="minorEastAsia" w:eastAsiaTheme="minorEastAsia" w:hAnsiTheme="minorEastAsia" w:hint="eastAsia"/>
          <w:bCs/>
          <w:sz w:val="21"/>
          <w:szCs w:val="21"/>
        </w:rPr>
        <w:t>65%</w:t>
      </w:r>
      <w:r>
        <w:rPr>
          <w:rFonts w:asciiTheme="minorEastAsia" w:eastAsiaTheme="minorEastAsia" w:hAnsiTheme="minorEastAsia" w:hint="eastAsia"/>
          <w:bCs/>
          <w:sz w:val="21"/>
          <w:szCs w:val="21"/>
        </w:rPr>
        <w:t>。余款在质保期满付清。</w:t>
      </w:r>
    </w:p>
    <w:p w:rsidR="00C92CC2" w:rsidRDefault="00B763EB">
      <w:pPr>
        <w:pStyle w:val="a9"/>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hint="eastAsia"/>
          <w:sz w:val="21"/>
          <w:szCs w:val="21"/>
          <w:lang w:val="zh-CN"/>
        </w:rPr>
        <w:t>2.</w:t>
      </w:r>
      <w:r>
        <w:rPr>
          <w:rFonts w:asciiTheme="minorEastAsia" w:eastAsiaTheme="minorEastAsia" w:hAnsiTheme="minorEastAsia" w:hint="eastAsia"/>
          <w:sz w:val="21"/>
          <w:szCs w:val="21"/>
          <w:lang w:val="zh-CN"/>
        </w:rPr>
        <w:t>当采购数量与实际使用数量不一致时，由采购单位向同级财政部门申请并经批准后，可以由乙方根据实际使用量供货，合同的最终结算金额按实际使用量乘以成交单价进行计算。</w:t>
      </w:r>
    </w:p>
    <w:p w:rsidR="00C92CC2" w:rsidRDefault="00B763EB">
      <w:pPr>
        <w:snapToGrid w:val="0"/>
        <w:spacing w:beforeLines="50" w:before="156" w:afterLines="50" w:after="156" w:line="360" w:lineRule="auto"/>
        <w:rPr>
          <w:rFonts w:asciiTheme="minorEastAsia" w:eastAsiaTheme="minorEastAsia" w:hAnsiTheme="minorEastAsia"/>
          <w:b/>
          <w:szCs w:val="21"/>
        </w:rPr>
      </w:pPr>
      <w:r>
        <w:rPr>
          <w:rFonts w:asciiTheme="minorEastAsia" w:eastAsiaTheme="minorEastAsia" w:hAnsiTheme="minorEastAsia" w:hint="eastAsia"/>
          <w:b/>
          <w:szCs w:val="21"/>
        </w:rPr>
        <w:t>十二、税费</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hint="eastAsia"/>
          <w:szCs w:val="21"/>
        </w:rPr>
        <w:t>本合同执行中相关的一切税费均由</w:t>
      </w:r>
      <w:r>
        <w:rPr>
          <w:rFonts w:asciiTheme="minorEastAsia" w:eastAsiaTheme="minorEastAsia" w:hAnsiTheme="minorEastAsia"/>
          <w:szCs w:val="21"/>
        </w:rPr>
        <w:t>乙</w:t>
      </w:r>
      <w:r>
        <w:rPr>
          <w:rFonts w:asciiTheme="minorEastAsia" w:eastAsiaTheme="minorEastAsia" w:hAnsiTheme="minorEastAsia" w:hint="eastAsia"/>
          <w:szCs w:val="21"/>
        </w:rPr>
        <w:t>方负担。</w:t>
      </w:r>
    </w:p>
    <w:p w:rsidR="00C92CC2" w:rsidRDefault="00B763EB" w:rsidP="002A6589">
      <w:pPr>
        <w:pStyle w:val="a9"/>
        <w:snapToGrid w:val="0"/>
        <w:spacing w:before="156" w:after="156" w:line="360" w:lineRule="auto"/>
        <w:ind w:left="360" w:hangingChars="171" w:hanging="360"/>
        <w:rPr>
          <w:rFonts w:asciiTheme="minorEastAsia" w:eastAsiaTheme="minorEastAsia" w:hAnsiTheme="minorEastAsia"/>
          <w:sz w:val="21"/>
          <w:szCs w:val="21"/>
        </w:rPr>
      </w:pPr>
      <w:r>
        <w:rPr>
          <w:rFonts w:asciiTheme="minorEastAsia" w:eastAsiaTheme="minorEastAsia" w:hAnsiTheme="minorEastAsia"/>
          <w:b/>
          <w:sz w:val="21"/>
          <w:szCs w:val="21"/>
        </w:rPr>
        <w:lastRenderedPageBreak/>
        <w:t>十</w:t>
      </w: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、质量保证及售后服务</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乙方应按招标文件规定的货物性能、技术要求、质量标准向甲方提供未经使用的全新产品。</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乙方提供的货物在质</w:t>
      </w:r>
      <w:r>
        <w:rPr>
          <w:rFonts w:asciiTheme="minorEastAsia" w:eastAsiaTheme="minorEastAsia" w:hAnsiTheme="minorEastAsia" w:hint="eastAsia"/>
          <w:sz w:val="21"/>
          <w:szCs w:val="21"/>
        </w:rPr>
        <w:t>保</w:t>
      </w:r>
      <w:r>
        <w:rPr>
          <w:rFonts w:asciiTheme="minorEastAsia" w:eastAsiaTheme="minorEastAsia" w:hAnsiTheme="minorEastAsia"/>
          <w:sz w:val="21"/>
          <w:szCs w:val="21"/>
        </w:rPr>
        <w:t>期内因货物本身的质量问题发生故障，乙方应负责免费更换。对达不到技术要求者，根据实际情况，经双方协商，可按以下办法处理：</w:t>
      </w:r>
    </w:p>
    <w:p w:rsidR="00C92CC2" w:rsidRDefault="00B763EB">
      <w:pPr>
        <w:pStyle w:val="a9"/>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⑴</w:t>
      </w:r>
      <w:r>
        <w:rPr>
          <w:rFonts w:asciiTheme="minorEastAsia" w:eastAsiaTheme="minorEastAsia" w:hAnsiTheme="minorEastAsia"/>
          <w:sz w:val="21"/>
          <w:szCs w:val="21"/>
        </w:rPr>
        <w:t>更换：由乙方承担所发生的全部费用。</w:t>
      </w:r>
    </w:p>
    <w:p w:rsidR="00C92CC2" w:rsidRDefault="00B763EB">
      <w:pPr>
        <w:pStyle w:val="a9"/>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⑵</w:t>
      </w:r>
      <w:r>
        <w:rPr>
          <w:rFonts w:asciiTheme="minorEastAsia" w:eastAsiaTheme="minorEastAsia" w:hAnsiTheme="minorEastAsia"/>
          <w:sz w:val="21"/>
          <w:szCs w:val="21"/>
        </w:rPr>
        <w:t>贬值处理：由甲乙双方合议定价。</w:t>
      </w:r>
    </w:p>
    <w:p w:rsidR="00C92CC2" w:rsidRDefault="00B763EB">
      <w:pPr>
        <w:pStyle w:val="a9"/>
        <w:snapToGrid w:val="0"/>
        <w:spacing w:before="156" w:after="156" w:line="360" w:lineRule="auto"/>
        <w:ind w:leftChars="200" w:left="420"/>
        <w:rPr>
          <w:rFonts w:asciiTheme="minorEastAsia" w:eastAsiaTheme="minorEastAsia" w:hAnsiTheme="minorEastAsia"/>
          <w:sz w:val="21"/>
          <w:szCs w:val="21"/>
        </w:rPr>
      </w:pPr>
      <w:r>
        <w:rPr>
          <w:rFonts w:asciiTheme="minorEastAsia" w:eastAsiaTheme="minorEastAsia" w:hAnsiTheme="minorEastAsia"/>
          <w:sz w:val="21"/>
          <w:szCs w:val="21"/>
        </w:rPr>
        <w:t>⑶</w:t>
      </w:r>
      <w:r>
        <w:rPr>
          <w:rFonts w:asciiTheme="minorEastAsia" w:eastAsiaTheme="minorEastAsia" w:hAnsiTheme="minorEastAsia"/>
          <w:sz w:val="21"/>
          <w:szCs w:val="21"/>
        </w:rPr>
        <w:t>退货处理：乙方应退还甲方支付的合同款，同时应承担该货物的直接费用（运输、保险、检验、货款利息及银行手续费等）。</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如在使用过程中发生质量问题，乙方在接到甲方通知后</w:t>
      </w:r>
      <w:r>
        <w:rPr>
          <w:rFonts w:asciiTheme="minorEastAsia" w:eastAsiaTheme="minorEastAsia" w:hAnsiTheme="minorEastAsia"/>
          <w:color w:val="000000"/>
          <w:sz w:val="21"/>
          <w:szCs w:val="21"/>
        </w:rPr>
        <w:t>在</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小时</w:t>
      </w:r>
      <w:r>
        <w:rPr>
          <w:rFonts w:asciiTheme="minorEastAsia" w:eastAsiaTheme="minorEastAsia" w:hAnsiTheme="minorEastAsia"/>
          <w:sz w:val="21"/>
          <w:szCs w:val="21"/>
        </w:rPr>
        <w:t>内到达甲方现场。</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在质保期内，乙方应对货物出现的质量及安全问题负责处理解决并承担一切费用。</w:t>
      </w:r>
    </w:p>
    <w:p w:rsidR="00C92CC2" w:rsidRDefault="00B763EB">
      <w:pPr>
        <w:pStyle w:val="a9"/>
        <w:snapToGrid w:val="0"/>
        <w:spacing w:before="156" w:after="156" w:line="360" w:lineRule="auto"/>
        <w:rPr>
          <w:rFonts w:asciiTheme="minorEastAsia" w:eastAsiaTheme="minorEastAsia" w:hAnsiTheme="minorEastAsia"/>
          <w:color w:val="000000"/>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color w:val="000000"/>
          <w:sz w:val="21"/>
          <w:szCs w:val="21"/>
        </w:rPr>
        <w:t>上述的</w:t>
      </w:r>
      <w:r>
        <w:rPr>
          <w:rFonts w:asciiTheme="minorEastAsia" w:eastAsiaTheme="minorEastAsia" w:hAnsiTheme="minorEastAsia"/>
          <w:sz w:val="21"/>
          <w:szCs w:val="21"/>
        </w:rPr>
        <w:t>货物</w:t>
      </w:r>
      <w:r>
        <w:rPr>
          <w:rFonts w:asciiTheme="minorEastAsia" w:eastAsiaTheme="minorEastAsia" w:hAnsiTheme="minorEastAsia"/>
          <w:color w:val="000000"/>
          <w:sz w:val="21"/>
          <w:szCs w:val="21"/>
        </w:rPr>
        <w:t>免费保修期为</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color w:val="000000"/>
          <w:sz w:val="21"/>
          <w:szCs w:val="21"/>
        </w:rPr>
        <w:t>年，因人为因素出现的故障不在免费保修范围内。超过保修期的机器设备，终生维修，维修时只收部件成本费。</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、调试和验收</w:t>
      </w:r>
    </w:p>
    <w:p w:rsidR="00C92CC2" w:rsidRDefault="00B763EB">
      <w:pPr>
        <w:pStyle w:val="a9"/>
        <w:snapToGrid w:val="0"/>
        <w:spacing w:before="156" w:after="156"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FF66CC"/>
          <w:sz w:val="21"/>
          <w:szCs w:val="21"/>
          <w:u w:val="single"/>
        </w:rPr>
        <w:t>五</w:t>
      </w:r>
      <w:r>
        <w:rPr>
          <w:rFonts w:asciiTheme="minorEastAsia" w:eastAsiaTheme="minorEastAsia" w:hAnsiTheme="minorEastAsia" w:hint="eastAsia"/>
          <w:sz w:val="21"/>
          <w:szCs w:val="21"/>
        </w:rPr>
        <w:t>个</w:t>
      </w:r>
      <w:r>
        <w:rPr>
          <w:rFonts w:asciiTheme="minorEastAsia" w:eastAsiaTheme="minorEastAsia" w:hAnsiTheme="minorEastAsia"/>
          <w:sz w:val="21"/>
          <w:szCs w:val="21"/>
        </w:rPr>
        <w:t>工作日内验收。</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乙方交货前应对产品作出全面检查和对验收文件进行整理，并列出清单，作为甲方收货验收和使用的技术条件依据，检验的结果应随货物交甲方。</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甲方对乙方提供的货物在使用前进行调试时，乙方需负责安装并培训甲方的使用操作人员，并协助甲方一起调试，直到符合技术要求，甲方才做最终验收。</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对技术复杂的货物，甲方应请国家认可</w:t>
      </w:r>
      <w:r>
        <w:rPr>
          <w:rFonts w:asciiTheme="minorEastAsia" w:eastAsiaTheme="minorEastAsia" w:hAnsiTheme="minorEastAsia"/>
          <w:sz w:val="21"/>
          <w:szCs w:val="21"/>
        </w:rPr>
        <w:t>的专业检测机构参与初步验收及最终验收，并由其出具质量检测报告。</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验收时乙方必须在现场，验收完毕后作出验收结果报告；验收费用由</w:t>
      </w:r>
      <w:r>
        <w:rPr>
          <w:rFonts w:asciiTheme="minorEastAsia" w:eastAsiaTheme="minorEastAsia" w:hAnsiTheme="minorEastAsia" w:hint="eastAsia"/>
          <w:sz w:val="21"/>
          <w:szCs w:val="21"/>
        </w:rPr>
        <w:t>甲</w:t>
      </w:r>
      <w:r>
        <w:rPr>
          <w:rFonts w:asciiTheme="minorEastAsia" w:eastAsiaTheme="minorEastAsia" w:hAnsiTheme="minorEastAsia"/>
          <w:sz w:val="21"/>
          <w:szCs w:val="21"/>
        </w:rPr>
        <w:t>方负责。</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、货物包装、发运及运输</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乙方应在货物发运前对其进行满足运输距离、防潮、防震、防锈和防破损装卸等要求包装，以保证货物安全运达甲方指定地点。</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使用说明书、质量检验证明书、随配附件和工具以及清单一并附于货物内。</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乙方在货物发运手续办理完毕后</w:t>
      </w:r>
      <w:r>
        <w:rPr>
          <w:rFonts w:asciiTheme="minorEastAsia" w:eastAsiaTheme="minorEastAsia" w:hAnsiTheme="minorEastAsia"/>
          <w:sz w:val="21"/>
          <w:szCs w:val="21"/>
        </w:rPr>
        <w:t>24</w:t>
      </w:r>
      <w:r>
        <w:rPr>
          <w:rFonts w:asciiTheme="minorEastAsia" w:eastAsiaTheme="minorEastAsia" w:hAnsiTheme="minorEastAsia"/>
          <w:sz w:val="21"/>
          <w:szCs w:val="21"/>
        </w:rPr>
        <w:t>小时内或货到甲方</w:t>
      </w:r>
      <w:r>
        <w:rPr>
          <w:rFonts w:asciiTheme="minorEastAsia" w:eastAsiaTheme="minorEastAsia" w:hAnsiTheme="minorEastAsia"/>
          <w:sz w:val="21"/>
          <w:szCs w:val="21"/>
        </w:rPr>
        <w:t>48</w:t>
      </w:r>
      <w:r>
        <w:rPr>
          <w:rFonts w:asciiTheme="minorEastAsia" w:eastAsiaTheme="minorEastAsia" w:hAnsiTheme="minorEastAsia"/>
          <w:sz w:val="21"/>
          <w:szCs w:val="21"/>
        </w:rPr>
        <w:t>小时前通知甲方，以准备接货。</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lastRenderedPageBreak/>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货物在交付甲方前发生的风险均由乙方负责。</w:t>
      </w:r>
    </w:p>
    <w:p w:rsidR="00C92CC2" w:rsidRDefault="00B763EB">
      <w:pPr>
        <w:pStyle w:val="a9"/>
        <w:snapToGrid w:val="0"/>
        <w:spacing w:before="156" w:after="156" w:line="360" w:lineRule="auto"/>
        <w:ind w:left="420" w:right="26"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货物在规定的交付期限内由乙方送达甲方指定的地点视为交付，乙方同时需通知甲方货物已送达。</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、违约责任</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甲方无正当理由拒收货物的，甲方向乙方偿付拒收货款总值的</w:t>
      </w:r>
      <w:r>
        <w:rPr>
          <w:rFonts w:asciiTheme="minorEastAsia" w:eastAsiaTheme="minorEastAsia" w:hAnsiTheme="minorEastAsia"/>
          <w:color w:val="FF66CC"/>
          <w:sz w:val="21"/>
          <w:szCs w:val="21"/>
          <w:u w:val="single"/>
        </w:rPr>
        <w:t>百分之五</w:t>
      </w:r>
      <w:r>
        <w:rPr>
          <w:rFonts w:asciiTheme="minorEastAsia" w:eastAsiaTheme="minorEastAsia" w:hAnsiTheme="minorEastAsia"/>
          <w:sz w:val="21"/>
          <w:szCs w:val="21"/>
        </w:rPr>
        <w:t>违约金。</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甲方无故逾期验收和办理货款支付手续的</w:t>
      </w:r>
      <w:r>
        <w:rPr>
          <w:rFonts w:asciiTheme="minorEastAsia" w:eastAsiaTheme="minorEastAsia" w:hAnsiTheme="minorEastAsia"/>
          <w:sz w:val="21"/>
          <w:szCs w:val="21"/>
        </w:rPr>
        <w:t>,</w:t>
      </w:r>
      <w:r>
        <w:rPr>
          <w:rFonts w:asciiTheme="minorEastAsia" w:eastAsiaTheme="minorEastAsia" w:hAnsiTheme="minorEastAsia"/>
          <w:sz w:val="21"/>
          <w:szCs w:val="21"/>
        </w:rPr>
        <w:t>甲方应按逾期付款总额每日</w:t>
      </w:r>
      <w:r>
        <w:rPr>
          <w:rFonts w:asciiTheme="minorEastAsia" w:eastAsiaTheme="minorEastAsia" w:hAnsiTheme="minorEastAsia"/>
          <w:color w:val="FF66CC"/>
          <w:sz w:val="21"/>
          <w:szCs w:val="21"/>
          <w:u w:val="single"/>
        </w:rPr>
        <w:t>万分之五</w:t>
      </w:r>
      <w:r>
        <w:rPr>
          <w:rFonts w:asciiTheme="minorEastAsia" w:eastAsiaTheme="minorEastAsia" w:hAnsiTheme="minorEastAsia"/>
          <w:sz w:val="21"/>
          <w:szCs w:val="21"/>
        </w:rPr>
        <w:t>向乙方支付违约金。</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乙方逾期交付货物的，乙方应按逾期交货总额每日</w:t>
      </w:r>
      <w:r>
        <w:rPr>
          <w:rFonts w:asciiTheme="minorEastAsia" w:eastAsiaTheme="minorEastAsia" w:hAnsiTheme="minorEastAsia"/>
          <w:color w:val="FF66CC"/>
          <w:sz w:val="21"/>
          <w:szCs w:val="21"/>
          <w:u w:val="single"/>
        </w:rPr>
        <w:t>千分之六</w:t>
      </w:r>
      <w:r>
        <w:rPr>
          <w:rFonts w:asciiTheme="minorEastAsia" w:eastAsiaTheme="minorEastAsia" w:hAnsiTheme="minorEastAsia"/>
          <w:sz w:val="21"/>
          <w:szCs w:val="21"/>
        </w:rPr>
        <w:t>向甲方支付违约金，由甲方从待付货款中扣除。逾期超过约定日期</w:t>
      </w:r>
      <w:r>
        <w:rPr>
          <w:rFonts w:asciiTheme="minorEastAsia" w:eastAsiaTheme="minorEastAsia" w:hAnsiTheme="minorEastAsia"/>
          <w:color w:val="FF66CC"/>
          <w:sz w:val="21"/>
          <w:szCs w:val="21"/>
          <w:u w:val="single"/>
        </w:rPr>
        <w:t>10</w:t>
      </w:r>
      <w:r>
        <w:rPr>
          <w:rFonts w:asciiTheme="minorEastAsia" w:eastAsiaTheme="minorEastAsia" w:hAnsiTheme="minorEastAsia"/>
          <w:sz w:val="21"/>
          <w:szCs w:val="21"/>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1"/>
          <w:szCs w:val="21"/>
          <w:u w:val="single"/>
        </w:rPr>
        <w:t>5%</w:t>
      </w:r>
      <w:r>
        <w:rPr>
          <w:rFonts w:asciiTheme="minorEastAsia" w:eastAsiaTheme="minorEastAsia" w:hAnsiTheme="minorEastAsia"/>
          <w:sz w:val="21"/>
          <w:szCs w:val="21"/>
        </w:rPr>
        <w:t>的违约金，如造成甲方损失超过违约金的，超出部分由乙方继续承担赔偿责任。</w:t>
      </w:r>
      <w:r>
        <w:rPr>
          <w:rFonts w:asciiTheme="minorEastAsia" w:eastAsiaTheme="minorEastAsia" w:hAnsiTheme="minorEastAsia"/>
          <w:sz w:val="21"/>
          <w:szCs w:val="21"/>
        </w:rPr>
        <w:t xml:space="preserve"> </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若发生纠纷，由违约方赔偿守约方因纠纷所支付的费用（包括但不限于律师费、差旅费、诉讼费、保全费、鉴定费、评估费等）</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、不可抗力事件处理</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在合同有效期内，任何一方因不可抗力事件导致不能履行合同，则合同履行期可延长，其延长期</w:t>
      </w:r>
      <w:r>
        <w:rPr>
          <w:rFonts w:asciiTheme="minorEastAsia" w:eastAsiaTheme="minorEastAsia" w:hAnsiTheme="minorEastAsia"/>
          <w:sz w:val="21"/>
          <w:szCs w:val="21"/>
        </w:rPr>
        <w:t>与不可抗力影响期相同。</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不可抗力事件发生后，应立即通知对方，并寄送有关权威机构出具的证明。</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不可抗力事件延续</w:t>
      </w:r>
      <w:r>
        <w:rPr>
          <w:rFonts w:asciiTheme="minorEastAsia" w:eastAsiaTheme="minorEastAsia" w:hAnsiTheme="minorEastAsia"/>
          <w:sz w:val="21"/>
          <w:szCs w:val="21"/>
        </w:rPr>
        <w:t>120</w:t>
      </w:r>
      <w:r>
        <w:rPr>
          <w:rFonts w:asciiTheme="minorEastAsia" w:eastAsiaTheme="minorEastAsia" w:hAnsiTheme="minorEastAsia"/>
          <w:sz w:val="21"/>
          <w:szCs w:val="21"/>
        </w:rPr>
        <w:t>天以上，双方应通过友好协商，确定是否继续履行合同。</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八</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解决争议的方法</w:t>
      </w:r>
    </w:p>
    <w:p w:rsidR="00C92CC2" w:rsidRDefault="00B763EB">
      <w:pPr>
        <w:widowControl/>
        <w:spacing w:line="360" w:lineRule="auto"/>
        <w:jc w:val="lef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 </w:t>
      </w:r>
      <w:r>
        <w:rPr>
          <w:rFonts w:asciiTheme="minorEastAsia" w:eastAsiaTheme="minorEastAsia" w:hAnsiTheme="minorEastAsia" w:cs="宋体"/>
          <w:kern w:val="0"/>
          <w:szCs w:val="21"/>
        </w:rPr>
        <w:t>如双方在履行合同时发生纠纷，应协商解决；协商不成时，可提请政府采购管理部门调解；调解不成的通过以下方式解决：</w:t>
      </w:r>
      <w:r>
        <w:rPr>
          <w:rFonts w:asciiTheme="minorEastAsia" w:eastAsiaTheme="minorEastAsia" w:hAnsiTheme="minorEastAsia" w:cs="宋体"/>
          <w:kern w:val="0"/>
          <w:szCs w:val="21"/>
        </w:rPr>
        <w:br/>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1</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 xml:space="preserve"> </w:t>
      </w:r>
      <w:r>
        <w:rPr>
          <w:rFonts w:asciiTheme="minorEastAsia" w:eastAsiaTheme="minorEastAsia" w:hAnsiTheme="minorEastAsia" w:cs="宋体"/>
          <w:kern w:val="0"/>
          <w:szCs w:val="21"/>
        </w:rPr>
        <w:t>提交</w:t>
      </w:r>
      <w:r>
        <w:rPr>
          <w:rFonts w:asciiTheme="minorEastAsia" w:eastAsiaTheme="minorEastAsia" w:hAnsiTheme="minorEastAsia"/>
          <w:color w:val="FF66CC"/>
          <w:szCs w:val="21"/>
          <w:u w:val="single"/>
        </w:rPr>
        <w:t>台州</w:t>
      </w:r>
      <w:r>
        <w:rPr>
          <w:rFonts w:asciiTheme="minorEastAsia" w:eastAsiaTheme="minorEastAsia" w:hAnsiTheme="minorEastAsia" w:cs="宋体"/>
          <w:kern w:val="0"/>
          <w:szCs w:val="21"/>
        </w:rPr>
        <w:t>仲裁委员会仲裁。</w:t>
      </w:r>
    </w:p>
    <w:p w:rsidR="00C92CC2" w:rsidRDefault="00B763EB">
      <w:pPr>
        <w:pStyle w:val="a9"/>
        <w:tabs>
          <w:tab w:val="left" w:pos="5790"/>
        </w:tabs>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、合同生效及其它</w:t>
      </w:r>
      <w:r>
        <w:rPr>
          <w:rFonts w:asciiTheme="minorEastAsia" w:eastAsiaTheme="minorEastAsia" w:hAnsiTheme="minorEastAsia"/>
          <w:b/>
          <w:sz w:val="21"/>
          <w:szCs w:val="21"/>
        </w:rPr>
        <w:tab/>
      </w:r>
    </w:p>
    <w:p w:rsidR="00C92CC2" w:rsidRDefault="00B763EB">
      <w:pPr>
        <w:pStyle w:val="a7"/>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合同经双方法定代表人或授权代表</w:t>
      </w:r>
      <w:r>
        <w:rPr>
          <w:rFonts w:asciiTheme="minorEastAsia" w:eastAsiaTheme="minorEastAsia" w:hAnsiTheme="minorEastAsia" w:hint="eastAsia"/>
          <w:sz w:val="21"/>
          <w:szCs w:val="21"/>
        </w:rPr>
        <w:t>签字</w:t>
      </w:r>
      <w:r>
        <w:rPr>
          <w:rFonts w:asciiTheme="minorEastAsia" w:eastAsiaTheme="minorEastAsia" w:hAnsiTheme="minorEastAsia"/>
          <w:sz w:val="21"/>
          <w:szCs w:val="21"/>
        </w:rPr>
        <w:t>并加盖单位公章后生效。</w:t>
      </w:r>
    </w:p>
    <w:p w:rsidR="00C92CC2" w:rsidRDefault="00B763EB">
      <w:pPr>
        <w:pStyle w:val="a7"/>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Pr>
          <w:rFonts w:asciiTheme="minorEastAsia" w:eastAsiaTheme="minorEastAsia" w:hAnsiTheme="minorEastAsia"/>
          <w:sz w:val="21"/>
          <w:szCs w:val="21"/>
        </w:rPr>
        <w:t>本合同未尽事宜，遵照《合同法》有关条文执行。</w:t>
      </w:r>
    </w:p>
    <w:p w:rsidR="00C92CC2" w:rsidRDefault="00B763EB">
      <w:pPr>
        <w:pStyle w:val="a7"/>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Pr>
          <w:rFonts w:asciiTheme="minorEastAsia" w:eastAsiaTheme="minorEastAsia" w:hAnsiTheme="minorEastAsia" w:hint="eastAsia"/>
          <w:sz w:val="21"/>
          <w:szCs w:val="21"/>
        </w:rPr>
        <w:t>本合同一式四份。甲、乙双方各执一份，采购组织机构及同级人民政府财政部门各执一份。本项目未尽事宜以招标文件、投标文件及澄清文件等为准。</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甲方（公章）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乙方（公章）</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法定代表人：</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委托代理人：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委托代理人：</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联系电话：</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开户银行：</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开户银行：</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帐号：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帐号：</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地址及邮编：</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地址及邮编：</w:t>
      </w:r>
    </w:p>
    <w:p w:rsidR="00C92CC2" w:rsidRDefault="00C92CC2">
      <w:pPr>
        <w:spacing w:line="360" w:lineRule="auto"/>
        <w:rPr>
          <w:rFonts w:asciiTheme="minorEastAsia" w:eastAsiaTheme="minorEastAsia" w:hAnsiTheme="minorEastAsia"/>
          <w:szCs w:val="21"/>
        </w:rPr>
      </w:pPr>
    </w:p>
    <w:p w:rsidR="00C92CC2" w:rsidRDefault="00B763EB">
      <w:pPr>
        <w:spacing w:line="360" w:lineRule="auto"/>
        <w:ind w:firstLineChars="2050" w:firstLine="4305"/>
        <w:rPr>
          <w:rFonts w:asciiTheme="minorEastAsia" w:eastAsiaTheme="minorEastAsia" w:hAnsiTheme="minorEastAsia"/>
          <w:szCs w:val="21"/>
        </w:rPr>
      </w:pPr>
      <w:r>
        <w:rPr>
          <w:rFonts w:asciiTheme="minorEastAsia" w:eastAsiaTheme="minorEastAsia" w:hAnsiTheme="minorEastAsia" w:hint="eastAsia"/>
          <w:szCs w:val="21"/>
        </w:rPr>
        <w:t>签订时间：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rsidR="00C92CC2" w:rsidRDefault="00B763EB">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br w:type="page"/>
      </w:r>
    </w:p>
    <w:p w:rsidR="00C92CC2" w:rsidRDefault="00C92CC2">
      <w:pPr>
        <w:snapToGrid w:val="0"/>
        <w:spacing w:beforeLines="50" w:before="156" w:afterLines="50" w:after="156"/>
        <w:ind w:firstLineChars="200" w:firstLine="420"/>
        <w:rPr>
          <w:rFonts w:asciiTheme="minorEastAsia" w:eastAsiaTheme="minorEastAsia" w:hAnsiTheme="minorEastAsia" w:cstheme="minorEastAsia"/>
          <w:szCs w:val="21"/>
        </w:rPr>
      </w:pP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C92CC2" w:rsidRDefault="00B763EB">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w:t>
      </w:r>
      <w:r>
        <w:rPr>
          <w:rFonts w:asciiTheme="minorEastAsia" w:eastAsiaTheme="minorEastAsia" w:hAnsiTheme="minorEastAsia" w:cstheme="minorEastAsia" w:hint="eastAsia"/>
          <w:b/>
          <w:kern w:val="0"/>
          <w:sz w:val="28"/>
          <w:szCs w:val="28"/>
        </w:rPr>
        <w:t>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C92CC2" w:rsidRDefault="00C92CC2">
      <w:pPr>
        <w:spacing w:line="360" w:lineRule="auto"/>
        <w:rPr>
          <w:rFonts w:asciiTheme="minorEastAsia" w:eastAsiaTheme="minorEastAsia" w:hAnsiTheme="minorEastAsia" w:cstheme="minorEastAsia"/>
          <w:b/>
          <w:sz w:val="30"/>
          <w:szCs w:val="30"/>
        </w:rPr>
      </w:pPr>
    </w:p>
    <w:p w:rsidR="00C92CC2" w:rsidRDefault="00B763EB">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C92CC2" w:rsidRDefault="00B763EB">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C92CC2" w:rsidRDefault="00C92CC2">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C92CC2" w:rsidRDefault="00B763EB">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C92CC2" w:rsidRDefault="00B763EB">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C92CC2" w:rsidRDefault="00B763EB">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C92CC2" w:rsidRDefault="00B763EB">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w:t>
      </w:r>
      <w:r>
        <w:rPr>
          <w:rFonts w:asciiTheme="minorEastAsia" w:eastAsiaTheme="minorEastAsia" w:hAnsiTheme="minorEastAsia" w:cstheme="minorEastAsia" w:hint="eastAsia"/>
          <w:sz w:val="32"/>
          <w:szCs w:val="36"/>
        </w:rPr>
        <w:t xml:space="preserve">    </w:t>
      </w:r>
      <w:r>
        <w:rPr>
          <w:rFonts w:asciiTheme="minorEastAsia" w:eastAsiaTheme="minorEastAsia" w:hAnsiTheme="minorEastAsia" w:cstheme="minorEastAsia" w:hint="eastAsia"/>
          <w:sz w:val="32"/>
          <w:szCs w:val="36"/>
        </w:rPr>
        <w:t>址：</w:t>
      </w:r>
    </w:p>
    <w:p w:rsidR="00C92CC2" w:rsidRDefault="00B763EB">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w:t>
      </w:r>
      <w:r>
        <w:rPr>
          <w:rFonts w:asciiTheme="minorEastAsia" w:eastAsiaTheme="minorEastAsia" w:hAnsiTheme="minorEastAsia" w:cstheme="minorEastAsia" w:hint="eastAsia"/>
          <w:sz w:val="32"/>
          <w:szCs w:val="36"/>
        </w:rPr>
        <w:t xml:space="preserve">    </w:t>
      </w:r>
      <w:r>
        <w:rPr>
          <w:rFonts w:asciiTheme="minorEastAsia" w:eastAsiaTheme="minorEastAsia" w:hAnsiTheme="minorEastAsia" w:cstheme="minorEastAsia" w:hint="eastAsia"/>
          <w:sz w:val="32"/>
          <w:szCs w:val="36"/>
        </w:rPr>
        <w:t>间：</w:t>
      </w:r>
    </w:p>
    <w:p w:rsidR="00C92CC2" w:rsidRDefault="00B763EB">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C92CC2" w:rsidRDefault="00C92CC2">
      <w:pPr>
        <w:snapToGrid w:val="0"/>
        <w:spacing w:before="50" w:after="50" w:line="360" w:lineRule="auto"/>
        <w:jc w:val="center"/>
        <w:rPr>
          <w:rFonts w:asciiTheme="minorEastAsia" w:eastAsiaTheme="minorEastAsia" w:hAnsiTheme="minorEastAsia" w:cstheme="minorEastAsia"/>
          <w:b/>
          <w:bCs/>
          <w:sz w:val="36"/>
          <w:szCs w:val="36"/>
        </w:rPr>
      </w:pPr>
    </w:p>
    <w:p w:rsidR="00C92CC2" w:rsidRDefault="00B763EB" w:rsidP="002A6589">
      <w:pPr>
        <w:numPr>
          <w:ilvl w:val="0"/>
          <w:numId w:val="11"/>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w:t>
      </w:r>
    </w:p>
    <w:p w:rsidR="00C92CC2" w:rsidRDefault="00B763EB" w:rsidP="002A6589">
      <w:pPr>
        <w:numPr>
          <w:ilvl w:val="0"/>
          <w:numId w:val="11"/>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w:t>
      </w: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w:t>
      </w:r>
    </w:p>
    <w:p w:rsidR="00C92CC2" w:rsidRDefault="00B763EB" w:rsidP="002A6589">
      <w:pPr>
        <w:numPr>
          <w:ilvl w:val="0"/>
          <w:numId w:val="11"/>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、具备履行合同所必需的设备和专业技术能力的证明材料</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kern w:val="0"/>
          <w:sz w:val="28"/>
          <w:szCs w:val="28"/>
        </w:rPr>
        <w:t>本项目要求的特定资质证书</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w:t>
      </w:r>
      <w:r>
        <w:rPr>
          <w:rFonts w:asciiTheme="minorEastAsia" w:eastAsiaTheme="minorEastAsia" w:hAnsiTheme="minorEastAsia" w:cstheme="minorEastAsia" w:hint="eastAsia"/>
          <w:kern w:val="0"/>
          <w:sz w:val="28"/>
          <w:szCs w:val="28"/>
        </w:rPr>
        <w:t>、其它</w:t>
      </w:r>
    </w:p>
    <w:p w:rsidR="00C92CC2" w:rsidRDefault="00C92CC2">
      <w:pPr>
        <w:spacing w:line="360" w:lineRule="auto"/>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rPr>
          <w:rFonts w:asciiTheme="minorEastAsia" w:eastAsiaTheme="minorEastAsia" w:hAnsiTheme="minorEastAsia" w:cstheme="minorEastAsia"/>
          <w:b/>
          <w:sz w:val="28"/>
        </w:rPr>
      </w:pPr>
    </w:p>
    <w:p w:rsidR="00C92CC2" w:rsidRDefault="00B763EB">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2</w:t>
      </w:r>
    </w:p>
    <w:p w:rsidR="00C92CC2" w:rsidRDefault="00B763EB">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u w:val="single"/>
        </w:rPr>
        <w:t>姓名</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u w:val="single"/>
        </w:rPr>
        <w:t>投标人名称</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、我公司在参与投标前已详细审查了招标文件和所有相关资料，我方完全明白并认为此招标文件没有倾向性，也没有存在排斥潜在投标人的内容，我方同意招标文件的相关条款，放弃</w:t>
      </w:r>
      <w:r>
        <w:rPr>
          <w:rFonts w:asciiTheme="minorEastAsia" w:eastAsiaTheme="minorEastAsia" w:hAnsiTheme="minorEastAsia" w:cstheme="minorEastAsia" w:hint="eastAsia"/>
          <w:kern w:val="0"/>
          <w:sz w:val="24"/>
        </w:rPr>
        <w:t>对招标文件提出误解和质疑的一切权利。</w:t>
      </w:r>
    </w:p>
    <w:p w:rsidR="00C92CC2" w:rsidRDefault="00B763EB">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w:t>
      </w:r>
      <w:r>
        <w:rPr>
          <w:rFonts w:asciiTheme="minorEastAsia" w:eastAsiaTheme="minorEastAsia" w:hAnsiTheme="minorEastAsia" w:cstheme="minorEastAsia" w:hint="eastAsia"/>
          <w:kern w:val="0"/>
          <w:sz w:val="24"/>
          <w:lang w:val="af-ZA"/>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严格履行政府采购合同，不降低合同约定的产品质量和服务，不擅自变更、中止、终止合同，或拒绝履行合同义务；</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w:t>
      </w:r>
      <w:r>
        <w:rPr>
          <w:rFonts w:asciiTheme="minorEastAsia" w:eastAsiaTheme="minorEastAsia" w:hAnsiTheme="minorEastAsia" w:cstheme="minorEastAsia" w:hint="eastAsia"/>
          <w:kern w:val="0"/>
          <w:sz w:val="24"/>
          <w:lang w:val="af-ZA"/>
        </w:rPr>
        <w:t>、</w:t>
      </w:r>
      <w:r>
        <w:rPr>
          <w:rFonts w:asciiTheme="minorEastAsia" w:eastAsiaTheme="minorEastAsia" w:hAnsiTheme="minorEastAsia" w:cstheme="minorEastAsia" w:hint="eastAsia"/>
          <w:kern w:val="0"/>
          <w:sz w:val="24"/>
          <w:lang w:val="af-ZA"/>
        </w:rPr>
        <w:t>2015</w:t>
      </w:r>
      <w:r>
        <w:rPr>
          <w:rFonts w:asciiTheme="minorEastAsia" w:eastAsiaTheme="minorEastAsia" w:hAnsiTheme="minorEastAsia" w:cstheme="minorEastAsia" w:hint="eastAsia"/>
          <w:kern w:val="0"/>
          <w:sz w:val="24"/>
          <w:lang w:val="af-ZA"/>
        </w:rPr>
        <w:t>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C92CC2" w:rsidRDefault="00B763EB">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投标人名称</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公章</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w:t>
      </w:r>
    </w:p>
    <w:p w:rsidR="00C92CC2" w:rsidRDefault="00B763EB">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法定代表人或授权委托人</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签字</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w:t>
      </w:r>
    </w:p>
    <w:p w:rsidR="00C92CC2" w:rsidRDefault="00B763EB">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年</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日</w:t>
      </w:r>
    </w:p>
    <w:p w:rsidR="00C92CC2" w:rsidRDefault="00C92CC2">
      <w:pPr>
        <w:adjustRightInd w:val="0"/>
        <w:snapToGrid w:val="0"/>
        <w:spacing w:line="360" w:lineRule="auto"/>
        <w:ind w:right="480"/>
        <w:rPr>
          <w:rFonts w:asciiTheme="minorEastAsia" w:eastAsiaTheme="minorEastAsia" w:hAnsiTheme="minorEastAsia" w:cstheme="minorEastAsia"/>
          <w:b/>
          <w:sz w:val="28"/>
        </w:rPr>
      </w:pPr>
    </w:p>
    <w:p w:rsidR="00C92CC2" w:rsidRDefault="00B763EB">
      <w:pPr>
        <w:widowControl/>
        <w:jc w:val="left"/>
        <w:rPr>
          <w:rFonts w:asciiTheme="minorEastAsia" w:eastAsiaTheme="minorEastAsia" w:hAnsiTheme="minorEastAsia" w:cstheme="minorEastAsia"/>
          <w:b/>
          <w:sz w:val="28"/>
        </w:rPr>
      </w:pPr>
      <w:r>
        <w:rPr>
          <w:rFonts w:asciiTheme="minorEastAsia" w:eastAsiaTheme="minorEastAsia" w:hAnsiTheme="minorEastAsia" w:cstheme="minorEastAsia"/>
          <w:b/>
          <w:sz w:val="28"/>
        </w:rPr>
        <w:lastRenderedPageBreak/>
        <w:br w:type="page"/>
      </w:r>
    </w:p>
    <w:p w:rsidR="00C92CC2" w:rsidRDefault="00B763EB">
      <w:pPr>
        <w:adjustRightInd w:val="0"/>
        <w:snapToGrid w:val="0"/>
        <w:spacing w:line="360" w:lineRule="auto"/>
        <w:ind w:right="480"/>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3</w:t>
      </w:r>
    </w:p>
    <w:p w:rsidR="00C92CC2" w:rsidRDefault="00B763EB">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C92CC2" w:rsidRDefault="00B763EB">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C92CC2" w:rsidRDefault="00B763EB">
      <w:pPr>
        <w:pStyle w:val="a9"/>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（投标人全称）</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（法定代表人或营业执照中单位负责人姓名）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（全权代表姓名）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C92CC2" w:rsidRDefault="00B763EB">
      <w:pPr>
        <w:pStyle w:val="a9"/>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C92CC2" w:rsidRDefault="00B763EB">
      <w:pPr>
        <w:pStyle w:val="a9"/>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日期：</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92CC2">
        <w:trPr>
          <w:trHeight w:val="2020"/>
        </w:trPr>
        <w:tc>
          <w:tcPr>
            <w:tcW w:w="4080" w:type="dxa"/>
          </w:tcPr>
          <w:p w:rsidR="00C92CC2" w:rsidRDefault="00C92CC2">
            <w:pPr>
              <w:spacing w:line="360" w:lineRule="auto"/>
              <w:rPr>
                <w:rFonts w:asciiTheme="minorEastAsia" w:eastAsiaTheme="minorEastAsia" w:hAnsiTheme="minorEastAsia" w:cstheme="minorEastAsia"/>
                <w:b/>
                <w:sz w:val="24"/>
              </w:rPr>
            </w:pPr>
          </w:p>
          <w:p w:rsidR="00C92CC2" w:rsidRDefault="00B763EB">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法定代表身份证复印件粘帖处</w:t>
            </w:r>
          </w:p>
        </w:tc>
      </w:tr>
    </w:tbl>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法定代表人姓名：</w:t>
      </w:r>
      <w:r>
        <w:rPr>
          <w:rFonts w:asciiTheme="minorEastAsia" w:eastAsiaTheme="minorEastAsia" w:hAnsiTheme="minorEastAsia" w:cstheme="minorEastAsia" w:hint="eastAsia"/>
          <w:sz w:val="24"/>
        </w:rPr>
        <w:t xml:space="preserve">                                 </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C92CC2" w:rsidRDefault="00C92CC2">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92CC2">
        <w:trPr>
          <w:trHeight w:val="2020"/>
        </w:trPr>
        <w:tc>
          <w:tcPr>
            <w:tcW w:w="4080" w:type="dxa"/>
          </w:tcPr>
          <w:p w:rsidR="00C92CC2" w:rsidRDefault="00C92CC2">
            <w:pPr>
              <w:spacing w:line="360" w:lineRule="auto"/>
              <w:rPr>
                <w:rFonts w:asciiTheme="minorEastAsia" w:eastAsiaTheme="minorEastAsia" w:hAnsiTheme="minorEastAsia" w:cstheme="minorEastAsia"/>
                <w:b/>
                <w:sz w:val="24"/>
              </w:rPr>
            </w:pPr>
          </w:p>
          <w:p w:rsidR="00C92CC2" w:rsidRDefault="00B763EB">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全权代表身份证复印件粘帖处</w:t>
            </w:r>
          </w:p>
        </w:tc>
      </w:tr>
    </w:tbl>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全权代表姓名：</w:t>
      </w:r>
      <w:r>
        <w:rPr>
          <w:rFonts w:asciiTheme="minorEastAsia" w:eastAsiaTheme="minorEastAsia" w:hAnsiTheme="minorEastAsia" w:cstheme="minorEastAsia" w:hint="eastAsia"/>
          <w:sz w:val="24"/>
        </w:rPr>
        <w:t xml:space="preserve">       </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rPr>
        <w:t xml:space="preserve">                           </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C92CC2" w:rsidRDefault="00B763EB">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4</w:t>
      </w:r>
      <w:r>
        <w:rPr>
          <w:rFonts w:asciiTheme="minorEastAsia" w:eastAsiaTheme="minorEastAsia" w:hAnsiTheme="minorEastAsia" w:cstheme="minorEastAsia" w:hint="eastAsia"/>
          <w:b/>
          <w:sz w:val="28"/>
        </w:rPr>
        <w:t>：</w:t>
      </w:r>
    </w:p>
    <w:p w:rsidR="00C92CC2" w:rsidRDefault="00C92CC2">
      <w:pPr>
        <w:snapToGrid w:val="0"/>
        <w:spacing w:beforeLines="50" w:before="156" w:after="50" w:line="360" w:lineRule="auto"/>
        <w:jc w:val="right"/>
        <w:rPr>
          <w:rFonts w:asciiTheme="minorEastAsia" w:eastAsiaTheme="minorEastAsia" w:hAnsiTheme="minorEastAsia" w:cstheme="minorEastAsia"/>
          <w:bCs/>
          <w:sz w:val="30"/>
          <w:szCs w:val="30"/>
        </w:rPr>
      </w:pPr>
    </w:p>
    <w:p w:rsidR="00C92CC2" w:rsidRDefault="00B763EB">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C92CC2" w:rsidRDefault="00B763EB">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C92CC2" w:rsidRDefault="00C92CC2">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C92CC2" w:rsidRDefault="00B763EB">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C92CC2" w:rsidRDefault="00B763EB">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C92CC2" w:rsidRDefault="00B763EB">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C92CC2" w:rsidRDefault="00B763EB">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w:t>
      </w: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t>址：</w:t>
      </w:r>
    </w:p>
    <w:p w:rsidR="00C92CC2" w:rsidRDefault="00B763EB">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w:t>
      </w: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t>间：</w:t>
      </w:r>
    </w:p>
    <w:p w:rsidR="00C92CC2" w:rsidRDefault="00C92CC2">
      <w:pPr>
        <w:spacing w:line="360" w:lineRule="auto"/>
        <w:ind w:right="532" w:firstLineChars="200" w:firstLine="720"/>
        <w:rPr>
          <w:rFonts w:asciiTheme="minorEastAsia" w:eastAsiaTheme="minorEastAsia" w:hAnsiTheme="minorEastAsia" w:cstheme="minorEastAsia"/>
          <w:sz w:val="36"/>
          <w:szCs w:val="36"/>
        </w:rPr>
      </w:pPr>
    </w:p>
    <w:p w:rsidR="00C92CC2" w:rsidRDefault="00C92CC2">
      <w:pPr>
        <w:snapToGrid w:val="0"/>
        <w:spacing w:before="50" w:after="50" w:line="360" w:lineRule="auto"/>
        <w:rPr>
          <w:rFonts w:asciiTheme="minorEastAsia" w:eastAsiaTheme="minorEastAsia" w:hAnsiTheme="minorEastAsia" w:cstheme="minorEastAsia"/>
          <w:b/>
          <w:sz w:val="36"/>
          <w:szCs w:val="36"/>
        </w:rPr>
      </w:pPr>
    </w:p>
    <w:p w:rsidR="00C92CC2" w:rsidRDefault="00B763EB">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C92CC2" w:rsidRDefault="00C92CC2">
      <w:pPr>
        <w:snapToGrid w:val="0"/>
        <w:spacing w:line="360" w:lineRule="auto"/>
        <w:rPr>
          <w:rFonts w:asciiTheme="minorEastAsia" w:eastAsiaTheme="minorEastAsia" w:hAnsiTheme="minorEastAsia" w:cstheme="minorEastAsia"/>
          <w:sz w:val="24"/>
        </w:rPr>
      </w:pPr>
    </w:p>
    <w:p w:rsidR="00C92CC2" w:rsidRDefault="00B763EB">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技术方案描述部分</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、投标人情况介绍（附件</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000000"/>
          <w:sz w:val="28"/>
          <w:szCs w:val="28"/>
        </w:rPr>
        <w:t>项目组织实施方案</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可视情选用附件</w:t>
      </w:r>
      <w:r>
        <w:rPr>
          <w:rFonts w:asciiTheme="minorEastAsia" w:eastAsiaTheme="minorEastAsia" w:hAnsiTheme="minorEastAsia" w:cstheme="minorEastAsia" w:hint="eastAsia"/>
          <w:color w:val="000000"/>
          <w:sz w:val="28"/>
          <w:szCs w:val="28"/>
        </w:rPr>
        <w:t>6</w:t>
      </w:r>
      <w:r>
        <w:rPr>
          <w:rFonts w:asciiTheme="minorEastAsia" w:eastAsiaTheme="minorEastAsia" w:hAnsiTheme="minorEastAsia" w:cstheme="minorEastAsia" w:hint="eastAsia"/>
          <w:color w:val="000000"/>
          <w:sz w:val="28"/>
          <w:szCs w:val="28"/>
        </w:rPr>
        <w:t>、附件</w:t>
      </w:r>
      <w:r>
        <w:rPr>
          <w:rFonts w:asciiTheme="minorEastAsia" w:eastAsiaTheme="minorEastAsia" w:hAnsiTheme="minorEastAsia" w:cstheme="minorEastAsia" w:hint="eastAsia"/>
          <w:color w:val="000000"/>
          <w:sz w:val="28"/>
          <w:szCs w:val="28"/>
        </w:rPr>
        <w:t>7)</w:t>
      </w:r>
      <w:r>
        <w:rPr>
          <w:rFonts w:asciiTheme="minorEastAsia" w:eastAsiaTheme="minorEastAsia" w:hAnsiTheme="minorEastAsia" w:cstheme="minorEastAsia" w:hint="eastAsia"/>
          <w:sz w:val="28"/>
          <w:szCs w:val="28"/>
        </w:rPr>
        <w:t>；</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、其它</w:t>
      </w:r>
      <w:r>
        <w:rPr>
          <w:rFonts w:asciiTheme="minorEastAsia" w:eastAsiaTheme="minorEastAsia" w:hAnsiTheme="minorEastAsia" w:cstheme="minorEastAsia" w:hint="eastAsia"/>
          <w:sz w:val="28"/>
          <w:szCs w:val="28"/>
        </w:rPr>
        <w:t xml:space="preserve"> </w:t>
      </w:r>
    </w:p>
    <w:p w:rsidR="00C92CC2" w:rsidRDefault="00B763EB">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投标产品（服务）描述部分</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w:t>
      </w:r>
      <w:r>
        <w:rPr>
          <w:rFonts w:asciiTheme="minorEastAsia" w:eastAsiaTheme="minorEastAsia" w:hAnsiTheme="minorEastAsia" w:cstheme="minorEastAsia" w:hint="eastAsia"/>
          <w:color w:val="000000"/>
          <w:sz w:val="28"/>
          <w:szCs w:val="28"/>
        </w:rPr>
        <w:t>8</w:t>
      </w:r>
      <w:r>
        <w:rPr>
          <w:rFonts w:asciiTheme="minorEastAsia" w:eastAsiaTheme="minorEastAsia" w:hAnsiTheme="minorEastAsia" w:cstheme="minorEastAsia" w:hint="eastAsia"/>
          <w:color w:val="000000"/>
          <w:sz w:val="28"/>
          <w:szCs w:val="28"/>
        </w:rPr>
        <w:t>、附件</w:t>
      </w:r>
      <w:r>
        <w:rPr>
          <w:rFonts w:asciiTheme="minorEastAsia" w:eastAsiaTheme="minorEastAsia" w:hAnsiTheme="minorEastAsia" w:cstheme="minorEastAsia" w:hint="eastAsia"/>
          <w:color w:val="000000"/>
          <w:sz w:val="28"/>
          <w:szCs w:val="28"/>
        </w:rPr>
        <w:t>9</w:t>
      </w:r>
      <w:r>
        <w:rPr>
          <w:rFonts w:asciiTheme="minorEastAsia" w:eastAsiaTheme="minorEastAsia" w:hAnsiTheme="minorEastAsia" w:cstheme="minorEastAsia" w:hint="eastAsia"/>
          <w:kern w:val="0"/>
          <w:sz w:val="28"/>
          <w:szCs w:val="28"/>
        </w:rPr>
        <w:t>）；</w:t>
      </w:r>
    </w:p>
    <w:p w:rsidR="00C92CC2" w:rsidRDefault="00B763EB">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C92CC2" w:rsidRDefault="00B763EB">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w:t>
      </w:r>
      <w:r>
        <w:rPr>
          <w:rFonts w:asciiTheme="minorEastAsia" w:eastAsiaTheme="minorEastAsia" w:hAnsiTheme="minorEastAsia" w:cstheme="minorEastAsia" w:hint="eastAsia"/>
          <w:b/>
          <w:bCs/>
          <w:kern w:val="0"/>
          <w:sz w:val="28"/>
          <w:szCs w:val="28"/>
        </w:rPr>
        <w:t xml:space="preserve">  </w:t>
      </w:r>
      <w:r>
        <w:rPr>
          <w:rFonts w:asciiTheme="minorEastAsia" w:eastAsiaTheme="minorEastAsia" w:hAnsiTheme="minorEastAsia" w:cstheme="minorEastAsia" w:hint="eastAsia"/>
          <w:b/>
          <w:bCs/>
          <w:kern w:val="0"/>
          <w:sz w:val="28"/>
          <w:szCs w:val="28"/>
        </w:rPr>
        <w:t>商务响应部分</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w:t>
      </w:r>
      <w:r>
        <w:rPr>
          <w:rFonts w:asciiTheme="minorEastAsia" w:eastAsiaTheme="minorEastAsia" w:hAnsiTheme="minorEastAsia" w:cstheme="minorEastAsia" w:hint="eastAsia"/>
          <w:kern w:val="0"/>
          <w:sz w:val="28"/>
          <w:szCs w:val="28"/>
        </w:rPr>
        <w:t>、证书一览表（附件</w:t>
      </w:r>
      <w:r>
        <w:rPr>
          <w:rFonts w:asciiTheme="minorEastAsia" w:eastAsiaTheme="minorEastAsia" w:hAnsiTheme="minorEastAsia" w:cstheme="minorEastAsia" w:hint="eastAsia"/>
          <w:kern w:val="0"/>
          <w:sz w:val="28"/>
          <w:szCs w:val="28"/>
        </w:rPr>
        <w:t>10</w:t>
      </w:r>
      <w:r>
        <w:rPr>
          <w:rFonts w:asciiTheme="minorEastAsia" w:eastAsiaTheme="minorEastAsia" w:hAnsiTheme="minorEastAsia" w:cstheme="minorEastAsia" w:hint="eastAsia"/>
          <w:kern w:val="0"/>
          <w:sz w:val="28"/>
          <w:szCs w:val="28"/>
        </w:rPr>
        <w:t>）；</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kern w:val="0"/>
          <w:sz w:val="28"/>
          <w:szCs w:val="28"/>
        </w:rPr>
        <w:t>、类似项目的成功案例（附件</w:t>
      </w:r>
      <w:r>
        <w:rPr>
          <w:rFonts w:asciiTheme="minorEastAsia" w:eastAsiaTheme="minorEastAsia" w:hAnsiTheme="minorEastAsia" w:cstheme="minorEastAsia" w:hint="eastAsia"/>
          <w:kern w:val="0"/>
          <w:sz w:val="28"/>
          <w:szCs w:val="28"/>
        </w:rPr>
        <w:t>11</w:t>
      </w:r>
      <w:r>
        <w:rPr>
          <w:rFonts w:asciiTheme="minorEastAsia" w:eastAsiaTheme="minorEastAsia" w:hAnsiTheme="minorEastAsia" w:cstheme="minorEastAsia" w:hint="eastAsia"/>
          <w:kern w:val="0"/>
          <w:sz w:val="28"/>
          <w:szCs w:val="28"/>
        </w:rPr>
        <w:t>）</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w:t>
      </w:r>
      <w:r>
        <w:rPr>
          <w:rFonts w:asciiTheme="minorEastAsia" w:eastAsiaTheme="minorEastAsia" w:hAnsiTheme="minorEastAsia" w:cstheme="minorEastAsia" w:hint="eastAsia"/>
          <w:kern w:val="0"/>
          <w:sz w:val="28"/>
          <w:szCs w:val="28"/>
        </w:rPr>
        <w:t>、售后服务描述及承诺（可视情选用附件</w:t>
      </w:r>
      <w:r>
        <w:rPr>
          <w:rFonts w:asciiTheme="minorEastAsia" w:eastAsiaTheme="minorEastAsia" w:hAnsiTheme="minorEastAsia" w:cstheme="minorEastAsia" w:hint="eastAsia"/>
          <w:kern w:val="0"/>
          <w:sz w:val="28"/>
          <w:szCs w:val="28"/>
        </w:rPr>
        <w:t>12</w:t>
      </w:r>
      <w:r>
        <w:rPr>
          <w:rFonts w:asciiTheme="minorEastAsia" w:eastAsiaTheme="minorEastAsia" w:hAnsiTheme="minorEastAsia" w:cstheme="minorEastAsia" w:hint="eastAsia"/>
          <w:kern w:val="0"/>
          <w:sz w:val="28"/>
          <w:szCs w:val="28"/>
        </w:rPr>
        <w:t>，附件</w:t>
      </w:r>
      <w:r>
        <w:rPr>
          <w:rFonts w:asciiTheme="minorEastAsia" w:eastAsiaTheme="minorEastAsia" w:hAnsiTheme="minorEastAsia" w:cstheme="minorEastAsia" w:hint="eastAsia"/>
          <w:kern w:val="0"/>
          <w:sz w:val="28"/>
          <w:szCs w:val="28"/>
        </w:rPr>
        <w:t>13</w:t>
      </w:r>
      <w:r>
        <w:rPr>
          <w:rFonts w:asciiTheme="minorEastAsia" w:eastAsiaTheme="minorEastAsia" w:hAnsiTheme="minorEastAsia" w:cstheme="minorEastAsia" w:hint="eastAsia"/>
          <w:kern w:val="0"/>
          <w:sz w:val="28"/>
          <w:szCs w:val="28"/>
        </w:rPr>
        <w:t>）；</w:t>
      </w:r>
    </w:p>
    <w:p w:rsidR="00C92CC2" w:rsidRDefault="00B763EB">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w:t>
      </w:r>
      <w:r>
        <w:rPr>
          <w:rFonts w:asciiTheme="minorEastAsia" w:eastAsiaTheme="minorEastAsia" w:hAnsiTheme="minorEastAsia" w:cstheme="minorEastAsia" w:hint="eastAsia"/>
          <w:kern w:val="0"/>
          <w:sz w:val="28"/>
          <w:szCs w:val="28"/>
        </w:rPr>
        <w:t>、投标人需要说明的其他内容。（包括可能影响投标人企业实力及信誉评分项以及售后服务评分项的各类证明材料）</w:t>
      </w:r>
    </w:p>
    <w:p w:rsidR="00C92CC2" w:rsidRDefault="00B763EB">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其他参考表格（此部分视情况选用）</w:t>
      </w:r>
    </w:p>
    <w:p w:rsidR="00C92CC2" w:rsidRDefault="00B763EB">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、主要货物用材响应表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类似家具类货物采用，附件</w:t>
      </w:r>
      <w:r>
        <w:rPr>
          <w:rFonts w:asciiTheme="minorEastAsia" w:eastAsiaTheme="minorEastAsia" w:hAnsiTheme="minorEastAsia" w:cstheme="minorEastAsia" w:hint="eastAsia"/>
          <w:sz w:val="28"/>
          <w:szCs w:val="28"/>
        </w:rPr>
        <w:t>14)</w:t>
      </w:r>
    </w:p>
    <w:p w:rsidR="00C92CC2" w:rsidRDefault="00B763EB">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w:t>
      </w:r>
      <w:r>
        <w:rPr>
          <w:rFonts w:asciiTheme="minorEastAsia" w:eastAsiaTheme="minorEastAsia" w:hAnsiTheme="minorEastAsia" w:cstheme="minorEastAsia" w:hint="eastAsia"/>
          <w:kern w:val="0"/>
          <w:sz w:val="28"/>
          <w:szCs w:val="28"/>
        </w:rPr>
        <w:t>”中“三、投标文件”的组成说明）</w:t>
      </w:r>
    </w:p>
    <w:p w:rsidR="00C92CC2" w:rsidRDefault="00B763EB">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项目评分对应页码，自评分情况（格式自拟）</w:t>
      </w:r>
    </w:p>
    <w:p w:rsidR="00C92CC2" w:rsidRDefault="00C92CC2">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5</w:t>
      </w:r>
    </w:p>
    <w:p w:rsidR="00C92CC2" w:rsidRDefault="00B763EB">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C92CC2">
        <w:trPr>
          <w:trHeight w:val="375"/>
        </w:trPr>
        <w:tc>
          <w:tcPr>
            <w:tcW w:w="1374" w:type="dxa"/>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C92CC2">
        <w:trPr>
          <w:trHeight w:val="405"/>
        </w:trPr>
        <w:tc>
          <w:tcPr>
            <w:tcW w:w="1374" w:type="dxa"/>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428"/>
        </w:trPr>
        <w:tc>
          <w:tcPr>
            <w:tcW w:w="1374" w:type="dxa"/>
            <w:tcBorders>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r>
              <w:rPr>
                <w:rFonts w:asciiTheme="minorEastAsia" w:eastAsiaTheme="minorEastAsia" w:hAnsiTheme="minorEastAsia" w:cstheme="minorEastAsia" w:hint="eastAsia"/>
                <w:bCs/>
                <w:color w:val="000000"/>
                <w:spacing w:val="16"/>
                <w:sz w:val="21"/>
                <w:szCs w:val="21"/>
              </w:rPr>
              <w:t>%</w:t>
            </w:r>
            <w:r>
              <w:rPr>
                <w:rFonts w:asciiTheme="minorEastAsia" w:eastAsiaTheme="minorEastAsia" w:hAnsiTheme="minorEastAsia" w:cstheme="minorEastAsia" w:hint="eastAsia"/>
                <w:bCs/>
                <w:color w:val="000000"/>
                <w:spacing w:val="16"/>
                <w:sz w:val="21"/>
                <w:szCs w:val="21"/>
              </w:rPr>
              <w:t>）</w:t>
            </w:r>
          </w:p>
        </w:tc>
        <w:tc>
          <w:tcPr>
            <w:tcW w:w="1559" w:type="dxa"/>
            <w:gridSpan w:val="2"/>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C92CC2">
        <w:trPr>
          <w:trHeight w:val="364"/>
        </w:trPr>
        <w:tc>
          <w:tcPr>
            <w:tcW w:w="1374" w:type="dxa"/>
            <w:vMerge w:val="restart"/>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315"/>
        </w:trPr>
        <w:tc>
          <w:tcPr>
            <w:tcW w:w="1374" w:type="dxa"/>
            <w:vMerge/>
            <w:tcBorders>
              <w:bottom w:val="single" w:sz="4" w:space="0" w:color="auto"/>
            </w:tcBorders>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544"/>
        </w:trPr>
        <w:tc>
          <w:tcPr>
            <w:tcW w:w="1374" w:type="dxa"/>
            <w:vMerge w:val="restart"/>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况</w:t>
            </w:r>
          </w:p>
        </w:tc>
        <w:tc>
          <w:tcPr>
            <w:tcW w:w="850" w:type="dxa"/>
            <w:tcBorders>
              <w:top w:val="nil"/>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981"/>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C92CC2" w:rsidRDefault="00B763EB">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平方米</w:t>
            </w:r>
            <w:r>
              <w:rPr>
                <w:rFonts w:asciiTheme="minorEastAsia" w:eastAsiaTheme="minorEastAsia" w:hAnsiTheme="minorEastAsia" w:cstheme="minorEastAsia" w:hint="eastAsia"/>
                <w:bCs/>
                <w:color w:val="000000"/>
                <w:sz w:val="21"/>
                <w:szCs w:val="21"/>
              </w:rPr>
              <w:t xml:space="preserve">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C92CC2">
        <w:trPr>
          <w:trHeight w:val="225"/>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C92CC2" w:rsidRDefault="00B763EB">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C92CC2" w:rsidRDefault="00C92CC2">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C92CC2">
        <w:trPr>
          <w:trHeight w:val="628"/>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C92CC2" w:rsidRDefault="00B763EB">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C92CC2">
        <w:trPr>
          <w:trHeight w:val="498"/>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C92CC2">
        <w:trPr>
          <w:trHeight w:val="463"/>
        </w:trPr>
        <w:tc>
          <w:tcPr>
            <w:tcW w:w="1374" w:type="dxa"/>
            <w:vMerge w:val="restart"/>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C92CC2" w:rsidRDefault="00B763EB">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C92CC2" w:rsidRDefault="00B763EB">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C92CC2" w:rsidRDefault="00B763EB">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C92CC2" w:rsidRDefault="00B763EB">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C92CC2" w:rsidRDefault="00B763EB">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C92CC2">
        <w:trPr>
          <w:trHeight w:val="610"/>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C92CC2" w:rsidRDefault="00C92CC2">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C92CC2">
        <w:trPr>
          <w:trHeight w:val="615"/>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C92CC2" w:rsidRDefault="00B763EB">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494"/>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姓名栏必须将所有股东都统计在内，若非股份公司此行（第三行）无需填写；</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职</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务：</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期：：</w:t>
      </w:r>
    </w:p>
    <w:p w:rsidR="00C92CC2" w:rsidRDefault="00C92CC2">
      <w:pPr>
        <w:spacing w:line="360" w:lineRule="auto"/>
        <w:rPr>
          <w:rFonts w:asciiTheme="minorEastAsia" w:eastAsiaTheme="minorEastAsia" w:hAnsiTheme="minorEastAsia" w:cstheme="minorEastAsia"/>
          <w:b/>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6</w:t>
      </w:r>
    </w:p>
    <w:p w:rsidR="00C92CC2" w:rsidRDefault="00B763EB">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C92CC2" w:rsidRDefault="00B763EB">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C92CC2">
        <w:tc>
          <w:tcPr>
            <w:tcW w:w="461"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pStyle w:val="aa"/>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pStyle w:val="aa"/>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pStyle w:val="aa"/>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C92CC2" w:rsidRDefault="00B763EB">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在填写时，如本表格不适合投标单位的实际情况，可根据本表格式自行划表填写。</w:t>
      </w:r>
    </w:p>
    <w:p w:rsidR="00C92CC2" w:rsidRDefault="00B763EB">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附人员证书复印件；</w:t>
      </w: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C92CC2">
      <w:pPr>
        <w:spacing w:line="360" w:lineRule="auto"/>
        <w:ind w:firstLine="435"/>
        <w:rPr>
          <w:rFonts w:asciiTheme="minorEastAsia" w:eastAsiaTheme="minorEastAsia" w:hAnsiTheme="minorEastAsia" w:cstheme="minorEastAsia"/>
          <w:b/>
          <w:sz w:val="28"/>
        </w:rPr>
      </w:pPr>
    </w:p>
    <w:p w:rsidR="00C92CC2" w:rsidRDefault="00B763EB">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7</w:t>
      </w:r>
    </w:p>
    <w:p w:rsidR="00C92CC2" w:rsidRDefault="00B763EB">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C92CC2" w:rsidRDefault="00B763EB">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C92CC2">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B763EB">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8</w:t>
      </w:r>
    </w:p>
    <w:p w:rsidR="00C92CC2" w:rsidRDefault="00B763EB">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第</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标</w:t>
      </w:r>
      <w:r>
        <w:rPr>
          <w:rFonts w:asciiTheme="minorEastAsia" w:eastAsiaTheme="minorEastAsia" w:hAnsiTheme="minorEastAsia" w:cstheme="minorEastAsia" w:hint="eastAsia"/>
          <w:b/>
          <w:color w:val="000000"/>
          <w:sz w:val="32"/>
          <w:szCs w:val="32"/>
        </w:rPr>
        <w:t>)</w:t>
      </w:r>
    </w:p>
    <w:p w:rsidR="00C92CC2" w:rsidRDefault="00C92CC2">
      <w:pPr>
        <w:spacing w:line="360" w:lineRule="auto"/>
        <w:ind w:left="480"/>
        <w:rPr>
          <w:rFonts w:asciiTheme="minorEastAsia" w:eastAsiaTheme="minorEastAsia" w:hAnsiTheme="minorEastAsia" w:cstheme="minorEastAsia"/>
          <w:color w:val="000000"/>
        </w:rPr>
      </w:pPr>
    </w:p>
    <w:p w:rsidR="00C92CC2" w:rsidRDefault="00B763EB">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项目编号：</w:t>
      </w:r>
    </w:p>
    <w:p w:rsidR="00C92CC2" w:rsidRDefault="00C92CC2">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C92CC2">
        <w:trPr>
          <w:cantSplit/>
          <w:trHeight w:val="640"/>
        </w:trPr>
        <w:tc>
          <w:tcPr>
            <w:tcW w:w="525" w:type="dxa"/>
            <w:vAlign w:val="center"/>
          </w:tcPr>
          <w:p w:rsidR="00C92CC2" w:rsidRDefault="00B763EB">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C92CC2" w:rsidRDefault="00B763EB">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C92CC2" w:rsidRDefault="00B763EB">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C92CC2" w:rsidRDefault="00B763EB">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C92CC2" w:rsidRDefault="00B763EB">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C92CC2" w:rsidRDefault="00B763EB">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C92CC2">
        <w:trPr>
          <w:cantSplit/>
          <w:trHeight w:val="54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48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46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32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60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bl>
    <w:p w:rsidR="00C92CC2" w:rsidRDefault="00C92CC2">
      <w:pPr>
        <w:spacing w:line="360" w:lineRule="auto"/>
        <w:ind w:left="420"/>
        <w:rPr>
          <w:rFonts w:asciiTheme="minorEastAsia" w:eastAsiaTheme="minorEastAsia" w:hAnsiTheme="minorEastAsia" w:cstheme="minorEastAsia"/>
          <w:color w:val="000000"/>
          <w:sz w:val="24"/>
        </w:rPr>
      </w:pPr>
    </w:p>
    <w:p w:rsidR="00C92CC2" w:rsidRDefault="00B763EB">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C92CC2" w:rsidRDefault="00B763EB">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C92CC2" w:rsidRDefault="00C92CC2">
      <w:pPr>
        <w:spacing w:line="360" w:lineRule="auto"/>
        <w:ind w:left="420"/>
        <w:rPr>
          <w:rFonts w:asciiTheme="minorEastAsia" w:eastAsiaTheme="minorEastAsia" w:hAnsiTheme="minorEastAsia" w:cstheme="minorEastAsia"/>
          <w:color w:val="000000"/>
          <w:sz w:val="24"/>
        </w:rPr>
      </w:pPr>
    </w:p>
    <w:p w:rsidR="00C92CC2" w:rsidRDefault="00B763EB">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C92CC2" w:rsidRDefault="00C92CC2">
      <w:pPr>
        <w:spacing w:line="360" w:lineRule="auto"/>
        <w:ind w:left="420"/>
        <w:rPr>
          <w:rFonts w:asciiTheme="minorEastAsia" w:eastAsiaTheme="minorEastAsia" w:hAnsiTheme="minorEastAsia" w:cstheme="minorEastAsia"/>
          <w:color w:val="000000"/>
          <w:sz w:val="24"/>
        </w:rPr>
      </w:pPr>
    </w:p>
    <w:p w:rsidR="00C92CC2" w:rsidRDefault="00B763EB">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C92CC2" w:rsidRDefault="00C92CC2">
      <w:pPr>
        <w:spacing w:line="360" w:lineRule="auto"/>
        <w:ind w:firstLine="435"/>
        <w:rPr>
          <w:rFonts w:asciiTheme="minorEastAsia" w:eastAsiaTheme="minorEastAsia" w:hAnsiTheme="minorEastAsia" w:cstheme="minorEastAsia"/>
          <w:color w:val="000000"/>
          <w:sz w:val="24"/>
        </w:rPr>
      </w:pPr>
    </w:p>
    <w:p w:rsidR="00C92CC2" w:rsidRDefault="00B763EB">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职</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务：</w:t>
      </w:r>
    </w:p>
    <w:p w:rsidR="00C92CC2" w:rsidRDefault="00C92CC2">
      <w:pPr>
        <w:spacing w:line="360" w:lineRule="auto"/>
        <w:ind w:firstLine="435"/>
        <w:rPr>
          <w:rFonts w:asciiTheme="minorEastAsia" w:eastAsiaTheme="minorEastAsia" w:hAnsiTheme="minorEastAsia" w:cstheme="minorEastAsia"/>
          <w:color w:val="000000"/>
          <w:sz w:val="24"/>
        </w:rPr>
      </w:pPr>
    </w:p>
    <w:p w:rsidR="00C92CC2" w:rsidRDefault="00B763EB">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期：</w:t>
      </w:r>
    </w:p>
    <w:p w:rsidR="00C92CC2" w:rsidRDefault="00C92CC2">
      <w:pPr>
        <w:snapToGrid w:val="0"/>
        <w:spacing w:before="50" w:after="50" w:line="360" w:lineRule="auto"/>
        <w:rPr>
          <w:rFonts w:asciiTheme="minorEastAsia" w:eastAsiaTheme="minorEastAsia" w:hAnsiTheme="minorEastAsia" w:cstheme="minorEastAsia"/>
          <w:b/>
          <w:sz w:val="28"/>
        </w:rPr>
      </w:pPr>
    </w:p>
    <w:p w:rsidR="00C92CC2" w:rsidRDefault="00B763EB">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9</w:t>
      </w:r>
    </w:p>
    <w:p w:rsidR="00C92CC2" w:rsidRDefault="00B763EB">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C92CC2" w:rsidRDefault="00C92CC2">
      <w:pPr>
        <w:spacing w:line="360" w:lineRule="auto"/>
        <w:rPr>
          <w:rFonts w:asciiTheme="minorEastAsia" w:eastAsiaTheme="minorEastAsia" w:hAnsiTheme="minorEastAsia" w:cs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C92CC2">
        <w:trPr>
          <w:cantSplit/>
          <w:trHeight w:val="640"/>
        </w:trPr>
        <w:tc>
          <w:tcPr>
            <w:tcW w:w="735"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C92CC2" w:rsidRDefault="00B763EB">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449" w:type="dxa"/>
            <w:vAlign w:val="center"/>
          </w:tcPr>
          <w:p w:rsidR="00C92CC2" w:rsidRDefault="00B763EB">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560" w:type="dxa"/>
            <w:vAlign w:val="center"/>
          </w:tcPr>
          <w:p w:rsidR="00C92CC2" w:rsidRDefault="00B763EB">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C92CC2">
        <w:trPr>
          <w:cantSplit/>
          <w:trHeight w:val="54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8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6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3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8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bl>
    <w:p w:rsidR="00C92CC2" w:rsidRDefault="00B763EB">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szCs w:val="21"/>
        </w:rPr>
        <w:t>本表的名称须与《报价明细表》一致。</w:t>
      </w:r>
    </w:p>
    <w:p w:rsidR="00C92CC2" w:rsidRDefault="00B763EB">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本表参照本招标文件第二部分“招标需求”内第二条“具体技术需求”填制，投标人应根据投标设备的性能指标、服务指标，对照招标文件要求在“偏离情况”栏注明“正偏离”、“负偏离”或“无偏离”。</w:t>
      </w:r>
    </w:p>
    <w:p w:rsidR="00C92CC2" w:rsidRDefault="00B763EB">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B763EB">
      <w:pPr>
        <w:pStyle w:val="4"/>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10</w:t>
      </w:r>
    </w:p>
    <w:p w:rsidR="00C92CC2" w:rsidRDefault="00B763EB">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C92CC2" w:rsidRDefault="00C92CC2">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C92CC2">
        <w:trPr>
          <w:trHeight w:val="335"/>
          <w:jc w:val="center"/>
        </w:trPr>
        <w:tc>
          <w:tcPr>
            <w:tcW w:w="1867" w:type="dxa"/>
            <w:tcBorders>
              <w:top w:val="single" w:sz="4" w:space="0" w:color="auto"/>
              <w:left w:val="single" w:sz="4" w:space="0" w:color="auto"/>
              <w:bottom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C92CC2">
        <w:trPr>
          <w:jc w:val="center"/>
        </w:trPr>
        <w:tc>
          <w:tcPr>
            <w:tcW w:w="1867" w:type="dxa"/>
            <w:tcBorders>
              <w:top w:val="single" w:sz="4" w:space="0" w:color="auto"/>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bottom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bl>
    <w:p w:rsidR="00C92CC2" w:rsidRDefault="00C92CC2">
      <w:pPr>
        <w:pStyle w:val="5"/>
        <w:tabs>
          <w:tab w:val="left" w:pos="1050"/>
        </w:tabs>
        <w:spacing w:line="360" w:lineRule="auto"/>
        <w:ind w:firstLine="480"/>
        <w:rPr>
          <w:rFonts w:asciiTheme="minorEastAsia" w:eastAsiaTheme="minorEastAsia" w:hAnsiTheme="minorEastAsia" w:cstheme="minorEastAsia"/>
          <w:sz w:val="24"/>
        </w:rPr>
      </w:pPr>
    </w:p>
    <w:p w:rsidR="00C92CC2" w:rsidRDefault="00B763EB">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C92CC2" w:rsidRDefault="00B763EB">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填写投标人获得资质、认证或企业信誉证书；</w:t>
      </w:r>
    </w:p>
    <w:p w:rsidR="00C92CC2" w:rsidRDefault="00B763EB">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附所列证书复印件或其他证明材料。</w:t>
      </w:r>
    </w:p>
    <w:p w:rsidR="00C92CC2" w:rsidRDefault="00C92CC2">
      <w:pPr>
        <w:pStyle w:val="5"/>
        <w:tabs>
          <w:tab w:val="left" w:pos="1050"/>
        </w:tabs>
        <w:spacing w:line="360" w:lineRule="auto"/>
        <w:ind w:firstLineChars="300" w:firstLine="720"/>
        <w:rPr>
          <w:rFonts w:asciiTheme="minorEastAsia" w:eastAsiaTheme="minorEastAsia" w:hAnsiTheme="minorEastAsia" w:cstheme="minorEastAsia"/>
          <w:sz w:val="24"/>
        </w:rPr>
      </w:pPr>
    </w:p>
    <w:p w:rsidR="00C92CC2" w:rsidRDefault="00C92CC2">
      <w:pPr>
        <w:pStyle w:val="5"/>
        <w:tabs>
          <w:tab w:val="left" w:pos="1050"/>
        </w:tabs>
        <w:spacing w:line="360" w:lineRule="auto"/>
        <w:ind w:firstLineChars="300" w:firstLine="720"/>
        <w:rPr>
          <w:rFonts w:asciiTheme="minorEastAsia" w:eastAsiaTheme="minorEastAsia" w:hAnsiTheme="minorEastAsia" w:cstheme="minorEastAsia"/>
          <w:sz w:val="24"/>
        </w:rPr>
      </w:pPr>
    </w:p>
    <w:p w:rsidR="00C92CC2" w:rsidRDefault="00C92CC2">
      <w:pPr>
        <w:pStyle w:val="5"/>
        <w:tabs>
          <w:tab w:val="left" w:pos="1050"/>
        </w:tabs>
        <w:spacing w:line="360" w:lineRule="auto"/>
        <w:ind w:firstLineChars="300" w:firstLine="720"/>
        <w:rPr>
          <w:rFonts w:asciiTheme="minorEastAsia" w:eastAsiaTheme="minorEastAsia" w:hAnsiTheme="minorEastAsia" w:cstheme="minorEastAsia"/>
          <w:sz w:val="24"/>
        </w:rPr>
      </w:pPr>
    </w:p>
    <w:p w:rsidR="00C92CC2" w:rsidRDefault="00B763EB" w:rsidP="002A658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rsidP="002A6589">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rsidP="002A658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rPr>
          <w:rFonts w:asciiTheme="minorEastAsia" w:eastAsiaTheme="minorEastAsia" w:hAnsiTheme="minorEastAsia" w:cstheme="minorEastAsia"/>
          <w:sz w:val="24"/>
        </w:rPr>
      </w:pPr>
    </w:p>
    <w:p w:rsidR="00C92CC2" w:rsidRDefault="00B763EB" w:rsidP="002A6589">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期：</w:t>
      </w:r>
      <w:r>
        <w:rPr>
          <w:rFonts w:asciiTheme="minorEastAsia" w:eastAsiaTheme="minorEastAsia" w:hAnsiTheme="minorEastAsia" w:cstheme="minorEastAsia" w:hint="eastAsia"/>
          <w:color w:val="000000"/>
        </w:rPr>
        <w:t>：</w:t>
      </w:r>
    </w:p>
    <w:p w:rsidR="00C92CC2" w:rsidRDefault="00C92CC2">
      <w:pPr>
        <w:spacing w:line="360" w:lineRule="auto"/>
        <w:rPr>
          <w:rFonts w:asciiTheme="minorEastAsia" w:eastAsiaTheme="minorEastAsia" w:hAnsiTheme="minorEastAsia" w:cstheme="minorEastAsia"/>
          <w:b/>
          <w:sz w:val="28"/>
        </w:rPr>
      </w:pPr>
    </w:p>
    <w:p w:rsidR="00C92CC2" w:rsidRDefault="00C92CC2">
      <w:pPr>
        <w:spacing w:line="360" w:lineRule="auto"/>
        <w:rPr>
          <w:rFonts w:asciiTheme="minorEastAsia" w:eastAsiaTheme="minorEastAsia" w:hAnsiTheme="minorEastAsia" w:cstheme="minorEastAsia"/>
          <w:b/>
          <w:sz w:val="28"/>
        </w:rPr>
      </w:pP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C92CC2" w:rsidRDefault="00B763EB">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12</w:t>
      </w:r>
    </w:p>
    <w:p w:rsidR="00C92CC2" w:rsidRDefault="00B763EB">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C92CC2" w:rsidRDefault="00C92CC2">
      <w:pPr>
        <w:spacing w:line="360" w:lineRule="auto"/>
        <w:ind w:leftChars="229" w:left="481" w:firstLineChars="450" w:firstLine="813"/>
        <w:rPr>
          <w:rFonts w:asciiTheme="minorEastAsia" w:eastAsiaTheme="minorEastAsia" w:hAnsiTheme="minorEastAsia" w:cs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C92CC2">
        <w:trPr>
          <w:cantSplit/>
          <w:trHeight w:val="1066"/>
        </w:trPr>
        <w:tc>
          <w:tcPr>
            <w:tcW w:w="735" w:type="dxa"/>
            <w:vAlign w:val="center"/>
          </w:tcPr>
          <w:p w:rsidR="00C92CC2" w:rsidRDefault="00B763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C92CC2" w:rsidRDefault="00B763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内容</w:t>
            </w:r>
          </w:p>
        </w:tc>
        <w:tc>
          <w:tcPr>
            <w:tcW w:w="1785" w:type="dxa"/>
            <w:vAlign w:val="center"/>
          </w:tcPr>
          <w:p w:rsidR="00C92CC2" w:rsidRDefault="00B763EB">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365" w:type="dxa"/>
            <w:vAlign w:val="center"/>
          </w:tcPr>
          <w:p w:rsidR="00C92CC2" w:rsidRDefault="00B763EB">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625" w:type="dxa"/>
            <w:vAlign w:val="center"/>
          </w:tcPr>
          <w:p w:rsidR="00C92CC2" w:rsidRDefault="00B763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C92CC2">
        <w:trPr>
          <w:cantSplit/>
          <w:trHeight w:val="54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售后服务保障要求</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48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备品备件及耗材等要求</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交货和服务</w:t>
            </w:r>
          </w:p>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时间及地点</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623"/>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C92CC2">
            <w:pPr>
              <w:snapToGrid w:val="0"/>
              <w:rPr>
                <w:rFonts w:asciiTheme="minorEastAsia" w:eastAsiaTheme="minorEastAsia" w:hAnsiTheme="minorEastAsia" w:cstheme="minorEastAsia"/>
                <w:sz w:val="24"/>
              </w:rPr>
            </w:pP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3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C92CC2">
            <w:pPr>
              <w:snapToGrid w:val="0"/>
              <w:rPr>
                <w:rFonts w:asciiTheme="minorEastAsia" w:eastAsiaTheme="minorEastAsia" w:hAnsiTheme="minorEastAsia" w:cstheme="minorEastAsia"/>
                <w:sz w:val="24"/>
              </w:rPr>
            </w:pP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bl>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B763EB">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13</w:t>
      </w:r>
      <w:r>
        <w:rPr>
          <w:rFonts w:asciiTheme="minorEastAsia" w:eastAsiaTheme="minorEastAsia" w:hAnsiTheme="minorEastAsia" w:cstheme="minorEastAsia" w:hint="eastAsia"/>
          <w:b/>
          <w:sz w:val="28"/>
        </w:rPr>
        <w:tab/>
      </w:r>
    </w:p>
    <w:p w:rsidR="00C92CC2" w:rsidRDefault="00B763EB">
      <w:pPr>
        <w:spacing w:line="360" w:lineRule="auto"/>
        <w:ind w:firstLine="43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售后服务情况表</w:t>
      </w:r>
    </w:p>
    <w:p w:rsidR="00C92CC2" w:rsidRDefault="00C92CC2">
      <w:pPr>
        <w:spacing w:line="360" w:lineRule="auto"/>
        <w:ind w:firstLine="435"/>
        <w:jc w:val="center"/>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C92CC2">
        <w:trPr>
          <w:cantSplit/>
          <w:trHeight w:val="518"/>
          <w:jc w:val="center"/>
        </w:trPr>
        <w:tc>
          <w:tcPr>
            <w:tcW w:w="739"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92CC2">
        <w:trPr>
          <w:cantSplit/>
          <w:trHeight w:val="1258"/>
          <w:jc w:val="center"/>
        </w:trPr>
        <w:tc>
          <w:tcPr>
            <w:tcW w:w="739" w:type="dxa"/>
            <w:vMerge w:val="restart"/>
            <w:vAlign w:val="center"/>
          </w:tcPr>
          <w:p w:rsidR="00C92CC2" w:rsidRDefault="00B763EB">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服务方式、服务网点、售后服务的内容和措施等等，可用附页和宣传材料</w:t>
            </w:r>
            <w:r>
              <w:rPr>
                <w:rFonts w:asciiTheme="minorEastAsia" w:eastAsiaTheme="minorEastAsia" w:hAnsiTheme="minorEastAsia" w:cstheme="minorEastAsia" w:hint="eastAsia"/>
                <w:bCs/>
                <w:sz w:val="24"/>
              </w:rPr>
              <w:t>)</w:t>
            </w:r>
          </w:p>
        </w:tc>
        <w:tc>
          <w:tcPr>
            <w:tcW w:w="4061" w:type="dxa"/>
          </w:tcPr>
          <w:p w:rsidR="00C92CC2" w:rsidRDefault="00B763EB">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C92CC2" w:rsidRDefault="00C92CC2">
            <w:pPr>
              <w:pStyle w:val="100"/>
              <w:spacing w:line="360" w:lineRule="auto"/>
              <w:rPr>
                <w:rFonts w:asciiTheme="minorEastAsia" w:eastAsiaTheme="minorEastAsia" w:hAnsiTheme="minorEastAsia" w:cstheme="minorEastAsia"/>
                <w:bCs/>
                <w:sz w:val="24"/>
              </w:rPr>
            </w:pPr>
          </w:p>
        </w:tc>
      </w:tr>
      <w:tr w:rsidR="00C92CC2">
        <w:trPr>
          <w:cantSplit/>
          <w:trHeight w:val="1090"/>
          <w:jc w:val="center"/>
        </w:trPr>
        <w:tc>
          <w:tcPr>
            <w:tcW w:w="739" w:type="dxa"/>
            <w:vMerge/>
            <w:vAlign w:val="center"/>
          </w:tcPr>
          <w:p w:rsidR="00C92CC2" w:rsidRDefault="00C92CC2">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C92CC2" w:rsidRDefault="00C92CC2">
            <w:pPr>
              <w:pStyle w:val="100"/>
              <w:widowControl/>
              <w:spacing w:line="360" w:lineRule="auto"/>
              <w:jc w:val="left"/>
              <w:rPr>
                <w:rFonts w:asciiTheme="minorEastAsia" w:eastAsiaTheme="minorEastAsia" w:hAnsiTheme="minorEastAsia" w:cstheme="minorEastAsia"/>
                <w:bCs/>
                <w:sz w:val="24"/>
              </w:rPr>
            </w:pPr>
          </w:p>
        </w:tc>
        <w:tc>
          <w:tcPr>
            <w:tcW w:w="4061" w:type="dxa"/>
          </w:tcPr>
          <w:p w:rsidR="00C92CC2" w:rsidRDefault="00B763EB">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C92CC2" w:rsidRDefault="00C92CC2">
            <w:pPr>
              <w:pStyle w:val="100"/>
              <w:spacing w:line="360" w:lineRule="auto"/>
              <w:jc w:val="left"/>
              <w:rPr>
                <w:rFonts w:asciiTheme="minorEastAsia" w:eastAsiaTheme="minorEastAsia" w:hAnsiTheme="minorEastAsia" w:cstheme="minorEastAsia"/>
                <w:bCs/>
                <w:sz w:val="24"/>
              </w:rPr>
            </w:pPr>
          </w:p>
        </w:tc>
      </w:tr>
      <w:tr w:rsidR="00C92CC2">
        <w:trPr>
          <w:cantSplit/>
          <w:trHeight w:hRule="exact" w:val="567"/>
          <w:jc w:val="center"/>
        </w:trPr>
        <w:tc>
          <w:tcPr>
            <w:tcW w:w="739" w:type="dxa"/>
            <w:vAlign w:val="center"/>
          </w:tcPr>
          <w:p w:rsidR="00C92CC2" w:rsidRDefault="00B763EB">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C92CC2" w:rsidRDefault="00B763EB">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spacing w:line="360" w:lineRule="auto"/>
              <w:rPr>
                <w:rFonts w:asciiTheme="minorEastAsia" w:eastAsiaTheme="minorEastAsia" w:hAnsiTheme="minorEastAsia" w:cstheme="minorEastAsia"/>
                <w:bCs/>
                <w:sz w:val="24"/>
              </w:rPr>
            </w:pPr>
          </w:p>
        </w:tc>
        <w:tc>
          <w:tcPr>
            <w:tcW w:w="1373" w:type="dxa"/>
          </w:tcPr>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spacing w:line="360" w:lineRule="auto"/>
              <w:rPr>
                <w:rFonts w:asciiTheme="minorEastAsia" w:eastAsiaTheme="minorEastAsia" w:hAnsiTheme="minorEastAsia" w:cstheme="minorEastAsia"/>
                <w:bCs/>
                <w:sz w:val="24"/>
              </w:rPr>
            </w:pPr>
          </w:p>
        </w:tc>
      </w:tr>
      <w:tr w:rsidR="00C92CC2">
        <w:trPr>
          <w:cantSplit/>
          <w:trHeight w:hRule="exact" w:val="1620"/>
          <w:jc w:val="center"/>
        </w:trPr>
        <w:tc>
          <w:tcPr>
            <w:tcW w:w="739"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C92CC2" w:rsidRDefault="00C92CC2">
            <w:pPr>
              <w:pStyle w:val="100"/>
              <w:widowControl/>
              <w:spacing w:line="360" w:lineRule="auto"/>
              <w:jc w:val="left"/>
              <w:rPr>
                <w:rFonts w:asciiTheme="minorEastAsia" w:eastAsiaTheme="minorEastAsia" w:hAnsiTheme="minorEastAsia" w:cstheme="minorEastAsia"/>
                <w:bCs/>
                <w:i/>
                <w:sz w:val="24"/>
              </w:rPr>
            </w:pPr>
          </w:p>
          <w:p w:rsidR="00C92CC2" w:rsidRDefault="00C92CC2">
            <w:pPr>
              <w:pStyle w:val="100"/>
              <w:widowControl/>
              <w:spacing w:line="360" w:lineRule="auto"/>
              <w:jc w:val="left"/>
              <w:rPr>
                <w:rFonts w:asciiTheme="minorEastAsia" w:eastAsiaTheme="minorEastAsia" w:hAnsiTheme="minorEastAsia" w:cstheme="minorEastAsia"/>
                <w:bCs/>
                <w:i/>
                <w:sz w:val="24"/>
              </w:rPr>
            </w:pPr>
          </w:p>
        </w:tc>
        <w:tc>
          <w:tcPr>
            <w:tcW w:w="1373" w:type="dxa"/>
          </w:tcPr>
          <w:p w:rsidR="00C92CC2" w:rsidRDefault="00C92CC2">
            <w:pPr>
              <w:pStyle w:val="100"/>
              <w:widowControl/>
              <w:spacing w:line="360" w:lineRule="auto"/>
              <w:jc w:val="left"/>
              <w:rPr>
                <w:rFonts w:asciiTheme="minorEastAsia" w:eastAsiaTheme="minorEastAsia" w:hAnsiTheme="minorEastAsia" w:cstheme="minorEastAsia"/>
                <w:bCs/>
                <w:i/>
                <w:sz w:val="24"/>
              </w:rPr>
            </w:pPr>
          </w:p>
          <w:p w:rsidR="00C92CC2" w:rsidRDefault="00C92CC2">
            <w:pPr>
              <w:pStyle w:val="100"/>
              <w:widowControl/>
              <w:spacing w:line="360" w:lineRule="auto"/>
              <w:jc w:val="left"/>
              <w:rPr>
                <w:rFonts w:asciiTheme="minorEastAsia" w:eastAsiaTheme="minorEastAsia" w:hAnsiTheme="minorEastAsia" w:cstheme="minorEastAsia"/>
                <w:bCs/>
                <w:i/>
                <w:sz w:val="24"/>
              </w:rPr>
            </w:pPr>
          </w:p>
          <w:p w:rsidR="00C92CC2" w:rsidRDefault="00C92CC2">
            <w:pPr>
              <w:pStyle w:val="100"/>
              <w:widowControl/>
              <w:spacing w:line="360" w:lineRule="auto"/>
              <w:jc w:val="left"/>
              <w:rPr>
                <w:rFonts w:asciiTheme="minorEastAsia" w:eastAsiaTheme="minorEastAsia" w:hAnsiTheme="minorEastAsia" w:cstheme="minorEastAsia"/>
                <w:bCs/>
                <w:i/>
                <w:sz w:val="24"/>
              </w:rPr>
            </w:pPr>
          </w:p>
        </w:tc>
      </w:tr>
      <w:tr w:rsidR="00C92CC2">
        <w:trPr>
          <w:cantSplit/>
          <w:trHeight w:hRule="exact" w:val="689"/>
          <w:jc w:val="center"/>
        </w:trPr>
        <w:tc>
          <w:tcPr>
            <w:tcW w:w="739"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C92CC2" w:rsidRDefault="00C92CC2">
            <w:pPr>
              <w:pStyle w:val="100"/>
              <w:widowControl/>
              <w:spacing w:line="360" w:lineRule="auto"/>
              <w:jc w:val="left"/>
              <w:rPr>
                <w:rFonts w:asciiTheme="minorEastAsia" w:eastAsiaTheme="minorEastAsia" w:hAnsiTheme="minorEastAsia" w:cstheme="minorEastAsia"/>
                <w:bCs/>
                <w:sz w:val="24"/>
              </w:rPr>
            </w:pPr>
          </w:p>
        </w:tc>
        <w:tc>
          <w:tcPr>
            <w:tcW w:w="1373" w:type="dxa"/>
          </w:tcPr>
          <w:p w:rsidR="00C92CC2" w:rsidRDefault="00C92CC2">
            <w:pPr>
              <w:pStyle w:val="100"/>
              <w:widowControl/>
              <w:spacing w:line="360" w:lineRule="auto"/>
              <w:jc w:val="left"/>
              <w:rPr>
                <w:rFonts w:asciiTheme="minorEastAsia" w:eastAsiaTheme="minorEastAsia" w:hAnsiTheme="minorEastAsia" w:cstheme="minorEastAsia"/>
                <w:bCs/>
                <w:sz w:val="24"/>
              </w:rPr>
            </w:pPr>
          </w:p>
        </w:tc>
      </w:tr>
    </w:tbl>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C92CC2">
      <w:pPr>
        <w:spacing w:line="360" w:lineRule="auto"/>
        <w:ind w:firstLine="435"/>
        <w:rPr>
          <w:rFonts w:asciiTheme="minorEastAsia" w:eastAsiaTheme="minorEastAsia" w:hAnsiTheme="minorEastAsia" w:cstheme="minorEastAsia"/>
          <w:sz w:val="24"/>
          <w:u w:val="single"/>
        </w:rPr>
      </w:pPr>
    </w:p>
    <w:p w:rsidR="00C92CC2" w:rsidRDefault="00B763EB">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w:t>
      </w:r>
      <w:r>
        <w:rPr>
          <w:rFonts w:asciiTheme="minorEastAsia" w:eastAsiaTheme="minorEastAsia" w:hAnsiTheme="minorEastAsia" w:cstheme="minorEastAsia" w:hint="eastAsia"/>
          <w:b/>
          <w:color w:val="000000"/>
          <w:sz w:val="28"/>
          <w:szCs w:val="28"/>
        </w:rPr>
        <w:t>14</w:t>
      </w:r>
    </w:p>
    <w:p w:rsidR="00C92CC2" w:rsidRDefault="00B763EB">
      <w:pPr>
        <w:pStyle w:val="33"/>
        <w:spacing w:before="120" w:after="120" w:line="360" w:lineRule="auto"/>
        <w:jc w:val="center"/>
        <w:rPr>
          <w:rFonts w:asciiTheme="minorEastAsia" w:eastAsiaTheme="minorEastAsia" w:hAnsiTheme="minorEastAsia" w:cstheme="minorEastAsia"/>
          <w:b/>
          <w:i/>
          <w:color w:val="000000"/>
          <w:sz w:val="32"/>
          <w:szCs w:val="32"/>
          <w:lang w:val="en-GB"/>
        </w:rPr>
      </w:pPr>
      <w:r>
        <w:rPr>
          <w:rFonts w:asciiTheme="minorEastAsia" w:eastAsiaTheme="minorEastAsia" w:hAnsiTheme="minorEastAsia" w:cstheme="minorEastAsia" w:hint="eastAsia"/>
          <w:b/>
          <w:color w:val="000000"/>
          <w:sz w:val="32"/>
          <w:szCs w:val="32"/>
        </w:rPr>
        <w:t>主要货物用材响应表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C92CC2" w:rsidRDefault="00B763EB">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请列出以上产品的各项主要用材、辅料、油漆、五金件等。</w:t>
      </w:r>
    </w:p>
    <w:p w:rsidR="00C92CC2" w:rsidRDefault="00B763EB">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本表所列产品主要用材均为采购人抽样送检的范围。</w:t>
      </w:r>
    </w:p>
    <w:p w:rsidR="00C92CC2" w:rsidRDefault="00B763EB">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C92CC2">
      <w:pPr>
        <w:spacing w:line="360" w:lineRule="auto"/>
        <w:ind w:firstLine="435"/>
        <w:rPr>
          <w:rFonts w:asciiTheme="minorEastAsia" w:eastAsiaTheme="minorEastAsia" w:hAnsiTheme="minorEastAsia" w:cstheme="minorEastAsia"/>
          <w:color w:val="FF00FF"/>
          <w:sz w:val="24"/>
        </w:rPr>
      </w:pPr>
    </w:p>
    <w:p w:rsidR="00C92CC2" w:rsidRDefault="00C92CC2">
      <w:pPr>
        <w:spacing w:line="360" w:lineRule="auto"/>
        <w:ind w:right="-110"/>
        <w:jc w:val="left"/>
        <w:rPr>
          <w:rFonts w:asciiTheme="minorEastAsia" w:eastAsiaTheme="minorEastAsia" w:hAnsiTheme="minorEastAsia" w:cstheme="minorEastAsia"/>
          <w:b/>
          <w:sz w:val="28"/>
        </w:rPr>
      </w:pPr>
    </w:p>
    <w:p w:rsidR="00C92CC2" w:rsidRDefault="00C92CC2">
      <w:pPr>
        <w:spacing w:line="360" w:lineRule="auto"/>
        <w:ind w:right="-110"/>
        <w:jc w:val="left"/>
        <w:rPr>
          <w:rFonts w:asciiTheme="minorEastAsia" w:eastAsiaTheme="minorEastAsia" w:hAnsiTheme="minorEastAsia" w:cstheme="minorEastAsia"/>
          <w:b/>
          <w:sz w:val="28"/>
        </w:rPr>
      </w:pPr>
    </w:p>
    <w:p w:rsidR="00C92CC2" w:rsidRDefault="00C92CC2">
      <w:pPr>
        <w:spacing w:line="360" w:lineRule="auto"/>
        <w:ind w:right="-110"/>
        <w:jc w:val="left"/>
        <w:rPr>
          <w:rFonts w:asciiTheme="minorEastAsia" w:eastAsiaTheme="minorEastAsia" w:hAnsiTheme="minorEastAsia" w:cstheme="minorEastAsia"/>
          <w:b/>
          <w:sz w:val="28"/>
        </w:rPr>
      </w:pPr>
    </w:p>
    <w:p w:rsidR="00C92CC2" w:rsidRDefault="00B763EB">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w:t>
      </w:r>
      <w:r>
        <w:rPr>
          <w:rFonts w:asciiTheme="minorEastAsia" w:eastAsiaTheme="minorEastAsia" w:hAnsiTheme="minorEastAsia" w:cstheme="minorEastAsia" w:hint="eastAsia"/>
          <w:b/>
          <w:sz w:val="28"/>
        </w:rPr>
        <w:t>15</w:t>
      </w:r>
    </w:p>
    <w:p w:rsidR="00C92CC2" w:rsidRDefault="00B763EB">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C92CC2" w:rsidRDefault="00B763EB">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C92CC2" w:rsidRDefault="00C92CC2">
      <w:pPr>
        <w:spacing w:after="100" w:afterAutospacing="1" w:line="360" w:lineRule="auto"/>
        <w:ind w:right="-108"/>
        <w:jc w:val="center"/>
        <w:rPr>
          <w:rFonts w:asciiTheme="minorEastAsia" w:eastAsiaTheme="minorEastAsia" w:hAnsiTheme="minorEastAsia" w:cstheme="minorEastAsia"/>
          <w:b/>
          <w:spacing w:val="40"/>
          <w:sz w:val="84"/>
          <w:szCs w:val="84"/>
        </w:rPr>
      </w:pP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C92CC2" w:rsidRDefault="00B763EB">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C92CC2" w:rsidRDefault="00B763EB">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址：</w:t>
      </w:r>
    </w:p>
    <w:p w:rsidR="00C92CC2" w:rsidRDefault="00B763EB">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间：</w:t>
      </w:r>
    </w:p>
    <w:p w:rsidR="00C92CC2" w:rsidRDefault="00C92CC2">
      <w:pPr>
        <w:spacing w:line="360" w:lineRule="auto"/>
        <w:ind w:right="-108"/>
        <w:jc w:val="center"/>
        <w:rPr>
          <w:rFonts w:asciiTheme="minorEastAsia" w:eastAsiaTheme="minorEastAsia" w:hAnsiTheme="minorEastAsia" w:cstheme="minorEastAsia"/>
          <w:b/>
          <w:sz w:val="36"/>
          <w:szCs w:val="36"/>
        </w:rPr>
      </w:pPr>
    </w:p>
    <w:p w:rsidR="00C92CC2" w:rsidRDefault="00B763EB">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C92CC2" w:rsidRDefault="00B763EB">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C92CC2" w:rsidRDefault="00C92CC2">
      <w:pPr>
        <w:spacing w:line="360" w:lineRule="auto"/>
        <w:ind w:right="-108"/>
        <w:jc w:val="center"/>
        <w:rPr>
          <w:rFonts w:asciiTheme="minorEastAsia" w:eastAsiaTheme="minorEastAsia" w:hAnsiTheme="minorEastAsia" w:cstheme="minorEastAsia"/>
          <w:b/>
          <w:sz w:val="36"/>
          <w:szCs w:val="36"/>
        </w:rPr>
      </w:pPr>
    </w:p>
    <w:p w:rsidR="00C92CC2" w:rsidRDefault="00C92CC2">
      <w:pPr>
        <w:spacing w:line="360" w:lineRule="auto"/>
        <w:rPr>
          <w:rFonts w:asciiTheme="minorEastAsia" w:eastAsiaTheme="minorEastAsia" w:hAnsiTheme="minorEastAsia" w:cstheme="minorEastAsia"/>
          <w:sz w:val="24"/>
        </w:rPr>
      </w:pPr>
    </w:p>
    <w:p w:rsidR="00C92CC2" w:rsidRDefault="00B763EB">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、开标一览表（附件</w:t>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t>）；</w:t>
      </w:r>
    </w:p>
    <w:p w:rsidR="00C92CC2" w:rsidRDefault="00B763EB">
      <w:pPr>
        <w:pStyle w:val="aa"/>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、报价明细表</w:t>
      </w:r>
      <w:r>
        <w:rPr>
          <w:rFonts w:asciiTheme="minorEastAsia" w:eastAsiaTheme="minorEastAsia" w:hAnsiTheme="minorEastAsia" w:cstheme="minorEastAsia" w:hint="eastAsia"/>
          <w:sz w:val="24"/>
        </w:rPr>
        <w:t>（附件</w:t>
      </w: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w:t>
      </w:r>
    </w:p>
    <w:p w:rsidR="00C92CC2" w:rsidRDefault="00B763EB">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、针对报价投标人认为其他需要说明的；</w:t>
      </w:r>
    </w:p>
    <w:p w:rsidR="00C92CC2" w:rsidRDefault="00B763EB">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、小微企业等声明函（附件</w:t>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w:t>
      </w:r>
    </w:p>
    <w:p w:rsidR="00C92CC2" w:rsidRDefault="00B763EB">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、产品适用政府采购政策情况表</w:t>
      </w:r>
      <w:r>
        <w:rPr>
          <w:rFonts w:asciiTheme="minorEastAsia" w:eastAsiaTheme="minorEastAsia" w:hAnsiTheme="minorEastAsia" w:cstheme="minorEastAsia" w:hint="eastAsia"/>
          <w:sz w:val="24"/>
        </w:rPr>
        <w:t>（附件</w:t>
      </w:r>
      <w:r>
        <w:rPr>
          <w:rFonts w:asciiTheme="minorEastAsia" w:eastAsiaTheme="minorEastAsia" w:hAnsiTheme="minorEastAsia" w:cstheme="minorEastAsia" w:hint="eastAsia"/>
          <w:sz w:val="24"/>
        </w:rPr>
        <w:t>19</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w:t>
      </w:r>
    </w:p>
    <w:p w:rsidR="00C92CC2" w:rsidRDefault="00C92CC2">
      <w:pPr>
        <w:spacing w:line="360" w:lineRule="auto"/>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B763EB">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16</w:t>
      </w:r>
    </w:p>
    <w:p w:rsidR="00C92CC2" w:rsidRDefault="00B763EB">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C92CC2" w:rsidRDefault="00C92CC2">
      <w:pPr>
        <w:spacing w:line="360" w:lineRule="auto"/>
        <w:ind w:left="-2" w:hanging="2"/>
        <w:jc w:val="center"/>
        <w:rPr>
          <w:rFonts w:asciiTheme="minorEastAsia" w:eastAsiaTheme="minorEastAsia" w:hAnsiTheme="minorEastAsia" w:cstheme="minorEastAsia"/>
          <w:b/>
          <w:color w:val="33CCCC"/>
          <w:sz w:val="32"/>
          <w:szCs w:val="32"/>
        </w:rPr>
      </w:pPr>
    </w:p>
    <w:p w:rsidR="00C92CC2" w:rsidRDefault="00B763EB">
      <w:pPr>
        <w:pStyle w:val="a9"/>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C92CC2" w:rsidRDefault="00B763EB">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货币单位：人民币元</w:t>
      </w:r>
      <w:r>
        <w:rPr>
          <w:rFonts w:asciiTheme="minorEastAsia" w:eastAsiaTheme="minorEastAsia" w:hAnsiTheme="minorEastAsia" w:cstheme="minorEastAsia" w:hint="eastAsia"/>
          <w:sz w:val="24"/>
        </w:rPr>
        <w:t>]</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92CC2">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92CC2" w:rsidRDefault="00B763EB">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元</w:t>
            </w:r>
            <w:r>
              <w:rPr>
                <w:rFonts w:asciiTheme="minorEastAsia" w:eastAsiaTheme="minorEastAsia" w:hAnsiTheme="minorEastAsia" w:cstheme="minorEastAsia" w:hint="eastAsia"/>
                <w:color w:val="000000"/>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C92CC2" w:rsidRDefault="00B763EB">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92CC2" w:rsidRDefault="00C92CC2">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C92CC2">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92CC2" w:rsidRDefault="00C92CC2">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C92CC2" w:rsidRDefault="00C92CC2">
      <w:pPr>
        <w:spacing w:line="360" w:lineRule="auto"/>
        <w:ind w:left="480"/>
        <w:rPr>
          <w:rFonts w:asciiTheme="minorEastAsia" w:eastAsiaTheme="minorEastAsia" w:hAnsiTheme="minorEastAsia" w:cstheme="minorEastAsia"/>
          <w:b/>
          <w:sz w:val="30"/>
        </w:rPr>
      </w:pP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C92CC2" w:rsidRDefault="00B763EB">
      <w:pPr>
        <w:pStyle w:val="a4"/>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投标总报价是包括直接费、保险、税金、合同包含的所有风险责任等各项费用及不可预见费等所需的全部费用。</w:t>
      </w:r>
    </w:p>
    <w:p w:rsidR="00C92CC2" w:rsidRDefault="00B763EB">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报价一经涂改，应在涂改处加盖单位公章，或者由法定代表人或全权代表签字或盖章，否则其投标作无效标处理。</w:t>
      </w: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B763EB">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17</w:t>
      </w:r>
    </w:p>
    <w:p w:rsidR="00C92CC2" w:rsidRDefault="00B763EB">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货币单位：人民币元</w:t>
      </w:r>
      <w:r>
        <w:rPr>
          <w:rFonts w:asciiTheme="minorEastAsia" w:eastAsiaTheme="minorEastAsia" w:hAnsiTheme="minorEastAsia" w:cstheme="minorEastAsia" w:hint="eastAsia"/>
          <w:sz w:val="24"/>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559"/>
        <w:gridCol w:w="1559"/>
        <w:gridCol w:w="851"/>
        <w:gridCol w:w="992"/>
        <w:gridCol w:w="992"/>
        <w:gridCol w:w="709"/>
      </w:tblGrid>
      <w:tr w:rsidR="00C92CC2">
        <w:trPr>
          <w:cantSplit/>
          <w:trHeight w:val="640"/>
        </w:trPr>
        <w:tc>
          <w:tcPr>
            <w:tcW w:w="525"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460" w:type="dxa"/>
            <w:vAlign w:val="center"/>
          </w:tcPr>
          <w:p w:rsidR="00C92CC2" w:rsidRDefault="00B763EB">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559" w:type="dxa"/>
            <w:vAlign w:val="center"/>
          </w:tcPr>
          <w:p w:rsidR="00C92CC2" w:rsidRDefault="00B763EB">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品牌、产地</w:t>
            </w:r>
          </w:p>
        </w:tc>
        <w:tc>
          <w:tcPr>
            <w:tcW w:w="1559" w:type="dxa"/>
            <w:vAlign w:val="center"/>
          </w:tcPr>
          <w:p w:rsidR="00C92CC2" w:rsidRDefault="00B763EB">
            <w:pPr>
              <w:spacing w:line="360" w:lineRule="auto"/>
              <w:ind w:left="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型号规格</w:t>
            </w:r>
          </w:p>
        </w:tc>
        <w:tc>
          <w:tcPr>
            <w:tcW w:w="851" w:type="dxa"/>
            <w:vAlign w:val="center"/>
          </w:tcPr>
          <w:p w:rsidR="00C92CC2" w:rsidRDefault="00B763EB">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92CC2">
        <w:trPr>
          <w:cantSplit/>
          <w:trHeight w:val="54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8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6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776"/>
        </w:trPr>
        <w:tc>
          <w:tcPr>
            <w:tcW w:w="8647" w:type="dxa"/>
            <w:gridSpan w:val="8"/>
            <w:tcBorders>
              <w:bottom w:val="single" w:sz="4" w:space="0" w:color="auto"/>
            </w:tcBorders>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小写</w:t>
            </w:r>
          </w:p>
        </w:tc>
      </w:tr>
    </w:tbl>
    <w:p w:rsidR="00C92CC2" w:rsidRDefault="00B763EB">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1. </w:t>
      </w:r>
      <w:r>
        <w:rPr>
          <w:rFonts w:asciiTheme="minorEastAsia" w:eastAsiaTheme="minorEastAsia" w:hAnsiTheme="minorEastAsia" w:cstheme="minorEastAsia" w:hint="eastAsia"/>
          <w:color w:val="000000"/>
          <w:szCs w:val="21"/>
        </w:rPr>
        <w:t>本表为《开标一览表》的报价明细表，如有缺项、漏项，视为投标报价中已包含相关费用，采购人无需另外支付任何费用。</w:t>
      </w:r>
    </w:p>
    <w:p w:rsidR="00C92CC2" w:rsidRDefault="00B763EB">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C92CC2" w:rsidRDefault="00B763EB">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投标报价明细表所填内容按招标文件采购设备清单要求为准。如有漏报的，视同已包含在投标总价内或已作优惠处理。有重大缺项的将作无效标处理。</w:t>
      </w:r>
    </w:p>
    <w:p w:rsidR="00C92CC2" w:rsidRDefault="00B763EB">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 xml:space="preserve">4. </w:t>
      </w:r>
      <w:r>
        <w:rPr>
          <w:rFonts w:asciiTheme="minorEastAsia" w:eastAsiaTheme="minorEastAsia" w:hAnsiTheme="minorEastAsia" w:cstheme="minorEastAsia" w:hint="eastAsia"/>
          <w:szCs w:val="21"/>
          <w:lang w:val="zh-CN"/>
        </w:rPr>
        <w:t>本表中的型号规格必须明确，招标文件中明确要求定制的除外。</w:t>
      </w: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C92CC2" w:rsidRDefault="00B763EB">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18</w:t>
      </w:r>
    </w:p>
    <w:p w:rsidR="00C92CC2" w:rsidRDefault="00B763EB">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企业声明函</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w:t>
      </w:r>
      <w:r>
        <w:rPr>
          <w:rFonts w:asciiTheme="minorEastAsia" w:eastAsiaTheme="minorEastAsia" w:hAnsiTheme="minorEastAsia" w:cstheme="minorEastAsia" w:hint="eastAsia"/>
          <w:spacing w:val="6"/>
          <w:sz w:val="24"/>
        </w:rPr>
        <w:t>[2011]181</w:t>
      </w:r>
      <w:r>
        <w:rPr>
          <w:rFonts w:asciiTheme="minorEastAsia" w:eastAsiaTheme="minorEastAsia" w:hAnsiTheme="minorEastAsia" w:cstheme="minorEastAsia" w:hint="eastAsia"/>
          <w:spacing w:val="6"/>
          <w:sz w:val="24"/>
        </w:rPr>
        <w:t>号）的规定，本公司为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（请填写：小型、微型）企业。即，本公司同时满足以下条件：</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w:t>
      </w: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号）规定的划分标准：第四条第</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项</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w:t>
      </w:r>
      <w:r>
        <w:rPr>
          <w:rFonts w:asciiTheme="minorEastAsia" w:eastAsiaTheme="minorEastAsia" w:hAnsiTheme="minorEastAsia" w:cstheme="minorEastAsia" w:hint="eastAsia"/>
          <w:spacing w:val="6"/>
          <w:sz w:val="24"/>
        </w:rPr>
        <w:t>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）采购活动提供本企业制造的货物，由本企业承担工程、提供服务，或者提供其他</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（请填写：小型、微型）企业制造的货物。本条所称货物不包括使用大型企业注册商标的货物。</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C92CC2" w:rsidRDefault="00C92CC2">
      <w:pPr>
        <w:pStyle w:val="6"/>
        <w:spacing w:line="360" w:lineRule="auto"/>
        <w:ind w:firstLineChars="200" w:firstLine="504"/>
        <w:rPr>
          <w:rFonts w:asciiTheme="minorEastAsia" w:eastAsiaTheme="minorEastAsia" w:hAnsiTheme="minorEastAsia" w:cstheme="minorEastAsia"/>
          <w:spacing w:val="6"/>
          <w:sz w:val="24"/>
        </w:rPr>
      </w:pPr>
    </w:p>
    <w:p w:rsidR="00C92CC2" w:rsidRDefault="00B763EB">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人（单位公章）：</w:t>
      </w:r>
    </w:p>
    <w:p w:rsidR="00C92CC2" w:rsidRDefault="00B763EB">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C92CC2" w:rsidRDefault="00C92CC2">
      <w:pPr>
        <w:pStyle w:val="6"/>
        <w:spacing w:line="360" w:lineRule="auto"/>
        <w:rPr>
          <w:rFonts w:asciiTheme="minorEastAsia" w:eastAsiaTheme="minorEastAsia" w:hAnsiTheme="minorEastAsia" w:cstheme="minorEastAsia"/>
          <w:sz w:val="24"/>
        </w:rPr>
      </w:pPr>
    </w:p>
    <w:p w:rsidR="00C92CC2" w:rsidRDefault="00B763EB">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小微企业声明函（制造商）</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w:t>
      </w:r>
      <w:r>
        <w:rPr>
          <w:rFonts w:asciiTheme="minorEastAsia" w:eastAsiaTheme="minorEastAsia" w:hAnsiTheme="minorEastAsia" w:cstheme="minorEastAsia" w:hint="eastAsia"/>
          <w:spacing w:val="6"/>
          <w:sz w:val="24"/>
        </w:rPr>
        <w:t>[2011]181</w:t>
      </w:r>
      <w:r>
        <w:rPr>
          <w:rFonts w:asciiTheme="minorEastAsia" w:eastAsiaTheme="minorEastAsia" w:hAnsiTheme="minorEastAsia" w:cstheme="minorEastAsia" w:hint="eastAsia"/>
          <w:spacing w:val="6"/>
          <w:sz w:val="24"/>
        </w:rPr>
        <w:t>号）的规定和《工业和信息化部、国家统计局、国家发展和改革委员会、财政部关于印发中小企业划型标准规定的通知》（工信部联企业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号）规定的划分标准：第四条第</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项</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行业，本公司（此处填写营业收入和从业人员的具体数据），为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C92CC2" w:rsidRDefault="00C92CC2">
      <w:pPr>
        <w:pStyle w:val="6"/>
        <w:spacing w:line="360" w:lineRule="auto"/>
        <w:ind w:firstLineChars="200" w:firstLine="504"/>
        <w:rPr>
          <w:rFonts w:asciiTheme="minorEastAsia" w:eastAsiaTheme="minorEastAsia" w:hAnsiTheme="minorEastAsia" w:cstheme="minorEastAsia"/>
          <w:spacing w:val="6"/>
          <w:sz w:val="24"/>
        </w:rPr>
      </w:pPr>
    </w:p>
    <w:p w:rsidR="00C92CC2" w:rsidRDefault="00B763EB">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C92CC2" w:rsidRDefault="00B763EB">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C92CC2" w:rsidRDefault="00B763EB">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号）规定的划分标准，兹确认公司为行业的（请填写：中型、小型、微型）企业。</w:t>
      </w:r>
    </w:p>
    <w:p w:rsidR="00C92CC2" w:rsidRDefault="00C92CC2">
      <w:pPr>
        <w:spacing w:line="588" w:lineRule="exact"/>
        <w:ind w:firstLineChars="200" w:firstLine="504"/>
        <w:rPr>
          <w:rFonts w:asciiTheme="minorEastAsia" w:eastAsiaTheme="minorEastAsia" w:hAnsiTheme="minorEastAsia" w:cstheme="minorEastAsia"/>
          <w:spacing w:val="6"/>
          <w:sz w:val="24"/>
        </w:rPr>
      </w:pP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省（市、县、区）中小企业局（盖章）</w:t>
      </w:r>
    </w:p>
    <w:p w:rsidR="00C92CC2" w:rsidRDefault="00B763EB">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C92CC2" w:rsidRDefault="00C92CC2">
      <w:pPr>
        <w:pStyle w:val="a9"/>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C92CC2" w:rsidRDefault="00B763EB">
      <w:pPr>
        <w:pStyle w:val="a9"/>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民政部</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中国残疾人联合会关于促进残疾人就业政府采购政策的通知》（财库〔</w:t>
      </w:r>
      <w:r>
        <w:rPr>
          <w:rFonts w:asciiTheme="minorEastAsia" w:eastAsiaTheme="minorEastAsia" w:hAnsiTheme="minorEastAsia" w:cstheme="minorEastAsia" w:hint="eastAsia"/>
          <w:spacing w:val="6"/>
          <w:sz w:val="24"/>
        </w:rPr>
        <w:t>2017</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141</w:t>
      </w:r>
      <w:r>
        <w:rPr>
          <w:rFonts w:asciiTheme="minorEastAsia" w:eastAsiaTheme="minorEastAsia" w:hAnsiTheme="minorEastAsia" w:cstheme="minorEastAsia" w:hint="eastAsia"/>
          <w:spacing w:val="6"/>
          <w:sz w:val="24"/>
        </w:rPr>
        <w:t>号）的规定，本单位为符合条件的残疾人福利性单位，且本单位参加单位的项目采购活动提供本单位制造的货物（由本单位承担工程</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提供服务），或者提供其他残疾人福利性单位制造的货物（不包括使用非残疾人福利性单位注册商标的货物）。</w:t>
      </w: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C92CC2" w:rsidRDefault="00C92CC2">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C92CC2" w:rsidRDefault="00B763EB">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单位名称（盖章）：</w:t>
      </w:r>
    </w:p>
    <w:p w:rsidR="00C92CC2" w:rsidRDefault="00B763EB">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日</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期：</w:t>
      </w:r>
    </w:p>
    <w:p w:rsidR="00C92CC2" w:rsidRDefault="00C92CC2">
      <w:pPr>
        <w:pStyle w:val="6"/>
        <w:spacing w:line="360" w:lineRule="auto"/>
        <w:rPr>
          <w:rFonts w:asciiTheme="minorEastAsia" w:eastAsiaTheme="minorEastAsia" w:hAnsiTheme="minorEastAsia" w:cstheme="minorEastAsia"/>
          <w:b/>
          <w:sz w:val="28"/>
          <w:szCs w:val="28"/>
        </w:rPr>
      </w:pPr>
    </w:p>
    <w:p w:rsidR="00C92CC2" w:rsidRDefault="00C92CC2">
      <w:pPr>
        <w:pStyle w:val="6"/>
        <w:spacing w:line="360" w:lineRule="auto"/>
        <w:rPr>
          <w:rFonts w:asciiTheme="minorEastAsia" w:eastAsiaTheme="minorEastAsia" w:hAnsiTheme="minorEastAsia" w:cstheme="minorEastAsia"/>
          <w:b/>
          <w:sz w:val="28"/>
          <w:szCs w:val="28"/>
        </w:rPr>
      </w:pPr>
    </w:p>
    <w:p w:rsidR="00C92CC2" w:rsidRDefault="00C92CC2">
      <w:pPr>
        <w:pStyle w:val="6"/>
        <w:spacing w:line="360" w:lineRule="auto"/>
        <w:rPr>
          <w:rFonts w:asciiTheme="minorEastAsia" w:eastAsiaTheme="minorEastAsia" w:hAnsiTheme="minorEastAsia" w:cstheme="minorEastAsia"/>
          <w:b/>
          <w:sz w:val="28"/>
          <w:szCs w:val="28"/>
        </w:rPr>
      </w:pPr>
    </w:p>
    <w:p w:rsidR="00C92CC2" w:rsidRDefault="00B763EB">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w:t>
      </w:r>
      <w:r>
        <w:rPr>
          <w:rFonts w:asciiTheme="minorEastAsia" w:eastAsiaTheme="minorEastAsia" w:hAnsiTheme="minorEastAsia" w:cstheme="minorEastAsia" w:hint="eastAsia"/>
          <w:b/>
          <w:sz w:val="28"/>
          <w:szCs w:val="28"/>
        </w:rPr>
        <w:t>19</w:t>
      </w:r>
    </w:p>
    <w:p w:rsidR="00C92CC2" w:rsidRDefault="00C92CC2">
      <w:pPr>
        <w:pStyle w:val="Normal15"/>
        <w:spacing w:line="360" w:lineRule="auto"/>
        <w:rPr>
          <w:rFonts w:asciiTheme="minorEastAsia" w:eastAsiaTheme="minorEastAsia" w:hAnsiTheme="minorEastAsia" w:cstheme="minorEastAsia"/>
        </w:rPr>
      </w:pPr>
    </w:p>
    <w:p w:rsidR="00C92CC2" w:rsidRDefault="00B763EB">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C92CC2" w:rsidRDefault="00C92CC2">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C92CC2">
        <w:trPr>
          <w:trHeight w:val="729"/>
          <w:jc w:val="center"/>
        </w:trPr>
        <w:tc>
          <w:tcPr>
            <w:tcW w:w="1015" w:type="dxa"/>
            <w:vMerge w:val="restart"/>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C92CC2">
              <w:trPr>
                <w:trHeight w:val="729"/>
                <w:jc w:val="center"/>
              </w:trPr>
              <w:tc>
                <w:tcPr>
                  <w:tcW w:w="8111" w:type="dxa"/>
                  <w:vAlign w:val="center"/>
                </w:tcPr>
                <w:p w:rsidR="00C92CC2" w:rsidRDefault="00B763EB">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C92CC2" w:rsidRDefault="00C92CC2">
            <w:pPr>
              <w:pStyle w:val="17"/>
              <w:tabs>
                <w:tab w:val="left" w:pos="1260"/>
              </w:tabs>
              <w:spacing w:line="360" w:lineRule="auto"/>
              <w:rPr>
                <w:rFonts w:asciiTheme="minorEastAsia" w:eastAsiaTheme="minorEastAsia" w:hAnsiTheme="minorEastAsia" w:cstheme="minorEastAsia"/>
                <w:sz w:val="24"/>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C92CC2" w:rsidRDefault="00C92CC2">
            <w:pPr>
              <w:rPr>
                <w:rFonts w:asciiTheme="minorEastAsia" w:eastAsiaTheme="minorEastAsia" w:hAnsiTheme="minorEastAsia" w:cstheme="minorEastAsia"/>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bl>
    <w:p w:rsidR="00C92CC2" w:rsidRDefault="00C92CC2">
      <w:pPr>
        <w:pStyle w:val="17"/>
        <w:spacing w:line="360" w:lineRule="auto"/>
        <w:rPr>
          <w:rFonts w:asciiTheme="minorEastAsia" w:eastAsiaTheme="minorEastAsia" w:hAnsiTheme="minorEastAsia" w:cstheme="minorEastAsia"/>
          <w:szCs w:val="21"/>
          <w:lang w:val="en-GB"/>
        </w:rPr>
      </w:pPr>
    </w:p>
    <w:p w:rsidR="00C92CC2" w:rsidRDefault="00B763EB">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C92CC2" w:rsidRDefault="00B763EB">
      <w:pPr>
        <w:pStyle w:val="17"/>
        <w:widowControl/>
        <w:numPr>
          <w:ilvl w:val="0"/>
          <w:numId w:val="12"/>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C92CC2" w:rsidRDefault="00B763EB">
      <w:pPr>
        <w:pStyle w:val="17"/>
        <w:widowControl/>
        <w:numPr>
          <w:ilvl w:val="0"/>
          <w:numId w:val="12"/>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C92CC2" w:rsidRDefault="00B763EB">
      <w:pPr>
        <w:pStyle w:val="17"/>
        <w:widowControl/>
        <w:numPr>
          <w:ilvl w:val="0"/>
          <w:numId w:val="12"/>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C92CC2" w:rsidRDefault="00C92CC2">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C92CC2" w:rsidRDefault="00C92CC2">
      <w:pPr>
        <w:rPr>
          <w:rFonts w:asciiTheme="minorEastAsia" w:eastAsiaTheme="minorEastAsia" w:hAnsiTheme="minorEastAsia" w:cstheme="minorEastAsia"/>
        </w:rPr>
      </w:pPr>
    </w:p>
    <w:p w:rsidR="00C92CC2" w:rsidRDefault="00C92CC2">
      <w:pPr>
        <w:snapToGrid w:val="0"/>
        <w:spacing w:line="360" w:lineRule="auto"/>
        <w:ind w:firstLineChars="200" w:firstLine="480"/>
        <w:jc w:val="left"/>
        <w:rPr>
          <w:rFonts w:asciiTheme="minorEastAsia" w:eastAsiaTheme="minorEastAsia" w:hAnsiTheme="minorEastAsia" w:cstheme="minorEastAsia"/>
          <w:sz w:val="24"/>
        </w:rPr>
      </w:pPr>
    </w:p>
    <w:p w:rsidR="00C92CC2" w:rsidRDefault="00C92CC2">
      <w:pPr>
        <w:rPr>
          <w:rFonts w:asciiTheme="minorEastAsia" w:eastAsiaTheme="minorEastAsia" w:hAnsiTheme="minorEastAsia" w:cstheme="minorEastAsia"/>
        </w:rPr>
      </w:pPr>
    </w:p>
    <w:p w:rsidR="00C92CC2" w:rsidRDefault="00C92CC2">
      <w:pPr>
        <w:rPr>
          <w:rFonts w:asciiTheme="minorEastAsia" w:eastAsiaTheme="minorEastAsia" w:hAnsiTheme="minorEastAsia" w:cstheme="minorEastAsia"/>
        </w:rPr>
      </w:pPr>
    </w:p>
    <w:p w:rsidR="00C92CC2" w:rsidRDefault="00C92CC2">
      <w:pPr>
        <w:rPr>
          <w:rFonts w:asciiTheme="minorEastAsia" w:eastAsiaTheme="minorEastAsia" w:hAnsiTheme="minorEastAsia" w:cstheme="minorEastAsia"/>
          <w:szCs w:val="21"/>
        </w:rPr>
      </w:pPr>
    </w:p>
    <w:sectPr w:rsidR="00C92CC2">
      <w:headerReference w:type="default" r:id="rId10"/>
      <w:footerReference w:type="default" r:id="rId11"/>
      <w:headerReference w:type="first" r:id="rId12"/>
      <w:footerReference w:type="first" r:id="rId13"/>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EB" w:rsidRDefault="00B763EB">
      <w:r>
        <w:separator/>
      </w:r>
    </w:p>
  </w:endnote>
  <w:endnote w:type="continuationSeparator" w:id="0">
    <w:p w:rsidR="00B763EB" w:rsidRDefault="00B7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763EB">
    <w:pPr>
      <w:pStyle w:val="ac"/>
      <w:jc w:val="center"/>
      <w:rPr>
        <w:rFonts w:ascii="宋体" w:hAnsi="宋体"/>
      </w:rPr>
    </w:pPr>
    <w:r>
      <w:rPr>
        <w:snapToGrid/>
      </w:rPr>
      <w:pict>
        <v:shapetype id="_x0000_t202" coordsize="21600,21600" o:spt="202" path="m,l,21600r21600,l21600,xe">
          <v:stroke joinstyle="miter"/>
          <v:path gradientshapeok="t" o:connecttype="rect"/>
        </v:shapetype>
        <v:shape id="文本框 3" o:spid="_x0000_s3073" type="#_x0000_t202" style="position:absolute;left:0;text-align:left;margin-left:-24.15pt;margin-top:0;width:27.05pt;height:11.65pt;z-index:251658240;mso-wrap-style:none;mso-position-horizontal:outside;mso-position-horizontal-relative:margin;mso-width-relative:page;mso-height-relative:page"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bqVPSAAAAAwEAAA8AAAAAAAAAAQAgAAAAIgAAAGRycy9kb3ducmV2LnhtbFBLAQIUABQAAAAI&#10;AIdO4kAAGZLV8wEAAMIDAAAOAAAAAAAAAAEAIAAAACEBAABkcnMvZTJvRG9jLnhtbFBLBQYAAAAA&#10;BgAGAFkBAACGBQAAAAA=&#10;" filled="f" stroked="f">
          <v:textbox style="mso-fit-shape-to-text:t" inset="0,0,0,0">
            <w:txbxContent>
              <w:p w:rsidR="00C92CC2" w:rsidRDefault="00B763EB">
                <w:pPr>
                  <w:pStyle w:val="ac"/>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8D0004">
                  <w:rPr>
                    <w:rFonts w:ascii="宋体" w:hAnsi="宋体"/>
                    <w:noProof/>
                  </w:rPr>
                  <w:t>32</w:t>
                </w:r>
                <w:r>
                  <w:rPr>
                    <w:rFonts w:ascii="宋体" w:hAnsi="宋体"/>
                  </w:rPr>
                  <w:fldChar w:fldCharType="end"/>
                </w:r>
                <w:r>
                  <w:rPr>
                    <w:rFonts w:ascii="宋体" w:hAnsi="宋体"/>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763EB">
    <w:pPr>
      <w:pStyle w:val="ac"/>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EB" w:rsidRDefault="00B763EB">
      <w:r>
        <w:separator/>
      </w:r>
    </w:p>
  </w:footnote>
  <w:footnote w:type="continuationSeparator" w:id="0">
    <w:p w:rsidR="00B763EB" w:rsidRDefault="00B76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763EB">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8D0004">
      <w:rPr>
        <w:noProof/>
        <w:color w:val="000000"/>
        <w:spacing w:val="-20"/>
        <w:kern w:val="0"/>
        <w:sz w:val="18"/>
        <w:u w:val="single"/>
      </w:rPr>
      <w:t>32</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8D0004">
      <w:rPr>
        <w:noProof/>
        <w:color w:val="000000"/>
        <w:spacing w:val="-20"/>
        <w:kern w:val="0"/>
        <w:sz w:val="18"/>
        <w:u w:val="single"/>
      </w:rPr>
      <w:t>49</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763EB">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8D0004">
      <w:rPr>
        <w:noProof/>
        <w:color w:val="000000"/>
        <w:spacing w:val="-20"/>
        <w:kern w:val="0"/>
        <w:sz w:val="18"/>
        <w:u w:val="single"/>
      </w:rPr>
      <w:t>1</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8D0004">
      <w:rPr>
        <w:noProof/>
        <w:color w:val="000000"/>
        <w:spacing w:val="-20"/>
        <w:kern w:val="0"/>
        <w:sz w:val="18"/>
        <w:u w:val="single"/>
      </w:rPr>
      <w:t>49</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9">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1">
    <w:nsid w:val="7277203F"/>
    <w:multiLevelType w:val="multilevel"/>
    <w:tmpl w:val="7277203F"/>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4"/>
  </w:num>
  <w:num w:numId="4">
    <w:abstractNumId w:val="8"/>
  </w:num>
  <w:num w:numId="5">
    <w:abstractNumId w:val="9"/>
  </w:num>
  <w:num w:numId="6">
    <w:abstractNumId w:val="7"/>
  </w:num>
  <w:num w:numId="7">
    <w:abstractNumId w:val="1"/>
  </w:num>
  <w:num w:numId="8">
    <w:abstractNumId w:val="2"/>
  </w:num>
  <w:num w:numId="9">
    <w:abstractNumId w:val="6"/>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7iSsSViMku3SAW+ewjnqPmdK0M=" w:salt="FTWTaZEf/Kdb1yW+555GUQ=="/>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ABD66ACC"/>
    <w:rsid w:val="B3F550A9"/>
    <w:rsid w:val="BFEF0FDD"/>
    <w:rsid w:val="DCC768ED"/>
    <w:rsid w:val="DDBD6E12"/>
    <w:rsid w:val="DFE7B85B"/>
    <w:rsid w:val="F78966FB"/>
    <w:rsid w:val="FDF99642"/>
    <w:rsid w:val="FDFCEDFD"/>
    <w:rsid w:val="FEF74874"/>
    <w:rsid w:val="0001757C"/>
    <w:rsid w:val="000206C1"/>
    <w:rsid w:val="00032821"/>
    <w:rsid w:val="000331AE"/>
    <w:rsid w:val="00061D37"/>
    <w:rsid w:val="0006576E"/>
    <w:rsid w:val="00066E0F"/>
    <w:rsid w:val="0007643D"/>
    <w:rsid w:val="00077A11"/>
    <w:rsid w:val="000A27EA"/>
    <w:rsid w:val="000A3E2F"/>
    <w:rsid w:val="000B4ACA"/>
    <w:rsid w:val="000C7C1A"/>
    <w:rsid w:val="000E6438"/>
    <w:rsid w:val="000E7AF0"/>
    <w:rsid w:val="000F2E26"/>
    <w:rsid w:val="000F4AA3"/>
    <w:rsid w:val="00103EEB"/>
    <w:rsid w:val="00112C68"/>
    <w:rsid w:val="00125B2A"/>
    <w:rsid w:val="001434F3"/>
    <w:rsid w:val="00151572"/>
    <w:rsid w:val="00162296"/>
    <w:rsid w:val="00164F7B"/>
    <w:rsid w:val="00170C17"/>
    <w:rsid w:val="00172A27"/>
    <w:rsid w:val="00176EDF"/>
    <w:rsid w:val="00183226"/>
    <w:rsid w:val="00193B8C"/>
    <w:rsid w:val="001A237D"/>
    <w:rsid w:val="001B0B15"/>
    <w:rsid w:val="001B2FBC"/>
    <w:rsid w:val="001B38BA"/>
    <w:rsid w:val="001D1920"/>
    <w:rsid w:val="001D30B3"/>
    <w:rsid w:val="00202CC5"/>
    <w:rsid w:val="002054A5"/>
    <w:rsid w:val="0022545E"/>
    <w:rsid w:val="0023699B"/>
    <w:rsid w:val="002456A1"/>
    <w:rsid w:val="00246F8C"/>
    <w:rsid w:val="00252EE7"/>
    <w:rsid w:val="00255949"/>
    <w:rsid w:val="00256BEF"/>
    <w:rsid w:val="002606A7"/>
    <w:rsid w:val="0026196D"/>
    <w:rsid w:val="00261F8C"/>
    <w:rsid w:val="0028224B"/>
    <w:rsid w:val="00282B2E"/>
    <w:rsid w:val="0028712C"/>
    <w:rsid w:val="002945FE"/>
    <w:rsid w:val="00295134"/>
    <w:rsid w:val="002A6589"/>
    <w:rsid w:val="002A673A"/>
    <w:rsid w:val="002C7500"/>
    <w:rsid w:val="002E01E4"/>
    <w:rsid w:val="002F262F"/>
    <w:rsid w:val="002F5D4D"/>
    <w:rsid w:val="00312524"/>
    <w:rsid w:val="00326672"/>
    <w:rsid w:val="00347CC1"/>
    <w:rsid w:val="003523C8"/>
    <w:rsid w:val="00361DAA"/>
    <w:rsid w:val="0036433A"/>
    <w:rsid w:val="003654A7"/>
    <w:rsid w:val="00383A96"/>
    <w:rsid w:val="003A0D6E"/>
    <w:rsid w:val="003A30A4"/>
    <w:rsid w:val="003A7280"/>
    <w:rsid w:val="003A7519"/>
    <w:rsid w:val="003C10FB"/>
    <w:rsid w:val="003C14DE"/>
    <w:rsid w:val="003C4521"/>
    <w:rsid w:val="003D60BB"/>
    <w:rsid w:val="00405507"/>
    <w:rsid w:val="0041708D"/>
    <w:rsid w:val="00417383"/>
    <w:rsid w:val="004235C4"/>
    <w:rsid w:val="00435611"/>
    <w:rsid w:val="0043611B"/>
    <w:rsid w:val="00436586"/>
    <w:rsid w:val="0044258A"/>
    <w:rsid w:val="00446050"/>
    <w:rsid w:val="00461375"/>
    <w:rsid w:val="00462A36"/>
    <w:rsid w:val="00486BF0"/>
    <w:rsid w:val="004902B7"/>
    <w:rsid w:val="004919A2"/>
    <w:rsid w:val="004A276F"/>
    <w:rsid w:val="004A7DBD"/>
    <w:rsid w:val="004B1553"/>
    <w:rsid w:val="004B503B"/>
    <w:rsid w:val="004D455E"/>
    <w:rsid w:val="004E178A"/>
    <w:rsid w:val="004F10BF"/>
    <w:rsid w:val="0052330B"/>
    <w:rsid w:val="00525B34"/>
    <w:rsid w:val="00533688"/>
    <w:rsid w:val="00540FF0"/>
    <w:rsid w:val="00543B84"/>
    <w:rsid w:val="0055473D"/>
    <w:rsid w:val="00554F45"/>
    <w:rsid w:val="00587062"/>
    <w:rsid w:val="005A2329"/>
    <w:rsid w:val="005B233C"/>
    <w:rsid w:val="005B4491"/>
    <w:rsid w:val="005C3E10"/>
    <w:rsid w:val="005C645E"/>
    <w:rsid w:val="005C77B6"/>
    <w:rsid w:val="005D2D82"/>
    <w:rsid w:val="005F6E9E"/>
    <w:rsid w:val="006010FE"/>
    <w:rsid w:val="006253E4"/>
    <w:rsid w:val="00627DE9"/>
    <w:rsid w:val="006417F5"/>
    <w:rsid w:val="00664FDA"/>
    <w:rsid w:val="00684B38"/>
    <w:rsid w:val="006904B7"/>
    <w:rsid w:val="00697B53"/>
    <w:rsid w:val="006A6B41"/>
    <w:rsid w:val="006B1A78"/>
    <w:rsid w:val="006D624D"/>
    <w:rsid w:val="006D677B"/>
    <w:rsid w:val="006F24AD"/>
    <w:rsid w:val="006F3F71"/>
    <w:rsid w:val="0070761D"/>
    <w:rsid w:val="00720C04"/>
    <w:rsid w:val="00732B87"/>
    <w:rsid w:val="007477C2"/>
    <w:rsid w:val="00755A6D"/>
    <w:rsid w:val="00757A25"/>
    <w:rsid w:val="0078439D"/>
    <w:rsid w:val="007925A8"/>
    <w:rsid w:val="00793B0E"/>
    <w:rsid w:val="007B220E"/>
    <w:rsid w:val="007D70FA"/>
    <w:rsid w:val="007E05AF"/>
    <w:rsid w:val="007E54FC"/>
    <w:rsid w:val="007F07FE"/>
    <w:rsid w:val="007F4BB9"/>
    <w:rsid w:val="007F7174"/>
    <w:rsid w:val="00807191"/>
    <w:rsid w:val="008311BF"/>
    <w:rsid w:val="00852A97"/>
    <w:rsid w:val="00865EA3"/>
    <w:rsid w:val="0089343C"/>
    <w:rsid w:val="008A6733"/>
    <w:rsid w:val="008C665A"/>
    <w:rsid w:val="008C71B9"/>
    <w:rsid w:val="008D0004"/>
    <w:rsid w:val="008D630C"/>
    <w:rsid w:val="008E35A5"/>
    <w:rsid w:val="008E366E"/>
    <w:rsid w:val="008E5496"/>
    <w:rsid w:val="008F3717"/>
    <w:rsid w:val="00912D75"/>
    <w:rsid w:val="00927FCF"/>
    <w:rsid w:val="0093783A"/>
    <w:rsid w:val="0095202E"/>
    <w:rsid w:val="0095591C"/>
    <w:rsid w:val="00973AC3"/>
    <w:rsid w:val="0099424F"/>
    <w:rsid w:val="009B4CD4"/>
    <w:rsid w:val="009C5611"/>
    <w:rsid w:val="009E0057"/>
    <w:rsid w:val="009E0113"/>
    <w:rsid w:val="009F5569"/>
    <w:rsid w:val="00A0152E"/>
    <w:rsid w:val="00A05632"/>
    <w:rsid w:val="00A14814"/>
    <w:rsid w:val="00A46A65"/>
    <w:rsid w:val="00A62DA4"/>
    <w:rsid w:val="00A65A79"/>
    <w:rsid w:val="00A72286"/>
    <w:rsid w:val="00A831DF"/>
    <w:rsid w:val="00A8507F"/>
    <w:rsid w:val="00A9058D"/>
    <w:rsid w:val="00AB51AC"/>
    <w:rsid w:val="00AC11F1"/>
    <w:rsid w:val="00AC49E6"/>
    <w:rsid w:val="00AD6CEC"/>
    <w:rsid w:val="00AE005D"/>
    <w:rsid w:val="00AE41A1"/>
    <w:rsid w:val="00AF4678"/>
    <w:rsid w:val="00AF46AA"/>
    <w:rsid w:val="00AF53DF"/>
    <w:rsid w:val="00B153C6"/>
    <w:rsid w:val="00B1548D"/>
    <w:rsid w:val="00B25FC6"/>
    <w:rsid w:val="00B34949"/>
    <w:rsid w:val="00B40F1A"/>
    <w:rsid w:val="00B763EB"/>
    <w:rsid w:val="00B828DC"/>
    <w:rsid w:val="00BA1CA8"/>
    <w:rsid w:val="00BA59FB"/>
    <w:rsid w:val="00BA705D"/>
    <w:rsid w:val="00BC055B"/>
    <w:rsid w:val="00BC135B"/>
    <w:rsid w:val="00BD21AA"/>
    <w:rsid w:val="00BD7DBD"/>
    <w:rsid w:val="00BE16D2"/>
    <w:rsid w:val="00C126B4"/>
    <w:rsid w:val="00C22862"/>
    <w:rsid w:val="00C40760"/>
    <w:rsid w:val="00C470D1"/>
    <w:rsid w:val="00C564DE"/>
    <w:rsid w:val="00C57D83"/>
    <w:rsid w:val="00C74970"/>
    <w:rsid w:val="00C839ED"/>
    <w:rsid w:val="00C92CC2"/>
    <w:rsid w:val="00CA1D4C"/>
    <w:rsid w:val="00CB57E8"/>
    <w:rsid w:val="00CB7CB9"/>
    <w:rsid w:val="00CC10B3"/>
    <w:rsid w:val="00CC7F1D"/>
    <w:rsid w:val="00CD51B8"/>
    <w:rsid w:val="00CE1964"/>
    <w:rsid w:val="00CE19F0"/>
    <w:rsid w:val="00CF1A4C"/>
    <w:rsid w:val="00CF1B8D"/>
    <w:rsid w:val="00CF36E8"/>
    <w:rsid w:val="00CF4720"/>
    <w:rsid w:val="00D00149"/>
    <w:rsid w:val="00D17B45"/>
    <w:rsid w:val="00D317D6"/>
    <w:rsid w:val="00D322C0"/>
    <w:rsid w:val="00D33E4B"/>
    <w:rsid w:val="00D63DE5"/>
    <w:rsid w:val="00D64413"/>
    <w:rsid w:val="00D732AD"/>
    <w:rsid w:val="00D9690F"/>
    <w:rsid w:val="00DD32ED"/>
    <w:rsid w:val="00DE0A8F"/>
    <w:rsid w:val="00DE5EE1"/>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120FF"/>
    <w:rsid w:val="00F1325C"/>
    <w:rsid w:val="00F3429F"/>
    <w:rsid w:val="00F70C3A"/>
    <w:rsid w:val="00F802A7"/>
    <w:rsid w:val="00F93FE3"/>
    <w:rsid w:val="00F94362"/>
    <w:rsid w:val="00F957CD"/>
    <w:rsid w:val="00F96ACD"/>
    <w:rsid w:val="00FB2C6A"/>
    <w:rsid w:val="00FC1CDE"/>
    <w:rsid w:val="00FC54E9"/>
    <w:rsid w:val="00FC60FB"/>
    <w:rsid w:val="00FC795C"/>
    <w:rsid w:val="06D852FB"/>
    <w:rsid w:val="07862A45"/>
    <w:rsid w:val="0A2363F9"/>
    <w:rsid w:val="0B8E2EEA"/>
    <w:rsid w:val="0BB8308F"/>
    <w:rsid w:val="0C6155BF"/>
    <w:rsid w:val="0DF66AA2"/>
    <w:rsid w:val="0E01026F"/>
    <w:rsid w:val="0E301AFC"/>
    <w:rsid w:val="0EEC34AD"/>
    <w:rsid w:val="0F141EE1"/>
    <w:rsid w:val="10762E52"/>
    <w:rsid w:val="11A16CDD"/>
    <w:rsid w:val="135979A9"/>
    <w:rsid w:val="149C7E44"/>
    <w:rsid w:val="157D22A9"/>
    <w:rsid w:val="16664CE4"/>
    <w:rsid w:val="17EF4A85"/>
    <w:rsid w:val="1B6417B0"/>
    <w:rsid w:val="1BBC68F1"/>
    <w:rsid w:val="1DAD594D"/>
    <w:rsid w:val="1E285C2C"/>
    <w:rsid w:val="1F9C1284"/>
    <w:rsid w:val="215F6253"/>
    <w:rsid w:val="26B075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创艺简标宋"/>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
    <w:unhideWhenUsed/>
    <w:qFormat/>
    <w:pPr>
      <w:keepNext/>
      <w:keepLines/>
      <w:spacing w:before="260" w:after="260" w:line="416" w:lineRule="auto"/>
      <w:outlineLvl w:val="2"/>
    </w:pPr>
    <w:rPr>
      <w:rFonts w:eastAsia="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4">
    <w:name w:val="Normal Indent"/>
    <w:basedOn w:val="a0"/>
    <w:link w:val="Char"/>
    <w:qFormat/>
    <w:pPr>
      <w:ind w:firstLine="420"/>
    </w:pPr>
    <w:rPr>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link w:val="Char0"/>
    <w:unhideWhenUsed/>
    <w:qFormat/>
    <w:pPr>
      <w:jc w:val="left"/>
    </w:pPr>
  </w:style>
  <w:style w:type="paragraph" w:styleId="31">
    <w:name w:val="Body Text 3"/>
    <w:basedOn w:val="a0"/>
    <w:qFormat/>
    <w:pPr>
      <w:snapToGrid w:val="0"/>
      <w:spacing w:before="50" w:after="50"/>
    </w:pPr>
    <w:rPr>
      <w:rFonts w:eastAsia="仿宋_GB2312" w:hAnsi="宋体"/>
      <w:b/>
      <w:bCs/>
      <w:sz w:val="24"/>
      <w:szCs w:val="20"/>
    </w:rPr>
  </w:style>
  <w:style w:type="paragraph" w:styleId="a7">
    <w:name w:val="Body Text"/>
    <w:basedOn w:val="a0"/>
    <w:link w:val="Char1"/>
    <w:qFormat/>
    <w:pPr>
      <w:spacing w:after="120"/>
    </w:pPr>
    <w:rPr>
      <w:sz w:val="28"/>
    </w:rPr>
  </w:style>
  <w:style w:type="paragraph" w:styleId="a8">
    <w:name w:val="Body Text Indent"/>
    <w:basedOn w:val="a0"/>
    <w:link w:val="Char2"/>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9">
    <w:name w:val="Plain Text"/>
    <w:basedOn w:val="a0"/>
    <w:link w:val="Char3"/>
    <w:qFormat/>
    <w:pPr>
      <w:spacing w:beforeLines="50" w:afterLines="50" w:line="400" w:lineRule="exac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b">
    <w:name w:val="Balloon Text"/>
    <w:basedOn w:val="a0"/>
    <w:link w:val="Char4"/>
    <w:qFormat/>
    <w:rPr>
      <w:rFonts w:eastAsia="宋体"/>
      <w:sz w:val="18"/>
      <w:szCs w:val="18"/>
    </w:rPr>
  </w:style>
  <w:style w:type="paragraph" w:styleId="ac">
    <w:name w:val="footer"/>
    <w:basedOn w:val="a0"/>
    <w:qFormat/>
    <w:pPr>
      <w:tabs>
        <w:tab w:val="center" w:pos="4153"/>
        <w:tab w:val="right" w:pos="8306"/>
      </w:tabs>
      <w:snapToGrid w:val="0"/>
      <w:jc w:val="left"/>
    </w:pPr>
    <w:rPr>
      <w:rFonts w:eastAsia="黑体"/>
      <w:snapToGrid w:val="0"/>
      <w:kern w:val="0"/>
      <w:sz w:val="18"/>
      <w:szCs w:val="18"/>
    </w:rPr>
  </w:style>
  <w:style w:type="paragraph" w:styleId="ad">
    <w:name w:val="header"/>
    <w:basedOn w:val="a0"/>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qFormat/>
  </w:style>
  <w:style w:type="paragraph" w:styleId="ae">
    <w:name w:val="List"/>
    <w:basedOn w:val="a0"/>
    <w:qFormat/>
    <w:pPr>
      <w:ind w:left="200" w:hangingChars="200" w:hanging="200"/>
    </w:pPr>
    <w:rPr>
      <w:sz w:val="28"/>
    </w:rPr>
  </w:style>
  <w:style w:type="paragraph" w:styleId="32">
    <w:name w:val="Body Text Indent 3"/>
    <w:basedOn w:val="a0"/>
    <w:qFormat/>
    <w:pPr>
      <w:snapToGrid w:val="0"/>
      <w:ind w:firstLineChars="200" w:firstLine="480"/>
      <w:jc w:val="left"/>
    </w:pPr>
    <w:rPr>
      <w:rFonts w:ascii="仿宋_GB2312" w:eastAsia="仿宋_GB2312" w:hAnsi="宋体"/>
      <w:color w:val="000000"/>
      <w:sz w:val="24"/>
    </w:rPr>
  </w:style>
  <w:style w:type="paragraph" w:styleId="22">
    <w:name w:val="Body Text 2"/>
    <w:basedOn w:val="a0"/>
    <w:qFormat/>
    <w:pPr>
      <w:widowControl/>
      <w:snapToGrid w:val="0"/>
      <w:spacing w:before="50" w:afterLines="50" w:line="400" w:lineRule="exact"/>
      <w:jc w:val="left"/>
    </w:pPr>
    <w:rPr>
      <w:rFonts w:ascii="宋体" w:hAnsi="宋体"/>
      <w:color w:val="000000"/>
      <w:sz w:val="24"/>
    </w:rPr>
  </w:style>
  <w:style w:type="paragraph" w:styleId="af">
    <w:name w:val="Normal (Web)"/>
    <w:basedOn w:val="a0"/>
    <w:qFormat/>
    <w:pPr>
      <w:spacing w:before="100" w:beforeAutospacing="1" w:after="100" w:afterAutospacing="1"/>
    </w:pPr>
    <w:rPr>
      <w:rFonts w:ascii="宋体" w:hAnsi="宋体" w:hint="eastAsia"/>
      <w:sz w:val="24"/>
    </w:rPr>
  </w:style>
  <w:style w:type="paragraph" w:styleId="af0">
    <w:name w:val="Title"/>
    <w:basedOn w:val="a0"/>
    <w:link w:val="Char5"/>
    <w:uiPriority w:val="99"/>
    <w:qFormat/>
    <w:pPr>
      <w:spacing w:before="240" w:after="60"/>
      <w:jc w:val="center"/>
      <w:outlineLvl w:val="0"/>
    </w:pPr>
    <w:rPr>
      <w:rFonts w:ascii="Arial" w:eastAsiaTheme="minorEastAsia" w:hAnsi="Arial" w:cs="Arial"/>
      <w:sz w:val="32"/>
      <w:szCs w:val="32"/>
    </w:rPr>
  </w:style>
  <w:style w:type="paragraph" w:styleId="af1">
    <w:name w:val="annotation subject"/>
    <w:basedOn w:val="a6"/>
    <w:next w:val="a6"/>
    <w:link w:val="Char6"/>
    <w:qFormat/>
    <w:rPr>
      <w:rFonts w:eastAsia="宋体"/>
      <w:b/>
      <w:bCs/>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page number"/>
    <w:basedOn w:val="a1"/>
    <w:qFormat/>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0"/>
    <w:qFormat/>
    <w:pPr>
      <w:numPr>
        <w:ilvl w:val="4"/>
        <w:numId w:val="3"/>
      </w:numPr>
    </w:pPr>
  </w:style>
  <w:style w:type="paragraph" w:customStyle="1" w:styleId="af8">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qFormat/>
    <w:pPr>
      <w:ind w:firstLineChars="200" w:firstLine="420"/>
    </w:pPr>
    <w:rPr>
      <w:rFonts w:ascii="Calibri" w:hAnsi="Calibri" w:cs="黑体"/>
      <w:szCs w:val="22"/>
    </w:rPr>
  </w:style>
  <w:style w:type="paragraph" w:customStyle="1" w:styleId="Char7">
    <w:name w:val="Char"/>
    <w:basedOn w:val="a0"/>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9">
    <w:name w:val="表内文字"/>
    <w:basedOn w:val="a0"/>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6"/>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0"/>
    <w:uiPriority w:val="34"/>
    <w:qFormat/>
    <w:pPr>
      <w:ind w:firstLineChars="200" w:firstLine="420"/>
    </w:pPr>
    <w:rPr>
      <w:rFonts w:ascii="Calibri" w:eastAsia="宋体"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0"/>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6">
    <w:name w:val="批注主题 Char"/>
    <w:link w:val="af1"/>
    <w:qFormat/>
    <w:rPr>
      <w:rFonts w:eastAsia="宋体"/>
      <w:b/>
      <w:bCs/>
      <w:kern w:val="2"/>
      <w:sz w:val="21"/>
      <w:szCs w:val="24"/>
    </w:rPr>
  </w:style>
  <w:style w:type="character" w:customStyle="1" w:styleId="Char4">
    <w:name w:val="批注框文本 Char"/>
    <w:link w:val="ab"/>
    <w:qFormat/>
    <w:rPr>
      <w:rFonts w:eastAsia="宋体"/>
      <w:kern w:val="2"/>
      <w:sz w:val="18"/>
      <w:szCs w:val="18"/>
    </w:rPr>
  </w:style>
  <w:style w:type="paragraph" w:customStyle="1" w:styleId="reader-word-layer">
    <w:name w:val="reader-word-layer"/>
    <w:basedOn w:val="a0"/>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0"/>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8"/>
    <w:qFormat/>
    <w:rPr>
      <w:rFonts w:ascii="宋体" w:hAnsi="Courier New"/>
      <w:spacing w:val="-4"/>
      <w:kern w:val="2"/>
      <w:sz w:val="18"/>
    </w:rPr>
  </w:style>
  <w:style w:type="character" w:customStyle="1" w:styleId="Char5">
    <w:name w:val="标题 Char"/>
    <w:basedOn w:val="a1"/>
    <w:link w:val="af0"/>
    <w:uiPriority w:val="99"/>
    <w:qFormat/>
    <w:rPr>
      <w:rFonts w:ascii="Arial" w:eastAsiaTheme="minorEastAsia" w:hAnsi="Arial" w:cs="Arial"/>
      <w:kern w:val="2"/>
      <w:sz w:val="32"/>
      <w:szCs w:val="32"/>
    </w:rPr>
  </w:style>
  <w:style w:type="character" w:customStyle="1" w:styleId="Char3">
    <w:name w:val="纯文本 Char"/>
    <w:link w:val="a9"/>
    <w:qFormat/>
    <w:rPr>
      <w:rFonts w:ascii="宋体" w:hAnsi="Courier New"/>
      <w:kern w:val="2"/>
      <w:sz w:val="24"/>
      <w:szCs w:val="24"/>
    </w:rPr>
  </w:style>
  <w:style w:type="paragraph" w:customStyle="1" w:styleId="15">
    <w:name w:val="样式1"/>
    <w:basedOn w:val="a0"/>
    <w:qFormat/>
    <w:pPr>
      <w:spacing w:before="120" w:after="120" w:line="300" w:lineRule="auto"/>
    </w:pPr>
    <w:rPr>
      <w:rFonts w:ascii="宋体" w:eastAsia="宋体" w:hAnsi="宋体"/>
      <w:b/>
      <w:kern w:val="0"/>
      <w:sz w:val="24"/>
      <w:szCs w:val="20"/>
    </w:rPr>
  </w:style>
  <w:style w:type="paragraph" w:customStyle="1" w:styleId="zw1">
    <w:name w:val="zw1"/>
    <w:basedOn w:val="a0"/>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1"/>
    <w:link w:val="1"/>
    <w:qFormat/>
    <w:rPr>
      <w:rFonts w:eastAsia="创艺简标宋"/>
      <w:b/>
      <w:bCs/>
      <w:kern w:val="44"/>
      <w:sz w:val="44"/>
      <w:szCs w:val="44"/>
    </w:rPr>
  </w:style>
  <w:style w:type="character" w:customStyle="1" w:styleId="Char">
    <w:name w:val="正文缩进 Char"/>
    <w:link w:val="a4"/>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a">
    <w:name w:val="List Paragraph"/>
    <w:basedOn w:val="a0"/>
    <w:uiPriority w:val="99"/>
    <w:unhideWhenUsed/>
    <w:pPr>
      <w:ind w:firstLineChars="200" w:firstLine="420"/>
    </w:pPr>
  </w:style>
  <w:style w:type="character" w:customStyle="1" w:styleId="Char1">
    <w:name w:val="正文文本 Char"/>
    <w:basedOn w:val="a1"/>
    <w:link w:val="a7"/>
    <w:rPr>
      <w:rFonts w:eastAsia="创艺简标宋"/>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3568</Words>
  <Characters>20341</Characters>
  <Application>Microsoft Office Word</Application>
  <DocSecurity>0</DocSecurity>
  <Lines>169</Lines>
  <Paragraphs>47</Paragraphs>
  <ScaleCrop>false</ScaleCrop>
  <Company>Microsoft</Company>
  <LinksUpToDate>false</LinksUpToDate>
  <CharactersWithSpaces>23862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77</cp:revision>
  <cp:lastPrinted>2019-08-26T01:10:00Z</cp:lastPrinted>
  <dcterms:created xsi:type="dcterms:W3CDTF">2019-05-30T23:40:00Z</dcterms:created>
  <dcterms:modified xsi:type="dcterms:W3CDTF">2019-08-27T01:50:00Z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