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2CC2" w:rsidRDefault="00C92CC2">
      <w:pPr>
        <w:spacing w:line="600" w:lineRule="exact"/>
        <w:rPr>
          <w:rFonts w:asciiTheme="minorEastAsia" w:eastAsiaTheme="minorEastAsia" w:hAnsiTheme="minorEastAsia" w:cstheme="minorEastAsia"/>
          <w:sz w:val="24"/>
        </w:rPr>
      </w:pPr>
      <w:bookmarkStart w:id="0" w:name="_GoBack"/>
      <w:bookmarkEnd w:id="0"/>
    </w:p>
    <w:p w:rsidR="00C92CC2" w:rsidRDefault="00C92CC2">
      <w:pPr>
        <w:jc w:val="center"/>
        <w:rPr>
          <w:rFonts w:asciiTheme="minorEastAsia" w:eastAsiaTheme="minorEastAsia" w:hAnsiTheme="minorEastAsia" w:cstheme="minorEastAsia"/>
          <w:sz w:val="24"/>
        </w:rPr>
      </w:pPr>
    </w:p>
    <w:p w:rsidR="00C92CC2" w:rsidRDefault="00B763EB">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C92CC2">
      <w:pPr>
        <w:snapToGrid w:val="0"/>
        <w:spacing w:beforeLines="50" w:before="156" w:line="360" w:lineRule="auto"/>
        <w:rPr>
          <w:rFonts w:asciiTheme="minorEastAsia" w:eastAsiaTheme="minorEastAsia" w:hAnsiTheme="minorEastAsia" w:cstheme="minorEastAsia"/>
          <w:color w:val="000000"/>
          <w:sz w:val="24"/>
        </w:rPr>
      </w:pPr>
    </w:p>
    <w:p w:rsidR="00C92CC2" w:rsidRDefault="00B763EB">
      <w:pPr>
        <w:pStyle w:val="a9"/>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w:t>
      </w:r>
      <w:r w:rsidR="00856B78">
        <w:rPr>
          <w:rFonts w:asciiTheme="minorEastAsia" w:eastAsiaTheme="minorEastAsia" w:hAnsiTheme="minorEastAsia" w:cstheme="minorEastAsia" w:hint="eastAsia"/>
          <w:b/>
          <w:bCs/>
          <w:sz w:val="30"/>
          <w:szCs w:val="30"/>
        </w:rPr>
        <w:t>DZSD-YHZFCG-2019-30</w:t>
      </w:r>
    </w:p>
    <w:p w:rsidR="00C92CC2" w:rsidRDefault="00B763EB">
      <w:pPr>
        <w:snapToGrid w:val="0"/>
        <w:spacing w:beforeLines="50" w:before="156" w:line="360" w:lineRule="auto"/>
        <w:ind w:leftChars="700" w:left="1470"/>
        <w:rPr>
          <w:rFonts w:asciiTheme="minorEastAsia" w:eastAsiaTheme="minorEastAsia" w:hAnsiTheme="minorEastAsia" w:cstheme="minorEastAsia"/>
          <w:b/>
          <w:color w:val="000000" w:themeColor="text1"/>
          <w:spacing w:val="-12"/>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pacing w:val="-12"/>
          <w:sz w:val="30"/>
          <w:szCs w:val="30"/>
        </w:rPr>
        <w:t>玉环国家级海洋公园海上界址浮标（披山海域）项目</w:t>
      </w:r>
    </w:p>
    <w:p w:rsidR="00C92CC2" w:rsidRDefault="00C92CC2">
      <w:pPr>
        <w:snapToGrid w:val="0"/>
        <w:spacing w:beforeLines="50" w:before="156" w:line="360" w:lineRule="auto"/>
        <w:ind w:leftChars="700" w:left="1470"/>
        <w:rPr>
          <w:rFonts w:asciiTheme="minorEastAsia" w:eastAsiaTheme="minorEastAsia" w:hAnsiTheme="minorEastAsia" w:cstheme="minorEastAsia"/>
          <w:b/>
          <w:color w:val="000000" w:themeColor="text1"/>
          <w:spacing w:val="-12"/>
          <w:sz w:val="30"/>
          <w:szCs w:val="30"/>
        </w:rPr>
      </w:pPr>
    </w:p>
    <w:p w:rsidR="00C92CC2" w:rsidRDefault="00B763EB">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rPr>
        <w:t>玉环市自然资源和规划局</w:t>
      </w:r>
    </w:p>
    <w:p w:rsidR="00C92CC2" w:rsidRDefault="00C92CC2">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p>
    <w:p w:rsidR="00C92CC2" w:rsidRDefault="00C92CC2">
      <w:pPr>
        <w:pStyle w:val="a9"/>
        <w:snapToGrid w:val="0"/>
        <w:spacing w:beforeLines="0" w:afterLines="0" w:line="360" w:lineRule="auto"/>
        <w:ind w:leftChars="700" w:left="1470"/>
        <w:rPr>
          <w:rFonts w:asciiTheme="minorEastAsia" w:eastAsiaTheme="minorEastAsia" w:hAnsiTheme="minorEastAsia" w:cstheme="minorEastAsia"/>
          <w:b/>
          <w:color w:val="000000"/>
          <w:sz w:val="30"/>
          <w:szCs w:val="30"/>
        </w:rPr>
      </w:pPr>
    </w:p>
    <w:p w:rsidR="00C92CC2" w:rsidRDefault="00B763EB">
      <w:pPr>
        <w:pStyle w:val="a9"/>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rPr>
        <w:t>台州三得工程咨询有限公司</w:t>
      </w:r>
    </w:p>
    <w:p w:rsidR="00C92CC2" w:rsidRDefault="00C92CC2" w:rsidP="002A658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C92CC2" w:rsidRDefault="00C92CC2">
      <w:pPr>
        <w:snapToGrid w:val="0"/>
        <w:spacing w:beforeLines="50" w:before="156" w:line="360" w:lineRule="auto"/>
        <w:rPr>
          <w:rFonts w:asciiTheme="minorEastAsia" w:eastAsiaTheme="minorEastAsia" w:hAnsiTheme="minorEastAsia" w:cstheme="minorEastAsia"/>
          <w:b/>
          <w:bCs/>
          <w:w w:val="95"/>
          <w:sz w:val="30"/>
          <w:szCs w:val="30"/>
        </w:rPr>
      </w:pPr>
    </w:p>
    <w:p w:rsidR="00C92CC2" w:rsidRDefault="00C92CC2">
      <w:pPr>
        <w:snapToGrid w:val="0"/>
        <w:spacing w:beforeLines="50" w:before="156" w:line="360" w:lineRule="auto"/>
        <w:jc w:val="center"/>
        <w:rPr>
          <w:rFonts w:asciiTheme="minorEastAsia" w:eastAsiaTheme="minorEastAsia" w:hAnsiTheme="minorEastAsia" w:cstheme="minorEastAsia"/>
          <w:b/>
          <w:bCs/>
          <w:w w:val="95"/>
          <w:sz w:val="30"/>
          <w:szCs w:val="30"/>
        </w:rPr>
      </w:pPr>
    </w:p>
    <w:p w:rsidR="00C92CC2" w:rsidRDefault="00C92CC2">
      <w:pPr>
        <w:snapToGrid w:val="0"/>
        <w:spacing w:beforeLines="50" w:before="156" w:line="360" w:lineRule="auto"/>
        <w:jc w:val="center"/>
        <w:rPr>
          <w:rFonts w:asciiTheme="minorEastAsia" w:eastAsiaTheme="minorEastAsia" w:hAnsiTheme="minorEastAsia" w:cstheme="minorEastAsia"/>
          <w:b/>
          <w:bCs/>
          <w:w w:val="95"/>
          <w:sz w:val="30"/>
          <w:szCs w:val="30"/>
        </w:rPr>
      </w:pPr>
    </w:p>
    <w:p w:rsidR="00C92CC2" w:rsidRDefault="00B763EB">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 xml:space="preserve">2019年 </w:t>
      </w:r>
      <w:r w:rsidR="00856B78">
        <w:rPr>
          <w:rFonts w:asciiTheme="minorEastAsia" w:eastAsiaTheme="minorEastAsia" w:hAnsiTheme="minorEastAsia" w:cstheme="minorEastAsia" w:hint="eastAsia"/>
          <w:b/>
          <w:bCs/>
          <w:w w:val="95"/>
          <w:sz w:val="30"/>
          <w:szCs w:val="30"/>
        </w:rPr>
        <w:t>9</w:t>
      </w:r>
      <w:r>
        <w:rPr>
          <w:rFonts w:asciiTheme="minorEastAsia" w:eastAsiaTheme="minorEastAsia" w:hAnsiTheme="minorEastAsia" w:cstheme="minorEastAsia" w:hint="eastAsia"/>
          <w:b/>
          <w:bCs/>
          <w:w w:val="95"/>
          <w:sz w:val="30"/>
          <w:szCs w:val="30"/>
        </w:rPr>
        <w:t>月</w:t>
      </w:r>
    </w:p>
    <w:p w:rsidR="00C92CC2" w:rsidRDefault="00B763EB">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C92CC2" w:rsidRDefault="00C92CC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C92CC2" w:rsidRDefault="00C92CC2">
      <w:pPr>
        <w:spacing w:line="360" w:lineRule="auto"/>
        <w:rPr>
          <w:rFonts w:asciiTheme="minorEastAsia" w:eastAsiaTheme="minorEastAsia" w:hAnsiTheme="minorEastAsia" w:cstheme="minorEastAsia"/>
          <w:sz w:val="28"/>
          <w:szCs w:val="28"/>
        </w:rPr>
      </w:pP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C92CC2" w:rsidRDefault="00B763EB">
      <w:pPr>
        <w:numPr>
          <w:ilvl w:val="0"/>
          <w:numId w:val="4"/>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C92CC2" w:rsidRDefault="00C92CC2">
      <w:pPr>
        <w:spacing w:line="360" w:lineRule="auto"/>
        <w:rPr>
          <w:rFonts w:asciiTheme="minorEastAsia" w:eastAsiaTheme="minorEastAsia" w:hAnsiTheme="minorEastAsia" w:cstheme="minorEastAsia"/>
        </w:rPr>
      </w:pPr>
    </w:p>
    <w:p w:rsidR="00C92CC2" w:rsidRDefault="00B763EB">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C92CC2" w:rsidRDefault="00B763EB">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，就玉环市自然资源和规划局的玉环国家级海洋公园海上界址浮标（披山海域）项目进行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C92CC2" w:rsidRDefault="00B763EB">
      <w:pPr>
        <w:pStyle w:val="af"/>
        <w:widowControl/>
        <w:numPr>
          <w:ilvl w:val="0"/>
          <w:numId w:val="5"/>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3"/>
          <w:rFonts w:asciiTheme="minorEastAsia" w:eastAsiaTheme="minorEastAsia" w:hAnsiTheme="minorEastAsia" w:cstheme="minorEastAsia"/>
          <w:color w:val="000000"/>
        </w:rPr>
        <w:t>招标项目编号:  </w:t>
      </w:r>
      <w:r w:rsidR="00856B78">
        <w:rPr>
          <w:rFonts w:asciiTheme="minorEastAsia" w:eastAsiaTheme="minorEastAsia" w:hAnsiTheme="minorEastAsia" w:cstheme="minorEastAsia"/>
          <w:b/>
          <w:color w:val="000000"/>
        </w:rPr>
        <w:t>DZSD-YHZFCG-2019-30</w:t>
      </w:r>
    </w:p>
    <w:p w:rsidR="00C92CC2" w:rsidRDefault="00B763EB">
      <w:pPr>
        <w:pStyle w:val="af"/>
        <w:widowControl/>
        <w:numPr>
          <w:ilvl w:val="0"/>
          <w:numId w:val="5"/>
        </w:numPr>
        <w:spacing w:before="75" w:beforeAutospacing="0" w:after="75" w:afterAutospacing="0" w:line="360" w:lineRule="atLeast"/>
        <w:rPr>
          <w:rStyle w:val="af3"/>
          <w:rFonts w:asciiTheme="minorEastAsia" w:eastAsiaTheme="minorEastAsia" w:hAnsiTheme="minorEastAsia" w:cstheme="minorEastAsia" w:hint="default"/>
          <w:b w:val="0"/>
          <w:color w:val="000000"/>
        </w:rPr>
      </w:pPr>
      <w:r>
        <w:rPr>
          <w:rStyle w:val="af3"/>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382"/>
        <w:gridCol w:w="1418"/>
        <w:gridCol w:w="1134"/>
        <w:gridCol w:w="1417"/>
        <w:gridCol w:w="647"/>
      </w:tblGrid>
      <w:tr w:rsidR="00C92CC2">
        <w:trPr>
          <w:trHeight w:val="637"/>
          <w:jc w:val="center"/>
        </w:trPr>
        <w:tc>
          <w:tcPr>
            <w:tcW w:w="605" w:type="dxa"/>
            <w:vAlign w:val="center"/>
          </w:tcPr>
          <w:p w:rsidR="00C92CC2" w:rsidRDefault="00B763EB">
            <w:pPr>
              <w:pStyle w:val="a7"/>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382"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418" w:type="dxa"/>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134"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417"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C92CC2" w:rsidRDefault="00B763EB">
            <w:pPr>
              <w:pStyle w:val="a7"/>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C92CC2">
        <w:trPr>
          <w:trHeight w:val="1330"/>
          <w:jc w:val="center"/>
        </w:trPr>
        <w:tc>
          <w:tcPr>
            <w:tcW w:w="605" w:type="dxa"/>
            <w:vAlign w:val="center"/>
          </w:tcPr>
          <w:p w:rsidR="00C92CC2" w:rsidRDefault="00B763EB">
            <w:pPr>
              <w:pStyle w:val="a7"/>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玉环国家级海洋公园海上界址浮标（披山海域）项目</w:t>
            </w:r>
          </w:p>
        </w:tc>
        <w:tc>
          <w:tcPr>
            <w:tcW w:w="886"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382"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50万元</w:t>
            </w:r>
          </w:p>
        </w:tc>
        <w:tc>
          <w:tcPr>
            <w:tcW w:w="1418"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50万元</w:t>
            </w:r>
          </w:p>
        </w:tc>
        <w:tc>
          <w:tcPr>
            <w:tcW w:w="1134"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3个月</w:t>
            </w:r>
          </w:p>
        </w:tc>
        <w:tc>
          <w:tcPr>
            <w:tcW w:w="1417" w:type="dxa"/>
            <w:vAlign w:val="center"/>
          </w:tcPr>
          <w:p w:rsidR="00C92CC2" w:rsidRDefault="00B763EB">
            <w:pPr>
              <w:pStyle w:val="a7"/>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C92CC2" w:rsidRDefault="00C92CC2">
            <w:pPr>
              <w:pStyle w:val="a7"/>
              <w:tabs>
                <w:tab w:val="left" w:pos="574"/>
              </w:tabs>
              <w:jc w:val="center"/>
              <w:rPr>
                <w:rFonts w:asciiTheme="minorEastAsia" w:eastAsiaTheme="minorEastAsia" w:hAnsiTheme="minorEastAsia" w:cstheme="minorEastAsia"/>
                <w:bCs/>
                <w:sz w:val="22"/>
              </w:rPr>
            </w:pPr>
          </w:p>
        </w:tc>
      </w:tr>
    </w:tbl>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四．合格投标人的资格条件：</w:t>
      </w:r>
    </w:p>
    <w:p w:rsidR="00C92CC2" w:rsidRDefault="00B763EB">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C92CC2" w:rsidRDefault="00B763EB">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（二）本项目供应商特定条件：本项目不接受联合体投标。</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五．招标文件的报名时间、地址:</w:t>
      </w:r>
    </w:p>
    <w:p w:rsidR="00C92CC2" w:rsidRDefault="00B763EB">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C92CC2" w:rsidRDefault="00B763EB">
      <w:pPr>
        <w:pStyle w:val="af"/>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C92CC2" w:rsidRDefault="00B763EB">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六、招标答疑会</w:t>
      </w:r>
    </w:p>
    <w:p w:rsidR="00C92CC2" w:rsidRDefault="00B763EB">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本次招标将于2019年</w:t>
      </w:r>
      <w:r w:rsidR="00856B78">
        <w:rPr>
          <w:rFonts w:asciiTheme="minorEastAsia" w:eastAsiaTheme="minorEastAsia" w:hAnsiTheme="minorEastAsia" w:cstheme="minorEastAsia"/>
          <w:color w:val="000000"/>
        </w:rPr>
        <w:t>10</w:t>
      </w:r>
      <w:r>
        <w:rPr>
          <w:rFonts w:asciiTheme="minorEastAsia" w:eastAsiaTheme="minorEastAsia" w:hAnsiTheme="minorEastAsia" w:cstheme="minorEastAsia"/>
          <w:color w:val="000000"/>
        </w:rPr>
        <w:t>月</w:t>
      </w:r>
      <w:r w:rsidR="00856B78">
        <w:rPr>
          <w:rFonts w:asciiTheme="minorEastAsia" w:eastAsiaTheme="minorEastAsia" w:hAnsiTheme="minorEastAsia" w:cstheme="minorEastAsia"/>
          <w:color w:val="000000"/>
        </w:rPr>
        <w:t>10</w:t>
      </w:r>
      <w:r>
        <w:rPr>
          <w:rFonts w:asciiTheme="minorEastAsia" w:eastAsiaTheme="minorEastAsia" w:hAnsiTheme="minorEastAsia" w:cstheme="minorEastAsia"/>
          <w:color w:val="000000"/>
        </w:rPr>
        <w:t>日14时40分整在玉环市公共资源交易中心（玉环市新城中路与长治路（南一路）交叉口）二楼开标室2开标，请在开标当日14时至14:40将投标文件送达开标地点，逾期或不符合规定的投标文件恕不接受。</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八、投标人信用信息查询渠道及截止时点、信用信息查询记录和证据留存的具体方式、信用信息的使用规则：</w:t>
      </w: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C92CC2" w:rsidRDefault="00B763EB">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w:t>
      </w:r>
      <w:r>
        <w:rPr>
          <w:rFonts w:asciiTheme="minorEastAsia" w:eastAsiaTheme="minorEastAsia" w:hAnsiTheme="minorEastAsia" w:cstheme="minorEastAsia" w:hint="eastAsia"/>
          <w:color w:val="000000"/>
          <w:sz w:val="24"/>
        </w:rPr>
        <w:lastRenderedPageBreak/>
        <w:t>法失信行为记录名单及其他不符合《中华人民共和国政府采购法》第二十二条规定条件的供应商，将被拒绝其参与政府采购活动。</w:t>
      </w:r>
    </w:p>
    <w:p w:rsidR="00C92CC2" w:rsidRDefault="00B763EB">
      <w:pPr>
        <w:pStyle w:val="af"/>
        <w:widowControl/>
        <w:spacing w:before="75" w:beforeAutospacing="0" w:after="75" w:afterAutospacing="0" w:line="360" w:lineRule="atLeast"/>
        <w:rPr>
          <w:rStyle w:val="af3"/>
          <w:rFonts w:asciiTheme="minorEastAsia" w:eastAsiaTheme="minorEastAsia" w:hAnsiTheme="minorEastAsia" w:cstheme="minorEastAsia" w:hint="default"/>
        </w:rPr>
      </w:pPr>
      <w:r>
        <w:rPr>
          <w:rStyle w:val="af3"/>
          <w:rFonts w:asciiTheme="minorEastAsia" w:eastAsiaTheme="minorEastAsia" w:hAnsiTheme="minorEastAsia" w:cstheme="minorEastAsia"/>
        </w:rPr>
        <w:t>九、相关注意事项：</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C92CC2" w:rsidRDefault="00B763EB">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十．其他事项：</w:t>
      </w:r>
    </w:p>
    <w:p w:rsidR="00C92CC2" w:rsidRDefault="00B763EB">
      <w:pPr>
        <w:pStyle w:val="af"/>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C92CC2" w:rsidRDefault="00B763EB">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3"/>
          <w:rFonts w:asciiTheme="minorEastAsia" w:eastAsiaTheme="minorEastAsia" w:hAnsiTheme="minorEastAsia" w:cstheme="minorEastAsia"/>
          <w:color w:val="000000"/>
        </w:rPr>
        <w:t>十一．联系方式</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联系人：黄先生</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电话：0576-87221829 </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C92CC2" w:rsidRDefault="00B763E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C92CC2" w:rsidRDefault="00C92CC2">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C92CC2" w:rsidRDefault="00B763EB">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C92CC2" w:rsidRDefault="00B763EB">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C92CC2" w:rsidRDefault="00B763EB">
      <w:pPr>
        <w:pStyle w:val="a7"/>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w:t>
      </w:r>
      <w:r w:rsidR="00856B78">
        <w:rPr>
          <w:rFonts w:asciiTheme="minorEastAsia" w:eastAsiaTheme="minorEastAsia" w:hAnsiTheme="minorEastAsia" w:cstheme="minorEastAsia" w:hint="eastAsia"/>
          <w:color w:val="000000"/>
          <w:sz w:val="24"/>
        </w:rPr>
        <w:t>九</w:t>
      </w:r>
      <w:r>
        <w:rPr>
          <w:rFonts w:asciiTheme="minorEastAsia" w:eastAsiaTheme="minorEastAsia" w:hAnsiTheme="minorEastAsia" w:cstheme="minorEastAsia" w:hint="eastAsia"/>
          <w:color w:val="000000"/>
          <w:sz w:val="24"/>
        </w:rPr>
        <w:t xml:space="preserve">月 </w:t>
      </w:r>
    </w:p>
    <w:p w:rsidR="00C92CC2" w:rsidRDefault="00C92CC2">
      <w:pPr>
        <w:snapToGrid w:val="0"/>
        <w:ind w:left="238"/>
        <w:jc w:val="center"/>
        <w:rPr>
          <w:rFonts w:asciiTheme="minorEastAsia" w:eastAsiaTheme="minorEastAsia" w:hAnsiTheme="minorEastAsia" w:cstheme="minorEastAsia"/>
          <w:color w:val="000000"/>
          <w:sz w:val="24"/>
        </w:rPr>
      </w:pPr>
    </w:p>
    <w:p w:rsidR="00C92CC2" w:rsidRDefault="00C92CC2">
      <w:pPr>
        <w:snapToGrid w:val="0"/>
        <w:ind w:left="238"/>
        <w:jc w:val="center"/>
        <w:rPr>
          <w:rFonts w:asciiTheme="minorEastAsia" w:eastAsiaTheme="minorEastAsia" w:hAnsiTheme="minorEastAsia" w:cstheme="minorEastAsia"/>
          <w:color w:val="000000"/>
          <w:sz w:val="24"/>
        </w:rPr>
      </w:pPr>
    </w:p>
    <w:p w:rsidR="00C92CC2" w:rsidRDefault="00C92CC2">
      <w:pPr>
        <w:snapToGrid w:val="0"/>
        <w:spacing w:beforeLines="50" w:before="156" w:afterLines="50" w:after="156"/>
        <w:ind w:left="238"/>
        <w:jc w:val="center"/>
        <w:rPr>
          <w:rFonts w:asciiTheme="minorEastAsia" w:eastAsiaTheme="minorEastAsia" w:hAnsiTheme="minorEastAsia" w:cstheme="minorEastAsia"/>
          <w:color w:val="000000"/>
          <w:sz w:val="24"/>
        </w:rPr>
      </w:pPr>
    </w:p>
    <w:p w:rsidR="00C92CC2" w:rsidRDefault="00B763EB">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C92CC2">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C92CC2">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C92CC2">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C92CC2">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C92CC2" w:rsidRDefault="00B763E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C92CC2">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C92CC2">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截止时间：北京时间2019年</w:t>
            </w:r>
            <w:r w:rsidR="00856B78">
              <w:rPr>
                <w:rFonts w:asciiTheme="minorEastAsia" w:eastAsiaTheme="minorEastAsia" w:hAnsiTheme="minorEastAsia" w:cstheme="minorEastAsia" w:hint="eastAsia"/>
                <w:color w:val="000000"/>
                <w:szCs w:val="21"/>
              </w:rPr>
              <w:t>10</w:t>
            </w:r>
            <w:r>
              <w:rPr>
                <w:rFonts w:asciiTheme="minorEastAsia" w:eastAsiaTheme="minorEastAsia" w:hAnsiTheme="minorEastAsia" w:cstheme="minorEastAsia" w:hint="eastAsia"/>
                <w:color w:val="000000"/>
                <w:szCs w:val="21"/>
              </w:rPr>
              <w:t>月</w:t>
            </w:r>
            <w:r w:rsidR="00856B78">
              <w:rPr>
                <w:rFonts w:asciiTheme="minorEastAsia" w:eastAsiaTheme="minorEastAsia" w:hAnsiTheme="minorEastAsia" w:cstheme="minorEastAsia" w:hint="eastAsia"/>
                <w:color w:val="000000"/>
                <w:szCs w:val="21"/>
              </w:rPr>
              <w:t>10</w:t>
            </w:r>
            <w:r>
              <w:rPr>
                <w:rFonts w:asciiTheme="minorEastAsia" w:eastAsiaTheme="minorEastAsia" w:hAnsiTheme="minorEastAsia" w:cstheme="minorEastAsia" w:hint="eastAsia"/>
                <w:color w:val="000000"/>
                <w:szCs w:val="21"/>
              </w:rPr>
              <w:t xml:space="preserve"> 日14:40</w:t>
            </w:r>
          </w:p>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C92CC2">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时间：北京时间2019年</w:t>
            </w:r>
            <w:r w:rsidR="00856B78">
              <w:rPr>
                <w:rFonts w:asciiTheme="minorEastAsia" w:eastAsiaTheme="minorEastAsia" w:hAnsiTheme="minorEastAsia" w:cstheme="minorEastAsia" w:hint="eastAsia"/>
                <w:color w:val="000000"/>
                <w:szCs w:val="21"/>
              </w:rPr>
              <w:t>10</w:t>
            </w:r>
            <w:r w:rsidR="002A6589">
              <w:rPr>
                <w:rFonts w:asciiTheme="minorEastAsia" w:eastAsiaTheme="minorEastAsia" w:hAnsiTheme="minorEastAsia" w:cstheme="minorEastAsia" w:hint="eastAsia"/>
                <w:color w:val="000000"/>
                <w:szCs w:val="21"/>
              </w:rPr>
              <w:t>月</w:t>
            </w:r>
            <w:r w:rsidR="00856B78">
              <w:rPr>
                <w:rFonts w:asciiTheme="minorEastAsia" w:eastAsiaTheme="minorEastAsia" w:hAnsiTheme="minorEastAsia" w:cstheme="minorEastAsia" w:hint="eastAsia"/>
                <w:color w:val="000000"/>
                <w:szCs w:val="21"/>
              </w:rPr>
              <w:t>10</w:t>
            </w:r>
            <w:r w:rsidR="002A6589">
              <w:rPr>
                <w:rFonts w:asciiTheme="minorEastAsia" w:eastAsiaTheme="minorEastAsia" w:hAnsiTheme="minorEastAsia" w:cstheme="minorEastAsia" w:hint="eastAsia"/>
                <w:color w:val="000000"/>
                <w:szCs w:val="21"/>
              </w:rPr>
              <w:t xml:space="preserve"> 日</w:t>
            </w:r>
            <w:r>
              <w:rPr>
                <w:rFonts w:asciiTheme="minorEastAsia" w:eastAsiaTheme="minorEastAsia" w:hAnsiTheme="minorEastAsia" w:cstheme="minorEastAsia" w:hint="eastAsia"/>
                <w:color w:val="000000"/>
                <w:szCs w:val="21"/>
              </w:rPr>
              <w:t>14:40</w:t>
            </w:r>
          </w:p>
          <w:p w:rsidR="00C92CC2" w:rsidRDefault="00B763E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C92CC2">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C92CC2">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f"/>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C92CC2">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C92CC2">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C92CC2">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不论投标结果如何，投标人均应自行承担所有与投标有关的全部费用；3、本项目的代理服务费为0.8万元（含评标专家费）</w:t>
            </w:r>
            <w:r>
              <w:rPr>
                <w:rFonts w:asciiTheme="minorEastAsia" w:eastAsiaTheme="minorEastAsia" w:hAnsiTheme="minorEastAsia" w:cstheme="minorEastAsia" w:hint="eastAsia"/>
                <w:color w:val="000000"/>
                <w:szCs w:val="21"/>
              </w:rPr>
              <w:t>。招标代理服务费由中标人向招标代理机构支付。</w:t>
            </w:r>
          </w:p>
        </w:tc>
      </w:tr>
    </w:tbl>
    <w:p w:rsidR="00C92CC2" w:rsidRDefault="00C92CC2">
      <w:pPr>
        <w:pStyle w:val="a9"/>
        <w:snapToGrid w:val="0"/>
        <w:spacing w:before="156" w:after="156" w:line="360" w:lineRule="auto"/>
        <w:ind w:firstLine="540"/>
        <w:rPr>
          <w:rFonts w:asciiTheme="minorEastAsia" w:eastAsiaTheme="minorEastAsia" w:hAnsiTheme="minorEastAsia" w:cstheme="minorEastAsia"/>
          <w:b/>
        </w:rPr>
      </w:pPr>
    </w:p>
    <w:p w:rsidR="00C92CC2" w:rsidRDefault="00B763EB">
      <w:pPr>
        <w:pStyle w:val="a9"/>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C92CC2" w:rsidRDefault="00B763EB">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C92CC2" w:rsidRDefault="00B763EB">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C92CC2" w:rsidRDefault="00B763EB">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C92CC2" w:rsidRDefault="00B763EB" w:rsidP="002A658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C92CC2" w:rsidRDefault="00B763EB" w:rsidP="002A658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C92CC2" w:rsidRDefault="00B763EB" w:rsidP="002A658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C92CC2" w:rsidRDefault="00B763EB">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C92CC2" w:rsidRDefault="00B763EB" w:rsidP="002A658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C92CC2" w:rsidRDefault="00B763EB" w:rsidP="002A658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C92CC2" w:rsidRDefault="00B763EB" w:rsidP="002A658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C92CC2" w:rsidRDefault="00B763EB">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C92CC2" w:rsidRDefault="00B763EB">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C92CC2" w:rsidRDefault="00B763EB">
      <w:pPr>
        <w:pStyle w:val="a9"/>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C92CC2" w:rsidRDefault="00B763EB">
      <w:pPr>
        <w:pStyle w:val="a9"/>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1、投标人投标所使用的资格、信誉、荣誉、业绩与企业认证必须为本法人所拥有。投标人投标所使用的采购项目实施人员必须为本法人员工（指本法人或控股公司正式员工）。</w:t>
      </w:r>
    </w:p>
    <w:p w:rsidR="00C92CC2" w:rsidRDefault="00B763E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C92CC2" w:rsidRDefault="00B763EB">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w:t>
      </w:r>
      <w:r>
        <w:rPr>
          <w:rFonts w:asciiTheme="minorEastAsia" w:eastAsiaTheme="minorEastAsia" w:hAnsiTheme="minorEastAsia" w:cstheme="minorEastAsia" w:hint="eastAsia"/>
          <w:b w:val="0"/>
          <w:bCs w:val="0"/>
          <w:sz w:val="21"/>
          <w:szCs w:val="21"/>
        </w:rPr>
        <w:lastRenderedPageBreak/>
        <w:t>府采购活动。</w:t>
      </w:r>
    </w:p>
    <w:p w:rsidR="00C92CC2" w:rsidRDefault="00B763EB">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C92CC2" w:rsidRDefault="00B763E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C92CC2" w:rsidRDefault="00B763EB">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C92CC2" w:rsidRDefault="00B763EB">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C92CC2" w:rsidRDefault="00B763EB" w:rsidP="002A658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C92CC2" w:rsidRDefault="00B763EB">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C92CC2" w:rsidRDefault="00B763EB">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C92CC2" w:rsidRDefault="00B763EB">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C92CC2" w:rsidRDefault="00B763EB">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C92CC2" w:rsidRDefault="00B763EB">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C92CC2" w:rsidRDefault="00B763EB" w:rsidP="002A6589">
      <w:pPr>
        <w:widowControl/>
        <w:numPr>
          <w:ilvl w:val="0"/>
          <w:numId w:val="7"/>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C92CC2" w:rsidRDefault="00B763EB">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C92CC2" w:rsidRDefault="00B763EB" w:rsidP="002A6589">
      <w:pPr>
        <w:pStyle w:val="a4"/>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C92CC2" w:rsidRDefault="00B763EB" w:rsidP="002A658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C92CC2" w:rsidRDefault="00B763EB">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C92CC2" w:rsidRDefault="00B763EB">
      <w:pPr>
        <w:pStyle w:val="a4"/>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C92CC2" w:rsidRDefault="00B763EB">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等声明函、产品适用政府采购政策情况表，以及投标人认为其他需要说明的内容组成。</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C92CC2" w:rsidRDefault="00B763EB">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C92CC2" w:rsidRDefault="00B763EB">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C92CC2" w:rsidRDefault="00B763EB">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C92CC2" w:rsidRDefault="00C92CC2">
      <w:pPr>
        <w:autoSpaceDE w:val="0"/>
        <w:autoSpaceDN w:val="0"/>
        <w:adjustRightInd w:val="0"/>
        <w:ind w:firstLineChars="200" w:firstLine="420"/>
        <w:rPr>
          <w:rFonts w:asciiTheme="minorEastAsia" w:eastAsiaTheme="minorEastAsia" w:hAnsiTheme="minorEastAsia" w:cstheme="minorEastAsia"/>
          <w:color w:val="000000"/>
          <w:szCs w:val="21"/>
        </w:rPr>
      </w:pPr>
    </w:p>
    <w:p w:rsidR="00C92CC2" w:rsidRDefault="00B763EB">
      <w:pPr>
        <w:numPr>
          <w:ilvl w:val="0"/>
          <w:numId w:val="8"/>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C92CC2" w:rsidRDefault="00B763EB">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C92CC2" w:rsidRDefault="00B763EB">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C92CC2" w:rsidRDefault="00B763EB">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C92CC2" w:rsidRDefault="00B763EB">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w:t>
      </w:r>
      <w:r>
        <w:rPr>
          <w:rFonts w:asciiTheme="minorEastAsia" w:eastAsiaTheme="minorEastAsia" w:hAnsiTheme="minorEastAsia" w:cstheme="minorEastAsia" w:hint="eastAsia"/>
          <w:color w:val="000000"/>
          <w:szCs w:val="21"/>
        </w:rPr>
        <w:lastRenderedPageBreak/>
        <w:t>定的，应采用中华人民共和国法定计量单位（货币单位：人民币元）。</w:t>
      </w:r>
    </w:p>
    <w:p w:rsidR="00C92CC2" w:rsidRDefault="00B763EB">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C92CC2" w:rsidRDefault="00B763EB">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C92CC2" w:rsidRDefault="00B763EB">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C92CC2" w:rsidRDefault="00B763EB" w:rsidP="002A658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C92CC2" w:rsidRDefault="00B763EB">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C92CC2" w:rsidRDefault="00B763EB">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C92CC2" w:rsidRDefault="00B763EB">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C92CC2" w:rsidRDefault="00B763EB">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C92CC2" w:rsidRDefault="00B763EB" w:rsidP="002A658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C92CC2" w:rsidRDefault="00B763EB" w:rsidP="002A658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2、在特殊情况下，采购人可与投标人协商延长投标文件的有效期，这种要求和答复均以书面形式进行。</w:t>
      </w:r>
    </w:p>
    <w:p w:rsidR="00C92CC2" w:rsidRDefault="00B763EB">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C92CC2" w:rsidRDefault="00B763EB">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C92CC2" w:rsidRDefault="00B763EB">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C92CC2" w:rsidRDefault="00B763EB">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C92CC2" w:rsidRDefault="00B763EB">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C92CC2" w:rsidRDefault="00B763EB">
      <w:pPr>
        <w:pStyle w:val="a9"/>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C92CC2" w:rsidRDefault="00B763EB">
      <w:pPr>
        <w:pStyle w:val="a9"/>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C92CC2" w:rsidRDefault="00B763EB">
      <w:pPr>
        <w:pStyle w:val="a9"/>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C92CC2" w:rsidRDefault="00B763EB">
      <w:pPr>
        <w:pStyle w:val="a9"/>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C92CC2" w:rsidRDefault="00B763EB">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C92CC2" w:rsidRDefault="00B763EB">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公开招标采购项目开标结束后，采购人或者采购组织机构应当依法对投标人的资格进行审查，对审查发现无效的进行必要的询标，结束后公布无效投标的投标人名单、投标无效的原因。</w:t>
      </w:r>
    </w:p>
    <w:p w:rsidR="00C92CC2" w:rsidRDefault="00B763EB">
      <w:pPr>
        <w:pStyle w:val="af"/>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C92CC2" w:rsidRDefault="00B763EB">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C92CC2" w:rsidRDefault="00B763EB">
      <w:pPr>
        <w:pStyle w:val="af"/>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C92CC2" w:rsidRDefault="00B763EB">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C92CC2" w:rsidRDefault="00B763EB">
      <w:pPr>
        <w:pStyle w:val="af"/>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C92CC2" w:rsidRDefault="00B763EB">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C92CC2" w:rsidRDefault="00B763EB">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C92CC2" w:rsidRDefault="00B763EB" w:rsidP="002A6589">
      <w:pPr>
        <w:pStyle w:val="a9"/>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C92CC2" w:rsidRDefault="00B763EB" w:rsidP="002A6589">
      <w:pPr>
        <w:pStyle w:val="af"/>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C92CC2" w:rsidRDefault="00B763EB">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C92CC2" w:rsidRDefault="00B763EB">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C92CC2" w:rsidRDefault="00B763EB">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C92CC2" w:rsidRDefault="00B763EB">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C92CC2" w:rsidRDefault="00B763EB">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C92CC2" w:rsidRDefault="00B763EB">
      <w:pPr>
        <w:pStyle w:val="a9"/>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C92CC2" w:rsidRDefault="00B763EB">
      <w:pPr>
        <w:pStyle w:val="af"/>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C92CC2" w:rsidRDefault="00B763EB">
      <w:pPr>
        <w:pStyle w:val="af"/>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C92CC2" w:rsidRDefault="00B763EB" w:rsidP="002A658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C92CC2" w:rsidRDefault="00B763EB">
      <w:pPr>
        <w:pStyle w:val="af"/>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C92CC2" w:rsidRDefault="00B763EB">
      <w:pPr>
        <w:pStyle w:val="af"/>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C92CC2" w:rsidRDefault="00B763EB" w:rsidP="002A6589">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C92CC2" w:rsidRDefault="00B763EB">
      <w:pPr>
        <w:pStyle w:val="af"/>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C92CC2" w:rsidRDefault="00B763EB">
      <w:pPr>
        <w:pStyle w:val="af"/>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C92CC2" w:rsidRDefault="00B763EB">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C92CC2" w:rsidRDefault="00B763EB">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C92CC2" w:rsidRDefault="00B763EB">
      <w:pPr>
        <w:pStyle w:val="af"/>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C92CC2" w:rsidRDefault="00B763EB">
      <w:pPr>
        <w:pStyle w:val="a9"/>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C92CC2" w:rsidRDefault="00B763EB">
      <w:pPr>
        <w:pStyle w:val="a9"/>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C92CC2" w:rsidRDefault="00B763EB">
      <w:pPr>
        <w:pStyle w:val="a9"/>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C92CC2" w:rsidRDefault="00B763EB">
      <w:pPr>
        <w:pStyle w:val="a9"/>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C92CC2" w:rsidRDefault="00B763EB">
      <w:pPr>
        <w:pStyle w:val="af"/>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C92CC2" w:rsidRDefault="00B763EB">
      <w:pPr>
        <w:pStyle w:val="af"/>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C92CC2" w:rsidRDefault="00B763EB">
      <w:pPr>
        <w:pStyle w:val="af"/>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C92CC2" w:rsidRDefault="00B763EB">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C92CC2" w:rsidRDefault="00B763EB">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C92CC2" w:rsidRDefault="00B763EB">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C92CC2" w:rsidRDefault="00B763EB">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C92CC2" w:rsidRDefault="00B763EB">
      <w:pPr>
        <w:pStyle w:val="af"/>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C92CC2" w:rsidRDefault="00B763EB">
      <w:pPr>
        <w:pStyle w:val="af"/>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C92CC2" w:rsidRDefault="00B763EB">
      <w:pPr>
        <w:pStyle w:val="a8"/>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C92CC2" w:rsidRDefault="00B763EB">
      <w:pPr>
        <w:pStyle w:val="a8"/>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C92CC2" w:rsidRDefault="00B763EB">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C92CC2" w:rsidRDefault="00B763EB">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C92CC2">
        <w:trPr>
          <w:trHeight w:val="587"/>
        </w:trPr>
        <w:tc>
          <w:tcPr>
            <w:tcW w:w="3291" w:type="dxa"/>
            <w:tcBorders>
              <w:tl2br w:val="single" w:sz="4" w:space="0" w:color="auto"/>
            </w:tcBorders>
          </w:tcPr>
          <w:p w:rsidR="00C92CC2" w:rsidRDefault="00B763EB">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C92CC2" w:rsidRDefault="00B763EB">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C92CC2" w:rsidRDefault="00B763EB">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玉环国家级海洋公园海上界址浮标（披山海域）项目</w:t>
            </w:r>
          </w:p>
        </w:tc>
      </w:tr>
      <w:tr w:rsidR="00C92CC2">
        <w:trPr>
          <w:trHeight w:val="446"/>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58分</w:t>
            </w:r>
          </w:p>
        </w:tc>
      </w:tr>
      <w:tr w:rsidR="00C92CC2">
        <w:trPr>
          <w:trHeight w:val="375"/>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8分</w:t>
            </w:r>
          </w:p>
        </w:tc>
      </w:tr>
      <w:tr w:rsidR="00C92CC2">
        <w:trPr>
          <w:trHeight w:val="511"/>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3分</w:t>
            </w:r>
          </w:p>
        </w:tc>
      </w:tr>
      <w:tr w:rsidR="00C92CC2">
        <w:trPr>
          <w:trHeight w:val="511"/>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1分</w:t>
            </w:r>
          </w:p>
        </w:tc>
      </w:tr>
      <w:tr w:rsidR="00C92CC2">
        <w:trPr>
          <w:trHeight w:val="518"/>
        </w:trPr>
        <w:tc>
          <w:tcPr>
            <w:tcW w:w="3291" w:type="dxa"/>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C92CC2" w:rsidRDefault="00B763EB">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30分</w:t>
            </w:r>
          </w:p>
        </w:tc>
      </w:tr>
    </w:tbl>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企业参加政府采购活动时，应当提供由省级以上监狱管理局、戒毒管理局（含新疆生产建设兵团）出</w:t>
      </w:r>
      <w:r>
        <w:rPr>
          <w:rFonts w:asciiTheme="minorEastAsia" w:eastAsiaTheme="minorEastAsia" w:hAnsiTheme="minorEastAsia" w:cstheme="minorEastAsia" w:hint="eastAsia"/>
          <w:color w:val="000000"/>
          <w:szCs w:val="21"/>
          <w:lang w:val="zh-CN"/>
        </w:rPr>
        <w:lastRenderedPageBreak/>
        <w:t>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C92CC2" w:rsidRDefault="00B763EB">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C92CC2" w:rsidRDefault="00B763EB">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C92CC2" w:rsidRDefault="00B763EB">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C92CC2">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C92CC2" w:rsidRDefault="00B763EB">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C92CC2" w:rsidRDefault="00B763EB">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C92CC2" w:rsidRDefault="00B763EB">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92CC2">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C92CC2">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重难点把握</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投标人对项目重点、难点的把握，解决方案及合理化建议</w:t>
            </w:r>
            <w:r>
              <w:rPr>
                <w:rFonts w:asciiTheme="minorEastAsia" w:eastAsiaTheme="minorEastAsia" w:hAnsiTheme="minorEastAsia" w:cstheme="minorEastAsia" w:hint="eastAsia"/>
                <w:szCs w:val="21"/>
              </w:rPr>
              <w:t>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C92CC2">
        <w:trPr>
          <w:trHeight w:val="99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验收（考核）方案</w:t>
            </w:r>
            <w:r>
              <w:rPr>
                <w:rFonts w:asciiTheme="minorEastAsia" w:eastAsiaTheme="minorEastAsia" w:hAnsiTheme="minorEastAsia" w:cstheme="minorEastAsia" w:hint="eastAsia"/>
                <w:color w:val="000000"/>
                <w:szCs w:val="21"/>
              </w:rPr>
              <w:t>和措施</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投标人针对于本项目提出的验收</w:t>
            </w:r>
            <w:r>
              <w:rPr>
                <w:rFonts w:asciiTheme="minorEastAsia" w:eastAsiaTheme="minorEastAsia" w:hAnsiTheme="minorEastAsia" w:cstheme="minorEastAsia" w:hint="eastAsia"/>
                <w:color w:val="000000"/>
                <w:kern w:val="0"/>
                <w:szCs w:val="21"/>
              </w:rPr>
              <w:t>（考核）</w:t>
            </w:r>
            <w:r>
              <w:rPr>
                <w:rFonts w:asciiTheme="minorEastAsia" w:eastAsiaTheme="minorEastAsia" w:hAnsiTheme="minorEastAsia" w:cstheme="minorEastAsia" w:hint="eastAsia"/>
                <w:szCs w:val="21"/>
              </w:rPr>
              <w:t>措施及具体实现方法（科学性、合理性、规范性和可操作性）进行分类：一类得3-4分，二类得2-2.9分，三类得1.9-0分。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0-4分</w:t>
            </w:r>
          </w:p>
        </w:tc>
      </w:tr>
      <w:tr w:rsidR="00C92CC2">
        <w:trPr>
          <w:trHeight w:val="55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项目实施人员安排</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1、项目负责人具有海洋调查与测绘高级技术职称的得2分，最高得2分。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2、项目组最少配备3人（不包括项目负责人），具有中级及以上的技术职称人员且能适应项目工作的开展，由专家综合评定打分，每人得1分，最高得3分（3人以下不得分）。</w:t>
            </w:r>
          </w:p>
          <w:p w:rsidR="00C92CC2" w:rsidRDefault="00B763EB">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以上均须提供证书原件，证书上单位名称与投标单位名称不一致的，还须提供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，否则不得分。注：以上均须提供证</w:t>
            </w:r>
            <w:r>
              <w:rPr>
                <w:rFonts w:asciiTheme="minorEastAsia" w:eastAsiaTheme="minorEastAsia" w:hAnsiTheme="minorEastAsia" w:cstheme="minorEastAsia" w:hint="eastAsia"/>
                <w:szCs w:val="21"/>
              </w:rPr>
              <w:lastRenderedPageBreak/>
              <w:t>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0-5分</w:t>
            </w:r>
          </w:p>
        </w:tc>
      </w:tr>
      <w:tr w:rsidR="00C92CC2">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产品的功能、技术参数满足程度</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产品功能、技术参数、配置进行分类：一类得12－15分，二类得8－11分，三类得0－7分。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针对本项目设备配置选型的合理性、先进性、与项目需求的吻合度；整体设计方案的合理、完整，功能全面性等进行分类：一类得8－10分，二类得5－7分，三类得1－4分。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25分</w:t>
            </w:r>
          </w:p>
        </w:tc>
      </w:tr>
      <w:tr w:rsidR="00C92CC2">
        <w:trPr>
          <w:trHeight w:val="981"/>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项目安装实施方案</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从实施方案（包括人员安排、进度、质量保证、验收等内容）的科学性、合理性、规范性和可操作性等进行分类：一类得4-5分，二类得2-3分，三类得1-1.9分。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C92CC2">
        <w:trPr>
          <w:trHeight w:val="840"/>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维护质量的保证措施及承诺</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根据维护质量的保证措施及承诺对项目有利程度进行分类：一类得4-5分，二类得2-4分，三类得1-2分。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C92CC2">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根据突发事件处置方案及措施进行分类：一类得2-3分，二类得1-2.9分，三类得0-0.9分。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C92CC2">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1、招标文件要求外的优惠措施的，每项加1分，最多加5分，没有不得分（0-5分）。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0-7分</w:t>
            </w:r>
          </w:p>
        </w:tc>
      </w:tr>
      <w:tr w:rsidR="00C92CC2">
        <w:trPr>
          <w:trHeight w:val="1547"/>
        </w:trPr>
        <w:tc>
          <w:tcPr>
            <w:tcW w:w="124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按投标人2015年1月1日至今承担过类似项目业绩进行评分：</w:t>
            </w:r>
            <w:proofErr w:type="gramStart"/>
            <w:r>
              <w:rPr>
                <w:rFonts w:asciiTheme="minorEastAsia" w:eastAsiaTheme="minorEastAsia" w:hAnsiTheme="minorEastAsia" w:cstheme="minorEastAsia" w:hint="eastAsia"/>
                <w:szCs w:val="21"/>
              </w:rPr>
              <w:t>每具有</w:t>
            </w:r>
            <w:proofErr w:type="gramEnd"/>
            <w:r>
              <w:rPr>
                <w:rFonts w:asciiTheme="minorEastAsia" w:eastAsiaTheme="minorEastAsia" w:hAnsiTheme="minorEastAsia" w:cstheme="minorEastAsia" w:hint="eastAsia"/>
                <w:szCs w:val="21"/>
              </w:rPr>
              <w:t>一个项目业绩得2分，最高8分。</w:t>
            </w:r>
          </w:p>
          <w:p w:rsidR="00C92CC2" w:rsidRDefault="00B763EB">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（业绩以中标通知书和合同为准，复印件加盖公章，并提供中标通知书和合同原件核查；不提供原件的不得分）。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0-8分</w:t>
            </w:r>
          </w:p>
        </w:tc>
      </w:tr>
      <w:tr w:rsidR="00C92CC2">
        <w:trPr>
          <w:trHeight w:val="33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92CC2" w:rsidRDefault="00B763EB">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C92CC2" w:rsidRDefault="00C92CC2">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1.已在浙江政府采购网上正式注册入库的供应商得基准分1分；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C92CC2">
        <w:trPr>
          <w:trHeight w:val="465"/>
        </w:trPr>
        <w:tc>
          <w:tcPr>
            <w:tcW w:w="1242" w:type="dxa"/>
            <w:vMerge/>
            <w:tcBorders>
              <w:top w:val="single" w:sz="4" w:space="0" w:color="auto"/>
              <w:left w:val="single" w:sz="4" w:space="0" w:color="auto"/>
              <w:bottom w:val="single" w:sz="4" w:space="0" w:color="auto"/>
              <w:right w:val="single" w:sz="4" w:space="0" w:color="auto"/>
            </w:tcBorders>
            <w:vAlign w:val="center"/>
          </w:tcPr>
          <w:p w:rsidR="00C92CC2" w:rsidRDefault="00C92CC2">
            <w:pPr>
              <w:widowControl/>
              <w:jc w:val="left"/>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3.投标行为：2015年以来，供应商在政府采购活动中的投标行为。无不良行为（如提供虚假资料、保证金不予退还、不遵守开、评标现场纪律等不良记录及监管部门的处理处罚决定等）记录的得2分；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C92CC2">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C92CC2">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92CC2" w:rsidRDefault="00B763EB">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92CC2" w:rsidRDefault="00B763EB">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C92CC2" w:rsidRDefault="00B763EB">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C92CC2" w:rsidRDefault="00C92CC2">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C92CC2" w:rsidRDefault="00C92CC2">
      <w:pPr>
        <w:pStyle w:val="a8"/>
        <w:spacing w:line="360" w:lineRule="auto"/>
        <w:ind w:firstLineChars="200" w:firstLine="404"/>
        <w:rPr>
          <w:rFonts w:asciiTheme="minorEastAsia" w:eastAsiaTheme="minorEastAsia" w:hAnsiTheme="minorEastAsia" w:cstheme="minorEastAsia"/>
          <w:sz w:val="21"/>
          <w:szCs w:val="21"/>
        </w:rPr>
      </w:pPr>
    </w:p>
    <w:p w:rsidR="00C92CC2" w:rsidRDefault="00B763EB">
      <w:pPr>
        <w:snapToGrid w:val="0"/>
        <w:spacing w:beforeLines="50" w:before="156" w:afterLines="50" w:after="156"/>
        <w:ind w:left="238"/>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szCs w:val="21"/>
        </w:rPr>
        <w:lastRenderedPageBreak/>
        <w:t xml:space="preserve">第四章  </w:t>
      </w:r>
      <w:r>
        <w:rPr>
          <w:rFonts w:asciiTheme="minorEastAsia" w:eastAsiaTheme="minorEastAsia" w:hAnsiTheme="minorEastAsia" w:cstheme="minorEastAsia" w:hint="eastAsia"/>
          <w:bCs/>
          <w:szCs w:val="21"/>
        </w:rPr>
        <w:t>招</w:t>
      </w:r>
      <w:r>
        <w:rPr>
          <w:rFonts w:asciiTheme="minorEastAsia" w:eastAsiaTheme="minorEastAsia" w:hAnsiTheme="minorEastAsia" w:cstheme="minorEastAsia" w:hint="eastAsia"/>
          <w:szCs w:val="21"/>
        </w:rPr>
        <w:t>标需求（自行确定标▲条款）</w:t>
      </w:r>
    </w:p>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002"/>
        <w:gridCol w:w="616"/>
        <w:gridCol w:w="555"/>
        <w:gridCol w:w="1145"/>
        <w:gridCol w:w="1152"/>
      </w:tblGrid>
      <w:tr w:rsidR="00C92CC2">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500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616"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55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14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实施周期</w:t>
            </w:r>
          </w:p>
        </w:tc>
        <w:tc>
          <w:tcPr>
            <w:tcW w:w="115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r>
      <w:tr w:rsidR="00C92CC2">
        <w:trPr>
          <w:trHeight w:val="454"/>
          <w:jc w:val="center"/>
        </w:trPr>
        <w:tc>
          <w:tcPr>
            <w:tcW w:w="77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5002" w:type="dxa"/>
            <w:tcBorders>
              <w:top w:val="single" w:sz="4" w:space="0" w:color="auto"/>
              <w:left w:val="single" w:sz="4" w:space="0" w:color="auto"/>
              <w:bottom w:val="single" w:sz="4" w:space="0" w:color="auto"/>
              <w:right w:val="single" w:sz="4" w:space="0" w:color="auto"/>
            </w:tcBorders>
            <w:vAlign w:val="center"/>
          </w:tcPr>
          <w:p w:rsidR="00C92CC2" w:rsidRDefault="00B763E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玉环国家级海洋公园海上界址浮标（披山海域）项目</w:t>
            </w:r>
          </w:p>
        </w:tc>
        <w:tc>
          <w:tcPr>
            <w:tcW w:w="616"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55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1145"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3个月</w:t>
            </w:r>
          </w:p>
        </w:tc>
        <w:tc>
          <w:tcPr>
            <w:tcW w:w="1152" w:type="dxa"/>
            <w:tcBorders>
              <w:top w:val="single" w:sz="4" w:space="0" w:color="auto"/>
              <w:left w:val="single" w:sz="4" w:space="0" w:color="auto"/>
              <w:bottom w:val="single" w:sz="4" w:space="0" w:color="auto"/>
              <w:right w:val="single" w:sz="4" w:space="0" w:color="auto"/>
            </w:tcBorders>
            <w:vAlign w:val="center"/>
          </w:tcPr>
          <w:p w:rsidR="00C92CC2" w:rsidRDefault="00B763EB">
            <w:pPr>
              <w:pStyle w:val="a4"/>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50万</w:t>
            </w:r>
          </w:p>
        </w:tc>
      </w:tr>
    </w:tbl>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bookmarkStart w:id="3" w:name="_Toc432183642"/>
      <w:bookmarkEnd w:id="2"/>
      <w:r>
        <w:rPr>
          <w:rFonts w:asciiTheme="minorEastAsia" w:eastAsiaTheme="minorEastAsia" w:hAnsiTheme="minorEastAsia" w:cstheme="minorEastAsia" w:hint="eastAsia"/>
          <w:sz w:val="21"/>
          <w:szCs w:val="13"/>
        </w:rPr>
        <w:t>概述</w:t>
      </w:r>
    </w:p>
    <w:p w:rsidR="00C92CC2" w:rsidRDefault="00B763EB">
      <w:pPr>
        <w:spacing w:line="360" w:lineRule="auto"/>
        <w:rPr>
          <w:rFonts w:ascii="仿宋" w:eastAsia="仿宋" w:hAnsi="仿宋"/>
          <w:sz w:val="24"/>
        </w:rPr>
      </w:pPr>
      <w:r>
        <w:rPr>
          <w:rFonts w:ascii="仿宋" w:eastAsia="仿宋" w:hAnsi="仿宋" w:hint="eastAsia"/>
          <w:sz w:val="24"/>
        </w:rPr>
        <w:t xml:space="preserve">    本技术规格书旨在描述一型海上警示浮标的相关设计、采购及建造标准及技术要求。</w:t>
      </w:r>
    </w:p>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适用标准与规范</w:t>
      </w:r>
    </w:p>
    <w:p w:rsidR="00C92CC2" w:rsidRDefault="00B763EB">
      <w:pPr>
        <w:spacing w:line="360" w:lineRule="auto"/>
        <w:ind w:firstLine="480"/>
        <w:rPr>
          <w:rFonts w:ascii="仿宋" w:eastAsia="仿宋" w:hAnsi="仿宋"/>
          <w:sz w:val="24"/>
        </w:rPr>
      </w:pPr>
      <w:r>
        <w:rPr>
          <w:rFonts w:ascii="仿宋" w:eastAsia="仿宋" w:hAnsi="仿宋" w:hint="eastAsia"/>
          <w:sz w:val="24"/>
        </w:rPr>
        <w:t>本技术规格书所描述的海上警示浮标的设计、采购、制造需满足以下标准及规范。</w:t>
      </w:r>
    </w:p>
    <w:p w:rsidR="00C92CC2" w:rsidRDefault="00B763EB">
      <w:pPr>
        <w:spacing w:line="360" w:lineRule="auto"/>
        <w:ind w:firstLine="480"/>
        <w:rPr>
          <w:rFonts w:ascii="仿宋" w:eastAsia="仿宋" w:hAnsi="仿宋"/>
          <w:sz w:val="24"/>
        </w:rPr>
      </w:pPr>
      <w:r>
        <w:rPr>
          <w:rFonts w:ascii="仿宋" w:eastAsia="仿宋" w:hAnsi="仿宋" w:hint="eastAsia"/>
          <w:sz w:val="24"/>
        </w:rPr>
        <w:t xml:space="preserve">1、GB 4696 </w:t>
      </w:r>
      <w:r>
        <w:rPr>
          <w:rFonts w:ascii="仿宋" w:eastAsia="仿宋" w:hAnsi="仿宋"/>
          <w:sz w:val="24"/>
        </w:rPr>
        <w:t>–</w:t>
      </w:r>
      <w:r>
        <w:rPr>
          <w:rFonts w:ascii="仿宋" w:eastAsia="仿宋" w:hAnsi="仿宋" w:hint="eastAsia"/>
          <w:sz w:val="24"/>
        </w:rPr>
        <w:t xml:space="preserve"> 2016 中国海区水上助航标志 </w:t>
      </w:r>
    </w:p>
    <w:p w:rsidR="00C92CC2" w:rsidRDefault="00B763EB">
      <w:pPr>
        <w:spacing w:line="360" w:lineRule="auto"/>
        <w:ind w:firstLine="480"/>
        <w:rPr>
          <w:rFonts w:ascii="仿宋" w:eastAsia="仿宋" w:hAnsi="仿宋"/>
          <w:sz w:val="24"/>
        </w:rPr>
      </w:pPr>
      <w:r>
        <w:rPr>
          <w:rFonts w:ascii="仿宋" w:eastAsia="仿宋" w:hAnsi="仿宋" w:hint="eastAsia"/>
          <w:sz w:val="24"/>
        </w:rPr>
        <w:t xml:space="preserve">2、GB 16161 </w:t>
      </w:r>
      <w:r>
        <w:rPr>
          <w:rFonts w:ascii="仿宋" w:eastAsia="仿宋" w:hAnsi="仿宋"/>
          <w:sz w:val="24"/>
        </w:rPr>
        <w:t>–</w:t>
      </w:r>
      <w:r>
        <w:rPr>
          <w:rFonts w:ascii="仿宋" w:eastAsia="仿宋" w:hAnsi="仿宋" w:hint="eastAsia"/>
          <w:sz w:val="24"/>
        </w:rPr>
        <w:t xml:space="preserve"> 1996 中国海区水上助航标志形状显示标志</w:t>
      </w:r>
    </w:p>
    <w:p w:rsidR="00C92CC2" w:rsidRDefault="00B763EB">
      <w:pPr>
        <w:pStyle w:val="afa"/>
        <w:numPr>
          <w:ilvl w:val="0"/>
          <w:numId w:val="10"/>
        </w:numPr>
        <w:spacing w:line="360" w:lineRule="auto"/>
        <w:ind w:firstLineChars="0"/>
        <w:rPr>
          <w:rFonts w:ascii="仿宋" w:eastAsia="仿宋" w:hAnsi="仿宋"/>
          <w:sz w:val="24"/>
        </w:rPr>
      </w:pPr>
      <w:r>
        <w:rPr>
          <w:rFonts w:ascii="仿宋" w:eastAsia="仿宋" w:hAnsi="仿宋" w:hint="eastAsia"/>
          <w:sz w:val="24"/>
        </w:rPr>
        <w:t>中国船级社《钢制海船入级与建造规范》</w:t>
      </w:r>
    </w:p>
    <w:p w:rsidR="00C92CC2" w:rsidRDefault="00B763EB">
      <w:pPr>
        <w:pStyle w:val="1"/>
        <w:numPr>
          <w:ilvl w:val="0"/>
          <w:numId w:val="9"/>
        </w:numPr>
        <w:spacing w:beforeLines="100" w:before="312" w:afterLines="100" w:after="312"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技术要求及规格</w:t>
      </w:r>
    </w:p>
    <w:p w:rsidR="00C92CC2" w:rsidRDefault="00B763EB">
      <w:pPr>
        <w:pStyle w:val="2"/>
        <w:rPr>
          <w:rFonts w:ascii="仿宋" w:eastAsia="仿宋" w:hAnsi="仿宋"/>
          <w:sz w:val="24"/>
          <w:szCs w:val="24"/>
        </w:rPr>
      </w:pPr>
      <w:r>
        <w:rPr>
          <w:rFonts w:ascii="仿宋" w:eastAsia="仿宋" w:hAnsi="仿宋" w:hint="eastAsia"/>
          <w:sz w:val="24"/>
          <w:szCs w:val="24"/>
        </w:rPr>
        <w:t>（一）、海上警示浮标技术要求</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1、海上警示浮标主要部件：单个航标灯架、浮筒、锚链和航标灯,GPS模块，太阳能供电组件,</w:t>
      </w:r>
      <w:r>
        <w:rPr>
          <w:rFonts w:ascii="仿宋" w:eastAsia="仿宋" w:hAnsi="仿宋"/>
          <w:sz w:val="24"/>
        </w:rPr>
        <w:t>风力传感器</w:t>
      </w:r>
      <w:r>
        <w:rPr>
          <w:rFonts w:ascii="仿宋" w:eastAsia="仿宋" w:hAnsi="仿宋" w:hint="eastAsia"/>
          <w:sz w:val="24"/>
        </w:rPr>
        <w:t>等,浮标具有远程定位信息显示，在陆地电脑可以查出浮标的海上位置。</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2、海上警示浮标数量：5只</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3、海上警示浮标主要规格</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（1）、玻璃钢升高塔架: L6x6, 11.2m；L4x4, 28m。</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（2）、航标上部圆桶材质：玻璃钢,直径约2.5米，总高度约8米。</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（3）、航标下部圆桶材质：玻璃钢，并带系泊眼板。</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（4）、沙锚：1T，1个。</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（5）、锚链（含马鞍链）：φ32，25m x 2，Q235-A；马鞍链φ32，5m，Q235-A。</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（6）、φ42转环：与锚链配套，1个，Q235-A。</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（7）、φ42圆环：与锚链配套，1个，Q235-A。</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lastRenderedPageBreak/>
        <w:t>（8）、卸扣：与锚链配套，9.8T，1个，Q235-A；6.8T，6个，Q235-A。</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（9）、水密航标灯</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颜色：黄色</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摩尔符号F：点点横点（**-*）</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周期：12S</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形状：圆形</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顶标：黄色</w:t>
      </w:r>
      <w:proofErr w:type="gramStart"/>
      <w:r>
        <w:rPr>
          <w:rFonts w:ascii="仿宋" w:eastAsia="仿宋" w:hAnsi="仿宋" w:hint="eastAsia"/>
          <w:sz w:val="24"/>
        </w:rPr>
        <w:t>叉</w:t>
      </w:r>
      <w:proofErr w:type="gramEnd"/>
      <w:r>
        <w:rPr>
          <w:rFonts w:ascii="仿宋" w:eastAsia="仿宋" w:hAnsi="仿宋" w:hint="eastAsia"/>
          <w:sz w:val="24"/>
        </w:rPr>
        <w:t>一个（X），玻璃钢材质。</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 顶标架：高度670mm，Q235-A。</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（10）紧固件：优质工业不锈钢。</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（11）GPS模块。</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（12）太阳能供电组件，满足航标灯和GPS模块用电需求，</w:t>
      </w:r>
      <w:proofErr w:type="gramStart"/>
      <w:r>
        <w:rPr>
          <w:rFonts w:ascii="仿宋" w:eastAsia="仿宋" w:hAnsi="仿宋" w:hint="eastAsia"/>
          <w:sz w:val="24"/>
        </w:rPr>
        <w:t>并带蓄电功</w:t>
      </w:r>
      <w:proofErr w:type="gramEnd"/>
      <w:r>
        <w:rPr>
          <w:rFonts w:ascii="仿宋" w:eastAsia="仿宋" w:hAnsi="仿宋" w:hint="eastAsia"/>
          <w:sz w:val="24"/>
        </w:rPr>
        <w:t>能。</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（13）浮标的设计和制造应满足自浮和恶劣海况下的稳性要求。</w:t>
      </w:r>
    </w:p>
    <w:p w:rsidR="00C92CC2" w:rsidRDefault="00B763EB">
      <w:pPr>
        <w:pStyle w:val="2"/>
        <w:rPr>
          <w:rFonts w:ascii="仿宋" w:eastAsia="仿宋" w:hAnsi="仿宋"/>
          <w:sz w:val="24"/>
          <w:szCs w:val="24"/>
        </w:rPr>
      </w:pPr>
      <w:r>
        <w:rPr>
          <w:rFonts w:ascii="仿宋" w:eastAsia="仿宋" w:hAnsi="仿宋" w:hint="eastAsia"/>
          <w:sz w:val="24"/>
          <w:szCs w:val="24"/>
        </w:rPr>
        <w:t>（二）、气密实验要求</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浮标建造完成，需进行气密实验，在98kPa的压力下保持15分钟不漏。</w:t>
      </w:r>
    </w:p>
    <w:p w:rsidR="00C92CC2" w:rsidRDefault="00B763EB">
      <w:pPr>
        <w:pStyle w:val="1"/>
        <w:spacing w:line="360" w:lineRule="auto"/>
        <w:rPr>
          <w:rFonts w:ascii="仿宋" w:eastAsia="仿宋" w:hAnsi="仿宋"/>
          <w:sz w:val="24"/>
          <w:szCs w:val="24"/>
        </w:rPr>
      </w:pPr>
      <w:r>
        <w:rPr>
          <w:rFonts w:ascii="仿宋" w:eastAsia="仿宋" w:hAnsi="仿宋" w:hint="eastAsia"/>
          <w:sz w:val="24"/>
          <w:szCs w:val="24"/>
        </w:rPr>
        <w:t>五、交付</w:t>
      </w:r>
      <w:proofErr w:type="gramStart"/>
      <w:r>
        <w:rPr>
          <w:rFonts w:ascii="仿宋" w:eastAsia="仿宋" w:hAnsi="仿宋" w:hint="eastAsia"/>
          <w:sz w:val="24"/>
          <w:szCs w:val="24"/>
        </w:rPr>
        <w:t>及抛设要求</w:t>
      </w:r>
      <w:proofErr w:type="gramEnd"/>
    </w:p>
    <w:p w:rsidR="00C92CC2" w:rsidRDefault="00B763EB">
      <w:pPr>
        <w:spacing w:line="360" w:lineRule="auto"/>
        <w:ind w:firstLineChars="200" w:firstLine="480"/>
        <w:rPr>
          <w:rFonts w:ascii="仿宋" w:eastAsia="仿宋" w:hAnsi="仿宋"/>
          <w:b/>
          <w:color w:val="FF0000"/>
          <w:sz w:val="24"/>
        </w:rPr>
      </w:pPr>
      <w:r>
        <w:rPr>
          <w:rFonts w:ascii="仿宋" w:eastAsia="仿宋" w:hAnsi="仿宋" w:hint="eastAsia"/>
          <w:sz w:val="24"/>
        </w:rPr>
        <w:t>供货方按照采购人指定的</w:t>
      </w:r>
      <w:proofErr w:type="gramStart"/>
      <w:r>
        <w:rPr>
          <w:rFonts w:ascii="仿宋" w:eastAsia="仿宋" w:hAnsi="仿宋" w:hint="eastAsia"/>
          <w:sz w:val="24"/>
        </w:rPr>
        <w:t>的</w:t>
      </w:r>
      <w:proofErr w:type="gramEnd"/>
      <w:r>
        <w:rPr>
          <w:rFonts w:ascii="仿宋" w:eastAsia="仿宋" w:hAnsi="仿宋" w:hint="eastAsia"/>
          <w:sz w:val="24"/>
        </w:rPr>
        <w:t>地点交付海上警示浮标，并承担海上目标地的水深测量和投放作业，以及抛锚等工作，</w:t>
      </w:r>
      <w:proofErr w:type="gramStart"/>
      <w:r>
        <w:rPr>
          <w:rFonts w:ascii="仿宋" w:eastAsia="仿宋" w:hAnsi="仿宋" w:hint="eastAsia"/>
          <w:sz w:val="24"/>
        </w:rPr>
        <w:t>浮标抛设时</w:t>
      </w:r>
      <w:proofErr w:type="gramEnd"/>
      <w:r>
        <w:rPr>
          <w:rFonts w:ascii="仿宋" w:eastAsia="仿宋" w:hAnsi="仿宋" w:hint="eastAsia"/>
          <w:sz w:val="24"/>
        </w:rPr>
        <w:t>需用DGPS定位仪和测试仪定位，侧身</w:t>
      </w:r>
      <w:proofErr w:type="gramStart"/>
      <w:r>
        <w:rPr>
          <w:rFonts w:ascii="仿宋" w:eastAsia="仿宋" w:hAnsi="仿宋" w:hint="eastAsia"/>
          <w:sz w:val="24"/>
        </w:rPr>
        <w:t>抛设后</w:t>
      </w:r>
      <w:proofErr w:type="gramEnd"/>
      <w:r>
        <w:rPr>
          <w:rFonts w:ascii="仿宋" w:eastAsia="仿宋" w:hAnsi="仿宋" w:hint="eastAsia"/>
          <w:sz w:val="24"/>
        </w:rPr>
        <w:t>记录，并归档，</w:t>
      </w:r>
      <w:r>
        <w:rPr>
          <w:rFonts w:ascii="仿宋" w:eastAsia="仿宋" w:hAnsi="仿宋" w:hint="eastAsia"/>
          <w:b/>
          <w:color w:val="FF0000"/>
          <w:sz w:val="24"/>
        </w:rPr>
        <w:t>完成数据信息采集软件安装及第一次数据采集，数据采集培训等。</w:t>
      </w:r>
    </w:p>
    <w:p w:rsidR="00C92CC2" w:rsidRDefault="00B763EB">
      <w:pPr>
        <w:spacing w:line="360" w:lineRule="auto"/>
        <w:ind w:firstLineChars="1000" w:firstLine="2400"/>
        <w:rPr>
          <w:rFonts w:ascii="仿宋" w:eastAsia="仿宋" w:hAnsi="仿宋"/>
          <w:sz w:val="24"/>
        </w:rPr>
      </w:pPr>
      <w:r>
        <w:rPr>
          <w:rFonts w:ascii="仿宋" w:eastAsia="仿宋" w:hAnsi="仿宋"/>
          <w:noProof/>
          <w:sz w:val="24"/>
        </w:rPr>
        <w:drawing>
          <wp:inline distT="0" distB="0" distL="0" distR="0">
            <wp:extent cx="1984375" cy="22402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srcRect/>
                    <a:stretch>
                      <a:fillRect/>
                    </a:stretch>
                  </pic:blipFill>
                  <pic:spPr>
                    <a:xfrm>
                      <a:off x="0" y="0"/>
                      <a:ext cx="1994396" cy="2251301"/>
                    </a:xfrm>
                    <a:prstGeom prst="rect">
                      <a:avLst/>
                    </a:prstGeom>
                    <a:noFill/>
                    <a:ln w="9525">
                      <a:noFill/>
                      <a:miter lim="800000"/>
                      <a:headEnd/>
                      <a:tailEnd/>
                    </a:ln>
                  </pic:spPr>
                </pic:pic>
              </a:graphicData>
            </a:graphic>
          </wp:inline>
        </w:drawing>
      </w:r>
    </w:p>
    <w:p w:rsidR="00C92CC2" w:rsidRDefault="00B763EB">
      <w:pPr>
        <w:pStyle w:val="1"/>
        <w:spacing w:line="360" w:lineRule="auto"/>
        <w:rPr>
          <w:rFonts w:ascii="仿宋" w:eastAsia="仿宋" w:hAnsi="仿宋"/>
          <w:sz w:val="24"/>
          <w:szCs w:val="24"/>
        </w:rPr>
      </w:pPr>
      <w:r>
        <w:rPr>
          <w:rFonts w:ascii="仿宋" w:eastAsia="仿宋" w:hAnsi="仿宋" w:hint="eastAsia"/>
          <w:sz w:val="24"/>
          <w:szCs w:val="24"/>
        </w:rPr>
        <w:lastRenderedPageBreak/>
        <w:t>六、其它要求</w:t>
      </w:r>
      <w:bookmarkEnd w:id="3"/>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1、合同签订后3个月内完成本项目。</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2、质保期为一年。</w:t>
      </w:r>
    </w:p>
    <w:p w:rsidR="00C92CC2" w:rsidRDefault="00B763EB">
      <w:pPr>
        <w:spacing w:line="360" w:lineRule="auto"/>
        <w:ind w:firstLineChars="200" w:firstLine="480"/>
        <w:rPr>
          <w:rFonts w:ascii="仿宋" w:eastAsia="仿宋" w:hAnsi="仿宋"/>
          <w:sz w:val="24"/>
        </w:rPr>
      </w:pPr>
      <w:r>
        <w:rPr>
          <w:rFonts w:ascii="仿宋" w:eastAsia="仿宋" w:hAnsi="仿宋" w:hint="eastAsia"/>
          <w:sz w:val="24"/>
        </w:rPr>
        <w:t>3、付款办法</w:t>
      </w:r>
      <w:proofErr w:type="gramStart"/>
      <w:r>
        <w:rPr>
          <w:rFonts w:ascii="仿宋" w:eastAsia="仿宋" w:hAnsi="仿宋" w:hint="eastAsia"/>
          <w:sz w:val="24"/>
        </w:rPr>
        <w:t>详</w:t>
      </w:r>
      <w:proofErr w:type="gramEnd"/>
      <w:r>
        <w:rPr>
          <w:rFonts w:ascii="仿宋" w:eastAsia="仿宋" w:hAnsi="仿宋" w:hint="eastAsia"/>
          <w:sz w:val="24"/>
        </w:rPr>
        <w:t>合同条款。</w:t>
      </w:r>
    </w:p>
    <w:p w:rsidR="00C92CC2" w:rsidRDefault="00B763EB">
      <w:pPr>
        <w:widowControl/>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br w:type="page"/>
      </w:r>
    </w:p>
    <w:p w:rsidR="00C92CC2" w:rsidRDefault="00C92CC2">
      <w:pPr>
        <w:widowControl/>
        <w:jc w:val="left"/>
        <w:rPr>
          <w:rFonts w:asciiTheme="minorEastAsia" w:eastAsiaTheme="minorEastAsia" w:hAnsiTheme="minorEastAsia" w:cstheme="minorEastAsia"/>
          <w:bCs/>
          <w:szCs w:val="21"/>
        </w:rPr>
      </w:pP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C92CC2" w:rsidRDefault="00C92CC2">
      <w:pPr>
        <w:spacing w:line="360" w:lineRule="auto"/>
        <w:ind w:firstLineChars="2050" w:firstLine="4305"/>
        <w:rPr>
          <w:rFonts w:asciiTheme="minorEastAsia" w:eastAsiaTheme="minorEastAsia" w:hAnsiTheme="minorEastAsia" w:cstheme="minorEastAsia"/>
          <w:szCs w:val="21"/>
        </w:rPr>
      </w:pPr>
    </w:p>
    <w:p w:rsidR="00C92CC2" w:rsidRDefault="00B763EB">
      <w:pPr>
        <w:pStyle w:val="a9"/>
        <w:tabs>
          <w:tab w:val="left" w:pos="1651"/>
          <w:tab w:val="left" w:pos="3828"/>
        </w:tabs>
        <w:spacing w:before="156" w:after="156" w:line="460" w:lineRule="exact"/>
        <w:ind w:firstLineChars="200" w:firstLine="482"/>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一、合同总则</w:t>
      </w:r>
    </w:p>
    <w:p w:rsidR="00C92CC2" w:rsidRDefault="00B763EB">
      <w:pPr>
        <w:pStyle w:val="a9"/>
        <w:tabs>
          <w:tab w:val="left" w:pos="1651"/>
          <w:tab w:val="left" w:pos="3828"/>
        </w:tabs>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台州三得工程咨询有限公司受玉环市自然资源和规划局委托，以公开招标方式采购</w:t>
      </w:r>
      <w:r>
        <w:rPr>
          <w:rFonts w:asciiTheme="minorEastAsia" w:eastAsiaTheme="minorEastAsia" w:hAnsiTheme="minorEastAsia" w:cstheme="minorEastAsia" w:hint="eastAsia"/>
          <w:b/>
          <w:sz w:val="22"/>
        </w:rPr>
        <w:t>玉环国家级海洋公园海上界址浮标（披山海域）项目</w:t>
      </w:r>
      <w:r>
        <w:rPr>
          <w:rFonts w:asciiTheme="minorEastAsia" w:eastAsiaTheme="minorEastAsia" w:hAnsiTheme="minorEastAsia" w:cstheme="minorEastAsia" w:hint="eastAsia"/>
          <w:b/>
        </w:rPr>
        <w:t>（采购编号：）。经招标人定标中标人为公司。买、卖双方同意按照下面的条款和条件，签署本合同。</w:t>
      </w:r>
    </w:p>
    <w:p w:rsidR="00C92CC2" w:rsidRDefault="00B763EB">
      <w:pPr>
        <w:spacing w:line="360" w:lineRule="auto"/>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 xml:space="preserve">一、合同文件： </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1.合同条款。</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2.中标通知书。</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3.更正补充文件。</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4.招标文件。</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5.中标供应商投标文件。</w:t>
      </w:r>
    </w:p>
    <w:p w:rsidR="00C92CC2" w:rsidRDefault="00B763EB">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6.其他。</w:t>
      </w:r>
    </w:p>
    <w:p w:rsidR="00C92CC2" w:rsidRDefault="00B763EB">
      <w:pPr>
        <w:pStyle w:val="a9"/>
        <w:snapToGrid w:val="0"/>
        <w:spacing w:before="156" w:after="156" w:line="360" w:lineRule="auto"/>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lang w:val="zh-CN"/>
        </w:rPr>
        <w:t>上述所指合同文件应认为是互相补充和解释的，但是有模棱两可或互相矛盾之处，以其所列内容顺序为准。</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b/>
          <w:sz w:val="21"/>
          <w:szCs w:val="21"/>
        </w:rPr>
        <w:t>、货物内容</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 货物名称：</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型号规格：</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技术参数：</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数量（单位）：</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、合同金额</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 xml:space="preserve"> 本合同金额为（大写）：____________________________________元（￥_______________元）人民币。</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、技术资料</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乙方应按招标文件规定的时间向甲方提供使用货物的有关技术资料。</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1"/>
          <w:szCs w:val="21"/>
        </w:rPr>
        <w:t>向履行</w:t>
      </w:r>
      <w:proofErr w:type="gramEnd"/>
      <w:r>
        <w:rPr>
          <w:rFonts w:asciiTheme="minorEastAsia" w:eastAsiaTheme="minorEastAsia" w:hAnsiTheme="minorEastAsia"/>
          <w:sz w:val="21"/>
          <w:szCs w:val="21"/>
        </w:rPr>
        <w:t>本合同有关的人员提供，也应注意保密并限于履行合同的必需范围。</w:t>
      </w:r>
    </w:p>
    <w:p w:rsidR="00C92CC2" w:rsidRDefault="00B763EB" w:rsidP="002A6589">
      <w:pPr>
        <w:pStyle w:val="a9"/>
        <w:snapToGrid w:val="0"/>
        <w:spacing w:before="156" w:after="156" w:line="360" w:lineRule="auto"/>
        <w:ind w:left="360" w:hangingChars="171" w:hanging="360"/>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五</w:t>
      </w:r>
      <w:r>
        <w:rPr>
          <w:rFonts w:asciiTheme="minorEastAsia" w:eastAsiaTheme="minorEastAsia" w:hAnsiTheme="minorEastAsia"/>
          <w:b/>
          <w:sz w:val="21"/>
          <w:szCs w:val="21"/>
        </w:rPr>
        <w:t>、知识产权</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乙方应保证所提供的货物或其任何一部分均不会侵犯任何第三方的知识产权。</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2.若侵犯,由乙方赔偿甲方因此遭受的损失（包括但不限于应对及追偿过程中所支付的律师费、差旅费、诉讼费、保全费、鉴定费、评估费等）。</w:t>
      </w:r>
    </w:p>
    <w:p w:rsidR="00C92CC2" w:rsidRDefault="00B763EB">
      <w:pPr>
        <w:pStyle w:val="a9"/>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、产权担保</w:t>
      </w:r>
    </w:p>
    <w:p w:rsidR="00C92CC2" w:rsidRDefault="00B763EB">
      <w:pPr>
        <w:pStyle w:val="a9"/>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sz w:val="21"/>
          <w:szCs w:val="21"/>
        </w:rPr>
        <w:t>乙方保证所交付的货物的所有权完全属于</w:t>
      </w:r>
      <w:proofErr w:type="gramStart"/>
      <w:r>
        <w:rPr>
          <w:rFonts w:asciiTheme="minorEastAsia" w:eastAsiaTheme="minorEastAsia" w:hAnsiTheme="minorEastAsia"/>
          <w:sz w:val="21"/>
          <w:szCs w:val="21"/>
        </w:rPr>
        <w:t>乙方且</w:t>
      </w:r>
      <w:proofErr w:type="gramEnd"/>
      <w:r>
        <w:rPr>
          <w:rFonts w:asciiTheme="minorEastAsia" w:eastAsiaTheme="minorEastAsia" w:hAnsiTheme="minorEastAsia"/>
          <w:sz w:val="21"/>
          <w:szCs w:val="21"/>
        </w:rPr>
        <w:t>无任何抵押、查封等产权瑕疵。</w:t>
      </w:r>
    </w:p>
    <w:p w:rsidR="00C92CC2" w:rsidRDefault="00B763EB">
      <w:pPr>
        <w:pStyle w:val="a9"/>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、履约保证金</w:t>
      </w:r>
    </w:p>
    <w:p w:rsidR="00C92CC2" w:rsidRDefault="00B763EB">
      <w:pPr>
        <w:tabs>
          <w:tab w:val="left" w:pos="1418"/>
        </w:tabs>
        <w:autoSpaceDE w:val="0"/>
        <w:autoSpaceDN w:val="0"/>
        <w:adjustRightIn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本项目履约保证金为合同金额的</w:t>
      </w:r>
      <w:r>
        <w:rPr>
          <w:rFonts w:asciiTheme="minorEastAsia" w:eastAsiaTheme="minorEastAsia" w:hAnsiTheme="minorEastAsia" w:cstheme="minorBidi"/>
          <w:szCs w:val="21"/>
        </w:rPr>
        <w:t>____</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lang w:val="zh-CN"/>
        </w:rPr>
        <w:t>[履约保证金交至采购人处，在合同约定交货验收合格满（</w:t>
      </w:r>
      <w:r>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lang w:val="zh-CN"/>
        </w:rPr>
        <w:t>）</w:t>
      </w:r>
      <w:proofErr w:type="gramStart"/>
      <w:r>
        <w:rPr>
          <w:rFonts w:asciiTheme="minorEastAsia" w:eastAsiaTheme="minorEastAsia" w:hAnsiTheme="minorEastAsia" w:cstheme="minorBidi" w:hint="eastAsia"/>
          <w:szCs w:val="21"/>
          <w:lang w:val="zh-CN"/>
        </w:rPr>
        <w:t>个</w:t>
      </w:r>
      <w:proofErr w:type="gramEnd"/>
      <w:r>
        <w:rPr>
          <w:rFonts w:asciiTheme="minorEastAsia" w:eastAsiaTheme="minorEastAsia" w:hAnsiTheme="minorEastAsia" w:cstheme="minorBidi" w:hint="eastAsia"/>
          <w:szCs w:val="21"/>
          <w:lang w:val="zh-CN"/>
        </w:rPr>
        <w:t>月之日起5个工作日内无息退还]</w:t>
      </w:r>
    </w:p>
    <w:p w:rsidR="00C92CC2" w:rsidRDefault="00B763EB">
      <w:pPr>
        <w:pStyle w:val="a9"/>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八、转包或分包</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.本合同范围的货物，应由</w:t>
      </w:r>
      <w:r>
        <w:rPr>
          <w:rFonts w:asciiTheme="minorEastAsia" w:eastAsiaTheme="minorEastAsia" w:hAnsiTheme="minorEastAsia"/>
          <w:szCs w:val="21"/>
        </w:rPr>
        <w:t>乙</w:t>
      </w:r>
      <w:r>
        <w:rPr>
          <w:rFonts w:asciiTheme="minorEastAsia" w:eastAsiaTheme="minorEastAsia" w:hAnsiTheme="minorEastAsia" w:hint="eastAsia"/>
          <w:szCs w:val="21"/>
        </w:rPr>
        <w:t>方直接供应，不得转让他人供应；</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.除非得到</w:t>
      </w:r>
      <w:r>
        <w:rPr>
          <w:rFonts w:asciiTheme="minorEastAsia" w:eastAsiaTheme="minorEastAsia" w:hAnsiTheme="minorEastAsia"/>
          <w:szCs w:val="21"/>
        </w:rPr>
        <w:t>甲</w:t>
      </w:r>
      <w:r>
        <w:rPr>
          <w:rFonts w:asciiTheme="minorEastAsia" w:eastAsiaTheme="minorEastAsia" w:hAnsiTheme="minorEastAsia" w:hint="eastAsia"/>
          <w:szCs w:val="21"/>
        </w:rPr>
        <w:t>方的书面同意，</w:t>
      </w:r>
      <w:r>
        <w:rPr>
          <w:rFonts w:asciiTheme="minorEastAsia" w:eastAsiaTheme="minorEastAsia" w:hAnsiTheme="minorEastAsia"/>
          <w:szCs w:val="21"/>
        </w:rPr>
        <w:t>乙</w:t>
      </w:r>
      <w:r>
        <w:rPr>
          <w:rFonts w:asciiTheme="minorEastAsia" w:eastAsiaTheme="minorEastAsia" w:hAnsiTheme="minorEastAsia" w:hint="eastAsia"/>
          <w:szCs w:val="21"/>
        </w:rPr>
        <w:t>方不得将本合同范围的货物全部或部分分包给他人供应；</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.如有转让和未经</w:t>
      </w:r>
      <w:r>
        <w:rPr>
          <w:rFonts w:asciiTheme="minorEastAsia" w:eastAsiaTheme="minorEastAsia" w:hAnsiTheme="minorEastAsia"/>
          <w:szCs w:val="21"/>
        </w:rPr>
        <w:t>甲</w:t>
      </w:r>
      <w:r>
        <w:rPr>
          <w:rFonts w:asciiTheme="minorEastAsia" w:eastAsiaTheme="minorEastAsia" w:hAnsiTheme="minorEastAsia" w:hint="eastAsia"/>
          <w:szCs w:val="21"/>
        </w:rPr>
        <w:t>方同意的分包行为，</w:t>
      </w:r>
      <w:r>
        <w:rPr>
          <w:rFonts w:asciiTheme="minorEastAsia" w:eastAsiaTheme="minorEastAsia" w:hAnsiTheme="minorEastAsia"/>
          <w:szCs w:val="21"/>
        </w:rPr>
        <w:t>甲</w:t>
      </w:r>
      <w:r>
        <w:rPr>
          <w:rFonts w:asciiTheme="minorEastAsia" w:eastAsiaTheme="minorEastAsia" w:hAnsiTheme="minorEastAsia" w:hint="eastAsia"/>
          <w:szCs w:val="21"/>
        </w:rPr>
        <w:t>方有权解除合同，没收履约保证金并追究乙方的违约责任。</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、质保期</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质保期___年。（自交货验收合格之日起计）</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Pr>
          <w:rFonts w:asciiTheme="minorEastAsia" w:eastAsiaTheme="minorEastAsia" w:hAnsiTheme="minorEastAsia"/>
          <w:b/>
          <w:sz w:val="21"/>
          <w:szCs w:val="21"/>
        </w:rPr>
        <w:t>、交货期、交货方式及交货地点</w:t>
      </w:r>
    </w:p>
    <w:p w:rsidR="00C92CC2" w:rsidRDefault="00B763EB">
      <w:pPr>
        <w:pStyle w:val="a9"/>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交货期：</w:t>
      </w:r>
    </w:p>
    <w:p w:rsidR="00C92CC2" w:rsidRDefault="00B763EB">
      <w:pPr>
        <w:pStyle w:val="a9"/>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交货方式：</w:t>
      </w:r>
    </w:p>
    <w:p w:rsidR="00C92CC2" w:rsidRDefault="00B763EB">
      <w:pPr>
        <w:pStyle w:val="a9"/>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Cs/>
          <w:color w:val="000000"/>
          <w:sz w:val="21"/>
          <w:szCs w:val="21"/>
        </w:rPr>
        <w:t>3</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交货地点：</w:t>
      </w:r>
    </w:p>
    <w:p w:rsidR="00C92CC2" w:rsidRDefault="00B763EB">
      <w:pPr>
        <w:pStyle w:val="a9"/>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b/>
          <w:color w:val="000000"/>
          <w:sz w:val="21"/>
          <w:szCs w:val="21"/>
        </w:rPr>
        <w:t>十</w:t>
      </w:r>
      <w:r>
        <w:rPr>
          <w:rFonts w:asciiTheme="minorEastAsia" w:eastAsiaTheme="minorEastAsia" w:hAnsiTheme="minorEastAsia" w:hint="eastAsia"/>
          <w:b/>
          <w:color w:val="000000"/>
          <w:sz w:val="21"/>
          <w:szCs w:val="21"/>
        </w:rPr>
        <w:t>一</w:t>
      </w:r>
      <w:r>
        <w:rPr>
          <w:rFonts w:asciiTheme="minorEastAsia" w:eastAsiaTheme="minorEastAsia" w:hAnsiTheme="minorEastAsia"/>
          <w:b/>
          <w:color w:val="000000"/>
          <w:sz w:val="21"/>
          <w:szCs w:val="21"/>
        </w:rPr>
        <w:t>、货款支付</w:t>
      </w:r>
    </w:p>
    <w:p w:rsidR="00C92CC2" w:rsidRDefault="00B763EB">
      <w:pPr>
        <w:pStyle w:val="a9"/>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付款方式：</w:t>
      </w:r>
      <w:r>
        <w:rPr>
          <w:rFonts w:asciiTheme="minorEastAsia" w:eastAsiaTheme="minorEastAsia" w:hAnsiTheme="minorEastAsia" w:hint="eastAsia"/>
          <w:bCs/>
          <w:sz w:val="21"/>
          <w:szCs w:val="21"/>
        </w:rPr>
        <w:t>合同生效之日起7个工作日内，甲方向乙方支付合同价款的30%；到货安装完毕，并验收合格后，由甲方在30日内支付总价的65%。余款在质保期满付清。</w:t>
      </w:r>
    </w:p>
    <w:p w:rsidR="00C92CC2" w:rsidRDefault="00B763EB">
      <w:pPr>
        <w:pStyle w:val="a9"/>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hint="eastAsia"/>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rsidR="00C92CC2" w:rsidRDefault="00B763EB">
      <w:pPr>
        <w:snapToGrid w:val="0"/>
        <w:spacing w:beforeLines="50" w:before="156" w:afterLines="50" w:after="156" w:line="360" w:lineRule="auto"/>
        <w:rPr>
          <w:rFonts w:asciiTheme="minorEastAsia" w:eastAsiaTheme="minorEastAsia" w:hAnsiTheme="minorEastAsia"/>
          <w:b/>
          <w:szCs w:val="21"/>
        </w:rPr>
      </w:pPr>
      <w:r>
        <w:rPr>
          <w:rFonts w:asciiTheme="minorEastAsia" w:eastAsiaTheme="minorEastAsia" w:hAnsiTheme="minorEastAsia" w:hint="eastAsia"/>
          <w:b/>
          <w:szCs w:val="21"/>
        </w:rPr>
        <w:t>十二、税费</w:t>
      </w:r>
    </w:p>
    <w:p w:rsidR="00C92CC2" w:rsidRDefault="00B763EB">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hint="eastAsia"/>
          <w:szCs w:val="21"/>
        </w:rPr>
        <w:t>本合同执行中相关的一切税费均由</w:t>
      </w:r>
      <w:r>
        <w:rPr>
          <w:rFonts w:asciiTheme="minorEastAsia" w:eastAsiaTheme="minorEastAsia" w:hAnsiTheme="minorEastAsia"/>
          <w:szCs w:val="21"/>
        </w:rPr>
        <w:t>乙</w:t>
      </w:r>
      <w:r>
        <w:rPr>
          <w:rFonts w:asciiTheme="minorEastAsia" w:eastAsiaTheme="minorEastAsia" w:hAnsiTheme="minorEastAsia" w:hint="eastAsia"/>
          <w:szCs w:val="21"/>
        </w:rPr>
        <w:t>方负担。</w:t>
      </w:r>
    </w:p>
    <w:p w:rsidR="00C92CC2" w:rsidRDefault="00B763EB" w:rsidP="002A6589">
      <w:pPr>
        <w:pStyle w:val="a9"/>
        <w:snapToGrid w:val="0"/>
        <w:spacing w:before="156" w:after="156" w:line="360" w:lineRule="auto"/>
        <w:ind w:left="360" w:hangingChars="171" w:hanging="360"/>
        <w:rPr>
          <w:rFonts w:asciiTheme="minorEastAsia" w:eastAsiaTheme="minorEastAsia" w:hAnsiTheme="minorEastAsia"/>
          <w:sz w:val="21"/>
          <w:szCs w:val="21"/>
        </w:rPr>
      </w:pPr>
      <w:r>
        <w:rPr>
          <w:rFonts w:asciiTheme="minorEastAsia" w:eastAsiaTheme="minorEastAsia" w:hAnsiTheme="minorEastAsia"/>
          <w:b/>
          <w:sz w:val="21"/>
          <w:szCs w:val="21"/>
        </w:rPr>
        <w:lastRenderedPageBreak/>
        <w:t>十</w:t>
      </w: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、质量保证及售后服务</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乙方应按招标文件规定的货物性能、技术要求、质量标准向甲方提供未经使用的全新产品。</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乙方提供的货物在质</w:t>
      </w:r>
      <w:r>
        <w:rPr>
          <w:rFonts w:asciiTheme="minorEastAsia" w:eastAsiaTheme="minorEastAsia" w:hAnsiTheme="minorEastAsia" w:hint="eastAsia"/>
          <w:sz w:val="21"/>
          <w:szCs w:val="21"/>
        </w:rPr>
        <w:t>保</w:t>
      </w:r>
      <w:r>
        <w:rPr>
          <w:rFonts w:asciiTheme="minorEastAsia" w:eastAsiaTheme="minorEastAsia" w:hAnsiTheme="minorEastAsia"/>
          <w:sz w:val="21"/>
          <w:szCs w:val="21"/>
        </w:rPr>
        <w:t>期内因货物本身的质量问题发生故障，乙方应负责免费更换。对达不到技术要求者，根据实际情况，经双方协商，可按以下办法处理：</w:t>
      </w:r>
    </w:p>
    <w:p w:rsidR="00C92CC2" w:rsidRDefault="00B763EB">
      <w:pPr>
        <w:pStyle w:val="a9"/>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⑴更换：由乙方承担所发生的全部费用。</w:t>
      </w:r>
    </w:p>
    <w:p w:rsidR="00C92CC2" w:rsidRDefault="00B763EB">
      <w:pPr>
        <w:pStyle w:val="a9"/>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⑵贬值处理：由甲乙双方合议定价。</w:t>
      </w:r>
    </w:p>
    <w:p w:rsidR="00C92CC2" w:rsidRDefault="00B763EB">
      <w:pPr>
        <w:pStyle w:val="a9"/>
        <w:snapToGrid w:val="0"/>
        <w:spacing w:before="156" w:after="156" w:line="360" w:lineRule="auto"/>
        <w:ind w:leftChars="200" w:left="420"/>
        <w:rPr>
          <w:rFonts w:asciiTheme="minorEastAsia" w:eastAsiaTheme="minorEastAsia" w:hAnsiTheme="minorEastAsia"/>
          <w:sz w:val="21"/>
          <w:szCs w:val="21"/>
        </w:rPr>
      </w:pPr>
      <w:r>
        <w:rPr>
          <w:rFonts w:asciiTheme="minorEastAsia" w:eastAsiaTheme="minorEastAsia" w:hAnsiTheme="minorEastAsia"/>
          <w:sz w:val="21"/>
          <w:szCs w:val="21"/>
        </w:rPr>
        <w:t>⑶退货处理：乙方应退还甲方支付的合同款，同时</w:t>
      </w:r>
      <w:proofErr w:type="gramStart"/>
      <w:r>
        <w:rPr>
          <w:rFonts w:asciiTheme="minorEastAsia" w:eastAsiaTheme="minorEastAsia" w:hAnsiTheme="minorEastAsia"/>
          <w:sz w:val="21"/>
          <w:szCs w:val="21"/>
        </w:rPr>
        <w:t>应承担该货物</w:t>
      </w:r>
      <w:proofErr w:type="gramEnd"/>
      <w:r>
        <w:rPr>
          <w:rFonts w:asciiTheme="minorEastAsia" w:eastAsiaTheme="minorEastAsia" w:hAnsiTheme="minorEastAsia"/>
          <w:sz w:val="21"/>
          <w:szCs w:val="21"/>
        </w:rPr>
        <w:t>的直接费用（运输、保险、检验、货款利息及银行手续费等）。</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如在使用过程中发生质量问题，乙方在接到甲方通知后</w:t>
      </w:r>
      <w:r>
        <w:rPr>
          <w:rFonts w:asciiTheme="minorEastAsia" w:eastAsiaTheme="minorEastAsia" w:hAnsiTheme="minorEastAsia"/>
          <w:color w:val="000000"/>
          <w:sz w:val="21"/>
          <w:szCs w:val="21"/>
        </w:rPr>
        <w:t>在</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小时</w:t>
      </w:r>
      <w:r>
        <w:rPr>
          <w:rFonts w:asciiTheme="minorEastAsia" w:eastAsiaTheme="minorEastAsia" w:hAnsiTheme="minorEastAsia"/>
          <w:sz w:val="21"/>
          <w:szCs w:val="21"/>
        </w:rPr>
        <w:t>内到达甲方现场。</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在质保期内，乙方应对货物出现的质量及安全问题负责处理解决并承担一切费用。</w:t>
      </w:r>
    </w:p>
    <w:p w:rsidR="00C92CC2" w:rsidRDefault="00B763EB">
      <w:pPr>
        <w:pStyle w:val="a9"/>
        <w:snapToGrid w:val="0"/>
        <w:spacing w:before="156" w:after="156" w:line="360" w:lineRule="auto"/>
        <w:rPr>
          <w:rFonts w:asciiTheme="minorEastAsia" w:eastAsiaTheme="minorEastAsia" w:hAnsiTheme="minorEastAsia"/>
          <w:color w:val="000000"/>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上述的</w:t>
      </w:r>
      <w:r>
        <w:rPr>
          <w:rFonts w:asciiTheme="minorEastAsia" w:eastAsiaTheme="minorEastAsia" w:hAnsiTheme="minorEastAsia"/>
          <w:sz w:val="21"/>
          <w:szCs w:val="21"/>
        </w:rPr>
        <w:t>货物</w:t>
      </w:r>
      <w:r>
        <w:rPr>
          <w:rFonts w:asciiTheme="minorEastAsia" w:eastAsiaTheme="minorEastAsia" w:hAnsiTheme="minorEastAsia"/>
          <w:color w:val="000000"/>
          <w:sz w:val="21"/>
          <w:szCs w:val="21"/>
        </w:rPr>
        <w:t>免费保修期为</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color w:val="000000"/>
          <w:sz w:val="21"/>
          <w:szCs w:val="21"/>
        </w:rPr>
        <w:t>年，因人为因素出现的故障不在免费保修范围内。超过保修期的机器设备，终生维修，维修时只收部件成本费。</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、调试和验收</w:t>
      </w:r>
    </w:p>
    <w:p w:rsidR="00C92CC2" w:rsidRDefault="00B763EB">
      <w:pPr>
        <w:pStyle w:val="a9"/>
        <w:snapToGrid w:val="0"/>
        <w:spacing w:before="156" w:after="156"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FF66CC"/>
          <w:sz w:val="21"/>
          <w:szCs w:val="21"/>
          <w:u w:val="single"/>
        </w:rPr>
        <w:t>五</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工作日内验收。</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乙方交货前应对产品</w:t>
      </w:r>
      <w:proofErr w:type="gramStart"/>
      <w:r>
        <w:rPr>
          <w:rFonts w:asciiTheme="minorEastAsia" w:eastAsiaTheme="minorEastAsia" w:hAnsiTheme="minorEastAsia"/>
          <w:sz w:val="21"/>
          <w:szCs w:val="21"/>
        </w:rPr>
        <w:t>作出</w:t>
      </w:r>
      <w:proofErr w:type="gramEnd"/>
      <w:r>
        <w:rPr>
          <w:rFonts w:asciiTheme="minorEastAsia" w:eastAsiaTheme="minorEastAsia" w:hAnsiTheme="minorEastAsia"/>
          <w:sz w:val="21"/>
          <w:szCs w:val="21"/>
        </w:rPr>
        <w:t>全面检查和对验收文件进行整理，并列出清单，作为甲方收货验收和使用的技术条件依据，检验的结果应随货物交甲方。</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甲方对乙方提供的货物在使用前进行调试时，乙方需负责安装并培训甲方的使用操作人员，并协助甲方一起调试，直到符合技术要求，甲方才做最终验收。</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对技术复杂的货物，甲方应请国家认可的专业检测机构参与初步验收及最终验收，并由其出具质量检测报告。</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验收时乙方必须在现场，验收完毕后作出验收结果报告；验收费用由</w:t>
      </w:r>
      <w:r>
        <w:rPr>
          <w:rFonts w:asciiTheme="minorEastAsia" w:eastAsiaTheme="minorEastAsia" w:hAnsiTheme="minorEastAsia" w:hint="eastAsia"/>
          <w:sz w:val="21"/>
          <w:szCs w:val="21"/>
        </w:rPr>
        <w:t>甲</w:t>
      </w:r>
      <w:r>
        <w:rPr>
          <w:rFonts w:asciiTheme="minorEastAsia" w:eastAsiaTheme="minorEastAsia" w:hAnsiTheme="minorEastAsia"/>
          <w:sz w:val="21"/>
          <w:szCs w:val="21"/>
        </w:rPr>
        <w:t>方负责。</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、货物包装、发运及运输</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乙方应在货物发运前对其进行满足运输距离、防潮、防震、防锈和防破损装卸等要求包装，以保证货物安全运达甲方指定地点。</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使用说明书、质量检验证明书、随配附件和工具以及清单一并附于货物内。</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乙方在货物发运手续办理完毕后24小时内或货到甲方48小时前通知甲方，以准备接货。</w:t>
      </w:r>
    </w:p>
    <w:p w:rsidR="00C92CC2" w:rsidRDefault="00B763EB">
      <w:pPr>
        <w:pStyle w:val="a9"/>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lastRenderedPageBreak/>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货物在交付甲方前发生的风险均由乙方负责。</w:t>
      </w:r>
    </w:p>
    <w:p w:rsidR="00C92CC2" w:rsidRDefault="00B763EB">
      <w:pPr>
        <w:pStyle w:val="a9"/>
        <w:snapToGrid w:val="0"/>
        <w:spacing w:before="156" w:after="156" w:line="360" w:lineRule="auto"/>
        <w:ind w:left="420" w:right="26"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货物在规定的交付期限内由乙方送达甲方指定的地点视为交付，乙方同时需通知甲方货物已送达。</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、违约责任</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甲方无正当理由拒收货物的，甲方向乙方偿付拒收货款总值的</w:t>
      </w:r>
      <w:r>
        <w:rPr>
          <w:rFonts w:asciiTheme="minorEastAsia" w:eastAsiaTheme="minorEastAsia" w:hAnsiTheme="minorEastAsia"/>
          <w:color w:val="FF66CC"/>
          <w:sz w:val="21"/>
          <w:szCs w:val="21"/>
          <w:u w:val="single"/>
        </w:rPr>
        <w:t>百分之五</w:t>
      </w:r>
      <w:r>
        <w:rPr>
          <w:rFonts w:asciiTheme="minorEastAsia" w:eastAsiaTheme="minorEastAsia" w:hAnsiTheme="minorEastAsia"/>
          <w:sz w:val="21"/>
          <w:szCs w:val="21"/>
        </w:rPr>
        <w:t>违约金。</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甲方无故逾期验收和办理货款支付手续的,甲方应按逾期付款总额每日</w:t>
      </w:r>
      <w:r>
        <w:rPr>
          <w:rFonts w:asciiTheme="minorEastAsia" w:eastAsiaTheme="minorEastAsia" w:hAnsiTheme="minorEastAsia"/>
          <w:color w:val="FF66CC"/>
          <w:sz w:val="21"/>
          <w:szCs w:val="21"/>
          <w:u w:val="single"/>
        </w:rPr>
        <w:t>万分之五</w:t>
      </w:r>
      <w:r>
        <w:rPr>
          <w:rFonts w:asciiTheme="minorEastAsia" w:eastAsiaTheme="minorEastAsia" w:hAnsiTheme="minorEastAsia"/>
          <w:sz w:val="21"/>
          <w:szCs w:val="21"/>
        </w:rPr>
        <w:t>向乙方支付违约金。</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乙方逾期交付货物的，乙方应按逾期交货总额每日</w:t>
      </w:r>
      <w:r>
        <w:rPr>
          <w:rFonts w:asciiTheme="minorEastAsia" w:eastAsiaTheme="minorEastAsia" w:hAnsiTheme="minorEastAsia"/>
          <w:color w:val="FF66CC"/>
          <w:sz w:val="21"/>
          <w:szCs w:val="21"/>
          <w:u w:val="single"/>
        </w:rPr>
        <w:t>千分之六</w:t>
      </w:r>
      <w:r>
        <w:rPr>
          <w:rFonts w:asciiTheme="minorEastAsia" w:eastAsiaTheme="minorEastAsia" w:hAnsiTheme="minorEastAsia"/>
          <w:sz w:val="21"/>
          <w:szCs w:val="21"/>
        </w:rPr>
        <w:t>向甲方支付违约金，由甲方从待付货款中扣除。逾期超过约定日期</w:t>
      </w:r>
      <w:r>
        <w:rPr>
          <w:rFonts w:asciiTheme="minorEastAsia" w:eastAsiaTheme="minorEastAsia" w:hAnsiTheme="minorEastAsia"/>
          <w:color w:val="FF66CC"/>
          <w:sz w:val="21"/>
          <w:szCs w:val="21"/>
          <w:u w:val="single"/>
        </w:rPr>
        <w:t>10</w:t>
      </w:r>
      <w:r>
        <w:rPr>
          <w:rFonts w:asciiTheme="minorEastAsia" w:eastAsiaTheme="minorEastAsia" w:hAnsiTheme="minorEastAsia"/>
          <w:sz w:val="21"/>
          <w:szCs w:val="21"/>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1"/>
          <w:szCs w:val="21"/>
          <w:u w:val="single"/>
        </w:rPr>
        <w:t>5%</w:t>
      </w:r>
      <w:r>
        <w:rPr>
          <w:rFonts w:asciiTheme="minorEastAsia" w:eastAsiaTheme="minorEastAsia" w:hAnsiTheme="minorEastAsia"/>
          <w:sz w:val="21"/>
          <w:szCs w:val="21"/>
        </w:rPr>
        <w:t xml:space="preserve">的违约金，如造成甲方损失超过违约金的，超出部分由乙方继续承担赔偿责任。 </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92CC2" w:rsidRDefault="00B763EB">
      <w:pPr>
        <w:pStyle w:val="a9"/>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hint="eastAsia"/>
          <w:sz w:val="21"/>
          <w:szCs w:val="21"/>
        </w:rPr>
        <w:t>5.若发生纠纷，由违约方赔偿守约方因纠纷所支付的费用（包括但不限于律师费、差旅费、诉讼费、保全费、鉴定费、评估费等）</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、不可抗力事件处理</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在合同有效期内，任何一方因不可抗力事件导致不能履行合同，则合同履行期可延长，其延长期与不可抗力影响期相同。</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不可抗力事件发生后，应立即通知对方，并寄送有关权威机构出具的证明。</w:t>
      </w:r>
    </w:p>
    <w:p w:rsidR="00C92CC2" w:rsidRDefault="00B763EB">
      <w:pPr>
        <w:pStyle w:val="a9"/>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不可抗力事件延续120天以上，双方应通过友好协商，确定是否继续履行合同。</w:t>
      </w:r>
    </w:p>
    <w:p w:rsidR="00C92CC2" w:rsidRDefault="00B763EB">
      <w:pPr>
        <w:pStyle w:val="a9"/>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八</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解决争议的方法</w:t>
      </w:r>
    </w:p>
    <w:p w:rsidR="00C92CC2" w:rsidRDefault="00B763EB">
      <w:pPr>
        <w:widowControl/>
        <w:spacing w:line="360" w:lineRule="auto"/>
        <w:jc w:val="lef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kern w:val="0"/>
          <w:szCs w:val="21"/>
        </w:rPr>
        <w:t>如双方在履行合同时发生纠纷，应协商解决；协商不成时，可提请政府采购管理部门调解；调解不成的通过以下方式解决：</w:t>
      </w:r>
      <w:r>
        <w:rPr>
          <w:rFonts w:asciiTheme="minorEastAsia" w:eastAsiaTheme="minorEastAsia" w:hAnsiTheme="minorEastAsia" w:cs="宋体"/>
          <w:kern w:val="0"/>
          <w:szCs w:val="21"/>
        </w:rPr>
        <w:br/>
        <w:t>（1） 提交</w:t>
      </w:r>
      <w:r>
        <w:rPr>
          <w:rFonts w:asciiTheme="minorEastAsia" w:eastAsiaTheme="minorEastAsia" w:hAnsiTheme="minorEastAsia"/>
          <w:color w:val="FF66CC"/>
          <w:szCs w:val="21"/>
          <w:u w:val="single"/>
        </w:rPr>
        <w:t>台州</w:t>
      </w:r>
      <w:r>
        <w:rPr>
          <w:rFonts w:asciiTheme="minorEastAsia" w:eastAsiaTheme="minorEastAsia" w:hAnsiTheme="minorEastAsia" w:cs="宋体"/>
          <w:kern w:val="0"/>
          <w:szCs w:val="21"/>
        </w:rPr>
        <w:t>仲裁委员会仲裁。</w:t>
      </w:r>
    </w:p>
    <w:p w:rsidR="00C92CC2" w:rsidRDefault="00B763EB">
      <w:pPr>
        <w:pStyle w:val="a9"/>
        <w:tabs>
          <w:tab w:val="left" w:pos="5790"/>
        </w:tabs>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、合同生效及其它</w:t>
      </w:r>
      <w:r>
        <w:rPr>
          <w:rFonts w:asciiTheme="minorEastAsia" w:eastAsiaTheme="minorEastAsia" w:hAnsiTheme="minorEastAsia"/>
          <w:b/>
          <w:sz w:val="21"/>
          <w:szCs w:val="21"/>
        </w:rPr>
        <w:tab/>
      </w:r>
    </w:p>
    <w:p w:rsidR="00C92CC2" w:rsidRDefault="00B763EB">
      <w:pPr>
        <w:pStyle w:val="a7"/>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合同经双方法定代表人或授权代表</w:t>
      </w:r>
      <w:r>
        <w:rPr>
          <w:rFonts w:asciiTheme="minorEastAsia" w:eastAsiaTheme="minorEastAsia" w:hAnsiTheme="minorEastAsia" w:hint="eastAsia"/>
          <w:sz w:val="21"/>
          <w:szCs w:val="21"/>
        </w:rPr>
        <w:t>签字</w:t>
      </w:r>
      <w:r>
        <w:rPr>
          <w:rFonts w:asciiTheme="minorEastAsia" w:eastAsiaTheme="minorEastAsia" w:hAnsiTheme="minorEastAsia"/>
          <w:sz w:val="21"/>
          <w:szCs w:val="21"/>
        </w:rPr>
        <w:t>并加盖单位公章后生效。</w:t>
      </w:r>
    </w:p>
    <w:p w:rsidR="00C92CC2" w:rsidRDefault="00B763EB">
      <w:pPr>
        <w:pStyle w:val="a7"/>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Pr>
          <w:rFonts w:asciiTheme="minorEastAsia" w:eastAsiaTheme="minorEastAsia" w:hAnsiTheme="minorEastAsia"/>
          <w:sz w:val="21"/>
          <w:szCs w:val="21"/>
        </w:rPr>
        <w:t>本合同未尽事宜，遵照《合同法》有关条文执行。</w:t>
      </w:r>
    </w:p>
    <w:p w:rsidR="00C92CC2" w:rsidRDefault="00B763EB">
      <w:pPr>
        <w:pStyle w:val="a7"/>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3. 本合同一式四份。甲、乙双方各执一份，采购组织机构及同级人民政府财政部门各执一份。本项目未尽事宜以招标文件、投标文件及澄清文件等为准。</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甲方（公章）                                     乙方（公章）</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                                     法定代表人：</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委托代理人：                                     委托代理人：</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开户银行：                                       开户银行：</w:t>
      </w:r>
    </w:p>
    <w:p w:rsidR="00C92CC2" w:rsidRDefault="00B763EB">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w:t>
      </w:r>
    </w:p>
    <w:p w:rsidR="00C92CC2" w:rsidRDefault="00B763E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地址及邮编：                                     地址及邮编：</w:t>
      </w:r>
    </w:p>
    <w:p w:rsidR="00C92CC2" w:rsidRDefault="00C92CC2">
      <w:pPr>
        <w:spacing w:line="360" w:lineRule="auto"/>
        <w:rPr>
          <w:rFonts w:asciiTheme="minorEastAsia" w:eastAsiaTheme="minorEastAsia" w:hAnsiTheme="minorEastAsia"/>
          <w:szCs w:val="21"/>
        </w:rPr>
      </w:pPr>
    </w:p>
    <w:p w:rsidR="00C92CC2" w:rsidRDefault="00B763EB">
      <w:pPr>
        <w:spacing w:line="360" w:lineRule="auto"/>
        <w:ind w:firstLineChars="2050" w:firstLine="4305"/>
        <w:rPr>
          <w:rFonts w:asciiTheme="minorEastAsia" w:eastAsiaTheme="minorEastAsia" w:hAnsiTheme="minorEastAsia"/>
          <w:szCs w:val="21"/>
        </w:rPr>
      </w:pPr>
      <w:r>
        <w:rPr>
          <w:rFonts w:asciiTheme="minorEastAsia" w:eastAsiaTheme="minorEastAsia" w:hAnsiTheme="minorEastAsia" w:hint="eastAsia"/>
          <w:szCs w:val="21"/>
        </w:rPr>
        <w:t>签订时间：    年   月    日</w:t>
      </w:r>
    </w:p>
    <w:p w:rsidR="00C92CC2" w:rsidRDefault="00B763EB">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C92CC2" w:rsidRDefault="00C92CC2">
      <w:pPr>
        <w:snapToGrid w:val="0"/>
        <w:spacing w:beforeLines="50" w:before="156" w:afterLines="50" w:after="156"/>
        <w:ind w:firstLineChars="200" w:firstLine="420"/>
        <w:rPr>
          <w:rFonts w:asciiTheme="minorEastAsia" w:eastAsiaTheme="minorEastAsia" w:hAnsiTheme="minorEastAsia" w:cstheme="minorEastAsia"/>
          <w:szCs w:val="21"/>
        </w:rPr>
      </w:pPr>
    </w:p>
    <w:p w:rsidR="00C92CC2" w:rsidRDefault="00B763EB">
      <w:pPr>
        <w:numPr>
          <w:ilvl w:val="0"/>
          <w:numId w:val="6"/>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C92CC2" w:rsidRDefault="00B763EB">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C92CC2" w:rsidRDefault="00C92CC2">
      <w:pPr>
        <w:spacing w:line="360" w:lineRule="auto"/>
        <w:rPr>
          <w:rFonts w:asciiTheme="minorEastAsia" w:eastAsiaTheme="minorEastAsia" w:hAnsiTheme="minorEastAsia" w:cstheme="minorEastAsia"/>
          <w:b/>
          <w:sz w:val="30"/>
          <w:szCs w:val="30"/>
        </w:rPr>
      </w:pPr>
    </w:p>
    <w:p w:rsidR="00C92CC2" w:rsidRDefault="00B763EB">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C92CC2" w:rsidRDefault="00B763EB">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C92CC2" w:rsidRDefault="00C92CC2">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C92CC2" w:rsidRDefault="00B763EB">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C92CC2" w:rsidRDefault="00B763EB">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C92CC2" w:rsidRDefault="00B763EB">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C92CC2" w:rsidRDefault="00B763EB">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C92CC2" w:rsidRDefault="00B763EB">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C92CC2" w:rsidRDefault="00B763EB">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C92CC2" w:rsidRDefault="00C92CC2">
      <w:pPr>
        <w:snapToGrid w:val="0"/>
        <w:spacing w:before="50" w:after="50" w:line="360" w:lineRule="auto"/>
        <w:jc w:val="center"/>
        <w:rPr>
          <w:rFonts w:asciiTheme="minorEastAsia" w:eastAsiaTheme="minorEastAsia" w:hAnsiTheme="minorEastAsia" w:cstheme="minorEastAsia"/>
          <w:b/>
          <w:bCs/>
          <w:sz w:val="36"/>
          <w:szCs w:val="36"/>
        </w:rPr>
      </w:pPr>
    </w:p>
    <w:p w:rsidR="00C92CC2" w:rsidRDefault="00B763EB" w:rsidP="002A6589">
      <w:pPr>
        <w:numPr>
          <w:ilvl w:val="0"/>
          <w:numId w:val="11"/>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C92CC2" w:rsidRDefault="00B763EB" w:rsidP="002A6589">
      <w:pPr>
        <w:numPr>
          <w:ilvl w:val="0"/>
          <w:numId w:val="11"/>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C92CC2" w:rsidRDefault="00B763EB" w:rsidP="002A6589">
      <w:pPr>
        <w:numPr>
          <w:ilvl w:val="0"/>
          <w:numId w:val="11"/>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C92CC2" w:rsidRDefault="00C92CC2">
      <w:pPr>
        <w:spacing w:line="360" w:lineRule="auto"/>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ind w:left="420"/>
        <w:rPr>
          <w:rFonts w:asciiTheme="minorEastAsia" w:eastAsiaTheme="minorEastAsia" w:hAnsiTheme="minorEastAsia" w:cstheme="minorEastAsia"/>
          <w:b/>
          <w:sz w:val="28"/>
        </w:rPr>
      </w:pPr>
    </w:p>
    <w:p w:rsidR="00C92CC2" w:rsidRDefault="00C92CC2">
      <w:pPr>
        <w:spacing w:line="360" w:lineRule="auto"/>
        <w:rPr>
          <w:rFonts w:asciiTheme="minorEastAsia" w:eastAsiaTheme="minorEastAsia" w:hAnsiTheme="minorEastAsia" w:cstheme="minorEastAsia"/>
          <w:b/>
          <w:sz w:val="28"/>
        </w:rPr>
      </w:pPr>
    </w:p>
    <w:p w:rsidR="00C92CC2" w:rsidRDefault="00B763EB">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C92CC2" w:rsidRDefault="00B763EB">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C92CC2" w:rsidRDefault="00B763EB">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C92CC2" w:rsidRDefault="00B763EB">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C92CC2" w:rsidRDefault="00B763EB">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C92CC2" w:rsidRDefault="00B763EB">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C92CC2" w:rsidRDefault="00B763EB">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C92CC2" w:rsidRDefault="00C92CC2">
      <w:pPr>
        <w:adjustRightInd w:val="0"/>
        <w:snapToGrid w:val="0"/>
        <w:spacing w:line="360" w:lineRule="auto"/>
        <w:ind w:right="480"/>
        <w:rPr>
          <w:rFonts w:asciiTheme="minorEastAsia" w:eastAsiaTheme="minorEastAsia" w:hAnsiTheme="minorEastAsia" w:cstheme="minorEastAsia"/>
          <w:b/>
          <w:sz w:val="28"/>
        </w:rPr>
      </w:pPr>
    </w:p>
    <w:p w:rsidR="00C92CC2" w:rsidRDefault="00B763EB">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b/>
          <w:sz w:val="28"/>
        </w:rPr>
        <w:lastRenderedPageBreak/>
        <w:br w:type="page"/>
      </w:r>
    </w:p>
    <w:p w:rsidR="00C92CC2" w:rsidRDefault="00B763EB">
      <w:pPr>
        <w:adjustRightInd w:val="0"/>
        <w:snapToGrid w:val="0"/>
        <w:spacing w:line="360" w:lineRule="auto"/>
        <w:ind w:right="480"/>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hint="eastAsia"/>
          <w:b/>
          <w:sz w:val="28"/>
        </w:rPr>
        <w:lastRenderedPageBreak/>
        <w:t>附件3</w:t>
      </w:r>
    </w:p>
    <w:p w:rsidR="00C92CC2" w:rsidRDefault="00B763EB">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C92CC2" w:rsidRDefault="00B763EB">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C92CC2" w:rsidRDefault="00B763EB">
      <w:pPr>
        <w:pStyle w:val="a9"/>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C92CC2" w:rsidRDefault="00B763EB">
      <w:pPr>
        <w:pStyle w:val="a9"/>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C92CC2" w:rsidRDefault="00B763EB">
      <w:pPr>
        <w:pStyle w:val="a9"/>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92CC2">
        <w:trPr>
          <w:trHeight w:val="2020"/>
        </w:trPr>
        <w:tc>
          <w:tcPr>
            <w:tcW w:w="4080" w:type="dxa"/>
          </w:tcPr>
          <w:p w:rsidR="00C92CC2" w:rsidRDefault="00C92CC2">
            <w:pPr>
              <w:spacing w:line="360" w:lineRule="auto"/>
              <w:rPr>
                <w:rFonts w:asciiTheme="minorEastAsia" w:eastAsiaTheme="minorEastAsia" w:hAnsiTheme="minorEastAsia" w:cstheme="minorEastAsia"/>
                <w:b/>
                <w:sz w:val="24"/>
              </w:rPr>
            </w:pPr>
          </w:p>
          <w:p w:rsidR="00C92CC2" w:rsidRDefault="00B763EB">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C92CC2" w:rsidRDefault="00C92CC2">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92CC2">
        <w:trPr>
          <w:trHeight w:val="2020"/>
        </w:trPr>
        <w:tc>
          <w:tcPr>
            <w:tcW w:w="4080" w:type="dxa"/>
          </w:tcPr>
          <w:p w:rsidR="00C92CC2" w:rsidRDefault="00C92CC2">
            <w:pPr>
              <w:spacing w:line="360" w:lineRule="auto"/>
              <w:rPr>
                <w:rFonts w:asciiTheme="minorEastAsia" w:eastAsiaTheme="minorEastAsia" w:hAnsiTheme="minorEastAsia" w:cstheme="minorEastAsia"/>
                <w:b/>
                <w:sz w:val="24"/>
              </w:rPr>
            </w:pPr>
          </w:p>
          <w:p w:rsidR="00C92CC2" w:rsidRDefault="00B763EB">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C92CC2" w:rsidRDefault="00B763EB">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C92CC2" w:rsidRDefault="00C92CC2">
      <w:pPr>
        <w:snapToGrid w:val="0"/>
        <w:spacing w:beforeLines="50" w:before="156" w:after="50" w:line="360" w:lineRule="auto"/>
        <w:jc w:val="right"/>
        <w:rPr>
          <w:rFonts w:asciiTheme="minorEastAsia" w:eastAsiaTheme="minorEastAsia" w:hAnsiTheme="minorEastAsia" w:cstheme="minorEastAsia"/>
          <w:bCs/>
          <w:sz w:val="30"/>
          <w:szCs w:val="30"/>
        </w:rPr>
      </w:pPr>
    </w:p>
    <w:p w:rsidR="00C92CC2" w:rsidRDefault="00B763EB">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C92CC2" w:rsidRDefault="00B763EB">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C92CC2" w:rsidRDefault="00C92CC2">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C92CC2" w:rsidRDefault="00B763EB">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C92CC2" w:rsidRDefault="00B763EB">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C92CC2" w:rsidRDefault="00B763EB">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C92CC2" w:rsidRDefault="00B763EB">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C92CC2" w:rsidRDefault="00B763EB">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C92CC2" w:rsidRDefault="00B763EB">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C92CC2" w:rsidRDefault="00C92CC2">
      <w:pPr>
        <w:spacing w:line="360" w:lineRule="auto"/>
        <w:ind w:right="532" w:firstLineChars="200" w:firstLine="720"/>
        <w:rPr>
          <w:rFonts w:asciiTheme="minorEastAsia" w:eastAsiaTheme="minorEastAsia" w:hAnsiTheme="minorEastAsia" w:cstheme="minorEastAsia"/>
          <w:sz w:val="36"/>
          <w:szCs w:val="36"/>
        </w:rPr>
      </w:pPr>
    </w:p>
    <w:p w:rsidR="00C92CC2" w:rsidRDefault="00C92CC2">
      <w:pPr>
        <w:snapToGrid w:val="0"/>
        <w:spacing w:before="50" w:after="50" w:line="360" w:lineRule="auto"/>
        <w:rPr>
          <w:rFonts w:asciiTheme="minorEastAsia" w:eastAsiaTheme="minorEastAsia" w:hAnsiTheme="minorEastAsia" w:cstheme="minorEastAsia"/>
          <w:b/>
          <w:sz w:val="36"/>
          <w:szCs w:val="36"/>
        </w:rPr>
      </w:pPr>
    </w:p>
    <w:p w:rsidR="00C92CC2" w:rsidRDefault="00B763EB">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C92CC2" w:rsidRDefault="00C92CC2">
      <w:pPr>
        <w:snapToGrid w:val="0"/>
        <w:spacing w:line="360" w:lineRule="auto"/>
        <w:rPr>
          <w:rFonts w:asciiTheme="minorEastAsia" w:eastAsiaTheme="minorEastAsia" w:hAnsiTheme="minorEastAsia" w:cstheme="minorEastAsia"/>
          <w:sz w:val="24"/>
        </w:rPr>
      </w:pPr>
    </w:p>
    <w:p w:rsidR="00C92CC2" w:rsidRDefault="00B763EB">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C92CC2" w:rsidRDefault="00B763EB">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C92CC2" w:rsidRDefault="00B763EB">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C92CC2" w:rsidRDefault="00B763EB">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C92CC2" w:rsidRDefault="00B763EB">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C92CC2" w:rsidRDefault="00B763EB" w:rsidP="002A658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C92CC2" w:rsidRDefault="00B763EB">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C92CC2" w:rsidRDefault="00B763EB">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C92CC2" w:rsidRDefault="00B763EB">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C92CC2" w:rsidRDefault="00B763EB">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C92CC2" w:rsidRDefault="00B763EB">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C92CC2" w:rsidRDefault="00C92CC2">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C92CC2" w:rsidRDefault="00B763EB">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C92CC2">
        <w:trPr>
          <w:trHeight w:val="375"/>
        </w:trPr>
        <w:tc>
          <w:tcPr>
            <w:tcW w:w="1374" w:type="dxa"/>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C92CC2">
        <w:trPr>
          <w:trHeight w:val="405"/>
        </w:trPr>
        <w:tc>
          <w:tcPr>
            <w:tcW w:w="1374" w:type="dxa"/>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428"/>
        </w:trPr>
        <w:tc>
          <w:tcPr>
            <w:tcW w:w="1374" w:type="dxa"/>
            <w:tcBorders>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C92CC2">
        <w:trPr>
          <w:trHeight w:val="364"/>
        </w:trPr>
        <w:tc>
          <w:tcPr>
            <w:tcW w:w="1374" w:type="dxa"/>
            <w:vMerge w:val="restart"/>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315"/>
        </w:trPr>
        <w:tc>
          <w:tcPr>
            <w:tcW w:w="1374" w:type="dxa"/>
            <w:vMerge/>
            <w:tcBorders>
              <w:bottom w:val="single" w:sz="4" w:space="0" w:color="auto"/>
            </w:tcBorders>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544"/>
        </w:trPr>
        <w:tc>
          <w:tcPr>
            <w:tcW w:w="1374" w:type="dxa"/>
            <w:vMerge w:val="restart"/>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981"/>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C92CC2" w:rsidRDefault="00B763EB">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C92CC2" w:rsidRDefault="00C92CC2">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C92CC2">
        <w:trPr>
          <w:trHeight w:val="225"/>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C92CC2" w:rsidRDefault="00B763EB">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C92CC2" w:rsidRDefault="00C92CC2">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C92CC2">
        <w:trPr>
          <w:trHeight w:val="628"/>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C92CC2" w:rsidRDefault="00B763EB">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C92CC2">
        <w:trPr>
          <w:trHeight w:val="498"/>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C92CC2">
        <w:trPr>
          <w:trHeight w:val="463"/>
        </w:trPr>
        <w:tc>
          <w:tcPr>
            <w:tcW w:w="1374" w:type="dxa"/>
            <w:vMerge w:val="restart"/>
          </w:tcPr>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C92CC2" w:rsidRDefault="00B763EB">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C92CC2" w:rsidRDefault="00B763EB">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C92CC2" w:rsidRDefault="00B763EB">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C92CC2" w:rsidRDefault="00B763EB">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C92CC2" w:rsidRDefault="00B763EB">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C92CC2" w:rsidRDefault="00B763EB">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C92CC2">
        <w:trPr>
          <w:trHeight w:val="610"/>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C92CC2" w:rsidRDefault="00C92CC2">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C92CC2">
        <w:trPr>
          <w:trHeight w:val="615"/>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C92CC2" w:rsidRDefault="00B763EB">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C92CC2">
        <w:trPr>
          <w:trHeight w:val="494"/>
        </w:trPr>
        <w:tc>
          <w:tcPr>
            <w:tcW w:w="1374" w:type="dxa"/>
            <w:vMerge/>
          </w:tcPr>
          <w:p w:rsidR="00C92CC2" w:rsidRDefault="00C92CC2">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C92CC2" w:rsidRDefault="00B763EB">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C92CC2" w:rsidRDefault="00C92CC2">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C92CC2" w:rsidRDefault="00B763EB">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C92CC2" w:rsidRDefault="00B763EB">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C92CC2" w:rsidRDefault="00C92CC2">
      <w:pPr>
        <w:spacing w:line="360" w:lineRule="auto"/>
        <w:rPr>
          <w:rFonts w:asciiTheme="minorEastAsia" w:eastAsiaTheme="minorEastAsia" w:hAnsiTheme="minorEastAsia" w:cstheme="minorEastAsia"/>
          <w:b/>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C92CC2" w:rsidRDefault="00B763EB">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C92CC2" w:rsidRDefault="00B763EB">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C92CC2">
        <w:tc>
          <w:tcPr>
            <w:tcW w:w="461"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C92CC2" w:rsidRDefault="00B763EB">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pStyle w:val="aa"/>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pStyle w:val="aa"/>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pStyle w:val="aa"/>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r w:rsidR="00C92CC2">
        <w:tc>
          <w:tcPr>
            <w:tcW w:w="461"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C92CC2" w:rsidRDefault="00C92CC2">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C92CC2" w:rsidRDefault="00B763E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C92CC2" w:rsidRDefault="00B763EB">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C92CC2" w:rsidRDefault="00C92CC2">
      <w:pPr>
        <w:spacing w:line="360" w:lineRule="auto"/>
        <w:ind w:firstLine="435"/>
        <w:rPr>
          <w:rFonts w:asciiTheme="minorEastAsia" w:eastAsiaTheme="minorEastAsia" w:hAnsiTheme="minorEastAsia" w:cstheme="minorEastAsia"/>
          <w:b/>
          <w:sz w:val="28"/>
        </w:rPr>
      </w:pPr>
    </w:p>
    <w:p w:rsidR="00C92CC2" w:rsidRDefault="00B763EB">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C92CC2" w:rsidRDefault="00B763EB">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C92CC2" w:rsidRDefault="00B763E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C92CC2">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C92CC2">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C92CC2" w:rsidRDefault="00B763EB">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C92CC2" w:rsidRDefault="00C92CC2">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C92CC2" w:rsidRDefault="00B763EB">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C92CC2" w:rsidRDefault="00B763EB">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(第 标)</w:t>
      </w:r>
    </w:p>
    <w:p w:rsidR="00C92CC2" w:rsidRDefault="00C92CC2">
      <w:pPr>
        <w:spacing w:line="360" w:lineRule="auto"/>
        <w:ind w:left="480"/>
        <w:rPr>
          <w:rFonts w:asciiTheme="minorEastAsia" w:eastAsiaTheme="minorEastAsia" w:hAnsiTheme="minorEastAsia" w:cstheme="minorEastAsia"/>
          <w:color w:val="000000"/>
        </w:rPr>
      </w:pPr>
    </w:p>
    <w:p w:rsidR="00C92CC2" w:rsidRDefault="00B763EB">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C92CC2" w:rsidRDefault="00C92CC2">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C92CC2">
        <w:trPr>
          <w:cantSplit/>
          <w:trHeight w:val="640"/>
        </w:trPr>
        <w:tc>
          <w:tcPr>
            <w:tcW w:w="525" w:type="dxa"/>
            <w:vAlign w:val="center"/>
          </w:tcPr>
          <w:p w:rsidR="00C92CC2" w:rsidRDefault="00B763EB">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C92CC2" w:rsidRDefault="00B763EB">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C92CC2" w:rsidRDefault="00B763EB">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C92CC2" w:rsidRDefault="00B763EB">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C92CC2" w:rsidRDefault="00B763EB">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C92CC2" w:rsidRDefault="00B763EB">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C92CC2">
        <w:trPr>
          <w:cantSplit/>
          <w:trHeight w:val="54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48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46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32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r w:rsidR="00C92CC2">
        <w:trPr>
          <w:cantSplit/>
          <w:trHeight w:val="600"/>
        </w:trPr>
        <w:tc>
          <w:tcPr>
            <w:tcW w:w="525"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2169"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134"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842"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993" w:type="dxa"/>
            <w:vAlign w:val="center"/>
          </w:tcPr>
          <w:p w:rsidR="00C92CC2" w:rsidRDefault="00C92CC2">
            <w:pPr>
              <w:spacing w:line="360" w:lineRule="auto"/>
              <w:rPr>
                <w:rFonts w:asciiTheme="minorEastAsia" w:eastAsiaTheme="minorEastAsia" w:hAnsiTheme="minorEastAsia" w:cstheme="minorEastAsia"/>
                <w:color w:val="000000"/>
                <w:sz w:val="24"/>
              </w:rPr>
            </w:pPr>
          </w:p>
        </w:tc>
        <w:tc>
          <w:tcPr>
            <w:tcW w:w="1559" w:type="dxa"/>
            <w:vAlign w:val="center"/>
          </w:tcPr>
          <w:p w:rsidR="00C92CC2" w:rsidRDefault="00C92CC2">
            <w:pPr>
              <w:spacing w:line="360" w:lineRule="auto"/>
              <w:rPr>
                <w:rFonts w:asciiTheme="minorEastAsia" w:eastAsiaTheme="minorEastAsia" w:hAnsiTheme="minorEastAsia" w:cstheme="minorEastAsia"/>
                <w:color w:val="000000"/>
                <w:sz w:val="24"/>
              </w:rPr>
            </w:pPr>
          </w:p>
        </w:tc>
      </w:tr>
    </w:tbl>
    <w:p w:rsidR="00C92CC2" w:rsidRDefault="00C92CC2">
      <w:pPr>
        <w:spacing w:line="360" w:lineRule="auto"/>
        <w:ind w:left="420"/>
        <w:rPr>
          <w:rFonts w:asciiTheme="minorEastAsia" w:eastAsiaTheme="minorEastAsia" w:hAnsiTheme="minorEastAsia" w:cstheme="minorEastAsia"/>
          <w:color w:val="000000"/>
          <w:sz w:val="24"/>
        </w:rPr>
      </w:pPr>
    </w:p>
    <w:p w:rsidR="00C92CC2" w:rsidRDefault="00B763EB">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C92CC2" w:rsidRDefault="00B763EB">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C92CC2" w:rsidRDefault="00C92CC2">
      <w:pPr>
        <w:spacing w:line="360" w:lineRule="auto"/>
        <w:ind w:left="420"/>
        <w:rPr>
          <w:rFonts w:asciiTheme="minorEastAsia" w:eastAsiaTheme="minorEastAsia" w:hAnsiTheme="minorEastAsia" w:cstheme="minorEastAsia"/>
          <w:color w:val="000000"/>
          <w:sz w:val="24"/>
        </w:rPr>
      </w:pPr>
    </w:p>
    <w:p w:rsidR="00C92CC2" w:rsidRDefault="00B763EB">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C92CC2" w:rsidRDefault="00C92CC2">
      <w:pPr>
        <w:spacing w:line="360" w:lineRule="auto"/>
        <w:ind w:left="420"/>
        <w:rPr>
          <w:rFonts w:asciiTheme="minorEastAsia" w:eastAsiaTheme="minorEastAsia" w:hAnsiTheme="minorEastAsia" w:cstheme="minorEastAsia"/>
          <w:color w:val="000000"/>
          <w:sz w:val="24"/>
        </w:rPr>
      </w:pPr>
    </w:p>
    <w:p w:rsidR="00C92CC2" w:rsidRDefault="00B763EB">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C92CC2" w:rsidRDefault="00C92CC2">
      <w:pPr>
        <w:spacing w:line="360" w:lineRule="auto"/>
        <w:ind w:firstLine="435"/>
        <w:rPr>
          <w:rFonts w:asciiTheme="minorEastAsia" w:eastAsiaTheme="minorEastAsia" w:hAnsiTheme="minorEastAsia" w:cstheme="minorEastAsia"/>
          <w:color w:val="000000"/>
          <w:sz w:val="24"/>
        </w:rPr>
      </w:pPr>
    </w:p>
    <w:p w:rsidR="00C92CC2" w:rsidRDefault="00B763EB">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C92CC2" w:rsidRDefault="00C92CC2">
      <w:pPr>
        <w:spacing w:line="360" w:lineRule="auto"/>
        <w:ind w:firstLine="435"/>
        <w:rPr>
          <w:rFonts w:asciiTheme="minorEastAsia" w:eastAsiaTheme="minorEastAsia" w:hAnsiTheme="minorEastAsia" w:cstheme="minorEastAsia"/>
          <w:color w:val="000000"/>
          <w:sz w:val="24"/>
        </w:rPr>
      </w:pPr>
    </w:p>
    <w:p w:rsidR="00C92CC2" w:rsidRDefault="00B763EB">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C92CC2" w:rsidRDefault="00C92CC2">
      <w:pPr>
        <w:snapToGrid w:val="0"/>
        <w:spacing w:before="50" w:after="50" w:line="360" w:lineRule="auto"/>
        <w:rPr>
          <w:rFonts w:asciiTheme="minorEastAsia" w:eastAsiaTheme="minorEastAsia" w:hAnsiTheme="minorEastAsia" w:cstheme="minorEastAsia"/>
          <w:b/>
          <w:sz w:val="28"/>
        </w:rPr>
      </w:pPr>
    </w:p>
    <w:p w:rsidR="00C92CC2" w:rsidRDefault="00B763EB">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C92CC2" w:rsidRDefault="00B763EB">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C92CC2" w:rsidRDefault="00C92CC2">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C92CC2">
        <w:trPr>
          <w:cantSplit/>
          <w:trHeight w:val="640"/>
        </w:trPr>
        <w:tc>
          <w:tcPr>
            <w:tcW w:w="735"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C92CC2" w:rsidRDefault="00B763EB">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C92CC2" w:rsidRDefault="00B763EB">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C92CC2" w:rsidRDefault="00B763EB">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C92CC2">
        <w:trPr>
          <w:cantSplit/>
          <w:trHeight w:val="54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8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6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3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80"/>
        </w:trPr>
        <w:tc>
          <w:tcPr>
            <w:tcW w:w="735" w:type="dxa"/>
            <w:vAlign w:val="center"/>
          </w:tcPr>
          <w:p w:rsidR="00C92CC2" w:rsidRDefault="00C92CC2">
            <w:pPr>
              <w:spacing w:line="360" w:lineRule="auto"/>
              <w:rPr>
                <w:rFonts w:asciiTheme="minorEastAsia" w:eastAsiaTheme="minorEastAsia" w:hAnsiTheme="minorEastAsia" w:cstheme="minorEastAsia"/>
                <w:sz w:val="24"/>
              </w:rPr>
            </w:pPr>
          </w:p>
        </w:tc>
        <w:tc>
          <w:tcPr>
            <w:tcW w:w="1785" w:type="dxa"/>
            <w:vAlign w:val="center"/>
          </w:tcPr>
          <w:p w:rsidR="00C92CC2" w:rsidRDefault="00C92CC2">
            <w:pPr>
              <w:spacing w:line="360" w:lineRule="auto"/>
              <w:rPr>
                <w:rFonts w:asciiTheme="minorEastAsia" w:eastAsiaTheme="minorEastAsia" w:hAnsiTheme="minorEastAsia" w:cstheme="minorEastAsia"/>
                <w:sz w:val="24"/>
              </w:rPr>
            </w:pPr>
          </w:p>
        </w:tc>
        <w:tc>
          <w:tcPr>
            <w:tcW w:w="1449" w:type="dxa"/>
            <w:vAlign w:val="center"/>
          </w:tcPr>
          <w:p w:rsidR="00C92CC2" w:rsidRDefault="00C92CC2">
            <w:pPr>
              <w:spacing w:line="360" w:lineRule="auto"/>
              <w:rPr>
                <w:rFonts w:asciiTheme="minorEastAsia" w:eastAsiaTheme="minorEastAsia" w:hAnsiTheme="minorEastAsia" w:cstheme="minorEastAsia"/>
                <w:sz w:val="24"/>
              </w:rPr>
            </w:pPr>
          </w:p>
        </w:tc>
        <w:tc>
          <w:tcPr>
            <w:tcW w:w="1560" w:type="dxa"/>
            <w:vAlign w:val="center"/>
          </w:tcPr>
          <w:p w:rsidR="00C92CC2" w:rsidRDefault="00C92CC2">
            <w:pPr>
              <w:spacing w:line="360" w:lineRule="auto"/>
              <w:rPr>
                <w:rFonts w:asciiTheme="minorEastAsia" w:eastAsiaTheme="minorEastAsia" w:hAnsiTheme="minorEastAsia" w:cstheme="minorEastAsia"/>
                <w:sz w:val="24"/>
              </w:rPr>
            </w:pPr>
          </w:p>
        </w:tc>
        <w:tc>
          <w:tcPr>
            <w:tcW w:w="1401" w:type="dxa"/>
            <w:vAlign w:val="center"/>
          </w:tcPr>
          <w:p w:rsidR="00C92CC2" w:rsidRDefault="00C92CC2">
            <w:pPr>
              <w:spacing w:line="360" w:lineRule="auto"/>
              <w:rPr>
                <w:rFonts w:asciiTheme="minorEastAsia" w:eastAsiaTheme="minorEastAsia" w:hAnsiTheme="minorEastAsia" w:cstheme="minorEastAsia"/>
                <w:sz w:val="24"/>
              </w:rPr>
            </w:pPr>
          </w:p>
        </w:tc>
        <w:tc>
          <w:tcPr>
            <w:tcW w:w="1365" w:type="dxa"/>
            <w:vAlign w:val="center"/>
          </w:tcPr>
          <w:p w:rsidR="00C92CC2" w:rsidRDefault="00C92CC2">
            <w:pPr>
              <w:spacing w:line="360" w:lineRule="auto"/>
              <w:rPr>
                <w:rFonts w:asciiTheme="minorEastAsia" w:eastAsiaTheme="minorEastAsia" w:hAnsiTheme="minorEastAsia" w:cstheme="minorEastAsia"/>
                <w:sz w:val="24"/>
              </w:rPr>
            </w:pPr>
          </w:p>
        </w:tc>
      </w:tr>
    </w:tbl>
    <w:p w:rsidR="00C92CC2" w:rsidRDefault="00B763EB">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C92CC2" w:rsidRDefault="00B763EB">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C92CC2" w:rsidRDefault="00B763EB">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C92CC2" w:rsidRDefault="00B763EB">
      <w:pPr>
        <w:pStyle w:val="4"/>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C92CC2" w:rsidRDefault="00B763EB">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C92CC2" w:rsidRDefault="00C92CC2">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C92CC2">
        <w:trPr>
          <w:trHeight w:val="335"/>
          <w:jc w:val="center"/>
        </w:trPr>
        <w:tc>
          <w:tcPr>
            <w:tcW w:w="1867" w:type="dxa"/>
            <w:tcBorders>
              <w:top w:val="single" w:sz="4" w:space="0" w:color="auto"/>
              <w:left w:val="single" w:sz="4" w:space="0" w:color="auto"/>
              <w:bottom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C92CC2" w:rsidRDefault="00B763EB">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C92CC2">
        <w:trPr>
          <w:jc w:val="center"/>
        </w:trPr>
        <w:tc>
          <w:tcPr>
            <w:tcW w:w="1867" w:type="dxa"/>
            <w:tcBorders>
              <w:top w:val="single" w:sz="4" w:space="0" w:color="auto"/>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r w:rsidR="00C92CC2">
        <w:trPr>
          <w:jc w:val="center"/>
        </w:trPr>
        <w:tc>
          <w:tcPr>
            <w:tcW w:w="1867" w:type="dxa"/>
            <w:tcBorders>
              <w:left w:val="single" w:sz="4" w:space="0" w:color="auto"/>
              <w:bottom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C92CC2" w:rsidRDefault="00C92CC2">
            <w:pPr>
              <w:pStyle w:val="5"/>
              <w:spacing w:line="360" w:lineRule="auto"/>
              <w:jc w:val="center"/>
              <w:rPr>
                <w:rFonts w:asciiTheme="minorEastAsia" w:eastAsiaTheme="minorEastAsia" w:hAnsiTheme="minorEastAsia" w:cstheme="minorEastAsia"/>
                <w:szCs w:val="21"/>
              </w:rPr>
            </w:pPr>
          </w:p>
        </w:tc>
      </w:tr>
    </w:tbl>
    <w:p w:rsidR="00C92CC2" w:rsidRDefault="00C92CC2">
      <w:pPr>
        <w:pStyle w:val="5"/>
        <w:tabs>
          <w:tab w:val="left" w:pos="1050"/>
        </w:tabs>
        <w:spacing w:line="360" w:lineRule="auto"/>
        <w:ind w:firstLine="480"/>
        <w:rPr>
          <w:rFonts w:asciiTheme="minorEastAsia" w:eastAsiaTheme="minorEastAsia" w:hAnsiTheme="minorEastAsia" w:cstheme="minorEastAsia"/>
          <w:sz w:val="24"/>
        </w:rPr>
      </w:pPr>
    </w:p>
    <w:p w:rsidR="00C92CC2" w:rsidRDefault="00B763EB">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C92CC2" w:rsidRDefault="00B763EB">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C92CC2" w:rsidRDefault="00B763EB">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C92CC2" w:rsidRDefault="00C92CC2">
      <w:pPr>
        <w:pStyle w:val="5"/>
        <w:tabs>
          <w:tab w:val="left" w:pos="1050"/>
        </w:tabs>
        <w:spacing w:line="360" w:lineRule="auto"/>
        <w:ind w:firstLineChars="300" w:firstLine="720"/>
        <w:rPr>
          <w:rFonts w:asciiTheme="minorEastAsia" w:eastAsiaTheme="minorEastAsia" w:hAnsiTheme="minorEastAsia" w:cstheme="minorEastAsia"/>
          <w:sz w:val="24"/>
        </w:rPr>
      </w:pPr>
    </w:p>
    <w:p w:rsidR="00C92CC2" w:rsidRDefault="00C92CC2">
      <w:pPr>
        <w:pStyle w:val="5"/>
        <w:tabs>
          <w:tab w:val="left" w:pos="1050"/>
        </w:tabs>
        <w:spacing w:line="360" w:lineRule="auto"/>
        <w:ind w:firstLineChars="300" w:firstLine="720"/>
        <w:rPr>
          <w:rFonts w:asciiTheme="minorEastAsia" w:eastAsiaTheme="minorEastAsia" w:hAnsiTheme="minorEastAsia" w:cstheme="minorEastAsia"/>
          <w:sz w:val="24"/>
        </w:rPr>
      </w:pPr>
    </w:p>
    <w:p w:rsidR="00C92CC2" w:rsidRDefault="00C92CC2">
      <w:pPr>
        <w:pStyle w:val="5"/>
        <w:tabs>
          <w:tab w:val="left" w:pos="1050"/>
        </w:tabs>
        <w:spacing w:line="360" w:lineRule="auto"/>
        <w:ind w:firstLineChars="300" w:firstLine="720"/>
        <w:rPr>
          <w:rFonts w:asciiTheme="minorEastAsia" w:eastAsiaTheme="minorEastAsia" w:hAnsiTheme="minorEastAsia" w:cstheme="minorEastAsia"/>
          <w:sz w:val="24"/>
        </w:rPr>
      </w:pPr>
    </w:p>
    <w:p w:rsidR="00C92CC2" w:rsidRDefault="00B763EB" w:rsidP="002A658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rsidP="002A658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rsidP="002A658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rPr>
          <w:rFonts w:asciiTheme="minorEastAsia" w:eastAsiaTheme="minorEastAsia" w:hAnsiTheme="minorEastAsia" w:cstheme="minorEastAsia"/>
          <w:sz w:val="24"/>
        </w:rPr>
      </w:pPr>
    </w:p>
    <w:p w:rsidR="00C92CC2" w:rsidRDefault="00B763EB" w:rsidP="002A658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C92CC2" w:rsidRDefault="00C92CC2">
      <w:pPr>
        <w:spacing w:line="360" w:lineRule="auto"/>
        <w:rPr>
          <w:rFonts w:asciiTheme="minorEastAsia" w:eastAsiaTheme="minorEastAsia" w:hAnsiTheme="minorEastAsia" w:cstheme="minorEastAsia"/>
          <w:b/>
          <w:sz w:val="28"/>
        </w:rPr>
      </w:pPr>
    </w:p>
    <w:p w:rsidR="00C92CC2" w:rsidRDefault="00C92CC2">
      <w:pPr>
        <w:spacing w:line="360" w:lineRule="auto"/>
        <w:rPr>
          <w:rFonts w:asciiTheme="minorEastAsia" w:eastAsiaTheme="minorEastAsia" w:hAnsiTheme="minorEastAsia" w:cstheme="minorEastAsia"/>
          <w:b/>
          <w:sz w:val="28"/>
        </w:rPr>
      </w:pP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C92CC2" w:rsidRDefault="00B763EB">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C92CC2" w:rsidRDefault="00B763EB">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C92CC2" w:rsidRDefault="00C92CC2">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C92CC2">
        <w:trPr>
          <w:cantSplit/>
          <w:trHeight w:val="1066"/>
        </w:trPr>
        <w:tc>
          <w:tcPr>
            <w:tcW w:w="735" w:type="dxa"/>
            <w:vAlign w:val="center"/>
          </w:tcPr>
          <w:p w:rsidR="00C92CC2" w:rsidRDefault="00B763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C92CC2" w:rsidRDefault="00B763EB">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785" w:type="dxa"/>
            <w:vAlign w:val="center"/>
          </w:tcPr>
          <w:p w:rsidR="00C92CC2" w:rsidRDefault="00B763EB">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C92CC2" w:rsidRDefault="00B763EB">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C92CC2" w:rsidRDefault="00B763EB">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C92CC2">
        <w:trPr>
          <w:cantSplit/>
          <w:trHeight w:val="54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48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0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B763EB">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623"/>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C92CC2">
            <w:pPr>
              <w:snapToGrid w:val="0"/>
              <w:rPr>
                <w:rFonts w:asciiTheme="minorEastAsia" w:eastAsiaTheme="minorEastAsia" w:hAnsiTheme="minorEastAsia" w:cstheme="minorEastAsia"/>
                <w:sz w:val="24"/>
              </w:rPr>
            </w:pP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r w:rsidR="00C92CC2">
        <w:trPr>
          <w:cantSplit/>
          <w:trHeight w:val="530"/>
        </w:trPr>
        <w:tc>
          <w:tcPr>
            <w:tcW w:w="735" w:type="dxa"/>
            <w:vAlign w:val="center"/>
          </w:tcPr>
          <w:p w:rsidR="00C92CC2" w:rsidRDefault="00C92CC2">
            <w:pPr>
              <w:rPr>
                <w:rFonts w:asciiTheme="minorEastAsia" w:eastAsiaTheme="minorEastAsia" w:hAnsiTheme="minorEastAsia" w:cstheme="minorEastAsia"/>
                <w:sz w:val="24"/>
              </w:rPr>
            </w:pPr>
          </w:p>
        </w:tc>
        <w:tc>
          <w:tcPr>
            <w:tcW w:w="1785" w:type="dxa"/>
          </w:tcPr>
          <w:p w:rsidR="00C92CC2" w:rsidRDefault="00C92CC2">
            <w:pPr>
              <w:snapToGrid w:val="0"/>
              <w:rPr>
                <w:rFonts w:asciiTheme="minorEastAsia" w:eastAsiaTheme="minorEastAsia" w:hAnsiTheme="minorEastAsia" w:cstheme="minorEastAsia"/>
                <w:sz w:val="24"/>
              </w:rPr>
            </w:pPr>
          </w:p>
        </w:tc>
        <w:tc>
          <w:tcPr>
            <w:tcW w:w="1785" w:type="dxa"/>
            <w:vAlign w:val="center"/>
          </w:tcPr>
          <w:p w:rsidR="00C92CC2" w:rsidRDefault="00C92CC2">
            <w:pPr>
              <w:rPr>
                <w:rFonts w:asciiTheme="minorEastAsia" w:eastAsiaTheme="minorEastAsia" w:hAnsiTheme="minorEastAsia" w:cstheme="minorEastAsia"/>
                <w:sz w:val="24"/>
              </w:rPr>
            </w:pPr>
          </w:p>
        </w:tc>
        <w:tc>
          <w:tcPr>
            <w:tcW w:w="1365" w:type="dxa"/>
            <w:vAlign w:val="center"/>
          </w:tcPr>
          <w:p w:rsidR="00C92CC2" w:rsidRDefault="00C92CC2">
            <w:pPr>
              <w:rPr>
                <w:rFonts w:asciiTheme="minorEastAsia" w:eastAsiaTheme="minorEastAsia" w:hAnsiTheme="minorEastAsia" w:cstheme="minorEastAsia"/>
                <w:sz w:val="24"/>
              </w:rPr>
            </w:pPr>
          </w:p>
        </w:tc>
        <w:tc>
          <w:tcPr>
            <w:tcW w:w="2625" w:type="dxa"/>
            <w:vAlign w:val="center"/>
          </w:tcPr>
          <w:p w:rsidR="00C92CC2" w:rsidRDefault="00C92CC2">
            <w:pPr>
              <w:rPr>
                <w:rFonts w:asciiTheme="minorEastAsia" w:eastAsiaTheme="minorEastAsia" w:hAnsiTheme="minorEastAsia" w:cstheme="minorEastAsia"/>
                <w:sz w:val="24"/>
              </w:rPr>
            </w:pPr>
          </w:p>
        </w:tc>
      </w:tr>
    </w:tbl>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C92CC2" w:rsidRDefault="00B763EB">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C92CC2" w:rsidRDefault="00B763EB">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C92CC2" w:rsidRDefault="00C92CC2">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C92CC2">
        <w:trPr>
          <w:cantSplit/>
          <w:trHeight w:val="518"/>
          <w:jc w:val="center"/>
        </w:trPr>
        <w:tc>
          <w:tcPr>
            <w:tcW w:w="739"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C92CC2" w:rsidRDefault="00B763EB">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92CC2">
        <w:trPr>
          <w:cantSplit/>
          <w:trHeight w:val="1258"/>
          <w:jc w:val="center"/>
        </w:trPr>
        <w:tc>
          <w:tcPr>
            <w:tcW w:w="739" w:type="dxa"/>
            <w:vMerge w:val="restart"/>
            <w:vAlign w:val="center"/>
          </w:tcPr>
          <w:p w:rsidR="00C92CC2" w:rsidRDefault="00B763EB">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C92CC2" w:rsidRDefault="00B763EB">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C92CC2" w:rsidRDefault="00C92CC2">
            <w:pPr>
              <w:pStyle w:val="100"/>
              <w:spacing w:line="360" w:lineRule="auto"/>
              <w:rPr>
                <w:rFonts w:asciiTheme="minorEastAsia" w:eastAsiaTheme="minorEastAsia" w:hAnsiTheme="minorEastAsia" w:cstheme="minorEastAsia"/>
                <w:bCs/>
                <w:sz w:val="24"/>
              </w:rPr>
            </w:pPr>
          </w:p>
        </w:tc>
      </w:tr>
      <w:tr w:rsidR="00C92CC2">
        <w:trPr>
          <w:cantSplit/>
          <w:trHeight w:val="1090"/>
          <w:jc w:val="center"/>
        </w:trPr>
        <w:tc>
          <w:tcPr>
            <w:tcW w:w="739" w:type="dxa"/>
            <w:vMerge/>
            <w:vAlign w:val="center"/>
          </w:tcPr>
          <w:p w:rsidR="00C92CC2" w:rsidRDefault="00C92CC2">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C92CC2" w:rsidRDefault="00C92CC2">
            <w:pPr>
              <w:pStyle w:val="100"/>
              <w:widowControl/>
              <w:spacing w:line="360" w:lineRule="auto"/>
              <w:jc w:val="left"/>
              <w:rPr>
                <w:rFonts w:asciiTheme="minorEastAsia" w:eastAsiaTheme="minorEastAsia" w:hAnsiTheme="minorEastAsia" w:cstheme="minorEastAsia"/>
                <w:bCs/>
                <w:sz w:val="24"/>
              </w:rPr>
            </w:pPr>
          </w:p>
        </w:tc>
        <w:tc>
          <w:tcPr>
            <w:tcW w:w="4061" w:type="dxa"/>
          </w:tcPr>
          <w:p w:rsidR="00C92CC2" w:rsidRDefault="00B763EB">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C92CC2" w:rsidRDefault="00C92CC2">
            <w:pPr>
              <w:pStyle w:val="100"/>
              <w:spacing w:line="360" w:lineRule="auto"/>
              <w:jc w:val="left"/>
              <w:rPr>
                <w:rFonts w:asciiTheme="minorEastAsia" w:eastAsiaTheme="minorEastAsia" w:hAnsiTheme="minorEastAsia" w:cstheme="minorEastAsia"/>
                <w:bCs/>
                <w:sz w:val="24"/>
              </w:rPr>
            </w:pPr>
          </w:p>
        </w:tc>
      </w:tr>
      <w:tr w:rsidR="00C92CC2">
        <w:trPr>
          <w:cantSplit/>
          <w:trHeight w:hRule="exact" w:val="567"/>
          <w:jc w:val="center"/>
        </w:trPr>
        <w:tc>
          <w:tcPr>
            <w:tcW w:w="739" w:type="dxa"/>
            <w:vAlign w:val="center"/>
          </w:tcPr>
          <w:p w:rsidR="00C92CC2" w:rsidRDefault="00B763EB">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C92CC2" w:rsidRDefault="00B763EB">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spacing w:line="360" w:lineRule="auto"/>
              <w:rPr>
                <w:rFonts w:asciiTheme="minorEastAsia" w:eastAsiaTheme="minorEastAsia" w:hAnsiTheme="minorEastAsia" w:cstheme="minorEastAsia"/>
                <w:bCs/>
                <w:sz w:val="24"/>
              </w:rPr>
            </w:pPr>
          </w:p>
        </w:tc>
        <w:tc>
          <w:tcPr>
            <w:tcW w:w="1373" w:type="dxa"/>
          </w:tcPr>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widowControl/>
              <w:spacing w:line="360" w:lineRule="auto"/>
              <w:jc w:val="left"/>
              <w:rPr>
                <w:rFonts w:asciiTheme="minorEastAsia" w:eastAsiaTheme="minorEastAsia" w:hAnsiTheme="minorEastAsia" w:cstheme="minorEastAsia"/>
                <w:bCs/>
                <w:sz w:val="24"/>
              </w:rPr>
            </w:pPr>
          </w:p>
          <w:p w:rsidR="00C92CC2" w:rsidRDefault="00C92CC2">
            <w:pPr>
              <w:pStyle w:val="100"/>
              <w:spacing w:line="360" w:lineRule="auto"/>
              <w:rPr>
                <w:rFonts w:asciiTheme="minorEastAsia" w:eastAsiaTheme="minorEastAsia" w:hAnsiTheme="minorEastAsia" w:cstheme="minorEastAsia"/>
                <w:bCs/>
                <w:sz w:val="24"/>
              </w:rPr>
            </w:pPr>
          </w:p>
        </w:tc>
      </w:tr>
      <w:tr w:rsidR="00C92CC2">
        <w:trPr>
          <w:cantSplit/>
          <w:trHeight w:hRule="exact" w:val="1620"/>
          <w:jc w:val="center"/>
        </w:trPr>
        <w:tc>
          <w:tcPr>
            <w:tcW w:w="739"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C92CC2" w:rsidRDefault="00C92CC2">
            <w:pPr>
              <w:pStyle w:val="100"/>
              <w:widowControl/>
              <w:spacing w:line="360" w:lineRule="auto"/>
              <w:jc w:val="left"/>
              <w:rPr>
                <w:rFonts w:asciiTheme="minorEastAsia" w:eastAsiaTheme="minorEastAsia" w:hAnsiTheme="minorEastAsia" w:cstheme="minorEastAsia"/>
                <w:bCs/>
                <w:i/>
                <w:sz w:val="24"/>
              </w:rPr>
            </w:pPr>
          </w:p>
          <w:p w:rsidR="00C92CC2" w:rsidRDefault="00C92CC2">
            <w:pPr>
              <w:pStyle w:val="100"/>
              <w:widowControl/>
              <w:spacing w:line="360" w:lineRule="auto"/>
              <w:jc w:val="left"/>
              <w:rPr>
                <w:rFonts w:asciiTheme="minorEastAsia" w:eastAsiaTheme="minorEastAsia" w:hAnsiTheme="minorEastAsia" w:cstheme="minorEastAsia"/>
                <w:bCs/>
                <w:i/>
                <w:sz w:val="24"/>
              </w:rPr>
            </w:pPr>
          </w:p>
        </w:tc>
        <w:tc>
          <w:tcPr>
            <w:tcW w:w="1373" w:type="dxa"/>
          </w:tcPr>
          <w:p w:rsidR="00C92CC2" w:rsidRDefault="00C92CC2">
            <w:pPr>
              <w:pStyle w:val="100"/>
              <w:widowControl/>
              <w:spacing w:line="360" w:lineRule="auto"/>
              <w:jc w:val="left"/>
              <w:rPr>
                <w:rFonts w:asciiTheme="minorEastAsia" w:eastAsiaTheme="minorEastAsia" w:hAnsiTheme="minorEastAsia" w:cstheme="minorEastAsia"/>
                <w:bCs/>
                <w:i/>
                <w:sz w:val="24"/>
              </w:rPr>
            </w:pPr>
          </w:p>
          <w:p w:rsidR="00C92CC2" w:rsidRDefault="00C92CC2">
            <w:pPr>
              <w:pStyle w:val="100"/>
              <w:widowControl/>
              <w:spacing w:line="360" w:lineRule="auto"/>
              <w:jc w:val="left"/>
              <w:rPr>
                <w:rFonts w:asciiTheme="minorEastAsia" w:eastAsiaTheme="minorEastAsia" w:hAnsiTheme="minorEastAsia" w:cstheme="minorEastAsia"/>
                <w:bCs/>
                <w:i/>
                <w:sz w:val="24"/>
              </w:rPr>
            </w:pPr>
          </w:p>
          <w:p w:rsidR="00C92CC2" w:rsidRDefault="00C92CC2">
            <w:pPr>
              <w:pStyle w:val="100"/>
              <w:widowControl/>
              <w:spacing w:line="360" w:lineRule="auto"/>
              <w:jc w:val="left"/>
              <w:rPr>
                <w:rFonts w:asciiTheme="minorEastAsia" w:eastAsiaTheme="minorEastAsia" w:hAnsiTheme="minorEastAsia" w:cstheme="minorEastAsia"/>
                <w:bCs/>
                <w:i/>
                <w:sz w:val="24"/>
              </w:rPr>
            </w:pPr>
          </w:p>
        </w:tc>
      </w:tr>
      <w:tr w:rsidR="00C92CC2">
        <w:trPr>
          <w:cantSplit/>
          <w:trHeight w:hRule="exact" w:val="689"/>
          <w:jc w:val="center"/>
        </w:trPr>
        <w:tc>
          <w:tcPr>
            <w:tcW w:w="739"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C92CC2" w:rsidRDefault="00B763EB">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C92CC2" w:rsidRDefault="00C92CC2">
            <w:pPr>
              <w:pStyle w:val="100"/>
              <w:widowControl/>
              <w:spacing w:line="360" w:lineRule="auto"/>
              <w:jc w:val="left"/>
              <w:rPr>
                <w:rFonts w:asciiTheme="minorEastAsia" w:eastAsiaTheme="minorEastAsia" w:hAnsiTheme="minorEastAsia" w:cstheme="minorEastAsia"/>
                <w:bCs/>
                <w:sz w:val="24"/>
              </w:rPr>
            </w:pPr>
          </w:p>
        </w:tc>
        <w:tc>
          <w:tcPr>
            <w:tcW w:w="1373" w:type="dxa"/>
          </w:tcPr>
          <w:p w:rsidR="00C92CC2" w:rsidRDefault="00C92CC2">
            <w:pPr>
              <w:pStyle w:val="100"/>
              <w:widowControl/>
              <w:spacing w:line="360" w:lineRule="auto"/>
              <w:jc w:val="left"/>
              <w:rPr>
                <w:rFonts w:asciiTheme="minorEastAsia" w:eastAsiaTheme="minorEastAsia" w:hAnsiTheme="minorEastAsia" w:cstheme="minorEastAsia"/>
                <w:bCs/>
                <w:sz w:val="24"/>
              </w:rPr>
            </w:pPr>
          </w:p>
        </w:tc>
      </w:tr>
    </w:tbl>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C92CC2" w:rsidRDefault="00C92CC2">
      <w:pPr>
        <w:spacing w:line="360" w:lineRule="auto"/>
        <w:ind w:firstLine="435"/>
        <w:rPr>
          <w:rFonts w:asciiTheme="minorEastAsia" w:eastAsiaTheme="minorEastAsia" w:hAnsiTheme="minorEastAsia" w:cstheme="minorEastAsia"/>
          <w:sz w:val="24"/>
          <w:u w:val="single"/>
        </w:rPr>
      </w:pPr>
    </w:p>
    <w:p w:rsidR="00C92CC2" w:rsidRDefault="00B763EB">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C92CC2" w:rsidRDefault="00B763EB">
      <w:pPr>
        <w:pStyle w:val="33"/>
        <w:spacing w:before="120" w:after="120" w:line="360" w:lineRule="auto"/>
        <w:jc w:val="center"/>
        <w:rPr>
          <w:rFonts w:asciiTheme="minorEastAsia" w:eastAsiaTheme="minorEastAsia" w:hAnsiTheme="minorEastAsia" w:cstheme="minorEastAsia"/>
          <w:b/>
          <w:i/>
          <w:color w:val="000000"/>
          <w:sz w:val="32"/>
          <w:szCs w:val="32"/>
          <w:lang w:val="en-GB"/>
        </w:rPr>
      </w:pPr>
      <w:r>
        <w:rPr>
          <w:rFonts w:asciiTheme="minorEastAsia" w:eastAsiaTheme="minorEastAsia" w:hAnsiTheme="minorEastAsia" w:cstheme="minorEastAsia" w:hint="eastAsia"/>
          <w:b/>
          <w:color w:val="000000"/>
          <w:sz w:val="32"/>
          <w:szCs w:val="32"/>
        </w:rPr>
        <w:t>主要货物用材响应表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C92CC2" w:rsidRDefault="00B763EB">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C92CC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C92CC2" w:rsidRDefault="00C92CC2">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C92CC2" w:rsidRDefault="00C92CC2">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C92CC2" w:rsidRDefault="00C92CC2">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C92CC2" w:rsidRDefault="00B763E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C92CC2" w:rsidRDefault="00B763EB">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C92CC2" w:rsidRDefault="00B763EB">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C92CC2" w:rsidRDefault="00C92CC2">
      <w:pPr>
        <w:spacing w:line="360" w:lineRule="auto"/>
        <w:ind w:firstLine="435"/>
        <w:rPr>
          <w:rFonts w:asciiTheme="minorEastAsia" w:eastAsiaTheme="minorEastAsia" w:hAnsiTheme="minorEastAsia" w:cstheme="minorEastAsia"/>
          <w:color w:val="FF00FF"/>
          <w:sz w:val="24"/>
        </w:rPr>
      </w:pPr>
    </w:p>
    <w:p w:rsidR="00C92CC2" w:rsidRDefault="00C92CC2">
      <w:pPr>
        <w:spacing w:line="360" w:lineRule="auto"/>
        <w:ind w:right="-110"/>
        <w:jc w:val="left"/>
        <w:rPr>
          <w:rFonts w:asciiTheme="minorEastAsia" w:eastAsiaTheme="minorEastAsia" w:hAnsiTheme="minorEastAsia" w:cstheme="minorEastAsia"/>
          <w:b/>
          <w:sz w:val="28"/>
        </w:rPr>
      </w:pPr>
    </w:p>
    <w:p w:rsidR="00C92CC2" w:rsidRDefault="00C92CC2">
      <w:pPr>
        <w:spacing w:line="360" w:lineRule="auto"/>
        <w:ind w:right="-110"/>
        <w:jc w:val="left"/>
        <w:rPr>
          <w:rFonts w:asciiTheme="minorEastAsia" w:eastAsiaTheme="minorEastAsia" w:hAnsiTheme="minorEastAsia" w:cstheme="minorEastAsia"/>
          <w:b/>
          <w:sz w:val="28"/>
        </w:rPr>
      </w:pPr>
    </w:p>
    <w:p w:rsidR="00C92CC2" w:rsidRDefault="00C92CC2">
      <w:pPr>
        <w:spacing w:line="360" w:lineRule="auto"/>
        <w:ind w:right="-110"/>
        <w:jc w:val="left"/>
        <w:rPr>
          <w:rFonts w:asciiTheme="minorEastAsia" w:eastAsiaTheme="minorEastAsia" w:hAnsiTheme="minorEastAsia" w:cstheme="minorEastAsia"/>
          <w:b/>
          <w:sz w:val="28"/>
        </w:rPr>
      </w:pPr>
    </w:p>
    <w:p w:rsidR="00C92CC2" w:rsidRDefault="00B763EB">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C92CC2" w:rsidRDefault="00B763EB">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C92CC2" w:rsidRDefault="00B763EB">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C92CC2" w:rsidRDefault="00C92CC2">
      <w:pPr>
        <w:spacing w:after="100" w:afterAutospacing="1" w:line="360" w:lineRule="auto"/>
        <w:ind w:right="-108"/>
        <w:jc w:val="center"/>
        <w:rPr>
          <w:rFonts w:asciiTheme="minorEastAsia" w:eastAsiaTheme="minorEastAsia" w:hAnsiTheme="minorEastAsia" w:cstheme="minorEastAsia"/>
          <w:b/>
          <w:spacing w:val="40"/>
          <w:sz w:val="84"/>
          <w:szCs w:val="84"/>
        </w:rPr>
      </w:pP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C92CC2" w:rsidRDefault="00B763EB">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C92CC2" w:rsidRDefault="00B763EB">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C92CC2" w:rsidRDefault="00B763EB">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C92CC2" w:rsidRDefault="00B763EB">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C92CC2" w:rsidRDefault="00C92CC2">
      <w:pPr>
        <w:spacing w:line="360" w:lineRule="auto"/>
        <w:ind w:right="-108"/>
        <w:jc w:val="center"/>
        <w:rPr>
          <w:rFonts w:asciiTheme="minorEastAsia" w:eastAsiaTheme="minorEastAsia" w:hAnsiTheme="minorEastAsia" w:cstheme="minorEastAsia"/>
          <w:b/>
          <w:sz w:val="36"/>
          <w:szCs w:val="36"/>
        </w:rPr>
      </w:pPr>
    </w:p>
    <w:p w:rsidR="00C92CC2" w:rsidRDefault="00B763EB">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C92CC2" w:rsidRDefault="00B763EB">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C92CC2" w:rsidRDefault="00C92CC2">
      <w:pPr>
        <w:spacing w:line="360" w:lineRule="auto"/>
        <w:ind w:right="-108"/>
        <w:jc w:val="center"/>
        <w:rPr>
          <w:rFonts w:asciiTheme="minorEastAsia" w:eastAsiaTheme="minorEastAsia" w:hAnsiTheme="minorEastAsia" w:cstheme="minorEastAsia"/>
          <w:b/>
          <w:sz w:val="36"/>
          <w:szCs w:val="36"/>
        </w:rPr>
      </w:pPr>
    </w:p>
    <w:p w:rsidR="00C92CC2" w:rsidRDefault="00C92CC2">
      <w:pPr>
        <w:spacing w:line="360" w:lineRule="auto"/>
        <w:rPr>
          <w:rFonts w:asciiTheme="minorEastAsia" w:eastAsiaTheme="minorEastAsia" w:hAnsiTheme="minorEastAsia" w:cstheme="minorEastAsia"/>
          <w:sz w:val="24"/>
        </w:rPr>
      </w:pPr>
    </w:p>
    <w:p w:rsidR="00C92CC2" w:rsidRDefault="00B763EB">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C92CC2" w:rsidRDefault="00B763EB">
      <w:pPr>
        <w:pStyle w:val="aa"/>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C92CC2" w:rsidRDefault="00B763EB">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C92CC2" w:rsidRDefault="00B763EB">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C92CC2" w:rsidRDefault="00B763EB">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C92CC2" w:rsidRDefault="00C92CC2">
      <w:pPr>
        <w:spacing w:line="360" w:lineRule="auto"/>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C92CC2">
      <w:pPr>
        <w:spacing w:line="360" w:lineRule="auto"/>
        <w:ind w:left="480"/>
        <w:rPr>
          <w:rFonts w:asciiTheme="minorEastAsia" w:eastAsiaTheme="minorEastAsia" w:hAnsiTheme="minorEastAsia" w:cstheme="minorEastAsia"/>
          <w:b/>
          <w:sz w:val="28"/>
        </w:rPr>
      </w:pPr>
    </w:p>
    <w:p w:rsidR="00C92CC2" w:rsidRDefault="00B763EB">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C92CC2" w:rsidRDefault="00B763EB">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C92CC2" w:rsidRDefault="00C92CC2">
      <w:pPr>
        <w:spacing w:line="360" w:lineRule="auto"/>
        <w:ind w:left="-2" w:hanging="2"/>
        <w:jc w:val="center"/>
        <w:rPr>
          <w:rFonts w:asciiTheme="minorEastAsia" w:eastAsiaTheme="minorEastAsia" w:hAnsiTheme="minorEastAsia" w:cstheme="minorEastAsia"/>
          <w:b/>
          <w:color w:val="33CCCC"/>
          <w:sz w:val="32"/>
          <w:szCs w:val="32"/>
        </w:rPr>
      </w:pPr>
    </w:p>
    <w:p w:rsidR="00C92CC2" w:rsidRDefault="00B763EB">
      <w:pPr>
        <w:pStyle w:val="a9"/>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C92CC2" w:rsidRDefault="00B763EB">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92CC2">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C92CC2" w:rsidRDefault="00B763EB">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C92CC2" w:rsidRDefault="00B763EB">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C92CC2" w:rsidRDefault="00C92CC2">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C92CC2">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C92CC2" w:rsidRDefault="00C92CC2">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C92CC2" w:rsidRDefault="00B763EB">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C92CC2" w:rsidRDefault="00C92CC2">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C92CC2" w:rsidRDefault="00C92CC2">
      <w:pPr>
        <w:spacing w:line="360" w:lineRule="auto"/>
        <w:ind w:left="480"/>
        <w:rPr>
          <w:rFonts w:asciiTheme="minorEastAsia" w:eastAsiaTheme="minorEastAsia" w:hAnsiTheme="minorEastAsia" w:cstheme="minorEastAsia"/>
          <w:b/>
          <w:sz w:val="30"/>
        </w:rPr>
      </w:pP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C92CC2" w:rsidRDefault="00B763EB">
      <w:pPr>
        <w:pStyle w:val="a4"/>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C92CC2" w:rsidRDefault="00B763EB">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ind w:left="420"/>
        <w:rPr>
          <w:rFonts w:asciiTheme="minorEastAsia" w:eastAsiaTheme="minorEastAsia" w:hAnsiTheme="minorEastAsia" w:cstheme="minorEastAsia"/>
          <w:sz w:val="24"/>
        </w:rPr>
      </w:pP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C92CC2" w:rsidRDefault="00B763EB">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C92CC2" w:rsidRDefault="00B763EB">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C92CC2" w:rsidRDefault="00B763EB">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559"/>
        <w:gridCol w:w="1559"/>
        <w:gridCol w:w="851"/>
        <w:gridCol w:w="992"/>
        <w:gridCol w:w="992"/>
        <w:gridCol w:w="709"/>
      </w:tblGrid>
      <w:tr w:rsidR="00C92CC2">
        <w:trPr>
          <w:cantSplit/>
          <w:trHeight w:val="640"/>
        </w:trPr>
        <w:tc>
          <w:tcPr>
            <w:tcW w:w="525" w:type="dxa"/>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60" w:type="dxa"/>
            <w:vAlign w:val="center"/>
          </w:tcPr>
          <w:p w:rsidR="00C92CC2" w:rsidRDefault="00B763EB">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559" w:type="dxa"/>
            <w:vAlign w:val="center"/>
          </w:tcPr>
          <w:p w:rsidR="00C92CC2" w:rsidRDefault="00B763EB">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559" w:type="dxa"/>
            <w:vAlign w:val="center"/>
          </w:tcPr>
          <w:p w:rsidR="00C92CC2" w:rsidRDefault="00B763EB">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C92CC2" w:rsidRDefault="00B763EB">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C92CC2" w:rsidRDefault="00B763EB">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C92CC2">
        <w:trPr>
          <w:cantSplit/>
          <w:trHeight w:val="54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8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50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460"/>
        </w:trPr>
        <w:tc>
          <w:tcPr>
            <w:tcW w:w="525" w:type="dxa"/>
            <w:vAlign w:val="center"/>
          </w:tcPr>
          <w:p w:rsidR="00C92CC2" w:rsidRDefault="00C92CC2">
            <w:pPr>
              <w:spacing w:line="360" w:lineRule="auto"/>
              <w:rPr>
                <w:rFonts w:asciiTheme="minorEastAsia" w:eastAsiaTheme="minorEastAsia" w:hAnsiTheme="minorEastAsia" w:cstheme="minorEastAsia"/>
                <w:sz w:val="24"/>
              </w:rPr>
            </w:pPr>
          </w:p>
        </w:tc>
        <w:tc>
          <w:tcPr>
            <w:tcW w:w="1460"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1559" w:type="dxa"/>
            <w:vAlign w:val="center"/>
          </w:tcPr>
          <w:p w:rsidR="00C92CC2" w:rsidRDefault="00C92CC2">
            <w:pPr>
              <w:spacing w:line="360" w:lineRule="auto"/>
              <w:rPr>
                <w:rFonts w:asciiTheme="minorEastAsia" w:eastAsiaTheme="minorEastAsia" w:hAnsiTheme="minorEastAsia" w:cstheme="minorEastAsia"/>
                <w:sz w:val="24"/>
              </w:rPr>
            </w:pPr>
          </w:p>
        </w:tc>
        <w:tc>
          <w:tcPr>
            <w:tcW w:w="851"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992" w:type="dxa"/>
            <w:vAlign w:val="center"/>
          </w:tcPr>
          <w:p w:rsidR="00C92CC2" w:rsidRDefault="00C92CC2">
            <w:pPr>
              <w:spacing w:line="360" w:lineRule="auto"/>
              <w:rPr>
                <w:rFonts w:asciiTheme="minorEastAsia" w:eastAsiaTheme="minorEastAsia" w:hAnsiTheme="minorEastAsia" w:cstheme="minorEastAsia"/>
                <w:sz w:val="24"/>
              </w:rPr>
            </w:pPr>
          </w:p>
        </w:tc>
        <w:tc>
          <w:tcPr>
            <w:tcW w:w="709" w:type="dxa"/>
            <w:vAlign w:val="center"/>
          </w:tcPr>
          <w:p w:rsidR="00C92CC2" w:rsidRDefault="00C92CC2">
            <w:pPr>
              <w:spacing w:line="360" w:lineRule="auto"/>
              <w:rPr>
                <w:rFonts w:asciiTheme="minorEastAsia" w:eastAsiaTheme="minorEastAsia" w:hAnsiTheme="minorEastAsia" w:cstheme="minorEastAsia"/>
                <w:sz w:val="24"/>
              </w:rPr>
            </w:pPr>
          </w:p>
        </w:tc>
      </w:tr>
      <w:tr w:rsidR="00C92CC2">
        <w:trPr>
          <w:cantSplit/>
          <w:trHeight w:val="776"/>
        </w:trPr>
        <w:tc>
          <w:tcPr>
            <w:tcW w:w="8647" w:type="dxa"/>
            <w:gridSpan w:val="8"/>
            <w:tcBorders>
              <w:bottom w:val="single" w:sz="4" w:space="0" w:color="auto"/>
            </w:tcBorders>
            <w:vAlign w:val="center"/>
          </w:tcPr>
          <w:p w:rsidR="00C92CC2" w:rsidRDefault="00B763EB">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C92CC2" w:rsidRDefault="00B763EB">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C92CC2" w:rsidRDefault="00B763EB">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C92CC2" w:rsidRDefault="00B763EB">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C92CC2" w:rsidRDefault="00B763EB">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C92CC2" w:rsidRDefault="00B763EB">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C92CC2" w:rsidRDefault="00B763EB">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C92CC2" w:rsidRDefault="00C92CC2">
      <w:pPr>
        <w:spacing w:line="360" w:lineRule="auto"/>
        <w:ind w:left="420"/>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C92CC2" w:rsidRDefault="00C92CC2">
      <w:pPr>
        <w:spacing w:line="360" w:lineRule="auto"/>
        <w:ind w:firstLine="435"/>
        <w:rPr>
          <w:rFonts w:asciiTheme="minorEastAsia" w:eastAsiaTheme="minorEastAsia" w:hAnsiTheme="minorEastAsia" w:cstheme="minorEastAsia"/>
          <w:sz w:val="24"/>
        </w:rPr>
      </w:pPr>
    </w:p>
    <w:p w:rsidR="00C92CC2" w:rsidRDefault="00B763EB">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C92CC2" w:rsidRDefault="00B763EB">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C92CC2" w:rsidRDefault="00B763EB">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C92CC2" w:rsidRDefault="00C92CC2">
      <w:pPr>
        <w:pStyle w:val="6"/>
        <w:spacing w:line="360" w:lineRule="auto"/>
        <w:ind w:firstLineChars="200" w:firstLine="504"/>
        <w:rPr>
          <w:rFonts w:asciiTheme="minorEastAsia" w:eastAsiaTheme="minorEastAsia" w:hAnsiTheme="minorEastAsia" w:cstheme="minorEastAsia"/>
          <w:spacing w:val="6"/>
          <w:sz w:val="24"/>
        </w:rPr>
      </w:pPr>
    </w:p>
    <w:p w:rsidR="00C92CC2" w:rsidRDefault="00B763EB">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C92CC2" w:rsidRDefault="00B763EB">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C92CC2" w:rsidRDefault="00C92CC2">
      <w:pPr>
        <w:pStyle w:val="6"/>
        <w:spacing w:line="360" w:lineRule="auto"/>
        <w:rPr>
          <w:rFonts w:asciiTheme="minorEastAsia" w:eastAsiaTheme="minorEastAsia" w:hAnsiTheme="minorEastAsia" w:cstheme="minorEastAsia"/>
          <w:sz w:val="24"/>
        </w:rPr>
      </w:pPr>
    </w:p>
    <w:p w:rsidR="00C92CC2" w:rsidRDefault="00B763EB">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C92CC2" w:rsidRDefault="00B763EB">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C92CC2" w:rsidRDefault="00C92CC2">
      <w:pPr>
        <w:pStyle w:val="6"/>
        <w:spacing w:line="360" w:lineRule="auto"/>
        <w:ind w:firstLineChars="200" w:firstLine="504"/>
        <w:rPr>
          <w:rFonts w:asciiTheme="minorEastAsia" w:eastAsiaTheme="minorEastAsia" w:hAnsiTheme="minorEastAsia" w:cstheme="minorEastAsia"/>
          <w:spacing w:val="6"/>
          <w:sz w:val="24"/>
        </w:rPr>
      </w:pPr>
    </w:p>
    <w:p w:rsidR="00C92CC2" w:rsidRDefault="00B763EB">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C92CC2" w:rsidRDefault="00B763EB">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C92CC2" w:rsidRDefault="00B763EB">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C92CC2" w:rsidRDefault="00C92CC2">
      <w:pPr>
        <w:spacing w:line="588" w:lineRule="exact"/>
        <w:ind w:firstLineChars="200" w:firstLine="504"/>
        <w:rPr>
          <w:rFonts w:asciiTheme="minorEastAsia" w:eastAsiaTheme="minorEastAsia" w:hAnsiTheme="minorEastAsia" w:cstheme="minorEastAsia"/>
          <w:spacing w:val="6"/>
          <w:sz w:val="24"/>
        </w:rPr>
      </w:pP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C92CC2" w:rsidRDefault="00B763EB">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C92CC2" w:rsidRDefault="00C92CC2">
      <w:pPr>
        <w:pStyle w:val="a9"/>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C92CC2" w:rsidRDefault="00B763EB">
      <w:pPr>
        <w:pStyle w:val="a9"/>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92CC2" w:rsidRDefault="00B763EB">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C92CC2" w:rsidRDefault="00C92CC2">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C92CC2" w:rsidRDefault="00B763EB">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C92CC2" w:rsidRDefault="00B763EB">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C92CC2" w:rsidRDefault="00C92CC2">
      <w:pPr>
        <w:pStyle w:val="6"/>
        <w:spacing w:line="360" w:lineRule="auto"/>
        <w:rPr>
          <w:rFonts w:asciiTheme="minorEastAsia" w:eastAsiaTheme="minorEastAsia" w:hAnsiTheme="minorEastAsia" w:cstheme="minorEastAsia"/>
          <w:b/>
          <w:sz w:val="28"/>
          <w:szCs w:val="28"/>
        </w:rPr>
      </w:pPr>
    </w:p>
    <w:p w:rsidR="00C92CC2" w:rsidRDefault="00C92CC2">
      <w:pPr>
        <w:pStyle w:val="6"/>
        <w:spacing w:line="360" w:lineRule="auto"/>
        <w:rPr>
          <w:rFonts w:asciiTheme="minorEastAsia" w:eastAsiaTheme="minorEastAsia" w:hAnsiTheme="minorEastAsia" w:cstheme="minorEastAsia"/>
          <w:b/>
          <w:sz w:val="28"/>
          <w:szCs w:val="28"/>
        </w:rPr>
      </w:pPr>
    </w:p>
    <w:p w:rsidR="00C92CC2" w:rsidRDefault="00C92CC2">
      <w:pPr>
        <w:pStyle w:val="6"/>
        <w:spacing w:line="360" w:lineRule="auto"/>
        <w:rPr>
          <w:rFonts w:asciiTheme="minorEastAsia" w:eastAsiaTheme="minorEastAsia" w:hAnsiTheme="minorEastAsia" w:cstheme="minorEastAsia"/>
          <w:b/>
          <w:sz w:val="28"/>
          <w:szCs w:val="28"/>
        </w:rPr>
      </w:pPr>
    </w:p>
    <w:p w:rsidR="00C92CC2" w:rsidRDefault="00B763EB">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C92CC2" w:rsidRDefault="00C92CC2">
      <w:pPr>
        <w:pStyle w:val="Normal15"/>
        <w:spacing w:line="360" w:lineRule="auto"/>
        <w:rPr>
          <w:rFonts w:asciiTheme="minorEastAsia" w:eastAsiaTheme="minorEastAsia" w:hAnsiTheme="minorEastAsia" w:cstheme="minorEastAsia"/>
        </w:rPr>
      </w:pPr>
    </w:p>
    <w:p w:rsidR="00C92CC2" w:rsidRDefault="00B763EB">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C92CC2" w:rsidRDefault="00C92CC2">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C92CC2">
        <w:trPr>
          <w:trHeight w:val="729"/>
          <w:jc w:val="center"/>
        </w:trPr>
        <w:tc>
          <w:tcPr>
            <w:tcW w:w="1015" w:type="dxa"/>
            <w:vMerge w:val="restart"/>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C92CC2">
              <w:trPr>
                <w:trHeight w:val="729"/>
                <w:jc w:val="center"/>
              </w:trPr>
              <w:tc>
                <w:tcPr>
                  <w:tcW w:w="8111" w:type="dxa"/>
                  <w:vAlign w:val="center"/>
                </w:tcPr>
                <w:p w:rsidR="00C92CC2" w:rsidRDefault="00B763EB">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C92CC2" w:rsidRDefault="00C92CC2">
            <w:pPr>
              <w:pStyle w:val="17"/>
              <w:tabs>
                <w:tab w:val="left" w:pos="1260"/>
              </w:tabs>
              <w:spacing w:line="360" w:lineRule="auto"/>
              <w:rPr>
                <w:rFonts w:asciiTheme="minorEastAsia" w:eastAsiaTheme="minorEastAsia" w:hAnsiTheme="minorEastAsia" w:cstheme="minorEastAsia"/>
                <w:sz w:val="24"/>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r w:rsidR="00C92CC2">
        <w:trPr>
          <w:trHeight w:val="729"/>
          <w:jc w:val="center"/>
        </w:trPr>
        <w:tc>
          <w:tcPr>
            <w:tcW w:w="1015" w:type="dxa"/>
            <w:vMerge/>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C92CC2" w:rsidRDefault="00B763EB">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C92CC2" w:rsidRDefault="00C92CC2">
            <w:pPr>
              <w:rPr>
                <w:rFonts w:asciiTheme="minorEastAsia" w:eastAsiaTheme="minorEastAsia" w:hAnsiTheme="minorEastAsia" w:cstheme="minorEastAsia"/>
              </w:rPr>
            </w:pPr>
          </w:p>
        </w:tc>
        <w:tc>
          <w:tcPr>
            <w:tcW w:w="1621" w:type="dxa"/>
            <w:vAlign w:val="center"/>
          </w:tcPr>
          <w:p w:rsidR="00C92CC2" w:rsidRDefault="00C92CC2">
            <w:pPr>
              <w:pStyle w:val="17"/>
              <w:tabs>
                <w:tab w:val="left" w:pos="1260"/>
              </w:tabs>
              <w:jc w:val="center"/>
              <w:rPr>
                <w:rFonts w:asciiTheme="minorEastAsia" w:eastAsiaTheme="minorEastAsia" w:hAnsiTheme="minorEastAsia" w:cstheme="minorEastAsia"/>
                <w:sz w:val="24"/>
                <w:lang w:val="en-GB"/>
              </w:rPr>
            </w:pPr>
          </w:p>
        </w:tc>
      </w:tr>
    </w:tbl>
    <w:p w:rsidR="00C92CC2" w:rsidRDefault="00C92CC2">
      <w:pPr>
        <w:pStyle w:val="17"/>
        <w:spacing w:line="360" w:lineRule="auto"/>
        <w:rPr>
          <w:rFonts w:asciiTheme="minorEastAsia" w:eastAsiaTheme="minorEastAsia" w:hAnsiTheme="minorEastAsia" w:cstheme="minorEastAsia"/>
          <w:szCs w:val="21"/>
          <w:lang w:val="en-GB"/>
        </w:rPr>
      </w:pPr>
    </w:p>
    <w:p w:rsidR="00C92CC2" w:rsidRDefault="00B763EB">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C92CC2" w:rsidRDefault="00B763EB">
      <w:pPr>
        <w:pStyle w:val="17"/>
        <w:widowControl/>
        <w:numPr>
          <w:ilvl w:val="0"/>
          <w:numId w:val="12"/>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C92CC2" w:rsidRDefault="00B763EB">
      <w:pPr>
        <w:pStyle w:val="17"/>
        <w:widowControl/>
        <w:numPr>
          <w:ilvl w:val="0"/>
          <w:numId w:val="12"/>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C92CC2" w:rsidRDefault="00B763EB">
      <w:pPr>
        <w:pStyle w:val="17"/>
        <w:widowControl/>
        <w:numPr>
          <w:ilvl w:val="0"/>
          <w:numId w:val="12"/>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C92CC2" w:rsidRDefault="00C92CC2">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C92CC2" w:rsidRDefault="00C92CC2">
      <w:pPr>
        <w:rPr>
          <w:rFonts w:asciiTheme="minorEastAsia" w:eastAsiaTheme="minorEastAsia" w:hAnsiTheme="minorEastAsia" w:cstheme="minorEastAsia"/>
        </w:rPr>
      </w:pPr>
    </w:p>
    <w:p w:rsidR="00C92CC2" w:rsidRDefault="00C92CC2">
      <w:pPr>
        <w:snapToGrid w:val="0"/>
        <w:spacing w:line="360" w:lineRule="auto"/>
        <w:ind w:firstLineChars="200" w:firstLine="480"/>
        <w:jc w:val="left"/>
        <w:rPr>
          <w:rFonts w:asciiTheme="minorEastAsia" w:eastAsiaTheme="minorEastAsia" w:hAnsiTheme="minorEastAsia" w:cstheme="minorEastAsia"/>
          <w:sz w:val="24"/>
        </w:rPr>
      </w:pPr>
    </w:p>
    <w:p w:rsidR="00C92CC2" w:rsidRDefault="00C92CC2">
      <w:pPr>
        <w:rPr>
          <w:rFonts w:asciiTheme="minorEastAsia" w:eastAsiaTheme="minorEastAsia" w:hAnsiTheme="minorEastAsia" w:cstheme="minorEastAsia"/>
        </w:rPr>
      </w:pPr>
    </w:p>
    <w:p w:rsidR="00C92CC2" w:rsidRDefault="00C92CC2">
      <w:pPr>
        <w:rPr>
          <w:rFonts w:asciiTheme="minorEastAsia" w:eastAsiaTheme="minorEastAsia" w:hAnsiTheme="minorEastAsia" w:cstheme="minorEastAsia"/>
        </w:rPr>
      </w:pPr>
    </w:p>
    <w:p w:rsidR="00C92CC2" w:rsidRDefault="00C92CC2">
      <w:pPr>
        <w:rPr>
          <w:rFonts w:asciiTheme="minorEastAsia" w:eastAsiaTheme="minorEastAsia" w:hAnsiTheme="minorEastAsia" w:cstheme="minorEastAsia"/>
          <w:szCs w:val="21"/>
        </w:rPr>
      </w:pPr>
    </w:p>
    <w:sectPr w:rsidR="00C92CC2">
      <w:headerReference w:type="default" r:id="rId10"/>
      <w:footerReference w:type="default" r:id="rId11"/>
      <w:headerReference w:type="first" r:id="rId12"/>
      <w:footerReference w:type="first" r:id="rId13"/>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57" w:rsidRDefault="00B03E57">
      <w:r>
        <w:separator/>
      </w:r>
    </w:p>
  </w:endnote>
  <w:endnote w:type="continuationSeparator" w:id="0">
    <w:p w:rsidR="00B03E57" w:rsidRDefault="00B0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03E57">
    <w:pPr>
      <w:pStyle w:val="ac"/>
      <w:jc w:val="center"/>
      <w:rPr>
        <w:rFonts w:ascii="宋体" w:hAnsi="宋体"/>
      </w:rPr>
    </w:pPr>
    <w:r>
      <w:rPr>
        <w:snapToGrid/>
      </w:rPr>
      <w:pict>
        <v:shapetype id="_x0000_t202" coordsize="21600,21600" o:spt="202" path="m,l,21600r21600,l21600,xe">
          <v:stroke joinstyle="miter"/>
          <v:path gradientshapeok="t" o:connecttype="rect"/>
        </v:shapetype>
        <v:shape id="文本框 3" o:spid="_x0000_s3073" type="#_x0000_t202" style="position:absolute;left:0;text-align:left;margin-left:-48.3pt;margin-top:0;width:27.05pt;height:11.65pt;z-index:251658240;mso-wrap-style:none;mso-position-horizontal:outside;mso-position-horizontal-relative:margin;mso-width-relative:page;mso-height-relative:page"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bqVPSAAAAAwEAAA8AAAAAAAAAAQAgAAAAIgAAAGRycy9kb3ducmV2LnhtbFBLAQIUABQAAAAI&#10;AIdO4kAAGZLV8wEAAMIDAAAOAAAAAAAAAAEAIAAAACEBAABkcnMvZTJvRG9jLnhtbFBLBQYAAAAA&#10;BgAGAFkBAACGBQAAAAA=&#10;" filled="f" stroked="f">
          <v:textbox style="mso-fit-shape-to-text:t" inset="0,0,0,0">
            <w:txbxContent>
              <w:p w:rsidR="00C92CC2" w:rsidRDefault="00B763EB">
                <w:pPr>
                  <w:pStyle w:val="ac"/>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1E2A44">
                  <w:rPr>
                    <w:rFonts w:ascii="宋体" w:hAnsi="宋体"/>
                    <w:noProof/>
                  </w:rPr>
                  <w:t>49</w:t>
                </w:r>
                <w:r>
                  <w:rPr>
                    <w:rFonts w:ascii="宋体" w:hAnsi="宋体"/>
                  </w:rPr>
                  <w:fldChar w:fldCharType="end"/>
                </w:r>
                <w:r>
                  <w:rPr>
                    <w:rFonts w:ascii="宋体" w:hAnsi="宋体"/>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pStyle w:val="ac"/>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57" w:rsidRDefault="00B03E57">
      <w:r>
        <w:separator/>
      </w:r>
    </w:p>
  </w:footnote>
  <w:footnote w:type="continuationSeparator" w:id="0">
    <w:p w:rsidR="00B03E57" w:rsidRDefault="00B0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1E2A44">
      <w:rPr>
        <w:noProof/>
        <w:color w:val="000000"/>
        <w:spacing w:val="-20"/>
        <w:kern w:val="0"/>
        <w:sz w:val="18"/>
        <w:u w:val="single"/>
      </w:rPr>
      <w:t>49</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1E2A44">
      <w:rPr>
        <w:noProof/>
        <w:color w:val="000000"/>
        <w:spacing w:val="-20"/>
        <w:kern w:val="0"/>
        <w:sz w:val="18"/>
        <w:u w:val="single"/>
      </w:rPr>
      <w:t>49</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C2" w:rsidRDefault="00B763EB">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1E2A44">
      <w:rPr>
        <w:noProof/>
        <w:color w:val="000000"/>
        <w:spacing w:val="-20"/>
        <w:kern w:val="0"/>
        <w:sz w:val="18"/>
        <w:u w:val="single"/>
      </w:rPr>
      <w:t>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1E2A44">
      <w:rPr>
        <w:noProof/>
        <w:color w:val="000000"/>
        <w:spacing w:val="-20"/>
        <w:kern w:val="0"/>
        <w:sz w:val="18"/>
        <w:u w:val="single"/>
      </w:rPr>
      <w:t>49</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1">
    <w:nsid w:val="7277203F"/>
    <w:multiLevelType w:val="multilevel"/>
    <w:tmpl w:val="7277203F"/>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4"/>
  </w:num>
  <w:num w:numId="4">
    <w:abstractNumId w:val="8"/>
  </w:num>
  <w:num w:numId="5">
    <w:abstractNumId w:val="9"/>
  </w:num>
  <w:num w:numId="6">
    <w:abstractNumId w:val="7"/>
  </w:num>
  <w:num w:numId="7">
    <w:abstractNumId w:val="1"/>
  </w:num>
  <w:num w:numId="8">
    <w:abstractNumId w:val="2"/>
  </w:num>
  <w:num w:numId="9">
    <w:abstractNumId w:val="6"/>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pbZwRhjComlFdJcppuviQb0+yX4=" w:salt="88jl/TPZG2DhFEBm4Ro0iQ=="/>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ABD66ACC"/>
    <w:rsid w:val="B3F550A9"/>
    <w:rsid w:val="BFEF0FDD"/>
    <w:rsid w:val="DCC768ED"/>
    <w:rsid w:val="DDBD6E12"/>
    <w:rsid w:val="DFE7B85B"/>
    <w:rsid w:val="F78966FB"/>
    <w:rsid w:val="FDF99642"/>
    <w:rsid w:val="FDFCEDFD"/>
    <w:rsid w:val="FEF74874"/>
    <w:rsid w:val="0001757C"/>
    <w:rsid w:val="000206C1"/>
    <w:rsid w:val="00032821"/>
    <w:rsid w:val="000331AE"/>
    <w:rsid w:val="00061D37"/>
    <w:rsid w:val="0006576E"/>
    <w:rsid w:val="00066E0F"/>
    <w:rsid w:val="0007643D"/>
    <w:rsid w:val="00077A11"/>
    <w:rsid w:val="000A27EA"/>
    <w:rsid w:val="000A3E2F"/>
    <w:rsid w:val="000B4ACA"/>
    <w:rsid w:val="000C7C1A"/>
    <w:rsid w:val="000E6438"/>
    <w:rsid w:val="000E7AF0"/>
    <w:rsid w:val="000F2E26"/>
    <w:rsid w:val="000F4AA3"/>
    <w:rsid w:val="00103EEB"/>
    <w:rsid w:val="00112C68"/>
    <w:rsid w:val="00125B2A"/>
    <w:rsid w:val="001434F3"/>
    <w:rsid w:val="00151572"/>
    <w:rsid w:val="00162296"/>
    <w:rsid w:val="00164F7B"/>
    <w:rsid w:val="00170C17"/>
    <w:rsid w:val="00172A27"/>
    <w:rsid w:val="00176EDF"/>
    <w:rsid w:val="00183226"/>
    <w:rsid w:val="00193B8C"/>
    <w:rsid w:val="001A237D"/>
    <w:rsid w:val="001B0B15"/>
    <w:rsid w:val="001B2FBC"/>
    <w:rsid w:val="001B38BA"/>
    <w:rsid w:val="001D1920"/>
    <w:rsid w:val="001D30B3"/>
    <w:rsid w:val="001E2A44"/>
    <w:rsid w:val="00202CC5"/>
    <w:rsid w:val="002054A5"/>
    <w:rsid w:val="0022545E"/>
    <w:rsid w:val="0023699B"/>
    <w:rsid w:val="002456A1"/>
    <w:rsid w:val="00246F8C"/>
    <w:rsid w:val="00252EE7"/>
    <w:rsid w:val="00255949"/>
    <w:rsid w:val="00256BEF"/>
    <w:rsid w:val="002606A7"/>
    <w:rsid w:val="0026196D"/>
    <w:rsid w:val="00261F8C"/>
    <w:rsid w:val="0028224B"/>
    <w:rsid w:val="00282B2E"/>
    <w:rsid w:val="0028712C"/>
    <w:rsid w:val="002945FE"/>
    <w:rsid w:val="00295134"/>
    <w:rsid w:val="002A6589"/>
    <w:rsid w:val="002A673A"/>
    <w:rsid w:val="002C7500"/>
    <w:rsid w:val="002E01E4"/>
    <w:rsid w:val="002F262F"/>
    <w:rsid w:val="002F5D4D"/>
    <w:rsid w:val="00312524"/>
    <w:rsid w:val="00326672"/>
    <w:rsid w:val="00347CC1"/>
    <w:rsid w:val="003523C8"/>
    <w:rsid w:val="00361DAA"/>
    <w:rsid w:val="0036433A"/>
    <w:rsid w:val="003654A7"/>
    <w:rsid w:val="00383A96"/>
    <w:rsid w:val="003A0D6E"/>
    <w:rsid w:val="003A30A4"/>
    <w:rsid w:val="003A7280"/>
    <w:rsid w:val="003A7519"/>
    <w:rsid w:val="003C10FB"/>
    <w:rsid w:val="003C14DE"/>
    <w:rsid w:val="003C4521"/>
    <w:rsid w:val="003D60BB"/>
    <w:rsid w:val="00405507"/>
    <w:rsid w:val="0041708D"/>
    <w:rsid w:val="00417383"/>
    <w:rsid w:val="004235C4"/>
    <w:rsid w:val="00435611"/>
    <w:rsid w:val="0043611B"/>
    <w:rsid w:val="00436586"/>
    <w:rsid w:val="0044258A"/>
    <w:rsid w:val="00446050"/>
    <w:rsid w:val="00461375"/>
    <w:rsid w:val="00462A36"/>
    <w:rsid w:val="00486BF0"/>
    <w:rsid w:val="004902B7"/>
    <w:rsid w:val="004919A2"/>
    <w:rsid w:val="004A276F"/>
    <w:rsid w:val="004A7DBD"/>
    <w:rsid w:val="004B1553"/>
    <w:rsid w:val="004B503B"/>
    <w:rsid w:val="004D455E"/>
    <w:rsid w:val="004E178A"/>
    <w:rsid w:val="004F10BF"/>
    <w:rsid w:val="0052330B"/>
    <w:rsid w:val="00525B34"/>
    <w:rsid w:val="00533688"/>
    <w:rsid w:val="00540FF0"/>
    <w:rsid w:val="00543B84"/>
    <w:rsid w:val="0055473D"/>
    <w:rsid w:val="00554F45"/>
    <w:rsid w:val="00587062"/>
    <w:rsid w:val="005A2329"/>
    <w:rsid w:val="005B233C"/>
    <w:rsid w:val="005B4491"/>
    <w:rsid w:val="005C3E10"/>
    <w:rsid w:val="005C645E"/>
    <w:rsid w:val="005C77B6"/>
    <w:rsid w:val="005D2D82"/>
    <w:rsid w:val="005F6E9E"/>
    <w:rsid w:val="006010FE"/>
    <w:rsid w:val="006253E4"/>
    <w:rsid w:val="00627DE9"/>
    <w:rsid w:val="006417F5"/>
    <w:rsid w:val="00664FDA"/>
    <w:rsid w:val="00684B38"/>
    <w:rsid w:val="006904B7"/>
    <w:rsid w:val="00697B53"/>
    <w:rsid w:val="006A6B41"/>
    <w:rsid w:val="006B1A78"/>
    <w:rsid w:val="006D624D"/>
    <w:rsid w:val="006D677B"/>
    <w:rsid w:val="006F24AD"/>
    <w:rsid w:val="006F3F71"/>
    <w:rsid w:val="0070761D"/>
    <w:rsid w:val="00720C04"/>
    <w:rsid w:val="00732B87"/>
    <w:rsid w:val="007477C2"/>
    <w:rsid w:val="00755A6D"/>
    <w:rsid w:val="00757A25"/>
    <w:rsid w:val="0078439D"/>
    <w:rsid w:val="007925A8"/>
    <w:rsid w:val="00793B0E"/>
    <w:rsid w:val="007B220E"/>
    <w:rsid w:val="007D70FA"/>
    <w:rsid w:val="007E05AF"/>
    <w:rsid w:val="007E54FC"/>
    <w:rsid w:val="007F07FE"/>
    <w:rsid w:val="007F4BB9"/>
    <w:rsid w:val="007F7174"/>
    <w:rsid w:val="00807191"/>
    <w:rsid w:val="008311BF"/>
    <w:rsid w:val="00852A97"/>
    <w:rsid w:val="00856B78"/>
    <w:rsid w:val="00865EA3"/>
    <w:rsid w:val="0089343C"/>
    <w:rsid w:val="008A6733"/>
    <w:rsid w:val="008C665A"/>
    <w:rsid w:val="008C71B9"/>
    <w:rsid w:val="008D0004"/>
    <w:rsid w:val="008D630C"/>
    <w:rsid w:val="008E35A5"/>
    <w:rsid w:val="008E366E"/>
    <w:rsid w:val="008E5496"/>
    <w:rsid w:val="008F3717"/>
    <w:rsid w:val="00912D75"/>
    <w:rsid w:val="00927FCF"/>
    <w:rsid w:val="0093783A"/>
    <w:rsid w:val="0095202E"/>
    <w:rsid w:val="0095591C"/>
    <w:rsid w:val="00973AC3"/>
    <w:rsid w:val="0099424F"/>
    <w:rsid w:val="009B4CD4"/>
    <w:rsid w:val="009C5611"/>
    <w:rsid w:val="009E0057"/>
    <w:rsid w:val="009E0113"/>
    <w:rsid w:val="009F5569"/>
    <w:rsid w:val="00A0152E"/>
    <w:rsid w:val="00A05632"/>
    <w:rsid w:val="00A14814"/>
    <w:rsid w:val="00A46A65"/>
    <w:rsid w:val="00A62DA4"/>
    <w:rsid w:val="00A65A79"/>
    <w:rsid w:val="00A72286"/>
    <w:rsid w:val="00A831DF"/>
    <w:rsid w:val="00A8507F"/>
    <w:rsid w:val="00A9058D"/>
    <w:rsid w:val="00AB51AC"/>
    <w:rsid w:val="00AC11F1"/>
    <w:rsid w:val="00AC49E6"/>
    <w:rsid w:val="00AD6CEC"/>
    <w:rsid w:val="00AE005D"/>
    <w:rsid w:val="00AE41A1"/>
    <w:rsid w:val="00AF4678"/>
    <w:rsid w:val="00AF46AA"/>
    <w:rsid w:val="00AF53DF"/>
    <w:rsid w:val="00B03E57"/>
    <w:rsid w:val="00B153C6"/>
    <w:rsid w:val="00B1548D"/>
    <w:rsid w:val="00B25FC6"/>
    <w:rsid w:val="00B34949"/>
    <w:rsid w:val="00B40F1A"/>
    <w:rsid w:val="00B763EB"/>
    <w:rsid w:val="00B828DC"/>
    <w:rsid w:val="00BA1CA8"/>
    <w:rsid w:val="00BA59FB"/>
    <w:rsid w:val="00BA705D"/>
    <w:rsid w:val="00BC055B"/>
    <w:rsid w:val="00BC135B"/>
    <w:rsid w:val="00BD21AA"/>
    <w:rsid w:val="00BD7DBD"/>
    <w:rsid w:val="00BE16D2"/>
    <w:rsid w:val="00C126B4"/>
    <w:rsid w:val="00C22862"/>
    <w:rsid w:val="00C40760"/>
    <w:rsid w:val="00C470D1"/>
    <w:rsid w:val="00C564DE"/>
    <w:rsid w:val="00C57D83"/>
    <w:rsid w:val="00C74970"/>
    <w:rsid w:val="00C839ED"/>
    <w:rsid w:val="00C92CC2"/>
    <w:rsid w:val="00CA1D4C"/>
    <w:rsid w:val="00CB57E8"/>
    <w:rsid w:val="00CB7CB9"/>
    <w:rsid w:val="00CC10B3"/>
    <w:rsid w:val="00CC7F1D"/>
    <w:rsid w:val="00CD51B8"/>
    <w:rsid w:val="00CE1964"/>
    <w:rsid w:val="00CE19F0"/>
    <w:rsid w:val="00CF1A4C"/>
    <w:rsid w:val="00CF1B8D"/>
    <w:rsid w:val="00CF36E8"/>
    <w:rsid w:val="00CF4720"/>
    <w:rsid w:val="00D00149"/>
    <w:rsid w:val="00D17B45"/>
    <w:rsid w:val="00D317D6"/>
    <w:rsid w:val="00D322C0"/>
    <w:rsid w:val="00D33E4B"/>
    <w:rsid w:val="00D63DE5"/>
    <w:rsid w:val="00D64413"/>
    <w:rsid w:val="00D732AD"/>
    <w:rsid w:val="00D9690F"/>
    <w:rsid w:val="00DD32ED"/>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120FF"/>
    <w:rsid w:val="00F1325C"/>
    <w:rsid w:val="00F3429F"/>
    <w:rsid w:val="00F70C3A"/>
    <w:rsid w:val="00F802A7"/>
    <w:rsid w:val="00F93FE3"/>
    <w:rsid w:val="00F94362"/>
    <w:rsid w:val="00F957CD"/>
    <w:rsid w:val="00F96ACD"/>
    <w:rsid w:val="00FB2C6A"/>
    <w:rsid w:val="00FC1CDE"/>
    <w:rsid w:val="00FC54E9"/>
    <w:rsid w:val="00FC60FB"/>
    <w:rsid w:val="00FC795C"/>
    <w:rsid w:val="06D852FB"/>
    <w:rsid w:val="07862A45"/>
    <w:rsid w:val="0A2363F9"/>
    <w:rsid w:val="0B8E2EEA"/>
    <w:rsid w:val="0BB8308F"/>
    <w:rsid w:val="0C6155BF"/>
    <w:rsid w:val="0DF66AA2"/>
    <w:rsid w:val="0E01026F"/>
    <w:rsid w:val="0E301AFC"/>
    <w:rsid w:val="0EEC34AD"/>
    <w:rsid w:val="0F141EE1"/>
    <w:rsid w:val="10762E52"/>
    <w:rsid w:val="11A16CDD"/>
    <w:rsid w:val="135979A9"/>
    <w:rsid w:val="149C7E44"/>
    <w:rsid w:val="157D22A9"/>
    <w:rsid w:val="16664CE4"/>
    <w:rsid w:val="17EF4A85"/>
    <w:rsid w:val="1B6417B0"/>
    <w:rsid w:val="1BBC68F1"/>
    <w:rsid w:val="1DAD594D"/>
    <w:rsid w:val="1E285C2C"/>
    <w:rsid w:val="1F9C1284"/>
    <w:rsid w:val="215F6253"/>
    <w:rsid w:val="26B075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eastAsia="创艺简标宋"/>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
    <w:unhideWhenUsed/>
    <w:qFormat/>
    <w:pPr>
      <w:keepNext/>
      <w:keepLines/>
      <w:spacing w:before="260" w:after="260" w:line="416" w:lineRule="auto"/>
      <w:outlineLvl w:val="2"/>
    </w:pPr>
    <w:rPr>
      <w:rFonts w:eastAsia="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left" w:pos="454"/>
        <w:tab w:val="left" w:pos="720"/>
      </w:tabs>
      <w:spacing w:afterLines="50"/>
      <w:jc w:val="left"/>
    </w:pPr>
    <w:rPr>
      <w:kern w:val="0"/>
      <w:sz w:val="24"/>
      <w:szCs w:val="20"/>
    </w:rPr>
  </w:style>
  <w:style w:type="paragraph" w:styleId="a4">
    <w:name w:val="Normal Indent"/>
    <w:basedOn w:val="a0"/>
    <w:link w:val="Char"/>
    <w:qFormat/>
    <w:pPr>
      <w:ind w:firstLine="420"/>
    </w:pPr>
    <w:rPr>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annotation text"/>
    <w:basedOn w:val="a0"/>
    <w:link w:val="Char0"/>
    <w:unhideWhenUsed/>
    <w:qFormat/>
    <w:pPr>
      <w:jc w:val="left"/>
    </w:p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link w:val="Char1"/>
    <w:qFormat/>
    <w:pPr>
      <w:spacing w:after="120"/>
    </w:pPr>
    <w:rPr>
      <w:sz w:val="28"/>
    </w:rPr>
  </w:style>
  <w:style w:type="paragraph" w:styleId="a8">
    <w:name w:val="Body Text Indent"/>
    <w:basedOn w:val="a0"/>
    <w:link w:val="Char2"/>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link w:val="Char3"/>
    <w:qFormat/>
    <w:pPr>
      <w:spacing w:beforeLines="50" w:afterLines="50"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4"/>
    <w:qFormat/>
    <w:rPr>
      <w:rFonts w:eastAsia="宋体"/>
      <w:sz w:val="18"/>
      <w:szCs w:val="18"/>
    </w:rPr>
  </w:style>
  <w:style w:type="paragraph" w:styleId="ac">
    <w:name w:val="footer"/>
    <w:basedOn w:val="a0"/>
    <w:qFormat/>
    <w:pPr>
      <w:tabs>
        <w:tab w:val="center" w:pos="4153"/>
        <w:tab w:val="right" w:pos="8306"/>
      </w:tabs>
      <w:snapToGrid w:val="0"/>
      <w:jc w:val="left"/>
    </w:pPr>
    <w:rPr>
      <w:rFonts w:eastAsia="黑体"/>
      <w:snapToGrid w:val="0"/>
      <w:kern w:val="0"/>
      <w:sz w:val="18"/>
      <w:szCs w:val="18"/>
    </w:rPr>
  </w:style>
  <w:style w:type="paragraph" w:styleId="ad">
    <w:name w:val="header"/>
    <w:basedOn w:val="a0"/>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qFormat/>
  </w:style>
  <w:style w:type="paragraph" w:styleId="ae">
    <w:name w:val="List"/>
    <w:basedOn w:val="a0"/>
    <w:qFormat/>
    <w:pPr>
      <w:ind w:left="200" w:hangingChars="200" w:hanging="200"/>
    </w:pPr>
    <w:rPr>
      <w:sz w:val="28"/>
    </w:r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Body Text 2"/>
    <w:basedOn w:val="a0"/>
    <w:qFormat/>
    <w:pPr>
      <w:widowControl/>
      <w:snapToGrid w:val="0"/>
      <w:spacing w:before="50" w:afterLines="50" w:line="400" w:lineRule="exact"/>
      <w:jc w:val="left"/>
    </w:pPr>
    <w:rPr>
      <w:rFonts w:ascii="宋体" w:hAnsi="宋体"/>
      <w:color w:val="000000"/>
      <w:sz w:val="24"/>
    </w:rPr>
  </w:style>
  <w:style w:type="paragraph" w:styleId="af">
    <w:name w:val="Normal (Web)"/>
    <w:basedOn w:val="a0"/>
    <w:qFormat/>
    <w:pPr>
      <w:spacing w:before="100" w:beforeAutospacing="1" w:after="100" w:afterAutospacing="1"/>
    </w:pPr>
    <w:rPr>
      <w:rFonts w:ascii="宋体" w:hAnsi="宋体" w:hint="eastAsia"/>
      <w:sz w:val="24"/>
    </w:rPr>
  </w:style>
  <w:style w:type="paragraph" w:styleId="af0">
    <w:name w:val="Title"/>
    <w:basedOn w:val="a0"/>
    <w:link w:val="Char5"/>
    <w:uiPriority w:val="99"/>
    <w:qFormat/>
    <w:pPr>
      <w:spacing w:before="240" w:after="60"/>
      <w:jc w:val="center"/>
      <w:outlineLvl w:val="0"/>
    </w:pPr>
    <w:rPr>
      <w:rFonts w:ascii="Arial" w:eastAsiaTheme="minorEastAsia" w:hAnsi="Arial" w:cs="Arial"/>
      <w:sz w:val="32"/>
      <w:szCs w:val="32"/>
    </w:rPr>
  </w:style>
  <w:style w:type="paragraph" w:styleId="af1">
    <w:name w:val="annotation subject"/>
    <w:basedOn w:val="a6"/>
    <w:next w:val="a6"/>
    <w:link w:val="Char6"/>
    <w:qFormat/>
    <w:rPr>
      <w:rFonts w:eastAsia="宋体"/>
      <w:b/>
      <w:bCs/>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page number"/>
    <w:basedOn w:val="a1"/>
    <w:qFormat/>
  </w:style>
  <w:style w:type="character" w:styleId="af5">
    <w:name w:val="FollowedHyperlink"/>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0"/>
    <w:qFormat/>
    <w:pPr>
      <w:numPr>
        <w:ilvl w:val="4"/>
        <w:numId w:val="3"/>
      </w:numPr>
    </w:pPr>
  </w:style>
  <w:style w:type="paragraph" w:customStyle="1" w:styleId="af8">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qFormat/>
    <w:pPr>
      <w:ind w:firstLineChars="200" w:firstLine="420"/>
    </w:pPr>
    <w:rPr>
      <w:rFonts w:ascii="Calibri" w:hAnsi="Calibri" w:cs="黑体"/>
      <w:szCs w:val="22"/>
    </w:rPr>
  </w:style>
  <w:style w:type="paragraph" w:customStyle="1" w:styleId="Char7">
    <w:name w:val="Char"/>
    <w:basedOn w:val="a0"/>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6"/>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0"/>
    <w:uiPriority w:val="34"/>
    <w:qFormat/>
    <w:pPr>
      <w:ind w:firstLineChars="200" w:firstLine="420"/>
    </w:pPr>
    <w:rPr>
      <w:rFonts w:ascii="Calibri" w:eastAsia="宋体" w:hAnsi="Calibri"/>
      <w:szCs w:val="22"/>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0"/>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6">
    <w:name w:val="批注主题 Char"/>
    <w:link w:val="af1"/>
    <w:qFormat/>
    <w:rPr>
      <w:rFonts w:eastAsia="宋体"/>
      <w:b/>
      <w:bCs/>
      <w:kern w:val="2"/>
      <w:sz w:val="21"/>
      <w:szCs w:val="24"/>
    </w:rPr>
  </w:style>
  <w:style w:type="character" w:customStyle="1" w:styleId="Char4">
    <w:name w:val="批注框文本 Char"/>
    <w:link w:val="ab"/>
    <w:qFormat/>
    <w:rPr>
      <w:rFonts w:eastAsia="宋体"/>
      <w:kern w:val="2"/>
      <w:sz w:val="18"/>
      <w:szCs w:val="18"/>
    </w:rPr>
  </w:style>
  <w:style w:type="paragraph" w:customStyle="1" w:styleId="reader-word-layer">
    <w:name w:val="reader-word-layer"/>
    <w:basedOn w:val="a0"/>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0"/>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8"/>
    <w:qFormat/>
    <w:rPr>
      <w:rFonts w:ascii="宋体" w:hAnsi="Courier New"/>
      <w:spacing w:val="-4"/>
      <w:kern w:val="2"/>
      <w:sz w:val="18"/>
    </w:rPr>
  </w:style>
  <w:style w:type="character" w:customStyle="1" w:styleId="Char5">
    <w:name w:val="标题 Char"/>
    <w:basedOn w:val="a1"/>
    <w:link w:val="af0"/>
    <w:uiPriority w:val="99"/>
    <w:qFormat/>
    <w:rPr>
      <w:rFonts w:ascii="Arial" w:eastAsiaTheme="minorEastAsia" w:hAnsi="Arial" w:cs="Arial"/>
      <w:kern w:val="2"/>
      <w:sz w:val="32"/>
      <w:szCs w:val="32"/>
    </w:rPr>
  </w:style>
  <w:style w:type="character" w:customStyle="1" w:styleId="Char3">
    <w:name w:val="纯文本 Char"/>
    <w:link w:val="a9"/>
    <w:qFormat/>
    <w:rPr>
      <w:rFonts w:ascii="宋体" w:hAnsi="Courier New"/>
      <w:kern w:val="2"/>
      <w:sz w:val="24"/>
      <w:szCs w:val="24"/>
    </w:rPr>
  </w:style>
  <w:style w:type="paragraph" w:customStyle="1" w:styleId="15">
    <w:name w:val="样式1"/>
    <w:basedOn w:val="a0"/>
    <w:qFormat/>
    <w:pPr>
      <w:spacing w:before="120" w:after="120" w:line="300" w:lineRule="auto"/>
    </w:pPr>
    <w:rPr>
      <w:rFonts w:ascii="宋体" w:eastAsia="宋体" w:hAnsi="宋体"/>
      <w:b/>
      <w:kern w:val="0"/>
      <w:sz w:val="24"/>
      <w:szCs w:val="20"/>
    </w:rPr>
  </w:style>
  <w:style w:type="paragraph" w:customStyle="1" w:styleId="zw1">
    <w:name w:val="zw1"/>
    <w:basedOn w:val="a0"/>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1"/>
    <w:link w:val="1"/>
    <w:qFormat/>
    <w:rPr>
      <w:rFonts w:eastAsia="创艺简标宋"/>
      <w:b/>
      <w:bCs/>
      <w:kern w:val="44"/>
      <w:sz w:val="44"/>
      <w:szCs w:val="44"/>
    </w:rPr>
  </w:style>
  <w:style w:type="character" w:customStyle="1" w:styleId="Char">
    <w:name w:val="正文缩进 Char"/>
    <w:link w:val="a4"/>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a">
    <w:name w:val="List Paragraph"/>
    <w:basedOn w:val="a0"/>
    <w:uiPriority w:val="99"/>
    <w:unhideWhenUsed/>
    <w:pPr>
      <w:ind w:firstLineChars="200" w:firstLine="420"/>
    </w:pPr>
  </w:style>
  <w:style w:type="character" w:customStyle="1" w:styleId="Char1">
    <w:name w:val="正文文本 Char"/>
    <w:basedOn w:val="a1"/>
    <w:link w:val="a7"/>
    <w:rPr>
      <w:rFonts w:eastAsia="创艺简标宋"/>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49</Pages>
  <Words>3568</Words>
  <Characters>20344</Characters>
  <Application>Microsoft Office Word</Application>
  <DocSecurity>0</DocSecurity>
  <Lines>169</Lines>
  <Paragraphs>47</Paragraphs>
  <ScaleCrop>false</ScaleCrop>
  <Company>Microsoft</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79</cp:revision>
  <cp:lastPrinted>2019-08-26T01:10:00Z</cp:lastPrinted>
  <dcterms:created xsi:type="dcterms:W3CDTF">2019-05-30T23:40:00Z</dcterms:created>
  <dcterms:modified xsi:type="dcterms:W3CDTF">2019-09-19T09:01:00Z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