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FF00FF"/>
          <w:sz w:val="52"/>
          <w:szCs w:val="52"/>
        </w:rPr>
      </w:pPr>
      <w:r>
        <w:rPr>
          <w:rFonts w:hint="eastAsia" w:ascii="宋体" w:hAnsi="宋体"/>
          <w:color w:val="FF00FF"/>
          <w:sz w:val="52"/>
          <w:szCs w:val="52"/>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lang w:val="en-US" w:eastAsia="zh-CN"/>
        </w:rPr>
        <w:t>HCCG-2019-GK002</w:t>
      </w:r>
      <w:r>
        <w:rPr>
          <w:rFonts w:hint="eastAsia" w:ascii="宋体" w:hAnsi="宋体"/>
          <w:b/>
          <w:sz w:val="30"/>
          <w:szCs w:val="30"/>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firstLine="560" w:firstLineChars="200"/>
        <w:textAlignment w:val="auto"/>
        <w:rPr>
          <w:rFonts w:hint="eastAsia" w:ascii="宋体"/>
          <w:kern w:val="0"/>
          <w:sz w:val="28"/>
          <w:lang w:eastAsia="zh-CN"/>
        </w:rPr>
      </w:pPr>
      <w:r>
        <w:rPr>
          <w:rFonts w:hint="eastAsia" w:ascii="宋体"/>
          <w:kern w:val="0"/>
          <w:sz w:val="28"/>
        </w:rPr>
        <w:t>采购项目：</w:t>
      </w:r>
      <w:r>
        <w:rPr>
          <w:rFonts w:hint="eastAsia" w:ascii="宋体"/>
          <w:kern w:val="0"/>
          <w:sz w:val="28"/>
          <w:lang w:eastAsia="zh-CN"/>
        </w:rPr>
        <w:t>玉环市芦浦中心小学食堂及多功能厅建设工程</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firstLine="1960" w:firstLineChars="700"/>
        <w:textAlignment w:val="auto"/>
        <w:rPr>
          <w:rFonts w:hint="eastAsia" w:ascii="宋体" w:eastAsia="宋体"/>
          <w:kern w:val="0"/>
          <w:sz w:val="28"/>
          <w:lang w:eastAsia="zh-CN"/>
        </w:rPr>
      </w:pPr>
      <w:r>
        <w:rPr>
          <w:rFonts w:hint="eastAsia" w:ascii="宋体"/>
          <w:kern w:val="0"/>
          <w:sz w:val="28"/>
          <w:lang w:eastAsia="zh-CN"/>
        </w:rPr>
        <w:t>舞台设备项目</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firstLine="560" w:firstLineChars="200"/>
        <w:textAlignment w:val="auto"/>
        <w:rPr>
          <w:rFonts w:ascii="宋体"/>
          <w:kern w:val="0"/>
          <w:sz w:val="28"/>
        </w:rPr>
      </w:pPr>
      <w:r>
        <w:rPr>
          <w:rFonts w:hint="eastAsia" w:ascii="宋体"/>
          <w:kern w:val="0"/>
          <w:sz w:val="28"/>
        </w:rPr>
        <w:t>采购人：</w:t>
      </w:r>
      <w:r>
        <w:rPr>
          <w:rFonts w:hint="eastAsia" w:ascii="宋体"/>
          <w:kern w:val="0"/>
          <w:sz w:val="28"/>
          <w:lang w:eastAsia="zh-CN"/>
        </w:rPr>
        <w:t>玉环市芦浦中心小学</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kern w:val="0"/>
          <w:sz w:val="30"/>
          <w:szCs w:val="30"/>
          <w:lang w:eastAsia="zh-CN"/>
        </w:rPr>
      </w:pPr>
      <w:r>
        <w:rPr>
          <w:rFonts w:hint="eastAsia" w:ascii="宋体" w:hAnsi="宋体" w:cs="宋体"/>
          <w:color w:val="000000"/>
          <w:kern w:val="0"/>
          <w:sz w:val="30"/>
          <w:szCs w:val="30"/>
          <w:lang w:eastAsia="zh-CN"/>
        </w:rPr>
        <w:t>台州宏诚会计师事务所有限公司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2019年</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月</w:t>
      </w: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hint="eastAsia"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br w:type="page"/>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widowControl/>
        <w:spacing w:line="360" w:lineRule="auto"/>
        <w:ind w:firstLine="420" w:firstLineChars="200"/>
        <w:jc w:val="left"/>
        <w:rPr>
          <w:rFonts w:ascii="Arial" w:hAnsi="Arial" w:cs="Arial"/>
          <w:kern w:val="0"/>
          <w:szCs w:val="21"/>
        </w:rPr>
      </w:pPr>
      <w:r>
        <w:rPr>
          <w:rFonts w:hint="eastAsia" w:ascii="Arial" w:hAnsi="Arial" w:cs="Arial"/>
          <w:kern w:val="0"/>
          <w:szCs w:val="21"/>
        </w:rPr>
        <w:t>根据</w:t>
      </w:r>
      <w:r>
        <w:rPr>
          <w:rFonts w:ascii="Arial" w:hAnsi="Arial" w:cs="Arial"/>
          <w:kern w:val="0"/>
          <w:szCs w:val="21"/>
        </w:rPr>
        <w:t>《中华人民共和国政府采购法》</w:t>
      </w:r>
      <w:r>
        <w:rPr>
          <w:rFonts w:hint="eastAsia" w:ascii="Arial" w:hAnsi="Arial" w:cs="Arial"/>
          <w:kern w:val="0"/>
          <w:szCs w:val="21"/>
        </w:rPr>
        <w:t>《</w:t>
      </w:r>
      <w:r>
        <w:rPr>
          <w:rFonts w:ascii="Arial" w:hAnsi="Arial" w:cs="Arial"/>
          <w:kern w:val="0"/>
          <w:szCs w:val="21"/>
        </w:rPr>
        <w:t>中华人民共和国政府采购法</w:t>
      </w:r>
      <w:r>
        <w:rPr>
          <w:rFonts w:hint="eastAsia" w:ascii="Arial" w:hAnsi="Arial" w:cs="Arial"/>
          <w:kern w:val="0"/>
          <w:szCs w:val="21"/>
        </w:rPr>
        <w:t>实施条例》和《政府采购货物和服务招标投标管理办法》（财政部令第</w:t>
      </w:r>
      <w:r>
        <w:rPr>
          <w:kern w:val="0"/>
          <w:szCs w:val="21"/>
        </w:rPr>
        <w:t>87</w:t>
      </w:r>
      <w:r>
        <w:rPr>
          <w:rFonts w:hint="eastAsia" w:ascii="Arial" w:hAnsi="Arial" w:cs="Arial"/>
          <w:kern w:val="0"/>
          <w:szCs w:val="21"/>
        </w:rPr>
        <w:t>号）</w:t>
      </w:r>
      <w:r>
        <w:rPr>
          <w:rFonts w:ascii="Arial" w:hAnsi="Arial" w:cs="Arial"/>
          <w:kern w:val="0"/>
          <w:szCs w:val="21"/>
        </w:rPr>
        <w:t>等有关</w:t>
      </w:r>
      <w:r>
        <w:rPr>
          <w:rFonts w:hint="eastAsia" w:ascii="Arial" w:hAnsi="Arial" w:cs="Arial"/>
          <w:kern w:val="0"/>
          <w:szCs w:val="21"/>
        </w:rPr>
        <w:t>法律法规</w:t>
      </w:r>
      <w:r>
        <w:rPr>
          <w:rFonts w:ascii="Arial" w:hAnsi="Arial" w:cs="Arial"/>
          <w:kern w:val="0"/>
          <w:szCs w:val="21"/>
        </w:rPr>
        <w:t>规定，受</w:t>
      </w:r>
      <w:r>
        <w:rPr>
          <w:rFonts w:hint="eastAsia" w:ascii="Arial" w:hAnsi="Arial" w:cs="Arial"/>
          <w:kern w:val="0"/>
          <w:szCs w:val="21"/>
          <w:lang w:eastAsia="zh-CN"/>
        </w:rPr>
        <w:t>玉环市芦浦中心小学</w:t>
      </w:r>
      <w:r>
        <w:rPr>
          <w:rFonts w:hint="eastAsia" w:ascii="Arial" w:hAnsi="Arial" w:cs="Arial"/>
          <w:kern w:val="0"/>
          <w:szCs w:val="21"/>
        </w:rPr>
        <w:t>的</w:t>
      </w:r>
      <w:r>
        <w:rPr>
          <w:rFonts w:ascii="Arial" w:hAnsi="Arial" w:cs="Arial"/>
          <w:kern w:val="0"/>
          <w:szCs w:val="21"/>
        </w:rPr>
        <w:t>委托，</w:t>
      </w:r>
      <w:r>
        <w:rPr>
          <w:rFonts w:hint="eastAsia" w:ascii="Arial" w:hAnsi="Arial" w:cs="Arial"/>
          <w:kern w:val="0"/>
          <w:szCs w:val="21"/>
        </w:rPr>
        <w:t>现</w:t>
      </w:r>
      <w:r>
        <w:rPr>
          <w:rFonts w:ascii="Arial" w:hAnsi="Arial" w:cs="Arial"/>
          <w:kern w:val="0"/>
          <w:szCs w:val="21"/>
        </w:rPr>
        <w:t>就</w:t>
      </w:r>
      <w:r>
        <w:rPr>
          <w:rFonts w:hint="eastAsia" w:ascii="Arial" w:hAnsi="Arial" w:cs="Arial"/>
          <w:szCs w:val="21"/>
          <w:lang w:eastAsia="zh-CN"/>
        </w:rPr>
        <w:t>玉环市芦浦中心小学食堂及多功能厅建设工程舞台设备项目</w:t>
      </w:r>
      <w:r>
        <w:rPr>
          <w:rFonts w:ascii="Arial" w:hAnsi="Arial" w:cs="Arial"/>
          <w:szCs w:val="21"/>
        </w:rPr>
        <w:t>项目</w:t>
      </w:r>
      <w:r>
        <w:rPr>
          <w:rFonts w:ascii="Arial" w:hAnsi="Arial" w:cs="Arial"/>
          <w:kern w:val="0"/>
          <w:szCs w:val="21"/>
        </w:rPr>
        <w:t>进行公开招标</w:t>
      </w:r>
      <w:r>
        <w:rPr>
          <w:rFonts w:hint="eastAsia" w:ascii="Arial" w:hAnsi="Arial" w:cs="Arial"/>
          <w:kern w:val="0"/>
          <w:szCs w:val="21"/>
        </w:rPr>
        <w:t>采购</w:t>
      </w:r>
      <w:r>
        <w:rPr>
          <w:rFonts w:ascii="Arial" w:hAnsi="Arial" w:cs="Arial"/>
          <w:kern w:val="0"/>
          <w:szCs w:val="21"/>
        </w:rPr>
        <w:t>，欢迎国内合格的供应商前来投标。</w:t>
      </w:r>
    </w:p>
    <w:p>
      <w:pPr>
        <w:widowControl/>
        <w:spacing w:line="360" w:lineRule="auto"/>
        <w:ind w:firstLine="420" w:firstLineChars="200"/>
        <w:jc w:val="left"/>
        <w:rPr>
          <w:rFonts w:ascii="宋体" w:hAnsi="宋体"/>
          <w:bCs/>
          <w:kern w:val="0"/>
          <w:szCs w:val="21"/>
        </w:rPr>
      </w:pPr>
      <w:r>
        <w:rPr>
          <w:rFonts w:ascii="Arial" w:hAnsi="Arial" w:cs="Arial"/>
          <w:b/>
          <w:kern w:val="0"/>
          <w:szCs w:val="21"/>
        </w:rPr>
        <w:t>一</w:t>
      </w:r>
      <w:r>
        <w:rPr>
          <w:rFonts w:hint="eastAsia" w:ascii="Arial" w:hAnsi="Arial" w:cs="Arial"/>
          <w:b/>
          <w:kern w:val="0"/>
          <w:szCs w:val="21"/>
        </w:rPr>
        <w:t>、</w:t>
      </w:r>
      <w:r>
        <w:rPr>
          <w:rFonts w:ascii="Arial" w:hAnsi="Arial" w:cs="Arial"/>
          <w:b/>
          <w:kern w:val="0"/>
          <w:szCs w:val="21"/>
        </w:rPr>
        <w:t>招标项目编号：</w:t>
      </w:r>
      <w:r>
        <w:rPr>
          <w:rFonts w:hint="eastAsia" w:ascii="Arial" w:hAnsi="Arial" w:cs="Arial"/>
          <w:b/>
          <w:kern w:val="0"/>
          <w:szCs w:val="21"/>
          <w:lang w:val="en-US" w:eastAsia="zh-CN"/>
        </w:rPr>
        <w:t>HCCG-2019-GK002</w:t>
      </w:r>
      <w:r>
        <w:rPr>
          <w:rFonts w:hint="eastAsia" w:ascii="Arial" w:hAnsi="Arial" w:cs="Arial"/>
          <w:bCs/>
          <w:kern w:val="0"/>
          <w:szCs w:val="21"/>
        </w:rPr>
        <w:t>号</w:t>
      </w:r>
    </w:p>
    <w:p>
      <w:pPr>
        <w:widowControl/>
        <w:spacing w:line="360" w:lineRule="auto"/>
        <w:ind w:firstLine="420" w:firstLineChars="200"/>
        <w:jc w:val="left"/>
        <w:rPr>
          <w:rFonts w:ascii="Arial" w:hAnsi="Arial" w:cs="Arial"/>
          <w:kern w:val="0"/>
          <w:szCs w:val="21"/>
        </w:rPr>
      </w:pPr>
      <w:r>
        <w:rPr>
          <w:rFonts w:ascii="Arial" w:hAnsi="Arial" w:cs="Arial"/>
          <w:b/>
          <w:kern w:val="0"/>
          <w:szCs w:val="21"/>
        </w:rPr>
        <w:t>二</w:t>
      </w:r>
      <w:r>
        <w:rPr>
          <w:rFonts w:hint="eastAsia" w:ascii="Arial" w:hAnsi="Arial" w:cs="Arial"/>
          <w:b/>
          <w:kern w:val="0"/>
          <w:szCs w:val="21"/>
        </w:rPr>
        <w:t>、</w:t>
      </w:r>
      <w:r>
        <w:rPr>
          <w:rFonts w:ascii="Arial" w:hAnsi="Arial" w:cs="Arial"/>
          <w:b/>
          <w:kern w:val="0"/>
          <w:szCs w:val="21"/>
        </w:rPr>
        <w:t>采购组织类型：</w:t>
      </w:r>
      <w:r>
        <w:rPr>
          <w:rFonts w:hint="eastAsia" w:ascii="Arial" w:hAnsi="Arial" w:cs="Arial"/>
          <w:bCs/>
          <w:kern w:val="0"/>
          <w:szCs w:val="21"/>
        </w:rPr>
        <w:t>分散采购</w:t>
      </w:r>
      <w:r>
        <w:rPr>
          <w:rFonts w:ascii="Arial" w:hAnsi="Arial" w:cs="Arial"/>
          <w:kern w:val="0"/>
          <w:szCs w:val="21"/>
        </w:rPr>
        <w:t>委托代理</w:t>
      </w:r>
    </w:p>
    <w:p>
      <w:pPr>
        <w:widowControl/>
        <w:spacing w:line="360" w:lineRule="auto"/>
        <w:ind w:firstLine="420" w:firstLineChars="200"/>
        <w:jc w:val="left"/>
        <w:rPr>
          <w:rFonts w:ascii="Arial" w:hAnsi="Arial" w:cs="Arial"/>
          <w:kern w:val="0"/>
          <w:szCs w:val="21"/>
        </w:rPr>
      </w:pPr>
      <w:r>
        <w:rPr>
          <w:rFonts w:hint="eastAsia" w:ascii="Arial" w:hAnsi="Arial" w:cs="Arial"/>
          <w:b/>
          <w:kern w:val="0"/>
          <w:szCs w:val="21"/>
        </w:rPr>
        <w:t>三、采购方式：</w:t>
      </w:r>
      <w:r>
        <w:rPr>
          <w:rFonts w:hint="eastAsia" w:ascii="Arial" w:hAnsi="Arial" w:cs="Arial"/>
          <w:kern w:val="0"/>
          <w:szCs w:val="21"/>
        </w:rPr>
        <w:t>公开招标</w:t>
      </w:r>
    </w:p>
    <w:p>
      <w:pPr>
        <w:widowControl/>
        <w:spacing w:line="360" w:lineRule="auto"/>
        <w:ind w:firstLine="420" w:firstLineChars="200"/>
        <w:jc w:val="left"/>
        <w:rPr>
          <w:rFonts w:ascii="Arial" w:hAnsi="Arial" w:cs="Arial"/>
          <w:kern w:val="0"/>
          <w:szCs w:val="21"/>
        </w:rPr>
      </w:pPr>
      <w:r>
        <w:rPr>
          <w:rFonts w:hint="eastAsia" w:ascii="Arial" w:hAnsi="Arial" w:cs="Arial"/>
          <w:b/>
          <w:kern w:val="0"/>
          <w:szCs w:val="21"/>
        </w:rPr>
        <w:t>四、</w:t>
      </w:r>
      <w:r>
        <w:rPr>
          <w:rFonts w:ascii="Arial" w:hAnsi="Arial" w:cs="Arial"/>
          <w:b/>
          <w:kern w:val="0"/>
          <w:szCs w:val="21"/>
        </w:rPr>
        <w:t>招标项目概况（内容、用途、数量、简要技术要求等）</w:t>
      </w:r>
      <w:r>
        <w:rPr>
          <w:rFonts w:ascii="Arial" w:hAnsi="Arial" w:cs="Arial"/>
          <w:kern w:val="0"/>
          <w:szCs w:val="21"/>
        </w:rPr>
        <w:t>：</w:t>
      </w:r>
    </w:p>
    <w:tbl>
      <w:tblPr>
        <w:tblStyle w:val="19"/>
        <w:tblpPr w:leftFromText="180" w:rightFromText="180" w:vertAnchor="text" w:horzAnchor="page" w:tblpX="1104" w:tblpY="399"/>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653"/>
        <w:gridCol w:w="534"/>
        <w:gridCol w:w="513"/>
        <w:gridCol w:w="1414"/>
        <w:gridCol w:w="1849"/>
        <w:gridCol w:w="1849"/>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数量</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单位</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eastAsia="zh-CN"/>
              </w:rPr>
            </w:pPr>
            <w:r>
              <w:rPr>
                <w:rFonts w:hint="eastAsia" w:ascii="Arial" w:hAnsi="Arial" w:cs="Arial"/>
                <w:kern w:val="0"/>
                <w:szCs w:val="21"/>
                <w:lang w:eastAsia="zh-CN"/>
              </w:rPr>
              <w:t>预算金额（元）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val="en-US" w:eastAsia="zh-CN"/>
              </w:rPr>
            </w:pPr>
            <w:r>
              <w:rPr>
                <w:rFonts w:hint="eastAsia" w:ascii="Arial" w:hAnsi="Arial" w:cs="Arial"/>
                <w:kern w:val="0"/>
                <w:szCs w:val="21"/>
                <w:lang w:val="en-US" w:eastAsia="zh-CN"/>
              </w:rPr>
              <w:t>最高限价（元）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简要技术要求、用途</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kern w:val="0"/>
                <w:szCs w:val="21"/>
              </w:rPr>
            </w:pPr>
            <w:r>
              <w:rPr>
                <w:rFonts w:hint="default" w:ascii="Times New Roman" w:hAnsi="Times New Roman" w:cs="Times New Roman"/>
                <w:kern w:val="0"/>
                <w:szCs w:val="21"/>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宋体" w:cs="Arial"/>
                <w:kern w:val="0"/>
                <w:szCs w:val="21"/>
                <w:lang w:eastAsia="zh-CN"/>
              </w:rPr>
            </w:pPr>
            <w:r>
              <w:rPr>
                <w:rFonts w:hint="eastAsia" w:ascii="Arial" w:hAnsi="Arial" w:cs="Arial"/>
                <w:szCs w:val="21"/>
                <w:lang w:eastAsia="zh-CN"/>
              </w:rPr>
              <w:t>舞台设备</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项</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lang w:val="en-US" w:eastAsia="zh-CN"/>
              </w:rPr>
            </w:pPr>
            <w:r>
              <w:rPr>
                <w:rFonts w:hint="eastAsia"/>
                <w:kern w:val="0"/>
                <w:szCs w:val="21"/>
                <w:lang w:val="en-US" w:eastAsia="zh-CN"/>
              </w:rPr>
              <w:t>详见采购文件</w:t>
            </w:r>
          </w:p>
        </w:tc>
        <w:tc>
          <w:tcPr>
            <w:tcW w:w="308" w:type="dxa"/>
            <w:noWrap w:val="0"/>
            <w:vAlign w:val="center"/>
          </w:tcPr>
          <w:p>
            <w:pPr>
              <w:widowControl/>
              <w:snapToGrid w:val="0"/>
              <w:jc w:val="center"/>
              <w:rPr>
                <w:rFonts w:ascii="Arial" w:hAnsi="Arial" w:cs="Arial"/>
                <w:kern w:val="0"/>
                <w:szCs w:val="21"/>
              </w:rPr>
            </w:pPr>
            <w:r>
              <w:rPr>
                <w:rFonts w:hint="eastAsia" w:ascii="Arial" w:hAnsi="Arial" w:cs="Arial"/>
                <w:kern w:val="0"/>
                <w:szCs w:val="21"/>
              </w:rPr>
              <w:t>/</w:t>
            </w:r>
          </w:p>
        </w:tc>
      </w:tr>
    </w:tbl>
    <w:p>
      <w:pPr>
        <w:widowControl/>
        <w:spacing w:line="360" w:lineRule="auto"/>
        <w:ind w:firstLine="420" w:firstLineChars="200"/>
        <w:jc w:val="left"/>
        <w:rPr>
          <w:rFonts w:hint="eastAsia" w:ascii="Arial" w:hAnsi="Arial" w:cs="Arial"/>
          <w:b/>
          <w:kern w:val="0"/>
          <w:szCs w:val="21"/>
        </w:rPr>
      </w:pPr>
    </w:p>
    <w:p>
      <w:pPr>
        <w:widowControl/>
        <w:spacing w:line="360" w:lineRule="auto"/>
        <w:ind w:firstLine="420" w:firstLineChars="200"/>
        <w:jc w:val="left"/>
        <w:rPr>
          <w:rFonts w:hint="eastAsia" w:ascii="Arial" w:hAnsi="Arial" w:cs="Arial"/>
          <w:b/>
          <w:kern w:val="0"/>
          <w:szCs w:val="21"/>
        </w:rPr>
      </w:pPr>
    </w:p>
    <w:p>
      <w:pPr>
        <w:widowControl/>
        <w:spacing w:line="360" w:lineRule="auto"/>
        <w:ind w:firstLine="420" w:firstLineChars="200"/>
        <w:jc w:val="left"/>
        <w:rPr>
          <w:rFonts w:hint="eastAsia" w:ascii="Arial" w:hAnsi="Arial" w:cs="Arial"/>
          <w:b/>
          <w:kern w:val="0"/>
          <w:szCs w:val="21"/>
        </w:rPr>
      </w:pPr>
    </w:p>
    <w:p>
      <w:pPr>
        <w:widowControl/>
        <w:spacing w:line="360" w:lineRule="auto"/>
        <w:ind w:firstLine="420" w:firstLineChars="200"/>
        <w:jc w:val="left"/>
        <w:rPr>
          <w:rFonts w:ascii="Arial" w:hAnsi="Arial" w:cs="Arial"/>
          <w:b/>
          <w:kern w:val="0"/>
          <w:szCs w:val="21"/>
        </w:rPr>
      </w:pPr>
      <w:r>
        <w:rPr>
          <w:rFonts w:hint="eastAsia" w:ascii="Arial" w:hAnsi="Arial" w:cs="Arial"/>
          <w:b/>
          <w:kern w:val="0"/>
          <w:szCs w:val="21"/>
        </w:rPr>
        <w:t>五、合格供应商的</w:t>
      </w:r>
      <w:r>
        <w:rPr>
          <w:rFonts w:ascii="Arial" w:hAnsi="Arial" w:cs="Arial"/>
          <w:b/>
          <w:kern w:val="0"/>
          <w:szCs w:val="21"/>
        </w:rPr>
        <w:t>资格</w:t>
      </w:r>
      <w:r>
        <w:rPr>
          <w:rFonts w:hint="eastAsia" w:ascii="Arial" w:hAnsi="Arial" w:cs="Arial"/>
          <w:b/>
          <w:kern w:val="0"/>
          <w:szCs w:val="21"/>
        </w:rPr>
        <w:t>条件</w:t>
      </w:r>
      <w:r>
        <w:rPr>
          <w:rFonts w:ascii="Arial" w:hAnsi="Arial" w:cs="Arial"/>
          <w:b/>
          <w:kern w:val="0"/>
          <w:szCs w:val="21"/>
        </w:rPr>
        <w:t>：</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default" w:ascii="Times New Roman" w:hAnsi="Times New Roman" w:cs="Times New Roman"/>
          <w:b/>
          <w:szCs w:val="21"/>
        </w:rPr>
        <w:t>1、符合《中华人民共和国政府采购法》第二十二条的规定；</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eastAsia="宋体"/>
          <w:lang w:val="en-US" w:eastAsia="zh-CN"/>
        </w:rPr>
      </w:pPr>
      <w:r>
        <w:rPr>
          <w:rFonts w:hint="default" w:ascii="Times New Roman" w:hAnsi="Times New Roman" w:cs="Times New Roman"/>
          <w:b/>
          <w:szCs w:val="21"/>
        </w:rPr>
        <w:t>2、符合浙江财采监〔2013〕24号文件第六条规定；</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cs="Times New Roman"/>
          <w:b/>
          <w:szCs w:val="21"/>
          <w:lang w:val="en-US" w:eastAsia="zh-CN"/>
        </w:rPr>
      </w:pPr>
      <w:r>
        <w:rPr>
          <w:rFonts w:hint="eastAsia" w:cs="Times New Roman"/>
          <w:b/>
          <w:szCs w:val="21"/>
          <w:lang w:val="en-US" w:eastAsia="zh-CN"/>
        </w:rPr>
        <w:t>3、具有电子与智能化工程专业承包资质二级及以上资质标准；</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cs="Times New Roman"/>
          <w:b/>
          <w:szCs w:val="21"/>
          <w:lang w:val="en-US" w:eastAsia="zh-CN"/>
        </w:rPr>
      </w:pPr>
      <w:r>
        <w:rPr>
          <w:rFonts w:hint="eastAsia" w:cs="Times New Roman"/>
          <w:b/>
          <w:szCs w:val="21"/>
          <w:lang w:val="en-US" w:eastAsia="zh-CN"/>
        </w:rPr>
        <w:t>4、项目负责人具有机电工程或者通信与广电工程专业二级及以上注册建造师；</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eastAsia="宋体"/>
          <w:lang w:val="en-US" w:eastAsia="zh-CN"/>
        </w:rPr>
      </w:pPr>
      <w:r>
        <w:rPr>
          <w:rFonts w:hint="eastAsia" w:cs="Times New Roman"/>
          <w:b/>
          <w:szCs w:val="21"/>
          <w:lang w:val="en-US" w:eastAsia="zh-CN"/>
        </w:rPr>
        <w:t>5</w:t>
      </w:r>
      <w:r>
        <w:rPr>
          <w:rFonts w:hint="default" w:ascii="Times New Roman" w:hAnsi="Times New Roman" w:cs="Times New Roman"/>
          <w:b/>
          <w:szCs w:val="21"/>
        </w:rPr>
        <w:t>、在国家企业信用信息公示系统（http://www.gsxt.gov.cn/）中不存在经营异常的情况及未被该网站列入严重违法失信企业名单；</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eastAsia" w:cs="Times New Roman"/>
          <w:b/>
          <w:szCs w:val="21"/>
          <w:lang w:val="en-US" w:eastAsia="zh-CN"/>
        </w:rPr>
        <w:t>6</w:t>
      </w:r>
      <w:r>
        <w:rPr>
          <w:rFonts w:hint="default" w:ascii="Times New Roman" w:hAnsi="Times New Roman" w:cs="Times New Roman"/>
          <w:b/>
          <w:szCs w:val="21"/>
        </w:rPr>
        <w:t>、未被“信用中国”（www.creditchina.gov.cn）列入失信被执行人名单；</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eastAsia" w:cs="Times New Roman"/>
          <w:b/>
          <w:szCs w:val="21"/>
          <w:lang w:val="en-US" w:eastAsia="zh-CN"/>
        </w:rPr>
        <w:t>7</w:t>
      </w:r>
      <w:r>
        <w:rPr>
          <w:rFonts w:hint="default" w:ascii="Times New Roman" w:hAnsi="Times New Roman" w:cs="Times New Roman"/>
          <w:b/>
          <w:szCs w:val="21"/>
        </w:rPr>
        <w:t>、投标人</w:t>
      </w:r>
      <w:r>
        <w:rPr>
          <w:rFonts w:hint="eastAsia" w:cs="Times New Roman"/>
          <w:b/>
          <w:szCs w:val="21"/>
          <w:lang w:eastAsia="zh-CN"/>
        </w:rPr>
        <w:t>的</w:t>
      </w:r>
      <w:r>
        <w:rPr>
          <w:rFonts w:hint="default" w:ascii="Times New Roman" w:hAnsi="Times New Roman" w:cs="Times New Roman"/>
          <w:b/>
          <w:szCs w:val="21"/>
        </w:rPr>
        <w:t>法定代表人和项目负责人</w:t>
      </w:r>
      <w:r>
        <w:rPr>
          <w:rFonts w:hint="eastAsia" w:cs="Times New Roman"/>
          <w:b/>
          <w:szCs w:val="21"/>
          <w:lang w:eastAsia="zh-CN"/>
        </w:rPr>
        <w:t>在参加政府采购活动前</w:t>
      </w:r>
      <w:r>
        <w:rPr>
          <w:rFonts w:hint="eastAsia" w:cs="Times New Roman"/>
          <w:b/>
          <w:szCs w:val="21"/>
          <w:lang w:val="en-US" w:eastAsia="zh-CN"/>
        </w:rPr>
        <w:t>3年内（由投标文件提交截止之日上溯3年）在经营活动中没有行贿犯罪记录</w:t>
      </w:r>
      <w:r>
        <w:rPr>
          <w:rFonts w:hint="default" w:ascii="Times New Roman" w:hAnsi="Times New Roman" w:cs="Times New Roman"/>
          <w:b/>
          <w:szCs w:val="21"/>
        </w:rPr>
        <w:t>（</w:t>
      </w:r>
      <w:r>
        <w:rPr>
          <w:rFonts w:hint="eastAsia" w:cs="Times New Roman"/>
          <w:b/>
          <w:szCs w:val="21"/>
          <w:lang w:eastAsia="zh-CN"/>
        </w:rPr>
        <w:t>以中国裁判文书网公布的法院判决、裁定生效日期为准</w:t>
      </w:r>
      <w:r>
        <w:rPr>
          <w:rFonts w:hint="default" w:ascii="Times New Roman" w:hAnsi="Times New Roman" w:cs="Times New Roman"/>
          <w:b/>
          <w:szCs w:val="21"/>
        </w:rPr>
        <w:t>）；</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default" w:ascii="Times New Roman" w:hAnsi="Times New Roman" w:cs="Times New Roman"/>
          <w:b/>
          <w:szCs w:val="21"/>
        </w:rPr>
      </w:pPr>
      <w:r>
        <w:rPr>
          <w:rFonts w:hint="eastAsia" w:cs="Times New Roman"/>
          <w:b/>
          <w:szCs w:val="21"/>
          <w:lang w:val="en-US" w:eastAsia="zh-CN"/>
        </w:rPr>
        <w:t>8</w:t>
      </w:r>
      <w:r>
        <w:rPr>
          <w:rFonts w:hint="default" w:ascii="Times New Roman" w:hAnsi="Times New Roman" w:cs="Times New Roman"/>
          <w:b/>
          <w:szCs w:val="21"/>
        </w:rPr>
        <w:t>、本项目不接受联合体</w:t>
      </w:r>
      <w:r>
        <w:rPr>
          <w:rFonts w:hint="eastAsia" w:ascii="Times New Roman" w:hAnsi="Times New Roman" w:cs="Times New Roman"/>
          <w:b/>
          <w:szCs w:val="21"/>
          <w:lang w:eastAsia="zh-CN"/>
        </w:rPr>
        <w:t>参与</w:t>
      </w:r>
      <w:r>
        <w:rPr>
          <w:rFonts w:hint="eastAsia" w:cs="Times New Roman"/>
          <w:b/>
          <w:szCs w:val="21"/>
          <w:lang w:eastAsia="zh-CN"/>
        </w:rPr>
        <w:t>投标</w:t>
      </w:r>
      <w:r>
        <w:rPr>
          <w:rFonts w:hint="default" w:ascii="Times New Roman" w:hAnsi="Times New Roman" w:cs="Times New Roman"/>
          <w:b/>
          <w:szCs w:val="21"/>
        </w:rPr>
        <w:t>。</w:t>
      </w:r>
    </w:p>
    <w:p>
      <w:pPr>
        <w:widowControl/>
        <w:spacing w:line="360" w:lineRule="auto"/>
        <w:ind w:firstLine="420" w:firstLineChars="200"/>
        <w:jc w:val="left"/>
        <w:rPr>
          <w:rFonts w:ascii="Arial" w:hAnsi="Arial" w:cs="Arial"/>
          <w:b/>
          <w:kern w:val="0"/>
          <w:szCs w:val="21"/>
        </w:rPr>
      </w:pPr>
      <w:r>
        <w:rPr>
          <w:rFonts w:hint="eastAsia" w:ascii="Arial" w:hAnsi="Arial" w:cs="Arial"/>
          <w:b/>
          <w:kern w:val="0"/>
          <w:szCs w:val="21"/>
        </w:rPr>
        <w:t>六、</w:t>
      </w:r>
      <w:r>
        <w:rPr>
          <w:rFonts w:hint="eastAsia" w:ascii="Arial" w:hAnsi="Arial" w:cs="Arial"/>
          <w:b/>
          <w:kern w:val="0"/>
          <w:szCs w:val="21"/>
          <w:lang w:eastAsia="zh-CN"/>
        </w:rPr>
        <w:t>投标报名</w:t>
      </w:r>
      <w:r>
        <w:rPr>
          <w:rFonts w:ascii="Arial" w:hAnsi="Arial" w:cs="Arial"/>
          <w:b/>
          <w:kern w:val="0"/>
          <w:szCs w:val="21"/>
        </w:rPr>
        <w:t>时间及地点等：</w:t>
      </w:r>
    </w:p>
    <w:p>
      <w:pPr>
        <w:widowControl/>
        <w:spacing w:line="360" w:lineRule="auto"/>
        <w:ind w:firstLine="420" w:firstLineChars="200"/>
        <w:jc w:val="left"/>
        <w:rPr>
          <w:kern w:val="0"/>
          <w:szCs w:val="21"/>
          <w:highlight w:val="none"/>
        </w:rPr>
      </w:pPr>
      <w:r>
        <w:rPr>
          <w:kern w:val="0"/>
          <w:szCs w:val="21"/>
          <w:highlight w:val="none"/>
        </w:rPr>
        <w:t xml:space="preserve">1. </w:t>
      </w:r>
      <w:r>
        <w:rPr>
          <w:rFonts w:hint="eastAsia"/>
          <w:kern w:val="0"/>
          <w:szCs w:val="21"/>
          <w:highlight w:val="none"/>
          <w:lang w:eastAsia="zh-CN"/>
        </w:rPr>
        <w:t>报名</w:t>
      </w:r>
      <w:r>
        <w:rPr>
          <w:kern w:val="0"/>
          <w:szCs w:val="21"/>
          <w:highlight w:val="none"/>
        </w:rPr>
        <w:t>时间：</w:t>
      </w:r>
      <w:r>
        <w:rPr>
          <w:rFonts w:hint="eastAsia"/>
          <w:kern w:val="0"/>
          <w:szCs w:val="21"/>
          <w:highlight w:val="none"/>
        </w:rPr>
        <w:t>2019年</w:t>
      </w:r>
      <w:r>
        <w:rPr>
          <w:rFonts w:hint="eastAsia"/>
          <w:kern w:val="0"/>
          <w:szCs w:val="21"/>
          <w:highlight w:val="none"/>
          <w:lang w:val="en-US" w:eastAsia="zh-CN"/>
        </w:rPr>
        <w:t>9</w:t>
      </w:r>
      <w:r>
        <w:rPr>
          <w:rFonts w:hint="eastAsia"/>
          <w:kern w:val="0"/>
          <w:szCs w:val="21"/>
          <w:highlight w:val="none"/>
        </w:rPr>
        <w:t>月</w:t>
      </w:r>
      <w:r>
        <w:rPr>
          <w:rFonts w:hint="eastAsia"/>
          <w:kern w:val="0"/>
          <w:szCs w:val="21"/>
          <w:highlight w:val="none"/>
          <w:lang w:val="en-US" w:eastAsia="zh-CN"/>
        </w:rPr>
        <w:t>23</w:t>
      </w:r>
      <w:r>
        <w:rPr>
          <w:rFonts w:hint="eastAsia"/>
          <w:kern w:val="0"/>
          <w:szCs w:val="21"/>
          <w:highlight w:val="none"/>
        </w:rPr>
        <w:t>日—2019年</w:t>
      </w:r>
      <w:r>
        <w:rPr>
          <w:rFonts w:hint="eastAsia"/>
          <w:kern w:val="0"/>
          <w:szCs w:val="21"/>
          <w:highlight w:val="none"/>
          <w:lang w:val="en-US" w:eastAsia="zh-CN"/>
        </w:rPr>
        <w:t>9</w:t>
      </w:r>
      <w:r>
        <w:rPr>
          <w:rFonts w:hint="eastAsia"/>
          <w:kern w:val="0"/>
          <w:szCs w:val="21"/>
          <w:highlight w:val="none"/>
        </w:rPr>
        <w:t>月</w:t>
      </w:r>
      <w:r>
        <w:rPr>
          <w:rFonts w:hint="eastAsia"/>
          <w:kern w:val="0"/>
          <w:szCs w:val="21"/>
          <w:highlight w:val="none"/>
          <w:lang w:val="en-US" w:eastAsia="zh-CN"/>
        </w:rPr>
        <w:t>29</w:t>
      </w:r>
      <w:r>
        <w:rPr>
          <w:rFonts w:hint="eastAsia"/>
          <w:kern w:val="0"/>
          <w:szCs w:val="21"/>
          <w:highlight w:val="none"/>
        </w:rPr>
        <w:t>日</w:t>
      </w:r>
    </w:p>
    <w:p>
      <w:pPr>
        <w:widowControl/>
        <w:spacing w:line="360" w:lineRule="auto"/>
        <w:ind w:firstLine="420" w:firstLineChars="200"/>
        <w:jc w:val="left"/>
        <w:rPr>
          <w:kern w:val="0"/>
          <w:szCs w:val="21"/>
          <w:highlight w:val="none"/>
        </w:rPr>
      </w:pPr>
      <w:r>
        <w:rPr>
          <w:kern w:val="0"/>
          <w:szCs w:val="21"/>
          <w:highlight w:val="none"/>
        </w:rPr>
        <w:t>上午：8：30-11：30，下午：14：</w:t>
      </w:r>
      <w:r>
        <w:rPr>
          <w:rFonts w:hint="eastAsia"/>
          <w:kern w:val="0"/>
          <w:szCs w:val="21"/>
          <w:highlight w:val="none"/>
          <w:lang w:val="en-US" w:eastAsia="zh-CN"/>
        </w:rPr>
        <w:t>0</w:t>
      </w:r>
      <w:r>
        <w:rPr>
          <w:kern w:val="0"/>
          <w:szCs w:val="21"/>
          <w:highlight w:val="none"/>
        </w:rPr>
        <w:t>0-17：</w:t>
      </w:r>
      <w:r>
        <w:rPr>
          <w:rFonts w:hint="eastAsia"/>
          <w:kern w:val="0"/>
          <w:szCs w:val="21"/>
          <w:highlight w:val="none"/>
          <w:lang w:val="en-US" w:eastAsia="zh-CN"/>
        </w:rPr>
        <w:t>0</w:t>
      </w:r>
      <w:r>
        <w:rPr>
          <w:kern w:val="0"/>
          <w:szCs w:val="21"/>
          <w:highlight w:val="none"/>
        </w:rPr>
        <w:t>0</w:t>
      </w:r>
      <w:r>
        <w:rPr>
          <w:rFonts w:hint="eastAsia"/>
          <w:kern w:val="0"/>
          <w:szCs w:val="21"/>
          <w:highlight w:val="none"/>
        </w:rPr>
        <w:t>，逾期不再受理</w:t>
      </w:r>
    </w:p>
    <w:p>
      <w:pPr>
        <w:widowControl/>
        <w:numPr>
          <w:ilvl w:val="0"/>
          <w:numId w:val="3"/>
        </w:numPr>
        <w:spacing w:line="360" w:lineRule="auto"/>
        <w:ind w:firstLine="420" w:firstLineChars="200"/>
        <w:jc w:val="left"/>
        <w:rPr>
          <w:rFonts w:hint="eastAsia"/>
          <w:kern w:val="0"/>
          <w:szCs w:val="21"/>
          <w:highlight w:val="none"/>
          <w:lang w:eastAsia="zh-CN"/>
        </w:rPr>
      </w:pPr>
      <w:r>
        <w:rPr>
          <w:rFonts w:hint="eastAsia"/>
          <w:kern w:val="0"/>
          <w:szCs w:val="21"/>
          <w:highlight w:val="none"/>
          <w:lang w:eastAsia="zh-CN"/>
        </w:rPr>
        <w:t>报名</w:t>
      </w:r>
      <w:r>
        <w:rPr>
          <w:kern w:val="0"/>
          <w:szCs w:val="21"/>
          <w:highlight w:val="none"/>
        </w:rPr>
        <w:t>地点</w:t>
      </w:r>
      <w:r>
        <w:rPr>
          <w:rFonts w:hint="eastAsia"/>
          <w:kern w:val="0"/>
          <w:szCs w:val="21"/>
          <w:highlight w:val="none"/>
          <w:lang w:eastAsia="zh-CN"/>
        </w:rPr>
        <w:t>及方式</w:t>
      </w:r>
      <w:r>
        <w:rPr>
          <w:kern w:val="0"/>
          <w:szCs w:val="21"/>
          <w:highlight w:val="none"/>
        </w:rPr>
        <w:t>：</w:t>
      </w:r>
    </w:p>
    <w:p>
      <w:pPr>
        <w:widowControl/>
        <w:numPr>
          <w:ilvl w:val="0"/>
          <w:numId w:val="0"/>
        </w:numPr>
        <w:spacing w:line="360" w:lineRule="auto"/>
        <w:ind w:firstLine="420" w:firstLineChars="200"/>
        <w:jc w:val="left"/>
        <w:rPr>
          <w:rFonts w:hint="eastAsia"/>
          <w:kern w:val="0"/>
          <w:szCs w:val="21"/>
          <w:highlight w:val="none"/>
          <w:lang w:eastAsia="zh-CN"/>
        </w:rPr>
      </w:pPr>
      <w:r>
        <w:rPr>
          <w:rFonts w:hint="eastAsia"/>
          <w:kern w:val="0"/>
          <w:szCs w:val="21"/>
          <w:highlight w:val="none"/>
          <w:lang w:eastAsia="zh-CN"/>
        </w:rPr>
        <w:t>投标人任选下列方式之一进行报名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kern w:val="0"/>
          <w:szCs w:val="21"/>
          <w:highlight w:val="none"/>
          <w:lang w:eastAsia="zh-CN"/>
        </w:rPr>
      </w:pPr>
      <w:r>
        <w:rPr>
          <w:rFonts w:hint="eastAsia"/>
          <w:kern w:val="0"/>
          <w:szCs w:val="21"/>
          <w:highlight w:val="none"/>
          <w:lang w:val="en-US" w:eastAsia="zh-CN"/>
        </w:rPr>
        <w:t>（1）前往</w:t>
      </w:r>
      <w:r>
        <w:rPr>
          <w:kern w:val="0"/>
          <w:szCs w:val="21"/>
          <w:highlight w:val="none"/>
        </w:rPr>
        <w:t>玉环市玉城街道</w:t>
      </w:r>
      <w:r>
        <w:rPr>
          <w:rFonts w:hint="eastAsia" w:ascii="宋体" w:hAnsi="宋体"/>
          <w:kern w:val="0"/>
          <w:szCs w:val="21"/>
          <w:highlight w:val="none"/>
        </w:rPr>
        <w:t>垟</w:t>
      </w:r>
      <w:r>
        <w:rPr>
          <w:kern w:val="0"/>
          <w:szCs w:val="21"/>
          <w:highlight w:val="none"/>
        </w:rPr>
        <w:t>青大厦4号楼七层</w:t>
      </w:r>
      <w:r>
        <w:rPr>
          <w:rFonts w:hint="eastAsia"/>
          <w:kern w:val="0"/>
          <w:szCs w:val="21"/>
          <w:highlight w:val="none"/>
          <w:lang w:eastAsia="zh-CN"/>
        </w:rPr>
        <w:t>台州宏诚会计师事务所有限公司现场报名；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kern w:val="0"/>
          <w:szCs w:val="21"/>
          <w:highlight w:val="none"/>
          <w:lang w:eastAsia="zh-CN"/>
        </w:rPr>
      </w:pPr>
      <w:r>
        <w:rPr>
          <w:rFonts w:hint="eastAsia"/>
          <w:kern w:val="0"/>
          <w:szCs w:val="21"/>
          <w:highlight w:val="none"/>
          <w:lang w:val="en-US" w:eastAsia="zh-CN"/>
        </w:rPr>
        <w:t>（2）</w:t>
      </w:r>
      <w:r>
        <w:rPr>
          <w:rFonts w:hint="eastAsia"/>
          <w:kern w:val="0"/>
          <w:szCs w:val="21"/>
          <w:highlight w:val="none"/>
          <w:lang w:eastAsia="zh-CN"/>
        </w:rPr>
        <w:t>于浙江政府采购网供应商工作台操作页面</w:t>
      </w:r>
      <w:r>
        <w:rPr>
          <w:rFonts w:hint="eastAsia"/>
          <w:kern w:val="0"/>
          <w:szCs w:val="21"/>
          <w:highlight w:val="none"/>
          <w:lang w:val="en-US" w:eastAsia="zh-CN"/>
        </w:rPr>
        <w:t>[项目采购]-[获取采购文件]按照相关要求递交获取采购文件的申请并来电告知</w:t>
      </w:r>
      <w:r>
        <w:rPr>
          <w:rFonts w:hint="eastAsia"/>
          <w:kern w:val="0"/>
          <w:szCs w:val="21"/>
          <w:highlight w:val="none"/>
          <w:lang w:eastAsia="zh-CN"/>
        </w:rPr>
        <w:t>，在代理机构审核通过后方可依法获取采购文件。</w:t>
      </w:r>
    </w:p>
    <w:p>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lang w:eastAsia="zh-CN"/>
        </w:rPr>
      </w:pPr>
      <w:r>
        <w:rPr>
          <w:rFonts w:hint="eastAsia" w:ascii="Times New Roman" w:hAnsi="Times New Roman" w:cs="Times New Roman"/>
          <w:b/>
          <w:szCs w:val="21"/>
          <w:lang w:val="en-US" w:eastAsia="zh-CN"/>
        </w:rPr>
        <w:t>3. 附件中的</w:t>
      </w:r>
      <w:r>
        <w:rPr>
          <w:rFonts w:hint="eastAsia" w:cs="Times New Roman"/>
          <w:b/>
          <w:szCs w:val="21"/>
          <w:lang w:val="en-US" w:eastAsia="zh-CN"/>
        </w:rPr>
        <w:t>招标</w:t>
      </w:r>
      <w:r>
        <w:rPr>
          <w:rFonts w:hint="eastAsia" w:ascii="Times New Roman" w:hAnsi="Times New Roman" w:cs="Times New Roman"/>
          <w:b/>
          <w:szCs w:val="21"/>
          <w:lang w:val="en-US" w:eastAsia="zh-CN"/>
        </w:rPr>
        <w:t>文件仅供阅览使用。</w:t>
      </w:r>
      <w:r>
        <w:rPr>
          <w:rFonts w:hint="eastAsia" w:cs="Times New Roman"/>
          <w:b/>
          <w:szCs w:val="21"/>
          <w:lang w:val="en-US" w:eastAsia="zh-CN"/>
        </w:rPr>
        <w:t>潜在投标人</w:t>
      </w:r>
      <w:r>
        <w:rPr>
          <w:rFonts w:hint="eastAsia" w:ascii="Times New Roman" w:hAnsi="Times New Roman" w:cs="Times New Roman"/>
          <w:b/>
          <w:szCs w:val="21"/>
          <w:lang w:val="en-US" w:eastAsia="zh-CN"/>
        </w:rPr>
        <w:t>须按本条款第1项、第2项规定程序依法获取</w:t>
      </w:r>
      <w:r>
        <w:rPr>
          <w:rFonts w:hint="eastAsia" w:cs="Times New Roman"/>
          <w:b/>
          <w:szCs w:val="21"/>
          <w:lang w:val="en-US" w:eastAsia="zh-CN"/>
        </w:rPr>
        <w:t>招标</w:t>
      </w:r>
      <w:r>
        <w:rPr>
          <w:rFonts w:hint="eastAsia" w:ascii="Times New Roman" w:hAnsi="Times New Roman" w:cs="Times New Roman"/>
          <w:b/>
          <w:szCs w:val="21"/>
          <w:lang w:val="en-US" w:eastAsia="zh-CN"/>
        </w:rPr>
        <w:t>文件，未依法获取</w:t>
      </w:r>
      <w:r>
        <w:rPr>
          <w:rFonts w:hint="eastAsia" w:cs="Times New Roman"/>
          <w:b/>
          <w:szCs w:val="21"/>
          <w:lang w:val="en-US" w:eastAsia="zh-CN"/>
        </w:rPr>
        <w:t>招标</w:t>
      </w:r>
      <w:r>
        <w:rPr>
          <w:rFonts w:hint="eastAsia" w:ascii="Times New Roman" w:hAnsi="Times New Roman" w:cs="Times New Roman"/>
          <w:b/>
          <w:szCs w:val="21"/>
          <w:lang w:val="en-US" w:eastAsia="zh-CN"/>
        </w:rPr>
        <w:t>文件的，不得对</w:t>
      </w:r>
      <w:r>
        <w:rPr>
          <w:rFonts w:hint="eastAsia" w:cs="Times New Roman"/>
          <w:b/>
          <w:szCs w:val="21"/>
          <w:lang w:val="en-US" w:eastAsia="zh-CN"/>
        </w:rPr>
        <w:t>招标</w:t>
      </w:r>
      <w:r>
        <w:rPr>
          <w:rFonts w:hint="eastAsia" w:ascii="Times New Roman" w:hAnsi="Times New Roman" w:cs="Times New Roman"/>
          <w:b/>
          <w:szCs w:val="21"/>
          <w:lang w:val="en-US" w:eastAsia="zh-CN"/>
        </w:rPr>
        <w:t>文件提出质疑。</w:t>
      </w:r>
    </w:p>
    <w:p>
      <w:pPr>
        <w:widowControl/>
        <w:spacing w:line="360" w:lineRule="auto"/>
        <w:ind w:firstLine="420" w:firstLineChars="200"/>
        <w:jc w:val="left"/>
        <w:rPr>
          <w:b/>
          <w:kern w:val="0"/>
          <w:szCs w:val="21"/>
          <w:highlight w:val="none"/>
        </w:rPr>
      </w:pPr>
      <w:r>
        <w:rPr>
          <w:rFonts w:hint="eastAsia"/>
          <w:b/>
          <w:kern w:val="0"/>
          <w:szCs w:val="21"/>
          <w:highlight w:val="none"/>
        </w:rPr>
        <w:t>七、供应商在</w:t>
      </w:r>
      <w:r>
        <w:rPr>
          <w:rFonts w:hint="eastAsia"/>
          <w:b/>
          <w:kern w:val="0"/>
          <w:szCs w:val="21"/>
          <w:highlight w:val="none"/>
          <w:lang w:eastAsia="zh-CN"/>
        </w:rPr>
        <w:t>报名</w:t>
      </w:r>
      <w:r>
        <w:rPr>
          <w:rFonts w:hint="eastAsia"/>
          <w:b/>
          <w:kern w:val="0"/>
          <w:szCs w:val="21"/>
          <w:highlight w:val="none"/>
        </w:rPr>
        <w:t>时应提交的材料：</w:t>
      </w:r>
    </w:p>
    <w:p>
      <w:pPr>
        <w:widowControl/>
        <w:spacing w:line="360" w:lineRule="auto"/>
        <w:ind w:firstLine="420" w:firstLineChars="200"/>
        <w:jc w:val="left"/>
        <w:rPr>
          <w:rFonts w:hint="eastAsia"/>
          <w:kern w:val="0"/>
          <w:szCs w:val="21"/>
          <w:shd w:val="clear" w:color="auto" w:fill="FFFFFF"/>
        </w:rPr>
      </w:pPr>
      <w:r>
        <w:rPr>
          <w:rFonts w:hint="eastAsia"/>
          <w:kern w:val="0"/>
          <w:szCs w:val="21"/>
          <w:shd w:val="clear" w:color="auto" w:fill="FFFFFF"/>
        </w:rPr>
        <w:t>（1）企业法人营业执照副本（复印件加盖公章）；</w:t>
      </w:r>
    </w:p>
    <w:p>
      <w:pPr>
        <w:widowControl/>
        <w:spacing w:line="360" w:lineRule="auto"/>
        <w:ind w:firstLine="420" w:firstLineChars="200"/>
        <w:jc w:val="left"/>
        <w:rPr>
          <w:rFonts w:hint="eastAsia"/>
          <w:kern w:val="0"/>
          <w:szCs w:val="21"/>
          <w:shd w:val="clear" w:color="auto" w:fill="FFFFFF"/>
          <w:lang w:val="en-US" w:eastAsia="zh-CN"/>
        </w:rPr>
      </w:pPr>
      <w:r>
        <w:rPr>
          <w:rFonts w:hint="eastAsia"/>
          <w:kern w:val="0"/>
          <w:szCs w:val="21"/>
          <w:shd w:val="clear" w:color="auto" w:fill="FFFFFF"/>
          <w:lang w:val="en-US" w:eastAsia="zh-CN"/>
        </w:rPr>
        <w:t>（2）企业资质证书、项目负责人注册建造师执业证书；</w:t>
      </w:r>
    </w:p>
    <w:p>
      <w:pPr>
        <w:widowControl/>
        <w:spacing w:line="360" w:lineRule="auto"/>
        <w:ind w:firstLine="420" w:firstLineChars="200"/>
        <w:jc w:val="left"/>
        <w:rPr>
          <w:rFonts w:hint="eastAsia"/>
          <w:kern w:val="0"/>
          <w:szCs w:val="21"/>
          <w:shd w:val="clear" w:color="auto" w:fill="FFFFFF"/>
          <w:lang w:val="en-US" w:eastAsia="zh-CN"/>
        </w:rPr>
      </w:pPr>
      <w:r>
        <w:rPr>
          <w:rFonts w:hint="eastAsia"/>
          <w:kern w:val="0"/>
          <w:szCs w:val="21"/>
          <w:shd w:val="clear" w:color="auto" w:fill="FFFFFF"/>
          <w:lang w:val="en-US" w:eastAsia="zh-CN"/>
        </w:rPr>
        <w:t>（</w:t>
      </w:r>
      <w:r>
        <w:rPr>
          <w:rFonts w:hint="eastAsia"/>
          <w:kern w:val="0"/>
          <w:szCs w:val="21"/>
          <w:shd w:val="clear" w:color="auto" w:fill="FFFFFF"/>
          <w:lang w:val="en-US" w:eastAsia="zh-CN"/>
        </w:rPr>
        <w:t>3）法人授权委托书（如法定代表人本人前来报名则不需要）；</w:t>
      </w:r>
    </w:p>
    <w:p>
      <w:pPr>
        <w:widowControl/>
        <w:spacing w:line="360" w:lineRule="auto"/>
        <w:ind w:firstLine="420" w:firstLineChars="200"/>
        <w:jc w:val="left"/>
        <w:rPr>
          <w:kern w:val="0"/>
          <w:szCs w:val="21"/>
          <w:shd w:val="clear" w:color="auto" w:fill="FFFFFF"/>
        </w:rPr>
      </w:pPr>
      <w:bookmarkStart w:id="1" w:name="_GoBack"/>
      <w:bookmarkEnd w:id="1"/>
      <w:r>
        <w:rPr>
          <w:rFonts w:hint="eastAsia"/>
          <w:kern w:val="0"/>
          <w:szCs w:val="21"/>
          <w:shd w:val="clear" w:color="auto" w:fill="FFFFFF"/>
        </w:rPr>
        <w:t>（</w:t>
      </w:r>
      <w:r>
        <w:rPr>
          <w:rFonts w:hint="eastAsia"/>
          <w:kern w:val="0"/>
          <w:szCs w:val="21"/>
          <w:shd w:val="clear" w:color="auto" w:fill="FFFFFF"/>
          <w:lang w:val="en-US" w:eastAsia="zh-CN"/>
        </w:rPr>
        <w:t>4</w:t>
      </w:r>
      <w:r>
        <w:rPr>
          <w:rFonts w:hint="eastAsia"/>
          <w:kern w:val="0"/>
          <w:szCs w:val="21"/>
          <w:shd w:val="clear" w:color="auto" w:fill="FFFFFF"/>
        </w:rPr>
        <w:t>）投标供应商报名表。</w:t>
      </w:r>
    </w:p>
    <w:p>
      <w:pPr>
        <w:widowControl/>
        <w:spacing w:line="360" w:lineRule="auto"/>
        <w:ind w:firstLine="420" w:firstLineChars="200"/>
        <w:jc w:val="left"/>
        <w:rPr>
          <w:rFonts w:hint="eastAsia" w:eastAsia="宋体"/>
          <w:kern w:val="0"/>
          <w:szCs w:val="21"/>
          <w:shd w:val="clear" w:color="auto" w:fill="FFFFFF"/>
          <w:lang w:eastAsia="zh-CN"/>
        </w:rPr>
      </w:pPr>
      <w:r>
        <w:rPr>
          <w:rFonts w:hint="eastAsia"/>
          <w:kern w:val="0"/>
          <w:szCs w:val="21"/>
          <w:shd w:val="clear" w:color="auto" w:fill="FFFFFF"/>
        </w:rPr>
        <w:t>以上证件、证书、资料均需提供复印件并加盖单位公章，所提供的资料字迹清晰并整理后装订成册。资料齐全者方可</w:t>
      </w:r>
      <w:r>
        <w:rPr>
          <w:rFonts w:hint="eastAsia"/>
          <w:kern w:val="0"/>
          <w:szCs w:val="21"/>
          <w:shd w:val="clear" w:color="auto" w:fill="FFFFFF"/>
          <w:lang w:eastAsia="zh-CN"/>
        </w:rPr>
        <w:t>报名，并来电告知。</w:t>
      </w:r>
    </w:p>
    <w:p>
      <w:pPr>
        <w:widowControl/>
        <w:spacing w:line="360" w:lineRule="auto"/>
        <w:ind w:firstLine="420" w:firstLineChars="200"/>
        <w:jc w:val="left"/>
        <w:rPr>
          <w:rFonts w:ascii="Arial" w:hAnsi="Arial" w:cs="Arial"/>
          <w:kern w:val="0"/>
          <w:sz w:val="21"/>
          <w:szCs w:val="21"/>
          <w:highlight w:val="none"/>
        </w:rPr>
      </w:pPr>
      <w:r>
        <w:rPr>
          <w:rFonts w:hint="eastAsia" w:ascii="Arial" w:hAnsi="Arial" w:cs="Arial"/>
          <w:b/>
          <w:kern w:val="0"/>
          <w:sz w:val="21"/>
          <w:szCs w:val="21"/>
          <w:highlight w:val="none"/>
        </w:rPr>
        <w:t>八、</w:t>
      </w:r>
      <w:r>
        <w:rPr>
          <w:rFonts w:ascii="Arial" w:hAnsi="Arial" w:cs="Arial"/>
          <w:b/>
          <w:kern w:val="0"/>
          <w:sz w:val="21"/>
          <w:szCs w:val="21"/>
          <w:highlight w:val="none"/>
        </w:rPr>
        <w:t>投标</w:t>
      </w:r>
      <w:r>
        <w:rPr>
          <w:rFonts w:hint="eastAsia" w:ascii="Arial" w:hAnsi="Arial" w:cs="Arial"/>
          <w:b/>
          <w:kern w:val="0"/>
          <w:sz w:val="21"/>
          <w:szCs w:val="21"/>
          <w:highlight w:val="none"/>
        </w:rPr>
        <w:t>地点与</w:t>
      </w:r>
      <w:r>
        <w:rPr>
          <w:rFonts w:ascii="Arial" w:hAnsi="Arial" w:cs="Arial"/>
          <w:b/>
          <w:kern w:val="0"/>
          <w:sz w:val="21"/>
          <w:szCs w:val="21"/>
          <w:highlight w:val="none"/>
        </w:rPr>
        <w:t>截止时间</w:t>
      </w:r>
      <w:r>
        <w:rPr>
          <w:rFonts w:ascii="Arial" w:hAnsi="Arial" w:cs="Arial"/>
          <w:kern w:val="0"/>
          <w:sz w:val="21"/>
          <w:szCs w:val="21"/>
          <w:highlight w:val="none"/>
        </w:rPr>
        <w:t>：</w:t>
      </w:r>
      <w:r>
        <w:rPr>
          <w:rFonts w:hint="eastAsia" w:ascii="Arial" w:hAnsi="Arial" w:cs="Arial"/>
          <w:kern w:val="0"/>
          <w:sz w:val="21"/>
          <w:szCs w:val="21"/>
          <w:highlight w:val="none"/>
        </w:rPr>
        <w:t>玉环市公共资源交易中心二楼开标室（</w:t>
      </w:r>
      <w:r>
        <w:rPr>
          <w:rFonts w:hint="eastAsia" w:ascii="Arial" w:hAnsi="Arial" w:cs="Arial"/>
          <w:kern w:val="0"/>
          <w:sz w:val="21"/>
          <w:szCs w:val="21"/>
          <w:highlight w:val="none"/>
          <w:lang w:val="en-US" w:eastAsia="zh-CN"/>
        </w:rPr>
        <w:t>二</w:t>
      </w:r>
      <w:r>
        <w:rPr>
          <w:rFonts w:hint="eastAsia" w:ascii="Arial" w:hAnsi="Arial" w:cs="Arial"/>
          <w:kern w:val="0"/>
          <w:sz w:val="21"/>
          <w:szCs w:val="21"/>
          <w:highlight w:val="none"/>
        </w:rPr>
        <w:t>），</w:t>
      </w:r>
      <w:r>
        <w:rPr>
          <w:rFonts w:hint="eastAsia"/>
          <w:kern w:val="0"/>
          <w:sz w:val="21"/>
          <w:szCs w:val="21"/>
          <w:highlight w:val="none"/>
        </w:rPr>
        <w:t>2019年</w:t>
      </w:r>
      <w:r>
        <w:rPr>
          <w:rFonts w:hint="eastAsia"/>
          <w:kern w:val="0"/>
          <w:sz w:val="21"/>
          <w:szCs w:val="21"/>
          <w:highlight w:val="none"/>
          <w:lang w:val="en-US" w:eastAsia="zh-CN"/>
        </w:rPr>
        <w:t>10</w:t>
      </w:r>
      <w:r>
        <w:rPr>
          <w:rFonts w:hint="eastAsia"/>
          <w:kern w:val="0"/>
          <w:sz w:val="21"/>
          <w:szCs w:val="21"/>
          <w:highlight w:val="none"/>
        </w:rPr>
        <w:t>月</w:t>
      </w:r>
      <w:r>
        <w:rPr>
          <w:rFonts w:hint="eastAsia"/>
          <w:kern w:val="0"/>
          <w:sz w:val="21"/>
          <w:szCs w:val="21"/>
          <w:highlight w:val="none"/>
          <w:lang w:val="en-US" w:eastAsia="zh-CN"/>
        </w:rPr>
        <w:t>14</w:t>
      </w:r>
      <w:r>
        <w:rPr>
          <w:rFonts w:hint="eastAsia"/>
          <w:kern w:val="0"/>
          <w:sz w:val="21"/>
          <w:szCs w:val="21"/>
          <w:highlight w:val="none"/>
        </w:rPr>
        <w:t>日</w:t>
      </w:r>
      <w:r>
        <w:rPr>
          <w:rFonts w:hint="eastAsia"/>
          <w:kern w:val="0"/>
          <w:sz w:val="21"/>
          <w:szCs w:val="21"/>
          <w:highlight w:val="none"/>
          <w:lang w:val="en-US" w:eastAsia="zh-CN"/>
        </w:rPr>
        <w:t>9</w:t>
      </w:r>
      <w:r>
        <w:rPr>
          <w:rFonts w:hint="eastAsia"/>
          <w:kern w:val="0"/>
          <w:sz w:val="21"/>
          <w:szCs w:val="21"/>
          <w:highlight w:val="none"/>
        </w:rPr>
        <w:t>时</w:t>
      </w:r>
      <w:r>
        <w:rPr>
          <w:rFonts w:hint="eastAsia"/>
          <w:kern w:val="0"/>
          <w:sz w:val="21"/>
          <w:szCs w:val="21"/>
          <w:highlight w:val="none"/>
          <w:lang w:val="en-US" w:eastAsia="zh-CN"/>
        </w:rPr>
        <w:t>30</w:t>
      </w:r>
      <w:r>
        <w:rPr>
          <w:rFonts w:hint="eastAsia"/>
          <w:kern w:val="0"/>
          <w:sz w:val="21"/>
          <w:szCs w:val="21"/>
          <w:highlight w:val="none"/>
        </w:rPr>
        <w:t>分</w:t>
      </w:r>
    </w:p>
    <w:p>
      <w:pPr>
        <w:widowControl/>
        <w:spacing w:line="360" w:lineRule="auto"/>
        <w:ind w:firstLine="420" w:firstLineChars="200"/>
        <w:jc w:val="left"/>
        <w:rPr>
          <w:rFonts w:ascii="Arial" w:hAnsi="Arial" w:cs="Arial"/>
          <w:kern w:val="0"/>
          <w:sz w:val="21"/>
          <w:szCs w:val="21"/>
          <w:highlight w:val="none"/>
        </w:rPr>
      </w:pPr>
      <w:r>
        <w:rPr>
          <w:rFonts w:hint="eastAsia" w:ascii="Arial" w:hAnsi="Arial" w:cs="Arial"/>
          <w:b/>
          <w:kern w:val="0"/>
          <w:sz w:val="21"/>
          <w:szCs w:val="21"/>
          <w:highlight w:val="none"/>
        </w:rPr>
        <w:t>九、</w:t>
      </w:r>
      <w:r>
        <w:rPr>
          <w:rFonts w:ascii="Arial" w:hAnsi="Arial" w:cs="Arial"/>
          <w:b/>
          <w:kern w:val="0"/>
          <w:sz w:val="21"/>
          <w:szCs w:val="21"/>
          <w:highlight w:val="none"/>
        </w:rPr>
        <w:t>开标</w:t>
      </w:r>
      <w:r>
        <w:rPr>
          <w:rFonts w:hint="eastAsia" w:ascii="Arial" w:hAnsi="Arial" w:cs="Arial"/>
          <w:b/>
          <w:kern w:val="0"/>
          <w:sz w:val="21"/>
          <w:szCs w:val="21"/>
          <w:highlight w:val="none"/>
        </w:rPr>
        <w:t>地点与</w:t>
      </w:r>
      <w:r>
        <w:rPr>
          <w:rFonts w:ascii="Arial" w:hAnsi="Arial" w:cs="Arial"/>
          <w:b/>
          <w:kern w:val="0"/>
          <w:sz w:val="21"/>
          <w:szCs w:val="21"/>
          <w:highlight w:val="none"/>
        </w:rPr>
        <w:t>时间：</w:t>
      </w:r>
      <w:r>
        <w:rPr>
          <w:rFonts w:hint="eastAsia" w:ascii="Arial" w:hAnsi="Arial" w:cs="Arial"/>
          <w:kern w:val="0"/>
          <w:sz w:val="21"/>
          <w:szCs w:val="21"/>
          <w:highlight w:val="none"/>
        </w:rPr>
        <w:t>玉环市公共资源交易中心二楼开标室（</w:t>
      </w:r>
      <w:r>
        <w:rPr>
          <w:rFonts w:hint="eastAsia" w:ascii="Arial" w:hAnsi="Arial" w:cs="Arial"/>
          <w:kern w:val="0"/>
          <w:sz w:val="21"/>
          <w:szCs w:val="21"/>
          <w:highlight w:val="none"/>
          <w:lang w:val="en-US" w:eastAsia="zh-CN"/>
        </w:rPr>
        <w:t>二</w:t>
      </w:r>
      <w:r>
        <w:rPr>
          <w:rFonts w:hint="eastAsia" w:ascii="Arial" w:hAnsi="Arial" w:cs="Arial"/>
          <w:kern w:val="0"/>
          <w:sz w:val="21"/>
          <w:szCs w:val="21"/>
          <w:highlight w:val="none"/>
        </w:rPr>
        <w:t>），</w:t>
      </w:r>
      <w:r>
        <w:rPr>
          <w:rFonts w:hint="eastAsia"/>
          <w:kern w:val="0"/>
          <w:sz w:val="21"/>
          <w:szCs w:val="21"/>
          <w:highlight w:val="none"/>
        </w:rPr>
        <w:t>2019年</w:t>
      </w:r>
      <w:r>
        <w:rPr>
          <w:rFonts w:hint="eastAsia"/>
          <w:kern w:val="0"/>
          <w:sz w:val="21"/>
          <w:szCs w:val="21"/>
          <w:highlight w:val="none"/>
          <w:lang w:val="en-US" w:eastAsia="zh-CN"/>
        </w:rPr>
        <w:t>10</w:t>
      </w:r>
      <w:r>
        <w:rPr>
          <w:rFonts w:hint="eastAsia"/>
          <w:kern w:val="0"/>
          <w:sz w:val="21"/>
          <w:szCs w:val="21"/>
          <w:highlight w:val="none"/>
        </w:rPr>
        <w:t>月</w:t>
      </w:r>
      <w:r>
        <w:rPr>
          <w:rFonts w:hint="eastAsia"/>
          <w:kern w:val="0"/>
          <w:sz w:val="21"/>
          <w:szCs w:val="21"/>
          <w:highlight w:val="none"/>
          <w:lang w:val="en-US" w:eastAsia="zh-CN"/>
        </w:rPr>
        <w:t>14</w:t>
      </w:r>
      <w:r>
        <w:rPr>
          <w:rFonts w:hint="eastAsia"/>
          <w:kern w:val="0"/>
          <w:sz w:val="21"/>
          <w:szCs w:val="21"/>
          <w:highlight w:val="none"/>
        </w:rPr>
        <w:t>日</w:t>
      </w:r>
      <w:r>
        <w:rPr>
          <w:rFonts w:hint="eastAsia"/>
          <w:kern w:val="0"/>
          <w:sz w:val="21"/>
          <w:szCs w:val="21"/>
          <w:highlight w:val="none"/>
          <w:lang w:val="en-US" w:eastAsia="zh-CN"/>
        </w:rPr>
        <w:t>9</w:t>
      </w:r>
      <w:r>
        <w:rPr>
          <w:rFonts w:hint="eastAsia"/>
          <w:kern w:val="0"/>
          <w:sz w:val="21"/>
          <w:szCs w:val="21"/>
          <w:highlight w:val="none"/>
        </w:rPr>
        <w:t>时</w:t>
      </w:r>
      <w:r>
        <w:rPr>
          <w:rFonts w:hint="eastAsia"/>
          <w:kern w:val="0"/>
          <w:sz w:val="21"/>
          <w:szCs w:val="21"/>
          <w:highlight w:val="none"/>
          <w:lang w:val="en-US" w:eastAsia="zh-CN"/>
        </w:rPr>
        <w:t>30</w:t>
      </w:r>
      <w:r>
        <w:rPr>
          <w:rFonts w:hint="eastAsia"/>
          <w:kern w:val="0"/>
          <w:sz w:val="21"/>
          <w:szCs w:val="21"/>
          <w:highlight w:val="none"/>
        </w:rPr>
        <w:t>分</w:t>
      </w:r>
    </w:p>
    <w:p>
      <w:pPr>
        <w:widowControl/>
        <w:spacing w:line="400" w:lineRule="exact"/>
        <w:ind w:firstLine="420" w:firstLineChars="200"/>
        <w:jc w:val="left"/>
        <w:rPr>
          <w:rFonts w:ascii="Arial" w:hAnsi="Arial" w:cs="Arial"/>
          <w:b/>
          <w:kern w:val="0"/>
          <w:szCs w:val="21"/>
        </w:rPr>
      </w:pPr>
      <w:r>
        <w:rPr>
          <w:rFonts w:ascii="Arial" w:hAnsi="Arial" w:cs="Arial"/>
          <w:b/>
          <w:kern w:val="0"/>
          <w:szCs w:val="21"/>
        </w:rPr>
        <w:t>十</w:t>
      </w:r>
      <w:r>
        <w:rPr>
          <w:rFonts w:hint="eastAsia" w:ascii="Arial" w:hAnsi="Arial" w:cs="Arial"/>
          <w:b/>
          <w:kern w:val="0"/>
          <w:szCs w:val="21"/>
        </w:rPr>
        <w:t>、</w:t>
      </w:r>
      <w:r>
        <w:rPr>
          <w:rFonts w:ascii="Arial" w:hAnsi="Arial" w:cs="Arial"/>
          <w:b/>
          <w:kern w:val="0"/>
          <w:szCs w:val="21"/>
        </w:rPr>
        <w:t>其他事项：</w:t>
      </w:r>
    </w:p>
    <w:p>
      <w:pPr>
        <w:spacing w:line="400" w:lineRule="exact"/>
        <w:ind w:firstLine="420" w:firstLineChars="200"/>
        <w:outlineLvl w:val="0"/>
        <w:rPr>
          <w:rFonts w:ascii="宋体"/>
          <w:szCs w:val="21"/>
        </w:rPr>
      </w:pPr>
      <w:r>
        <w:rPr>
          <w:rFonts w:hint="eastAsia" w:ascii="宋体" w:hAnsi="宋体" w:cs="宋体"/>
          <w:szCs w:val="21"/>
        </w:rPr>
        <w:t>供应商认为采购文件使自己的权益受到损害的，可以自收到采购文件之日或者采购文件公告期限届满之日起七个工作日内，以书面形式向采购人或采购代理机构提出质疑。</w:t>
      </w:r>
    </w:p>
    <w:p>
      <w:pPr>
        <w:widowControl/>
        <w:spacing w:line="400" w:lineRule="exact"/>
        <w:ind w:firstLine="420" w:firstLineChars="200"/>
        <w:jc w:val="left"/>
        <w:rPr>
          <w:rFonts w:ascii="Arial" w:hAnsi="Arial" w:cs="Arial"/>
          <w:b/>
          <w:kern w:val="0"/>
          <w:szCs w:val="21"/>
        </w:rPr>
      </w:pPr>
      <w:r>
        <w:rPr>
          <w:rFonts w:hint="eastAsia" w:ascii="Arial" w:hAnsi="Arial" w:cs="Arial"/>
          <w:b/>
          <w:kern w:val="0"/>
          <w:szCs w:val="21"/>
        </w:rPr>
        <w:t>十一、联系方式：</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Arial" w:cs="Arial"/>
          <w:kern w:val="0"/>
          <w:szCs w:val="21"/>
        </w:rPr>
        <w:t>采购人名称：</w:t>
      </w:r>
      <w:r>
        <w:rPr>
          <w:rFonts w:hint="eastAsia" w:ascii="Arial" w:hAnsi="Arial" w:cs="Arial"/>
          <w:kern w:val="0"/>
          <w:szCs w:val="21"/>
          <w:lang w:eastAsia="zh-CN"/>
        </w:rPr>
        <w:t>玉环市芦浦中心小学</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Arial" w:cs="Arial"/>
          <w:kern w:val="0"/>
          <w:szCs w:val="21"/>
        </w:rPr>
        <w:t>联系人：</w:t>
      </w:r>
      <w:r>
        <w:rPr>
          <w:rFonts w:hint="eastAsia" w:ascii="Arial" w:hAnsi="Arial" w:cs="Arial"/>
          <w:kern w:val="0"/>
          <w:szCs w:val="21"/>
          <w:lang w:eastAsia="zh-CN"/>
        </w:rPr>
        <w:t>陈老师</w:t>
      </w:r>
    </w:p>
    <w:p>
      <w:pPr>
        <w:widowControl/>
        <w:spacing w:line="400" w:lineRule="exact"/>
        <w:ind w:firstLine="420" w:firstLineChars="200"/>
        <w:jc w:val="left"/>
        <w:rPr>
          <w:rFonts w:hint="default" w:eastAsia="宋体"/>
          <w:kern w:val="0"/>
          <w:szCs w:val="21"/>
          <w:lang w:val="en-US" w:eastAsia="zh-CN"/>
        </w:rPr>
      </w:pPr>
      <w:r>
        <w:rPr>
          <w:rFonts w:ascii="Arial" w:hAnsi="Arial" w:cs="Arial"/>
          <w:kern w:val="0"/>
          <w:szCs w:val="21"/>
        </w:rPr>
        <w:t>联系</w:t>
      </w:r>
      <w:r>
        <w:rPr>
          <w:rFonts w:hint="eastAsia" w:ascii="Arial" w:hAnsi="Arial" w:cs="Arial"/>
          <w:kern w:val="0"/>
          <w:szCs w:val="21"/>
        </w:rPr>
        <w:t>电话：</w:t>
      </w:r>
      <w:r>
        <w:rPr>
          <w:rFonts w:hint="eastAsia"/>
          <w:kern w:val="0"/>
          <w:szCs w:val="21"/>
          <w:lang w:val="en-US" w:eastAsia="zh-CN"/>
        </w:rPr>
        <w:t>13575890555</w:t>
      </w:r>
    </w:p>
    <w:p>
      <w:pPr>
        <w:widowControl/>
        <w:spacing w:line="400" w:lineRule="exact"/>
        <w:ind w:firstLine="420" w:firstLineChars="200"/>
        <w:jc w:val="left"/>
        <w:rPr>
          <w:rFonts w:hint="eastAsia" w:ascii="Arial" w:hAnsi="Arial" w:eastAsia="宋体" w:cs="Arial"/>
          <w:kern w:val="0"/>
          <w:szCs w:val="21"/>
          <w:lang w:eastAsia="zh-CN"/>
        </w:rPr>
      </w:pPr>
      <w:r>
        <w:rPr>
          <w:rFonts w:ascii="Arial" w:hAnsi="Arial" w:cs="Arial"/>
          <w:kern w:val="0"/>
          <w:szCs w:val="21"/>
        </w:rPr>
        <w:t>采购代理机构名称：</w:t>
      </w:r>
      <w:r>
        <w:rPr>
          <w:rFonts w:hint="eastAsia" w:ascii="Arial" w:hAnsi="Arial" w:cs="Arial"/>
          <w:kern w:val="0"/>
          <w:szCs w:val="21"/>
          <w:lang w:eastAsia="zh-CN"/>
        </w:rPr>
        <w:t>台州宏诚会计师事务所有限公司</w:t>
      </w:r>
    </w:p>
    <w:p>
      <w:pPr>
        <w:widowControl/>
        <w:spacing w:line="40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Arial" w:hAnsi="Arial" w:cs="Arial"/>
          <w:kern w:val="0"/>
          <w:szCs w:val="21"/>
        </w:rPr>
        <w:t>何启炬</w:t>
      </w:r>
    </w:p>
    <w:p>
      <w:pPr>
        <w:widowControl/>
        <w:spacing w:line="400" w:lineRule="exact"/>
        <w:ind w:firstLine="420" w:firstLineChars="200"/>
        <w:jc w:val="left"/>
        <w:rPr>
          <w:kern w:val="0"/>
          <w:szCs w:val="21"/>
        </w:rPr>
      </w:pPr>
      <w:r>
        <w:rPr>
          <w:rFonts w:ascii="Arial" w:hAnsi="Arial" w:cs="Arial"/>
          <w:kern w:val="0"/>
          <w:szCs w:val="21"/>
        </w:rPr>
        <w:t>联系电话：</w:t>
      </w:r>
      <w:r>
        <w:rPr>
          <w:kern w:val="0"/>
          <w:szCs w:val="21"/>
        </w:rPr>
        <w:t>057687234008</w:t>
      </w:r>
      <w:r>
        <w:rPr>
          <w:rFonts w:hint="eastAsia"/>
          <w:kern w:val="0"/>
          <w:szCs w:val="21"/>
        </w:rPr>
        <w:t>，13967637088</w:t>
      </w:r>
    </w:p>
    <w:p>
      <w:pPr>
        <w:widowControl/>
        <w:spacing w:line="400" w:lineRule="exact"/>
        <w:ind w:firstLine="420" w:firstLineChars="200"/>
        <w:jc w:val="left"/>
        <w:rPr>
          <w:kern w:val="0"/>
          <w:szCs w:val="21"/>
        </w:rPr>
      </w:pPr>
      <w:r>
        <w:rPr>
          <w:kern w:val="0"/>
          <w:szCs w:val="21"/>
        </w:rPr>
        <w:t>传真：057687234008</w:t>
      </w:r>
    </w:p>
    <w:p>
      <w:pPr>
        <w:widowControl/>
        <w:spacing w:line="400" w:lineRule="exact"/>
        <w:ind w:firstLine="420" w:firstLineChars="200"/>
        <w:jc w:val="left"/>
        <w:rPr>
          <w:rFonts w:ascii="Arial" w:hAnsi="Arial" w:cs="Arial"/>
          <w:kern w:val="0"/>
          <w:szCs w:val="21"/>
        </w:rPr>
      </w:pPr>
      <w:r>
        <w:rPr>
          <w:rFonts w:ascii="Arial" w:hAnsi="Arial" w:cs="Arial"/>
          <w:kern w:val="0"/>
          <w:szCs w:val="21"/>
        </w:rPr>
        <w:t>地点：</w:t>
      </w:r>
      <w:r>
        <w:rPr>
          <w:rFonts w:hint="eastAsia" w:ascii="Arial" w:hAnsi="Arial" w:cs="Arial"/>
          <w:kern w:val="0"/>
          <w:szCs w:val="21"/>
        </w:rPr>
        <w:t>玉环市玉城街道</w:t>
      </w:r>
      <w:r>
        <w:rPr>
          <w:rFonts w:hint="eastAsia" w:ascii="宋体" w:hAnsi="宋体" w:cs="Arial"/>
          <w:kern w:val="0"/>
          <w:szCs w:val="21"/>
        </w:rPr>
        <w:t>垟</w:t>
      </w:r>
      <w:r>
        <w:rPr>
          <w:rFonts w:hint="eastAsia" w:ascii="Arial" w:hAnsi="Arial" w:cs="Arial"/>
          <w:kern w:val="0"/>
          <w:szCs w:val="21"/>
        </w:rPr>
        <w:t>青大厦</w:t>
      </w:r>
      <w:r>
        <w:rPr>
          <w:kern w:val="0"/>
          <w:szCs w:val="21"/>
        </w:rPr>
        <w:t>4</w:t>
      </w:r>
      <w:r>
        <w:rPr>
          <w:rFonts w:hint="eastAsia" w:ascii="Arial" w:hAnsi="Arial" w:cs="Arial"/>
          <w:kern w:val="0"/>
          <w:szCs w:val="21"/>
        </w:rPr>
        <w:t>号楼七层</w:t>
      </w:r>
    </w:p>
    <w:p>
      <w:pPr>
        <w:widowControl/>
        <w:spacing w:line="400" w:lineRule="exact"/>
        <w:ind w:firstLine="420" w:firstLineChars="200"/>
        <w:jc w:val="left"/>
        <w:rPr>
          <w:rFonts w:ascii="Arial" w:hAnsi="Arial" w:cs="Arial"/>
          <w:kern w:val="0"/>
          <w:szCs w:val="21"/>
        </w:rPr>
      </w:pPr>
      <w:r>
        <w:rPr>
          <w:rFonts w:hint="eastAsia" w:ascii="Arial" w:hAnsi="Arial" w:cs="Arial"/>
          <w:kern w:val="0"/>
          <w:szCs w:val="21"/>
        </w:rPr>
        <w:t>采购监管部门：玉环市财政局采购监管科</w:t>
      </w:r>
    </w:p>
    <w:p>
      <w:pPr>
        <w:tabs>
          <w:tab w:val="left" w:pos="540"/>
        </w:tabs>
        <w:snapToGrid w:val="0"/>
        <w:spacing w:line="410" w:lineRule="exact"/>
        <w:ind w:firstLine="420" w:firstLineChars="200"/>
        <w:rPr>
          <w:rFonts w:ascii="宋体" w:hAnsi="宋体"/>
          <w:szCs w:val="21"/>
        </w:rPr>
      </w:pPr>
      <w:r>
        <w:rPr>
          <w:rFonts w:hint="eastAsia" w:ascii="宋体" w:hAnsi="宋体"/>
          <w:szCs w:val="21"/>
        </w:rPr>
        <w:t>联系人：谢女士</w:t>
      </w:r>
    </w:p>
    <w:p>
      <w:pPr>
        <w:widowControl/>
        <w:spacing w:line="400" w:lineRule="exact"/>
        <w:ind w:firstLine="420" w:firstLineChars="200"/>
        <w:jc w:val="left"/>
        <w:rPr>
          <w:kern w:val="0"/>
          <w:szCs w:val="21"/>
        </w:rPr>
      </w:pPr>
      <w:r>
        <w:rPr>
          <w:rFonts w:hint="eastAsia" w:ascii="Arial" w:hAnsi="Arial" w:cs="Arial"/>
          <w:kern w:val="0"/>
          <w:szCs w:val="21"/>
        </w:rPr>
        <w:t>联系电话：</w:t>
      </w:r>
      <w:r>
        <w:rPr>
          <w:kern w:val="0"/>
          <w:szCs w:val="21"/>
        </w:rPr>
        <w:t>057687250185</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前附表</w:t>
      </w:r>
    </w:p>
    <w:tbl>
      <w:tblPr>
        <w:tblStyle w:val="1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72"/>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序号</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项    目</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供应商特定资格要求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答疑会或</w:t>
            </w:r>
            <w:r>
              <w:rPr>
                <w:rFonts w:hint="eastAsia" w:asciiTheme="majorEastAsia" w:hAnsiTheme="majorEastAsia" w:eastAsiaTheme="majorEastAsia" w:cstheme="majorEastAsia"/>
                <w:color w:val="000000"/>
                <w:szCs w:val="21"/>
              </w:rPr>
              <w:t>现场踏勘</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投标文件包装要求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投标文件中的报价文件必须与其他文件分开各自密封包装。</w:t>
            </w:r>
          </w:p>
          <w:p>
            <w:pPr>
              <w:spacing w:line="360" w:lineRule="auto"/>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资格及技术文件正本壹份、副本肆份，报价文件正本壹份、副本肆份。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4</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szCs w:val="21"/>
                <w:highlight w:val="none"/>
              </w:rPr>
              <w:t>投标</w:t>
            </w:r>
            <w:r>
              <w:rPr>
                <w:rFonts w:hint="eastAsia" w:asciiTheme="majorEastAsia" w:hAnsiTheme="majorEastAsia" w:eastAsiaTheme="majorEastAsia" w:cstheme="majorEastAsia"/>
                <w:color w:val="000000"/>
                <w:szCs w:val="21"/>
                <w:highlight w:val="none"/>
              </w:rPr>
              <w:t>有效期</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szCs w:val="21"/>
                <w:highlight w:val="none"/>
              </w:rPr>
              <w:t>投标有效期为开标后90天，</w:t>
            </w:r>
            <w:r>
              <w:rPr>
                <w:rFonts w:hint="eastAsia" w:asciiTheme="majorEastAsia" w:hAnsiTheme="majorEastAsia" w:eastAsiaTheme="majorEastAsia" w:cstheme="majorEastAsia"/>
                <w:kern w:val="0"/>
                <w:szCs w:val="21"/>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5</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投标文件递交</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Theme="majorEastAsia" w:hAnsiTheme="majorEastAsia" w:eastAsiaTheme="majorEastAsia" w:cstheme="majorEastAsia"/>
                <w:color w:val="000000"/>
                <w:szCs w:val="21"/>
                <w:highlight w:val="none"/>
              </w:rPr>
              <w:t>截止时间：北京时间</w:t>
            </w:r>
            <w:r>
              <w:rPr>
                <w:rFonts w:hint="eastAsia" w:asciiTheme="majorEastAsia" w:hAnsiTheme="majorEastAsia" w:eastAsiaTheme="majorEastAsia" w:cstheme="majorEastAsia"/>
                <w:color w:val="auto"/>
                <w:szCs w:val="21"/>
                <w:highlight w:val="none"/>
              </w:rPr>
              <w:t>20</w:t>
            </w:r>
            <w:r>
              <w:rPr>
                <w:rFonts w:hint="eastAsia" w:ascii="宋体" w:hAnsi="宋体" w:cs="Arial"/>
                <w:color w:val="auto"/>
                <w:szCs w:val="21"/>
                <w:highlight w:val="none"/>
              </w:rPr>
              <w:t>19</w:t>
            </w:r>
            <w:r>
              <w:rPr>
                <w:rFonts w:hint="eastAsia" w:ascii="宋体" w:hAnsi="宋体" w:cs="宋体"/>
                <w:color w:val="auto"/>
                <w:szCs w:val="21"/>
                <w:highlight w:val="none"/>
              </w:rPr>
              <w:t>年</w:t>
            </w:r>
            <w:r>
              <w:rPr>
                <w:rFonts w:hint="eastAsia" w:ascii="宋体" w:hAnsi="宋体" w:cs="Arial"/>
                <w:color w:val="auto"/>
                <w:szCs w:val="21"/>
                <w:highlight w:val="none"/>
                <w:lang w:val="en-US" w:eastAsia="zh-CN"/>
              </w:rPr>
              <w:t>10</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14</w:t>
            </w:r>
            <w:r>
              <w:rPr>
                <w:rFonts w:hint="eastAsia" w:ascii="宋体" w:hAnsi="宋体" w:cs="Arial"/>
                <w:color w:val="auto"/>
                <w:szCs w:val="21"/>
                <w:highlight w:val="none"/>
              </w:rPr>
              <w:t>日</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递交地点：</w:t>
            </w:r>
            <w:r>
              <w:rPr>
                <w:rFonts w:hint="eastAsia" w:ascii="Arial" w:hAnsi="Arial" w:cs="Arial"/>
                <w:kern w:val="0"/>
                <w:szCs w:val="21"/>
                <w:highlight w:val="none"/>
              </w:rPr>
              <w:t>玉环市公共资源交易中心二楼开标室（</w:t>
            </w:r>
            <w:r>
              <w:rPr>
                <w:rFonts w:hint="eastAsia" w:ascii="Arial" w:hAnsi="Arial" w:cs="Arial"/>
                <w:kern w:val="0"/>
                <w:szCs w:val="21"/>
                <w:highlight w:val="none"/>
                <w:lang w:val="en-US" w:eastAsia="zh-CN"/>
              </w:rPr>
              <w:t>二</w:t>
            </w:r>
            <w:r>
              <w:rPr>
                <w:rFonts w:hint="eastAsia" w:ascii="Arial" w:hAnsi="Arial" w:cs="Arial"/>
                <w:kern w:val="0"/>
                <w:szCs w:val="21"/>
                <w:highlight w:val="none"/>
              </w:rPr>
              <w:t>）</w:t>
            </w:r>
          </w:p>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6</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开标时间及地点</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000000"/>
                <w:szCs w:val="21"/>
                <w:highlight w:val="none"/>
              </w:rPr>
              <w:t>时间：北京</w:t>
            </w:r>
            <w:r>
              <w:rPr>
                <w:rFonts w:hint="eastAsia" w:asciiTheme="majorEastAsia" w:hAnsiTheme="majorEastAsia" w:eastAsiaTheme="majorEastAsia" w:cstheme="majorEastAsia"/>
                <w:color w:val="auto"/>
                <w:szCs w:val="21"/>
                <w:highlight w:val="none"/>
              </w:rPr>
              <w:t>时间20</w:t>
            </w:r>
            <w:r>
              <w:rPr>
                <w:rFonts w:hint="eastAsia" w:ascii="宋体" w:hAnsi="宋体" w:cs="Arial"/>
                <w:color w:val="auto"/>
                <w:szCs w:val="21"/>
                <w:highlight w:val="none"/>
              </w:rPr>
              <w:t>19</w:t>
            </w:r>
            <w:r>
              <w:rPr>
                <w:rFonts w:hint="eastAsia" w:ascii="宋体" w:hAnsi="宋体" w:cs="宋体"/>
                <w:color w:val="auto"/>
                <w:szCs w:val="21"/>
                <w:highlight w:val="none"/>
              </w:rPr>
              <w:t>年</w:t>
            </w:r>
            <w:r>
              <w:rPr>
                <w:rFonts w:hint="eastAsia" w:ascii="宋体" w:hAnsi="宋体" w:cs="Arial"/>
                <w:color w:val="auto"/>
                <w:szCs w:val="21"/>
                <w:highlight w:val="none"/>
                <w:lang w:val="en-US" w:eastAsia="zh-CN"/>
              </w:rPr>
              <w:t>10</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14</w:t>
            </w:r>
            <w:r>
              <w:rPr>
                <w:rFonts w:hint="eastAsia" w:ascii="宋体" w:hAnsi="宋体" w:cs="Arial"/>
                <w:color w:val="auto"/>
                <w:szCs w:val="21"/>
                <w:highlight w:val="none"/>
              </w:rPr>
              <w:t>日</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p>
          <w:p>
            <w:pPr>
              <w:spacing w:line="360" w:lineRule="auto"/>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地点：</w:t>
            </w:r>
            <w:r>
              <w:rPr>
                <w:rFonts w:hint="eastAsia" w:ascii="Arial" w:hAnsi="Arial" w:cs="Arial"/>
                <w:kern w:val="0"/>
                <w:szCs w:val="21"/>
                <w:highlight w:val="none"/>
              </w:rPr>
              <w:t>玉环市公共资源交易中心二楼开标室（</w:t>
            </w:r>
            <w:r>
              <w:rPr>
                <w:rFonts w:hint="eastAsia" w:ascii="Arial" w:hAnsi="Arial" w:cs="Arial"/>
                <w:kern w:val="0"/>
                <w:szCs w:val="21"/>
                <w:highlight w:val="none"/>
                <w:lang w:val="en-US" w:eastAsia="zh-CN"/>
              </w:rPr>
              <w:t>二</w:t>
            </w:r>
            <w:r>
              <w:rPr>
                <w:rFonts w:hint="eastAsia" w:ascii="Arial" w:hAnsi="Arial" w:cs="Arial"/>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Cs w:val="21"/>
                <w:lang w:val="zh-CN"/>
              </w:rPr>
            </w:pPr>
            <w:r>
              <w:rPr>
                <w:rFonts w:hint="eastAsia" w:asciiTheme="majorEastAsia" w:hAnsiTheme="majorEastAsia" w:eastAsiaTheme="majorEastAsia" w:cstheme="majorEastAsia"/>
                <w:color w:val="000000"/>
                <w:szCs w:val="21"/>
                <w:lang w:val="zh-CN"/>
              </w:rPr>
              <w:t>实质性条款</w:t>
            </w:r>
          </w:p>
        </w:tc>
        <w:tc>
          <w:tcPr>
            <w:tcW w:w="59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int="eastAsia" w:asciiTheme="majorEastAsia" w:hAnsiTheme="majorEastAsia" w:eastAsiaTheme="majorEastAsia" w:cstheme="majorEastAsia"/>
                <w:color w:val="000000"/>
                <w:kern w:val="0"/>
                <w:szCs w:val="21"/>
                <w:lang w:val="zh-CN" w:eastAsia="zh-CN"/>
              </w:rPr>
            </w:pPr>
            <w:r>
              <w:rPr>
                <w:rFonts w:hint="eastAsia" w:asciiTheme="majorEastAsia" w:hAnsiTheme="majorEastAsia" w:eastAsiaTheme="majorEastAsia" w:cstheme="majorEastAsia"/>
                <w:color w:val="000000"/>
                <w:kern w:val="0"/>
                <w:szCs w:val="21"/>
                <w:lang w:val="zh-CN"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解释权</w:t>
            </w:r>
          </w:p>
        </w:tc>
        <w:tc>
          <w:tcPr>
            <w:tcW w:w="59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本招标文件解释权属于采购</w:t>
            </w:r>
            <w:r>
              <w:rPr>
                <w:rFonts w:hint="eastAsia" w:asciiTheme="majorEastAsia" w:hAnsiTheme="majorEastAsia" w:eastAsiaTheme="majorEastAsia" w:cstheme="majorEastAsia"/>
                <w:color w:val="auto"/>
                <w:szCs w:val="21"/>
              </w:rPr>
              <w:t>人和</w:t>
            </w:r>
            <w:r>
              <w:rPr>
                <w:rFonts w:hint="eastAsia" w:cs="Arial" w:asciiTheme="minorEastAsia" w:hAnsiTheme="minorEastAsia" w:eastAsiaTheme="minorEastAsia"/>
                <w:color w:val="auto"/>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cstheme="majorEastAsia"/>
                <w:b/>
                <w:bCs/>
                <w:color w:val="000000"/>
                <w:szCs w:val="21"/>
              </w:rPr>
            </w:pPr>
            <w:r>
              <w:rPr>
                <w:rFonts w:hint="eastAsia" w:asciiTheme="majorEastAsia" w:hAnsiTheme="majorEastAsia" w:cstheme="majorEastAsia"/>
                <w:b/>
                <w:bCs/>
                <w:color w:val="000000"/>
                <w:szCs w:val="21"/>
              </w:rPr>
              <w:t>9</w:t>
            </w:r>
          </w:p>
        </w:tc>
        <w:tc>
          <w:tcPr>
            <w:tcW w:w="2172" w:type="dxa"/>
            <w:tcBorders>
              <w:top w:val="single" w:color="auto" w:sz="4" w:space="0"/>
              <w:left w:val="single" w:color="auto" w:sz="4" w:space="0"/>
              <w:bottom w:val="single" w:color="auto" w:sz="4" w:space="0"/>
              <w:right w:val="single" w:color="auto" w:sz="4" w:space="0"/>
            </w:tcBorders>
            <w:vAlign w:val="center"/>
          </w:tcPr>
          <w:p>
            <w:pPr>
              <w:pStyle w:val="45"/>
              <w:snapToGrid w:val="0"/>
              <w:spacing w:line="240" w:lineRule="auto"/>
              <w:jc w:val="center"/>
              <w:rPr>
                <w:rFonts w:hint="eastAsia" w:asciiTheme="majorEastAsia" w:hAnsiTheme="majorEastAsia" w:eastAsiaTheme="majorEastAsia" w:cstheme="majorEastAsia"/>
                <w:sz w:val="21"/>
                <w:szCs w:val="21"/>
                <w:lang w:eastAsia="zh-CN"/>
              </w:rPr>
            </w:pPr>
            <w:r>
              <w:rPr>
                <w:rFonts w:hint="eastAsia" w:eastAsia="宋体"/>
                <w:b w:val="0"/>
                <w:sz w:val="21"/>
                <w:szCs w:val="21"/>
                <w:lang w:eastAsia="zh-CN"/>
              </w:rPr>
              <w:t>履约担保金</w:t>
            </w:r>
          </w:p>
        </w:tc>
        <w:tc>
          <w:tcPr>
            <w:tcW w:w="5911" w:type="dxa"/>
            <w:tcBorders>
              <w:top w:val="single" w:color="auto" w:sz="4" w:space="0"/>
              <w:left w:val="single" w:color="auto" w:sz="4" w:space="0"/>
              <w:bottom w:val="single" w:color="auto" w:sz="4" w:space="0"/>
              <w:right w:val="single" w:color="auto" w:sz="4" w:space="0"/>
            </w:tcBorders>
            <w:vAlign w:val="center"/>
          </w:tcPr>
          <w:p>
            <w:pPr>
              <w:jc w:val="left"/>
              <w:rPr>
                <w:rFonts w:hint="default" w:asciiTheme="majorEastAsia" w:hAnsiTheme="majorEastAsia" w:eastAsiaTheme="majorEastAsia" w:cstheme="majorEastAsia"/>
                <w:b/>
                <w:bCs/>
                <w:szCs w:val="21"/>
                <w:lang w:val="en-US" w:eastAsia="zh-CN"/>
              </w:rPr>
            </w:pPr>
            <w:r>
              <w:rPr>
                <w:rFonts w:hint="eastAsia" w:ascii="宋体" w:hAnsi="宋体" w:eastAsiaTheme="majorEastAsia"/>
                <w:bCs/>
                <w:szCs w:val="21"/>
                <w:lang w:eastAsia="zh-CN"/>
              </w:rPr>
              <w:t>中标价的</w:t>
            </w:r>
            <w:r>
              <w:rPr>
                <w:rFonts w:hint="eastAsia" w:ascii="宋体" w:hAnsi="宋体" w:eastAsiaTheme="majorEastAsia"/>
                <w:bCs/>
                <w:szCs w:val="21"/>
                <w:lang w:val="en-US" w:eastAsia="zh-CN"/>
              </w:rPr>
              <w:t>5%，在签订合同之前打入指定账户,待工程验收合格后7个工作日内无息归还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asciiTheme="majorEastAsia" w:hAnsiTheme="majorEastAsia" w:cstheme="majorEastAsia"/>
                <w:b/>
                <w:bCs/>
                <w:color w:val="000000"/>
                <w:szCs w:val="21"/>
                <w:lang w:val="en-US" w:eastAsia="zh-CN"/>
              </w:rPr>
            </w:pPr>
            <w:r>
              <w:rPr>
                <w:rFonts w:hint="eastAsia" w:asciiTheme="majorEastAsia" w:hAnsiTheme="majorEastAsia" w:cstheme="majorEastAsia"/>
                <w:b/>
                <w:bCs/>
                <w:color w:val="000000"/>
                <w:szCs w:val="21"/>
                <w:lang w:val="en-US" w:eastAsia="zh-CN"/>
              </w:rPr>
              <w:t>10</w:t>
            </w:r>
          </w:p>
        </w:tc>
        <w:tc>
          <w:tcPr>
            <w:tcW w:w="2172" w:type="dxa"/>
            <w:tcBorders>
              <w:top w:val="single" w:color="auto" w:sz="4" w:space="0"/>
              <w:left w:val="single" w:color="auto" w:sz="4" w:space="0"/>
              <w:bottom w:val="single" w:color="auto" w:sz="4" w:space="0"/>
              <w:right w:val="single" w:color="auto" w:sz="4" w:space="0"/>
            </w:tcBorders>
            <w:vAlign w:val="center"/>
          </w:tcPr>
          <w:p>
            <w:pPr>
              <w:pStyle w:val="45"/>
              <w:snapToGrid w:val="0"/>
              <w:spacing w:line="240" w:lineRule="auto"/>
              <w:jc w:val="left"/>
              <w:rPr>
                <w:rFonts w:hint="eastAsia" w:eastAsia="宋体"/>
                <w:b w:val="0"/>
                <w:sz w:val="21"/>
                <w:szCs w:val="21"/>
                <w:lang w:eastAsia="zh-CN"/>
              </w:rPr>
            </w:pPr>
            <w:r>
              <w:rPr>
                <w:rFonts w:hint="default" w:ascii="Times New Roman" w:hAnsi="Times New Roman" w:eastAsia="宋体" w:cs="Times New Roman"/>
                <w:b w:val="0"/>
                <w:sz w:val="21"/>
                <w:szCs w:val="21"/>
              </w:rPr>
              <w:t>采购代理服务费</w:t>
            </w:r>
          </w:p>
        </w:tc>
        <w:tc>
          <w:tcPr>
            <w:tcW w:w="59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Cs w:val="21"/>
              </w:rPr>
            </w:pPr>
            <w:r>
              <w:rPr>
                <w:rFonts w:hint="eastAsia" w:ascii="宋体" w:hAnsi="宋体"/>
                <w:bCs/>
                <w:szCs w:val="21"/>
              </w:rPr>
              <w:t>1.采购代理服务费（包含专家劳务费）金额：以成交金额为计算基数，实行差额定率累进计算法所得金额收取，费率标准如下：</w:t>
            </w:r>
          </w:p>
          <w:tbl>
            <w:tblPr>
              <w:tblStyle w:val="19"/>
              <w:tblW w:w="2551" w:type="dxa"/>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06" w:type="dxa"/>
                  <w:vAlign w:val="center"/>
                </w:tcPr>
                <w:p>
                  <w:pPr>
                    <w:jc w:val="left"/>
                    <w:rPr>
                      <w:rFonts w:ascii="宋体" w:hAnsi="宋体"/>
                      <w:bCs/>
                      <w:szCs w:val="21"/>
                    </w:rPr>
                  </w:pPr>
                  <w:r>
                    <w:rPr>
                      <w:rFonts w:hint="eastAsia" w:ascii="宋体" w:hAnsi="宋体"/>
                      <w:bCs/>
                      <w:szCs w:val="21"/>
                    </w:rPr>
                    <w:t>金额（万元）</w:t>
                  </w:r>
                </w:p>
              </w:tc>
              <w:tc>
                <w:tcPr>
                  <w:tcW w:w="1045" w:type="dxa"/>
                  <w:vAlign w:val="center"/>
                </w:tcPr>
                <w:p>
                  <w:pPr>
                    <w:jc w:val="left"/>
                    <w:rPr>
                      <w:rFonts w:ascii="宋体" w:hAnsi="宋体"/>
                      <w:bCs/>
                      <w:szCs w:val="21"/>
                    </w:rPr>
                  </w:pPr>
                  <w:r>
                    <w:rPr>
                      <w:rFonts w:hint="eastAsia" w:ascii="宋体" w:hAnsi="宋体"/>
                      <w:bCs/>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06" w:type="dxa"/>
                  <w:vAlign w:val="center"/>
                </w:tcPr>
                <w:p>
                  <w:pPr>
                    <w:jc w:val="left"/>
                    <w:rPr>
                      <w:rFonts w:ascii="宋体" w:hAnsi="宋体"/>
                      <w:bCs/>
                      <w:szCs w:val="21"/>
                    </w:rPr>
                  </w:pPr>
                  <w:r>
                    <w:rPr>
                      <w:rFonts w:hint="eastAsia" w:ascii="宋体" w:hAnsi="宋体"/>
                      <w:bCs/>
                      <w:szCs w:val="21"/>
                    </w:rPr>
                    <w:t>100以下</w:t>
                  </w:r>
                </w:p>
              </w:tc>
              <w:tc>
                <w:tcPr>
                  <w:tcW w:w="1045" w:type="dxa"/>
                  <w:vAlign w:val="center"/>
                </w:tcPr>
                <w:p>
                  <w:pPr>
                    <w:jc w:val="left"/>
                    <w:rPr>
                      <w:rFonts w:ascii="宋体" w:hAnsi="宋体"/>
                      <w:bCs/>
                      <w:szCs w:val="21"/>
                    </w:rPr>
                  </w:pPr>
                  <w:r>
                    <w:rPr>
                      <w:rFonts w:hint="eastAsia" w:ascii="宋体" w:hAnsi="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06" w:type="dxa"/>
                  <w:vAlign w:val="center"/>
                </w:tcPr>
                <w:p>
                  <w:pPr>
                    <w:jc w:val="left"/>
                    <w:rPr>
                      <w:rFonts w:hint="default" w:ascii="宋体" w:hAnsi="宋体" w:eastAsia="宋体"/>
                      <w:bCs/>
                      <w:szCs w:val="21"/>
                      <w:lang w:val="en-US" w:eastAsia="zh-CN"/>
                    </w:rPr>
                  </w:pPr>
                  <w:r>
                    <w:rPr>
                      <w:rFonts w:hint="eastAsia" w:ascii="宋体" w:hAnsi="宋体"/>
                      <w:bCs/>
                      <w:szCs w:val="21"/>
                      <w:lang w:val="en-US" w:eastAsia="zh-CN"/>
                    </w:rPr>
                    <w:t>100以上</w:t>
                  </w:r>
                </w:p>
              </w:tc>
              <w:tc>
                <w:tcPr>
                  <w:tcW w:w="1045" w:type="dxa"/>
                  <w:vAlign w:val="center"/>
                </w:tcPr>
                <w:p>
                  <w:pPr>
                    <w:jc w:val="left"/>
                    <w:rPr>
                      <w:rFonts w:hint="default" w:ascii="宋体" w:hAnsi="宋体" w:eastAsia="宋体"/>
                      <w:bCs/>
                      <w:szCs w:val="21"/>
                      <w:lang w:val="en-US" w:eastAsia="zh-CN"/>
                    </w:rPr>
                  </w:pPr>
                  <w:r>
                    <w:rPr>
                      <w:rFonts w:hint="eastAsia" w:ascii="宋体" w:hAnsi="宋体"/>
                      <w:bCs/>
                      <w:szCs w:val="21"/>
                      <w:lang w:val="en-US" w:eastAsia="zh-CN"/>
                    </w:rPr>
                    <w:t>1.1%</w:t>
                  </w:r>
                </w:p>
              </w:tc>
            </w:tr>
          </w:tbl>
          <w:p>
            <w:pPr>
              <w:jc w:val="left"/>
              <w:rPr>
                <w:rFonts w:ascii="宋体" w:hAnsi="宋体"/>
                <w:bCs/>
                <w:szCs w:val="21"/>
              </w:rPr>
            </w:pPr>
            <w:r>
              <w:rPr>
                <w:rFonts w:hint="eastAsia" w:ascii="宋体" w:hAnsi="宋体"/>
                <w:bCs/>
                <w:szCs w:val="21"/>
              </w:rPr>
              <w:t>以成交金额1</w:t>
            </w:r>
            <w:r>
              <w:rPr>
                <w:rFonts w:hint="eastAsia" w:ascii="宋体" w:hAnsi="宋体"/>
                <w:bCs/>
                <w:szCs w:val="21"/>
                <w:lang w:val="en-US" w:eastAsia="zh-CN"/>
              </w:rPr>
              <w:t>50</w:t>
            </w:r>
            <w:r>
              <w:rPr>
                <w:rFonts w:hint="eastAsia" w:ascii="宋体" w:hAnsi="宋体"/>
                <w:bCs/>
                <w:szCs w:val="21"/>
              </w:rPr>
              <w:t>万元收费计算示例：</w:t>
            </w:r>
            <w:r>
              <w:rPr>
                <w:rFonts w:hint="eastAsia" w:ascii="宋体" w:hAnsi="宋体"/>
                <w:bCs/>
                <w:szCs w:val="21"/>
                <w:lang w:val="en-US" w:eastAsia="zh-CN"/>
              </w:rPr>
              <w:t>50</w:t>
            </w:r>
            <w:r>
              <w:rPr>
                <w:rFonts w:hint="eastAsia" w:ascii="宋体" w:hAnsi="宋体"/>
                <w:bCs/>
                <w:szCs w:val="21"/>
              </w:rPr>
              <w:t>×</w:t>
            </w:r>
            <w:r>
              <w:rPr>
                <w:rFonts w:hint="eastAsia" w:ascii="宋体" w:hAnsi="宋体"/>
                <w:bCs/>
                <w:szCs w:val="21"/>
                <w:lang w:val="en-US" w:eastAsia="zh-CN"/>
              </w:rPr>
              <w:t>1.1%+</w:t>
            </w:r>
            <w:r>
              <w:rPr>
                <w:rFonts w:hint="eastAsia" w:ascii="宋体" w:hAnsi="宋体"/>
                <w:bCs/>
                <w:szCs w:val="21"/>
              </w:rPr>
              <w:t>100×1.5%=</w:t>
            </w:r>
            <w:r>
              <w:rPr>
                <w:rFonts w:hint="eastAsia" w:ascii="宋体" w:hAnsi="宋体"/>
                <w:bCs/>
                <w:szCs w:val="21"/>
                <w:lang w:val="en-US" w:eastAsia="zh-CN"/>
              </w:rPr>
              <w:t>2.05</w:t>
            </w:r>
            <w:r>
              <w:rPr>
                <w:rFonts w:hint="eastAsia" w:ascii="宋体" w:hAnsi="宋体"/>
                <w:bCs/>
                <w:szCs w:val="21"/>
              </w:rPr>
              <w:t>万元。</w:t>
            </w:r>
          </w:p>
          <w:p>
            <w:pPr>
              <w:jc w:val="left"/>
              <w:rPr>
                <w:rFonts w:ascii="宋体" w:hAnsi="宋体"/>
                <w:bCs/>
                <w:szCs w:val="21"/>
              </w:rPr>
            </w:pPr>
            <w:r>
              <w:rPr>
                <w:rFonts w:hint="eastAsia" w:ascii="宋体" w:hAnsi="宋体"/>
                <w:bCs/>
                <w:szCs w:val="21"/>
              </w:rPr>
              <w:t>2.采购代理服务费（包含专家劳务费）缴纳形式：转账</w:t>
            </w:r>
          </w:p>
          <w:p>
            <w:pPr>
              <w:jc w:val="left"/>
              <w:rPr>
                <w:rFonts w:ascii="宋体" w:hAnsi="宋体"/>
                <w:bCs/>
                <w:szCs w:val="21"/>
              </w:rPr>
            </w:pPr>
            <w:r>
              <w:rPr>
                <w:rFonts w:hint="eastAsia" w:ascii="宋体" w:hAnsi="宋体"/>
                <w:bCs/>
                <w:szCs w:val="21"/>
              </w:rPr>
              <w:t>3.采购代理服务费由成交供应商在接到成交通知书前以人民币方式向采购代理机构支付，汇入以下账户 ：</w:t>
            </w:r>
          </w:p>
          <w:p>
            <w:pPr>
              <w:jc w:val="left"/>
              <w:rPr>
                <w:rFonts w:ascii="宋体" w:hAnsi="宋体"/>
                <w:bCs/>
                <w:szCs w:val="21"/>
              </w:rPr>
            </w:pPr>
            <w:r>
              <w:rPr>
                <w:rFonts w:hint="eastAsia" w:ascii="宋体" w:hAnsi="宋体"/>
                <w:bCs/>
                <w:szCs w:val="21"/>
              </w:rPr>
              <w:t>户 名：台州宏诚会计师事务所有限公司</w:t>
            </w:r>
          </w:p>
          <w:p>
            <w:pPr>
              <w:jc w:val="left"/>
              <w:rPr>
                <w:rFonts w:ascii="宋体" w:hAnsi="宋体"/>
                <w:bCs/>
                <w:szCs w:val="21"/>
              </w:rPr>
            </w:pPr>
            <w:r>
              <w:rPr>
                <w:rFonts w:hint="eastAsia" w:ascii="宋体" w:hAnsi="宋体"/>
                <w:bCs/>
                <w:szCs w:val="21"/>
              </w:rPr>
              <w:t>开 户：中国建设银行股份有限公司玉环环山支行</w:t>
            </w:r>
          </w:p>
          <w:p>
            <w:pPr>
              <w:jc w:val="left"/>
              <w:rPr>
                <w:rFonts w:hint="eastAsia" w:ascii="宋体" w:hAnsi="宋体" w:eastAsiaTheme="majorEastAsia"/>
                <w:bCs/>
                <w:szCs w:val="21"/>
                <w:lang w:eastAsia="zh-CN"/>
              </w:rPr>
            </w:pPr>
            <w:r>
              <w:rPr>
                <w:rFonts w:hint="eastAsia" w:ascii="宋体" w:hAnsi="宋体"/>
                <w:bCs/>
                <w:szCs w:val="21"/>
              </w:rPr>
              <w:t>账 号：33050166726200000196</w:t>
            </w:r>
          </w:p>
        </w:tc>
      </w:tr>
    </w:tbl>
    <w:p>
      <w:pPr>
        <w:pStyle w:val="11"/>
        <w:snapToGrid w:val="0"/>
        <w:spacing w:before="120" w:after="120" w:line="360" w:lineRule="auto"/>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br w:type="page"/>
      </w:r>
    </w:p>
    <w:p>
      <w:pPr>
        <w:pStyle w:val="11"/>
        <w:snapToGrid w:val="0"/>
        <w:spacing w:before="120" w:after="120"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 、总  则</w:t>
      </w:r>
    </w:p>
    <w:p>
      <w:pPr>
        <w:snapToGrid w:val="0"/>
        <w:spacing w:line="360" w:lineRule="auto"/>
        <w:ind w:firstLine="411" w:firstLineChars="196"/>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w:t>
      </w:r>
      <w:r>
        <w:rPr>
          <w:rFonts w:asciiTheme="minorEastAsia" w:hAnsiTheme="minorEastAsia" w:eastAsiaTheme="minorEastAsia"/>
          <w:b/>
          <w:color w:val="auto"/>
          <w:szCs w:val="21"/>
        </w:rPr>
        <w:t xml:space="preserve"> 适用范围</w:t>
      </w:r>
    </w:p>
    <w:p>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本招标文件适用于</w:t>
      </w:r>
      <w:r>
        <w:rPr>
          <w:rFonts w:hint="eastAsia" w:asciiTheme="minorEastAsia" w:hAnsiTheme="minorEastAsia" w:eastAsiaTheme="minorEastAsia"/>
          <w:bCs/>
          <w:color w:val="auto"/>
          <w:szCs w:val="21"/>
        </w:rPr>
        <w:t>本次</w:t>
      </w:r>
      <w:r>
        <w:rPr>
          <w:rFonts w:hint="eastAsia" w:asciiTheme="minorEastAsia" w:hAnsiTheme="minorEastAsia" w:eastAsiaTheme="minorEastAsia"/>
          <w:color w:val="auto"/>
          <w:szCs w:val="21"/>
        </w:rPr>
        <w:t>项目的招标、投标、评标、定标、验收、合同履约、付款等行为（法律、法规另有规定的，从其规定）。</w:t>
      </w:r>
    </w:p>
    <w:p>
      <w:pPr>
        <w:snapToGrid w:val="0"/>
        <w:spacing w:before="156" w:beforeLines="50" w:line="360" w:lineRule="auto"/>
        <w:ind w:firstLine="308" w:firstLineChars="147"/>
        <w:jc w:val="left"/>
        <w:outlineLvl w:val="1"/>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（二）定义</w:t>
      </w:r>
    </w:p>
    <w:p>
      <w:pPr>
        <w:pStyle w:val="4"/>
        <w:keepNext w:val="0"/>
        <w:keepLines w:val="0"/>
        <w:tabs>
          <w:tab w:val="left" w:pos="0"/>
          <w:tab w:val="left" w:pos="851"/>
        </w:tabs>
        <w:autoSpaceDE w:val="0"/>
        <w:autoSpaceDN w:val="0"/>
        <w:adjustRightInd w:val="0"/>
        <w:snapToGrid w:val="0"/>
        <w:spacing w:before="0" w:after="0"/>
        <w:ind w:firstLine="420" w:firstLineChars="200"/>
        <w:jc w:val="left"/>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1、</w:t>
      </w:r>
      <w:r>
        <w:rPr>
          <w:rFonts w:hint="eastAsia" w:ascii="宋体" w:hAnsi="宋体"/>
          <w:b w:val="0"/>
          <w:bCs w:val="0"/>
          <w:sz w:val="21"/>
          <w:szCs w:val="21"/>
          <w:lang w:val="zh-CN"/>
        </w:rPr>
        <w:t>“采购组织机构”指采购人委托组织招标的集中采购机构</w:t>
      </w:r>
      <w:r>
        <w:rPr>
          <w:rFonts w:hint="eastAsia" w:ascii="宋体" w:hAnsi="宋体" w:cs="Arial"/>
          <w:b w:val="0"/>
          <w:bCs w:val="0"/>
          <w:color w:val="000000"/>
          <w:sz w:val="21"/>
          <w:szCs w:val="21"/>
        </w:rPr>
        <w:t>/</w:t>
      </w:r>
      <w:r>
        <w:rPr>
          <w:rFonts w:hint="eastAsia" w:ascii="宋体" w:hAnsi="宋体"/>
          <w:b w:val="0"/>
          <w:bCs w:val="0"/>
          <w:sz w:val="21"/>
          <w:szCs w:val="21"/>
          <w:lang w:val="zh-CN"/>
        </w:rPr>
        <w:t>采购代理机构。</w:t>
      </w:r>
    </w:p>
    <w:p>
      <w:pPr>
        <w:snapToGri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2、采购人：是指委托</w:t>
      </w:r>
      <w:r>
        <w:rPr>
          <w:rFonts w:hint="eastAsia" w:ascii="宋体" w:hAnsi="宋体"/>
          <w:szCs w:val="21"/>
          <w:lang w:val="zh-CN"/>
        </w:rPr>
        <w:t>集中采购机构</w:t>
      </w:r>
      <w:r>
        <w:rPr>
          <w:rFonts w:hint="eastAsia" w:ascii="宋体" w:hAnsi="宋体" w:cs="Arial"/>
          <w:color w:val="000000"/>
          <w:szCs w:val="21"/>
        </w:rPr>
        <w:t>/</w:t>
      </w:r>
      <w:r>
        <w:rPr>
          <w:rFonts w:hint="eastAsia" w:asciiTheme="minorEastAsia" w:hAnsiTheme="minorEastAsia" w:eastAsiaTheme="minorEastAsia"/>
          <w:color w:val="000000"/>
          <w:szCs w:val="21"/>
        </w:rPr>
        <w:t>采购代理机构采购本次项目的国家机关、事业单位和团体组织。</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投标人</w:t>
      </w:r>
      <w:r>
        <w:rPr>
          <w:rFonts w:hint="eastAsia" w:asciiTheme="minorEastAsia" w:hAnsiTheme="minorEastAsia" w:eastAsiaTheme="minorEastAsia"/>
          <w:color w:val="000000"/>
          <w:szCs w:val="21"/>
        </w:rPr>
        <w:t>：是</w:t>
      </w:r>
      <w:r>
        <w:rPr>
          <w:rFonts w:asciiTheme="minorEastAsia" w:hAnsiTheme="minorEastAsia" w:eastAsiaTheme="minorEastAsia"/>
          <w:color w:val="000000"/>
          <w:szCs w:val="21"/>
        </w:rPr>
        <w:t>指向</w:t>
      </w:r>
      <w:r>
        <w:rPr>
          <w:rFonts w:hint="eastAsia" w:asciiTheme="minorEastAsia" w:hAnsiTheme="minorEastAsia" w:eastAsiaTheme="minorEastAsia"/>
          <w:color w:val="000000"/>
          <w:szCs w:val="21"/>
        </w:rPr>
        <w:t>采购</w:t>
      </w:r>
      <w:r>
        <w:rPr>
          <w:rFonts w:hint="eastAsia" w:ascii="宋体" w:hAnsi="宋体"/>
          <w:szCs w:val="21"/>
          <w:lang w:val="zh-CN"/>
        </w:rPr>
        <w:t>组织</w:t>
      </w:r>
      <w:r>
        <w:rPr>
          <w:rFonts w:hint="eastAsia" w:asciiTheme="minorEastAsia" w:hAnsiTheme="minorEastAsia" w:eastAsiaTheme="minorEastAsia"/>
          <w:color w:val="000000"/>
          <w:szCs w:val="21"/>
        </w:rPr>
        <w:t>机构</w:t>
      </w:r>
      <w:r>
        <w:rPr>
          <w:rFonts w:asciiTheme="minorEastAsia" w:hAnsiTheme="minorEastAsia" w:eastAsiaTheme="minorEastAsia"/>
          <w:color w:val="000000"/>
          <w:szCs w:val="21"/>
        </w:rPr>
        <w:t>提交投标文件的单位或个人。</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货物</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是指各种形态和种类的物品，包括原材料、燃料、设备、产品等。</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color w:val="000000"/>
          <w:szCs w:val="21"/>
        </w:rPr>
        <w:t>5、</w:t>
      </w:r>
      <w:r>
        <w:rPr>
          <w:rFonts w:asciiTheme="minorEastAsia" w:hAnsiTheme="minorEastAsia" w:eastAsiaTheme="minorEastAsia"/>
          <w:szCs w:val="21"/>
        </w:rPr>
        <w:t>服务</w:t>
      </w:r>
      <w:r>
        <w:rPr>
          <w:rFonts w:hint="eastAsia" w:asciiTheme="minorEastAsia" w:hAnsiTheme="minorEastAsia" w:eastAsiaTheme="minorEastAsia"/>
          <w:szCs w:val="21"/>
        </w:rPr>
        <w:t>：</w:t>
      </w:r>
      <w:r>
        <w:rPr>
          <w:rFonts w:asciiTheme="minorEastAsia" w:hAnsiTheme="minorEastAsia" w:eastAsiaTheme="minorEastAsia"/>
          <w:szCs w:val="21"/>
        </w:rPr>
        <w:t>是指除货物和工程以外的政府采购对象，包括各类专业服务、信息网络开发服务、金融保险服务、运输服务，以及维修与维护服务等。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“书面形式”包括信函、传真等。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“▲”系指实质性要求条款。</w:t>
      </w:r>
    </w:p>
    <w:p>
      <w:pPr>
        <w:snapToGrid w:val="0"/>
        <w:spacing w:before="156" w:beforeLines="50" w:line="360" w:lineRule="auto"/>
        <w:ind w:firstLine="411" w:firstLineChars="196"/>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（三）投标费用</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不论投标结果如何，投标人均应自行承担所有与投标有关的全部费用（招标文件有相关规定除外）。</w:t>
      </w:r>
    </w:p>
    <w:p>
      <w:pPr>
        <w:pStyle w:val="11"/>
        <w:snapToGrid w:val="0"/>
        <w:spacing w:line="360" w:lineRule="auto"/>
        <w:ind w:left="2" w:leftChars="1" w:firstLine="420" w:firstLineChars="200"/>
        <w:rPr>
          <w:rFonts w:hAnsi="宋体"/>
          <w:b/>
          <w:szCs w:val="21"/>
        </w:rPr>
      </w:pPr>
      <w:r>
        <w:rPr>
          <w:rFonts w:hint="eastAsia" w:hAnsi="宋体"/>
          <w:b/>
          <w:szCs w:val="21"/>
        </w:rPr>
        <w:t>（四）特别说明</w:t>
      </w:r>
    </w:p>
    <w:p>
      <w:pPr>
        <w:pStyle w:val="11"/>
        <w:snapToGrid w:val="0"/>
        <w:spacing w:line="360" w:lineRule="auto"/>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Cs w:val="21"/>
        </w:rPr>
        <w:t>指</w:t>
      </w:r>
      <w:r>
        <w:rPr>
          <w:rFonts w:asciiTheme="minorEastAsia" w:hAnsiTheme="minorEastAsia" w:eastAsiaTheme="minorEastAsia"/>
          <w:szCs w:val="21"/>
        </w:rPr>
        <w:t>本法人或控股公司正式员工）。</w:t>
      </w:r>
    </w:p>
    <w:p>
      <w:pPr>
        <w:spacing w:line="360" w:lineRule="auto"/>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Cs w:val="21"/>
        </w:rPr>
        <w:tab/>
      </w:r>
    </w:p>
    <w:p>
      <w:pPr>
        <w:pStyle w:val="25"/>
        <w:snapToGrid w:val="0"/>
        <w:spacing w:line="360" w:lineRule="auto"/>
        <w:ind w:firstLineChars="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w:t>
      </w:r>
      <w:r>
        <w:rPr>
          <w:rFonts w:asciiTheme="minorEastAsia" w:hAnsiTheme="minorEastAsia" w:eastAsiaTheme="minorEastAsia" w:cstheme="minorBidi"/>
          <w:szCs w:val="21"/>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处以采购金额千分之五以上千分之十以下的罚款，列入不良行为记录名单，在一至三年内禁止参加政府采购活动，有违法所得的，并处没收违法所得，情节严重的，由</w:t>
      </w:r>
      <w:r>
        <w:rPr>
          <w:rFonts w:hint="eastAsia" w:asciiTheme="minorEastAsia" w:hAnsiTheme="minorEastAsia" w:eastAsiaTheme="minorEastAsia" w:cstheme="minorBidi"/>
          <w:szCs w:val="21"/>
          <w:lang w:eastAsia="zh-CN"/>
        </w:rPr>
        <w:t>市场监督管理机关</w:t>
      </w:r>
      <w:r>
        <w:rPr>
          <w:rFonts w:asciiTheme="minorEastAsia" w:hAnsiTheme="minorEastAsia" w:eastAsiaTheme="minorEastAsia" w:cstheme="minorBidi"/>
          <w:szCs w:val="21"/>
        </w:rPr>
        <w:t>吊销营业执照；构成犯罪的，依法追究刑事责任</w:t>
      </w:r>
      <w:r>
        <w:rPr>
          <w:rFonts w:hint="eastAsia" w:asciiTheme="minorEastAsia" w:hAnsiTheme="minorEastAsia" w:eastAsiaTheme="minorEastAsia" w:cstheme="minorBidi"/>
          <w:szCs w:val="21"/>
        </w:rPr>
        <w:t>。</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二、招标文件</w:t>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（一）招标文件由招标文件总目录所列内容组成。</w:t>
      </w:r>
    </w:p>
    <w:p>
      <w:pPr>
        <w:autoSpaceDE w:val="0"/>
        <w:autoSpaceDN w:val="0"/>
        <w:adjustRightIn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（二）招标文件的澄清或修改</w:t>
      </w:r>
    </w:p>
    <w:p>
      <w:pPr>
        <w:autoSpaceDE w:val="0"/>
        <w:autoSpaceDN w:val="0"/>
        <w:adjustRightInd w:val="0"/>
        <w:spacing w:line="360" w:lineRule="auto"/>
        <w:ind w:firstLine="367" w:firstLineChars="175"/>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Cs w:val="21"/>
        </w:rPr>
        <w:t>。</w:t>
      </w:r>
    </w:p>
    <w:p>
      <w:pPr>
        <w:tabs>
          <w:tab w:val="left" w:pos="141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 xml:space="preserve"> 三、投标文件</w:t>
      </w:r>
    </w:p>
    <w:p>
      <w:pPr>
        <w:autoSpaceDE w:val="0"/>
        <w:autoSpaceDN w:val="0"/>
        <w:adjustRightInd w:val="0"/>
        <w:spacing w:line="360" w:lineRule="auto"/>
        <w:ind w:firstLine="420" w:firstLineChars="200"/>
        <w:rPr>
          <w:rFonts w:asciiTheme="minorEastAsia" w:hAnsiTheme="minorEastAsia" w:eastAsiaTheme="minorEastAsia"/>
          <w:b/>
          <w:bCs/>
          <w:kern w:val="0"/>
          <w:szCs w:val="21"/>
        </w:rPr>
      </w:pPr>
      <w:r>
        <w:rPr>
          <w:rFonts w:hint="eastAsia" w:ascii="宋体"/>
          <w:b/>
          <w:color w:val="000000"/>
          <w:szCs w:val="21"/>
          <w:lang w:val="zh-CN"/>
        </w:rPr>
        <w:t>（一）</w:t>
      </w:r>
      <w:r>
        <w:rPr>
          <w:rFonts w:hint="eastAsia" w:asciiTheme="minorEastAsia" w:hAnsiTheme="minorEastAsia" w:eastAsiaTheme="minorEastAsia"/>
          <w:b/>
          <w:bCs/>
          <w:kern w:val="0"/>
          <w:szCs w:val="21"/>
        </w:rPr>
        <w:t>投标文件的组成</w:t>
      </w:r>
    </w:p>
    <w:p>
      <w:pPr>
        <w:snapToGrid w:val="0"/>
        <w:spacing w:line="360" w:lineRule="auto"/>
        <w:ind w:firstLine="420" w:firstLineChars="200"/>
        <w:rPr>
          <w:rFonts w:ascii="仿宋_GB2312" w:hAnsi="仿宋_GB2312" w:eastAsia="仿宋_GB2312" w:cs="仿宋_GB2312"/>
          <w:szCs w:val="21"/>
          <w:lang w:val="zh-CN"/>
        </w:rPr>
      </w:pPr>
      <w:r>
        <w:rPr>
          <w:rFonts w:hint="eastAsia" w:asciiTheme="minorEastAsia" w:hAnsiTheme="minorEastAsia" w:eastAsiaTheme="minorEastAsia"/>
          <w:kern w:val="0"/>
          <w:szCs w:val="21"/>
        </w:rPr>
        <w:t xml:space="preserve">  投标人接到招标文件后，按照采购组织机构的要求提供：资格证明文件、商务与技术文件和报价文件。</w:t>
      </w:r>
      <w:r>
        <w:rPr>
          <w:rFonts w:hint="eastAsia" w:asciiTheme="minorEastAsia" w:hAnsiTheme="minorEastAsia" w:eastAsiaTheme="minorEastAsia"/>
          <w:kern w:val="0"/>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20" w:firstLineChars="2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w:t>
      </w:r>
      <w:r>
        <w:rPr>
          <w:rFonts w:asciiTheme="minorEastAsia" w:hAnsiTheme="minorEastAsia" w:eastAsiaTheme="minorEastAsia"/>
          <w:b/>
          <w:szCs w:val="21"/>
        </w:rPr>
        <w:t>文件</w:t>
      </w:r>
      <w:r>
        <w:rPr>
          <w:rFonts w:hint="eastAsia" w:ascii="宋体" w:hAnsi="宋体"/>
          <w:b/>
          <w:color w:val="000000"/>
          <w:szCs w:val="21"/>
        </w:rPr>
        <w:t>的组成：</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投标声明书；</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授权委托书（法定代表人亲自办理投标事宜的，则无需提交)；</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法人或者其他组织的营业执照等证明文件，自然人的身份证明；</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财务状况报告，依法缴纳税收和社会保障资金的相关材料；</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具备履行合同所必需的设备和专业技术能力的证明材料</w:t>
      </w:r>
      <w:commentRangeStart w:id="0"/>
      <w:r>
        <w:rPr>
          <w:rFonts w:hint="eastAsia" w:ascii="宋体" w:hAnsi="宋体" w:cs="宋体"/>
          <w:szCs w:val="21"/>
        </w:rPr>
        <w:t>(根据项目性质提供)</w:t>
      </w:r>
      <w:commentRangeEnd w:id="0"/>
      <w:r>
        <w:rPr>
          <w:szCs w:val="21"/>
        </w:rPr>
        <w:commentReference w:id="0"/>
      </w:r>
      <w:r>
        <w:rPr>
          <w:rFonts w:hint="eastAsia" w:ascii="宋体" w:hAnsi="宋体" w:cs="宋体"/>
          <w:szCs w:val="21"/>
        </w:rPr>
        <w:t>；</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提供采购公告中符合供应商特定条件的有效资质证书复印件（投标供应商特定条件中有要求的必须提供），以及需要说明的其他资料；</w:t>
      </w:r>
    </w:p>
    <w:p>
      <w:pPr>
        <w:snapToGrid w:val="0"/>
        <w:spacing w:line="360" w:lineRule="auto"/>
        <w:ind w:firstLine="420" w:firstLineChars="200"/>
        <w:rPr>
          <w:rFonts w:ascii="宋体" w:hAnsi="宋体" w:cs="宋体"/>
          <w:szCs w:val="21"/>
          <w:u w:val="single"/>
        </w:rPr>
      </w:pPr>
      <w:r>
        <w:rPr>
          <w:rFonts w:hint="eastAsia" w:ascii="宋体" w:hAnsi="宋体" w:cs="宋体"/>
          <w:b/>
          <w:szCs w:val="21"/>
        </w:rPr>
        <w:t>▲</w:t>
      </w:r>
      <w:r>
        <w:rPr>
          <w:rFonts w:hint="eastAsia" w:asciiTheme="minorEastAsia" w:hAnsiTheme="minorEastAsia" w:eastAsiaTheme="minorEastAsia"/>
          <w:b/>
          <w:szCs w:val="21"/>
        </w:rPr>
        <w:t>2、</w:t>
      </w:r>
      <w:r>
        <w:rPr>
          <w:rFonts w:hint="eastAsia" w:ascii="宋体" w:hAnsi="宋体"/>
          <w:b/>
          <w:color w:val="000000"/>
          <w:szCs w:val="21"/>
        </w:rPr>
        <w:t>商务与技术文件的组成：</w:t>
      </w:r>
    </w:p>
    <w:p>
      <w:pPr>
        <w:pStyle w:val="6"/>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（1）投标人情况介绍（人员与技术力量、企业规模、经营业绩等）。</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（2）投标方案描述：</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Theme="minorEastAsia" w:hAnsiTheme="minorEastAsia" w:eastAsiaTheme="minorEastAsia"/>
          <w:color w:val="000000" w:themeColor="text1"/>
          <w:kern w:val="0"/>
          <w:szCs w:val="21"/>
          <w14:textFill>
            <w14:solidFill>
              <w14:schemeClr w14:val="tx1"/>
            </w14:solidFill>
          </w14:textFill>
        </w:rPr>
        <w:t>（包括项目验收标准和验收方法等）</w:t>
      </w:r>
      <w:r>
        <w:rPr>
          <w:rFonts w:hint="eastAsia" w:asciiTheme="minorEastAsia" w:hAnsiTheme="minorEastAsia" w:eastAsiaTheme="minorEastAsia"/>
          <w:color w:val="000000" w:themeColor="text1"/>
          <w:szCs w:val="21"/>
          <w14:textFill>
            <w14:solidFill>
              <w14:schemeClr w14:val="tx1"/>
            </w14:solidFill>
          </w14:textFill>
        </w:rPr>
        <w:t>和措施；</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（3）投标产品描述及相关资料：</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Theme="minorEastAsia" w:hAnsiTheme="minorEastAsia" w:eastAsiaTheme="minorEastAsia"/>
          <w:color w:val="000000" w:themeColor="text1"/>
          <w:szCs w:val="21"/>
          <w14:textFill>
            <w14:solidFill>
              <w14:schemeClr w14:val="tx1"/>
            </w14:solidFill>
          </w14:textFill>
        </w:rPr>
        <w:t>设备配置清单（</w:t>
      </w:r>
      <w:r>
        <w:rPr>
          <w:rFonts w:hint="eastAsia" w:asciiTheme="minorEastAsia" w:hAnsiTheme="minorEastAsia" w:eastAsiaTheme="minorEastAsia"/>
          <w:color w:val="000000" w:themeColor="text1"/>
          <w:szCs w:val="21"/>
          <w14:textFill>
            <w14:solidFill>
              <w14:schemeClr w14:val="tx1"/>
            </w14:solidFill>
          </w14:textFill>
        </w:rPr>
        <w:t>均</w:t>
      </w:r>
      <w:r>
        <w:rPr>
          <w:rFonts w:asciiTheme="minorEastAsia" w:hAnsiTheme="minorEastAsia" w:eastAsiaTheme="minorEastAsia"/>
          <w:color w:val="000000" w:themeColor="text1"/>
          <w:szCs w:val="21"/>
          <w14:textFill>
            <w14:solidFill>
              <w14:schemeClr w14:val="tx1"/>
            </w14:solidFill>
          </w14:textFill>
        </w:rPr>
        <w:t>不含报价）</w:t>
      </w:r>
      <w:r>
        <w:rPr>
          <w:rFonts w:hint="eastAsia" w:asciiTheme="minorEastAsia" w:hAnsiTheme="minorEastAsia" w:eastAsiaTheme="minorEastAsia"/>
          <w:color w:val="000000" w:themeColor="text1"/>
          <w:szCs w:val="21"/>
          <w14:textFill>
            <w14:solidFill>
              <w14:schemeClr w14:val="tx1"/>
            </w14:solidFill>
          </w14:textFill>
        </w:rPr>
        <w:t>。</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cs="宋体"/>
          <w:color w:val="000000"/>
          <w:szCs w:val="21"/>
        </w:rPr>
        <w:t>.商务及技术响应表</w:t>
      </w:r>
      <w:r>
        <w:rPr>
          <w:rFonts w:hint="eastAsia" w:ascii="宋体" w:hAnsi="宋体" w:cs="宋体"/>
          <w:color w:val="000000" w:themeColor="text1"/>
          <w:szCs w:val="21"/>
          <w14:textFill>
            <w14:solidFill>
              <w14:schemeClr w14:val="tx1"/>
            </w14:solidFill>
          </w14:textFill>
        </w:rPr>
        <w:t>。</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371" w:firstLineChars="177"/>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kern w:val="0"/>
          <w:szCs w:val="21"/>
          <w14:textFill>
            <w14:solidFill>
              <w14:schemeClr w14:val="tx1"/>
            </w14:solidFill>
          </w14:textFill>
        </w:rPr>
        <w:t>投标人通过的</w:t>
      </w:r>
      <w:r>
        <w:rPr>
          <w:rFonts w:hint="eastAsia" w:asciiTheme="minorEastAsia" w:hAnsiTheme="minorEastAsia" w:eastAsiaTheme="minorEastAsia"/>
          <w:color w:val="000000" w:themeColor="text1"/>
          <w:kern w:val="0"/>
          <w:szCs w:val="21"/>
          <w14:textFill>
            <w14:solidFill>
              <w14:schemeClr w14:val="tx1"/>
            </w14:solidFill>
          </w14:textFill>
        </w:rPr>
        <w:t>质量管理和</w:t>
      </w:r>
      <w:r>
        <w:rPr>
          <w:rFonts w:asciiTheme="minorEastAsia" w:hAnsiTheme="minorEastAsia" w:eastAsiaTheme="minorEastAsia"/>
          <w:color w:val="000000" w:themeColor="text1"/>
          <w:kern w:val="0"/>
          <w:szCs w:val="21"/>
          <w14:textFill>
            <w14:solidFill>
              <w14:schemeClr w14:val="tx1"/>
            </w14:solidFill>
          </w14:textFill>
        </w:rPr>
        <w:t>质量</w:t>
      </w:r>
      <w:r>
        <w:rPr>
          <w:rFonts w:hint="eastAsia" w:asciiTheme="minorEastAsia" w:hAnsiTheme="minorEastAsia" w:eastAsiaTheme="minorEastAsia"/>
          <w:color w:val="000000" w:themeColor="text1"/>
          <w:kern w:val="0"/>
          <w:szCs w:val="21"/>
          <w14:textFill>
            <w14:solidFill>
              <w14:schemeClr w14:val="tx1"/>
            </w14:solidFill>
          </w14:textFill>
        </w:rPr>
        <w:t>保证</w:t>
      </w:r>
      <w:r>
        <w:rPr>
          <w:rFonts w:asciiTheme="minorEastAsia" w:hAnsiTheme="minorEastAsia" w:eastAsiaTheme="minorEastAsia"/>
          <w:color w:val="000000" w:themeColor="text1"/>
          <w:kern w:val="0"/>
          <w:szCs w:val="21"/>
          <w14:textFill>
            <w14:solidFill>
              <w14:schemeClr w14:val="tx1"/>
            </w14:solidFill>
          </w14:textFill>
        </w:rPr>
        <w:t>体系、环保体系、</w:t>
      </w:r>
      <w:r>
        <w:rPr>
          <w:rFonts w:hint="eastAsia" w:asciiTheme="minorEastAsia" w:hAnsiTheme="minorEastAsia" w:eastAsiaTheme="minorEastAsia"/>
          <w:color w:val="000000" w:themeColor="text1"/>
          <w:szCs w:val="21"/>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Cs w:val="21"/>
          <w14:textFill>
            <w14:solidFill>
              <w14:schemeClr w14:val="tx1"/>
            </w14:solidFill>
          </w14:textFill>
        </w:rPr>
        <w:t>的认证证书</w:t>
      </w:r>
      <w:r>
        <w:rPr>
          <w:rFonts w:hint="eastAsia" w:asciiTheme="minorEastAsia" w:hAnsiTheme="minorEastAsia" w:eastAsiaTheme="minorEastAsia"/>
          <w:color w:val="000000" w:themeColor="text1"/>
          <w:kern w:val="0"/>
          <w:szCs w:val="21"/>
          <w14:textFill>
            <w14:solidFill>
              <w14:schemeClr w14:val="tx1"/>
            </w14:solidFill>
          </w14:textFill>
        </w:rPr>
        <w:t>或文件；</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20" w:firstLineChars="200"/>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（6）投标人认为需要提供的其他资料（包括可能影响投标人商务与技术文件评分的各类证明材料）。</w:t>
      </w:r>
    </w:p>
    <w:p>
      <w:pPr>
        <w:pStyle w:val="6"/>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（7）售后服务描述及承诺：</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56" w:firstLineChars="27"/>
        <w:rPr>
          <w:rFonts w:asciiTheme="minorEastAsia" w:hAnsiTheme="minorEastAsia" w:eastAsiaTheme="minorEastAsia"/>
          <w:b/>
          <w:kern w:val="0"/>
          <w:szCs w:val="21"/>
        </w:rPr>
      </w:pPr>
      <w:r>
        <w:rPr>
          <w:rFonts w:hint="eastAsia" w:ascii="宋体" w:hAnsi="宋体" w:cs="宋体"/>
          <w:b/>
          <w:szCs w:val="21"/>
        </w:rPr>
        <w:t>▲</w:t>
      </w:r>
      <w:r>
        <w:rPr>
          <w:rFonts w:hint="eastAsia" w:asciiTheme="minorEastAsia" w:hAnsiTheme="minorEastAsia" w:eastAsiaTheme="minorEastAsia"/>
          <w:b/>
          <w:kern w:val="0"/>
          <w:szCs w:val="21"/>
        </w:rPr>
        <w:t>3、报价文件的组成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3</w:t>
      </w:r>
      <w:r>
        <w:rPr>
          <w:rFonts w:hint="eastAsia" w:asciiTheme="minorEastAsia" w:hAnsiTheme="minorEastAsia" w:eastAsiaTheme="minorEastAsia"/>
          <w:color w:val="000000" w:themeColor="text1"/>
          <w:kern w:val="0"/>
          <w:szCs w:val="21"/>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4</w:t>
      </w: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投标报价应按招标文件中相关附表格式填写。</w:t>
      </w:r>
    </w:p>
    <w:p>
      <w:pPr>
        <w:numPr>
          <w:ilvl w:val="0"/>
          <w:numId w:val="6"/>
        </w:numP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投标文件的</w:t>
      </w:r>
      <w:r>
        <w:rPr>
          <w:rFonts w:hint="eastAsia" w:asciiTheme="minorEastAsia" w:hAnsiTheme="minorEastAsia"/>
          <w:b/>
          <w:bCs/>
          <w:kern w:val="0"/>
          <w:szCs w:val="21"/>
        </w:rPr>
        <w:t>制作、封装及</w:t>
      </w:r>
      <w:r>
        <w:rPr>
          <w:rFonts w:hint="eastAsia" w:asciiTheme="minorEastAsia" w:hAnsiTheme="minorEastAsia" w:eastAsiaTheme="minorEastAsia"/>
          <w:b/>
          <w:bCs/>
          <w:kern w:val="0"/>
          <w:szCs w:val="21"/>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color w:val="000000" w:themeColor="text1"/>
          <w:szCs w:val="21"/>
          <w14:textFill>
            <w14:solidFill>
              <w14:schemeClr w14:val="tx1"/>
            </w14:solidFill>
          </w14:textFill>
        </w:rPr>
        <w:t>应</w:t>
      </w:r>
      <w:r>
        <w:rPr>
          <w:rFonts w:hint="eastAsia" w:asciiTheme="minorEastAsia" w:hAnsiTheme="minorEastAsia" w:eastAsiaTheme="minorEastAsia"/>
          <w:color w:val="000000" w:themeColor="text1"/>
          <w:szCs w:val="21"/>
          <w14:textFill>
            <w14:solidFill>
              <w14:schemeClr w14:val="tx1"/>
            </w14:solidFill>
          </w14:textFill>
        </w:rPr>
        <w:t>按照</w:t>
      </w:r>
      <w:r>
        <w:rPr>
          <w:rFonts w:hint="eastAsia" w:asciiTheme="minorEastAsia" w:hAnsiTheme="minorEastAsia"/>
          <w:color w:val="000000" w:themeColor="text1"/>
          <w:szCs w:val="21"/>
          <w14:textFill>
            <w14:solidFill>
              <w14:schemeClr w14:val="tx1"/>
            </w14:solidFill>
          </w14:textFill>
        </w:rPr>
        <w:t>投标文件组成内容</w:t>
      </w:r>
      <w:r>
        <w:rPr>
          <w:rFonts w:hint="eastAsia" w:asciiTheme="minorEastAsia" w:hAnsiTheme="minorEastAsia" w:eastAsiaTheme="minorEastAsia"/>
          <w:color w:val="000000" w:themeColor="text1"/>
          <w:szCs w:val="21"/>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Cs w:val="21"/>
          <w14:textFill>
            <w14:solidFill>
              <w14:schemeClr w14:val="tx1"/>
            </w14:solidFill>
          </w14:textFill>
        </w:rPr>
        <w:t>不按招标文件要求制作投标文件的将视情</w:t>
      </w:r>
      <w:r>
        <w:rPr>
          <w:rFonts w:hint="eastAsia" w:asciiTheme="minorEastAsia" w:hAnsiTheme="minorEastAsia"/>
          <w:color w:val="000000" w:themeColor="text1"/>
          <w:kern w:val="0"/>
          <w:szCs w:val="21"/>
          <w14:textFill>
            <w14:solidFill>
              <w14:schemeClr w14:val="tx1"/>
            </w14:solidFill>
          </w14:textFill>
        </w:rPr>
        <w:t>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kern w:val="0"/>
          <w:szCs w:val="21"/>
          <w:lang w:val="zh-CN"/>
        </w:rPr>
      </w:pPr>
      <w:r>
        <w:rPr>
          <w:rFonts w:hint="eastAsia" w:ascii="宋体" w:hAnsi="宋体"/>
          <w:color w:val="000000"/>
          <w:szCs w:val="21"/>
        </w:rPr>
        <w:t>（2）投标人应对所提供的全部资料的真实性承担法律责任，</w:t>
      </w:r>
      <w:r>
        <w:rPr>
          <w:rFonts w:hint="eastAsia" w:asciiTheme="minorEastAsia" w:hAnsiTheme="minorEastAsia"/>
          <w:kern w:val="0"/>
          <w:szCs w:val="21"/>
          <w:lang w:val="zh-CN"/>
        </w:rPr>
        <w:t>投标文件</w:t>
      </w:r>
      <w:r>
        <w:rPr>
          <w:rFonts w:hint="eastAsia" w:asciiTheme="minorEastAsia" w:hAnsiTheme="minorEastAsia" w:eastAsiaTheme="minorEastAsia"/>
          <w:kern w:val="0"/>
          <w:szCs w:val="21"/>
          <w:lang w:val="zh-CN"/>
        </w:rPr>
        <w:t>内</w:t>
      </w:r>
      <w:r>
        <w:rPr>
          <w:rFonts w:hint="eastAsia" w:asciiTheme="minorEastAsia" w:hAnsiTheme="minorEastAsia"/>
          <w:kern w:val="0"/>
          <w:szCs w:val="21"/>
          <w:lang w:val="zh-CN"/>
        </w:rPr>
        <w:t>容中</w:t>
      </w:r>
      <w:r>
        <w:rPr>
          <w:rFonts w:hint="eastAsia" w:asciiTheme="minorEastAsia" w:hAnsiTheme="minorEastAsia" w:eastAsiaTheme="minorEastAsia"/>
          <w:kern w:val="0"/>
          <w:szCs w:val="21"/>
          <w:lang w:val="zh-CN"/>
        </w:rPr>
        <w:t>有要求盖章或签字的地方，必须加盖投标人的公章以及法定代表人或全权代表盖章或签字。</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kern w:val="0"/>
          <w:szCs w:val="21"/>
          <w:lang w:val="zh-CN"/>
        </w:rPr>
        <w:t>（</w:t>
      </w:r>
      <w:r>
        <w:rPr>
          <w:rFonts w:hint="eastAsia" w:asciiTheme="minorEastAsia" w:hAnsiTheme="minorEastAsia"/>
          <w:kern w:val="0"/>
          <w:szCs w:val="21"/>
        </w:rPr>
        <w:t>3</w:t>
      </w:r>
      <w:r>
        <w:rPr>
          <w:rFonts w:hint="eastAsia" w:asciiTheme="minorEastAsia" w:hAnsiTheme="minorEastAsia"/>
          <w:kern w:val="0"/>
          <w:szCs w:val="21"/>
          <w:lang w:val="zh-CN"/>
        </w:rPr>
        <w:t>）</w:t>
      </w:r>
      <w:r>
        <w:rPr>
          <w:rFonts w:asciiTheme="minorEastAsia" w:hAnsiTheme="minorEastAsia" w:eastAsiaTheme="minorEastAsia"/>
          <w:color w:val="000000"/>
          <w:szCs w:val="21"/>
        </w:rPr>
        <w:t>投标文件以及投标人与</w:t>
      </w:r>
      <w:r>
        <w:rPr>
          <w:rFonts w:hint="eastAsia" w:asciiTheme="minorEastAsia" w:hAnsiTheme="minorEastAsia" w:eastAsiaTheme="minorEastAsia"/>
          <w:color w:val="000000"/>
          <w:szCs w:val="21"/>
        </w:rPr>
        <w:t>采购组织机构</w:t>
      </w:r>
      <w:r>
        <w:rPr>
          <w:rFonts w:asciiTheme="minorEastAsia" w:hAnsiTheme="minorEastAsia" w:eastAsiaTheme="minorEastAsia"/>
          <w:color w:val="000000"/>
          <w:szCs w:val="21"/>
        </w:rPr>
        <w:t>就有关投标事宜的所有来往函电，均应以中文汉语书写。除</w:t>
      </w:r>
      <w:r>
        <w:rPr>
          <w:rFonts w:hint="eastAsia" w:asciiTheme="minorEastAsia" w:hAnsiTheme="minorEastAsia" w:eastAsiaTheme="minorEastAsia"/>
          <w:color w:val="000000"/>
          <w:szCs w:val="21"/>
        </w:rPr>
        <w:t>签字</w:t>
      </w:r>
      <w:r>
        <w:rPr>
          <w:rFonts w:asciiTheme="minorEastAsia" w:hAnsiTheme="minorEastAsia" w:eastAsiaTheme="minorEastAsia"/>
          <w:color w:val="000000"/>
          <w:szCs w:val="21"/>
        </w:rPr>
        <w:t>、盖章、专用名称等特殊情形外，以中文汉语以外的文字表述的投标文件视同未提供。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color w:val="000000"/>
          <w:szCs w:val="21"/>
        </w:rPr>
        <w:t>（4）</w:t>
      </w:r>
      <w:r>
        <w:rPr>
          <w:rFonts w:asciiTheme="minorEastAsia" w:hAnsiTheme="minorEastAsia" w:eastAsiaTheme="minorEastAsia"/>
          <w:color w:val="000000"/>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若投标人不按</w:t>
      </w:r>
      <w:r>
        <w:rPr>
          <w:rFonts w:asciiTheme="minorEastAsia" w:hAnsiTheme="minorEastAsia" w:eastAsiaTheme="minorEastAsia"/>
          <w:color w:val="000000"/>
          <w:szCs w:val="21"/>
        </w:rPr>
        <w:t>招标</w:t>
      </w:r>
      <w:r>
        <w:rPr>
          <w:rFonts w:asciiTheme="minorEastAsia" w:hAnsiTheme="minorEastAsia" w:eastAsiaTheme="minorEastAsia"/>
          <w:color w:val="000000" w:themeColor="text1"/>
          <w:szCs w:val="21"/>
          <w14:textFill>
            <w14:solidFill>
              <w14:schemeClr w14:val="tx1"/>
            </w14:solidFill>
          </w14:textFill>
        </w:rPr>
        <w:t>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与本次投标无关的内容请不要制作在内，确保投标文件有针对性、简洁明了，同时节约纸张；投标文件建议以A4纸大小双面打印并装订</w:t>
      </w:r>
      <w:r>
        <w:rPr>
          <w:rFonts w:hint="eastAsia" w:asciiTheme="minorEastAsia" w:hAnsiTheme="minorEastAsia" w:eastAsiaTheme="minorEastAsia"/>
          <w:color w:val="000000" w:themeColor="text1"/>
          <w:szCs w:val="21"/>
          <w:lang w:eastAsia="zh-CN"/>
          <w14:textFill>
            <w14:solidFill>
              <w14:schemeClr w14:val="tx1"/>
            </w14:solidFill>
          </w14:textFill>
        </w:rPr>
        <w:t>成册</w:t>
      </w:r>
      <w:r>
        <w:rPr>
          <w:rFonts w:hint="eastAsia" w:asciiTheme="minorEastAsia" w:hAnsiTheme="minorEastAsia" w:eastAsiaTheme="minorEastAsia"/>
          <w:color w:val="000000" w:themeColor="text1"/>
          <w:szCs w:val="21"/>
          <w14:textFill>
            <w14:solidFill>
              <w14:schemeClr w14:val="tx1"/>
            </w14:solidFill>
          </w14:textFill>
        </w:rPr>
        <w:t>。</w:t>
      </w:r>
    </w:p>
    <w:p>
      <w:pPr>
        <w:autoSpaceDE w:val="0"/>
        <w:autoSpaceDN w:val="0"/>
        <w:adjustRightInd w:val="0"/>
        <w:spacing w:line="360" w:lineRule="auto"/>
        <w:ind w:firstLine="48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2、投标文件的封装要求</w:t>
      </w:r>
    </w:p>
    <w:p>
      <w:pPr>
        <w:autoSpaceDE w:val="0"/>
        <w:autoSpaceDN w:val="0"/>
        <w:adjustRightInd w:val="0"/>
        <w:spacing w:line="360" w:lineRule="auto"/>
        <w:ind w:firstLine="415" w:firstLineChars="198"/>
        <w:rPr>
          <w:rFonts w:asciiTheme="minorEastAsia" w:hAnsi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（1）投标文件份数：</w:t>
      </w:r>
      <w:r>
        <w:rPr>
          <w:rFonts w:hint="eastAsia" w:ascii="宋体" w:hAnsi="宋体"/>
          <w:bCs/>
          <w:szCs w:val="21"/>
          <w:lang w:val="zh-CN"/>
        </w:rPr>
        <w:t>资格及技术文件和报价文件必须分别编制并分开单独装订成册：</w:t>
      </w:r>
      <w:r>
        <w:rPr>
          <w:rFonts w:hint="eastAsia" w:ascii="宋体"/>
          <w:bCs/>
          <w:szCs w:val="21"/>
          <w:lang w:val="zh-CN"/>
        </w:rPr>
        <w:t>资格及技术共</w:t>
      </w:r>
      <w:r>
        <w:rPr>
          <w:rFonts w:hint="eastAsia" w:ascii="宋体" w:hAnsi="宋体"/>
          <w:bCs/>
          <w:szCs w:val="21"/>
          <w:u w:val="single"/>
          <w:lang w:val="zh-CN"/>
        </w:rPr>
        <w:t>伍</w:t>
      </w:r>
      <w:r>
        <w:rPr>
          <w:rFonts w:hint="eastAsia" w:ascii="宋体" w:hAnsi="宋体"/>
          <w:bCs/>
          <w:szCs w:val="21"/>
          <w:lang w:val="zh-CN"/>
        </w:rPr>
        <w:t>份</w:t>
      </w:r>
      <w:r>
        <w:rPr>
          <w:rFonts w:hint="eastAsia" w:ascii="宋体"/>
          <w:bCs/>
          <w:szCs w:val="21"/>
          <w:lang w:val="zh-CN"/>
        </w:rPr>
        <w:t>（</w:t>
      </w:r>
      <w:r>
        <w:rPr>
          <w:rFonts w:hint="eastAsia" w:ascii="宋体" w:hAnsi="宋体"/>
          <w:bCs/>
          <w:color w:val="000000"/>
          <w:szCs w:val="21"/>
          <w:u w:val="single"/>
        </w:rPr>
        <w:t>壹</w:t>
      </w:r>
      <w:r>
        <w:rPr>
          <w:rFonts w:hint="eastAsia" w:ascii="宋体"/>
          <w:bCs/>
          <w:szCs w:val="21"/>
          <w:lang w:val="zh-CN"/>
        </w:rPr>
        <w:t>正本</w:t>
      </w:r>
      <w:r>
        <w:rPr>
          <w:rFonts w:hint="eastAsia" w:ascii="宋体"/>
          <w:bCs/>
          <w:szCs w:val="21"/>
        </w:rPr>
        <w:t xml:space="preserve"> </w:t>
      </w:r>
      <w:r>
        <w:rPr>
          <w:rFonts w:hint="eastAsia" w:ascii="宋体" w:hAnsi="宋体"/>
          <w:bCs/>
          <w:color w:val="000000"/>
          <w:szCs w:val="21"/>
          <w:u w:val="single"/>
        </w:rPr>
        <w:t>肆</w:t>
      </w:r>
      <w:r>
        <w:rPr>
          <w:rFonts w:hint="eastAsia" w:ascii="宋体"/>
          <w:bCs/>
          <w:szCs w:val="21"/>
          <w:lang w:val="zh-CN"/>
        </w:rPr>
        <w:t>副本，封装成一袋）</w:t>
      </w:r>
      <w:r>
        <w:rPr>
          <w:rFonts w:hint="eastAsia" w:ascii="宋体" w:hAnsi="宋体"/>
          <w:bCs/>
          <w:szCs w:val="21"/>
          <w:lang w:val="zh-CN"/>
        </w:rPr>
        <w:t>，报价文件共</w:t>
      </w:r>
      <w:r>
        <w:rPr>
          <w:rFonts w:hint="eastAsia" w:ascii="宋体" w:hAnsi="宋体"/>
          <w:bCs/>
          <w:szCs w:val="21"/>
          <w:u w:val="single"/>
          <w:lang w:val="zh-CN"/>
        </w:rPr>
        <w:t>伍</w:t>
      </w:r>
      <w:r>
        <w:rPr>
          <w:rFonts w:hint="eastAsia" w:ascii="宋体" w:hAnsi="宋体"/>
          <w:bCs/>
          <w:szCs w:val="21"/>
          <w:lang w:val="zh-CN"/>
        </w:rPr>
        <w:t>份</w:t>
      </w:r>
      <w:r>
        <w:rPr>
          <w:rFonts w:hint="eastAsia" w:ascii="宋体"/>
          <w:bCs/>
          <w:szCs w:val="21"/>
          <w:lang w:val="zh-CN"/>
        </w:rPr>
        <w:t>（</w:t>
      </w:r>
      <w:r>
        <w:rPr>
          <w:rFonts w:hint="eastAsia" w:ascii="宋体" w:hAnsi="宋体"/>
          <w:bCs/>
          <w:color w:val="000000"/>
          <w:szCs w:val="21"/>
          <w:u w:val="single"/>
        </w:rPr>
        <w:t>壹</w:t>
      </w:r>
      <w:r>
        <w:rPr>
          <w:rFonts w:hint="eastAsia" w:ascii="宋体"/>
          <w:bCs/>
          <w:szCs w:val="21"/>
          <w:lang w:val="zh-CN"/>
        </w:rPr>
        <w:t>正本</w:t>
      </w:r>
      <w:r>
        <w:rPr>
          <w:rFonts w:hint="eastAsia" w:ascii="宋体"/>
          <w:bCs/>
          <w:szCs w:val="21"/>
        </w:rPr>
        <w:t xml:space="preserve"> </w:t>
      </w:r>
      <w:r>
        <w:rPr>
          <w:rFonts w:hint="eastAsia" w:ascii="宋体" w:hAnsi="宋体"/>
          <w:bCs/>
          <w:color w:val="000000"/>
          <w:szCs w:val="21"/>
          <w:u w:val="single"/>
        </w:rPr>
        <w:t>肆</w:t>
      </w:r>
      <w:r>
        <w:rPr>
          <w:rFonts w:hint="eastAsia" w:ascii="宋体"/>
          <w:bCs/>
          <w:szCs w:val="21"/>
          <w:lang w:val="zh-CN"/>
        </w:rPr>
        <w:t>副本，封装成一袋）</w:t>
      </w:r>
      <w:r>
        <w:rPr>
          <w:rFonts w:hint="eastAsia" w:ascii="宋体" w:hAnsi="宋体"/>
          <w:bCs/>
          <w:szCs w:val="21"/>
          <w:lang w:val="zh-CN"/>
        </w:rPr>
        <w:t>。投标文件的正本封面必须注明“正本”字样，副本可以采用正本的复印件。</w:t>
      </w:r>
      <w:r>
        <w:rPr>
          <w:rFonts w:hint="eastAsia" w:asciiTheme="minorEastAsia" w:hAnsiTheme="minorEastAsia" w:eastAsiaTheme="minorEastAsia"/>
          <w:szCs w:val="21"/>
        </w:rPr>
        <w:t>除报价文件外其余一律不准出现数字报价。如有不同标段，请按标段号分别装订，密封要求同上。</w:t>
      </w:r>
    </w:p>
    <w:p>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（2）所有投标资料按投标文件的组成所列内容及顺序装订成册，</w:t>
      </w:r>
      <w:r>
        <w:rPr>
          <w:rFonts w:hint="eastAsia" w:asciiTheme="minorEastAsia" w:hAnsiTheme="minorEastAsia" w:eastAsiaTheme="minorEastAsia"/>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（3）请在密封袋的封口处应有投标单位公章或投标全权代表签字。封皮上写明项目编号、标段、招标项目名称、投标人名称，并注明“投标文件名称（资格证明文件、</w:t>
      </w:r>
      <w:r>
        <w:rPr>
          <w:rFonts w:hint="eastAsia" w:ascii="宋体" w:hAnsi="宋体"/>
          <w:bCs/>
          <w:szCs w:val="21"/>
          <w:lang w:val="zh-CN"/>
        </w:rPr>
        <w:t>商务与技术文件</w:t>
      </w:r>
      <w:r>
        <w:rPr>
          <w:rFonts w:hint="eastAsia" w:asciiTheme="minorEastAsia" w:hAnsiTheme="minorEastAsia" w:eastAsiaTheme="minorEastAsia"/>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kern w:val="0"/>
          <w:szCs w:val="21"/>
        </w:rPr>
        <w:t>3、</w:t>
      </w:r>
      <w:r>
        <w:rPr>
          <w:rFonts w:hint="eastAsia" w:asciiTheme="minorEastAsia" w:hAnsiTheme="minorEastAsia"/>
          <w:color w:val="000000" w:themeColor="text1"/>
          <w:szCs w:val="21"/>
          <w14:textFill>
            <w14:solidFill>
              <w14:schemeClr w14:val="tx1"/>
            </w14:solidFill>
          </w14:textFill>
        </w:rPr>
        <w:t>投标文件的递交要求</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截止时间</w:t>
      </w:r>
      <w:r>
        <w:rPr>
          <w:rFonts w:hint="eastAsia" w:ascii="宋体"/>
          <w:color w:val="000000"/>
          <w:kern w:val="0"/>
          <w:szCs w:val="21"/>
        </w:rPr>
        <w:t>以前将书面的修改文件或撤消通知送达采购组织机构。</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（三）投标文件的有效期</w:t>
      </w:r>
    </w:p>
    <w:p>
      <w:pPr>
        <w:pStyle w:val="5"/>
        <w:tabs>
          <w:tab w:val="left" w:pos="454"/>
          <w:tab w:val="left" w:pos="720"/>
          <w:tab w:val="left" w:pos="1200"/>
        </w:tabs>
        <w:snapToGrid w:val="0"/>
        <w:spacing w:line="360" w:lineRule="auto"/>
        <w:ind w:left="0" w:firstLine="420" w:firstLineChars="200"/>
        <w:rPr>
          <w:rFonts w:ascii="仿宋_GB2312" w:hAnsi="仿宋_GB2312" w:eastAsia="仿宋_GB2312" w:cs="仿宋_GB2312"/>
          <w:szCs w:val="21"/>
          <w:lang w:val="en-GB"/>
        </w:rPr>
      </w:pPr>
      <w:r>
        <w:rPr>
          <w:rFonts w:hint="eastAsia" w:ascii="宋体" w:hAnsi="宋体"/>
          <w:color w:val="000000"/>
          <w:szCs w:val="21"/>
          <w:lang w:val="en-GB"/>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20" w:firstLineChars="200"/>
        <w:rPr>
          <w:rFonts w:ascii="宋体" w:hAnsi="宋体"/>
          <w:color w:val="000000"/>
          <w:szCs w:val="21"/>
          <w:lang w:val="en-GB"/>
        </w:rPr>
      </w:pPr>
      <w:r>
        <w:rPr>
          <w:rFonts w:hint="eastAsia" w:ascii="宋体" w:hAnsi="宋体"/>
          <w:color w:val="000000"/>
          <w:szCs w:val="21"/>
          <w:lang w:val="en-GB"/>
        </w:rPr>
        <w:t>在特殊情况下，采购人可与投标人协商延长投标文件的有效期，这种要求和答复均以书面形式进行。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367" w:firstLineChars="175"/>
        <w:rPr>
          <w:rFonts w:asciiTheme="minorEastAsia" w:hAnsiTheme="minorEastAsia" w:eastAsiaTheme="minorEastAsia"/>
          <w:b/>
          <w:color w:val="000000"/>
          <w:szCs w:val="21"/>
        </w:rPr>
      </w:pPr>
      <w:r>
        <w:rPr>
          <w:rFonts w:hint="eastAsia" w:ascii="宋体" w:hAnsi="宋体"/>
          <w:color w:val="000000"/>
          <w:szCs w:val="21"/>
        </w:rPr>
        <w:t>3.</w:t>
      </w:r>
      <w:r>
        <w:rPr>
          <w:rFonts w:hint="eastAsia" w:ascii="宋体" w:hAnsi="宋体"/>
          <w:color w:val="000000"/>
          <w:szCs w:val="21"/>
          <w:lang w:val="en-GB"/>
        </w:rPr>
        <w:t>投标人可拒绝接受延期要求而不会导致投标保证金被没收。同意延长有效期的投标人需要相应延长投标</w:t>
      </w:r>
      <w:r>
        <w:rPr>
          <w:rFonts w:asciiTheme="minorEastAsia" w:hAnsiTheme="minorEastAsia" w:eastAsiaTheme="minorEastAsia"/>
          <w:color w:val="000000"/>
          <w:szCs w:val="21"/>
        </w:rPr>
        <w:t>保证金的有效期，但不能修改投标文件。</w:t>
      </w:r>
    </w:p>
    <w:p>
      <w:pPr>
        <w:snapToGrid w:val="0"/>
        <w:spacing w:line="360" w:lineRule="auto"/>
        <w:ind w:firstLine="420" w:firstLineChars="200"/>
        <w:jc w:val="left"/>
        <w:outlineLvl w:val="0"/>
        <w:rPr>
          <w:rFonts w:asciiTheme="minorEastAsia" w:hAnsiTheme="minorEastAsia" w:eastAsiaTheme="minorEastAsia"/>
          <w:b/>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中标人的投标文件自开标之日起至合同履行完毕均应保持有效。</w:t>
      </w:r>
    </w:p>
    <w:p>
      <w:pPr>
        <w:snapToGrid w:val="0"/>
        <w:spacing w:line="360" w:lineRule="auto"/>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四</w:t>
      </w:r>
      <w:commentRangeStart w:id="1"/>
      <w:r>
        <w:rPr>
          <w:rFonts w:hint="eastAsia" w:asciiTheme="minorEastAsia" w:hAnsiTheme="minorEastAsia" w:eastAsiaTheme="minorEastAsia"/>
          <w:b/>
          <w:kern w:val="0"/>
          <w:szCs w:val="21"/>
        </w:rPr>
        <w:t>、</w:t>
      </w:r>
      <w:commentRangeStart w:id="2"/>
      <w:r>
        <w:rPr>
          <w:rFonts w:hint="eastAsia" w:asciiTheme="minorEastAsia" w:hAnsiTheme="minorEastAsia" w:eastAsiaTheme="minorEastAsia"/>
          <w:b/>
          <w:kern w:val="0"/>
          <w:szCs w:val="21"/>
        </w:rPr>
        <w:t>开标</w:t>
      </w:r>
      <w:commentRangeEnd w:id="2"/>
      <w:r>
        <w:rPr>
          <w:szCs w:val="21"/>
        </w:rPr>
        <w:commentReference w:id="2"/>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（一）开标事项</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kern w:val="0"/>
          <w:szCs w:val="21"/>
        </w:rPr>
        <w:t>采购组织机构在“招标公告”规定的时间和地点公开开标，投标人的法定代表人或其授权代表应参加开标会并签到。</w:t>
      </w:r>
      <w:r>
        <w:rPr>
          <w:rFonts w:asciiTheme="minorEastAsia" w:hAnsiTheme="minorEastAsia" w:eastAsiaTheme="minorEastAsia"/>
          <w:bCs/>
          <w:szCs w:val="21"/>
        </w:rPr>
        <w:t>投标人的法定代表人或其授权代表未按时签到的，视同放弃开标监督权利、认可开标结果。</w:t>
      </w:r>
      <w:r>
        <w:rPr>
          <w:rFonts w:hint="eastAsia" w:asciiTheme="minorEastAsia" w:hAnsiTheme="minorEastAsia" w:eastAsiaTheme="minorEastAsia"/>
          <w:bCs/>
          <w:szCs w:val="21"/>
        </w:rPr>
        <w:t>采购组织机构</w:t>
      </w:r>
      <w:r>
        <w:rPr>
          <w:rFonts w:asciiTheme="minorEastAsia" w:hAnsiTheme="minorEastAsia" w:eastAsiaTheme="minorEastAsia"/>
          <w:bCs/>
          <w:szCs w:val="21"/>
        </w:rPr>
        <w:t>工作人员接收投标文件并登记，并由供应商代表对递交记录情况进行</w:t>
      </w:r>
      <w:r>
        <w:rPr>
          <w:rFonts w:hint="eastAsia" w:asciiTheme="minorEastAsia" w:hAnsiTheme="minorEastAsia" w:eastAsiaTheme="minorEastAsia"/>
          <w:bCs/>
          <w:szCs w:val="21"/>
        </w:rPr>
        <w:t>签字</w:t>
      </w:r>
      <w:r>
        <w:rPr>
          <w:rFonts w:asciiTheme="minorEastAsia" w:hAnsiTheme="minorEastAsia" w:eastAsiaTheme="minorEastAsia"/>
          <w:bCs/>
          <w:szCs w:val="21"/>
        </w:rPr>
        <w:t>确认。</w:t>
      </w:r>
      <w:r>
        <w:rPr>
          <w:rFonts w:hint="eastAsia" w:asciiTheme="minorEastAsia" w:hAnsiTheme="minorEastAsia" w:eastAsiaTheme="minorEastAsia"/>
          <w:bCs/>
          <w:szCs w:val="21"/>
        </w:rPr>
        <w:t>评标委员会成员不得参加开标活动。</w:t>
      </w:r>
      <w:r>
        <w:rPr>
          <w:rFonts w:hint="eastAsia" w:asciiTheme="minorEastAsia" w:hAnsiTheme="minorEastAsia" w:eastAsiaTheme="minorEastAsia"/>
          <w:kern w:val="0"/>
          <w:szCs w:val="21"/>
        </w:rPr>
        <w:t>（本次招标</w:t>
      </w:r>
      <w:r>
        <w:rPr>
          <w:rFonts w:cs="Arial" w:asciiTheme="minorEastAsia" w:hAnsiTheme="minorEastAsia" w:eastAsiaTheme="minorEastAsia"/>
          <w:szCs w:val="21"/>
        </w:rPr>
        <w:t>采用先评审商务资格</w:t>
      </w:r>
      <w:r>
        <w:rPr>
          <w:rFonts w:hint="eastAsia" w:cs="Arial" w:asciiTheme="minorEastAsia" w:hAnsiTheme="minorEastAsia" w:eastAsiaTheme="minorEastAsia"/>
          <w:szCs w:val="21"/>
        </w:rPr>
        <w:t>和</w:t>
      </w:r>
      <w:r>
        <w:rPr>
          <w:rFonts w:cs="Arial" w:asciiTheme="minorEastAsia" w:hAnsiTheme="minorEastAsia" w:eastAsiaTheme="minorEastAsia"/>
          <w:szCs w:val="21"/>
        </w:rPr>
        <w:t>技术服务方案</w:t>
      </w:r>
      <w:r>
        <w:rPr>
          <w:rFonts w:hint="eastAsia" w:cs="Arial" w:asciiTheme="minorEastAsia" w:hAnsiTheme="minorEastAsia" w:eastAsiaTheme="minorEastAsia"/>
          <w:szCs w:val="21"/>
        </w:rPr>
        <w:t>，</w:t>
      </w:r>
      <w:r>
        <w:rPr>
          <w:rFonts w:cs="Arial" w:asciiTheme="minorEastAsia" w:hAnsiTheme="minorEastAsia" w:eastAsiaTheme="minorEastAsia"/>
          <w:szCs w:val="21"/>
        </w:rPr>
        <w:t>后公开并评审商务报价的办法</w:t>
      </w:r>
      <w:r>
        <w:rPr>
          <w:rFonts w:hint="eastAsia" w:asciiTheme="minorEastAsia" w:hAnsiTheme="minorEastAsia" w:eastAsiaTheme="minorEastAsia"/>
          <w:kern w:val="0"/>
          <w:szCs w:val="21"/>
        </w:rPr>
        <w:t>实施）。</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（二） 开</w:t>
      </w:r>
      <w:r>
        <w:rPr>
          <w:rFonts w:hint="eastAsia" w:asciiTheme="minorEastAsia" w:hAnsiTheme="minorEastAsia" w:eastAsiaTheme="minorEastAsia"/>
          <w:bCs/>
          <w:szCs w:val="21"/>
        </w:rPr>
        <w:t>标</w:t>
      </w:r>
      <w:r>
        <w:rPr>
          <w:rFonts w:asciiTheme="minorEastAsia" w:hAnsiTheme="minorEastAsia" w:eastAsiaTheme="minorEastAsia"/>
          <w:bCs/>
          <w:szCs w:val="21"/>
        </w:rPr>
        <w:t>程序：</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1、开标会由招标项目负责人主持，主持人宣布开标会议开始；</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2、主持人介绍参加开标会的人员名单； </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3、主持人宣布评标期间的有关事项，告知应当回避的情形,提请有关人员回避；</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4、投标人或其当场推荐的代表，检查投标文件密封的完整性；</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5、按投标文件递交的先后顺序当场拆封</w:t>
      </w:r>
      <w:r>
        <w:rPr>
          <w:rFonts w:hint="eastAsia" w:asciiTheme="minorEastAsia" w:hAnsiTheme="minorEastAsia" w:eastAsiaTheme="minorEastAsia"/>
          <w:kern w:val="0"/>
          <w:szCs w:val="21"/>
        </w:rPr>
        <w:t>资格及</w:t>
      </w:r>
      <w:r>
        <w:rPr>
          <w:rFonts w:hint="eastAsia" w:hAnsi="宋体"/>
          <w:bCs/>
          <w:szCs w:val="21"/>
          <w:lang w:val="zh-CN"/>
        </w:rPr>
        <w:t>技术文件</w:t>
      </w:r>
      <w:r>
        <w:rPr>
          <w:rFonts w:hint="eastAsia" w:asciiTheme="minorEastAsia" w:hAnsiTheme="minorEastAsia" w:eastAsiaTheme="minorEastAsia"/>
          <w:szCs w:val="21"/>
        </w:rPr>
        <w:t>后，进入资格审查及符合性审查环节；</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6、完成</w:t>
      </w:r>
      <w:r>
        <w:rPr>
          <w:rFonts w:ascii="Arial" w:hAnsi="Arial" w:cs="Arial"/>
          <w:szCs w:val="21"/>
        </w:rPr>
        <w:t>综合比较与评价</w:t>
      </w:r>
      <w:r>
        <w:rPr>
          <w:rFonts w:hint="eastAsia" w:ascii="Arial" w:hAnsi="Arial" w:cs="Arial"/>
          <w:szCs w:val="21"/>
        </w:rPr>
        <w:t>后，</w:t>
      </w:r>
      <w:r>
        <w:rPr>
          <w:rFonts w:hint="eastAsia" w:asciiTheme="minorEastAsia" w:hAnsiTheme="minorEastAsia" w:eastAsiaTheme="minorEastAsia"/>
          <w:szCs w:val="21"/>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8、在完成评标后，宣布评标结果，开标会议结束。</w:t>
      </w:r>
    </w:p>
    <w:p>
      <w:pPr>
        <w:pStyle w:val="11"/>
        <w:snapToGrid w:val="0"/>
        <w:spacing w:line="360" w:lineRule="auto"/>
        <w:outlineLvl w:val="1"/>
        <w:rPr>
          <w:rFonts w:asciiTheme="minorEastAsia" w:hAnsiTheme="minorEastAsia" w:eastAsiaTheme="minorEastAsia"/>
          <w:b/>
          <w:szCs w:val="21"/>
        </w:rPr>
      </w:pPr>
      <w:r>
        <w:rPr>
          <w:rFonts w:hint="eastAsia" w:asciiTheme="minorEastAsia" w:hAnsiTheme="minorEastAsia" w:eastAsiaTheme="minorEastAsia"/>
          <w:b/>
          <w:szCs w:val="21"/>
        </w:rPr>
        <w:t>五、评标</w:t>
      </w:r>
    </w:p>
    <w:p>
      <w:pPr>
        <w:pStyle w:val="11"/>
        <w:snapToGrid w:val="0"/>
        <w:spacing w:line="360" w:lineRule="auto"/>
        <w:ind w:left="688" w:leftChars="228" w:hanging="210" w:hangingChars="100"/>
        <w:rPr>
          <w:rFonts w:asciiTheme="minorEastAsia" w:hAnsiTheme="minorEastAsia" w:eastAsiaTheme="minorEastAsia"/>
          <w:b/>
          <w:szCs w:val="21"/>
        </w:rPr>
      </w:pPr>
      <w:r>
        <w:rPr>
          <w:rFonts w:asciiTheme="minorEastAsia" w:hAnsiTheme="minorEastAsia" w:eastAsiaTheme="minorEastAsia"/>
          <w:b/>
          <w:szCs w:val="21"/>
        </w:rPr>
        <w:t>（一）组建评标委员会</w:t>
      </w:r>
    </w:p>
    <w:p>
      <w:pPr>
        <w:pStyle w:val="11"/>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本项目评标委员会由政府采购评审专家</w:t>
      </w:r>
      <w:r>
        <w:rPr>
          <w:rFonts w:hint="eastAsia" w:asciiTheme="minorEastAsia" w:hAnsiTheme="minorEastAsia" w:eastAsiaTheme="minorEastAsia"/>
          <w:szCs w:val="21"/>
        </w:rPr>
        <w:t>和采购单位评审代表</w:t>
      </w:r>
      <w:r>
        <w:rPr>
          <w:rFonts w:asciiTheme="minorEastAsia" w:hAnsiTheme="minorEastAsia" w:eastAsiaTheme="minorEastAsia"/>
          <w:szCs w:val="21"/>
        </w:rPr>
        <w:t>组成。</w:t>
      </w:r>
    </w:p>
    <w:p>
      <w:pPr>
        <w:pStyle w:val="11"/>
        <w:snapToGrid w:val="0"/>
        <w:spacing w:line="360" w:lineRule="auto"/>
        <w:ind w:left="688" w:leftChars="228" w:hanging="210" w:hangingChars="100"/>
        <w:rPr>
          <w:rFonts w:asciiTheme="minorEastAsia" w:hAnsiTheme="minorEastAsia" w:eastAsiaTheme="minorEastAsia"/>
          <w:b/>
          <w:color w:val="000000"/>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asciiTheme="minorEastAsia" w:hAnsiTheme="minorEastAsia" w:eastAsiaTheme="minorEastAsia"/>
          <w:b/>
          <w:bCs/>
          <w:szCs w:val="21"/>
        </w:rPr>
        <w:t>评标程序</w:t>
      </w:r>
    </w:p>
    <w:p>
      <w:pPr>
        <w:snapToGrid w:val="0"/>
        <w:spacing w:line="360" w:lineRule="auto"/>
        <w:ind w:firstLine="411" w:firstLineChars="196"/>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1、资格</w:t>
      </w:r>
      <w:r>
        <w:rPr>
          <w:rFonts w:asciiTheme="minorEastAsia" w:hAnsiTheme="minorEastAsia" w:eastAsiaTheme="minorEastAsia"/>
          <w:b/>
          <w:bCs/>
          <w:color w:val="000000"/>
          <w:szCs w:val="21"/>
        </w:rPr>
        <w:t>审查</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360" w:lineRule="auto"/>
        <w:ind w:firstLine="411" w:firstLineChars="196"/>
        <w:jc w:val="both"/>
        <w:rPr>
          <w:rFonts w:hint="default" w:asciiTheme="minorEastAsia" w:hAnsiTheme="minorEastAsia" w:eastAsiaTheme="minorEastAsia"/>
          <w:b/>
          <w:bCs/>
          <w:sz w:val="21"/>
          <w:szCs w:val="21"/>
        </w:rPr>
      </w:pPr>
      <w:r>
        <w:rPr>
          <w:rFonts w:asciiTheme="minorEastAsia" w:hAnsiTheme="minorEastAsia" w:eastAsiaTheme="minorEastAsia"/>
          <w:b/>
          <w:bCs/>
          <w:sz w:val="21"/>
          <w:szCs w:val="21"/>
        </w:rPr>
        <w:t>2、符合性审查</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3、</w:t>
      </w:r>
      <w:r>
        <w:rPr>
          <w:rFonts w:hint="default" w:ascii="Arial" w:hAnsi="Arial" w:cs="Arial"/>
          <w:b/>
          <w:bCs/>
          <w:sz w:val="21"/>
          <w:szCs w:val="21"/>
        </w:rPr>
        <w:t>综合比较与评价</w:t>
      </w:r>
    </w:p>
    <w:p>
      <w:pPr>
        <w:pStyle w:val="17"/>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（3）评标时，评标委员会各成员应当独立对每个投标人的投标文件进行评价，并汇总每个投标人的得分。</w:t>
      </w:r>
    </w:p>
    <w:p>
      <w:pPr>
        <w:numPr>
          <w:ilvl w:val="255"/>
          <w:numId w:val="0"/>
        </w:numPr>
        <w:snapToGrid w:val="0"/>
        <w:spacing w:line="360" w:lineRule="auto"/>
        <w:ind w:firstLine="420" w:firstLineChars="200"/>
        <w:rPr>
          <w:rFonts w:ascii="Arial" w:hAnsi="Arial" w:cs="Arial"/>
          <w:b/>
          <w:bCs/>
          <w:szCs w:val="21"/>
        </w:rPr>
      </w:pPr>
      <w:r>
        <w:rPr>
          <w:rFonts w:hint="eastAsia" w:ascii="Arial" w:hAnsi="Arial" w:cs="Arial"/>
          <w:b/>
          <w:bCs/>
          <w:szCs w:val="21"/>
        </w:rPr>
        <w:t>4、得分确认及评审报告编写</w:t>
      </w:r>
    </w:p>
    <w:p>
      <w:pPr>
        <w:pStyle w:val="11"/>
        <w:snapToGrid w:val="0"/>
        <w:spacing w:line="360" w:lineRule="auto"/>
        <w:ind w:firstLine="367" w:firstLineChars="175"/>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评标委员会对报价文件进行复核，对于系统计算出的价格分及总得分进行确认；</w:t>
      </w:r>
    </w:p>
    <w:p>
      <w:pPr>
        <w:pStyle w:val="17"/>
        <w:spacing w:before="0" w:beforeAutospacing="0" w:after="0" w:afterAutospacing="0" w:line="360" w:lineRule="auto"/>
        <w:ind w:firstLine="367" w:firstLineChars="175"/>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kern w:val="0"/>
          <w:szCs w:val="21"/>
        </w:rPr>
        <w:t>评标委员会</w:t>
      </w:r>
      <w:r>
        <w:rPr>
          <w:rFonts w:asciiTheme="minorEastAsia" w:hAnsiTheme="minorEastAsia" w:eastAsiaTheme="minorEastAsia"/>
          <w:szCs w:val="21"/>
        </w:rPr>
        <w:t>按评标原则</w:t>
      </w:r>
      <w:r>
        <w:rPr>
          <w:rFonts w:hint="eastAsia" w:asciiTheme="minorEastAsia" w:hAnsiTheme="minorEastAsia" w:eastAsiaTheme="minorEastAsia"/>
          <w:szCs w:val="21"/>
        </w:rPr>
        <w:t>及得分情况编写评审报告。</w:t>
      </w:r>
    </w:p>
    <w:p>
      <w:pPr>
        <w:numPr>
          <w:ilvl w:val="255"/>
          <w:numId w:val="0"/>
        </w:numPr>
        <w:snapToGrid w:val="0"/>
        <w:spacing w:line="360" w:lineRule="auto"/>
        <w:ind w:firstLine="420"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5、评价</w:t>
      </w:r>
    </w:p>
    <w:p>
      <w:pPr>
        <w:snapToGrid w:val="0"/>
        <w:spacing w:line="360" w:lineRule="auto"/>
        <w:ind w:firstLine="420" w:firstLineChars="200"/>
        <w:rPr>
          <w:rFonts w:asciiTheme="minorEastAsia" w:hAnsiTheme="minorEastAsia" w:eastAsiaTheme="minorEastAsia"/>
          <w:b/>
          <w:kern w:val="0"/>
          <w:szCs w:val="21"/>
        </w:rPr>
      </w:pPr>
      <w:r>
        <w:rPr>
          <w:rFonts w:hint="eastAsia" w:asciiTheme="minorEastAsia" w:hAnsiTheme="minorEastAsia" w:eastAsiaTheme="minorEastAsia"/>
          <w:szCs w:val="21"/>
        </w:rPr>
        <w:t>采购组织机构对评标委员会评审专家进行评价。</w:t>
      </w:r>
      <w:commentRangeEnd w:id="1"/>
      <w:r>
        <w:rPr>
          <w:szCs w:val="21"/>
        </w:rPr>
        <w:commentReference w:id="1"/>
      </w:r>
    </w:p>
    <w:p>
      <w:pPr>
        <w:snapToGrid w:val="0"/>
        <w:spacing w:line="360" w:lineRule="auto"/>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（三）澄清问题的形式</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688" w:leftChars="228" w:hanging="210" w:hangingChars="100"/>
        <w:rPr>
          <w:rFonts w:asciiTheme="minorEastAsia" w:hAnsiTheme="minorEastAsia" w:eastAsiaTheme="minorEastAsia"/>
          <w:b/>
          <w:szCs w:val="21"/>
        </w:rPr>
      </w:pPr>
      <w:r>
        <w:rPr>
          <w:rFonts w:hint="eastAsia" w:asciiTheme="minorEastAsia" w:hAnsiTheme="minorEastAsia" w:eastAsiaTheme="minorEastAsia"/>
          <w:b/>
          <w:szCs w:val="21"/>
        </w:rPr>
        <w:t>（四）错误修正</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1、投标文件中开标一览表（报价表）内容与投标文件中相应内容不一致的，以开标一览表（报价表）为准；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360" w:lineRule="auto"/>
        <w:ind w:firstLine="315" w:firstLineChars="150"/>
        <w:jc w:val="both"/>
        <w:rPr>
          <w:rFonts w:hint="default" w:asciiTheme="minorEastAsia" w:hAnsiTheme="minorEastAsia" w:eastAsiaTheme="minorEastAsia"/>
          <w:b/>
          <w:sz w:val="21"/>
          <w:szCs w:val="21"/>
        </w:rPr>
      </w:pPr>
      <w:r>
        <w:rPr>
          <w:rFonts w:asciiTheme="minorEastAsia" w:hAnsiTheme="minorEastAsia" w:eastAsiaTheme="minorEastAsia"/>
          <w:b/>
          <w:bCs/>
          <w:sz w:val="21"/>
          <w:szCs w:val="21"/>
        </w:rPr>
        <w:t>（五）</w:t>
      </w:r>
      <w:r>
        <w:rPr>
          <w:rFonts w:asciiTheme="minorEastAsia" w:hAnsiTheme="minorEastAsia" w:eastAsiaTheme="minorEastAsia"/>
          <w:b/>
          <w:sz w:val="21"/>
          <w:szCs w:val="21"/>
        </w:rPr>
        <w:t>投标人存在下列情况之一的，投标无效</w:t>
      </w:r>
    </w:p>
    <w:p>
      <w:pPr>
        <w:pStyle w:val="17"/>
        <w:adjustRightInd w:val="0"/>
        <w:snapToGrid w:val="0"/>
        <w:spacing w:before="0" w:beforeAutospacing="0" w:after="0" w:afterAutospacing="0" w:line="360" w:lineRule="auto"/>
        <w:ind w:firstLine="420" w:firstLineChars="200"/>
        <w:jc w:val="both"/>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1、未按照招标文件的规定提交投标保证金的</w:t>
      </w:r>
      <w:r>
        <w:rPr>
          <w:rFonts w:hint="eastAsia" w:asciiTheme="minorEastAsia" w:hAnsiTheme="minorEastAsia" w:eastAsiaTheme="minorEastAsia"/>
          <w:sz w:val="21"/>
          <w:szCs w:val="21"/>
          <w:lang w:eastAsia="zh-CN"/>
        </w:rPr>
        <w:t>；</w:t>
      </w:r>
    </w:p>
    <w:p>
      <w:pPr>
        <w:adjustRightInd w:val="0"/>
        <w:snapToGrid w:val="0"/>
        <w:spacing w:line="360" w:lineRule="auto"/>
        <w:ind w:left="4" w:firstLine="411" w:firstLineChars="196"/>
        <w:jc w:val="left"/>
        <w:rPr>
          <w:rFonts w:asciiTheme="minorEastAsia" w:hAnsiTheme="minorEastAsia" w:eastAsiaTheme="minorEastAsia"/>
          <w:b/>
          <w:bCs/>
          <w:szCs w:val="21"/>
        </w:rPr>
      </w:pPr>
      <w:r>
        <w:rPr>
          <w:rFonts w:hint="eastAsia" w:asciiTheme="minorEastAsia" w:hAnsiTheme="minorEastAsia" w:eastAsiaTheme="minorEastAsia"/>
          <w:kern w:val="0"/>
          <w:szCs w:val="21"/>
        </w:rPr>
        <w:t>2、资格证明文件或商务与技术文件跟报价文件出现混装或在资格证明文件或商务与技术文件中出现投标报价的，或者报价文件中报价的货物跟商务与技术文件中的投标货物出现重大偏差的；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3、不具备招标文件中规定的资格要求的。</w:t>
      </w:r>
      <w:r>
        <w:rPr>
          <w:rFonts w:hint="default" w:asciiTheme="minorEastAsia" w:hAnsiTheme="minorEastAsia" w:eastAsiaTheme="minorEastAsia"/>
          <w:sz w:val="21"/>
          <w:szCs w:val="21"/>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4、投标文件含有采购人不能接受的附加条件的。</w:t>
      </w:r>
    </w:p>
    <w:p>
      <w:pPr>
        <w:adjustRightInd w:val="0"/>
        <w:snapToGrid w:val="0"/>
        <w:spacing w:line="360" w:lineRule="auto"/>
        <w:ind w:firstLine="411" w:firstLineChars="196"/>
        <w:rPr>
          <w:rFonts w:asciiTheme="minorEastAsia" w:hAnsiTheme="minorEastAsia" w:eastAsiaTheme="minorEastAsia"/>
          <w:bCs/>
          <w:kern w:val="0"/>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、投标代表人未能出具身份证明或与法定代表人授权委托人身份不符的；</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7、报价超过招标文件中规定的预算金额/最高限价。 </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8、主要性能参数指标负偏离项（含）</w:t>
      </w:r>
      <w:r>
        <w:rPr>
          <w:rFonts w:eastAsiaTheme="minorEastAsia"/>
          <w:bCs/>
          <w:color w:val="000000"/>
          <w:sz w:val="21"/>
          <w:szCs w:val="21"/>
          <w:u w:val="single"/>
        </w:rPr>
        <w:t>5</w:t>
      </w:r>
      <w:r>
        <w:rPr>
          <w:rFonts w:asciiTheme="minorEastAsia" w:hAnsiTheme="minorEastAsia" w:eastAsiaTheme="minorEastAsia"/>
          <w:sz w:val="21"/>
          <w:szCs w:val="21"/>
        </w:rPr>
        <w:t>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9、投标参数未如实填写，完全复制粘贴招标参数的。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10、投标文件提供虚假材料的。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11</w:t>
      </w:r>
      <w:r>
        <w:rPr>
          <w:rFonts w:asciiTheme="minorEastAsia" w:hAnsiTheme="minorEastAsia" w:eastAsiaTheme="minorEastAsia"/>
          <w:kern w:val="0"/>
          <w:szCs w:val="21"/>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Cs w:val="21"/>
        </w:rPr>
        <w:t>，并移送采购监管部门</w:t>
      </w:r>
      <w:r>
        <w:rPr>
          <w:rFonts w:asciiTheme="minorEastAsia" w:hAnsiTheme="minorEastAsia" w:eastAsiaTheme="minorEastAsia"/>
          <w:kern w:val="0"/>
          <w:szCs w:val="21"/>
        </w:rPr>
        <w:t>：</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（1）不同投标人的投标文件由同一单位或者个人编制；</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（3）不同投标人的投标文件载明的项目管理成员或者联系人员为同一人；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（4）不同投标人的投标文件异常一致或者投标报价呈规律性差异；</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（5）不同投标人的投标文件相互混装；</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（6）不同投标人的投标保证金从同一单位或者个人的账户转出。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12、不符合法律、法规和招标文件中规定的其他实质性要求的（招标文件中打“▲”内容及被拒绝的条款）。</w:t>
      </w:r>
    </w:p>
    <w:p>
      <w:pPr>
        <w:autoSpaceDE w:val="0"/>
        <w:autoSpaceDN w:val="0"/>
        <w:adjustRightInd w:val="0"/>
        <w:spacing w:line="360" w:lineRule="auto"/>
        <w:ind w:left="480"/>
        <w:rPr>
          <w:rFonts w:asciiTheme="minorEastAsia" w:hAnsiTheme="minorEastAsia" w:eastAsiaTheme="minorEastAsia"/>
          <w:kern w:val="0"/>
          <w:szCs w:val="21"/>
        </w:rPr>
      </w:pPr>
      <w:r>
        <w:rPr>
          <w:rFonts w:hint="eastAsia" w:asciiTheme="minorEastAsia" w:hAnsiTheme="minorEastAsia" w:eastAsiaTheme="minorEastAsia"/>
          <w:b/>
          <w:kern w:val="0"/>
          <w:szCs w:val="21"/>
        </w:rPr>
        <w:t>（六）有下列情况之一的，本次招标作为废标处理</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1、出现影响采购公正的违法、违规行为的；</w:t>
      </w:r>
    </w:p>
    <w:p>
      <w:pPr>
        <w:pStyle w:val="17"/>
        <w:spacing w:before="0" w:beforeAutospacing="0" w:after="0" w:afterAutospacing="0" w:line="360" w:lineRule="auto"/>
        <w:ind w:firstLine="525" w:firstLineChars="250"/>
        <w:jc w:val="both"/>
        <w:rPr>
          <w:rFonts w:hint="default" w:asciiTheme="minorEastAsia" w:hAnsiTheme="minorEastAsia" w:eastAsiaTheme="minorEastAsia"/>
          <w:b/>
          <w:bCs/>
          <w:sz w:val="21"/>
          <w:szCs w:val="21"/>
        </w:rPr>
      </w:pPr>
      <w:r>
        <w:rPr>
          <w:rFonts w:asciiTheme="minorEastAsia" w:hAnsiTheme="minorEastAsia" w:eastAsiaTheme="minorEastAsia"/>
          <w:sz w:val="21"/>
          <w:szCs w:val="21"/>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4、法律、法规和招标文件规定的其他导致评标结果无效的。</w:t>
      </w:r>
    </w:p>
    <w:p>
      <w:pPr>
        <w:pStyle w:val="11"/>
        <w:tabs>
          <w:tab w:val="left" w:pos="630"/>
        </w:tabs>
        <w:snapToGrid w:val="0"/>
        <w:spacing w:line="360" w:lineRule="auto"/>
        <w:ind w:firstLine="411" w:firstLineChars="196"/>
        <w:rPr>
          <w:rFonts w:asciiTheme="minorEastAsia" w:hAnsiTheme="minorEastAsia" w:eastAsiaTheme="minorEastAsia"/>
          <w:b/>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七</w:t>
      </w:r>
      <w:r>
        <w:rPr>
          <w:rFonts w:asciiTheme="minorEastAsia" w:hAnsiTheme="minorEastAsia" w:eastAsiaTheme="minorEastAsia"/>
          <w:b/>
          <w:color w:val="000000"/>
          <w:szCs w:val="21"/>
        </w:rPr>
        <w:t>）</w:t>
      </w:r>
      <w:r>
        <w:rPr>
          <w:rFonts w:asciiTheme="minorEastAsia" w:hAnsiTheme="minorEastAsia" w:eastAsiaTheme="minorEastAsia"/>
          <w:b/>
          <w:szCs w:val="21"/>
        </w:rPr>
        <w:t>评标原则和评标办法</w:t>
      </w:r>
    </w:p>
    <w:p>
      <w:pPr>
        <w:pStyle w:val="11"/>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评标办法。具体评标内容及评分标准等详见《第</w:t>
      </w:r>
      <w:r>
        <w:rPr>
          <w:rFonts w:hint="eastAsia" w:asciiTheme="minorEastAsia" w:hAnsiTheme="minorEastAsia" w:eastAsiaTheme="minorEastAsia"/>
          <w:szCs w:val="21"/>
        </w:rPr>
        <w:t>三章</w:t>
      </w:r>
      <w:r>
        <w:rPr>
          <w:rFonts w:asciiTheme="minorEastAsia" w:hAnsiTheme="minorEastAsia" w:eastAsiaTheme="minorEastAsia"/>
          <w:szCs w:val="21"/>
        </w:rPr>
        <w:t>：评标</w:t>
      </w:r>
      <w:r>
        <w:rPr>
          <w:rFonts w:hint="eastAsia" w:asciiTheme="minorEastAsia" w:hAnsiTheme="minorEastAsia" w:eastAsiaTheme="minorEastAsia"/>
          <w:szCs w:val="21"/>
        </w:rPr>
        <w:t>方</w:t>
      </w:r>
      <w:r>
        <w:rPr>
          <w:rFonts w:asciiTheme="minorEastAsia" w:hAnsiTheme="minorEastAsia" w:eastAsiaTheme="minorEastAsia"/>
          <w:szCs w:val="21"/>
        </w:rPr>
        <w:t>法及评分标准》。</w:t>
      </w:r>
    </w:p>
    <w:p>
      <w:pPr>
        <w:pStyle w:val="11"/>
        <w:snapToGrid w:val="0"/>
        <w:spacing w:line="360" w:lineRule="auto"/>
        <w:ind w:firstLine="411"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八</w:t>
      </w:r>
      <w:r>
        <w:rPr>
          <w:rFonts w:asciiTheme="minorEastAsia" w:hAnsiTheme="minorEastAsia" w:eastAsiaTheme="minorEastAsia"/>
          <w:b/>
          <w:szCs w:val="21"/>
        </w:rPr>
        <w:t>）评标过程的监控</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360" w:lineRule="auto"/>
        <w:ind w:firstLine="315" w:firstLineChars="150"/>
        <w:jc w:val="both"/>
        <w:rPr>
          <w:rFonts w:hint="default" w:asciiTheme="minorEastAsia" w:hAnsiTheme="minorEastAsia" w:eastAsiaTheme="minorEastAsia"/>
          <w:b/>
          <w:sz w:val="21"/>
          <w:szCs w:val="21"/>
        </w:rPr>
      </w:pPr>
      <w:r>
        <w:rPr>
          <w:rFonts w:asciiTheme="minorEastAsia" w:hAnsiTheme="minorEastAsia" w:eastAsiaTheme="minorEastAsia"/>
          <w:b/>
          <w:sz w:val="21"/>
          <w:szCs w:val="21"/>
        </w:rPr>
        <w:t>六、定标</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1、</w:t>
      </w:r>
      <w:r>
        <w:rPr>
          <w:sz w:val="21"/>
          <w:szCs w:val="21"/>
        </w:rPr>
        <w:t>确定中标供应商。</w:t>
      </w:r>
      <w:r>
        <w:rPr>
          <w:rFonts w:asciiTheme="minorEastAsia" w:hAnsiTheme="minorEastAsia" w:eastAsiaTheme="minorEastAsia"/>
          <w:sz w:val="21"/>
          <w:szCs w:val="21"/>
        </w:rPr>
        <w:t>评标委员会根据采购单位的</w:t>
      </w:r>
      <w:r>
        <w:rPr>
          <w:sz w:val="21"/>
          <w:szCs w:val="21"/>
        </w:rPr>
        <w:t>《授权意见确认书》</w:t>
      </w:r>
      <w:r>
        <w:rPr>
          <w:rFonts w:asciiTheme="minorEastAsia" w:hAnsiTheme="minorEastAsia" w:eastAsiaTheme="minorEastAsia"/>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宋体" w:hAnsi="宋体"/>
          <w:kern w:val="0"/>
          <w:szCs w:val="21"/>
        </w:rPr>
      </w:pPr>
      <w:r>
        <w:rPr>
          <w:rFonts w:asciiTheme="minorEastAsia" w:hAnsiTheme="minorEastAsia" w:eastAsiaTheme="minorEastAsia"/>
          <w:szCs w:val="21"/>
        </w:rPr>
        <w:t>2、</w:t>
      </w:r>
      <w:r>
        <w:rPr>
          <w:rFonts w:hint="eastAsia" w:ascii="宋体" w:hAnsi="宋体"/>
          <w:kern w:val="0"/>
          <w:szCs w:val="21"/>
        </w:rPr>
        <w:t>发布</w:t>
      </w:r>
      <w:r>
        <w:rPr>
          <w:szCs w:val="21"/>
        </w:rPr>
        <w:t>中标</w:t>
      </w:r>
      <w:r>
        <w:rPr>
          <w:rFonts w:hint="eastAsia" w:ascii="宋体" w:hAnsi="宋体"/>
          <w:kern w:val="0"/>
          <w:szCs w:val="21"/>
        </w:rPr>
        <w:t>结果公告。采购组织机构应当自中标人</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中标结果，招标文件应当随中标结果同时公告。</w:t>
      </w:r>
    </w:p>
    <w:p>
      <w:pPr>
        <w:spacing w:line="360" w:lineRule="auto"/>
        <w:ind w:firstLine="420" w:firstLineChars="200"/>
        <w:rPr>
          <w:rFonts w:ascii="宋体" w:hAnsi="宋体"/>
          <w:kern w:val="0"/>
          <w:szCs w:val="21"/>
        </w:rPr>
      </w:pPr>
      <w:r>
        <w:rPr>
          <w:rFonts w:hint="eastAsia" w:ascii="宋体" w:hAnsi="宋体"/>
          <w:kern w:val="0"/>
          <w:szCs w:val="21"/>
        </w:rPr>
        <w:t>3、发出中标通知书。采购组织机构在发布中标结果的同时，向中标人发出中标通知书。</w:t>
      </w:r>
    </w:p>
    <w:p>
      <w:pPr>
        <w:spacing w:line="360" w:lineRule="auto"/>
        <w:ind w:firstLine="420" w:firstLineChars="200"/>
        <w:rPr>
          <w:rFonts w:ascii="宋体" w:hAnsi="宋体"/>
          <w:kern w:val="0"/>
          <w:szCs w:val="21"/>
        </w:rPr>
      </w:pPr>
      <w:r>
        <w:rPr>
          <w:rFonts w:hint="eastAsia" w:asciiTheme="minorEastAsia" w:hAnsiTheme="minorEastAsia" w:eastAsiaTheme="minorEastAsia"/>
          <w:b/>
          <w:szCs w:val="21"/>
        </w:rPr>
        <w:t>七</w:t>
      </w:r>
      <w:r>
        <w:rPr>
          <w:rFonts w:asciiTheme="minorEastAsia" w:hAnsiTheme="minorEastAsia" w:eastAsiaTheme="minorEastAsia"/>
          <w:b/>
          <w:szCs w:val="21"/>
        </w:rPr>
        <w:t>、</w:t>
      </w:r>
      <w:r>
        <w:rPr>
          <w:rFonts w:hint="eastAsia" w:ascii="宋体" w:hAnsi="宋体"/>
          <w:b/>
          <w:kern w:val="0"/>
          <w:szCs w:val="21"/>
        </w:rPr>
        <w:t>合同签订及公告</w:t>
      </w:r>
    </w:p>
    <w:p>
      <w:pPr>
        <w:spacing w:line="360" w:lineRule="auto"/>
        <w:ind w:firstLine="420" w:firstLineChars="200"/>
        <w:rPr>
          <w:rFonts w:ascii="宋体" w:hAnsi="宋体"/>
          <w:b/>
          <w:kern w:val="0"/>
          <w:szCs w:val="21"/>
        </w:rPr>
      </w:pPr>
      <w:r>
        <w:rPr>
          <w:rFonts w:hint="eastAsia" w:ascii="宋体" w:hAnsi="宋体"/>
          <w:b/>
          <w:szCs w:val="21"/>
        </w:rPr>
        <w:t>（一）签订合同</w:t>
      </w:r>
    </w:p>
    <w:p>
      <w:pPr>
        <w:pStyle w:val="17"/>
        <w:spacing w:before="0" w:beforeAutospacing="0" w:after="0" w:afterAutospacing="0" w:line="360" w:lineRule="auto"/>
        <w:ind w:firstLine="525" w:firstLineChars="250"/>
        <w:jc w:val="both"/>
        <w:rPr>
          <w:rFonts w:hint="default"/>
          <w:sz w:val="21"/>
          <w:szCs w:val="21"/>
        </w:rPr>
      </w:pPr>
      <w:r>
        <w:rPr>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auto"/>
        <w:ind w:firstLine="525" w:firstLineChars="250"/>
        <w:jc w:val="both"/>
        <w:rPr>
          <w:rFonts w:hint="default"/>
          <w:sz w:val="21"/>
          <w:szCs w:val="21"/>
        </w:rPr>
      </w:pPr>
      <w:r>
        <w:rPr>
          <w:sz w:val="21"/>
          <w:szCs w:val="21"/>
        </w:rPr>
        <w:t>2、采购人不得向中标人提出任何不合理的要求作为签订合同的条件。</w:t>
      </w:r>
    </w:p>
    <w:p>
      <w:pPr>
        <w:pStyle w:val="17"/>
        <w:spacing w:before="0" w:beforeAutospacing="0" w:after="0" w:afterAutospacing="0" w:line="360" w:lineRule="auto"/>
        <w:ind w:firstLine="525" w:firstLineChars="250"/>
        <w:jc w:val="both"/>
        <w:rPr>
          <w:rFonts w:hint="default"/>
          <w:sz w:val="21"/>
          <w:szCs w:val="21"/>
        </w:rPr>
      </w:pPr>
      <w:r>
        <w:rPr>
          <w:sz w:val="21"/>
          <w:szCs w:val="21"/>
        </w:rPr>
        <w:t>3、中标供应商无故拖延、拒签合同的,投标保证金将不予退还并取消中标资格。</w:t>
      </w:r>
    </w:p>
    <w:p>
      <w:pPr>
        <w:pStyle w:val="17"/>
        <w:spacing w:before="0" w:beforeAutospacing="0" w:after="0" w:afterAutospacing="0" w:line="360" w:lineRule="auto"/>
        <w:ind w:firstLine="420" w:firstLineChars="200"/>
        <w:jc w:val="both"/>
        <w:rPr>
          <w:rFonts w:hint="default"/>
          <w:sz w:val="21"/>
          <w:szCs w:val="21"/>
        </w:rPr>
      </w:pPr>
      <w:r>
        <w:rPr>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line="360" w:lineRule="auto"/>
        <w:ind w:firstLine="420" w:firstLineChars="200"/>
        <w:rPr>
          <w:rFonts w:hint="default" w:cs="仿宋_GB2312"/>
          <w:sz w:val="21"/>
          <w:szCs w:val="21"/>
        </w:rPr>
      </w:pPr>
      <w:r>
        <w:rPr>
          <w:sz w:val="21"/>
          <w:szCs w:val="21"/>
        </w:rPr>
        <w:t>5、询问或者质疑事项可能影响中标结果的，采购人应当暂停签订合同，已经签订合同的，应当中止履行合同（中标结果的质疑期为中标结果公告期限届满之日起七个工作日）。</w:t>
      </w:r>
    </w:p>
    <w:p>
      <w:pPr>
        <w:pStyle w:val="17"/>
        <w:spacing w:line="360" w:lineRule="auto"/>
        <w:ind w:firstLine="369" w:firstLineChars="176"/>
        <w:rPr>
          <w:rFonts w:hint="default" w:cs="仿宋_GB2312"/>
          <w:b/>
          <w:sz w:val="21"/>
          <w:szCs w:val="21"/>
        </w:rPr>
      </w:pPr>
      <w:r>
        <w:rPr>
          <w:b/>
          <w:sz w:val="21"/>
          <w:szCs w:val="21"/>
        </w:rPr>
        <w:t>（二）合同公告及备案</w:t>
      </w:r>
    </w:p>
    <w:p>
      <w:pPr>
        <w:pStyle w:val="10"/>
        <w:spacing w:line="360" w:lineRule="auto"/>
        <w:ind w:left="0" w:leftChars="0" w:firstLine="420" w:firstLineChars="200"/>
        <w:jc w:val="left"/>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pPr>
        <w:pStyle w:val="10"/>
        <w:spacing w:line="360" w:lineRule="auto"/>
        <w:ind w:left="0" w:leftChars="0" w:firstLine="420" w:firstLineChars="200"/>
        <w:rPr>
          <w:rFonts w:ascii="宋体" w:hAnsi="宋体"/>
          <w:szCs w:val="21"/>
        </w:rPr>
      </w:pPr>
      <w:r>
        <w:rPr>
          <w:rFonts w:hint="eastAsia" w:ascii="宋体" w:hAnsi="宋体"/>
          <w:szCs w:val="21"/>
        </w:rPr>
        <w:t>2、采购人应当自政府采购合同签订之日起7个工作日内，将政府采购合同副本报同级人民政府财政部门备案以及采购组织机构存档。</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20" w:firstLineChars="200"/>
        <w:rPr>
          <w:rFonts w:asciiTheme="minorEastAsia" w:hAnsiTheme="minorEastAsia" w:eastAsiaTheme="minorEastAsia"/>
          <w:b/>
          <w:i/>
          <w:kern w:val="0"/>
          <w:szCs w:val="21"/>
        </w:rPr>
      </w:pPr>
      <w:r>
        <w:rPr>
          <w:rFonts w:hint="eastAsia" w:asciiTheme="minorEastAsia" w:hAnsiTheme="minorEastAsia" w:eastAsiaTheme="minorEastAsia"/>
          <w:kern w:val="0"/>
          <w:szCs w:val="21"/>
        </w:rPr>
        <w:t>一、采购组织机构将组织评标委员会，对投标人提供的投标文件进行综合评审。</w:t>
      </w:r>
    </w:p>
    <w:p>
      <w:pPr>
        <w:autoSpaceDE w:val="0"/>
        <w:autoSpaceDN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二、本次招标项目的评标方法为综合评分法，总计100分。评标标准按以下6项内容及分值进行评审。</w:t>
      </w:r>
    </w:p>
    <w:p>
      <w:pPr>
        <w:autoSpaceDE w:val="0"/>
        <w:autoSpaceDN w:val="0"/>
        <w:adjustRightInd w:val="0"/>
        <w:spacing w:line="360" w:lineRule="auto"/>
        <w:ind w:right="84" w:firstLine="472"/>
        <w:rPr>
          <w:rFonts w:ascii="宋体"/>
          <w:bCs/>
          <w:color w:val="000000"/>
          <w:szCs w:val="21"/>
          <w:lang w:val="zh-CN"/>
        </w:rPr>
      </w:pPr>
      <w:r>
        <w:rPr>
          <w:rFonts w:hint="eastAsia" w:ascii="宋体"/>
          <w:bCs/>
          <w:color w:val="000000"/>
          <w:szCs w:val="21"/>
          <w:lang w:val="zh-CN"/>
        </w:rPr>
        <w:t>（一）资信及技术文件中的客观分由评标委员会讨论后统一打分；其余在规定的分值内单独评定打分。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Cs w:val="21"/>
          <w:shd w:val="clear" w:color="FFFFFF" w:fill="D9D9D9"/>
          <w:lang w:val="zh-CN"/>
        </w:rPr>
      </w:pPr>
      <w:r>
        <w:rPr>
          <w:rFonts w:hint="eastAsia" w:ascii="宋体"/>
          <w:bCs/>
          <w:color w:val="000000"/>
          <w:szCs w:val="21"/>
          <w:lang w:val="zh-CN"/>
        </w:rPr>
        <w:t>（二）各投标人资信及技术文件</w:t>
      </w:r>
      <w:r>
        <w:rPr>
          <w:rFonts w:hint="eastAsia" w:ascii="宋体"/>
          <w:color w:val="000000"/>
          <w:kern w:val="0"/>
          <w:szCs w:val="21"/>
          <w:lang w:val="zh-CN"/>
        </w:rPr>
        <w:t>得分按照评标委员会成</w:t>
      </w:r>
      <w:r>
        <w:rPr>
          <w:rFonts w:hint="eastAsia" w:ascii="宋体"/>
          <w:bCs/>
          <w:color w:val="000000"/>
          <w:szCs w:val="21"/>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bCs/>
          <w:color w:val="000000"/>
          <w:szCs w:val="21"/>
          <w:lang w:val="zh-CN"/>
        </w:rPr>
        <w:t>资信及技术</w:t>
      </w:r>
      <w:r>
        <w:rPr>
          <w:rFonts w:hint="eastAsia" w:ascii="宋体" w:hAnsi="宋体"/>
          <w:szCs w:val="21"/>
        </w:rPr>
        <w:t>文件得分</w:t>
      </w:r>
      <w:r>
        <w:rPr>
          <w:rFonts w:hint="eastAsia" w:ascii="宋体"/>
          <w:bCs/>
          <w:color w:val="000000"/>
          <w:szCs w:val="21"/>
          <w:lang w:val="zh-CN"/>
        </w:rPr>
        <w:t>=评标委员会所有成员评分合计数/评标委员会组成人员数。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bCs/>
          <w:color w:val="000000"/>
          <w:szCs w:val="21"/>
          <w:lang w:val="zh-CN"/>
        </w:rPr>
        <w:t>（三）</w:t>
      </w:r>
      <w:r>
        <w:rPr>
          <w:rFonts w:hint="eastAsia" w:ascii="宋体"/>
          <w:color w:val="000000"/>
          <w:szCs w:val="21"/>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20" w:firstLineChars="200"/>
        <w:rPr>
          <w:rFonts w:ascii="宋体" w:hAnsi="宋体"/>
          <w:color w:val="000000"/>
          <w:szCs w:val="21"/>
          <w:u w:val="single"/>
        </w:rPr>
      </w:pPr>
      <w:r>
        <w:rPr>
          <w:rFonts w:hint="eastAsia"/>
          <w:color w:val="000000"/>
          <w:szCs w:val="21"/>
          <w:u w:val="single"/>
        </w:rPr>
        <w:t>投标报价得</w:t>
      </w:r>
      <w:r>
        <w:rPr>
          <w:color w:val="000000"/>
          <w:szCs w:val="21"/>
          <w:u w:val="single"/>
        </w:rPr>
        <w:t>分=(评标基准价／投</w:t>
      </w:r>
      <w:r>
        <w:rPr>
          <w:rFonts w:ascii="宋体" w:hAnsi="宋体"/>
          <w:color w:val="000000"/>
          <w:szCs w:val="21"/>
          <w:u w:val="single"/>
        </w:rPr>
        <w:t>标报价)×</w:t>
      </w:r>
      <w:r>
        <w:rPr>
          <w:rFonts w:hint="eastAsia" w:ascii="宋体" w:hAnsi="宋体"/>
          <w:color w:val="000000"/>
          <w:szCs w:val="21"/>
          <w:u w:val="single"/>
          <w:lang w:val="en-US" w:eastAsia="zh-CN"/>
        </w:rPr>
        <w:t>3</w:t>
      </w:r>
      <w:r>
        <w:rPr>
          <w:rFonts w:hint="eastAsia" w:ascii="宋体" w:hAnsi="宋体"/>
          <w:color w:val="000000"/>
          <w:szCs w:val="21"/>
          <w:u w:val="single"/>
        </w:rPr>
        <w:t>0%</w:t>
      </w:r>
      <w:r>
        <w:rPr>
          <w:rFonts w:ascii="宋体" w:hAnsi="宋体"/>
          <w:color w:val="000000"/>
          <w:szCs w:val="21"/>
          <w:u w:val="single"/>
        </w:rPr>
        <w:t>×100</w:t>
      </w:r>
      <w:r>
        <w:rPr>
          <w:rFonts w:hint="eastAsia" w:ascii="宋体" w:hAnsi="宋体"/>
          <w:color w:val="000000"/>
          <w:szCs w:val="21"/>
          <w:u w:val="single"/>
        </w:rPr>
        <w:t xml:space="preserve"> 。</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具体优惠：对于小型微型企业产品的价格给予</w:t>
      </w:r>
      <w:r>
        <w:rPr>
          <w:rFonts w:hint="eastAsia" w:ascii="宋体"/>
          <w:color w:val="000000"/>
          <w:szCs w:val="21"/>
          <w:u w:val="single"/>
        </w:rPr>
        <w:t>6</w:t>
      </w:r>
      <w:r>
        <w:rPr>
          <w:rFonts w:hint="eastAsia" w:ascii="宋体"/>
          <w:color w:val="000000"/>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color w:val="000000"/>
          <w:szCs w:val="21"/>
          <w:lang w:val="zh-CN"/>
        </w:rPr>
        <w:t>注：得分以系统计算为准，保留2位小数。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六、本次评分具体分值细化条款如下表：</w:t>
      </w:r>
    </w:p>
    <w:p>
      <w:pPr>
        <w:rPr>
          <w:rFonts w:hint="eastAsia" w:ascii="宋体" w:hAnsi="宋体" w:cs="宋体"/>
          <w:b/>
          <w:bCs/>
          <w:szCs w:val="21"/>
        </w:rPr>
      </w:pPr>
      <w:r>
        <w:rPr>
          <w:rFonts w:hint="eastAsia" w:ascii="宋体" w:hAnsi="宋体" w:cs="宋体"/>
          <w:b/>
          <w:bCs/>
          <w:szCs w:val="21"/>
        </w:rPr>
        <w:br w:type="page"/>
      </w:r>
    </w:p>
    <w:p>
      <w:pPr>
        <w:spacing w:line="400" w:lineRule="exact"/>
        <w:jc w:val="left"/>
        <w:rPr>
          <w:rFonts w:hint="eastAsia" w:ascii="宋体" w:hAnsi="宋体" w:cs="宋体"/>
          <w:b/>
          <w:bCs/>
          <w:szCs w:val="21"/>
        </w:rPr>
      </w:pPr>
      <w:r>
        <w:rPr>
          <w:rFonts w:hint="eastAsia" w:ascii="宋体" w:hAnsi="宋体" w:cs="宋体"/>
          <w:b/>
          <w:bCs/>
          <w:szCs w:val="21"/>
        </w:rPr>
        <w:t>附表1  资信及技术打分标准表</w:t>
      </w:r>
    </w:p>
    <w:tbl>
      <w:tblPr>
        <w:tblStyle w:val="19"/>
        <w:tblW w:w="8614" w:type="dxa"/>
        <w:tblInd w:w="-120" w:type="dxa"/>
        <w:tblLayout w:type="fixed"/>
        <w:tblCellMar>
          <w:top w:w="15" w:type="dxa"/>
          <w:left w:w="15" w:type="dxa"/>
          <w:bottom w:w="15" w:type="dxa"/>
          <w:right w:w="15" w:type="dxa"/>
        </w:tblCellMar>
      </w:tblPr>
      <w:tblGrid>
        <w:gridCol w:w="427"/>
        <w:gridCol w:w="1110"/>
        <w:gridCol w:w="573"/>
        <w:gridCol w:w="6504"/>
      </w:tblGrid>
      <w:tr>
        <w:tblPrEx>
          <w:tblLayout w:type="fixed"/>
          <w:tblCellMar>
            <w:top w:w="15" w:type="dxa"/>
            <w:left w:w="15" w:type="dxa"/>
            <w:bottom w:w="15" w:type="dxa"/>
            <w:right w:w="15" w:type="dxa"/>
          </w:tblCellMar>
        </w:tblPrEx>
        <w:trPr>
          <w:trHeight w:val="729"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序号</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项目</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分值</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评分标准</w:t>
            </w:r>
          </w:p>
        </w:tc>
      </w:tr>
      <w:tr>
        <w:tblPrEx>
          <w:tblLayout w:type="fixed"/>
          <w:tblCellMar>
            <w:top w:w="15" w:type="dxa"/>
            <w:left w:w="15" w:type="dxa"/>
            <w:bottom w:w="15" w:type="dxa"/>
            <w:right w:w="15" w:type="dxa"/>
          </w:tblCellMar>
        </w:tblPrEx>
        <w:trPr>
          <w:trHeight w:val="729"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投标人</w:t>
            </w:r>
            <w:r>
              <w:rPr>
                <w:rFonts w:hint="eastAsia" w:ascii="宋体" w:hAnsi="宋体" w:cs="宋体"/>
                <w:color w:val="auto"/>
                <w:kern w:val="0"/>
                <w:szCs w:val="21"/>
                <w:highlight w:val="none"/>
                <w:lang w:eastAsia="zh-CN" w:bidi="ar"/>
              </w:rPr>
              <w:t>管理水平</w:t>
            </w:r>
            <w:r>
              <w:rPr>
                <w:rFonts w:hint="eastAsia" w:ascii="宋体" w:hAnsi="宋体" w:eastAsia="宋体" w:cs="宋体"/>
                <w:color w:val="auto"/>
                <w:kern w:val="0"/>
                <w:szCs w:val="21"/>
                <w:highlight w:val="none"/>
                <w:lang w:eastAsia="zh-CN" w:bidi="ar"/>
              </w:rPr>
              <w:t>证书</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bidi="ar"/>
              </w:rPr>
              <w:t>投标人具有有效期内的ISO9001质量管理系认证</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ISO14001环境管理系认证的</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每项得1分。最多2分</w:t>
            </w:r>
            <w:r>
              <w:rPr>
                <w:rFonts w:hint="eastAsia" w:ascii="宋体" w:hAnsi="宋体" w:cs="宋体"/>
                <w:color w:val="auto"/>
                <w:kern w:val="0"/>
                <w:szCs w:val="21"/>
                <w:highlight w:val="none"/>
                <w:lang w:val="en-US" w:eastAsia="zh-CN" w:bidi="ar"/>
              </w:rPr>
              <w:t>。</w:t>
            </w:r>
          </w:p>
        </w:tc>
      </w:tr>
      <w:tr>
        <w:tblPrEx>
          <w:tblLayout w:type="fixed"/>
          <w:tblCellMar>
            <w:top w:w="15" w:type="dxa"/>
            <w:left w:w="15" w:type="dxa"/>
            <w:bottom w:w="15" w:type="dxa"/>
            <w:right w:w="15" w:type="dxa"/>
          </w:tblCellMar>
        </w:tblPrEx>
        <w:trPr>
          <w:trHeight w:val="548"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整体方案</w:t>
            </w:r>
          </w:p>
        </w:tc>
        <w:tc>
          <w:tcPr>
            <w:tcW w:w="5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根据对</w:t>
            </w:r>
            <w:r>
              <w:rPr>
                <w:rFonts w:hint="eastAsia" w:ascii="宋体" w:hAnsi="宋体" w:cs="宋体"/>
                <w:color w:val="auto"/>
                <w:kern w:val="0"/>
                <w:szCs w:val="21"/>
                <w:highlight w:val="none"/>
                <w:lang w:val="en-US" w:eastAsia="zh-CN" w:bidi="ar"/>
              </w:rPr>
              <w:t>项目现状及需求的理解情况</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实施</w:t>
            </w:r>
            <w:r>
              <w:rPr>
                <w:rFonts w:hint="eastAsia" w:ascii="宋体" w:hAnsi="宋体" w:eastAsia="宋体" w:cs="宋体"/>
                <w:color w:val="auto"/>
                <w:kern w:val="0"/>
                <w:szCs w:val="21"/>
                <w:highlight w:val="none"/>
                <w:lang w:val="en-US" w:eastAsia="zh-CN" w:bidi="ar"/>
              </w:rPr>
              <w:t>方案的</w:t>
            </w:r>
            <w:r>
              <w:rPr>
                <w:rFonts w:hint="eastAsia" w:ascii="宋体" w:hAnsi="宋体" w:cs="宋体"/>
                <w:color w:val="auto"/>
                <w:kern w:val="0"/>
                <w:szCs w:val="21"/>
                <w:highlight w:val="none"/>
                <w:lang w:val="en-US" w:eastAsia="zh-CN" w:bidi="ar"/>
              </w:rPr>
              <w:t>科学性、合理性、安全性</w:t>
            </w:r>
            <w:r>
              <w:rPr>
                <w:rFonts w:hint="eastAsia" w:ascii="宋体" w:hAnsi="宋体" w:eastAsia="宋体" w:cs="宋体"/>
                <w:color w:val="auto"/>
                <w:kern w:val="0"/>
                <w:szCs w:val="21"/>
                <w:highlight w:val="none"/>
                <w:lang w:val="en-US" w:eastAsia="zh-CN" w:bidi="ar"/>
              </w:rPr>
              <w:t>等情况，进行评定；方案严谨且切实可行的得</w:t>
            </w:r>
            <w:r>
              <w:rPr>
                <w:rFonts w:hint="eastAsia" w:ascii="宋体" w:hAnsi="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val="en-US" w:eastAsia="zh-CN" w:bidi="ar"/>
              </w:rPr>
              <w:t>分，方案大致切合实际的得</w:t>
            </w:r>
            <w:r>
              <w:rPr>
                <w:rFonts w:hint="eastAsia" w:ascii="宋体" w:hAnsi="宋体" w:cs="宋体"/>
                <w:color w:val="auto"/>
                <w:kern w:val="0"/>
                <w:szCs w:val="21"/>
                <w:highlight w:val="none"/>
                <w:lang w:val="en-US" w:eastAsia="zh-CN" w:bidi="ar"/>
              </w:rPr>
              <w:t>7</w:t>
            </w:r>
            <w:r>
              <w:rPr>
                <w:rFonts w:hint="eastAsia" w:ascii="宋体" w:hAnsi="宋体" w:eastAsia="宋体" w:cs="宋体"/>
                <w:color w:val="auto"/>
                <w:kern w:val="0"/>
                <w:szCs w:val="21"/>
                <w:highlight w:val="none"/>
                <w:lang w:val="en-US" w:eastAsia="zh-CN" w:bidi="ar"/>
              </w:rPr>
              <w:t>分，方案脱离实际或存在较大缺陷的得</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val="en-US" w:eastAsia="zh-CN" w:bidi="ar"/>
              </w:rPr>
              <w:t>分。</w:t>
            </w:r>
          </w:p>
        </w:tc>
      </w:tr>
      <w:tr>
        <w:tblPrEx>
          <w:tblLayout w:type="fixed"/>
          <w:tblCellMar>
            <w:top w:w="15" w:type="dxa"/>
            <w:left w:w="15" w:type="dxa"/>
            <w:bottom w:w="15" w:type="dxa"/>
            <w:right w:w="15" w:type="dxa"/>
          </w:tblCellMar>
        </w:tblPrEx>
        <w:trPr>
          <w:trHeight w:val="90" w:hRule="atLeast"/>
        </w:trPr>
        <w:tc>
          <w:tcPr>
            <w:tcW w:w="4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技术方案</w:t>
            </w:r>
          </w:p>
        </w:tc>
        <w:tc>
          <w:tcPr>
            <w:tcW w:w="5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p>
        </w:tc>
      </w:tr>
      <w:tr>
        <w:tblPrEx>
          <w:tblLayout w:type="fixed"/>
          <w:tblCellMar>
            <w:top w:w="15" w:type="dxa"/>
            <w:left w:w="15" w:type="dxa"/>
            <w:bottom w:w="15" w:type="dxa"/>
            <w:right w:w="15" w:type="dxa"/>
          </w:tblCellMar>
        </w:tblPrEx>
        <w:trPr>
          <w:trHeight w:val="495" w:hRule="atLeast"/>
        </w:trPr>
        <w:tc>
          <w:tcPr>
            <w:tcW w:w="42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3.1</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设备</w:t>
            </w:r>
            <w:r>
              <w:rPr>
                <w:rFonts w:hint="eastAsia" w:ascii="宋体" w:hAnsi="宋体" w:eastAsia="宋体" w:cs="宋体"/>
                <w:color w:val="auto"/>
                <w:kern w:val="0"/>
                <w:szCs w:val="21"/>
                <w:highlight w:val="none"/>
                <w:lang w:val="en-US" w:eastAsia="zh-CN" w:bidi="ar"/>
              </w:rPr>
              <w:t>材料</w:t>
            </w:r>
          </w:p>
        </w:tc>
        <w:tc>
          <w:tcPr>
            <w:tcW w:w="5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对</w:t>
            </w:r>
            <w:r>
              <w:rPr>
                <w:rFonts w:hint="eastAsia" w:ascii="宋体" w:hAnsi="宋体" w:eastAsia="宋体" w:cs="宋体"/>
                <w:color w:val="auto"/>
                <w:kern w:val="0"/>
                <w:szCs w:val="21"/>
                <w:highlight w:val="none"/>
                <w:lang w:val="en-US" w:eastAsia="zh-CN" w:bidi="ar"/>
              </w:rPr>
              <w:t>安装材料的性能指标、技术参数</w:t>
            </w:r>
            <w:r>
              <w:rPr>
                <w:rFonts w:hint="eastAsia" w:ascii="宋体" w:hAnsi="宋体" w:cs="宋体"/>
                <w:color w:val="auto"/>
                <w:kern w:val="0"/>
                <w:szCs w:val="21"/>
                <w:highlight w:val="none"/>
                <w:lang w:val="en-US" w:eastAsia="zh-CN" w:bidi="ar"/>
              </w:rPr>
              <w:t>与本项目的</w:t>
            </w:r>
            <w:r>
              <w:rPr>
                <w:rFonts w:hint="eastAsia" w:ascii="宋体" w:hAnsi="宋体" w:eastAsia="宋体" w:cs="宋体"/>
                <w:color w:val="auto"/>
                <w:kern w:val="0"/>
                <w:szCs w:val="21"/>
                <w:highlight w:val="none"/>
                <w:lang w:val="en-US" w:eastAsia="zh-CN" w:bidi="ar"/>
              </w:rPr>
              <w:t>符合程度、匹配程度</w:t>
            </w:r>
            <w:r>
              <w:rPr>
                <w:rFonts w:hint="eastAsia" w:ascii="宋体" w:hAnsi="宋体" w:cs="宋体"/>
                <w:color w:val="auto"/>
                <w:kern w:val="0"/>
                <w:szCs w:val="21"/>
                <w:highlight w:val="none"/>
                <w:lang w:val="en-US" w:eastAsia="zh-CN" w:bidi="ar"/>
              </w:rPr>
              <w:t>等综合评审。</w:t>
            </w:r>
          </w:p>
        </w:tc>
      </w:tr>
      <w:tr>
        <w:tblPrEx>
          <w:tblLayout w:type="fixed"/>
          <w:tblCellMar>
            <w:top w:w="15" w:type="dxa"/>
            <w:left w:w="15" w:type="dxa"/>
            <w:bottom w:w="15" w:type="dxa"/>
            <w:right w:w="15" w:type="dxa"/>
          </w:tblCellMar>
        </w:tblPrEx>
        <w:trPr>
          <w:trHeight w:val="103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主要设备</w:t>
            </w:r>
            <w:r>
              <w:rPr>
                <w:rFonts w:hint="eastAsia" w:ascii="宋体" w:hAnsi="宋体" w:eastAsia="宋体" w:cs="宋体"/>
                <w:color w:val="auto"/>
                <w:kern w:val="0"/>
                <w:szCs w:val="21"/>
                <w:highlight w:val="none"/>
                <w:lang w:bidi="ar"/>
              </w:rPr>
              <w:t>技术响应情况</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20</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根据投标人所投设备品牌的优劣情况，各项指标的响应情况</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全部响应</w:t>
            </w:r>
            <w:r>
              <w:rPr>
                <w:rFonts w:hint="eastAsia" w:ascii="宋体" w:hAnsi="宋体" w:eastAsia="宋体" w:cs="宋体"/>
                <w:color w:val="auto"/>
                <w:kern w:val="0"/>
                <w:szCs w:val="21"/>
                <w:highlight w:val="none"/>
                <w:lang w:val="en-US" w:eastAsia="zh-CN" w:bidi="ar"/>
              </w:rPr>
              <w:t>的得16分；（2）</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关键指标有</w:t>
            </w:r>
            <w:r>
              <w:rPr>
                <w:rFonts w:hint="eastAsia" w:ascii="宋体" w:hAnsi="宋体" w:eastAsia="宋体" w:cs="宋体"/>
                <w:color w:val="auto"/>
                <w:kern w:val="0"/>
                <w:szCs w:val="21"/>
                <w:highlight w:val="none"/>
                <w:lang w:bidi="ar"/>
              </w:rPr>
              <w:t>优于招标文件的</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每项增加</w:t>
            </w:r>
            <w:r>
              <w:rPr>
                <w:rFonts w:hint="eastAsia" w:ascii="宋体" w:hAnsi="宋体" w:cs="宋体"/>
                <w:color w:val="auto"/>
                <w:kern w:val="0"/>
                <w:szCs w:val="21"/>
                <w:highlight w:val="none"/>
                <w:lang w:val="en-US" w:eastAsia="zh-CN" w:bidi="ar"/>
              </w:rPr>
              <w:t>1</w:t>
            </w:r>
            <w:r>
              <w:rPr>
                <w:rFonts w:hint="eastAsia" w:ascii="宋体" w:hAnsi="宋体" w:eastAsia="宋体" w:cs="宋体"/>
                <w:color w:val="auto"/>
                <w:kern w:val="0"/>
                <w:szCs w:val="21"/>
                <w:highlight w:val="none"/>
                <w:lang w:val="en-US" w:eastAsia="zh-CN" w:bidi="ar"/>
              </w:rPr>
              <w:t>分；最多</w:t>
            </w:r>
            <w:r>
              <w:rPr>
                <w:rFonts w:hint="eastAsia" w:ascii="宋体" w:hAnsi="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val="en-US" w:eastAsia="zh-CN" w:bidi="ar"/>
              </w:rPr>
              <w:t>20分；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对非关键的性能指标及技术参数属负偏离或缺漏项的</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每项扣</w:t>
            </w:r>
            <w:r>
              <w:rPr>
                <w:rFonts w:hint="eastAsia" w:ascii="宋体" w:hAnsi="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分，扣完为止；</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关键</w:t>
            </w:r>
            <w:r>
              <w:rPr>
                <w:rFonts w:hint="eastAsia" w:ascii="宋体" w:hAnsi="宋体" w:eastAsia="宋体" w:cs="宋体"/>
                <w:color w:val="auto"/>
                <w:kern w:val="0"/>
                <w:szCs w:val="21"/>
                <w:highlight w:val="none"/>
                <w:lang w:bidi="ar"/>
              </w:rPr>
              <w:t>指标中</w:t>
            </w:r>
            <w:r>
              <w:rPr>
                <w:rFonts w:hint="eastAsia" w:ascii="宋体" w:hAnsi="宋体" w:eastAsia="宋体" w:cs="宋体"/>
                <w:color w:val="auto"/>
                <w:kern w:val="0"/>
                <w:szCs w:val="21"/>
                <w:highlight w:val="none"/>
                <w:lang w:val="en-US" w:eastAsia="zh-CN" w:bidi="ar"/>
              </w:rPr>
              <w:t>有</w:t>
            </w:r>
            <w:r>
              <w:rPr>
                <w:rFonts w:hint="eastAsia" w:ascii="宋体" w:hAnsi="宋体" w:eastAsia="宋体" w:cs="宋体"/>
                <w:color w:val="auto"/>
                <w:kern w:val="0"/>
                <w:szCs w:val="21"/>
                <w:highlight w:val="none"/>
                <w:lang w:bidi="ar"/>
              </w:rPr>
              <w:t>负偏离或缺漏项，每项扣</w:t>
            </w:r>
            <w:r>
              <w:rPr>
                <w:rFonts w:hint="eastAsia" w:ascii="宋体" w:hAnsi="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分，扣完为止。</w:t>
            </w:r>
          </w:p>
        </w:tc>
      </w:tr>
      <w:tr>
        <w:tblPrEx>
          <w:tblLayout w:type="fixed"/>
          <w:tblCellMar>
            <w:top w:w="15" w:type="dxa"/>
            <w:left w:w="15" w:type="dxa"/>
            <w:bottom w:w="15" w:type="dxa"/>
            <w:right w:w="15" w:type="dxa"/>
          </w:tblCellMar>
        </w:tblPrEx>
        <w:trPr>
          <w:trHeight w:val="103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技术力量支持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项目组成员有国家认可的音响、舞台灯光相关专业的</w:t>
            </w:r>
            <w:r>
              <w:rPr>
                <w:rFonts w:hint="eastAsia" w:ascii="宋体" w:hAnsi="宋体" w:eastAsia="宋体" w:cs="宋体"/>
                <w:color w:val="auto"/>
                <w:kern w:val="0"/>
                <w:szCs w:val="21"/>
                <w:highlight w:val="none"/>
                <w:lang w:bidi="ar"/>
              </w:rPr>
              <w:t>职业技术证书</w:t>
            </w:r>
            <w:r>
              <w:rPr>
                <w:rFonts w:hint="eastAsia" w:ascii="宋体" w:hAnsi="宋体" w:eastAsia="宋体" w:cs="宋体"/>
                <w:color w:val="auto"/>
                <w:kern w:val="0"/>
                <w:szCs w:val="21"/>
                <w:highlight w:val="none"/>
                <w:lang w:val="en-US" w:eastAsia="zh-CN" w:bidi="ar"/>
              </w:rPr>
              <w:t>，每个</w:t>
            </w:r>
            <w:r>
              <w:rPr>
                <w:rFonts w:hint="eastAsia" w:ascii="宋体" w:hAnsi="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val="en-US" w:eastAsia="zh-CN" w:bidi="ar"/>
              </w:rPr>
              <w:t>1分，最多</w:t>
            </w:r>
            <w:r>
              <w:rPr>
                <w:rFonts w:hint="eastAsia" w:ascii="宋体" w:hAnsi="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val="en-US" w:eastAsia="zh-CN" w:bidi="ar"/>
              </w:rPr>
              <w:t>2分。提供</w:t>
            </w:r>
            <w:r>
              <w:rPr>
                <w:rFonts w:hint="eastAsia" w:ascii="宋体" w:hAnsi="宋体" w:eastAsia="宋体" w:cs="宋体"/>
                <w:color w:val="auto"/>
                <w:kern w:val="0"/>
                <w:szCs w:val="21"/>
                <w:highlight w:val="none"/>
                <w:lang w:bidi="ar"/>
              </w:rPr>
              <w:t>证书复印（加盖</w:t>
            </w:r>
            <w:r>
              <w:rPr>
                <w:rFonts w:hint="eastAsia" w:ascii="宋体" w:hAnsi="宋体" w:eastAsia="宋体" w:cs="宋体"/>
                <w:color w:val="auto"/>
                <w:kern w:val="0"/>
                <w:szCs w:val="21"/>
                <w:highlight w:val="none"/>
                <w:lang w:val="en-US" w:eastAsia="zh-CN" w:bidi="ar"/>
              </w:rPr>
              <w:t>工作单位</w:t>
            </w:r>
            <w:r>
              <w:rPr>
                <w:rFonts w:hint="eastAsia" w:ascii="宋体" w:hAnsi="宋体" w:eastAsia="宋体" w:cs="宋体"/>
                <w:color w:val="auto"/>
                <w:kern w:val="0"/>
                <w:szCs w:val="21"/>
                <w:highlight w:val="none"/>
                <w:lang w:bidi="ar"/>
              </w:rPr>
              <w:t>公章）</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工作单位缴纳社保证明。</w:t>
            </w:r>
          </w:p>
        </w:tc>
      </w:tr>
      <w:tr>
        <w:tblPrEx>
          <w:tblLayout w:type="fixed"/>
          <w:tblCellMar>
            <w:top w:w="15" w:type="dxa"/>
            <w:left w:w="15" w:type="dxa"/>
            <w:bottom w:w="15" w:type="dxa"/>
            <w:right w:w="15" w:type="dxa"/>
          </w:tblCellMar>
        </w:tblPrEx>
        <w:trPr>
          <w:trHeight w:val="103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pacing w:val="-6"/>
                <w:sz w:val="21"/>
                <w:szCs w:val="21"/>
                <w:highlight w:val="none"/>
                <w:shd w:val="clear" w:color="auto" w:fill="auto"/>
              </w:rPr>
              <w:t>实施计划</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pacing w:val="-6"/>
                <w:sz w:val="21"/>
                <w:szCs w:val="21"/>
                <w:highlight w:val="none"/>
                <w:shd w:val="clear" w:color="auto" w:fill="auto"/>
              </w:rPr>
              <w:t>项目实施计划，工期安排、人员</w:t>
            </w:r>
            <w:r>
              <w:rPr>
                <w:rFonts w:hint="eastAsia" w:ascii="宋体" w:hAnsi="宋体" w:cs="宋体"/>
                <w:color w:val="auto"/>
                <w:spacing w:val="-6"/>
                <w:sz w:val="21"/>
                <w:szCs w:val="21"/>
                <w:highlight w:val="none"/>
                <w:shd w:val="clear" w:color="auto" w:fill="auto"/>
                <w:lang w:eastAsia="zh-CN"/>
              </w:rPr>
              <w:t>安排</w:t>
            </w:r>
            <w:r>
              <w:rPr>
                <w:rFonts w:hint="eastAsia" w:ascii="宋体" w:hAnsi="宋体" w:eastAsia="宋体" w:cs="宋体"/>
                <w:color w:val="auto"/>
                <w:spacing w:val="-6"/>
                <w:sz w:val="21"/>
                <w:szCs w:val="21"/>
                <w:highlight w:val="none"/>
                <w:shd w:val="clear" w:color="auto" w:fill="auto"/>
              </w:rPr>
              <w:t>、拟投入设施设备</w:t>
            </w:r>
            <w:r>
              <w:rPr>
                <w:rFonts w:hint="eastAsia" w:ascii="宋体" w:hAnsi="宋体" w:eastAsia="宋体" w:cs="宋体"/>
                <w:color w:val="auto"/>
                <w:spacing w:val="-6"/>
                <w:sz w:val="21"/>
                <w:szCs w:val="21"/>
                <w:highlight w:val="none"/>
                <w:shd w:val="clear" w:color="auto" w:fill="auto"/>
                <w:lang w:eastAsia="zh-CN"/>
              </w:rPr>
              <w:t>、</w:t>
            </w:r>
            <w:r>
              <w:rPr>
                <w:rFonts w:hint="eastAsia" w:ascii="宋体" w:hAnsi="宋体" w:eastAsia="宋体" w:cs="宋体"/>
                <w:color w:val="auto"/>
                <w:spacing w:val="-6"/>
                <w:sz w:val="21"/>
                <w:szCs w:val="21"/>
                <w:highlight w:val="none"/>
                <w:shd w:val="clear" w:color="auto" w:fill="auto"/>
                <w:lang w:val="en-US" w:eastAsia="zh-CN"/>
              </w:rPr>
              <w:t>类似经验</w:t>
            </w:r>
            <w:r>
              <w:rPr>
                <w:rFonts w:hint="eastAsia" w:ascii="宋体" w:hAnsi="宋体" w:eastAsia="宋体" w:cs="宋体"/>
                <w:color w:val="auto"/>
                <w:spacing w:val="-6"/>
                <w:sz w:val="21"/>
                <w:szCs w:val="21"/>
                <w:highlight w:val="none"/>
                <w:shd w:val="clear" w:color="auto" w:fill="auto"/>
              </w:rPr>
              <w:t>等情况</w:t>
            </w:r>
            <w:r>
              <w:rPr>
                <w:rFonts w:hint="eastAsia" w:ascii="宋体" w:hAnsi="宋体" w:cs="宋体"/>
                <w:color w:val="auto"/>
                <w:spacing w:val="-6"/>
                <w:sz w:val="21"/>
                <w:szCs w:val="21"/>
                <w:highlight w:val="none"/>
                <w:shd w:val="clear" w:color="auto" w:fill="auto"/>
                <w:lang w:eastAsia="zh-CN"/>
              </w:rPr>
              <w:t>综合评定</w:t>
            </w:r>
            <w:r>
              <w:rPr>
                <w:rFonts w:hint="eastAsia" w:ascii="宋体" w:hAnsi="宋体" w:eastAsia="宋体" w:cs="宋体"/>
                <w:color w:val="auto"/>
                <w:spacing w:val="-6"/>
                <w:sz w:val="21"/>
                <w:szCs w:val="21"/>
                <w:highlight w:val="none"/>
                <w:shd w:val="clear" w:color="auto" w:fill="auto"/>
                <w:lang w:eastAsia="zh-CN"/>
              </w:rPr>
              <w:t>。</w:t>
            </w:r>
          </w:p>
        </w:tc>
      </w:tr>
      <w:tr>
        <w:tblPrEx>
          <w:tblLayout w:type="fixed"/>
          <w:tblCellMar>
            <w:top w:w="15" w:type="dxa"/>
            <w:left w:w="15" w:type="dxa"/>
            <w:bottom w:w="15" w:type="dxa"/>
            <w:right w:w="15" w:type="dxa"/>
          </w:tblCellMar>
        </w:tblPrEx>
        <w:trPr>
          <w:trHeight w:val="1267"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bidi="ar"/>
              </w:rPr>
              <w:t>所投产品的</w:t>
            </w:r>
            <w:r>
              <w:rPr>
                <w:rFonts w:hint="eastAsia" w:ascii="宋体" w:hAnsi="宋体" w:eastAsia="宋体" w:cs="宋体"/>
                <w:color w:val="auto"/>
                <w:highlight w:val="none"/>
              </w:rPr>
              <w:t>节能产品、环境标志产品</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4</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7"/>
              </w:numPr>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能提供有效的环保产品认证证书的得1分，最多2分。 </w:t>
            </w:r>
          </w:p>
          <w:p>
            <w:pPr>
              <w:keepNext w:val="0"/>
              <w:keepLines w:val="0"/>
              <w:pageBreakBefore w:val="0"/>
              <w:widowControl/>
              <w:numPr>
                <w:ilvl w:val="0"/>
                <w:numId w:val="0"/>
              </w:numPr>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（2）能提供有效的节能产品认证证书的得1分，最多2分。</w:t>
            </w:r>
          </w:p>
        </w:tc>
      </w:tr>
      <w:tr>
        <w:tblPrEx>
          <w:tblLayout w:type="fixed"/>
          <w:tblCellMar>
            <w:top w:w="15" w:type="dxa"/>
            <w:left w:w="15" w:type="dxa"/>
            <w:bottom w:w="15" w:type="dxa"/>
            <w:right w:w="15" w:type="dxa"/>
          </w:tblCellMar>
        </w:tblPrEx>
        <w:trPr>
          <w:trHeight w:val="342"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5</w:t>
            </w:r>
          </w:p>
        </w:tc>
        <w:tc>
          <w:tcPr>
            <w:tcW w:w="81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服务</w:t>
            </w:r>
            <w:r>
              <w:rPr>
                <w:rFonts w:hint="eastAsia" w:ascii="宋体" w:hAnsi="宋体" w:eastAsia="宋体" w:cs="宋体"/>
                <w:color w:val="auto"/>
                <w:kern w:val="0"/>
                <w:szCs w:val="21"/>
                <w:highlight w:val="none"/>
                <w:lang w:bidi="ar"/>
              </w:rPr>
              <w:t>方案</w:t>
            </w:r>
            <w:r>
              <w:rPr>
                <w:rFonts w:hint="eastAsia" w:ascii="宋体" w:hAnsi="宋体" w:eastAsia="宋体" w:cs="宋体"/>
                <w:color w:val="auto"/>
                <w:kern w:val="0"/>
                <w:szCs w:val="21"/>
                <w:highlight w:val="none"/>
                <w:lang w:val="en-US" w:eastAsia="zh-CN" w:bidi="ar"/>
              </w:rPr>
              <w:t>及其实行措施、保障措施</w:t>
            </w:r>
          </w:p>
        </w:tc>
      </w:tr>
      <w:tr>
        <w:tblPrEx>
          <w:tblLayout w:type="fixed"/>
          <w:tblCellMar>
            <w:top w:w="15" w:type="dxa"/>
            <w:left w:w="15" w:type="dxa"/>
            <w:bottom w:w="15" w:type="dxa"/>
            <w:right w:w="15" w:type="dxa"/>
          </w:tblCellMar>
        </w:tblPrEx>
        <w:trPr>
          <w:trHeight w:val="416"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安装、调试及验收</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shd w:val="clear" w:color="auto" w:fill="auto"/>
              </w:rPr>
              <w:t>根据安装、调试、验收的方案和措施的合理性</w:t>
            </w:r>
            <w:r>
              <w:rPr>
                <w:rFonts w:hint="eastAsia" w:ascii="宋体" w:hAnsi="宋体" w:eastAsia="宋体" w:cs="宋体"/>
                <w:color w:val="auto"/>
                <w:kern w:val="0"/>
                <w:sz w:val="21"/>
                <w:szCs w:val="21"/>
                <w:highlight w:val="none"/>
                <w:shd w:val="clear" w:color="auto" w:fill="auto"/>
                <w:lang w:eastAsia="zh-CN"/>
              </w:rPr>
              <w:t>等</w:t>
            </w:r>
            <w:r>
              <w:rPr>
                <w:rFonts w:hint="eastAsia" w:ascii="宋体" w:hAnsi="宋体" w:cs="宋体"/>
                <w:color w:val="auto"/>
                <w:kern w:val="0"/>
                <w:sz w:val="21"/>
                <w:szCs w:val="21"/>
                <w:highlight w:val="none"/>
                <w:shd w:val="clear" w:color="auto" w:fill="auto"/>
                <w:lang w:eastAsia="zh-CN"/>
              </w:rPr>
              <w:t>予以评</w:t>
            </w:r>
            <w:r>
              <w:rPr>
                <w:rFonts w:hint="eastAsia" w:ascii="宋体" w:hAnsi="宋体" w:eastAsia="宋体" w:cs="宋体"/>
                <w:color w:val="auto"/>
                <w:kern w:val="0"/>
                <w:sz w:val="21"/>
                <w:szCs w:val="21"/>
                <w:highlight w:val="none"/>
                <w:shd w:val="clear" w:color="auto" w:fill="auto"/>
              </w:rPr>
              <w:t>分</w:t>
            </w:r>
            <w:r>
              <w:rPr>
                <w:rFonts w:hint="eastAsia" w:ascii="宋体" w:hAnsi="宋体" w:cs="宋体"/>
                <w:color w:val="auto"/>
                <w:kern w:val="0"/>
                <w:sz w:val="21"/>
                <w:szCs w:val="21"/>
                <w:highlight w:val="none"/>
                <w:shd w:val="clear" w:color="auto" w:fill="auto"/>
                <w:lang w:eastAsia="zh-CN"/>
              </w:rPr>
              <w:t>。</w:t>
            </w:r>
          </w:p>
        </w:tc>
      </w:tr>
      <w:tr>
        <w:tblPrEx>
          <w:tblLayout w:type="fixed"/>
          <w:tblCellMar>
            <w:top w:w="15" w:type="dxa"/>
            <w:left w:w="15" w:type="dxa"/>
            <w:bottom w:w="15" w:type="dxa"/>
            <w:right w:w="15" w:type="dxa"/>
          </w:tblCellMar>
        </w:tblPrEx>
        <w:trPr>
          <w:trHeight w:val="374"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技术资料</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根据</w:t>
            </w:r>
            <w:r>
              <w:rPr>
                <w:rFonts w:hint="eastAsia" w:ascii="宋体" w:hAnsi="宋体" w:eastAsia="宋体" w:cs="宋体"/>
                <w:snapToGrid w:val="0"/>
                <w:color w:val="auto"/>
                <w:kern w:val="0"/>
                <w:szCs w:val="21"/>
                <w:highlight w:val="none"/>
                <w:lang w:val="en-US" w:eastAsia="zh-CN"/>
              </w:rPr>
              <w:t>投标文件中技术资料的完整性、</w:t>
            </w:r>
            <w:r>
              <w:rPr>
                <w:rFonts w:hint="eastAsia" w:ascii="宋体" w:hAnsi="宋体" w:cs="宋体"/>
                <w:snapToGrid w:val="0"/>
                <w:color w:val="auto"/>
                <w:kern w:val="0"/>
                <w:szCs w:val="21"/>
                <w:highlight w:val="none"/>
                <w:lang w:val="en-US" w:eastAsia="zh-CN"/>
              </w:rPr>
              <w:t>准确性、</w:t>
            </w:r>
            <w:r>
              <w:rPr>
                <w:rFonts w:hint="eastAsia" w:ascii="宋体" w:hAnsi="宋体" w:eastAsia="宋体" w:cs="宋体"/>
                <w:snapToGrid w:val="0"/>
                <w:color w:val="auto"/>
                <w:kern w:val="0"/>
                <w:szCs w:val="21"/>
                <w:highlight w:val="none"/>
                <w:lang w:val="en-US" w:eastAsia="zh-CN"/>
              </w:rPr>
              <w:t>规范性</w:t>
            </w:r>
            <w:r>
              <w:rPr>
                <w:rFonts w:hint="eastAsia" w:ascii="宋体" w:hAnsi="宋体" w:cs="宋体"/>
                <w:snapToGrid w:val="0"/>
                <w:color w:val="auto"/>
                <w:kern w:val="0"/>
                <w:szCs w:val="21"/>
                <w:highlight w:val="none"/>
                <w:lang w:val="en-US" w:eastAsia="zh-CN"/>
              </w:rPr>
              <w:t>，以及</w:t>
            </w:r>
            <w:r>
              <w:rPr>
                <w:rFonts w:hint="eastAsia" w:ascii="宋体" w:hAnsi="宋体" w:eastAsia="宋体" w:cs="宋体"/>
                <w:snapToGrid w:val="0"/>
                <w:color w:val="auto"/>
                <w:kern w:val="0"/>
                <w:szCs w:val="21"/>
                <w:highlight w:val="none"/>
                <w:lang w:val="en-US" w:eastAsia="zh-CN"/>
              </w:rPr>
              <w:t>中标后应提供的技术资料的完整性、</w:t>
            </w:r>
            <w:r>
              <w:rPr>
                <w:rFonts w:hint="eastAsia" w:ascii="宋体" w:hAnsi="宋体" w:cs="宋体"/>
                <w:snapToGrid w:val="0"/>
                <w:color w:val="auto"/>
                <w:kern w:val="0"/>
                <w:szCs w:val="21"/>
                <w:highlight w:val="none"/>
                <w:lang w:val="en-US" w:eastAsia="zh-CN"/>
              </w:rPr>
              <w:t>准确性、</w:t>
            </w:r>
            <w:r>
              <w:rPr>
                <w:rFonts w:hint="eastAsia" w:ascii="宋体" w:hAnsi="宋体" w:eastAsia="宋体" w:cs="宋体"/>
                <w:snapToGrid w:val="0"/>
                <w:color w:val="auto"/>
                <w:kern w:val="0"/>
                <w:szCs w:val="21"/>
                <w:highlight w:val="none"/>
                <w:lang w:val="en-US" w:eastAsia="zh-CN"/>
              </w:rPr>
              <w:t>规范性</w:t>
            </w:r>
            <w:r>
              <w:rPr>
                <w:rFonts w:hint="eastAsia" w:ascii="宋体" w:hAnsi="宋体" w:cs="宋体"/>
                <w:snapToGrid w:val="0"/>
                <w:color w:val="auto"/>
                <w:kern w:val="0"/>
                <w:szCs w:val="21"/>
                <w:highlight w:val="none"/>
                <w:lang w:val="en-US" w:eastAsia="zh-CN"/>
              </w:rPr>
              <w:t>予以评分。</w:t>
            </w:r>
          </w:p>
        </w:tc>
      </w:tr>
      <w:tr>
        <w:tblPrEx>
          <w:tblLayout w:type="fixed"/>
          <w:tblCellMar>
            <w:top w:w="15" w:type="dxa"/>
            <w:left w:w="15" w:type="dxa"/>
            <w:bottom w:w="15" w:type="dxa"/>
            <w:right w:w="15" w:type="dxa"/>
          </w:tblCellMar>
        </w:tblPrEx>
        <w:trPr>
          <w:trHeight w:val="449"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技术能力</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技术能力保障。</w:t>
            </w:r>
            <w:r>
              <w:rPr>
                <w:rFonts w:hint="eastAsia" w:ascii="宋体" w:hAnsi="宋体" w:cs="宋体"/>
                <w:snapToGrid w:val="0"/>
                <w:color w:val="auto"/>
                <w:kern w:val="0"/>
                <w:szCs w:val="21"/>
                <w:highlight w:val="none"/>
                <w:lang w:val="en-US" w:eastAsia="zh-CN"/>
              </w:rPr>
              <w:t>根据</w:t>
            </w:r>
            <w:r>
              <w:rPr>
                <w:rFonts w:hint="eastAsia" w:ascii="宋体" w:hAnsi="宋体" w:eastAsia="宋体" w:cs="宋体"/>
                <w:snapToGrid w:val="0"/>
                <w:color w:val="auto"/>
                <w:kern w:val="0"/>
                <w:szCs w:val="21"/>
                <w:highlight w:val="none"/>
                <w:lang w:val="en-US" w:eastAsia="zh-CN"/>
              </w:rPr>
              <w:t>投标人相关资质、资信的完备程度，匹配程度，是否有利于本项目开展与实施</w:t>
            </w:r>
            <w:r>
              <w:rPr>
                <w:rFonts w:hint="eastAsia" w:ascii="宋体" w:hAnsi="宋体" w:cs="宋体"/>
                <w:snapToGrid w:val="0"/>
                <w:color w:val="auto"/>
                <w:kern w:val="0"/>
                <w:szCs w:val="21"/>
                <w:highlight w:val="none"/>
                <w:lang w:val="en-US" w:eastAsia="zh-CN"/>
              </w:rPr>
              <w:t>予以评分。</w:t>
            </w:r>
          </w:p>
        </w:tc>
      </w:tr>
      <w:tr>
        <w:tblPrEx>
          <w:tblLayout w:type="fixed"/>
          <w:tblCellMar>
            <w:top w:w="15" w:type="dxa"/>
            <w:left w:w="15" w:type="dxa"/>
            <w:bottom w:w="15" w:type="dxa"/>
            <w:right w:w="15" w:type="dxa"/>
          </w:tblCellMar>
        </w:tblPrEx>
        <w:trPr>
          <w:trHeight w:val="319"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培训方案</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根据培训计划、培训时间、培训对象、培训效果予以评分。</w:t>
            </w:r>
          </w:p>
        </w:tc>
      </w:tr>
      <w:tr>
        <w:tblPrEx>
          <w:tblLayout w:type="fixed"/>
          <w:tblCellMar>
            <w:top w:w="15" w:type="dxa"/>
            <w:left w:w="15" w:type="dxa"/>
            <w:bottom w:w="15" w:type="dxa"/>
            <w:right w:w="15" w:type="dxa"/>
          </w:tblCellMar>
        </w:tblPrEx>
        <w:trPr>
          <w:trHeight w:val="264"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6</w:t>
            </w:r>
          </w:p>
        </w:tc>
        <w:tc>
          <w:tcPr>
            <w:tcW w:w="81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售后服务方案</w:t>
            </w:r>
            <w:r>
              <w:rPr>
                <w:rFonts w:hint="eastAsia" w:ascii="宋体" w:hAnsi="宋体" w:eastAsia="宋体" w:cs="宋体"/>
                <w:color w:val="auto"/>
                <w:kern w:val="0"/>
                <w:szCs w:val="21"/>
                <w:highlight w:val="none"/>
                <w:lang w:val="en-US" w:eastAsia="zh-CN" w:bidi="ar"/>
              </w:rPr>
              <w:t>及其实行措施、保障措施</w:t>
            </w:r>
          </w:p>
        </w:tc>
      </w:tr>
      <w:tr>
        <w:tblPrEx>
          <w:tblLayout w:type="fixed"/>
          <w:tblCellMar>
            <w:top w:w="15" w:type="dxa"/>
            <w:left w:w="15" w:type="dxa"/>
            <w:bottom w:w="15" w:type="dxa"/>
            <w:right w:w="15" w:type="dxa"/>
          </w:tblCellMar>
        </w:tblPrEx>
        <w:trPr>
          <w:trHeight w:val="362"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bidi="ar"/>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shd w:val="clear" w:color="auto" w:fill="auto"/>
              </w:rPr>
              <w:t>投标人对质保期内和质保期后的维修和服务承诺，包括质保年限及保修部件范围、产品质保期内的维护方案、故障响应时间、响应方式、修复时间，技术人员配置，</w:t>
            </w:r>
            <w:r>
              <w:rPr>
                <w:rFonts w:hint="eastAsia" w:ascii="宋体" w:hAnsi="宋体" w:eastAsia="宋体" w:cs="宋体"/>
                <w:color w:val="auto"/>
                <w:spacing w:val="-6"/>
                <w:sz w:val="21"/>
                <w:szCs w:val="21"/>
                <w:highlight w:val="none"/>
                <w:shd w:val="clear" w:color="auto" w:fill="auto"/>
                <w:lang w:eastAsia="zh-CN"/>
              </w:rPr>
              <w:t>系统使用周期内的设备、软硬件以及</w:t>
            </w:r>
            <w:r>
              <w:rPr>
                <w:rFonts w:hint="eastAsia" w:ascii="宋体" w:hAnsi="宋体" w:eastAsia="宋体" w:cs="宋体"/>
                <w:color w:val="auto"/>
                <w:spacing w:val="-6"/>
                <w:sz w:val="21"/>
                <w:szCs w:val="21"/>
                <w:highlight w:val="none"/>
                <w:shd w:val="clear" w:color="auto" w:fill="auto"/>
              </w:rPr>
              <w:t>零配件和维修备品备件的供应保障措施</w:t>
            </w:r>
            <w:r>
              <w:rPr>
                <w:rFonts w:hint="eastAsia" w:ascii="宋体" w:hAnsi="宋体" w:eastAsia="宋体" w:cs="宋体"/>
                <w:color w:val="auto"/>
                <w:spacing w:val="-6"/>
                <w:sz w:val="21"/>
                <w:szCs w:val="21"/>
                <w:highlight w:val="none"/>
                <w:shd w:val="clear" w:color="auto" w:fill="auto"/>
                <w:lang w:eastAsia="zh-CN"/>
              </w:rPr>
              <w:t>和承诺</w:t>
            </w:r>
            <w:r>
              <w:rPr>
                <w:rFonts w:hint="eastAsia" w:ascii="宋体" w:hAnsi="宋体" w:eastAsia="宋体" w:cs="宋体"/>
                <w:color w:val="auto"/>
                <w:kern w:val="0"/>
                <w:sz w:val="21"/>
                <w:szCs w:val="21"/>
                <w:highlight w:val="none"/>
                <w:shd w:val="clear" w:color="auto" w:fill="auto"/>
                <w:lang w:eastAsia="zh-CN"/>
              </w:rPr>
              <w:t>等</w:t>
            </w:r>
            <w:r>
              <w:rPr>
                <w:rFonts w:hint="eastAsia" w:ascii="宋体" w:hAnsi="宋体" w:cs="宋体"/>
                <w:color w:val="auto"/>
                <w:kern w:val="0"/>
                <w:sz w:val="21"/>
                <w:szCs w:val="21"/>
                <w:highlight w:val="none"/>
                <w:shd w:val="clear" w:color="auto" w:fill="auto"/>
                <w:lang w:eastAsia="zh-CN"/>
              </w:rPr>
              <w:t>予以评分</w:t>
            </w:r>
            <w:r>
              <w:rPr>
                <w:rFonts w:hint="eastAsia" w:ascii="宋体" w:hAnsi="宋体" w:eastAsia="宋体" w:cs="宋体"/>
                <w:color w:val="auto"/>
                <w:kern w:val="0"/>
                <w:sz w:val="21"/>
                <w:szCs w:val="21"/>
                <w:highlight w:val="none"/>
                <w:shd w:val="clear" w:color="auto" w:fill="auto"/>
              </w:rPr>
              <w:t>分。</w:t>
            </w:r>
          </w:p>
        </w:tc>
      </w:tr>
      <w:tr>
        <w:tblPrEx>
          <w:tblLayout w:type="fixed"/>
          <w:tblCellMar>
            <w:top w:w="15" w:type="dxa"/>
            <w:left w:w="15" w:type="dxa"/>
            <w:bottom w:w="15" w:type="dxa"/>
            <w:right w:w="15" w:type="dxa"/>
          </w:tblCellMar>
        </w:tblPrEx>
        <w:trPr>
          <w:trHeight w:val="32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bidi="ar"/>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备品备件供应、</w:t>
            </w:r>
            <w:r>
              <w:rPr>
                <w:rFonts w:hint="eastAsia" w:ascii="宋体" w:hAnsi="宋体" w:eastAsia="宋体" w:cs="宋体"/>
                <w:snapToGrid w:val="0"/>
                <w:color w:val="auto"/>
                <w:kern w:val="0"/>
                <w:szCs w:val="21"/>
                <w:highlight w:val="none"/>
              </w:rPr>
              <w:t>检验和维修设备及工具</w:t>
            </w:r>
          </w:p>
        </w:tc>
      </w:tr>
      <w:tr>
        <w:tblPrEx>
          <w:tblLayout w:type="fixed"/>
          <w:tblCellMar>
            <w:top w:w="15" w:type="dxa"/>
            <w:left w:w="15" w:type="dxa"/>
            <w:bottom w:w="15" w:type="dxa"/>
            <w:right w:w="15" w:type="dxa"/>
          </w:tblCellMar>
        </w:tblPrEx>
        <w:trPr>
          <w:trHeight w:val="394"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val="en-US" w:eastAsia="zh-CN" w:bidi="ar"/>
              </w:rPr>
              <w:t>.</w:t>
            </w:r>
            <w:r>
              <w:rPr>
                <w:rFonts w:hint="eastAsia" w:ascii="宋体" w:hAnsi="宋体" w:cs="宋体"/>
                <w:color w:val="auto"/>
                <w:kern w:val="0"/>
                <w:szCs w:val="21"/>
                <w:highlight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bidi="ar"/>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outlineLvl w:val="9"/>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outlineLvl w:val="9"/>
              <w:rPr>
                <w:rFonts w:hint="eastAsia" w:ascii="宋体" w:hAnsi="宋体" w:eastAsia="宋体" w:cs="宋体"/>
                <w:snapToGrid w:val="0"/>
                <w:color w:val="auto"/>
                <w:kern w:val="0"/>
                <w:szCs w:val="21"/>
                <w:highlight w:val="none"/>
                <w:lang w:val="en-US" w:eastAsia="zh-CN"/>
              </w:rPr>
            </w:pPr>
            <w:r>
              <w:rPr>
                <w:rFonts w:hint="default" w:ascii="Times New Roman" w:hAnsi="Times New Roman" w:cs="Times New Roman"/>
                <w:lang w:eastAsia="zh-CN"/>
              </w:rPr>
              <w:t>质保期符合招标文件要求的，得</w:t>
            </w:r>
            <w:r>
              <w:rPr>
                <w:rFonts w:hint="default" w:ascii="Times New Roman" w:hAnsi="Times New Roman" w:cs="Times New Roman"/>
                <w:lang w:val="en-US" w:eastAsia="zh-CN"/>
              </w:rPr>
              <w:t>1分；优于招标文件要求的，每超过6个月的加0.5分，最多得2分。</w:t>
            </w:r>
          </w:p>
        </w:tc>
      </w:tr>
    </w:tbl>
    <w:p>
      <w:pPr>
        <w:rPr>
          <w:rFonts w:eastAsia="宋体"/>
          <w:b/>
          <w:color w:val="auto"/>
          <w:sz w:val="21"/>
          <w:szCs w:val="21"/>
        </w:rPr>
      </w:pPr>
      <w:r>
        <w:rPr>
          <w:rFonts w:eastAsia="宋体"/>
          <w:b/>
          <w:color w:val="auto"/>
          <w:sz w:val="21"/>
          <w:szCs w:val="21"/>
        </w:rPr>
        <w:br w:type="page"/>
      </w:r>
    </w:p>
    <w:p>
      <w:pPr>
        <w:pStyle w:val="16"/>
        <w:adjustRightInd w:val="0"/>
        <w:snapToGrid w:val="0"/>
        <w:spacing w:line="360" w:lineRule="auto"/>
        <w:ind w:firstLine="422"/>
        <w:rPr>
          <w:rFonts w:eastAsia="宋体"/>
          <w:color w:val="auto"/>
          <w:sz w:val="21"/>
          <w:szCs w:val="21"/>
        </w:rPr>
      </w:pPr>
      <w:r>
        <w:rPr>
          <w:rFonts w:eastAsia="宋体"/>
          <w:b/>
          <w:color w:val="auto"/>
          <w:sz w:val="21"/>
          <w:szCs w:val="21"/>
        </w:rPr>
        <w:t>附表</w:t>
      </w:r>
      <w:r>
        <w:rPr>
          <w:rFonts w:hint="eastAsia" w:eastAsia="宋体"/>
          <w:b/>
          <w:color w:val="auto"/>
          <w:sz w:val="21"/>
          <w:szCs w:val="21"/>
        </w:rPr>
        <w:t>2</w:t>
      </w:r>
      <w:r>
        <w:rPr>
          <w:rFonts w:eastAsia="宋体"/>
          <w:color w:val="auto"/>
          <w:sz w:val="21"/>
          <w:szCs w:val="21"/>
        </w:rPr>
        <w:t xml:space="preserve"> </w:t>
      </w:r>
      <w:r>
        <w:rPr>
          <w:rFonts w:hint="eastAsia" w:eastAsia="宋体"/>
          <w:color w:val="auto"/>
          <w:sz w:val="21"/>
          <w:szCs w:val="21"/>
          <w:lang w:val="en-US" w:eastAsia="zh-CN"/>
        </w:rPr>
        <w:t xml:space="preserve"> </w:t>
      </w:r>
      <w:r>
        <w:rPr>
          <w:rFonts w:eastAsia="宋体"/>
          <w:b/>
          <w:color w:val="auto"/>
          <w:sz w:val="21"/>
          <w:szCs w:val="21"/>
        </w:rPr>
        <w:t>商务评分标准</w:t>
      </w:r>
      <w:r>
        <w:rPr>
          <w:rFonts w:eastAsia="宋体"/>
          <w:color w:val="auto"/>
          <w:sz w:val="21"/>
          <w:szCs w:val="21"/>
        </w:rPr>
        <w:t xml:space="preserve">    </w:t>
      </w:r>
    </w:p>
    <w:p>
      <w:pPr>
        <w:spacing w:line="360" w:lineRule="auto"/>
        <w:rPr>
          <w:rFonts w:asciiTheme="minorEastAsia" w:hAnsiTheme="minorEastAsia" w:eastAsiaTheme="minorEastAsia"/>
          <w:b/>
          <w:sz w:val="28"/>
          <w:szCs w:val="28"/>
        </w:rPr>
      </w:pPr>
    </w:p>
    <w:tbl>
      <w:tblPr>
        <w:tblStyle w:val="19"/>
        <w:tblpPr w:leftFromText="180" w:rightFromText="180" w:vertAnchor="text" w:horzAnchor="page" w:tblpX="1089" w:tblpY="350"/>
        <w:tblOverlap w:val="never"/>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95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评分因素</w:t>
            </w:r>
          </w:p>
        </w:tc>
        <w:tc>
          <w:tcPr>
            <w:tcW w:w="5954"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评分细则</w:t>
            </w:r>
          </w:p>
        </w:tc>
        <w:tc>
          <w:tcPr>
            <w:tcW w:w="1496"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评标基准价</w:t>
            </w:r>
          </w:p>
        </w:tc>
        <w:tc>
          <w:tcPr>
            <w:tcW w:w="5954" w:type="dxa"/>
            <w:tcBorders>
              <w:bottom w:val="single" w:color="auto" w:sz="4" w:space="0"/>
            </w:tcBorders>
            <w:vAlign w:val="center"/>
          </w:tcPr>
          <w:p>
            <w:pPr>
              <w:spacing w:line="360" w:lineRule="auto"/>
              <w:jc w:val="center"/>
              <w:rPr>
                <w:rFonts w:ascii="宋体"/>
                <w:szCs w:val="21"/>
              </w:rPr>
            </w:pPr>
            <w:r>
              <w:rPr>
                <w:rFonts w:hint="eastAsia"/>
                <w:szCs w:val="21"/>
              </w:rPr>
              <w:t>供应商所投价格中的最低价为评标基准价，价格分得满分。</w:t>
            </w:r>
          </w:p>
        </w:tc>
        <w:tc>
          <w:tcPr>
            <w:tcW w:w="1496" w:type="dxa"/>
            <w:vMerge w:val="restart"/>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lang w:val="en-US" w:eastAsia="zh-CN"/>
              </w:rPr>
              <w:t>3</w:t>
            </w:r>
            <w:r>
              <w:rPr>
                <w:rFonts w:hint="eastAsia" w:eastAsia="宋体"/>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报价得分</w:t>
            </w:r>
          </w:p>
        </w:tc>
        <w:tc>
          <w:tcPr>
            <w:tcW w:w="5954" w:type="dxa"/>
            <w:tcBorders>
              <w:bottom w:val="single" w:color="auto" w:sz="4" w:space="0"/>
            </w:tcBorders>
          </w:tcPr>
          <w:p>
            <w:pPr>
              <w:adjustRightInd w:val="0"/>
              <w:snapToGrid w:val="0"/>
              <w:spacing w:line="336" w:lineRule="auto"/>
              <w:rPr>
                <w:snapToGrid w:val="0"/>
                <w:color w:val="000000"/>
                <w:kern w:val="0"/>
                <w:szCs w:val="21"/>
              </w:rPr>
            </w:pPr>
            <w:r>
              <w:rPr>
                <w:snapToGrid w:val="0"/>
                <w:color w:val="000000"/>
                <w:kern w:val="0"/>
                <w:szCs w:val="21"/>
              </w:rPr>
              <w:t>投标报价等于评标基准价的得</w:t>
            </w:r>
            <w:r>
              <w:rPr>
                <w:rFonts w:hint="eastAsia"/>
                <w:snapToGrid w:val="0"/>
                <w:color w:val="000000"/>
                <w:kern w:val="0"/>
                <w:szCs w:val="21"/>
                <w:lang w:val="en-US" w:eastAsia="zh-CN"/>
              </w:rPr>
              <w:t>3</w:t>
            </w:r>
            <w:r>
              <w:rPr>
                <w:rFonts w:hint="eastAsia"/>
                <w:snapToGrid w:val="0"/>
                <w:color w:val="000000"/>
                <w:kern w:val="0"/>
                <w:szCs w:val="21"/>
              </w:rPr>
              <w:t>0</w:t>
            </w:r>
            <w:r>
              <w:rPr>
                <w:snapToGrid w:val="0"/>
                <w:color w:val="000000"/>
                <w:kern w:val="0"/>
                <w:szCs w:val="21"/>
              </w:rPr>
              <w:t>分。</w:t>
            </w:r>
            <w:r>
              <w:rPr>
                <w:rFonts w:hint="eastAsia"/>
                <w:snapToGrid w:val="0"/>
                <w:color w:val="000000"/>
                <w:kern w:val="0"/>
                <w:szCs w:val="21"/>
              </w:rPr>
              <w:t>投标报价得分＝（评标基准价÷投标总价格）×</w:t>
            </w:r>
            <w:r>
              <w:rPr>
                <w:rFonts w:hint="eastAsia"/>
                <w:snapToGrid w:val="0"/>
                <w:color w:val="000000"/>
                <w:kern w:val="0"/>
                <w:szCs w:val="21"/>
                <w:lang w:val="en-US" w:eastAsia="zh-CN"/>
              </w:rPr>
              <w:t>3</w:t>
            </w:r>
            <w:r>
              <w:rPr>
                <w:rFonts w:hint="eastAsia"/>
                <w:snapToGrid w:val="0"/>
                <w:color w:val="000000"/>
                <w:kern w:val="0"/>
                <w:szCs w:val="21"/>
              </w:rPr>
              <w:t>0%×100）</w:t>
            </w:r>
          </w:p>
        </w:tc>
        <w:tc>
          <w:tcPr>
            <w:tcW w:w="1496" w:type="dxa"/>
            <w:vMerge w:val="continue"/>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p>
        </w:tc>
      </w:tr>
    </w:tbl>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numPr>
          <w:ilvl w:val="0"/>
          <w:numId w:val="0"/>
        </w:numPr>
        <w:ind w:firstLine="480" w:firstLineChars="200"/>
        <w:rPr>
          <w:rFonts w:hint="eastAsia" w:ascii="Arial" w:hAnsi="Arial" w:cs="Arial"/>
          <w:b/>
          <w:bCs/>
          <w:color w:val="auto"/>
          <w:kern w:val="0"/>
          <w:sz w:val="24"/>
          <w:szCs w:val="24"/>
          <w:lang w:val="en-US" w:eastAsia="zh-CN"/>
        </w:rPr>
      </w:pPr>
      <w:bookmarkStart w:id="0" w:name="_Toc426996355"/>
      <w:r>
        <w:rPr>
          <w:rFonts w:hint="eastAsia" w:ascii="Arial" w:hAnsi="Arial" w:cs="Arial"/>
          <w:b/>
          <w:bCs/>
          <w:color w:val="auto"/>
          <w:kern w:val="0"/>
          <w:sz w:val="24"/>
          <w:szCs w:val="24"/>
          <w:lang w:val="en-US" w:eastAsia="zh-CN"/>
        </w:rPr>
        <w:t>一、采购内容</w:t>
      </w:r>
    </w:p>
    <w:bookmarkEnd w:id="0"/>
    <w:p>
      <w:pPr>
        <w:jc w:val="center"/>
        <w:rPr>
          <w:rFonts w:cs="Arial"/>
          <w:b/>
        </w:rPr>
      </w:pPr>
      <w:r>
        <w:rPr>
          <w:rFonts w:hint="eastAsia" w:cs="Arial"/>
          <w:b/>
        </w:rPr>
        <w:t>表</w:t>
      </w:r>
      <w:r>
        <w:rPr>
          <w:rFonts w:hint="eastAsia" w:cs="Arial"/>
          <w:b/>
          <w:lang w:val="en-US" w:eastAsia="zh-CN"/>
        </w:rPr>
        <w:t>1</w:t>
      </w:r>
      <w:r>
        <w:rPr>
          <w:rFonts w:cs="Arial"/>
          <w:b/>
        </w:rPr>
        <w:t xml:space="preserve">.1 </w:t>
      </w:r>
      <w:r>
        <w:rPr>
          <w:rFonts w:hint="eastAsia" w:cs="Arial"/>
          <w:b/>
        </w:rPr>
        <w:t>采购</w:t>
      </w:r>
      <w:r>
        <w:rPr>
          <w:rFonts w:cs="Arial"/>
          <w:b/>
        </w:rPr>
        <w:t>一览表</w:t>
      </w:r>
    </w:p>
    <w:tbl>
      <w:tblPr>
        <w:tblStyle w:val="19"/>
        <w:tblpPr w:leftFromText="180" w:rightFromText="180" w:vertAnchor="text" w:horzAnchor="page" w:tblpX="2115" w:tblpY="109"/>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653"/>
        <w:gridCol w:w="534"/>
        <w:gridCol w:w="513"/>
        <w:gridCol w:w="1414"/>
        <w:gridCol w:w="1849"/>
        <w:gridCol w:w="1849"/>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数量</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单位</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eastAsia="zh-CN"/>
              </w:rPr>
            </w:pPr>
            <w:r>
              <w:rPr>
                <w:rFonts w:hint="eastAsia" w:ascii="Arial" w:hAnsi="Arial" w:cs="Arial"/>
                <w:kern w:val="0"/>
                <w:szCs w:val="21"/>
                <w:lang w:eastAsia="zh-CN"/>
              </w:rPr>
              <w:t>预算金额（元）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Arial" w:hAnsi="Arial" w:eastAsia="宋体" w:cs="Arial"/>
                <w:kern w:val="0"/>
                <w:szCs w:val="21"/>
                <w:lang w:val="en-US" w:eastAsia="zh-CN"/>
              </w:rPr>
            </w:pPr>
            <w:r>
              <w:rPr>
                <w:rFonts w:hint="eastAsia" w:ascii="Arial" w:hAnsi="Arial" w:cs="Arial"/>
                <w:kern w:val="0"/>
                <w:szCs w:val="21"/>
                <w:lang w:val="en-US" w:eastAsia="zh-CN"/>
              </w:rPr>
              <w:t>最高限价（元）</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简要技术要求、用途</w:t>
            </w:r>
          </w:p>
        </w:tc>
        <w:tc>
          <w:tcPr>
            <w:tcW w:w="3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kern w:val="0"/>
                <w:szCs w:val="21"/>
              </w:rPr>
            </w:pPr>
            <w:r>
              <w:rPr>
                <w:rFonts w:hint="default" w:ascii="Times New Roman" w:hAnsi="Times New Roman" w:cs="Times New Roman"/>
                <w:kern w:val="0"/>
                <w:szCs w:val="21"/>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宋体" w:cs="Arial"/>
                <w:kern w:val="0"/>
                <w:szCs w:val="21"/>
                <w:lang w:eastAsia="zh-CN"/>
              </w:rPr>
            </w:pPr>
            <w:r>
              <w:rPr>
                <w:rFonts w:hint="eastAsia" w:ascii="Arial" w:hAnsi="Arial" w:cs="Arial"/>
                <w:lang w:eastAsia="zh-CN"/>
              </w:rPr>
              <w:t>舞台设备</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项</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Arial" w:hAnsi="Arial" w:eastAsia="宋体" w:cs="Arial"/>
                <w:kern w:val="0"/>
                <w:szCs w:val="21"/>
                <w:lang w:val="en-US" w:eastAsia="zh-CN"/>
              </w:rPr>
            </w:pPr>
            <w:r>
              <w:rPr>
                <w:rFonts w:hint="eastAsia"/>
                <w:kern w:val="0"/>
                <w:szCs w:val="21"/>
                <w:lang w:val="en-US" w:eastAsia="zh-CN"/>
              </w:rPr>
              <w:t>1500000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kern w:val="0"/>
                <w:szCs w:val="21"/>
              </w:rPr>
            </w:pPr>
            <w:r>
              <w:rPr>
                <w:rFonts w:hint="eastAsia" w:ascii="Arial" w:hAnsi="Arial" w:cs="Arial"/>
                <w:kern w:val="0"/>
                <w:szCs w:val="21"/>
              </w:rPr>
              <w:t>详见招标文件</w:t>
            </w:r>
          </w:p>
        </w:tc>
        <w:tc>
          <w:tcPr>
            <w:tcW w:w="308" w:type="dxa"/>
            <w:noWrap w:val="0"/>
            <w:vAlign w:val="center"/>
          </w:tcPr>
          <w:p>
            <w:pPr>
              <w:widowControl/>
              <w:snapToGrid w:val="0"/>
              <w:jc w:val="center"/>
              <w:rPr>
                <w:rFonts w:ascii="Arial" w:hAnsi="Arial" w:cs="Arial"/>
                <w:kern w:val="0"/>
                <w:szCs w:val="21"/>
              </w:rPr>
            </w:pPr>
            <w:r>
              <w:rPr>
                <w:rFonts w:hint="eastAsia" w:ascii="Arial" w:hAnsi="Arial" w:cs="Arial"/>
                <w:kern w:val="0"/>
                <w:szCs w:val="21"/>
              </w:rPr>
              <w:t>/</w:t>
            </w:r>
          </w:p>
        </w:tc>
      </w:tr>
    </w:tbl>
    <w:p>
      <w:pPr>
        <w:numPr>
          <w:ilvl w:val="0"/>
          <w:numId w:val="0"/>
        </w:numPr>
        <w:ind w:firstLine="480"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二、总体要求</w:t>
      </w:r>
    </w:p>
    <w:p>
      <w:pPr>
        <w:pStyle w:val="11"/>
        <w:tabs>
          <w:tab w:val="left" w:pos="360"/>
        </w:tabs>
        <w:adjustRightInd w:val="0"/>
        <w:snapToGrid w:val="0"/>
        <w:spacing w:before="156" w:after="156" w:line="360" w:lineRule="auto"/>
        <w:ind w:firstLine="420" w:firstLineChars="200"/>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2.1</w:t>
      </w:r>
      <w:r>
        <w:rPr>
          <w:rFonts w:hint="default" w:ascii="Times New Roman" w:hAnsi="Times New Roman" w:cs="Times New Roman"/>
          <w:b w:val="0"/>
          <w:bCs/>
          <w:sz w:val="21"/>
          <w:szCs w:val="21"/>
        </w:rPr>
        <w:t>本技术规范要求提出的是最低限度的基本技术要求，并未对所有技术细节作出规定，投标人应提供符合本技术要求和国家标准、行业标准</w:t>
      </w:r>
      <w:r>
        <w:rPr>
          <w:rFonts w:hint="default" w:ascii="Times New Roman" w:hAnsi="Times New Roman" w:cs="Times New Roman"/>
          <w:b w:val="0"/>
          <w:bCs/>
          <w:sz w:val="21"/>
          <w:szCs w:val="21"/>
          <w:lang w:val="en-US" w:eastAsia="zh-CN"/>
        </w:rPr>
        <w:t>等其他认可的标准</w:t>
      </w:r>
      <w:r>
        <w:rPr>
          <w:rFonts w:hint="default" w:ascii="Times New Roman" w:hAnsi="Times New Roman" w:cs="Times New Roman"/>
          <w:b w:val="0"/>
          <w:bCs/>
          <w:sz w:val="21"/>
          <w:szCs w:val="21"/>
        </w:rPr>
        <w:t>的优质产品。</w:t>
      </w:r>
    </w:p>
    <w:p>
      <w:pPr>
        <w:pStyle w:val="11"/>
        <w:tabs>
          <w:tab w:val="left" w:pos="360"/>
        </w:tabs>
        <w:adjustRightInd w:val="0"/>
        <w:snapToGrid w:val="0"/>
        <w:spacing w:before="156" w:after="156" w:line="360" w:lineRule="auto"/>
        <w:ind w:firstLine="420" w:firstLineChars="200"/>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 xml:space="preserve">2.2 </w:t>
      </w:r>
      <w:r>
        <w:rPr>
          <w:rFonts w:hint="default" w:ascii="Times New Roman" w:hAnsi="Times New Roman" w:cs="Times New Roman"/>
          <w:b w:val="0"/>
          <w:bCs/>
          <w:sz w:val="21"/>
          <w:szCs w:val="21"/>
        </w:rPr>
        <w:t>投标人提供的产品应标明所执行的质量标准，若同一标准已颁发新标准，则按最新标准执行。若同一产品同时有几个标准（国际标准、国家标准、行业标准、企业标准等），则按最高层次的标准执行。</w:t>
      </w:r>
    </w:p>
    <w:p>
      <w:pPr>
        <w:pStyle w:val="11"/>
        <w:tabs>
          <w:tab w:val="left" w:pos="360"/>
        </w:tabs>
        <w:adjustRightInd w:val="0"/>
        <w:snapToGrid w:val="0"/>
        <w:spacing w:before="156" w:after="156" w:line="360" w:lineRule="auto"/>
        <w:ind w:firstLine="420" w:firstLineChars="200"/>
        <w:rPr>
          <w:rFonts w:hint="default" w:ascii="Times New Roman" w:hAnsi="Times New Roman" w:cs="Times New Roman"/>
          <w:b w:val="0"/>
          <w:bCs/>
          <w:sz w:val="21"/>
          <w:szCs w:val="21"/>
        </w:rPr>
      </w:pPr>
      <w:r>
        <w:rPr>
          <w:rFonts w:hint="default" w:ascii="Times New Roman" w:hAnsi="Times New Roman" w:cs="Times New Roman"/>
          <w:b w:val="0"/>
          <w:bCs/>
          <w:sz w:val="21"/>
          <w:szCs w:val="21"/>
          <w:lang w:val="en-US" w:eastAsia="zh-CN"/>
        </w:rPr>
        <w:t>2.3</w:t>
      </w:r>
      <w:r>
        <w:rPr>
          <w:rFonts w:hint="default" w:ascii="Times New Roman" w:hAnsi="Times New Roman" w:cs="Times New Roman"/>
          <w:b w:val="0"/>
          <w:bCs/>
          <w:sz w:val="21"/>
          <w:szCs w:val="21"/>
        </w:rPr>
        <w:t>投标人产品与本技术要求不一致时，投标人应在报价文件中予以说明，并由</w:t>
      </w:r>
      <w:r>
        <w:rPr>
          <w:rFonts w:hint="default" w:ascii="Times New Roman" w:hAnsi="Times New Roman" w:cs="Times New Roman"/>
          <w:b w:val="0"/>
          <w:bCs/>
          <w:sz w:val="21"/>
          <w:szCs w:val="21"/>
          <w:lang w:val="en-US" w:eastAsia="zh-CN"/>
        </w:rPr>
        <w:t>评标委员会评</w:t>
      </w:r>
      <w:r>
        <w:rPr>
          <w:rFonts w:hint="default" w:ascii="Times New Roman" w:hAnsi="Times New Roman" w:cs="Times New Roman"/>
          <w:b w:val="0"/>
          <w:bCs/>
          <w:sz w:val="21"/>
          <w:szCs w:val="21"/>
        </w:rPr>
        <w:t>定投标人产品能否达到要求。如投标人没有在报价文件中提出</w:t>
      </w:r>
      <w:r>
        <w:rPr>
          <w:rFonts w:hint="default" w:ascii="Times New Roman" w:hAnsi="Times New Roman" w:cs="Times New Roman"/>
          <w:b w:val="0"/>
          <w:bCs/>
          <w:sz w:val="21"/>
          <w:szCs w:val="21"/>
          <w:lang w:val="en-US" w:eastAsia="zh-CN"/>
        </w:rPr>
        <w:t>说明或</w:t>
      </w:r>
      <w:r>
        <w:rPr>
          <w:rFonts w:hint="default" w:ascii="Times New Roman" w:hAnsi="Times New Roman" w:cs="Times New Roman"/>
          <w:b w:val="0"/>
          <w:bCs/>
          <w:sz w:val="21"/>
          <w:szCs w:val="21"/>
        </w:rPr>
        <w:t>异议，则视为投标人提供的产品完全按照本采购文件要求。</w:t>
      </w:r>
    </w:p>
    <w:p>
      <w:pPr>
        <w:pStyle w:val="11"/>
        <w:tabs>
          <w:tab w:val="left" w:pos="360"/>
        </w:tabs>
        <w:adjustRightInd w:val="0"/>
        <w:snapToGrid w:val="0"/>
        <w:spacing w:before="156" w:after="156" w:line="360" w:lineRule="auto"/>
        <w:ind w:firstLine="420" w:firstLineChars="200"/>
        <w:rPr>
          <w:rFonts w:hint="eastAsia" w:hAnsi="宋体"/>
          <w:b w:val="0"/>
          <w:bCs/>
          <w:sz w:val="21"/>
          <w:szCs w:val="21"/>
        </w:rPr>
      </w:pPr>
      <w:r>
        <w:rPr>
          <w:rFonts w:hint="default" w:ascii="Times New Roman" w:hAnsi="Times New Roman" w:cs="Times New Roman"/>
          <w:b w:val="0"/>
          <w:bCs/>
          <w:sz w:val="21"/>
          <w:szCs w:val="21"/>
          <w:lang w:val="en-US" w:eastAsia="zh-CN"/>
        </w:rPr>
        <w:t>2.4</w:t>
      </w:r>
      <w:r>
        <w:rPr>
          <w:rFonts w:hint="default" w:ascii="Times New Roman" w:hAnsi="Times New Roman" w:cs="Times New Roman"/>
          <w:b w:val="0"/>
          <w:bCs/>
          <w:sz w:val="21"/>
          <w:szCs w:val="21"/>
        </w:rPr>
        <w:t>投标人须按</w:t>
      </w:r>
      <w:r>
        <w:rPr>
          <w:rFonts w:hint="eastAsia" w:hAnsi="宋体"/>
          <w:b w:val="0"/>
          <w:bCs/>
          <w:sz w:val="21"/>
          <w:szCs w:val="21"/>
        </w:rPr>
        <w:t>国家有关规定及标准完成本次采购产品的供货、运输、装卸、就位、安装、调试、技术培训、检验、通过有关部门验收、维保期服务、产品终身维修等各项工作，并保证报价产品使用的安全性能与检测结果的可靠性。如成交，中标人及制造商对成交产品使用的安全性能与可靠性负全部责任。中标人须随产品提供使用说明书与维保卡。投标人提供相关数据与说明，报价文件须对下列要求作出实质性回应。</w:t>
      </w:r>
    </w:p>
    <w:p>
      <w:pPr>
        <w:numPr>
          <w:ilvl w:val="0"/>
          <w:numId w:val="0"/>
        </w:numPr>
        <w:ind w:firstLine="480"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三、产品清单及具体技术规格</w:t>
      </w:r>
    </w:p>
    <w:p>
      <w:pPr>
        <w:spacing w:line="360" w:lineRule="exact"/>
        <w:ind w:firstLine="420" w:firstLineChars="200"/>
        <w:rPr>
          <w:rFonts w:hint="eastAsia" w:hAnsi="宋体" w:cs="宋体"/>
          <w:b w:val="0"/>
          <w:bCs w:val="0"/>
        </w:rPr>
      </w:pPr>
      <w:r>
        <w:rPr>
          <w:rFonts w:hint="eastAsia"/>
          <w:b w:val="0"/>
          <w:bCs w:val="0"/>
          <w:sz w:val="21"/>
          <w:szCs w:val="21"/>
          <w:lang w:eastAsia="zh-CN"/>
        </w:rPr>
        <w:t>产品</w:t>
      </w:r>
      <w:r>
        <w:rPr>
          <w:rFonts w:hint="eastAsia"/>
          <w:b w:val="0"/>
          <w:bCs w:val="0"/>
          <w:sz w:val="21"/>
          <w:szCs w:val="21"/>
        </w:rPr>
        <w:t>清单及具体技术规格</w:t>
      </w:r>
      <w:r>
        <w:rPr>
          <w:rFonts w:hint="eastAsia" w:cs="Arial"/>
          <w:b w:val="0"/>
          <w:lang w:eastAsia="zh-CN"/>
        </w:rPr>
        <w:t>详见表</w:t>
      </w:r>
      <w:r>
        <w:rPr>
          <w:rFonts w:hint="eastAsia" w:cs="Arial"/>
          <w:b w:val="0"/>
          <w:lang w:val="en-US" w:eastAsia="zh-CN"/>
        </w:rPr>
        <w:t>2</w:t>
      </w:r>
      <w:r>
        <w:rPr>
          <w:rFonts w:ascii="Times New Roman" w:hAnsi="Times New Roman"/>
          <w:b w:val="0"/>
          <w:lang w:eastAsia="zh-CN"/>
        </w:rPr>
        <w:t>.1</w:t>
      </w:r>
      <w:r>
        <w:rPr>
          <w:rFonts w:hint="eastAsia" w:cs="Arial"/>
          <w:lang w:eastAsia="zh-CN"/>
        </w:rPr>
        <w:t>。</w:t>
      </w:r>
      <w:r>
        <w:rPr>
          <w:rFonts w:hint="eastAsia" w:hAnsi="宋体" w:cs="宋体"/>
          <w:b w:val="0"/>
          <w:bCs w:val="0"/>
        </w:rPr>
        <w:t>招标文件中所列的品牌型号（如有）仅为参考，是为了对拟投标的设备、材料的技术指标和功能要求更好的说明，欢迎其他能满足本项目技术需求且性能与所明确品牌相当的产品参加。</w:t>
      </w:r>
    </w:p>
    <w:tbl>
      <w:tblPr>
        <w:tblStyle w:val="19"/>
        <w:tblW w:w="10157" w:type="dxa"/>
        <w:tblInd w:w="-318" w:type="dxa"/>
        <w:tblLayout w:type="fixed"/>
        <w:tblCellMar>
          <w:top w:w="0" w:type="dxa"/>
          <w:left w:w="108" w:type="dxa"/>
          <w:bottom w:w="0" w:type="dxa"/>
          <w:right w:w="108" w:type="dxa"/>
        </w:tblCellMar>
      </w:tblPr>
      <w:tblGrid>
        <w:gridCol w:w="520"/>
        <w:gridCol w:w="1689"/>
        <w:gridCol w:w="616"/>
        <w:gridCol w:w="493"/>
        <w:gridCol w:w="5267"/>
        <w:gridCol w:w="1572"/>
      </w:tblGrid>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689"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名称</w:t>
            </w:r>
          </w:p>
        </w:tc>
        <w:tc>
          <w:tcPr>
            <w:tcW w:w="616"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c>
          <w:tcPr>
            <w:tcW w:w="493"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5267"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技术要求</w:t>
            </w:r>
          </w:p>
        </w:tc>
        <w:tc>
          <w:tcPr>
            <w:tcW w:w="1572" w:type="dxa"/>
            <w:tcBorders>
              <w:top w:val="single" w:color="auto" w:sz="4" w:space="0"/>
              <w:left w:val="single" w:color="auto" w:sz="4" w:space="0"/>
              <w:bottom w:val="single" w:color="auto" w:sz="4" w:space="0"/>
              <w:right w:val="single" w:color="auto" w:sz="4" w:space="0"/>
            </w:tcBorders>
            <w:shd w:val="clear" w:color="000000" w:fill="D8D8D8"/>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推荐品牌</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eastAsia="宋体" w:cs="宋体" w:asciiTheme="minorEastAsia" w:hAnsiTheme="minorEastAsia"/>
                <w:kern w:val="0"/>
                <w:szCs w:val="21"/>
                <w:lang w:eastAsia="zh-CN"/>
              </w:rPr>
            </w:pPr>
            <w:r>
              <w:rPr>
                <w:rFonts w:hint="eastAsia" w:cs="宋体" w:asciiTheme="minorEastAsia" w:hAnsiTheme="minorEastAsia"/>
                <w:kern w:val="0"/>
                <w:szCs w:val="21"/>
                <w:lang w:eastAsia="zh-CN"/>
              </w:rPr>
              <w:t>舞台音响系统（扩声系统设备）</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全频线阵列音箱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8</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eastAsia="宋体" w:cs="宋体" w:asciiTheme="minorEastAsia" w:hAnsiTheme="minorEastAsia"/>
                <w:kern w:val="0"/>
                <w:szCs w:val="21"/>
                <w:lang w:eastAsia="zh-CN"/>
              </w:rPr>
            </w:pPr>
            <w:r>
              <w:rPr>
                <w:rFonts w:hint="eastAsia" w:cs="宋体" w:asciiTheme="minorEastAsia" w:hAnsiTheme="minorEastAsia"/>
                <w:kern w:val="0"/>
                <w:szCs w:val="21"/>
                <w:lang w:eastAsia="zh-CN"/>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类型：二分频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低音配置不小于12"/1 高音配置不小于1.75"/2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频率响应不劣于60-18KHZ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阻抗8Ω  </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灵敏度：100dB</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功率：300W  最大功率 1200W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最大声压级：≥133dB  （单只）</w:t>
            </w:r>
            <w:r>
              <w:rPr>
                <w:rFonts w:hint="eastAsia" w:cs="宋体" w:asciiTheme="minorEastAsia" w:hAnsiTheme="minorEastAsia"/>
                <w:kern w:val="0"/>
                <w:szCs w:val="21"/>
              </w:rPr>
              <w:br w:type="textWrapping"/>
            </w:r>
            <w:r>
              <w:rPr>
                <w:rFonts w:hint="eastAsia" w:cs="宋体" w:asciiTheme="minorEastAsia" w:hAnsiTheme="minorEastAsia"/>
                <w:kern w:val="0"/>
                <w:szCs w:val="21"/>
              </w:rPr>
              <w:t>指响性 水平≥100°（±3°） 垂直10°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低频线阵列音箱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低音配置不小于18"*1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频率响应不劣于30~20KHZ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灵敏度：100dB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阻抗：8Ω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功率：600W  最大功率2400W</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最大声压级：≥133dB</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台唇拉声像音箱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频率响应：不劣于65Hz-20KHz；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指向性：90°×50°；</w:t>
            </w:r>
            <w:r>
              <w:rPr>
                <w:rFonts w:hint="eastAsia" w:cs="宋体" w:asciiTheme="minorEastAsia" w:hAnsiTheme="minorEastAsia"/>
                <w:kern w:val="0"/>
                <w:szCs w:val="21"/>
              </w:rPr>
              <w:br w:type="textWrapping"/>
            </w:r>
            <w:r>
              <w:rPr>
                <w:rFonts w:hint="eastAsia" w:cs="宋体" w:asciiTheme="minorEastAsia" w:hAnsiTheme="minorEastAsia"/>
                <w:kern w:val="0"/>
                <w:szCs w:val="21"/>
              </w:rPr>
              <w:t>额定阻抗：8Ω；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额定功率：200W；最大功率：400W；</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灵敏度：97dB；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最大声压级：≥123dB；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低音单元配置：10"×1；高频单元配置：1.35"×1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低频效果音箱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低音单元配置不小于18"×2；</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频率响应：不劣于30Hz-500Hz；</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额定功率：1500W；最大功率：3000W；</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灵敏度：102dB；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最大声压级：≥133dB</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舞台返听音箱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eastAsia="zh-CN"/>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单元配置:低音不小于12"×1:高音不小于1.75" ×1;</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频率响应:不劣于40Hz-20KHz;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额定阻抗:8Ω;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额定功率:250W;最大功率:500W;</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灵敏度:99dB;</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最大声压级:≥126dB</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线阵列音箱功放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输出功率立体声：不小于2×850W/8Ω、 2×1300W/4Ω；</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信噪比：S/N≥97dB；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阻尼系数：&gt;350；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155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超低音箱功放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输出功率立体声：不小于2×1200W/8Ω、 2×1800W/4Ω；2×2400W/2Ω；</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 ≥100dB；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阻尼系数&gt;350；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拉升像音箱功放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输出功率立体声：不小于2×450W/8Ω、2×750W/4Ω；</w:t>
            </w:r>
            <w:r>
              <w:rPr>
                <w:rFonts w:hint="eastAsia" w:cs="宋体" w:asciiTheme="minorEastAsia" w:hAnsiTheme="minorEastAsia"/>
                <w:kern w:val="0"/>
                <w:szCs w:val="21"/>
              </w:rPr>
              <w:br w:type="textWrapping"/>
            </w:r>
            <w:r>
              <w:rPr>
                <w:rFonts w:hint="eastAsia" w:cs="宋体" w:asciiTheme="minorEastAsia" w:hAnsiTheme="minorEastAsia"/>
                <w:kern w:val="0"/>
                <w:szCs w:val="21"/>
              </w:rPr>
              <w:t>桥接输出功率1600W/8Ω；</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频率响应20Hz-20kHz；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信噪比S/N≥97dB；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 &lt;0.05%；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 &gt;250；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2297"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09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返听音箱功放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输出功率立体声：不小于2×450W/8Ω、2×750W/4Ω；</w:t>
            </w:r>
            <w:r>
              <w:rPr>
                <w:rFonts w:hint="eastAsia" w:cs="宋体" w:asciiTheme="minorEastAsia" w:hAnsiTheme="minorEastAsia"/>
                <w:kern w:val="0"/>
                <w:szCs w:val="21"/>
              </w:rPr>
              <w:br w:type="textWrapping"/>
            </w:r>
            <w:r>
              <w:rPr>
                <w:rFonts w:hint="eastAsia" w:cs="宋体" w:asciiTheme="minorEastAsia" w:hAnsiTheme="minorEastAsia"/>
                <w:kern w:val="0"/>
                <w:szCs w:val="21"/>
              </w:rPr>
              <w:t>桥接输出功率1600W/8Ω；</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频率响应20Hz-20kHz；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信噪比S/N≥97dB；</w:t>
            </w:r>
            <w:r>
              <w:rPr>
                <w:rFonts w:hint="eastAsia" w:cs="宋体" w:asciiTheme="minorEastAsia" w:hAnsiTheme="minorEastAsia"/>
                <w:kern w:val="0"/>
                <w:szCs w:val="21"/>
              </w:rPr>
              <w:br w:type="textWrapping"/>
            </w:r>
            <w:r>
              <w:rPr>
                <w:rFonts w:hint="eastAsia" w:cs="宋体" w:asciiTheme="minorEastAsia" w:hAnsiTheme="minorEastAsia"/>
                <w:kern w:val="0"/>
                <w:szCs w:val="21"/>
              </w:rPr>
              <w:t>总谐波失真 &lt;0.05%；</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 &gt;250；</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功率放大器与扬声器同一品牌</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飞达(Fidek)/贝塔斯瑞(Beta Three)/西玛克(C-MARK)</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24路数字调音台</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24个单声道输入（TRS+XLR）/3个立体声输入（TRS）/20个混音输出（XLR）/2个立体声编组/2个立体声矩阵输出/4个静音编组/4个DCA编组/4个FX引擎/4个FX发送&amp;返回</w:t>
            </w:r>
            <w:r>
              <w:rPr>
                <w:rFonts w:hint="eastAsia" w:cs="宋体" w:asciiTheme="minorEastAsia" w:hAnsiTheme="minorEastAsia"/>
                <w:kern w:val="0"/>
                <w:szCs w:val="21"/>
              </w:rPr>
              <w:br w:type="textWrapping"/>
            </w:r>
            <w:r>
              <w:rPr>
                <w:rFonts w:hint="eastAsia" w:cs="宋体" w:asciiTheme="minorEastAsia" w:hAnsiTheme="minorEastAsia"/>
                <w:kern w:val="0"/>
                <w:szCs w:val="21"/>
              </w:rPr>
              <w:t>电动推子/可直接在USB上进行多轨录音&amp;回放</w:t>
            </w:r>
            <w:r>
              <w:rPr>
                <w:rFonts w:hint="eastAsia" w:cs="宋体" w:asciiTheme="minorEastAsia" w:hAnsiTheme="minorEastAsia"/>
                <w:kern w:val="0"/>
                <w:szCs w:val="21"/>
              </w:rPr>
              <w:br w:type="textWrapping"/>
            </w:r>
            <w:r>
              <w:rPr>
                <w:rFonts w:hint="eastAsia" w:cs="宋体" w:asciiTheme="minorEastAsia" w:hAnsiTheme="minorEastAsia"/>
                <w:kern w:val="0"/>
                <w:szCs w:val="21"/>
              </w:rPr>
              <w:t>800×480触摸屏/iLive FX音效库/远程音频端口/iPad应用程序</w:t>
            </w:r>
            <w:r>
              <w:rPr>
                <w:rFonts w:hint="eastAsia" w:cs="宋体" w:asciiTheme="minorEastAsia" w:hAnsiTheme="minorEastAsia"/>
                <w:kern w:val="0"/>
                <w:szCs w:val="21"/>
              </w:rPr>
              <w:br w:type="textWrapping"/>
            </w:r>
            <w:r>
              <w:rPr>
                <w:rFonts w:hint="eastAsia" w:cs="宋体" w:asciiTheme="minorEastAsia" w:hAnsiTheme="minorEastAsia"/>
                <w:kern w:val="0"/>
                <w:szCs w:val="21"/>
              </w:rPr>
              <w:t>所有输入带有微调、极性、高通滤波器、门限、插入、4段参量均衡、压缩器和延时</w:t>
            </w:r>
            <w:r>
              <w:rPr>
                <w:rFonts w:hint="eastAsia" w:cs="宋体" w:asciiTheme="minorEastAsia" w:hAnsiTheme="minorEastAsia"/>
                <w:kern w:val="0"/>
                <w:szCs w:val="21"/>
              </w:rPr>
              <w:br w:type="textWrapping"/>
            </w:r>
            <w:r>
              <w:rPr>
                <w:rFonts w:hint="eastAsia" w:cs="宋体" w:asciiTheme="minorEastAsia" w:hAnsiTheme="minorEastAsia"/>
                <w:kern w:val="0"/>
                <w:szCs w:val="21"/>
              </w:rPr>
              <w:t>所有混音输出带有插入、4段参量均衡、1/3 倍频程图示均衡、压缩器和延时</w:t>
            </w:r>
            <w:r>
              <w:rPr>
                <w:rFonts w:hint="eastAsia" w:cs="宋体" w:asciiTheme="minorEastAsia" w:hAnsiTheme="minorEastAsia"/>
                <w:kern w:val="0"/>
                <w:szCs w:val="21"/>
              </w:rPr>
              <w:br w:type="textWrapping"/>
            </w:r>
            <w:r>
              <w:rPr>
                <w:rFonts w:hint="eastAsia" w:cs="宋体" w:asciiTheme="minorEastAsia" w:hAnsiTheme="minorEastAsia"/>
                <w:kern w:val="0"/>
                <w:szCs w:val="21"/>
              </w:rPr>
              <w:t>内置信号发生器/实时分析器带峰值频带指示</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艾伦赫斯(Allen&amp;Heath)/声艺(Soundcraft)/迈德斯（MIDAS）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音箱处理器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2路模拟输入、6路模拟输出，处理能力：28段图示均衡、4段参量均衡、压限、高低通、声反馈抑制器、分谐波合成低频激励器、延迟、数字分频等</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帝比艾(DBX)/雷恩(RANE)/雅士利（ASHLY）</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手持式无线话筒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锁相环频率合成技术PLL</w:t>
            </w:r>
            <w:r>
              <w:rPr>
                <w:rFonts w:hint="eastAsia" w:cs="宋体" w:asciiTheme="minorEastAsia" w:hAnsiTheme="minorEastAsia"/>
                <w:kern w:val="0"/>
                <w:szCs w:val="21"/>
              </w:rPr>
              <w:br w:type="textWrapping"/>
            </w:r>
            <w:r>
              <w:rPr>
                <w:rFonts w:hint="eastAsia" w:cs="宋体" w:asciiTheme="minorEastAsia" w:hAnsiTheme="minorEastAsia"/>
                <w:kern w:val="0"/>
                <w:szCs w:val="21"/>
              </w:rPr>
              <w:t>预测式分集技术</w:t>
            </w:r>
            <w:r>
              <w:rPr>
                <w:rFonts w:hint="eastAsia" w:cs="宋体" w:asciiTheme="minorEastAsia" w:hAnsiTheme="minorEastAsia"/>
                <w:kern w:val="0"/>
                <w:szCs w:val="21"/>
              </w:rPr>
              <w:br w:type="textWrapping"/>
            </w:r>
            <w:r>
              <w:rPr>
                <w:rFonts w:hint="eastAsia" w:cs="宋体" w:asciiTheme="minorEastAsia" w:hAnsiTheme="minorEastAsia"/>
                <w:kern w:val="0"/>
                <w:szCs w:val="21"/>
              </w:rPr>
              <w:t>具有音响压缩扩展处理自动音量控制</w:t>
            </w:r>
            <w:r>
              <w:rPr>
                <w:rFonts w:hint="eastAsia" w:cs="宋体" w:asciiTheme="minorEastAsia" w:hAnsiTheme="minorEastAsia"/>
                <w:kern w:val="0"/>
                <w:szCs w:val="21"/>
              </w:rPr>
              <w:br w:type="textWrapping"/>
            </w:r>
            <w:r>
              <w:rPr>
                <w:rFonts w:hint="eastAsia" w:cs="宋体" w:asciiTheme="minorEastAsia" w:hAnsiTheme="minorEastAsia"/>
                <w:kern w:val="0"/>
                <w:szCs w:val="21"/>
              </w:rPr>
              <w:t>大屏幕动态液晶显示,可动态显示AF,RF电平</w:t>
            </w:r>
            <w:r>
              <w:rPr>
                <w:rFonts w:hint="eastAsia" w:cs="宋体" w:asciiTheme="minorEastAsia" w:hAnsiTheme="minorEastAsia"/>
                <w:kern w:val="0"/>
                <w:szCs w:val="21"/>
              </w:rPr>
              <w:br w:type="textWrapping"/>
            </w:r>
            <w:r>
              <w:rPr>
                <w:rFonts w:hint="eastAsia" w:cs="宋体" w:asciiTheme="minorEastAsia" w:hAnsiTheme="minorEastAsia"/>
                <w:kern w:val="0"/>
                <w:szCs w:val="21"/>
              </w:rPr>
              <w:t>面板可设定工作距离,显示方式,面板锁工能</w:t>
            </w:r>
            <w:r>
              <w:rPr>
                <w:rFonts w:hint="eastAsia" w:cs="宋体" w:asciiTheme="minorEastAsia" w:hAnsiTheme="minorEastAsia"/>
                <w:kern w:val="0"/>
                <w:szCs w:val="21"/>
              </w:rPr>
              <w:br w:type="textWrapping"/>
            </w:r>
            <w:r>
              <w:rPr>
                <w:rFonts w:hint="eastAsia" w:cs="宋体" w:asciiTheme="minorEastAsia" w:hAnsiTheme="minorEastAsia"/>
                <w:kern w:val="0"/>
                <w:szCs w:val="21"/>
              </w:rPr>
              <w:t>频率范围 ：UHF 60MHz ~13000MHz(可选)</w:t>
            </w:r>
            <w:r>
              <w:rPr>
                <w:rFonts w:hint="eastAsia" w:cs="宋体" w:asciiTheme="minorEastAsia" w:hAnsiTheme="minorEastAsia"/>
                <w:kern w:val="0"/>
                <w:szCs w:val="21"/>
              </w:rPr>
              <w:br w:type="textWrapping"/>
            </w:r>
            <w:r>
              <w:rPr>
                <w:rFonts w:hint="eastAsia" w:cs="宋体" w:asciiTheme="minorEastAsia" w:hAnsiTheme="minorEastAsia"/>
                <w:kern w:val="0"/>
                <w:szCs w:val="21"/>
              </w:rPr>
              <w:t>调制方式 ：FM（PLL）</w:t>
            </w:r>
            <w:r>
              <w:rPr>
                <w:rFonts w:hint="eastAsia" w:cs="宋体" w:asciiTheme="minorEastAsia" w:hAnsiTheme="minorEastAsia"/>
                <w:kern w:val="0"/>
                <w:szCs w:val="21"/>
              </w:rPr>
              <w:br w:type="textWrapping"/>
            </w:r>
            <w:r>
              <w:rPr>
                <w:rFonts w:hint="eastAsia" w:cs="宋体" w:asciiTheme="minorEastAsia" w:hAnsiTheme="minorEastAsia"/>
                <w:kern w:val="0"/>
                <w:szCs w:val="21"/>
              </w:rPr>
              <w:t>频偏 ：±25kHz / ±48kHz</w:t>
            </w:r>
            <w:r>
              <w:rPr>
                <w:rFonts w:hint="eastAsia" w:cs="宋体" w:asciiTheme="minorEastAsia" w:hAnsiTheme="minorEastAsia"/>
                <w:kern w:val="0"/>
                <w:szCs w:val="21"/>
              </w:rPr>
              <w:br w:type="textWrapping"/>
            </w:r>
            <w:r>
              <w:rPr>
                <w:rFonts w:hint="eastAsia" w:cs="宋体" w:asciiTheme="minorEastAsia" w:hAnsiTheme="minorEastAsia"/>
                <w:kern w:val="0"/>
                <w:szCs w:val="21"/>
              </w:rPr>
              <w:t>频率稳定度 ：±15ppm</w:t>
            </w:r>
            <w:r>
              <w:rPr>
                <w:rFonts w:hint="eastAsia" w:cs="宋体" w:asciiTheme="minorEastAsia" w:hAnsiTheme="minorEastAsia"/>
                <w:kern w:val="0"/>
                <w:szCs w:val="21"/>
              </w:rPr>
              <w:br w:type="textWrapping"/>
            </w:r>
            <w:r>
              <w:rPr>
                <w:rFonts w:hint="eastAsia" w:cs="宋体" w:asciiTheme="minorEastAsia" w:hAnsiTheme="minorEastAsia"/>
                <w:kern w:val="0"/>
                <w:szCs w:val="21"/>
              </w:rPr>
              <w:t>频响 ：60Hz ~ 18kHz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 ：110dB（A）</w:t>
            </w:r>
            <w:r>
              <w:rPr>
                <w:rFonts w:hint="eastAsia" w:cs="宋体" w:asciiTheme="minorEastAsia" w:hAnsiTheme="minorEastAsia"/>
                <w:kern w:val="0"/>
                <w:szCs w:val="21"/>
              </w:rPr>
              <w:br w:type="textWrapping"/>
            </w:r>
            <w:r>
              <w:rPr>
                <w:rFonts w:hint="eastAsia" w:cs="宋体" w:asciiTheme="minorEastAsia" w:hAnsiTheme="minorEastAsia"/>
                <w:kern w:val="0"/>
                <w:szCs w:val="21"/>
              </w:rPr>
              <w:t>每套配置一台接收器、一支手持式发射器</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59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大合唱话筒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只</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大膜片和电容膜片系统结合,指向性:心型,频响范围:20HZ-20KHZ,灵敏度:25mV/Pa,阻抗:200Ω,最大声压级:150dB</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森海(SENNHEISER)/铁三角（Audio-Technica）/爱科技(AKG)</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头戴式无线话筒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锁相环频率合成技术PLL</w:t>
            </w:r>
            <w:r>
              <w:rPr>
                <w:rFonts w:hint="eastAsia" w:cs="宋体" w:asciiTheme="minorEastAsia" w:hAnsiTheme="minorEastAsia"/>
                <w:kern w:val="0"/>
                <w:szCs w:val="21"/>
              </w:rPr>
              <w:br w:type="textWrapping"/>
            </w:r>
            <w:r>
              <w:rPr>
                <w:rFonts w:hint="eastAsia" w:cs="宋体" w:asciiTheme="minorEastAsia" w:hAnsiTheme="minorEastAsia"/>
                <w:kern w:val="0"/>
                <w:szCs w:val="21"/>
              </w:rPr>
              <w:t>预测式分集技术</w:t>
            </w:r>
            <w:r>
              <w:rPr>
                <w:rFonts w:hint="eastAsia" w:cs="宋体" w:asciiTheme="minorEastAsia" w:hAnsiTheme="minorEastAsia"/>
                <w:kern w:val="0"/>
                <w:szCs w:val="21"/>
              </w:rPr>
              <w:br w:type="textWrapping"/>
            </w:r>
            <w:r>
              <w:rPr>
                <w:rFonts w:hint="eastAsia" w:cs="宋体" w:asciiTheme="minorEastAsia" w:hAnsiTheme="minorEastAsia"/>
                <w:kern w:val="0"/>
                <w:szCs w:val="21"/>
              </w:rPr>
              <w:t>具有音响压缩扩展处理自动音量控制</w:t>
            </w:r>
            <w:r>
              <w:rPr>
                <w:rFonts w:hint="eastAsia" w:cs="宋体" w:asciiTheme="minorEastAsia" w:hAnsiTheme="minorEastAsia"/>
                <w:kern w:val="0"/>
                <w:szCs w:val="21"/>
              </w:rPr>
              <w:br w:type="textWrapping"/>
            </w:r>
            <w:r>
              <w:rPr>
                <w:rFonts w:hint="eastAsia" w:cs="宋体" w:asciiTheme="minorEastAsia" w:hAnsiTheme="minorEastAsia"/>
                <w:kern w:val="0"/>
                <w:szCs w:val="21"/>
              </w:rPr>
              <w:t>大屏幕动态液晶显示,可动态显示AF,RF电平</w:t>
            </w:r>
            <w:r>
              <w:rPr>
                <w:rFonts w:hint="eastAsia" w:cs="宋体" w:asciiTheme="minorEastAsia" w:hAnsiTheme="minorEastAsia"/>
                <w:kern w:val="0"/>
                <w:szCs w:val="21"/>
              </w:rPr>
              <w:br w:type="textWrapping"/>
            </w:r>
            <w:r>
              <w:rPr>
                <w:rFonts w:hint="eastAsia" w:cs="宋体" w:asciiTheme="minorEastAsia" w:hAnsiTheme="minorEastAsia"/>
                <w:kern w:val="0"/>
                <w:szCs w:val="21"/>
              </w:rPr>
              <w:t>面板可设定工作距离,显示方式,面板锁工能</w:t>
            </w:r>
            <w:r>
              <w:rPr>
                <w:rFonts w:hint="eastAsia" w:cs="宋体" w:asciiTheme="minorEastAsia" w:hAnsiTheme="minorEastAsia"/>
                <w:kern w:val="0"/>
                <w:szCs w:val="21"/>
              </w:rPr>
              <w:br w:type="textWrapping"/>
            </w:r>
            <w:r>
              <w:rPr>
                <w:rFonts w:hint="eastAsia" w:cs="宋体" w:asciiTheme="minorEastAsia" w:hAnsiTheme="minorEastAsia"/>
                <w:kern w:val="0"/>
                <w:szCs w:val="21"/>
              </w:rPr>
              <w:t>频率范围 ：UHF 60MHz ~13000MHz(可选)</w:t>
            </w:r>
            <w:r>
              <w:rPr>
                <w:rFonts w:hint="eastAsia" w:cs="宋体" w:asciiTheme="minorEastAsia" w:hAnsiTheme="minorEastAsia"/>
                <w:kern w:val="0"/>
                <w:szCs w:val="21"/>
              </w:rPr>
              <w:br w:type="textWrapping"/>
            </w:r>
            <w:r>
              <w:rPr>
                <w:rFonts w:hint="eastAsia" w:cs="宋体" w:asciiTheme="minorEastAsia" w:hAnsiTheme="minorEastAsia"/>
                <w:kern w:val="0"/>
                <w:szCs w:val="21"/>
              </w:rPr>
              <w:t>调制方式 ：FM（PLL）</w:t>
            </w:r>
            <w:r>
              <w:rPr>
                <w:rFonts w:hint="eastAsia" w:cs="宋体" w:asciiTheme="minorEastAsia" w:hAnsiTheme="minorEastAsia"/>
                <w:kern w:val="0"/>
                <w:szCs w:val="21"/>
              </w:rPr>
              <w:br w:type="textWrapping"/>
            </w:r>
            <w:r>
              <w:rPr>
                <w:rFonts w:hint="eastAsia" w:cs="宋体" w:asciiTheme="minorEastAsia" w:hAnsiTheme="minorEastAsia"/>
                <w:kern w:val="0"/>
                <w:szCs w:val="21"/>
              </w:rPr>
              <w:t>频偏 ：±25kHz / ±48kHz</w:t>
            </w:r>
            <w:r>
              <w:rPr>
                <w:rFonts w:hint="eastAsia" w:cs="宋体" w:asciiTheme="minorEastAsia" w:hAnsiTheme="minorEastAsia"/>
                <w:kern w:val="0"/>
                <w:szCs w:val="21"/>
              </w:rPr>
              <w:br w:type="textWrapping"/>
            </w:r>
            <w:r>
              <w:rPr>
                <w:rFonts w:hint="eastAsia" w:cs="宋体" w:asciiTheme="minorEastAsia" w:hAnsiTheme="minorEastAsia"/>
                <w:kern w:val="0"/>
                <w:szCs w:val="21"/>
              </w:rPr>
              <w:t>频率稳定度 ：±15ppm</w:t>
            </w:r>
            <w:r>
              <w:rPr>
                <w:rFonts w:hint="eastAsia" w:cs="宋体" w:asciiTheme="minorEastAsia" w:hAnsiTheme="minorEastAsia"/>
                <w:kern w:val="0"/>
                <w:szCs w:val="21"/>
              </w:rPr>
              <w:br w:type="textWrapping"/>
            </w:r>
            <w:r>
              <w:rPr>
                <w:rFonts w:hint="eastAsia" w:cs="宋体" w:asciiTheme="minorEastAsia" w:hAnsiTheme="minorEastAsia"/>
                <w:kern w:val="0"/>
                <w:szCs w:val="21"/>
              </w:rPr>
              <w:t>频响 ：60Hz ~ 18kHz</w:t>
            </w:r>
            <w:r>
              <w:rPr>
                <w:rFonts w:hint="eastAsia" w:cs="宋体" w:asciiTheme="minorEastAsia" w:hAnsiTheme="minorEastAsia"/>
                <w:kern w:val="0"/>
                <w:szCs w:val="21"/>
              </w:rPr>
              <w:br w:type="textWrapping"/>
            </w:r>
            <w:r>
              <w:rPr>
                <w:rFonts w:hint="eastAsia" w:cs="宋体" w:asciiTheme="minorEastAsia" w:hAnsiTheme="minorEastAsia"/>
                <w:kern w:val="0"/>
                <w:szCs w:val="21"/>
              </w:rPr>
              <w:t>信噪比 ：110dB（A）</w:t>
            </w:r>
            <w:r>
              <w:rPr>
                <w:rFonts w:hint="eastAsia" w:cs="宋体" w:asciiTheme="minorEastAsia" w:hAnsiTheme="minorEastAsia"/>
                <w:kern w:val="0"/>
                <w:szCs w:val="21"/>
              </w:rPr>
              <w:br w:type="textWrapping"/>
            </w:r>
            <w:r>
              <w:rPr>
                <w:rFonts w:hint="eastAsia" w:cs="宋体" w:asciiTheme="minorEastAsia" w:hAnsiTheme="minorEastAsia"/>
                <w:kern w:val="0"/>
                <w:szCs w:val="21"/>
              </w:rPr>
              <w:t>每套配置一台接收器、一只腰包式发射器、一支头戴式耳麦</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鹅颈式会议话筒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换能方式: 电容式</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 40Hz-20KHz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指向性: 心型指向 </w:t>
            </w:r>
            <w:r>
              <w:rPr>
                <w:rFonts w:hint="eastAsia" w:cs="宋体" w:asciiTheme="minorEastAsia" w:hAnsiTheme="minorEastAsia"/>
                <w:kern w:val="0"/>
                <w:szCs w:val="21"/>
              </w:rPr>
              <w:br w:type="textWrapping"/>
            </w:r>
            <w:r>
              <w:rPr>
                <w:rFonts w:hint="eastAsia" w:cs="宋体" w:asciiTheme="minorEastAsia" w:hAnsiTheme="minorEastAsia"/>
                <w:kern w:val="0"/>
                <w:szCs w:val="21"/>
              </w:rPr>
              <w:t>输出阻抗（欧姆） : 200Ω</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 : -40dB±2dB</w:t>
            </w:r>
            <w:r>
              <w:rPr>
                <w:rFonts w:hint="eastAsia" w:cs="宋体" w:asciiTheme="minorEastAsia" w:hAnsiTheme="minorEastAsia"/>
                <w:kern w:val="0"/>
                <w:szCs w:val="21"/>
              </w:rPr>
              <w:br w:type="textWrapping"/>
            </w:r>
            <w:r>
              <w:rPr>
                <w:rFonts w:hint="eastAsia" w:cs="宋体" w:asciiTheme="minorEastAsia" w:hAnsiTheme="minorEastAsia"/>
                <w:kern w:val="0"/>
                <w:szCs w:val="21"/>
              </w:rPr>
              <w:t>供电电压(V): DC9V/幻象48V</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有效拾音距离 : 45cm </w:t>
            </w:r>
            <w:r>
              <w:rPr>
                <w:rFonts w:hint="eastAsia" w:cs="宋体" w:asciiTheme="minorEastAsia" w:hAnsiTheme="minorEastAsia"/>
                <w:kern w:val="0"/>
                <w:szCs w:val="21"/>
              </w:rPr>
              <w:br w:type="textWrapping"/>
            </w:r>
            <w:r>
              <w:rPr>
                <w:rFonts w:hint="eastAsia" w:cs="宋体" w:asciiTheme="minorEastAsia" w:hAnsiTheme="minorEastAsia"/>
                <w:kern w:val="0"/>
                <w:szCs w:val="21"/>
              </w:rPr>
              <w:t>咪管长度：460mm</w:t>
            </w:r>
            <w:r>
              <w:rPr>
                <w:rFonts w:hint="eastAsia" w:cs="宋体" w:asciiTheme="minorEastAsia" w:hAnsiTheme="minorEastAsia"/>
                <w:kern w:val="0"/>
                <w:szCs w:val="21"/>
              </w:rPr>
              <w:br w:type="textWrapping"/>
            </w:r>
            <w:r>
              <w:rPr>
                <w:rFonts w:hint="eastAsia" w:cs="宋体" w:asciiTheme="minorEastAsia" w:hAnsiTheme="minorEastAsia"/>
                <w:kern w:val="0"/>
                <w:szCs w:val="21"/>
              </w:rPr>
              <w:t>咪线长度、配置：10米双芯、卡龙母+卡龙公</w:t>
            </w:r>
            <w:r>
              <w:rPr>
                <w:rFonts w:hint="eastAsia" w:cs="宋体" w:asciiTheme="minorEastAsia" w:hAnsiTheme="minorEastAsia"/>
                <w:kern w:val="0"/>
                <w:szCs w:val="21"/>
              </w:rPr>
              <w:br w:type="textWrapping"/>
            </w:r>
            <w:r>
              <w:rPr>
                <w:rFonts w:hint="eastAsia" w:cs="宋体" w:asciiTheme="minorEastAsia" w:hAnsiTheme="minorEastAsia"/>
                <w:kern w:val="0"/>
                <w:szCs w:val="21"/>
              </w:rPr>
              <w:t>单支话筒重量：0.88KG</w:t>
            </w:r>
            <w:r>
              <w:rPr>
                <w:rFonts w:hint="eastAsia" w:cs="宋体" w:asciiTheme="minorEastAsia" w:hAnsiTheme="minorEastAsia"/>
                <w:kern w:val="0"/>
                <w:szCs w:val="21"/>
              </w:rPr>
              <w:br w:type="textWrapping"/>
            </w:r>
            <w:r>
              <w:rPr>
                <w:rFonts w:hint="eastAsia" w:cs="宋体" w:asciiTheme="minorEastAsia" w:hAnsiTheme="minorEastAsia"/>
                <w:kern w:val="0"/>
                <w:szCs w:val="21"/>
              </w:rPr>
              <w:t>电池连续使用时间：22小时（9V 层叠电池）</w:t>
            </w:r>
            <w:r>
              <w:rPr>
                <w:rFonts w:hint="eastAsia" w:cs="宋体" w:asciiTheme="minorEastAsia" w:hAnsiTheme="minorEastAsia"/>
                <w:kern w:val="0"/>
                <w:szCs w:val="21"/>
              </w:rPr>
              <w:br w:type="textWrapping"/>
            </w:r>
            <w:r>
              <w:rPr>
                <w:rFonts w:hint="eastAsia" w:cs="宋体" w:asciiTheme="minorEastAsia" w:hAnsiTheme="minorEastAsia"/>
                <w:kern w:val="0"/>
                <w:szCs w:val="21"/>
              </w:rPr>
              <w:t>底座规格（宽*深*高）mm ：110*150*33</w:t>
            </w:r>
            <w:r>
              <w:rPr>
                <w:rFonts w:hint="eastAsia" w:cs="宋体" w:asciiTheme="minorEastAsia" w:hAnsiTheme="minorEastAsia"/>
                <w:kern w:val="0"/>
                <w:szCs w:val="21"/>
              </w:rPr>
              <w:br w:type="textWrapping"/>
            </w:r>
            <w:r>
              <w:rPr>
                <w:rFonts w:hint="eastAsia" w:cs="宋体" w:asciiTheme="minorEastAsia" w:hAnsiTheme="minorEastAsia"/>
                <w:kern w:val="0"/>
                <w:szCs w:val="21"/>
              </w:rPr>
              <w:t>输出、指示：平衡、座灯</w:t>
            </w:r>
            <w:r>
              <w:rPr>
                <w:rFonts w:hint="eastAsia" w:cs="宋体" w:asciiTheme="minorEastAsia" w:hAnsiTheme="minorEastAsia"/>
                <w:kern w:val="0"/>
                <w:szCs w:val="21"/>
              </w:rPr>
              <w:br w:type="textWrapping"/>
            </w:r>
            <w:r>
              <w:rPr>
                <w:rFonts w:hint="eastAsia" w:cs="宋体" w:asciiTheme="minorEastAsia" w:hAnsiTheme="minorEastAsia"/>
                <w:kern w:val="0"/>
                <w:szCs w:val="21"/>
              </w:rPr>
              <w:t>开关：电子轻触</w:t>
            </w:r>
            <w:r>
              <w:rPr>
                <w:rFonts w:hint="eastAsia" w:cs="宋体" w:asciiTheme="minorEastAsia" w:hAnsiTheme="minorEastAsia"/>
                <w:kern w:val="0"/>
                <w:szCs w:val="21"/>
              </w:rPr>
              <w:br w:type="textWrapping"/>
            </w:r>
            <w:r>
              <w:rPr>
                <w:rFonts w:hint="eastAsia" w:cs="宋体" w:asciiTheme="minorEastAsia" w:hAnsiTheme="minorEastAsia"/>
                <w:kern w:val="0"/>
                <w:szCs w:val="21"/>
              </w:rPr>
              <w:t>出厂配置：话筒、咪线、防风绵、说明书、合格证、保修卡、转换插、9V电池</w:t>
            </w:r>
            <w:r>
              <w:rPr>
                <w:rFonts w:hint="eastAsia" w:cs="宋体" w:asciiTheme="minorEastAsia" w:hAnsiTheme="minorEastAsia"/>
                <w:kern w:val="0"/>
                <w:szCs w:val="21"/>
              </w:rPr>
              <w:br w:type="textWrapping"/>
            </w:r>
            <w:r>
              <w:rPr>
                <w:rFonts w:hint="eastAsia" w:cs="宋体" w:asciiTheme="minorEastAsia" w:hAnsiTheme="minorEastAsia"/>
                <w:kern w:val="0"/>
                <w:szCs w:val="21"/>
              </w:rPr>
              <w:t>抗手机、电磁、高频干扰</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会议话筒管理器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八声道麦克风每声道的输入及总输出均可个别选择为麦克风电平或LINE电平，每声道可个别设定优先顺序，在优先设定声道发言时，其他声道的发言将自动衰减智慧会议混音器全新微电脑CPU处理器 </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纽卡(NIUCARD)/得琦(JTS)/好兄弟(BBS)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电源时序器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标准机柜1U设计</w:t>
            </w:r>
            <w:r>
              <w:rPr>
                <w:rFonts w:hint="eastAsia" w:cs="宋体" w:asciiTheme="minorEastAsia" w:hAnsiTheme="minorEastAsia"/>
                <w:kern w:val="0"/>
                <w:szCs w:val="21"/>
              </w:rPr>
              <w:br w:type="textWrapping"/>
            </w:r>
            <w:r>
              <w:rPr>
                <w:rFonts w:hint="eastAsia" w:cs="宋体" w:asciiTheme="minorEastAsia" w:hAnsiTheme="minorEastAsia"/>
                <w:kern w:val="0"/>
                <w:szCs w:val="21"/>
              </w:rPr>
              <w:t>带LED电压显示屏显示当前工作电压；</w:t>
            </w:r>
            <w:r>
              <w:rPr>
                <w:rFonts w:hint="eastAsia" w:cs="宋体" w:asciiTheme="minorEastAsia" w:hAnsiTheme="minorEastAsia"/>
                <w:kern w:val="0"/>
                <w:szCs w:val="21"/>
              </w:rPr>
              <w:br w:type="textWrapping"/>
            </w:r>
            <w:r>
              <w:rPr>
                <w:rFonts w:hint="eastAsia" w:cs="宋体" w:asciiTheme="minorEastAsia" w:hAnsiTheme="minorEastAsia"/>
                <w:kern w:val="0"/>
                <w:szCs w:val="21"/>
              </w:rPr>
              <w:t>自带按键：每通道可实行单独开关控制；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提供RS232输入接口，可连接电脑和中控系统；</w:t>
            </w:r>
            <w:r>
              <w:rPr>
                <w:rFonts w:hint="eastAsia" w:cs="宋体" w:asciiTheme="minorEastAsia" w:hAnsiTheme="minorEastAsia"/>
                <w:kern w:val="0"/>
                <w:szCs w:val="21"/>
              </w:rPr>
              <w:br w:type="textWrapping"/>
            </w:r>
            <w:r>
              <w:rPr>
                <w:rFonts w:hint="eastAsia" w:cs="宋体" w:asciiTheme="minorEastAsia" w:hAnsiTheme="minorEastAsia"/>
                <w:kern w:val="0"/>
                <w:szCs w:val="21"/>
              </w:rPr>
              <w:t>最大输入电流：60A</w:t>
            </w:r>
            <w:r>
              <w:rPr>
                <w:rFonts w:hint="eastAsia" w:cs="宋体" w:asciiTheme="minorEastAsia" w:hAnsiTheme="minorEastAsia"/>
                <w:kern w:val="0"/>
                <w:szCs w:val="21"/>
              </w:rPr>
              <w:br w:type="textWrapping"/>
            </w:r>
            <w:r>
              <w:rPr>
                <w:rFonts w:hint="eastAsia" w:cs="宋体" w:asciiTheme="minorEastAsia" w:hAnsiTheme="minorEastAsia"/>
                <w:kern w:val="0"/>
                <w:szCs w:val="21"/>
              </w:rPr>
              <w:t>单路最大输出电流：30A</w:t>
            </w:r>
            <w:r>
              <w:rPr>
                <w:rFonts w:hint="eastAsia" w:cs="宋体" w:asciiTheme="minorEastAsia" w:hAnsiTheme="minorEastAsia"/>
                <w:kern w:val="0"/>
                <w:szCs w:val="21"/>
              </w:rPr>
              <w:br w:type="textWrapping"/>
            </w:r>
            <w:r>
              <w:rPr>
                <w:rFonts w:hint="eastAsia" w:cs="宋体" w:asciiTheme="minorEastAsia" w:hAnsiTheme="minorEastAsia"/>
                <w:kern w:val="0"/>
                <w:szCs w:val="21"/>
              </w:rPr>
              <w:t>每一路功率：可达3000W</w:t>
            </w:r>
            <w:r>
              <w:rPr>
                <w:rFonts w:hint="eastAsia" w:cs="宋体" w:asciiTheme="minorEastAsia" w:hAnsiTheme="minorEastAsia"/>
                <w:kern w:val="0"/>
                <w:szCs w:val="21"/>
              </w:rPr>
              <w:br w:type="textWrapping"/>
            </w:r>
            <w:r>
              <w:rPr>
                <w:rFonts w:hint="eastAsia" w:cs="宋体" w:asciiTheme="minorEastAsia" w:hAnsiTheme="minorEastAsia"/>
                <w:kern w:val="0"/>
                <w:szCs w:val="21"/>
              </w:rPr>
              <w:t>每一路开关间隔时间：1秒；</w:t>
            </w:r>
            <w:r>
              <w:rPr>
                <w:rFonts w:hint="eastAsia" w:cs="宋体" w:asciiTheme="minorEastAsia" w:hAnsiTheme="minorEastAsia"/>
                <w:kern w:val="0"/>
                <w:szCs w:val="21"/>
              </w:rPr>
              <w:br w:type="textWrapping"/>
            </w:r>
            <w:r>
              <w:rPr>
                <w:rFonts w:hint="eastAsia" w:cs="宋体" w:asciiTheme="minorEastAsia" w:hAnsiTheme="minorEastAsia"/>
                <w:kern w:val="0"/>
                <w:szCs w:val="21"/>
              </w:rPr>
              <w:t>电源净化滤波器：电容滤波器 　</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安俐霍(FOK)/创斯特(Chanstek)/声准(Soundstandard)</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DVD播放器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可播MP3、1080P</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索尼(SONY)/先锋(PIONEER)/飞利浦(PHILIPS)</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线阵列音箱吊架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原厂配套</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设备机柜</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600*600*1600mm</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图腾/亿佳/大唐保镖</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话筒支架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副</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可调高度：1000-1700MM</w:t>
            </w:r>
            <w:r>
              <w:rPr>
                <w:rFonts w:hint="eastAsia" w:cs="宋体" w:asciiTheme="minorEastAsia" w:hAnsiTheme="minorEastAsia"/>
                <w:kern w:val="0"/>
                <w:szCs w:val="21"/>
              </w:rPr>
              <w:br w:type="textWrapping"/>
            </w:r>
            <w:r>
              <w:rPr>
                <w:rFonts w:hint="eastAsia" w:cs="宋体" w:asciiTheme="minorEastAsia" w:hAnsiTheme="minorEastAsia"/>
                <w:kern w:val="0"/>
                <w:szCs w:val="21"/>
              </w:rPr>
              <w:t>横杆长度：800MM</w:t>
            </w:r>
            <w:r>
              <w:rPr>
                <w:rFonts w:hint="eastAsia" w:cs="宋体" w:asciiTheme="minorEastAsia" w:hAnsiTheme="minorEastAsia"/>
                <w:kern w:val="0"/>
                <w:szCs w:val="21"/>
              </w:rPr>
              <w:br w:type="textWrapping"/>
            </w:r>
            <w:r>
              <w:rPr>
                <w:rFonts w:hint="eastAsia" w:cs="宋体" w:asciiTheme="minorEastAsia" w:hAnsiTheme="minorEastAsia"/>
                <w:kern w:val="0"/>
                <w:szCs w:val="21"/>
              </w:rPr>
              <w:t>重量：1.8KG</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博洋(DNEWNABIE)/舒伯乐(SUPERLUX)/音王(SOUNDKING)</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专业监听耳机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付</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佩戴方式：头戴式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功能用途：监听耳机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灵敏度：115dB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耳机线： 2.5m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外壳材质：头梁采用软熟的海绵胶，皮革耳罩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频响范围：18-20000Hz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产品阻抗：32欧姆 </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森海(SENNHEISER)/索尼(SONY)/爱科技(AKG)</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音箱吊链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优质</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音箱线缆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2*2mm</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华敏(HUAMIN)/成丰(ChefCable)/佳耐美(CANARE)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音频线缆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RVVP2-0.3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华敏(HUAMIN)/成丰(ChefCable)/佳耐美(CANARE)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音视频接插件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根据系统配置足够数量</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线管、桥架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根据系统配置足够数量</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工程辅材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根据系统配置足够数量</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国产名品</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安装调试</w:t>
            </w:r>
            <w:r>
              <w:rPr>
                <w:rFonts w:hint="eastAsia" w:cs="宋体" w:asciiTheme="minorEastAsia" w:hAnsiTheme="minorEastAsia"/>
                <w:kern w:val="0"/>
                <w:szCs w:val="21"/>
                <w:lang w:eastAsia="zh-CN"/>
              </w:rPr>
              <w:t>及试运行</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舞台灯光系统</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LED面光聚光灯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电源输入：AC90-250V 50/60Hz</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灯源：超高亮度200W COB （暖白或正白）</w:t>
            </w:r>
            <w:r>
              <w:rPr>
                <w:rFonts w:hint="eastAsia" w:cs="宋体" w:asciiTheme="minorEastAsia" w:hAnsiTheme="minorEastAsia"/>
                <w:kern w:val="0"/>
                <w:szCs w:val="21"/>
              </w:rPr>
              <w:br w:type="textWrapping"/>
            </w:r>
            <w:r>
              <w:rPr>
                <w:rFonts w:hint="eastAsia" w:cs="宋体" w:asciiTheme="minorEastAsia" w:hAnsiTheme="minorEastAsia"/>
                <w:kern w:val="0"/>
                <w:szCs w:val="21"/>
              </w:rPr>
              <w:t>色温：3200K/6500K</w:t>
            </w:r>
            <w:r>
              <w:rPr>
                <w:rFonts w:hint="eastAsia" w:cs="宋体" w:asciiTheme="minorEastAsia" w:hAnsiTheme="minorEastAsia"/>
                <w:kern w:val="0"/>
                <w:szCs w:val="21"/>
              </w:rPr>
              <w:br w:type="textWrapping"/>
            </w:r>
            <w:r>
              <w:rPr>
                <w:rFonts w:hint="eastAsia" w:cs="宋体" w:asciiTheme="minorEastAsia" w:hAnsiTheme="minorEastAsia"/>
                <w:kern w:val="0"/>
                <w:szCs w:val="21"/>
              </w:rPr>
              <w:t>显色指数：≧90Ra</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光照度：6500LM（@5M) </w:t>
            </w:r>
            <w:r>
              <w:rPr>
                <w:rFonts w:hint="eastAsia" w:cs="宋体" w:asciiTheme="minorEastAsia" w:hAnsiTheme="minorEastAsia"/>
                <w:kern w:val="0"/>
                <w:szCs w:val="21"/>
              </w:rPr>
              <w:br w:type="textWrapping"/>
            </w:r>
            <w:r>
              <w:rPr>
                <w:rFonts w:hint="eastAsia" w:cs="宋体" w:asciiTheme="minorEastAsia" w:hAnsiTheme="minorEastAsia"/>
                <w:kern w:val="0"/>
                <w:szCs w:val="21"/>
              </w:rPr>
              <w:t>调光曲线：四种调光曲线（线性/非线性/正弦/对数）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控制模式：512信号，主从</w:t>
            </w:r>
            <w:r>
              <w:rPr>
                <w:rFonts w:hint="eastAsia" w:cs="宋体" w:asciiTheme="minorEastAsia" w:hAnsiTheme="minorEastAsia"/>
                <w:kern w:val="0"/>
                <w:szCs w:val="21"/>
              </w:rPr>
              <w:br w:type="textWrapping"/>
            </w:r>
            <w:r>
              <w:rPr>
                <w:rFonts w:hint="eastAsia" w:cs="宋体" w:asciiTheme="minorEastAsia" w:hAnsiTheme="minorEastAsia"/>
                <w:kern w:val="0"/>
                <w:szCs w:val="21"/>
              </w:rPr>
              <w:t>光学系统:19°(26°/36°可选）</w:t>
            </w:r>
            <w:r>
              <w:rPr>
                <w:rFonts w:hint="eastAsia" w:cs="宋体" w:asciiTheme="minorEastAsia" w:hAnsiTheme="minorEastAsia"/>
                <w:kern w:val="0"/>
                <w:szCs w:val="21"/>
              </w:rPr>
              <w:br w:type="textWrapping"/>
            </w:r>
            <w:r>
              <w:rPr>
                <w:rFonts w:hint="eastAsia" w:cs="宋体" w:asciiTheme="minorEastAsia" w:hAnsiTheme="minorEastAsia"/>
                <w:kern w:val="0"/>
                <w:szCs w:val="21"/>
              </w:rPr>
              <w:t>通道：2CH</w:t>
            </w:r>
            <w:r>
              <w:rPr>
                <w:rFonts w:hint="eastAsia" w:cs="宋体" w:asciiTheme="minorEastAsia" w:hAnsiTheme="minorEastAsia"/>
                <w:kern w:val="0"/>
                <w:szCs w:val="21"/>
              </w:rPr>
              <w:br w:type="textWrapping"/>
            </w:r>
            <w:r>
              <w:rPr>
                <w:rFonts w:hint="eastAsia" w:cs="宋体" w:asciiTheme="minorEastAsia" w:hAnsiTheme="minorEastAsia"/>
                <w:kern w:val="0"/>
                <w:szCs w:val="21"/>
              </w:rPr>
              <w:t>智能散热系统：温度智能监控、保护，智能风扇控制、静音。</w:t>
            </w:r>
            <w:r>
              <w:rPr>
                <w:rFonts w:hint="eastAsia" w:cs="宋体" w:asciiTheme="minorEastAsia" w:hAnsiTheme="minorEastAsia"/>
                <w:kern w:val="0"/>
                <w:szCs w:val="21"/>
              </w:rPr>
              <w:br w:type="textWrapping"/>
            </w:r>
            <w:r>
              <w:rPr>
                <w:rFonts w:hint="eastAsia" w:cs="宋体" w:asciiTheme="minorEastAsia" w:hAnsiTheme="minorEastAsia"/>
                <w:kern w:val="0"/>
                <w:szCs w:val="21"/>
              </w:rPr>
              <w:t>高质量的光学系统</w:t>
            </w:r>
            <w:r>
              <w:rPr>
                <w:rFonts w:hint="eastAsia" w:cs="宋体" w:asciiTheme="minorEastAsia" w:hAnsiTheme="minorEastAsia"/>
                <w:kern w:val="0"/>
                <w:szCs w:val="21"/>
              </w:rPr>
              <w:br w:type="textWrapping"/>
            </w:r>
            <w:r>
              <w:rPr>
                <w:rFonts w:hint="eastAsia" w:cs="宋体" w:asciiTheme="minorEastAsia" w:hAnsiTheme="minorEastAsia"/>
                <w:kern w:val="0"/>
                <w:szCs w:val="21"/>
              </w:rPr>
              <w:t>体积小，重量轻</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一顶光（LED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光源：不少于54颗灯珠，每颗3W（R12、G18、B18、W6）</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光束角度：25°（15°、45°可选）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控    制： DMX-512，主从机，自走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控制通道： 4+8通道</w:t>
            </w:r>
            <w:r>
              <w:rPr>
                <w:rFonts w:hint="eastAsia" w:cs="宋体" w:asciiTheme="minorEastAsia" w:hAnsiTheme="minorEastAsia"/>
                <w:kern w:val="0"/>
                <w:szCs w:val="21"/>
              </w:rPr>
              <w:br w:type="textWrapping"/>
            </w:r>
            <w:r>
              <w:rPr>
                <w:rFonts w:hint="eastAsia" w:cs="宋体" w:asciiTheme="minorEastAsia" w:hAnsiTheme="minorEastAsia"/>
                <w:kern w:val="0"/>
                <w:szCs w:val="21"/>
              </w:rPr>
              <w:t>调光： 0－100%线性调节</w:t>
            </w:r>
            <w:r>
              <w:rPr>
                <w:rFonts w:hint="eastAsia" w:cs="宋体" w:asciiTheme="minorEastAsia" w:hAnsiTheme="minorEastAsia"/>
                <w:kern w:val="0"/>
                <w:szCs w:val="21"/>
              </w:rPr>
              <w:br w:type="textWrapping"/>
            </w:r>
            <w:r>
              <w:rPr>
                <w:rFonts w:hint="eastAsia" w:cs="宋体" w:asciiTheme="minorEastAsia" w:hAnsiTheme="minorEastAsia"/>
                <w:kern w:val="0"/>
                <w:szCs w:val="21"/>
              </w:rPr>
              <w:t>调光精度： 16Bit</w:t>
            </w:r>
            <w:r>
              <w:rPr>
                <w:rFonts w:hint="eastAsia" w:cs="宋体" w:asciiTheme="minorEastAsia" w:hAnsiTheme="minorEastAsia"/>
                <w:kern w:val="0"/>
                <w:szCs w:val="21"/>
              </w:rPr>
              <w:br w:type="textWrapping"/>
            </w:r>
            <w:r>
              <w:rPr>
                <w:rFonts w:hint="eastAsia" w:cs="宋体" w:asciiTheme="minorEastAsia" w:hAnsiTheme="minorEastAsia"/>
                <w:kern w:val="0"/>
                <w:szCs w:val="21"/>
              </w:rPr>
              <w:t>调光频率：4KHz</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 1－20次/秒稳定平滑，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其他要求</w:t>
            </w:r>
            <w:r>
              <w:rPr>
                <w:rFonts w:hint="eastAsia" w:cs="宋体" w:asciiTheme="minorEastAsia" w:hAnsiTheme="minorEastAsia"/>
                <w:kern w:val="0"/>
                <w:szCs w:val="21"/>
              </w:rPr>
              <w:t>：红绿兰白全彩无极混色系统，外观精美漂亮，散热优异，色彩变色丰富，颜色鲜艳，进口灯珠芯片，耗电少，不闪烁，LED 的平均寿命为60000-100000小时.低功率消耗.超强亮度,</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一顶光（三基色灯）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电压：AC100-240V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保险丝：1.5A   功率：≥180W</w:t>
            </w:r>
            <w:r>
              <w:rPr>
                <w:rFonts w:hint="eastAsia" w:cs="宋体" w:asciiTheme="minorEastAsia" w:hAnsiTheme="minorEastAsia"/>
                <w:kern w:val="0"/>
                <w:szCs w:val="21"/>
              </w:rPr>
              <w:br w:type="textWrapping"/>
            </w:r>
            <w:r>
              <w:rPr>
                <w:rFonts w:hint="eastAsia" w:cs="宋体" w:asciiTheme="minorEastAsia" w:hAnsiTheme="minorEastAsia"/>
                <w:kern w:val="0"/>
                <w:szCs w:val="21"/>
              </w:rPr>
              <w:t>色温：2700-5500K（可调）</w:t>
            </w:r>
            <w:r>
              <w:rPr>
                <w:rFonts w:hint="eastAsia" w:cs="宋体" w:asciiTheme="minorEastAsia" w:hAnsiTheme="minorEastAsia"/>
                <w:kern w:val="0"/>
                <w:szCs w:val="21"/>
              </w:rPr>
              <w:br w:type="textWrapping"/>
            </w:r>
            <w:r>
              <w:rPr>
                <w:rFonts w:hint="eastAsia" w:cs="宋体" w:asciiTheme="minorEastAsia" w:hAnsiTheme="minorEastAsia"/>
                <w:kern w:val="0"/>
                <w:szCs w:val="21"/>
              </w:rPr>
              <w:t>高流明：24000LM</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灯珠￠5：暖白光1140PCS 正白光360PCS</w:t>
            </w:r>
            <w:r>
              <w:rPr>
                <w:rFonts w:hint="eastAsia" w:cs="宋体" w:asciiTheme="minorEastAsia" w:hAnsiTheme="minorEastAsia"/>
                <w:kern w:val="0"/>
                <w:szCs w:val="21"/>
              </w:rPr>
              <w:br w:type="textWrapping"/>
            </w:r>
            <w:r>
              <w:rPr>
                <w:rFonts w:hint="eastAsia" w:cs="宋体" w:asciiTheme="minorEastAsia" w:hAnsiTheme="minorEastAsia"/>
                <w:kern w:val="0"/>
                <w:szCs w:val="21"/>
              </w:rPr>
              <w:t>通道：4CH</w:t>
            </w:r>
            <w:r>
              <w:rPr>
                <w:rFonts w:hint="eastAsia" w:cs="宋体" w:asciiTheme="minorEastAsia" w:hAnsiTheme="minorEastAsia"/>
                <w:kern w:val="0"/>
                <w:szCs w:val="21"/>
              </w:rPr>
              <w:br w:type="textWrapping"/>
            </w:r>
            <w:r>
              <w:rPr>
                <w:rFonts w:hint="eastAsia" w:cs="宋体" w:asciiTheme="minorEastAsia" w:hAnsiTheme="minorEastAsia"/>
                <w:kern w:val="0"/>
                <w:szCs w:val="21"/>
              </w:rPr>
              <w:t>通信协议：USITTDMX-512</w:t>
            </w:r>
            <w:r>
              <w:rPr>
                <w:rFonts w:hint="eastAsia" w:cs="宋体" w:asciiTheme="minorEastAsia" w:hAnsiTheme="minorEastAsia"/>
                <w:kern w:val="0"/>
                <w:szCs w:val="21"/>
              </w:rPr>
              <w:br w:type="textWrapping"/>
            </w:r>
            <w:r>
              <w:rPr>
                <w:rFonts w:hint="eastAsia" w:cs="宋体" w:asciiTheme="minorEastAsia" w:hAnsiTheme="minorEastAsia"/>
                <w:kern w:val="0"/>
                <w:szCs w:val="21"/>
              </w:rPr>
              <w:t>调光：0-100%线性调光平滑无闪烁</w:t>
            </w:r>
            <w:r>
              <w:rPr>
                <w:rFonts w:hint="eastAsia" w:cs="宋体" w:asciiTheme="minorEastAsia" w:hAnsiTheme="minorEastAsia"/>
                <w:kern w:val="0"/>
                <w:szCs w:val="21"/>
              </w:rPr>
              <w:br w:type="textWrapping"/>
            </w:r>
            <w:r>
              <w:rPr>
                <w:rFonts w:hint="eastAsia" w:cs="宋体" w:asciiTheme="minorEastAsia" w:hAnsiTheme="minorEastAsia"/>
                <w:kern w:val="0"/>
                <w:szCs w:val="21"/>
              </w:rPr>
              <w:t>功能：主/从机自动识别检测，电子合成无限变换色温、亮度内置</w:t>
            </w:r>
            <w:r>
              <w:rPr>
                <w:rFonts w:hint="eastAsia" w:cs="宋体" w:asciiTheme="minorEastAsia" w:hAnsiTheme="minorEastAsia"/>
                <w:kern w:val="0"/>
                <w:szCs w:val="21"/>
              </w:rPr>
              <w:br w:type="textWrapping"/>
            </w:r>
            <w:r>
              <w:rPr>
                <w:rFonts w:hint="eastAsia" w:cs="宋体" w:asciiTheme="minorEastAsia" w:hAnsiTheme="minorEastAsia"/>
                <w:kern w:val="0"/>
                <w:szCs w:val="21"/>
              </w:rPr>
              <w:t>4种不同场所使用的色温值可直接调出使用</w:t>
            </w:r>
            <w:r>
              <w:rPr>
                <w:rFonts w:hint="eastAsia" w:cs="宋体" w:asciiTheme="minorEastAsia" w:hAnsiTheme="minorEastAsia"/>
                <w:kern w:val="0"/>
                <w:szCs w:val="21"/>
              </w:rPr>
              <w:br w:type="textWrapping"/>
            </w:r>
            <w:r>
              <w:rPr>
                <w:rFonts w:hint="eastAsia" w:cs="宋体" w:asciiTheme="minorEastAsia" w:hAnsiTheme="minorEastAsia"/>
                <w:kern w:val="0"/>
                <w:szCs w:val="21"/>
              </w:rPr>
              <w:t>显示放式方式：4种LED数码显示地址码</w:t>
            </w:r>
            <w:r>
              <w:rPr>
                <w:rFonts w:hint="eastAsia" w:cs="宋体" w:asciiTheme="minorEastAsia" w:hAnsiTheme="minorEastAsia"/>
                <w:kern w:val="0"/>
                <w:szCs w:val="21"/>
              </w:rPr>
              <w:br w:type="textWrapping"/>
            </w:r>
            <w:r>
              <w:rPr>
                <w:rFonts w:hint="eastAsia" w:cs="宋体" w:asciiTheme="minorEastAsia" w:hAnsiTheme="minorEastAsia"/>
                <w:kern w:val="0"/>
                <w:szCs w:val="21"/>
              </w:rPr>
              <w:t>保护功能：过流保护/过压保护/温度保护</w:t>
            </w:r>
            <w:r>
              <w:rPr>
                <w:rFonts w:hint="eastAsia" w:cs="宋体" w:asciiTheme="minorEastAsia" w:hAnsiTheme="minorEastAsia"/>
                <w:kern w:val="0"/>
                <w:szCs w:val="21"/>
              </w:rPr>
              <w:br w:type="textWrapping"/>
            </w:r>
            <w:r>
              <w:rPr>
                <w:rFonts w:hint="eastAsia" w:cs="宋体" w:asciiTheme="minorEastAsia" w:hAnsiTheme="minorEastAsia"/>
                <w:kern w:val="0"/>
                <w:szCs w:val="21"/>
              </w:rPr>
              <w:t>数据输入输出：3芯卡侬座</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二顶光（LED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w:t>
            </w:r>
            <w:r>
              <w:rPr>
                <w:rFonts w:hint="eastAsia" w:cs="宋体" w:asciiTheme="minorEastAsia" w:hAnsiTheme="minorEastAsia"/>
                <w:color w:val="auto"/>
                <w:kern w:val="0"/>
                <w:szCs w:val="21"/>
                <w:highlight w:val="none"/>
              </w:rPr>
              <w:t>6）</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光束角度：25°（15°、45°可选）</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控    制： DMX-512，主从机，自走</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控制通道： 4+8通道</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调光： 0－100%线性调节</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调光精度： 16Bit</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调光频率：4KHz</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频    闪： 1－20次/秒稳定平滑，</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lang w:eastAsia="zh-CN"/>
              </w:rPr>
              <w:t>其他要求</w:t>
            </w:r>
            <w:r>
              <w:rPr>
                <w:rFonts w:hint="eastAsia" w:cs="宋体" w:asciiTheme="minorEastAsia" w:hAnsiTheme="minorEastAsia"/>
                <w:color w:val="auto"/>
                <w:kern w:val="0"/>
                <w:szCs w:val="21"/>
                <w:highlight w:val="none"/>
              </w:rPr>
              <w:t>：红绿兰白全彩无极混色系统，外观精美漂亮，散热优异，色彩变色丰富，颜色鲜艳，进口灯珠芯片，耗电少，不闪烁，LED 的平均寿命为60000-100000小时.低功率消耗.超强亮度</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二顶光（三基色灯）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电压：AC100-240V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保险丝：1.5A   功率：≥180W</w:t>
            </w:r>
            <w:r>
              <w:rPr>
                <w:rFonts w:hint="eastAsia" w:cs="宋体" w:asciiTheme="minorEastAsia" w:hAnsiTheme="minorEastAsia"/>
                <w:kern w:val="0"/>
                <w:szCs w:val="21"/>
              </w:rPr>
              <w:br w:type="textWrapping"/>
            </w:r>
            <w:r>
              <w:rPr>
                <w:rFonts w:hint="eastAsia" w:cs="宋体" w:asciiTheme="minorEastAsia" w:hAnsiTheme="minorEastAsia"/>
                <w:kern w:val="0"/>
                <w:szCs w:val="21"/>
              </w:rPr>
              <w:t>色温：2700-5500K（可调）</w:t>
            </w:r>
            <w:r>
              <w:rPr>
                <w:rFonts w:hint="eastAsia" w:cs="宋体" w:asciiTheme="minorEastAsia" w:hAnsiTheme="minorEastAsia"/>
                <w:kern w:val="0"/>
                <w:szCs w:val="21"/>
              </w:rPr>
              <w:br w:type="textWrapping"/>
            </w:r>
            <w:r>
              <w:rPr>
                <w:rFonts w:hint="eastAsia" w:cs="宋体" w:asciiTheme="minorEastAsia" w:hAnsiTheme="minorEastAsia"/>
                <w:kern w:val="0"/>
                <w:szCs w:val="21"/>
              </w:rPr>
              <w:t>高流明：24000LM</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灯珠￠5：暖白光1140PCS 正白光360PCS</w:t>
            </w:r>
            <w:r>
              <w:rPr>
                <w:rFonts w:hint="eastAsia" w:cs="宋体" w:asciiTheme="minorEastAsia" w:hAnsiTheme="minorEastAsia"/>
                <w:kern w:val="0"/>
                <w:szCs w:val="21"/>
              </w:rPr>
              <w:br w:type="textWrapping"/>
            </w:r>
            <w:r>
              <w:rPr>
                <w:rFonts w:hint="eastAsia" w:cs="宋体" w:asciiTheme="minorEastAsia" w:hAnsiTheme="minorEastAsia"/>
                <w:kern w:val="0"/>
                <w:szCs w:val="21"/>
              </w:rPr>
              <w:t>通道：4CH</w:t>
            </w:r>
            <w:r>
              <w:rPr>
                <w:rFonts w:hint="eastAsia" w:cs="宋体" w:asciiTheme="minorEastAsia" w:hAnsiTheme="minorEastAsia"/>
                <w:kern w:val="0"/>
                <w:szCs w:val="21"/>
              </w:rPr>
              <w:br w:type="textWrapping"/>
            </w:r>
            <w:r>
              <w:rPr>
                <w:rFonts w:hint="eastAsia" w:cs="宋体" w:asciiTheme="minorEastAsia" w:hAnsiTheme="minorEastAsia"/>
                <w:kern w:val="0"/>
                <w:szCs w:val="21"/>
              </w:rPr>
              <w:t>通信协议：USITTDMX-512</w:t>
            </w:r>
            <w:r>
              <w:rPr>
                <w:rFonts w:hint="eastAsia" w:cs="宋体" w:asciiTheme="minorEastAsia" w:hAnsiTheme="minorEastAsia"/>
                <w:kern w:val="0"/>
                <w:szCs w:val="21"/>
              </w:rPr>
              <w:br w:type="textWrapping"/>
            </w:r>
            <w:r>
              <w:rPr>
                <w:rFonts w:hint="eastAsia" w:cs="宋体" w:asciiTheme="minorEastAsia" w:hAnsiTheme="minorEastAsia"/>
                <w:kern w:val="0"/>
                <w:szCs w:val="21"/>
              </w:rPr>
              <w:t>调光：0-100%线性调光平滑无闪烁</w:t>
            </w:r>
            <w:r>
              <w:rPr>
                <w:rFonts w:hint="eastAsia" w:cs="宋体" w:asciiTheme="minorEastAsia" w:hAnsiTheme="minorEastAsia"/>
                <w:kern w:val="0"/>
                <w:szCs w:val="21"/>
              </w:rPr>
              <w:br w:type="textWrapping"/>
            </w:r>
            <w:r>
              <w:rPr>
                <w:rFonts w:hint="eastAsia" w:cs="宋体" w:asciiTheme="minorEastAsia" w:hAnsiTheme="minorEastAsia"/>
                <w:kern w:val="0"/>
                <w:szCs w:val="21"/>
              </w:rPr>
              <w:t>功能：主/从机自动识别检测，电子合成无限变换色温、亮度内置</w:t>
            </w:r>
            <w:r>
              <w:rPr>
                <w:rFonts w:hint="eastAsia" w:cs="宋体" w:asciiTheme="minorEastAsia" w:hAnsiTheme="minorEastAsia"/>
                <w:kern w:val="0"/>
                <w:szCs w:val="21"/>
              </w:rPr>
              <w:br w:type="textWrapping"/>
            </w:r>
            <w:r>
              <w:rPr>
                <w:rFonts w:hint="eastAsia" w:cs="宋体" w:asciiTheme="minorEastAsia" w:hAnsiTheme="minorEastAsia"/>
                <w:kern w:val="0"/>
                <w:szCs w:val="21"/>
              </w:rPr>
              <w:t>4种不同场所使用的色温值可直接调出使用</w:t>
            </w:r>
            <w:r>
              <w:rPr>
                <w:rFonts w:hint="eastAsia" w:cs="宋体" w:asciiTheme="minorEastAsia" w:hAnsiTheme="minorEastAsia"/>
                <w:kern w:val="0"/>
                <w:szCs w:val="21"/>
              </w:rPr>
              <w:br w:type="textWrapping"/>
            </w:r>
            <w:r>
              <w:rPr>
                <w:rFonts w:hint="eastAsia" w:cs="宋体" w:asciiTheme="minorEastAsia" w:hAnsiTheme="minorEastAsia"/>
                <w:kern w:val="0"/>
                <w:szCs w:val="21"/>
              </w:rPr>
              <w:t>显示放式方式：4种LED数码显示地址码</w:t>
            </w:r>
            <w:r>
              <w:rPr>
                <w:rFonts w:hint="eastAsia" w:cs="宋体" w:asciiTheme="minorEastAsia" w:hAnsiTheme="minorEastAsia"/>
                <w:kern w:val="0"/>
                <w:szCs w:val="21"/>
              </w:rPr>
              <w:br w:type="textWrapping"/>
            </w:r>
            <w:r>
              <w:rPr>
                <w:rFonts w:hint="eastAsia" w:cs="宋体" w:asciiTheme="minorEastAsia" w:hAnsiTheme="minorEastAsia"/>
                <w:kern w:val="0"/>
                <w:szCs w:val="21"/>
              </w:rPr>
              <w:t>保护功能：过流保护/过压保护/温度保护</w:t>
            </w:r>
            <w:r>
              <w:rPr>
                <w:rFonts w:hint="eastAsia" w:cs="宋体" w:asciiTheme="minorEastAsia" w:hAnsiTheme="minorEastAsia"/>
                <w:kern w:val="0"/>
                <w:szCs w:val="21"/>
              </w:rPr>
              <w:br w:type="textWrapping"/>
            </w:r>
            <w:r>
              <w:rPr>
                <w:rFonts w:hint="eastAsia" w:cs="宋体" w:asciiTheme="minorEastAsia" w:hAnsiTheme="minorEastAsia"/>
                <w:kern w:val="0"/>
                <w:szCs w:val="21"/>
              </w:rPr>
              <w:t>数据输入输出：3芯卡侬座</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逆光（摇头光束灯）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额定功率： 350W@220V</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灯泡规格：230W 7R 灯泡</w:t>
            </w:r>
            <w:r>
              <w:rPr>
                <w:rFonts w:hint="eastAsia" w:cs="宋体" w:asciiTheme="minorEastAsia" w:hAnsiTheme="minorEastAsia"/>
                <w:kern w:val="0"/>
                <w:szCs w:val="21"/>
              </w:rPr>
              <w:br w:type="textWrapping"/>
            </w:r>
            <w:r>
              <w:rPr>
                <w:rFonts w:hint="eastAsia" w:cs="宋体" w:asciiTheme="minorEastAsia" w:hAnsiTheme="minorEastAsia"/>
                <w:kern w:val="0"/>
                <w:szCs w:val="21"/>
              </w:rPr>
              <w:t>色温：8500K</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额定寿命：2000小时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颜色：1个颜色盘，14颜色+白光，可变速双向彩虹效果，线性转换颜色盘可换</w:t>
            </w:r>
            <w:r>
              <w:rPr>
                <w:rFonts w:hint="eastAsia" w:cs="宋体" w:asciiTheme="minorEastAsia" w:hAnsiTheme="minorEastAsia"/>
                <w:kern w:val="0"/>
                <w:szCs w:val="21"/>
              </w:rPr>
              <w:br w:type="textWrapping"/>
            </w:r>
            <w:r>
              <w:rPr>
                <w:rFonts w:hint="eastAsia" w:cs="宋体" w:asciiTheme="minorEastAsia" w:hAnsiTheme="minorEastAsia"/>
                <w:kern w:val="0"/>
                <w:szCs w:val="21"/>
              </w:rPr>
              <w:t>图案：1个固定图案盘：17个图案+白光，具有变速抖动效果、双向变速流动效果。</w:t>
            </w:r>
            <w:r>
              <w:rPr>
                <w:rFonts w:hint="eastAsia" w:cs="宋体" w:asciiTheme="minorEastAsia" w:hAnsiTheme="minorEastAsia"/>
                <w:kern w:val="0"/>
                <w:szCs w:val="21"/>
              </w:rPr>
              <w:br w:type="textWrapping"/>
            </w:r>
            <w:r>
              <w:rPr>
                <w:rFonts w:hint="eastAsia" w:cs="宋体" w:asciiTheme="minorEastAsia" w:hAnsiTheme="minorEastAsia"/>
                <w:kern w:val="0"/>
                <w:szCs w:val="21"/>
              </w:rPr>
              <w:t>棱镜/柔光盘：9面自转棱镜+24面自转棱镜（可双向变速旋转）+降温片+白光。</w:t>
            </w:r>
            <w:r>
              <w:rPr>
                <w:rFonts w:hint="eastAsia" w:cs="宋体" w:asciiTheme="minorEastAsia" w:hAnsiTheme="minorEastAsia"/>
                <w:kern w:val="0"/>
                <w:szCs w:val="21"/>
              </w:rPr>
              <w:br w:type="textWrapping"/>
            </w:r>
            <w:r>
              <w:rPr>
                <w:rFonts w:hint="eastAsia" w:cs="宋体" w:asciiTheme="minorEastAsia" w:hAnsiTheme="minorEastAsia"/>
                <w:kern w:val="0"/>
                <w:szCs w:val="21"/>
              </w:rPr>
              <w:t>变焦：DMX线性变焦。</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频闪：双片式频闪，0.3-20次/秒。</w:t>
            </w:r>
            <w:r>
              <w:rPr>
                <w:rFonts w:hint="eastAsia" w:cs="宋体" w:asciiTheme="minorEastAsia" w:hAnsiTheme="minorEastAsia"/>
                <w:kern w:val="0"/>
                <w:szCs w:val="21"/>
              </w:rPr>
              <w:br w:type="textWrapping"/>
            </w:r>
            <w:r>
              <w:rPr>
                <w:rFonts w:hint="eastAsia" w:cs="宋体" w:asciiTheme="minorEastAsia" w:hAnsiTheme="minorEastAsia"/>
                <w:kern w:val="0"/>
                <w:szCs w:val="21"/>
              </w:rPr>
              <w:t>旋转角度：水平方向540°，垂直方向270°；具自动回位功能。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光束角度：调焦高紧密玻璃光学镜头线性高速调节0°- </w:t>
            </w:r>
            <w:r>
              <w:rPr>
                <w:rFonts w:hint="eastAsia" w:cs="黑体" w:asciiTheme="minorEastAsia" w:hAnsiTheme="minorEastAsia"/>
                <w:kern w:val="0"/>
                <w:szCs w:val="21"/>
              </w:rPr>
              <w:t xml:space="preserve"> 5</w:t>
            </w:r>
            <w:r>
              <w:rPr>
                <w:rFonts w:hint="eastAsia" w:cs="宋体" w:asciiTheme="minorEastAsia" w:hAnsiTheme="minorEastAsia"/>
                <w:kern w:val="0"/>
                <w:szCs w:val="21"/>
              </w:rPr>
              <w:t>°。</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控制方式：国际标准DMX512信号，3芯、5芯DMX512接口。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精简模式16个通道，标准模式20个通道</w:t>
            </w:r>
            <w:r>
              <w:rPr>
                <w:rFonts w:hint="eastAsia" w:cs="宋体" w:asciiTheme="minorEastAsia" w:hAnsiTheme="minorEastAsia"/>
                <w:kern w:val="0"/>
                <w:szCs w:val="21"/>
              </w:rPr>
              <w:br w:type="textWrapping"/>
            </w:r>
            <w:r>
              <w:rPr>
                <w:rFonts w:hint="eastAsia" w:cs="宋体" w:asciiTheme="minorEastAsia" w:hAnsiTheme="minorEastAsia"/>
                <w:kern w:val="0"/>
                <w:szCs w:val="21"/>
              </w:rPr>
              <w:t>其他功能：显示板带触摸功能，水平、垂直速度可调，可选配DMX512无线发射器</w:t>
            </w:r>
            <w:r>
              <w:rPr>
                <w:rFonts w:hint="eastAsia" w:cs="宋体" w:asciiTheme="minorEastAsia" w:hAnsiTheme="minorEastAsia"/>
                <w:kern w:val="0"/>
                <w:szCs w:val="21"/>
              </w:rPr>
              <w:br w:type="textWrapping"/>
            </w:r>
            <w:r>
              <w:rPr>
                <w:rFonts w:hint="eastAsia" w:cs="宋体" w:asciiTheme="minorEastAsia" w:hAnsiTheme="minorEastAsia"/>
                <w:kern w:val="0"/>
                <w:szCs w:val="21"/>
              </w:rPr>
              <w:t>外壳及防护等级：耐高温工程塑胶，IP20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逆光（LED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光源：不少于54颗灯珠，每颗3W（R12、G18、B18、W6）</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光束角度：25°（15°、45°可选）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控    制： DMX-512，主从机，自走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控制通道： 4+8通道</w:t>
            </w:r>
            <w:r>
              <w:rPr>
                <w:rFonts w:hint="eastAsia" w:cs="宋体" w:asciiTheme="minorEastAsia" w:hAnsiTheme="minorEastAsia"/>
                <w:kern w:val="0"/>
                <w:szCs w:val="21"/>
              </w:rPr>
              <w:br w:type="textWrapping"/>
            </w:r>
            <w:r>
              <w:rPr>
                <w:rFonts w:hint="eastAsia" w:cs="宋体" w:asciiTheme="minorEastAsia" w:hAnsiTheme="minorEastAsia"/>
                <w:kern w:val="0"/>
                <w:szCs w:val="21"/>
              </w:rPr>
              <w:t>调光： 0－100%线性调节</w:t>
            </w:r>
            <w:r>
              <w:rPr>
                <w:rFonts w:hint="eastAsia" w:cs="宋体" w:asciiTheme="minorEastAsia" w:hAnsiTheme="minorEastAsia"/>
                <w:kern w:val="0"/>
                <w:szCs w:val="21"/>
              </w:rPr>
              <w:br w:type="textWrapping"/>
            </w:r>
            <w:r>
              <w:rPr>
                <w:rFonts w:hint="eastAsia" w:cs="宋体" w:asciiTheme="minorEastAsia" w:hAnsiTheme="minorEastAsia"/>
                <w:kern w:val="0"/>
                <w:szCs w:val="21"/>
              </w:rPr>
              <w:t>调光精度： 16Bit</w:t>
            </w:r>
            <w:r>
              <w:rPr>
                <w:rFonts w:hint="eastAsia" w:cs="宋体" w:asciiTheme="minorEastAsia" w:hAnsiTheme="minorEastAsia"/>
                <w:kern w:val="0"/>
                <w:szCs w:val="21"/>
              </w:rPr>
              <w:br w:type="textWrapping"/>
            </w:r>
            <w:r>
              <w:rPr>
                <w:rFonts w:hint="eastAsia" w:cs="宋体" w:asciiTheme="minorEastAsia" w:hAnsiTheme="minorEastAsia"/>
                <w:kern w:val="0"/>
                <w:szCs w:val="21"/>
              </w:rPr>
              <w:t>调光频率：4KHz</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 1－20次/秒稳定平滑，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其他要求</w:t>
            </w:r>
            <w:r>
              <w:rPr>
                <w:rFonts w:hint="eastAsia" w:cs="宋体" w:asciiTheme="minorEastAsia" w:hAnsiTheme="minorEastAsia"/>
                <w:kern w:val="0"/>
                <w:szCs w:val="21"/>
              </w:rPr>
              <w:t>：红绿兰白全彩无极混色系统，外观精美漂亮，散热优异，色彩变色丰富，颜色鲜艳，进口灯珠芯片，耗电少，不闪烁，LED 的平均寿命为60000-100000小时.低功率消耗.超强亮度</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逆光（摇头光束灯）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额定功率： 350W@220V</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灯泡规格：230W 7R 灯泡</w:t>
            </w:r>
            <w:r>
              <w:rPr>
                <w:rFonts w:hint="eastAsia" w:cs="宋体" w:asciiTheme="minorEastAsia" w:hAnsiTheme="minorEastAsia"/>
                <w:kern w:val="0"/>
                <w:szCs w:val="21"/>
              </w:rPr>
              <w:br w:type="textWrapping"/>
            </w:r>
            <w:r>
              <w:rPr>
                <w:rFonts w:hint="eastAsia" w:cs="宋体" w:asciiTheme="minorEastAsia" w:hAnsiTheme="minorEastAsia"/>
                <w:kern w:val="0"/>
                <w:szCs w:val="21"/>
              </w:rPr>
              <w:t>色温：8500K</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额定寿命：2000小时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颜色：1个颜色盘，14颜色+白光，可变速双向彩虹效果，线性转换颜色盘可换</w:t>
            </w:r>
            <w:r>
              <w:rPr>
                <w:rFonts w:hint="eastAsia" w:cs="宋体" w:asciiTheme="minorEastAsia" w:hAnsiTheme="minorEastAsia"/>
                <w:kern w:val="0"/>
                <w:szCs w:val="21"/>
              </w:rPr>
              <w:br w:type="textWrapping"/>
            </w:r>
            <w:r>
              <w:rPr>
                <w:rFonts w:hint="eastAsia" w:cs="宋体" w:asciiTheme="minorEastAsia" w:hAnsiTheme="minorEastAsia"/>
                <w:kern w:val="0"/>
                <w:szCs w:val="21"/>
              </w:rPr>
              <w:t>图案：1个固定图案盘：17个图案+白光，具有变速抖动效果、双向变速流动效果。</w:t>
            </w:r>
            <w:r>
              <w:rPr>
                <w:rFonts w:hint="eastAsia" w:cs="宋体" w:asciiTheme="minorEastAsia" w:hAnsiTheme="minorEastAsia"/>
                <w:kern w:val="0"/>
                <w:szCs w:val="21"/>
              </w:rPr>
              <w:br w:type="textWrapping"/>
            </w:r>
            <w:r>
              <w:rPr>
                <w:rFonts w:hint="eastAsia" w:cs="宋体" w:asciiTheme="minorEastAsia" w:hAnsiTheme="minorEastAsia"/>
                <w:kern w:val="0"/>
                <w:szCs w:val="21"/>
              </w:rPr>
              <w:t>棱镜/柔光盘：9面自转棱镜+24面自转棱镜（可双向变速旋转）+降温片+白光。</w:t>
            </w:r>
            <w:r>
              <w:rPr>
                <w:rFonts w:hint="eastAsia" w:cs="宋体" w:asciiTheme="minorEastAsia" w:hAnsiTheme="minorEastAsia"/>
                <w:kern w:val="0"/>
                <w:szCs w:val="21"/>
              </w:rPr>
              <w:br w:type="textWrapping"/>
            </w:r>
            <w:r>
              <w:rPr>
                <w:rFonts w:hint="eastAsia" w:cs="宋体" w:asciiTheme="minorEastAsia" w:hAnsiTheme="minorEastAsia"/>
                <w:kern w:val="0"/>
                <w:szCs w:val="21"/>
              </w:rPr>
              <w:t>变焦：DMX线性变焦。</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频闪：双片式频闪，0.3-20次/秒。</w:t>
            </w:r>
            <w:r>
              <w:rPr>
                <w:rFonts w:hint="eastAsia" w:cs="宋体" w:asciiTheme="minorEastAsia" w:hAnsiTheme="minorEastAsia"/>
                <w:kern w:val="0"/>
                <w:szCs w:val="21"/>
              </w:rPr>
              <w:br w:type="textWrapping"/>
            </w:r>
            <w:r>
              <w:rPr>
                <w:rFonts w:hint="eastAsia" w:cs="宋体" w:asciiTheme="minorEastAsia" w:hAnsiTheme="minorEastAsia"/>
                <w:kern w:val="0"/>
                <w:szCs w:val="21"/>
              </w:rPr>
              <w:t>旋转角度：水平方向540°，垂直方向270°；具自动回位功能。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光束角度：调焦高紧密玻璃光学镜头线性高速调节0°- </w:t>
            </w:r>
            <w:r>
              <w:rPr>
                <w:rFonts w:hint="eastAsia" w:cs="黑体" w:asciiTheme="minorEastAsia" w:hAnsiTheme="minorEastAsia"/>
                <w:kern w:val="0"/>
                <w:szCs w:val="21"/>
              </w:rPr>
              <w:t xml:space="preserve"> 5</w:t>
            </w:r>
            <w:r>
              <w:rPr>
                <w:rFonts w:hint="eastAsia" w:cs="宋体" w:asciiTheme="minorEastAsia" w:hAnsiTheme="minorEastAsia"/>
                <w:kern w:val="0"/>
                <w:szCs w:val="21"/>
              </w:rPr>
              <w:t>°。</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控制方式：国际标准DMX512信号，3芯、5芯DMX512接口。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精简模式16个通道，标准模式20个通道</w:t>
            </w:r>
            <w:r>
              <w:rPr>
                <w:rFonts w:hint="eastAsia" w:cs="宋体" w:asciiTheme="minorEastAsia" w:hAnsiTheme="minorEastAsia"/>
                <w:kern w:val="0"/>
                <w:szCs w:val="21"/>
              </w:rPr>
              <w:br w:type="textWrapping"/>
            </w:r>
            <w:r>
              <w:rPr>
                <w:rFonts w:hint="eastAsia" w:cs="宋体" w:asciiTheme="minorEastAsia" w:hAnsiTheme="minorEastAsia"/>
                <w:kern w:val="0"/>
                <w:szCs w:val="21"/>
              </w:rPr>
              <w:t>其他功能：显示板带触摸功能，水平、垂直速度可调，可选配DMX512无线发射器</w:t>
            </w:r>
            <w:r>
              <w:rPr>
                <w:rFonts w:hint="eastAsia" w:cs="宋体" w:asciiTheme="minorEastAsia" w:hAnsiTheme="minorEastAsia"/>
                <w:kern w:val="0"/>
                <w:szCs w:val="21"/>
              </w:rPr>
              <w:br w:type="textWrapping"/>
            </w:r>
            <w:r>
              <w:rPr>
                <w:rFonts w:hint="eastAsia" w:cs="宋体" w:asciiTheme="minorEastAsia" w:hAnsiTheme="minorEastAsia"/>
                <w:kern w:val="0"/>
                <w:szCs w:val="21"/>
              </w:rPr>
              <w:t>外壳及防护等级：耐高温工程塑胶，IP20</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左、右侧光（LED PAR灯）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电压: AC90-240V 50Hz/60Hz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功率：200W </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光源：不少于54颗灯珠，每颗3W（R12、G18、B18、W6）</w:t>
            </w:r>
            <w:r>
              <w:rPr>
                <w:rFonts w:hint="eastAsia" w:cs="宋体" w:asciiTheme="minorEastAsia" w:hAnsiTheme="minorEastAsia"/>
                <w:kern w:val="0"/>
                <w:szCs w:val="21"/>
              </w:rPr>
              <w:br w:type="textWrapping"/>
            </w:r>
            <w:r>
              <w:rPr>
                <w:rFonts w:hint="eastAsia" w:cs="宋体" w:asciiTheme="minorEastAsia" w:hAnsiTheme="minorEastAsia"/>
                <w:kern w:val="0"/>
                <w:szCs w:val="21"/>
              </w:rPr>
              <w:t>光束角度：25°（15°、45°可选）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控    制： DMX-512，主从机，自走</w:t>
            </w:r>
            <w:r>
              <w:rPr>
                <w:rFonts w:hint="eastAsia" w:cs="宋体" w:asciiTheme="minorEastAsia" w:hAnsiTheme="minorEastAsia"/>
                <w:kern w:val="0"/>
                <w:szCs w:val="21"/>
              </w:rPr>
              <w:br w:type="textWrapping"/>
            </w:r>
            <w:r>
              <w:rPr>
                <w:rFonts w:hint="eastAsia" w:cs="宋体" w:asciiTheme="minorEastAsia" w:hAnsiTheme="minorEastAsia"/>
                <w:kern w:val="0"/>
                <w:szCs w:val="21"/>
              </w:rPr>
              <w:t>控制通道： 4+8通道</w:t>
            </w:r>
            <w:r>
              <w:rPr>
                <w:rFonts w:hint="eastAsia" w:cs="宋体" w:asciiTheme="minorEastAsia" w:hAnsiTheme="minorEastAsia"/>
                <w:kern w:val="0"/>
                <w:szCs w:val="21"/>
              </w:rPr>
              <w:br w:type="textWrapping"/>
            </w:r>
            <w:r>
              <w:rPr>
                <w:rFonts w:hint="eastAsia" w:cs="宋体" w:asciiTheme="minorEastAsia" w:hAnsiTheme="minorEastAsia"/>
                <w:kern w:val="0"/>
                <w:szCs w:val="21"/>
              </w:rPr>
              <w:t>调光： 0－100%线性调节</w:t>
            </w:r>
            <w:r>
              <w:rPr>
                <w:rFonts w:hint="eastAsia" w:cs="宋体" w:asciiTheme="minorEastAsia" w:hAnsiTheme="minorEastAsia"/>
                <w:kern w:val="0"/>
                <w:szCs w:val="21"/>
              </w:rPr>
              <w:br w:type="textWrapping"/>
            </w:r>
            <w:r>
              <w:rPr>
                <w:rFonts w:hint="eastAsia" w:cs="宋体" w:asciiTheme="minorEastAsia" w:hAnsiTheme="minorEastAsia"/>
                <w:kern w:val="0"/>
                <w:szCs w:val="21"/>
              </w:rPr>
              <w:t>调光精度： 16Bit</w:t>
            </w:r>
            <w:r>
              <w:rPr>
                <w:rFonts w:hint="eastAsia" w:cs="宋体" w:asciiTheme="minorEastAsia" w:hAnsiTheme="minorEastAsia"/>
                <w:kern w:val="0"/>
                <w:szCs w:val="21"/>
              </w:rPr>
              <w:br w:type="textWrapping"/>
            </w:r>
            <w:r>
              <w:rPr>
                <w:rFonts w:hint="eastAsia" w:cs="宋体" w:asciiTheme="minorEastAsia" w:hAnsiTheme="minorEastAsia"/>
                <w:kern w:val="0"/>
                <w:szCs w:val="21"/>
              </w:rPr>
              <w:t>调光频率：4KHz</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 1－20次/秒稳定平滑，</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其他要求</w:t>
            </w:r>
            <w:r>
              <w:rPr>
                <w:rFonts w:hint="eastAsia" w:cs="宋体" w:asciiTheme="minorEastAsia" w:hAnsiTheme="minorEastAsia"/>
                <w:kern w:val="0"/>
                <w:szCs w:val="21"/>
              </w:rPr>
              <w:t>：红绿兰白全彩无极混色系统，外观精美漂亮，散热优异，色彩变色丰富，颜色鲜艳，进口灯珠芯片，耗电少，不闪烁，LED 的平均寿命为60000-100000小时.低功率消耗.超强亮度,</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舞台追光灯</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电压:AC220V~240V  50Hz/60Hz</w:t>
            </w:r>
            <w:r>
              <w:rPr>
                <w:rFonts w:hint="eastAsia" w:cs="宋体" w:asciiTheme="minorEastAsia" w:hAnsiTheme="minorEastAsia"/>
                <w:kern w:val="0"/>
                <w:szCs w:val="21"/>
              </w:rPr>
              <w:br w:type="textWrapping"/>
            </w:r>
            <w:r>
              <w:rPr>
                <w:rFonts w:hint="eastAsia" w:cs="宋体" w:asciiTheme="minorEastAsia" w:hAnsiTheme="minorEastAsia"/>
                <w:kern w:val="0"/>
                <w:szCs w:val="21"/>
              </w:rPr>
              <w:t>耗电功率:450W</w:t>
            </w:r>
            <w:r>
              <w:rPr>
                <w:rFonts w:hint="eastAsia" w:cs="宋体" w:asciiTheme="minorEastAsia" w:hAnsiTheme="minorEastAsia"/>
                <w:kern w:val="0"/>
                <w:szCs w:val="21"/>
              </w:rPr>
              <w:br w:type="textWrapping"/>
            </w:r>
            <w:r>
              <w:rPr>
                <w:rFonts w:hint="eastAsia" w:cs="宋体" w:asciiTheme="minorEastAsia" w:hAnsiTheme="minorEastAsia"/>
                <w:kern w:val="0"/>
                <w:szCs w:val="21"/>
                <w:lang w:eastAsia="zh-CN"/>
              </w:rPr>
              <w:t>★</w:t>
            </w:r>
            <w:r>
              <w:rPr>
                <w:rFonts w:hint="eastAsia" w:cs="宋体" w:asciiTheme="minorEastAsia" w:hAnsiTheme="minorEastAsia"/>
                <w:kern w:val="0"/>
                <w:szCs w:val="21"/>
              </w:rPr>
              <w:t>灯泡规格:350W</w:t>
            </w:r>
            <w:r>
              <w:rPr>
                <w:rFonts w:hint="eastAsia" w:cs="宋体" w:asciiTheme="minorEastAsia" w:hAnsiTheme="minorEastAsia"/>
                <w:kern w:val="0"/>
                <w:szCs w:val="21"/>
              </w:rPr>
              <w:br w:type="textWrapping"/>
            </w:r>
            <w:r>
              <w:rPr>
                <w:rFonts w:hint="eastAsia" w:cs="宋体" w:asciiTheme="minorEastAsia" w:hAnsiTheme="minorEastAsia"/>
                <w:kern w:val="0"/>
                <w:szCs w:val="21"/>
              </w:rPr>
              <w:t>颜色:一个彩色转轮4种颜色+白光,图案可自定</w:t>
            </w:r>
            <w:r>
              <w:rPr>
                <w:rFonts w:hint="eastAsia" w:cs="宋体" w:asciiTheme="minorEastAsia" w:hAnsiTheme="minorEastAsia"/>
                <w:kern w:val="0"/>
                <w:szCs w:val="21"/>
              </w:rPr>
              <w:br w:type="textWrapping"/>
            </w:r>
            <w:r>
              <w:rPr>
                <w:rFonts w:hint="eastAsia" w:cs="宋体" w:asciiTheme="minorEastAsia" w:hAnsiTheme="minorEastAsia"/>
                <w:kern w:val="0"/>
                <w:szCs w:val="21"/>
              </w:rPr>
              <w:t>控制信号:自配信号</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控制模式:单机模式</w:t>
            </w:r>
            <w:r>
              <w:rPr>
                <w:rFonts w:hint="eastAsia" w:cs="宋体" w:asciiTheme="minorEastAsia" w:hAnsiTheme="minorEastAsia"/>
                <w:kern w:val="0"/>
                <w:szCs w:val="21"/>
              </w:rPr>
              <w:br w:type="textWrapping"/>
            </w:r>
            <w:r>
              <w:rPr>
                <w:rFonts w:hint="eastAsia" w:cs="宋体" w:asciiTheme="minorEastAsia" w:hAnsiTheme="minorEastAsia"/>
                <w:kern w:val="0"/>
                <w:szCs w:val="21"/>
              </w:rPr>
              <w:t>光学系统:高精密度石英透镜非球面组合（4道）</w:t>
            </w:r>
            <w:r>
              <w:rPr>
                <w:rFonts w:hint="eastAsia" w:cs="宋体" w:asciiTheme="minorEastAsia" w:hAnsiTheme="minorEastAsia"/>
                <w:kern w:val="0"/>
                <w:szCs w:val="21"/>
              </w:rPr>
              <w:br w:type="textWrapping"/>
            </w:r>
            <w:r>
              <w:rPr>
                <w:rFonts w:hint="eastAsia" w:cs="宋体" w:asciiTheme="minorEastAsia" w:hAnsiTheme="minorEastAsia"/>
                <w:kern w:val="0"/>
                <w:szCs w:val="21"/>
              </w:rPr>
              <w:t>散热系统:高强度风冷（双风机）</w:t>
            </w:r>
            <w:r>
              <w:rPr>
                <w:rFonts w:hint="eastAsia" w:cs="宋体" w:asciiTheme="minorEastAsia" w:hAnsiTheme="minorEastAsia"/>
                <w:kern w:val="0"/>
                <w:szCs w:val="21"/>
              </w:rPr>
              <w:br w:type="textWrapping"/>
            </w:r>
            <w:r>
              <w:rPr>
                <w:rFonts w:hint="eastAsia" w:cs="宋体" w:asciiTheme="minorEastAsia" w:hAnsiTheme="minorEastAsia"/>
                <w:kern w:val="0"/>
                <w:szCs w:val="21"/>
              </w:rPr>
              <w:t>光圈效果:光圈大小可调</w:t>
            </w:r>
            <w:r>
              <w:rPr>
                <w:rFonts w:hint="eastAsia" w:cs="宋体" w:asciiTheme="minorEastAsia" w:hAnsiTheme="minorEastAsia"/>
                <w:kern w:val="0"/>
                <w:szCs w:val="21"/>
              </w:rPr>
              <w:br w:type="textWrapping"/>
            </w:r>
            <w:r>
              <w:rPr>
                <w:rFonts w:hint="eastAsia" w:cs="宋体" w:asciiTheme="minorEastAsia" w:hAnsiTheme="minorEastAsia"/>
                <w:kern w:val="0"/>
                <w:szCs w:val="21"/>
              </w:rPr>
              <w:t>频   闪:1-7次/秒频闪</w:t>
            </w:r>
            <w:r>
              <w:rPr>
                <w:rFonts w:hint="eastAsia" w:cs="宋体" w:asciiTheme="minorEastAsia" w:hAnsiTheme="minorEastAsia"/>
                <w:kern w:val="0"/>
                <w:szCs w:val="21"/>
              </w:rPr>
              <w:br w:type="textWrapping"/>
            </w:r>
            <w:r>
              <w:rPr>
                <w:rFonts w:hint="eastAsia" w:cs="宋体" w:asciiTheme="minorEastAsia" w:hAnsiTheme="minorEastAsia"/>
                <w:kern w:val="0"/>
                <w:szCs w:val="21"/>
              </w:rPr>
              <w:t>色温校正:正常5600k,调高6000K,调低3200K</w:t>
            </w:r>
            <w:r>
              <w:rPr>
                <w:rFonts w:hint="eastAsia" w:cs="宋体" w:asciiTheme="minorEastAsia" w:hAnsiTheme="minorEastAsia"/>
                <w:kern w:val="0"/>
                <w:szCs w:val="21"/>
              </w:rPr>
              <w:br w:type="textWrapping"/>
            </w:r>
            <w:r>
              <w:rPr>
                <w:rFonts w:hint="eastAsia" w:cs="宋体" w:asciiTheme="minorEastAsia" w:hAnsiTheme="minorEastAsia"/>
                <w:kern w:val="0"/>
                <w:szCs w:val="21"/>
              </w:rPr>
              <w:t>光速距离:40-70m</w:t>
            </w:r>
            <w:r>
              <w:rPr>
                <w:rFonts w:hint="eastAsia" w:cs="宋体" w:asciiTheme="minorEastAsia" w:hAnsiTheme="minorEastAsia"/>
                <w:kern w:val="0"/>
                <w:szCs w:val="21"/>
              </w:rPr>
              <w:br w:type="textWrapping"/>
            </w:r>
            <w:r>
              <w:rPr>
                <w:rFonts w:hint="eastAsia" w:cs="宋体" w:asciiTheme="minorEastAsia" w:hAnsiTheme="minorEastAsia"/>
                <w:kern w:val="0"/>
                <w:szCs w:val="21"/>
              </w:rPr>
              <w:t>光速角度:23度</w:t>
            </w:r>
            <w:r>
              <w:rPr>
                <w:rFonts w:hint="eastAsia" w:cs="宋体" w:asciiTheme="minorEastAsia" w:hAnsiTheme="minorEastAsia"/>
                <w:kern w:val="0"/>
                <w:szCs w:val="21"/>
              </w:rPr>
              <w:br w:type="textWrapping"/>
            </w:r>
            <w:r>
              <w:rPr>
                <w:rFonts w:hint="eastAsia" w:cs="宋体" w:asciiTheme="minorEastAsia" w:hAnsiTheme="minorEastAsia"/>
                <w:kern w:val="0"/>
                <w:szCs w:val="21"/>
              </w:rPr>
              <w:t>安全措施:符合各种安全标准,IP20保护等级,电源线符</w:t>
            </w:r>
            <w:r>
              <w:rPr>
                <w:rFonts w:hint="eastAsia" w:cs="宋体" w:asciiTheme="minorEastAsia" w:hAnsiTheme="minorEastAsia"/>
                <w:kern w:val="0"/>
                <w:szCs w:val="21"/>
              </w:rPr>
              <w:br w:type="textWrapping"/>
            </w:r>
            <w:r>
              <w:rPr>
                <w:rFonts w:hint="eastAsia" w:cs="宋体" w:asciiTheme="minorEastAsia" w:hAnsiTheme="minorEastAsia"/>
                <w:kern w:val="0"/>
                <w:szCs w:val="21"/>
              </w:rPr>
              <w:t>合CE20/22三级标准,高温自动切断保护装置</w:t>
            </w:r>
            <w:r>
              <w:rPr>
                <w:rFonts w:hint="eastAsia" w:cs="宋体" w:asciiTheme="minorEastAsia" w:hAnsiTheme="minorEastAsia"/>
                <w:kern w:val="0"/>
                <w:szCs w:val="21"/>
              </w:rPr>
              <w:br w:type="textWrapping"/>
            </w:r>
            <w:r>
              <w:rPr>
                <w:rFonts w:hint="eastAsia" w:cs="宋体" w:asciiTheme="minorEastAsia" w:hAnsiTheme="minorEastAsia"/>
                <w:kern w:val="0"/>
                <w:szCs w:val="21"/>
              </w:rPr>
              <w:t>外壳:铝合金包边</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灯光控制台</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不小于2048个DMX通道，4个光隔离DMX输出端口。</w:t>
            </w:r>
            <w:r>
              <w:rPr>
                <w:rFonts w:hint="eastAsia" w:cs="宋体" w:asciiTheme="minorEastAsia" w:hAnsiTheme="minorEastAsia"/>
                <w:kern w:val="0"/>
                <w:szCs w:val="21"/>
              </w:rPr>
              <w:br w:type="textWrapping"/>
            </w:r>
            <w:r>
              <w:rPr>
                <w:rFonts w:hint="eastAsia" w:cs="宋体" w:asciiTheme="minorEastAsia" w:hAnsiTheme="minorEastAsia"/>
                <w:kern w:val="0"/>
                <w:szCs w:val="21"/>
              </w:rPr>
              <w:t>最大可控制240个灯具。</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支持控制80通道以内的电脑灯。</w:t>
            </w:r>
            <w:r>
              <w:rPr>
                <w:rFonts w:hint="eastAsia" w:cs="宋体" w:asciiTheme="minorEastAsia" w:hAnsiTheme="minorEastAsia"/>
                <w:kern w:val="0"/>
                <w:szCs w:val="21"/>
              </w:rPr>
              <w:br w:type="textWrapping"/>
            </w:r>
            <w:r>
              <w:rPr>
                <w:rFonts w:hint="eastAsia" w:cs="宋体" w:asciiTheme="minorEastAsia" w:hAnsiTheme="minorEastAsia"/>
                <w:kern w:val="0"/>
                <w:szCs w:val="21"/>
              </w:rPr>
              <w:t>LCD中英文菜单显示。</w:t>
            </w:r>
            <w:r>
              <w:rPr>
                <w:rFonts w:hint="eastAsia" w:cs="宋体" w:asciiTheme="minorEastAsia" w:hAnsiTheme="minorEastAsia"/>
                <w:kern w:val="0"/>
                <w:szCs w:val="21"/>
              </w:rPr>
              <w:br w:type="textWrapping"/>
            </w:r>
            <w:r>
              <w:rPr>
                <w:rFonts w:hint="eastAsia" w:cs="宋体" w:asciiTheme="minorEastAsia" w:hAnsiTheme="minorEastAsia"/>
                <w:kern w:val="0"/>
                <w:szCs w:val="21"/>
              </w:rPr>
              <w:t>两个光电数据控制轮。</w:t>
            </w:r>
            <w:r>
              <w:rPr>
                <w:rFonts w:hint="eastAsia" w:cs="宋体" w:asciiTheme="minorEastAsia" w:hAnsiTheme="minorEastAsia"/>
                <w:kern w:val="0"/>
                <w:szCs w:val="21"/>
              </w:rPr>
              <w:br w:type="textWrapping"/>
            </w:r>
            <w:r>
              <w:rPr>
                <w:rFonts w:hint="eastAsia" w:cs="宋体" w:asciiTheme="minorEastAsia" w:hAnsiTheme="minorEastAsia"/>
                <w:kern w:val="0"/>
                <w:szCs w:val="21"/>
              </w:rPr>
              <w:t>15个重演推杆×60页，900个表演程序存储。</w:t>
            </w:r>
            <w:r>
              <w:rPr>
                <w:rFonts w:hint="eastAsia" w:cs="宋体" w:asciiTheme="minorEastAsia" w:hAnsiTheme="minorEastAsia"/>
                <w:kern w:val="0"/>
                <w:szCs w:val="21"/>
              </w:rPr>
              <w:br w:type="textWrapping"/>
            </w:r>
            <w:r>
              <w:rPr>
                <w:rFonts w:hint="eastAsia" w:cs="宋体" w:asciiTheme="minorEastAsia" w:hAnsiTheme="minorEastAsia"/>
                <w:kern w:val="0"/>
                <w:szCs w:val="21"/>
              </w:rPr>
              <w:t>200个组储存。</w:t>
            </w:r>
            <w:r>
              <w:rPr>
                <w:rFonts w:hint="eastAsia" w:cs="宋体" w:asciiTheme="minorEastAsia" w:hAnsiTheme="minorEastAsia"/>
                <w:kern w:val="0"/>
                <w:szCs w:val="21"/>
              </w:rPr>
              <w:br w:type="textWrapping"/>
            </w:r>
            <w:r>
              <w:rPr>
                <w:rFonts w:hint="eastAsia" w:cs="宋体" w:asciiTheme="minorEastAsia" w:hAnsiTheme="minorEastAsia"/>
                <w:kern w:val="0"/>
                <w:szCs w:val="21"/>
              </w:rPr>
              <w:t>210个预置数据储存，30个储存键×7页，快速更改电脑灯颜色、图案、位置数据。</w:t>
            </w:r>
            <w:r>
              <w:rPr>
                <w:rFonts w:hint="eastAsia" w:cs="宋体" w:asciiTheme="minorEastAsia" w:hAnsiTheme="minorEastAsia"/>
                <w:kern w:val="0"/>
                <w:szCs w:val="21"/>
              </w:rPr>
              <w:br w:type="textWrapping"/>
            </w:r>
            <w:r>
              <w:rPr>
                <w:rFonts w:hint="eastAsia" w:cs="宋体" w:asciiTheme="minorEastAsia" w:hAnsiTheme="minorEastAsia"/>
                <w:kern w:val="0"/>
                <w:szCs w:val="21"/>
              </w:rPr>
              <w:t>内置多种图形运行效果，可改变尺寸、速度、展开参数创建出无穷的变化。</w:t>
            </w:r>
            <w:r>
              <w:rPr>
                <w:rFonts w:hint="eastAsia" w:cs="宋体" w:asciiTheme="minorEastAsia" w:hAnsiTheme="minorEastAsia"/>
                <w:kern w:val="0"/>
                <w:szCs w:val="21"/>
              </w:rPr>
              <w:br w:type="textWrapping"/>
            </w:r>
            <w:r>
              <w:rPr>
                <w:rFonts w:hint="eastAsia" w:cs="宋体" w:asciiTheme="minorEastAsia" w:hAnsiTheme="minorEastAsia"/>
                <w:kern w:val="0"/>
                <w:szCs w:val="21"/>
              </w:rPr>
              <w:t>内置超过8000种电脑灯数据资料，兼容R20格式灯库。用户可建立新电脑灯资料库。</w:t>
            </w:r>
            <w:r>
              <w:rPr>
                <w:rFonts w:hint="eastAsia" w:cs="宋体" w:asciiTheme="minorEastAsia" w:hAnsiTheme="minorEastAsia"/>
                <w:kern w:val="0"/>
                <w:szCs w:val="21"/>
              </w:rPr>
              <w:br w:type="textWrapping"/>
            </w:r>
            <w:r>
              <w:rPr>
                <w:rFonts w:hint="eastAsia" w:cs="宋体" w:asciiTheme="minorEastAsia" w:hAnsiTheme="minorEastAsia"/>
                <w:kern w:val="0"/>
                <w:szCs w:val="21"/>
              </w:rPr>
              <w:t>网站免费提供最新的灯库及软件下载升级。</w:t>
            </w:r>
            <w:r>
              <w:rPr>
                <w:rFonts w:hint="eastAsia" w:cs="宋体" w:asciiTheme="minorEastAsia" w:hAnsiTheme="minorEastAsia"/>
                <w:kern w:val="0"/>
                <w:szCs w:val="21"/>
              </w:rPr>
              <w:br w:type="textWrapping"/>
            </w:r>
            <w:r>
              <w:rPr>
                <w:rFonts w:hint="eastAsia" w:cs="宋体" w:asciiTheme="minorEastAsia" w:hAnsiTheme="minorEastAsia"/>
                <w:kern w:val="0"/>
                <w:szCs w:val="21"/>
              </w:rPr>
              <w:t>可用USB盘储存多个表演文件和系统备份文件，最新的灯库文件或控台软件可用U盘加载到控台中。</w:t>
            </w:r>
            <w:r>
              <w:rPr>
                <w:rFonts w:hint="eastAsia" w:cs="宋体" w:asciiTheme="minorEastAsia" w:hAnsiTheme="minorEastAsia"/>
                <w:kern w:val="0"/>
                <w:szCs w:val="21"/>
              </w:rPr>
              <w:br w:type="textWrapping"/>
            </w:r>
            <w:r>
              <w:rPr>
                <w:rFonts w:hint="eastAsia" w:cs="宋体" w:asciiTheme="minorEastAsia" w:hAnsiTheme="minorEastAsia"/>
                <w:kern w:val="0"/>
                <w:szCs w:val="21"/>
              </w:rPr>
              <w:t>走灯程序音乐触发功能。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接受标准MIDI Master设备控制，或以主-从方式实现两台并机工作。</w:t>
            </w:r>
            <w:r>
              <w:rPr>
                <w:rFonts w:hint="eastAsia" w:cs="宋体" w:asciiTheme="minorEastAsia" w:hAnsiTheme="minorEastAsia"/>
                <w:kern w:val="0"/>
                <w:szCs w:val="21"/>
              </w:rPr>
              <w:br w:type="textWrapping"/>
            </w:r>
            <w:r>
              <w:rPr>
                <w:rFonts w:hint="eastAsia" w:cs="宋体" w:asciiTheme="minorEastAsia" w:hAnsiTheme="minorEastAsia"/>
                <w:kern w:val="0"/>
                <w:szCs w:val="21"/>
              </w:rPr>
              <w:t>关机数据保存。</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彩智(CAIZHI)/顾德(CODE)/领焰科技(YEL)</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电源直通箱</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供电：三相五线制AC380V±10％，频率50Hz±5％.</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额定功率：12路×4KW; 可适用于任何负载.</w:t>
            </w:r>
            <w:r>
              <w:rPr>
                <w:rFonts w:hint="eastAsia" w:cs="宋体" w:asciiTheme="minorEastAsia" w:hAnsiTheme="minorEastAsia"/>
                <w:kern w:val="0"/>
                <w:szCs w:val="21"/>
              </w:rPr>
              <w:br w:type="textWrapping"/>
            </w:r>
            <w:r>
              <w:rPr>
                <w:rFonts w:hint="eastAsia" w:cs="宋体" w:asciiTheme="minorEastAsia" w:hAnsiTheme="minorEastAsia"/>
                <w:kern w:val="0"/>
                <w:szCs w:val="21"/>
              </w:rPr>
              <w:t>过载与短路双重保护高分断空气开关.</w:t>
            </w:r>
            <w:r>
              <w:rPr>
                <w:rFonts w:hint="eastAsia" w:cs="宋体" w:asciiTheme="minorEastAsia" w:hAnsiTheme="minorEastAsia"/>
                <w:kern w:val="0"/>
                <w:szCs w:val="21"/>
              </w:rPr>
              <w:br w:type="textWrapping"/>
            </w:r>
            <w:r>
              <w:rPr>
                <w:rFonts w:hint="eastAsia" w:cs="宋体" w:asciiTheme="minorEastAsia" w:hAnsiTheme="minorEastAsia"/>
                <w:kern w:val="0"/>
                <w:szCs w:val="21"/>
              </w:rPr>
              <w:t>A.B.C三相工作指示灯. 设两脚和三脚万能</w:t>
            </w:r>
            <w:r>
              <w:rPr>
                <w:rFonts w:hint="eastAsia" w:cs="宋体" w:asciiTheme="minorEastAsia" w:hAnsiTheme="minorEastAsia"/>
                <w:kern w:val="0"/>
                <w:szCs w:val="21"/>
              </w:rPr>
              <w:br w:type="textWrapping"/>
            </w:r>
            <w:r>
              <w:rPr>
                <w:rFonts w:hint="eastAsia" w:cs="宋体" w:asciiTheme="minorEastAsia" w:hAnsiTheme="minorEastAsia"/>
                <w:kern w:val="0"/>
                <w:szCs w:val="21"/>
              </w:rPr>
              <w:t>用插座方便使用，进口接线端输入，单40A胶木插输出。</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彩智(CAIZHI)/明和(TDL)/河东(HDL)</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42</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信号放大器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DMX512信号输入。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1路非隔离的直通输出。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8路光隔离输出。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各输入输出接口之间的电气隔离电压：&gt;1000V </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彩智(CAIZHI)/顾德(CODE)/领焰科技(YEL)</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舞台烟机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额定电压： AC110～130V 或 AV220～240V，50～60Hz</w:t>
            </w:r>
            <w:r>
              <w:rPr>
                <w:rFonts w:hint="eastAsia" w:cs="宋体" w:asciiTheme="minorEastAsia" w:hAnsiTheme="minorEastAsia"/>
                <w:kern w:val="0"/>
                <w:szCs w:val="21"/>
              </w:rPr>
              <w:br w:type="textWrapping"/>
            </w:r>
            <w:r>
              <w:rPr>
                <w:rFonts w:hint="eastAsia" w:cs="宋体" w:asciiTheme="minorEastAsia" w:hAnsiTheme="minorEastAsia"/>
                <w:kern w:val="0"/>
                <w:szCs w:val="21"/>
              </w:rPr>
              <w:t>额定功率： 1500W</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 线控控制，遥控控制</w:t>
            </w:r>
            <w:r>
              <w:rPr>
                <w:rFonts w:hint="eastAsia" w:cs="宋体" w:asciiTheme="minorEastAsia" w:hAnsiTheme="minorEastAsia"/>
                <w:kern w:val="0"/>
                <w:szCs w:val="21"/>
              </w:rPr>
              <w:br w:type="textWrapping"/>
            </w:r>
            <w:r>
              <w:rPr>
                <w:rFonts w:hint="eastAsia" w:cs="宋体" w:asciiTheme="minorEastAsia" w:hAnsiTheme="minorEastAsia"/>
                <w:kern w:val="0"/>
                <w:szCs w:val="21"/>
              </w:rPr>
              <w:t>烟油容量： 3L</w:t>
            </w:r>
            <w:r>
              <w:rPr>
                <w:rFonts w:hint="eastAsia" w:cs="宋体" w:asciiTheme="minorEastAsia" w:hAnsiTheme="minorEastAsia"/>
                <w:kern w:val="0"/>
                <w:szCs w:val="21"/>
              </w:rPr>
              <w:br w:type="textWrapping"/>
            </w:r>
            <w:r>
              <w:rPr>
                <w:rFonts w:hint="eastAsia" w:cs="宋体" w:asciiTheme="minorEastAsia" w:hAnsiTheme="minorEastAsia"/>
                <w:kern w:val="0"/>
                <w:szCs w:val="21"/>
              </w:rPr>
              <w:t>喷烟距离： 8 米</w:t>
            </w:r>
            <w:r>
              <w:rPr>
                <w:rFonts w:hint="eastAsia" w:cs="宋体" w:asciiTheme="minorEastAsia" w:hAnsiTheme="minorEastAsia"/>
                <w:kern w:val="0"/>
                <w:szCs w:val="21"/>
              </w:rPr>
              <w:br w:type="textWrapping"/>
            </w:r>
            <w:r>
              <w:rPr>
                <w:rFonts w:hint="eastAsia" w:cs="宋体" w:asciiTheme="minorEastAsia" w:hAnsiTheme="minorEastAsia"/>
                <w:kern w:val="0"/>
                <w:szCs w:val="21"/>
              </w:rPr>
              <w:t>初始预热： 7 分钟</w:t>
            </w:r>
            <w:r>
              <w:rPr>
                <w:rFonts w:hint="eastAsia" w:cs="宋体" w:asciiTheme="minorEastAsia" w:hAnsiTheme="minorEastAsia"/>
                <w:kern w:val="0"/>
                <w:szCs w:val="21"/>
              </w:rPr>
              <w:br w:type="textWrapping"/>
            </w:r>
            <w:r>
              <w:rPr>
                <w:rFonts w:hint="eastAsia" w:cs="宋体" w:asciiTheme="minorEastAsia" w:hAnsiTheme="minorEastAsia"/>
                <w:kern w:val="0"/>
                <w:szCs w:val="21"/>
              </w:rPr>
              <w:t>喷 烟 量： 10000cuff/min</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工作环境： 室内：0℃～40℃</w:t>
            </w:r>
            <w:r>
              <w:rPr>
                <w:rFonts w:hint="eastAsia" w:cs="宋体" w:asciiTheme="minorEastAsia" w:hAnsiTheme="minorEastAsia"/>
                <w:kern w:val="0"/>
                <w:szCs w:val="21"/>
              </w:rPr>
              <w:br w:type="textWrapping"/>
            </w:r>
            <w:r>
              <w:rPr>
                <w:rFonts w:hint="eastAsia" w:cs="宋体" w:asciiTheme="minorEastAsia" w:hAnsiTheme="minorEastAsia"/>
                <w:kern w:val="0"/>
                <w:szCs w:val="21"/>
              </w:rPr>
              <w:t>控温方式： 电子恒温</w:t>
            </w:r>
            <w:r>
              <w:rPr>
                <w:rFonts w:hint="eastAsia" w:cs="宋体" w:asciiTheme="minorEastAsia" w:hAnsiTheme="minorEastAsia"/>
                <w:kern w:val="0"/>
                <w:szCs w:val="21"/>
              </w:rPr>
              <w:br w:type="textWrapping"/>
            </w:r>
            <w:r>
              <w:rPr>
                <w:rFonts w:hint="eastAsia" w:cs="宋体" w:asciiTheme="minorEastAsia" w:hAnsiTheme="minorEastAsia"/>
                <w:kern w:val="0"/>
                <w:szCs w:val="21"/>
              </w:rPr>
              <w:t>外 观： 金属外壳，多边型外观设计</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 IP20</w:t>
            </w:r>
            <w:r>
              <w:rPr>
                <w:rFonts w:hint="eastAsia" w:cs="宋体" w:asciiTheme="minorEastAsia" w:hAnsiTheme="minorEastAsia"/>
                <w:kern w:val="0"/>
                <w:szCs w:val="21"/>
              </w:rPr>
              <w:br w:type="textWrapping"/>
            </w:r>
            <w:r>
              <w:rPr>
                <w:rFonts w:hint="eastAsia" w:cs="宋体" w:asciiTheme="minorEastAsia" w:hAnsiTheme="minorEastAsia"/>
                <w:kern w:val="0"/>
                <w:szCs w:val="21"/>
              </w:rPr>
              <w:t>喷烟方向： 0°～ 90°可任意设置</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44</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舞台泡泡机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遥控控制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泡泡油容器：5L</w:t>
            </w:r>
            <w:r>
              <w:rPr>
                <w:rFonts w:hint="eastAsia" w:cs="宋体" w:asciiTheme="minorEastAsia" w:hAnsiTheme="minorEastAsia"/>
                <w:kern w:val="0"/>
                <w:szCs w:val="21"/>
              </w:rPr>
              <w:br w:type="textWrapping"/>
            </w:r>
            <w:r>
              <w:rPr>
                <w:rFonts w:hint="eastAsia" w:cs="宋体" w:asciiTheme="minorEastAsia" w:hAnsiTheme="minorEastAsia"/>
                <w:kern w:val="0"/>
                <w:szCs w:val="21"/>
              </w:rPr>
              <w:t>吹泡高度：5 米</w:t>
            </w:r>
            <w:r>
              <w:rPr>
                <w:rFonts w:hint="eastAsia" w:cs="宋体" w:asciiTheme="minorEastAsia" w:hAnsiTheme="minorEastAsia"/>
                <w:kern w:val="0"/>
                <w:szCs w:val="21"/>
              </w:rPr>
              <w:br w:type="textWrapping"/>
            </w:r>
            <w:r>
              <w:rPr>
                <w:rFonts w:hint="eastAsia" w:cs="宋体" w:asciiTheme="minorEastAsia" w:hAnsiTheme="minorEastAsia"/>
                <w:kern w:val="0"/>
                <w:szCs w:val="21"/>
              </w:rPr>
              <w:t>泡泡覆盖面：10 立方米</w:t>
            </w:r>
            <w:r>
              <w:rPr>
                <w:rFonts w:hint="eastAsia" w:cs="宋体" w:asciiTheme="minorEastAsia" w:hAnsiTheme="minorEastAsia"/>
                <w:kern w:val="0"/>
                <w:szCs w:val="21"/>
              </w:rPr>
              <w:br w:type="textWrapping"/>
            </w:r>
            <w:r>
              <w:rPr>
                <w:rFonts w:hint="eastAsia" w:cs="宋体" w:asciiTheme="minorEastAsia" w:hAnsiTheme="minorEastAsia"/>
                <w:kern w:val="0"/>
                <w:szCs w:val="21"/>
              </w:rPr>
              <w:t>电压：AC110V 220-250V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功率：300w</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45</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灯钩</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铝合金材质</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46</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保险链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高级钢丝索制成，扣环采用钢制品，安全性高。</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彩智(CAIZHI)/明道(GTD)/祥明(XMlite)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47</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RVV3-2.5mm</w:t>
            </w:r>
            <w:r>
              <w:rPr>
                <w:rFonts w:hint="eastAsia" w:cs="宋体" w:asciiTheme="minorEastAsia" w:hAnsiTheme="minorEastAsia"/>
                <w:kern w:val="0"/>
                <w:szCs w:val="21"/>
                <w:lang w:eastAsia="zh-CN"/>
              </w:rPr>
              <w:t>（含线管、桥架）</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中策/起帆/远东</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48</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信号线</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RVSP2-0.5mm</w:t>
            </w:r>
            <w:r>
              <w:rPr>
                <w:rFonts w:hint="eastAsia" w:cs="宋体" w:asciiTheme="minorEastAsia" w:hAnsiTheme="minorEastAsia"/>
                <w:kern w:val="0"/>
                <w:szCs w:val="21"/>
                <w:lang w:eastAsia="zh-CN"/>
              </w:rPr>
              <w:t>（含线管、桥架）</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中策/起帆/远东</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49</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烟油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瓶</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配套</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50</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泡泡油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瓶</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配套</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彩智(CAIZHI)/迪杰帕尔(DJ POWER)/安特利(Antari)</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51</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eastAsia="zh-CN"/>
              </w:rPr>
              <w:t>其他</w:t>
            </w:r>
            <w:r>
              <w:rPr>
                <w:rFonts w:hint="eastAsia" w:cs="宋体" w:asciiTheme="minorEastAsia" w:hAnsiTheme="minorEastAsia"/>
                <w:kern w:val="0"/>
                <w:szCs w:val="21"/>
              </w:rPr>
              <w:t>安装调试及施工辅料</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LED大屏系统</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52</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全彩显示屏P2.5三合一</w:t>
            </w:r>
          </w:p>
          <w:p>
            <w:pPr>
              <w:widowControl/>
              <w:spacing w:line="240" w:lineRule="exact"/>
              <w:jc w:val="left"/>
              <w:rPr>
                <w:rFonts w:hint="eastAsia" w:eastAsia="宋体" w:cs="宋体" w:asciiTheme="minorEastAsia" w:hAnsiTheme="minorEastAsia"/>
                <w:kern w:val="0"/>
                <w:szCs w:val="21"/>
                <w:highlight w:val="none"/>
                <w:lang w:eastAsia="zh-CN"/>
              </w:rPr>
            </w:pPr>
            <w:r>
              <w:rPr>
                <w:rFonts w:hint="eastAsia" w:cs="宋体" w:asciiTheme="minorEastAsia" w:hAnsiTheme="minorEastAsia"/>
                <w:kern w:val="0"/>
                <w:szCs w:val="21"/>
                <w:highlight w:val="none"/>
                <w:lang w:eastAsia="zh-CN"/>
              </w:rPr>
              <w:t>显示设备</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42.9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eastAsia="宋体"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m</w:t>
            </w:r>
            <w:r>
              <w:rPr>
                <w:rFonts w:hint="eastAsia" w:cs="宋体" w:asciiTheme="minorEastAsia" w:hAnsiTheme="minorEastAsia"/>
                <w:kern w:val="0"/>
                <w:szCs w:val="21"/>
                <w:highlight w:val="none"/>
                <w:vertAlign w:val="superscript"/>
                <w:lang w:val="en-US" w:eastAsia="zh-CN"/>
              </w:rPr>
              <w:t>2</w:t>
            </w:r>
            <w:r>
              <w:rPr>
                <w:rFonts w:hint="eastAsia" w:cs="宋体" w:asciiTheme="minorEastAsia" w:hAnsiTheme="minorEastAsia"/>
                <w:kern w:val="0"/>
                <w:szCs w:val="21"/>
                <w:highlight w:val="none"/>
                <w:lang w:val="en-US" w:eastAsia="zh-CN"/>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屏体尺寸： （长）8.64m X（高）4.96m=42.9㎡</w:t>
            </w:r>
            <w:r>
              <w:rPr>
                <w:rFonts w:hint="eastAsia" w:cs="宋体" w:asciiTheme="minorEastAsia" w:hAnsiTheme="minorEastAsia"/>
                <w:kern w:val="0"/>
                <w:szCs w:val="21"/>
                <w:highlight w:val="none"/>
              </w:rPr>
              <w:br w:type="textWrapping"/>
            </w:r>
            <w:r>
              <w:rPr>
                <w:rFonts w:hint="eastAsia" w:asciiTheme="minorEastAsia" w:hAnsiTheme="minorEastAsia"/>
                <w:b/>
                <w:bCs/>
                <w:sz w:val="24"/>
                <w:szCs w:val="24"/>
                <w:highlight w:val="none"/>
                <w:lang w:eastAsia="zh-CN"/>
              </w:rPr>
              <w:t>★</w:t>
            </w:r>
            <w:r>
              <w:rPr>
                <w:rFonts w:hint="eastAsia" w:cs="宋体" w:asciiTheme="minorEastAsia" w:hAnsiTheme="minorEastAsia"/>
                <w:kern w:val="0"/>
                <w:szCs w:val="21"/>
                <w:highlight w:val="none"/>
              </w:rPr>
              <w:t xml:space="preserve">像素点距：P2.5 </w:t>
            </w:r>
          </w:p>
          <w:p>
            <w:pPr>
              <w:widowControl/>
              <w:spacing w:line="240" w:lineRule="exact"/>
              <w:jc w:val="left"/>
              <w:rPr>
                <w:rFonts w:hint="eastAsia" w:cs="宋体" w:asciiTheme="minorEastAsia" w:hAnsiTheme="minorEastAsia"/>
                <w:color w:val="auto"/>
                <w:kern w:val="0"/>
                <w:szCs w:val="21"/>
                <w:highlight w:val="none"/>
              </w:rPr>
            </w:pPr>
            <w:r>
              <w:rPr>
                <w:rFonts w:hint="eastAsia" w:asciiTheme="minorEastAsia" w:hAnsiTheme="minorEastAsia"/>
                <w:b/>
                <w:bCs/>
                <w:sz w:val="24"/>
                <w:szCs w:val="24"/>
                <w:highlight w:val="none"/>
                <w:lang w:eastAsia="zh-CN"/>
              </w:rPr>
              <w:t>★</w:t>
            </w:r>
            <w:r>
              <w:rPr>
                <w:rFonts w:hint="eastAsia" w:ascii="宋体" w:hAnsi="宋体" w:eastAsia="宋体" w:cs="宋体"/>
                <w:b w:val="0"/>
                <w:bCs w:val="0"/>
                <w:sz w:val="22"/>
                <w:szCs w:val="22"/>
                <w:highlight w:val="none"/>
              </w:rPr>
              <w:t>像素构成：精选2121自主封装全黑灯珠</w:t>
            </w:r>
            <w:r>
              <w:rPr>
                <w:rFonts w:hint="eastAsia" w:ascii="宋体" w:hAnsi="宋体" w:eastAsia="宋体" w:cs="宋体"/>
                <w:b w:val="0"/>
                <w:bCs w:val="0"/>
                <w:sz w:val="22"/>
                <w:szCs w:val="22"/>
                <w:highlight w:val="none"/>
                <w:lang w:eastAsia="zh-CN"/>
              </w:rPr>
              <w:t>（</w:t>
            </w:r>
            <w:r>
              <w:rPr>
                <w:rFonts w:hint="eastAsia" w:ascii="宋体" w:hAnsi="宋体" w:eastAsia="宋体" w:cs="宋体"/>
                <w:color w:val="auto"/>
                <w:sz w:val="20"/>
                <w:szCs w:val="20"/>
                <w:highlight w:val="none"/>
                <w:shd w:val="clear" w:color="auto" w:fill="auto"/>
              </w:rPr>
              <w:t>LED灯珠及显示屏为同一品牌</w:t>
            </w:r>
            <w:r>
              <w:rPr>
                <w:rFonts w:hint="eastAsia" w:ascii="宋体" w:hAnsi="宋体" w:eastAsia="宋体" w:cs="宋体"/>
                <w:color w:val="auto"/>
                <w:kern w:val="0"/>
                <w:sz w:val="20"/>
                <w:szCs w:val="20"/>
                <w:highlight w:val="none"/>
                <w:shd w:val="clear" w:color="auto" w:fill="auto"/>
                <w:lang w:bidi="ar"/>
              </w:rPr>
              <w:t>(提供LED发光二极管生产厂商、封装制造商出具的盖章证明材料原件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2"/>
                <w:szCs w:val="22"/>
                <w:highlight w:val="none"/>
                <w:lang w:eastAsia="zh-CN"/>
              </w:rPr>
              <w:t>。</w:t>
            </w:r>
            <w:r>
              <w:rPr>
                <w:rFonts w:hint="eastAsia" w:cs="宋体" w:asciiTheme="minorEastAsia" w:hAnsiTheme="minorEastAsia"/>
                <w:b/>
                <w:bCs/>
                <w:kern w:val="0"/>
                <w:sz w:val="16"/>
                <w:szCs w:val="16"/>
                <w:highlight w:val="none"/>
              </w:rPr>
              <w:br w:type="textWrapping"/>
            </w:r>
            <w:r>
              <w:rPr>
                <w:rFonts w:hint="eastAsia" w:cs="宋体" w:asciiTheme="minorEastAsia" w:hAnsiTheme="minorEastAsia"/>
                <w:kern w:val="0"/>
                <w:szCs w:val="21"/>
                <w:highlight w:val="none"/>
              </w:rPr>
              <w:t>显示密度:160000点/ M2</w:t>
            </w:r>
            <w:r>
              <w:rPr>
                <w:rFonts w:hint="eastAsia" w:cs="宋体" w:asciiTheme="minorEastAsia" w:hAnsiTheme="minorEastAsia"/>
                <w:kern w:val="0"/>
                <w:szCs w:val="21"/>
                <w:highlight w:val="none"/>
              </w:rPr>
              <w:br w:type="textWrapping"/>
            </w:r>
            <w:r>
              <w:rPr>
                <w:rFonts w:hint="eastAsia" w:cs="宋体" w:asciiTheme="minorEastAsia" w:hAnsiTheme="minorEastAsia"/>
                <w:color w:val="auto"/>
                <w:kern w:val="0"/>
                <w:szCs w:val="21"/>
                <w:highlight w:val="none"/>
              </w:rPr>
              <w:t>单元板点数:</w:t>
            </w:r>
            <w:r>
              <w:rPr>
                <w:rFonts w:hint="eastAsia" w:cs="宋体" w:asciiTheme="minorEastAsia" w:hAnsiTheme="minorEastAsia"/>
                <w:color w:val="auto"/>
                <w:kern w:val="0"/>
                <w:szCs w:val="21"/>
                <w:highlight w:val="none"/>
                <w:lang w:val="en-US" w:eastAsia="zh-CN"/>
              </w:rPr>
              <w:t>128</w:t>
            </w:r>
            <w:r>
              <w:rPr>
                <w:rFonts w:hint="eastAsia" w:cs="宋体" w:asciiTheme="minorEastAsia" w:hAnsiTheme="minorEastAsia"/>
                <w:color w:val="auto"/>
                <w:kern w:val="0"/>
                <w:szCs w:val="21"/>
                <w:highlight w:val="none"/>
              </w:rPr>
              <w:t>点×64点</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单元板尺寸:</w:t>
            </w:r>
            <w:r>
              <w:rPr>
                <w:rFonts w:hint="eastAsia" w:cs="宋体" w:asciiTheme="minorEastAsia" w:hAnsiTheme="minorEastAsia"/>
                <w:kern w:val="0"/>
                <w:szCs w:val="21"/>
                <w:highlight w:val="none"/>
                <w:lang w:val="en-US" w:eastAsia="zh-CN"/>
              </w:rPr>
              <w:t>320</w:t>
            </w:r>
            <w:r>
              <w:rPr>
                <w:rFonts w:hint="eastAsia" w:cs="宋体" w:asciiTheme="minorEastAsia" w:hAnsiTheme="minorEastAsia"/>
                <w:kern w:val="0"/>
                <w:szCs w:val="21"/>
                <w:highlight w:val="none"/>
              </w:rPr>
              <w:t>mm*160mm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屏体组成:托架</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显示亮度:≥</w:t>
            </w:r>
            <w:r>
              <w:rPr>
                <w:rFonts w:hint="eastAsia" w:cs="宋体" w:asciiTheme="minorEastAsia" w:hAnsiTheme="minorEastAsia"/>
                <w:kern w:val="0"/>
                <w:szCs w:val="21"/>
                <w:highlight w:val="none"/>
                <w:lang w:val="en-US" w:eastAsia="zh-CN"/>
              </w:rPr>
              <w:t>7</w:t>
            </w:r>
            <w:r>
              <w:rPr>
                <w:rFonts w:hint="eastAsia" w:cs="宋体" w:asciiTheme="minorEastAsia" w:hAnsiTheme="minorEastAsia"/>
                <w:kern w:val="0"/>
                <w:szCs w:val="21"/>
                <w:highlight w:val="none"/>
              </w:rPr>
              <w:t>00cd/ M2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亮度调节:256级自动调节</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扫描方式:1/32扫描</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驱动方式:恒流驱动ICN2038</w:t>
            </w:r>
            <w:r>
              <w:rPr>
                <w:rFonts w:hint="eastAsia" w:cs="宋体" w:asciiTheme="minorEastAsia" w:hAnsiTheme="minorEastAsia"/>
                <w:kern w:val="0"/>
                <w:szCs w:val="21"/>
                <w:highlight w:val="none"/>
                <w:lang w:val="en-US" w:eastAsia="zh-CN"/>
              </w:rPr>
              <w:t>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视角:H≥120度,V≥120度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可视距离:≥2.5-50米</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灰度等级:</w:t>
            </w:r>
            <w:r>
              <w:rPr>
                <w:rFonts w:hint="eastAsia" w:cs="宋体" w:asciiTheme="minorEastAsia" w:hAnsiTheme="minorEastAsia"/>
                <w:color w:val="auto"/>
                <w:kern w:val="0"/>
                <w:szCs w:val="21"/>
                <w:highlight w:val="none"/>
                <w:lang w:val="en-US" w:eastAsia="zh-CN"/>
              </w:rPr>
              <w:t>16384</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换帧速度:≥60帧/秒</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刷新帧频:1920HZ（保证画面在摄象机录像时候无抖动）</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控制方式:与计算机监视器同步</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数据传输:并行RS422方式</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屏体功耗:最大:</w:t>
            </w:r>
            <w:r>
              <w:rPr>
                <w:rFonts w:hint="eastAsia" w:cs="宋体" w:asciiTheme="minorEastAsia" w:hAnsiTheme="minorEastAsia"/>
                <w:color w:val="auto"/>
                <w:kern w:val="0"/>
                <w:szCs w:val="21"/>
                <w:highlight w:val="none"/>
                <w:lang w:val="en-US" w:eastAsia="zh-CN"/>
              </w:rPr>
              <w:t>351</w:t>
            </w:r>
            <w:r>
              <w:rPr>
                <w:rFonts w:hint="eastAsia" w:cs="宋体" w:asciiTheme="minorEastAsia" w:hAnsiTheme="minorEastAsia"/>
                <w:color w:val="auto"/>
                <w:kern w:val="0"/>
                <w:szCs w:val="21"/>
                <w:highlight w:val="none"/>
              </w:rPr>
              <w:t>W/M2  平均:</w:t>
            </w:r>
            <w:r>
              <w:rPr>
                <w:rFonts w:hint="eastAsia" w:cs="宋体" w:asciiTheme="minorEastAsia" w:hAnsiTheme="minorEastAsia"/>
                <w:color w:val="auto"/>
                <w:kern w:val="0"/>
                <w:szCs w:val="21"/>
                <w:highlight w:val="none"/>
                <w:lang w:val="en-US" w:eastAsia="zh-CN"/>
              </w:rPr>
              <w:t>175</w:t>
            </w:r>
            <w:r>
              <w:rPr>
                <w:rFonts w:hint="eastAsia" w:cs="宋体" w:asciiTheme="minorEastAsia" w:hAnsiTheme="minorEastAsia"/>
                <w:color w:val="auto"/>
                <w:kern w:val="0"/>
                <w:szCs w:val="21"/>
                <w:highlight w:val="none"/>
              </w:rPr>
              <w:t>W/M2</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屏幕寿命:&gt;10万小时</w:t>
            </w:r>
          </w:p>
          <w:p>
            <w:pPr>
              <w:widowControl/>
              <w:spacing w:line="240" w:lineRule="exact"/>
              <w:jc w:val="left"/>
              <w:rPr>
                <w:rFonts w:hint="eastAsia" w:ascii="宋体" w:hAnsi="宋体" w:eastAsia="宋体" w:cs="宋体"/>
                <w:sz w:val="21"/>
                <w:szCs w:val="21"/>
                <w:highlight w:val="none"/>
              </w:rPr>
            </w:pPr>
            <w:r>
              <w:rPr>
                <w:rFonts w:hint="eastAsia" w:ascii="宋体" w:hAnsi="宋体" w:cs="宋体"/>
                <w:b/>
                <w:bCs/>
                <w:sz w:val="21"/>
                <w:szCs w:val="21"/>
                <w:highlight w:val="none"/>
                <w:lang w:eastAsia="zh-CN"/>
              </w:rPr>
              <w:t>★</w:t>
            </w:r>
            <w:r>
              <w:rPr>
                <w:rFonts w:hint="eastAsia" w:ascii="宋体" w:hAnsi="宋体" w:eastAsia="宋体" w:cs="宋体"/>
                <w:bCs/>
                <w:sz w:val="21"/>
                <w:szCs w:val="21"/>
                <w:highlight w:val="none"/>
              </w:rPr>
              <w:t>为保证显示屏的寿命及品质，产品所使用的灯珠需具备以下要求：《耐焊耐热》、《常温寿命》、《冷热冲击》、《高温贮存》、《耐静电力》、《温度敏感等级》、《电冲击试验》、《盐雾试验》。</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高科光电/洲明/利亚德</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53</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发送卡</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张</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Cs w:val="21"/>
              </w:rPr>
            </w:pPr>
            <w:r>
              <w:rPr>
                <w:rFonts w:hint="eastAsia" w:cs="宋体" w:asciiTheme="minorEastAsia" w:hAnsiTheme="minorEastAsia"/>
                <w:kern w:val="0"/>
                <w:szCs w:val="21"/>
              </w:rPr>
              <w:t>全彩发送卡支持全彩、双色、单色显示屏</w:t>
            </w:r>
            <w:r>
              <w:rPr>
                <w:rFonts w:hint="eastAsia" w:cs="宋体" w:asciiTheme="minorEastAsia" w:hAnsiTheme="minorEastAsia"/>
                <w:kern w:val="0"/>
                <w:szCs w:val="21"/>
              </w:rPr>
              <w:br w:type="textWrapping"/>
            </w:r>
            <w:r>
              <w:rPr>
                <w:rFonts w:hint="eastAsia" w:cs="宋体" w:asciiTheme="minorEastAsia" w:hAnsiTheme="minorEastAsia"/>
                <w:kern w:val="0"/>
                <w:szCs w:val="21"/>
              </w:rPr>
              <w:t>发送卡单卡最大带载：2048*640，支持自定义显示模式</w:t>
            </w:r>
            <w:r>
              <w:rPr>
                <w:rFonts w:hint="eastAsia" w:cs="宋体" w:asciiTheme="minorEastAsia" w:hAnsiTheme="minorEastAsia"/>
                <w:kern w:val="0"/>
                <w:szCs w:val="21"/>
              </w:rPr>
              <w:br w:type="textWrapping"/>
            </w:r>
            <w:r>
              <w:rPr>
                <w:rFonts w:hint="eastAsia" w:cs="宋体" w:asciiTheme="minorEastAsia" w:hAnsiTheme="minorEastAsia"/>
                <w:kern w:val="0"/>
                <w:szCs w:val="21"/>
              </w:rPr>
              <w:t>扫描文件广播功能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换接收卡时不需重新发扫描文件</w:t>
            </w:r>
            <w:r>
              <w:rPr>
                <w:rFonts w:hint="eastAsia" w:cs="宋体" w:asciiTheme="minorEastAsia" w:hAnsiTheme="minorEastAsia"/>
                <w:kern w:val="0"/>
                <w:szCs w:val="21"/>
              </w:rPr>
              <w:br w:type="textWrapping"/>
            </w:r>
            <w:r>
              <w:rPr>
                <w:rFonts w:hint="eastAsia" w:cs="宋体" w:asciiTheme="minorEastAsia" w:hAnsiTheme="minorEastAsia"/>
                <w:kern w:val="0"/>
                <w:szCs w:val="21"/>
              </w:rPr>
              <w:t>连接文件广播功能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换接收卡时不需重新发连接文件</w:t>
            </w:r>
            <w:r>
              <w:rPr>
                <w:rFonts w:hint="eastAsia" w:cs="宋体" w:asciiTheme="minorEastAsia" w:hAnsiTheme="minorEastAsia"/>
                <w:kern w:val="0"/>
                <w:szCs w:val="21"/>
              </w:rPr>
              <w:br w:type="textWrapping"/>
            </w:r>
            <w:r>
              <w:rPr>
                <w:rFonts w:hint="eastAsia" w:cs="宋体" w:asciiTheme="minorEastAsia" w:hAnsiTheme="minorEastAsia"/>
                <w:kern w:val="0"/>
                <w:szCs w:val="21"/>
              </w:rPr>
              <w:t>支持HDMI格式输入，支持输入高清视频源HDMI格式(如DVD播放机)</w:t>
            </w:r>
            <w:r>
              <w:rPr>
                <w:rFonts w:hint="eastAsia" w:cs="宋体" w:asciiTheme="minorEastAsia" w:hAnsiTheme="minorEastAsia"/>
                <w:kern w:val="0"/>
                <w:szCs w:val="21"/>
              </w:rPr>
              <w:br w:type="textWrapping"/>
            </w:r>
            <w:r>
              <w:rPr>
                <w:rFonts w:hint="eastAsia" w:cs="宋体" w:asciiTheme="minorEastAsia" w:hAnsiTheme="minorEastAsia"/>
                <w:kern w:val="0"/>
                <w:szCs w:val="21"/>
              </w:rPr>
              <w:t>缩放显示功能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把电脑整屏内容缩放到LED显示屏的大小</w:t>
            </w:r>
          </w:p>
          <w:p>
            <w:pPr>
              <w:numPr>
                <w:ilvl w:val="0"/>
                <w:numId w:val="0"/>
              </w:numPr>
              <w:ind w:left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支持巡检亮度、GAMMA、位置功能。</w:t>
            </w:r>
          </w:p>
          <w:p>
            <w:pPr>
              <w:numPr>
                <w:ilvl w:val="0"/>
                <w:numId w:val="0"/>
              </w:numPr>
              <w:ind w:left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具有更换接收卡一键智能修复功能。</w:t>
            </w:r>
          </w:p>
          <w:p>
            <w:pPr>
              <w:widowControl/>
              <w:spacing w:line="240" w:lineRule="exact"/>
              <w:jc w:val="left"/>
              <w:rPr>
                <w:rFonts w:hint="eastAsia" w:asciiTheme="minorEastAsia" w:hAnsiTheme="minorEastAsia" w:eastAsiaTheme="minorEastAsia"/>
                <w:color w:val="0000FF"/>
                <w:szCs w:val="21"/>
                <w:lang w:eastAsia="zh-CN"/>
              </w:rPr>
            </w:pPr>
            <w:r>
              <w:rPr>
                <w:rFonts w:hint="eastAsia" w:asciiTheme="minorEastAsia" w:hAnsiTheme="minorEastAsia" w:eastAsiaTheme="minorEastAsia"/>
                <w:color w:val="auto"/>
                <w:szCs w:val="21"/>
              </w:rPr>
              <w:t>具有更换发送卡一键智能修复功能</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高科光电/灵星雨/诺瓦</w:t>
            </w:r>
          </w:p>
        </w:tc>
      </w:tr>
      <w:tr>
        <w:tblPrEx>
          <w:tblLayout w:type="fixed"/>
          <w:tblCellMar>
            <w:top w:w="0" w:type="dxa"/>
            <w:left w:w="108" w:type="dxa"/>
            <w:bottom w:w="0" w:type="dxa"/>
            <w:right w:w="108" w:type="dxa"/>
          </w:tblCellMar>
        </w:tblPrEx>
        <w:trPr>
          <w:trHeight w:val="805"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54</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接收卡</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108</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color w:val="auto"/>
                <w:kern w:val="0"/>
                <w:szCs w:val="21"/>
              </w:rPr>
            </w:pPr>
            <w:r>
              <w:rPr>
                <w:rFonts w:hint="eastAsia" w:cs="宋体" w:asciiTheme="minorEastAsia" w:hAnsiTheme="minorEastAsia"/>
                <w:color w:val="auto"/>
                <w:kern w:val="0"/>
                <w:szCs w:val="21"/>
              </w:rPr>
              <w:t>张</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自主研发</w:t>
            </w:r>
            <w:r>
              <w:rPr>
                <w:rFonts w:asciiTheme="minorEastAsia" w:hAnsiTheme="minorEastAsia" w:eastAsiaTheme="minorEastAsia"/>
                <w:color w:val="auto"/>
                <w:szCs w:val="21"/>
              </w:rPr>
              <w:t>LED</w:t>
            </w:r>
            <w:r>
              <w:rPr>
                <w:rFonts w:hint="eastAsia" w:asciiTheme="minorEastAsia" w:hAnsiTheme="minorEastAsia" w:eastAsiaTheme="minorEastAsia"/>
                <w:color w:val="auto"/>
                <w:szCs w:val="21"/>
              </w:rPr>
              <w:t>显示屏控制系统专用芯片</w:t>
            </w:r>
            <w:r>
              <w:rPr>
                <w:rFonts w:asciiTheme="minorEastAsia" w:hAnsiTheme="minorEastAsia" w:eastAsiaTheme="minorEastAsia"/>
                <w:color w:val="auto"/>
                <w:szCs w:val="21"/>
              </w:rPr>
              <w:t>--T6</w:t>
            </w:r>
            <w:r>
              <w:rPr>
                <w:rFonts w:hint="eastAsia" w:asciiTheme="minorEastAsia" w:hAnsiTheme="minorEastAsia" w:eastAsiaTheme="minorEastAsia"/>
                <w:color w:val="auto"/>
                <w:szCs w:val="21"/>
              </w:rPr>
              <w:t>芯片</w:t>
            </w:r>
          </w:p>
          <w:p>
            <w:pPr>
              <w:widowControl/>
              <w:spacing w:line="24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接收卡的千兆网芯片、</w:t>
            </w:r>
            <w:r>
              <w:rPr>
                <w:rFonts w:asciiTheme="minorEastAsia" w:hAnsiTheme="minorEastAsia" w:eastAsiaTheme="minorEastAsia"/>
                <w:color w:val="auto"/>
                <w:szCs w:val="21"/>
              </w:rPr>
              <w:t>FLASH</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FPGA</w:t>
            </w:r>
            <w:r>
              <w:rPr>
                <w:rFonts w:hint="eastAsia" w:asciiTheme="minorEastAsia" w:hAnsiTheme="minorEastAsia" w:eastAsiaTheme="minorEastAsia"/>
                <w:color w:val="auto"/>
                <w:szCs w:val="21"/>
              </w:rPr>
              <w:t>，集成在一个芯片上</w:t>
            </w:r>
          </w:p>
          <w:p>
            <w:pPr>
              <w:widowControl/>
              <w:spacing w:line="240" w:lineRule="exact"/>
              <w:jc w:val="left"/>
              <w:rPr>
                <w:rFonts w:hint="eastAsia" w:cs="宋体" w:asciiTheme="minorEastAsia" w:hAnsiTheme="minorEastAsia"/>
                <w:color w:val="auto"/>
                <w:kern w:val="0"/>
                <w:szCs w:val="21"/>
              </w:rPr>
            </w:pPr>
            <w:r>
              <w:rPr>
                <w:rFonts w:hint="eastAsia" w:asciiTheme="minorEastAsia" w:hAnsiTheme="minorEastAsia" w:eastAsiaTheme="minorEastAsia"/>
                <w:color w:val="auto"/>
                <w:szCs w:val="21"/>
              </w:rPr>
              <w:t>接收卡集成芯片含有</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个</w:t>
            </w:r>
            <w:r>
              <w:rPr>
                <w:rFonts w:asciiTheme="minorEastAsia" w:hAnsiTheme="minorEastAsia" w:eastAsiaTheme="minorEastAsia"/>
                <w:color w:val="auto"/>
                <w:szCs w:val="21"/>
              </w:rPr>
              <w:t>CPU</w:t>
            </w:r>
            <w:r>
              <w:rPr>
                <w:rFonts w:hint="eastAsia" w:asciiTheme="minorEastAsia" w:hAnsiTheme="minorEastAsia" w:eastAsiaTheme="minorEastAsia"/>
                <w:color w:val="auto"/>
                <w:szCs w:val="21"/>
              </w:rPr>
              <w:t>，可以编程</w:t>
            </w:r>
          </w:p>
          <w:p>
            <w:pPr>
              <w:widowControl/>
              <w:spacing w:line="240" w:lineRule="exact"/>
              <w:jc w:val="left"/>
              <w:rPr>
                <w:rFonts w:hint="eastAsia" w:cs="宋体" w:asciiTheme="minorEastAsia" w:hAnsiTheme="minorEastAsia"/>
                <w:color w:val="auto"/>
                <w:kern w:val="0"/>
                <w:szCs w:val="21"/>
              </w:rPr>
            </w:pPr>
            <w:r>
              <w:rPr>
                <w:rFonts w:hint="eastAsia" w:asciiTheme="minorEastAsia" w:hAnsiTheme="minorEastAsia" w:eastAsiaTheme="minorEastAsia"/>
                <w:color w:val="auto"/>
                <w:szCs w:val="21"/>
              </w:rPr>
              <w:t>支持画面无缝切换，不闪屏不黑屏无延时</w:t>
            </w:r>
          </w:p>
          <w:p>
            <w:pPr>
              <w:widowControl/>
              <w:spacing w:line="240" w:lineRule="exact"/>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支持12位的HDMI颜色输入(需九代发送卡配合)</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采用18位信号处理器,最大支持红绿蓝各18位(26万级)灰度</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单卡最大支持1024X256像素点</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高科光电/灵星雨/诺瓦</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55</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电源</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279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40A5V200W</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高科光电/伟鹏/巨能伟业</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56</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外置发送盒</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同时带载6张发送卡</w:t>
            </w:r>
            <w:r>
              <w:rPr>
                <w:rFonts w:hint="eastAsia" w:cs="宋体" w:asciiTheme="minorEastAsia" w:hAnsiTheme="minorEastAsia"/>
                <w:kern w:val="0"/>
                <w:szCs w:val="21"/>
              </w:rPr>
              <w:br w:type="textWrapping"/>
            </w:r>
            <w:r>
              <w:rPr>
                <w:rFonts w:hint="eastAsia" w:cs="宋体" w:asciiTheme="minorEastAsia" w:hAnsiTheme="minorEastAsia"/>
                <w:kern w:val="0"/>
                <w:szCs w:val="21"/>
              </w:rPr>
              <w:t>无需驱动、即插即用</w:t>
            </w:r>
            <w:r>
              <w:rPr>
                <w:rFonts w:hint="eastAsia" w:cs="宋体" w:asciiTheme="minorEastAsia" w:hAnsiTheme="minorEastAsia"/>
                <w:kern w:val="0"/>
                <w:szCs w:val="21"/>
              </w:rPr>
              <w:br w:type="textWrapping"/>
            </w:r>
            <w:r>
              <w:rPr>
                <w:rFonts w:hint="eastAsia" w:cs="宋体" w:asciiTheme="minorEastAsia" w:hAnsiTheme="minorEastAsia"/>
                <w:kern w:val="0"/>
                <w:szCs w:val="21"/>
              </w:rPr>
              <w:t>输入接口形态：标准DVI-D插座，18+1针孔</w:t>
            </w:r>
            <w:r>
              <w:rPr>
                <w:rFonts w:hint="eastAsia" w:cs="宋体" w:asciiTheme="minorEastAsia" w:hAnsiTheme="minorEastAsia"/>
                <w:kern w:val="0"/>
                <w:szCs w:val="21"/>
              </w:rPr>
              <w:br w:type="textWrapping"/>
            </w:r>
            <w:r>
              <w:rPr>
                <w:rFonts w:hint="eastAsia" w:cs="宋体" w:asciiTheme="minorEastAsia" w:hAnsiTheme="minorEastAsia"/>
                <w:kern w:val="0"/>
                <w:szCs w:val="21"/>
              </w:rPr>
              <w:t>信号电平：TMSD电平，单像素输入，165MHz带宽</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凯视达/小鸟/唯奥视讯</w:t>
            </w:r>
          </w:p>
        </w:tc>
      </w:tr>
      <w:tr>
        <w:tblPrEx>
          <w:tblLayout w:type="fixed"/>
          <w:tblCellMar>
            <w:top w:w="0" w:type="dxa"/>
            <w:left w:w="108" w:type="dxa"/>
            <w:bottom w:w="0" w:type="dxa"/>
            <w:right w:w="108" w:type="dxa"/>
          </w:tblCellMar>
        </w:tblPrEx>
        <w:trPr>
          <w:trHeight w:val="444"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57</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控制电脑</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I5\4G\500G </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联想(Lenovo)/戴尔(DELL)/华硕(ASUS)</w:t>
            </w:r>
          </w:p>
        </w:tc>
      </w:tr>
      <w:tr>
        <w:tblPrEx>
          <w:tblLayout w:type="fixed"/>
          <w:tblCellMar>
            <w:top w:w="0" w:type="dxa"/>
            <w:left w:w="108" w:type="dxa"/>
            <w:bottom w:w="0" w:type="dxa"/>
            <w:right w:w="108" w:type="dxa"/>
          </w:tblCellMar>
        </w:tblPrEx>
        <w:trPr>
          <w:trHeight w:val="403"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58</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lang w:eastAsia="zh-CN"/>
              </w:rPr>
              <w:t>显卡</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xml:space="preserve">芯片：GeForce GT730 </w:t>
            </w:r>
            <w:r>
              <w:rPr>
                <w:rFonts w:hint="eastAsia" w:cs="宋体" w:asciiTheme="minorEastAsia" w:hAnsiTheme="minorEastAsia"/>
                <w:kern w:val="0"/>
                <w:szCs w:val="21"/>
              </w:rPr>
              <w:br w:type="textWrapping"/>
            </w:r>
            <w:r>
              <w:rPr>
                <w:rFonts w:hint="eastAsia" w:cs="宋体" w:asciiTheme="minorEastAsia" w:hAnsiTheme="minorEastAsia"/>
                <w:kern w:val="0"/>
                <w:szCs w:val="21"/>
              </w:rPr>
              <w:t>显存位宽：64bit</w:t>
            </w:r>
            <w:r>
              <w:rPr>
                <w:rFonts w:hint="eastAsia" w:cs="宋体" w:asciiTheme="minorEastAsia" w:hAnsiTheme="minorEastAsia"/>
                <w:kern w:val="0"/>
                <w:szCs w:val="21"/>
              </w:rPr>
              <w:br w:type="textWrapping"/>
            </w:r>
            <w:r>
              <w:rPr>
                <w:rFonts w:hint="eastAsia" w:cs="宋体" w:asciiTheme="minorEastAsia" w:hAnsiTheme="minorEastAsia"/>
                <w:kern w:val="0"/>
                <w:szCs w:val="21"/>
              </w:rPr>
              <w:t>显存容量：1G</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七彩虹/影驰/华硕</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59</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信号线</w:t>
            </w:r>
            <w:r>
              <w:rPr>
                <w:rFonts w:hint="eastAsia" w:cs="宋体" w:asciiTheme="minorEastAsia" w:hAnsiTheme="minorEastAsia"/>
                <w:kern w:val="0"/>
                <w:szCs w:val="21"/>
                <w:lang w:eastAsia="zh-CN"/>
              </w:rPr>
              <w:t>（双绞线缆）</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卷</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秋叶原(CHOSEAL)/百通(Belden)/佳耐美(CANARE)</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60</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视频处理器</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6144×1536超高清拼接输出，支持画中画、画外画，淡入淡出、无缝切换，全屏监测输出等功能。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信号输入：DVI×1，HDMI×1，VGA×2，CVBS×2,扩展槽x1。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凯视达/小鸟/唯奥视讯</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61</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钢架结构</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42.9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4mm*4mm方管</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高科光电/洲明/利亚德</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62</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四周包边</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42.9</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不锈钢材质</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高科光电/洲明/利亚德</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63</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安装调试</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舞台机械系统</w:t>
            </w:r>
          </w:p>
        </w:tc>
      </w:tr>
      <w:tr>
        <w:tblPrEx>
          <w:tblLayout w:type="fixed"/>
          <w:tblCellMar>
            <w:top w:w="0" w:type="dxa"/>
            <w:left w:w="108" w:type="dxa"/>
            <w:bottom w:w="0" w:type="dxa"/>
            <w:right w:w="108" w:type="dxa"/>
          </w:tblCellMar>
        </w:tblPrEx>
        <w:trPr>
          <w:trHeight w:val="399" w:hRule="atLeast"/>
        </w:trPr>
        <w:tc>
          <w:tcPr>
            <w:tcW w:w="8585"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舞台机械系统</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64</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电动对开大幕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速度：0.01-0.8m／s,荷载：自重，噪音：≤50dB(A),安全保护措施：开、闭限位，电机过载保护。</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65</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电动灯光吊杆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多层缠绕，荷载600kg；吊点数：</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个；运行速度：0.15米/秒；50桁式吊杆；具有上下限位自锁装置，冲顶极限装置（切断380V主电源）以及传动装置</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66</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电动景杆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多层缠绕，荷载400kg；吊点数：</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个；50杆体；运行速度：0.30米/秒；具有上下限位自锁装置，冲顶极限装置（切断380V主电源）以及传动装置</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67</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电动对开底幕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会幕匀速对开系统，速度：对开0.4m/s，含传动系统</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68</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侧光架</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钢管焊接，上、中、下层</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69</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控制系统</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1.名 称:机修控制系统</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2.规 格:面板按钮控制</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70</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钢结构棚顶马道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安装舞台机械设备用</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71</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管线</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舞台机修系统管线</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72</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安装附件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舞台机修系统其他附件安装</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8585"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舞台幕布系统(</w:t>
            </w:r>
            <w:r>
              <w:rPr>
                <w:rFonts w:hint="eastAsia" w:cs="宋体" w:asciiTheme="minorEastAsia" w:hAnsiTheme="minorEastAsia"/>
                <w:color w:val="000000"/>
                <w:kern w:val="0"/>
                <w:szCs w:val="21"/>
                <w:lang w:val="en-US" w:eastAsia="zh-CN"/>
              </w:rPr>
              <w:t>金丝绒，</w:t>
            </w:r>
            <w:r>
              <w:rPr>
                <w:rFonts w:hint="eastAsia" w:cs="宋体" w:asciiTheme="minorEastAsia" w:hAnsiTheme="minorEastAsia"/>
                <w:color w:val="000000"/>
                <w:kern w:val="0"/>
                <w:szCs w:val="21"/>
              </w:rPr>
              <w:t>B1级阻燃处理）</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　</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73</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大幕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329</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7.5×7.3×2×3:1（长×高×块×折比3）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74</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大幕衬里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110</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7.5×7.3×2×1:1（长×高×块×折比1）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75</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会标幕</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104</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13.8×2.5×1×3:1（长×高×块×折比3）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76</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边幕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219</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2.5×7.3×4×3:1（长×高×块×折比3）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77</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檐幕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207</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13.8×2.5×2×3:1（长×高×块×折比3）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78</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二幕 </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329</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7.5×7.3×2×3:1（长×高×块×折比3）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lang w:val="en-US" w:eastAsia="zh-CN"/>
              </w:rPr>
              <w:t>大丰/春宇/金舞台</w:t>
            </w:r>
          </w:p>
        </w:tc>
      </w:tr>
      <w:tr>
        <w:tblPrEx>
          <w:tblLayout w:type="fixed"/>
          <w:tblCellMar>
            <w:top w:w="0" w:type="dxa"/>
            <w:left w:w="108" w:type="dxa"/>
            <w:bottom w:w="0" w:type="dxa"/>
            <w:right w:w="108" w:type="dxa"/>
          </w:tblCellMar>
        </w:tblPrEx>
        <w:trPr>
          <w:trHeight w:val="399"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79</w:t>
            </w:r>
            <w:r>
              <w:rPr>
                <w:rFonts w:hint="eastAsia" w:cs="宋体" w:asciiTheme="minorEastAsia" w:hAnsiTheme="minorEastAsia"/>
                <w:color w:val="000000"/>
                <w:kern w:val="0"/>
                <w:szCs w:val="21"/>
              </w:rPr>
              <w:t>　</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安装调试</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批</w:t>
            </w:r>
          </w:p>
        </w:tc>
        <w:tc>
          <w:tcPr>
            <w:tcW w:w="52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在工期要求内完成系统设备的安装调试，质量要求验收合格</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399" w:hRule="atLeast"/>
        </w:trPr>
        <w:tc>
          <w:tcPr>
            <w:tcW w:w="101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cs="宋体" w:asciiTheme="minorEastAsia" w:hAnsiTheme="minorEastAsia"/>
                <w:b/>
                <w:bCs/>
                <w:kern w:val="0"/>
                <w:szCs w:val="21"/>
              </w:rPr>
            </w:pPr>
            <w:r>
              <w:rPr>
                <w:rFonts w:hint="eastAsia" w:cs="宋体" w:asciiTheme="minorEastAsia" w:hAnsiTheme="minorEastAsia"/>
                <w:b/>
                <w:bCs/>
                <w:kern w:val="0"/>
                <w:szCs w:val="21"/>
              </w:rPr>
              <w:t>建声材料</w:t>
            </w:r>
          </w:p>
        </w:tc>
      </w:tr>
      <w:tr>
        <w:tblPrEx>
          <w:tblLayout w:type="fixed"/>
          <w:tblCellMar>
            <w:top w:w="0" w:type="dxa"/>
            <w:left w:w="108" w:type="dxa"/>
            <w:bottom w:w="0" w:type="dxa"/>
            <w:right w:w="108" w:type="dxa"/>
          </w:tblCellMar>
        </w:tblPrEx>
        <w:trPr>
          <w:trHeight w:val="877"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eastAsia="宋体"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80</w:t>
            </w:r>
          </w:p>
        </w:tc>
        <w:tc>
          <w:tcPr>
            <w:tcW w:w="1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50MM玻纤天花</w:t>
            </w:r>
          </w:p>
        </w:tc>
        <w:tc>
          <w:tcPr>
            <w:tcW w:w="6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550</w:t>
            </w:r>
          </w:p>
        </w:tc>
        <w:tc>
          <w:tcPr>
            <w:tcW w:w="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kern w:val="0"/>
                <w:szCs w:val="21"/>
                <w:lang w:val="en-US" w:eastAsia="zh-CN"/>
              </w:rPr>
              <w:t>m</w:t>
            </w:r>
            <w:r>
              <w:rPr>
                <w:rFonts w:hint="eastAsia" w:cs="宋体" w:asciiTheme="minorEastAsia" w:hAnsiTheme="minorEastAsia"/>
                <w:kern w:val="0"/>
                <w:szCs w:val="21"/>
                <w:vertAlign w:val="superscript"/>
                <w:lang w:val="en-US" w:eastAsia="zh-CN"/>
              </w:rPr>
              <w:t>2</w:t>
            </w:r>
          </w:p>
        </w:tc>
        <w:tc>
          <w:tcPr>
            <w:tcW w:w="52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hint="eastAsia" w:eastAsia="宋体" w:cs="宋体" w:asciiTheme="minorEastAsia" w:hAnsiTheme="minorEastAsia"/>
                <w:color w:val="000000"/>
                <w:kern w:val="0"/>
                <w:szCs w:val="21"/>
                <w:lang w:val="en-US" w:eastAsia="zh-CN"/>
              </w:rPr>
            </w:pPr>
            <w:r>
              <w:rPr>
                <w:rFonts w:hint="eastAsia" w:cs="宋体" w:asciiTheme="minorEastAsia" w:hAnsiTheme="minorEastAsia"/>
                <w:color w:val="000000"/>
                <w:kern w:val="0"/>
                <w:szCs w:val="21"/>
              </w:rPr>
              <w:t>抗菌防霉，耐老化、抗腐蚀保证健康环境。</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可随意切割随意成型</w:t>
            </w:r>
            <w:r>
              <w:rPr>
                <w:rFonts w:hint="eastAsia" w:cs="宋体" w:asciiTheme="minorEastAsia" w:hAnsiTheme="minorEastAsia"/>
                <w:color w:val="000000"/>
                <w:kern w:val="0"/>
                <w:szCs w:val="21"/>
                <w:lang w:val="en-US" w:eastAsia="zh-CN"/>
              </w:rPr>
              <w:t>,尺寸</w:t>
            </w:r>
            <w:r>
              <w:rPr>
                <w:rFonts w:hint="eastAsia" w:cs="宋体" w:asciiTheme="minorEastAsia" w:hAnsiTheme="minorEastAsia"/>
                <w:color w:val="000000"/>
                <w:kern w:val="0"/>
                <w:szCs w:val="21"/>
              </w:rPr>
              <w:t>1200*600mm</w:t>
            </w:r>
            <w:r>
              <w:rPr>
                <w:rFonts w:hint="eastAsia" w:cs="宋体" w:asciiTheme="minorEastAsia" w:hAnsiTheme="minorEastAsia"/>
                <w:color w:val="000000"/>
                <w:kern w:val="0"/>
                <w:szCs w:val="21"/>
              </w:rPr>
              <w:br w:type="textWrapping"/>
            </w:r>
            <w:r>
              <w:rPr>
                <w:rFonts w:hint="eastAsia" w:asciiTheme="minorEastAsia" w:hAnsiTheme="minorEastAsia"/>
                <w:b/>
                <w:bCs/>
                <w:sz w:val="24"/>
                <w:szCs w:val="24"/>
                <w:lang w:eastAsia="zh-CN"/>
              </w:rPr>
              <w:t>★</w:t>
            </w:r>
            <w:r>
              <w:rPr>
                <w:rFonts w:hint="eastAsia" w:cs="宋体" w:asciiTheme="minorEastAsia" w:hAnsiTheme="minorEastAsia"/>
                <w:color w:val="000000"/>
                <w:kern w:val="0"/>
                <w:szCs w:val="21"/>
              </w:rPr>
              <w:t>玻璃纤维吸声天花板防火等级达A级</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Cs w:val="21"/>
              </w:rPr>
            </w:pPr>
            <w:r>
              <w:rPr>
                <w:rFonts w:hint="eastAsia" w:cs="宋体" w:asciiTheme="minorEastAsia" w:hAnsiTheme="minorEastAsia"/>
                <w:kern w:val="0"/>
                <w:szCs w:val="21"/>
              </w:rPr>
              <w:t>声普利/豪魅特/威乐</w:t>
            </w:r>
          </w:p>
        </w:tc>
      </w:tr>
    </w:tbl>
    <w:p>
      <w:pPr>
        <w:jc w:val="both"/>
        <w:rPr>
          <w:rFonts w:cs="Arial"/>
          <w:b/>
        </w:rPr>
      </w:pPr>
    </w:p>
    <w:p>
      <w:pPr>
        <w:rPr>
          <w:rFonts w:hint="eastAsia"/>
          <w:lang w:eastAsia="zh-CN"/>
        </w:rPr>
      </w:pP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说明：</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本项目中，</w:t>
      </w:r>
      <w:r>
        <w:rPr>
          <w:rFonts w:hint="eastAsia" w:ascii="宋体" w:hAnsi="宋体" w:eastAsia="宋体" w:cs="宋体"/>
          <w:snapToGrid w:val="0"/>
          <w:color w:val="auto"/>
          <w:kern w:val="0"/>
          <w:szCs w:val="21"/>
          <w:highlight w:val="none"/>
          <w:u w:val="single"/>
        </w:rPr>
        <w:t xml:space="preserve"> 灯光控</w:t>
      </w:r>
      <w:r>
        <w:rPr>
          <w:rFonts w:hint="eastAsia" w:ascii="宋体" w:hAnsi="宋体" w:cs="宋体"/>
          <w:snapToGrid w:val="0"/>
          <w:color w:val="auto"/>
          <w:kern w:val="0"/>
          <w:szCs w:val="21"/>
          <w:highlight w:val="none"/>
          <w:u w:val="single"/>
          <w:lang w:eastAsia="zh-CN"/>
        </w:rPr>
        <w:t>制</w:t>
      </w:r>
      <w:r>
        <w:rPr>
          <w:rFonts w:hint="eastAsia" w:ascii="宋体" w:hAnsi="宋体" w:eastAsia="宋体" w:cs="宋体"/>
          <w:snapToGrid w:val="0"/>
          <w:color w:val="auto"/>
          <w:kern w:val="0"/>
          <w:szCs w:val="21"/>
          <w:highlight w:val="none"/>
          <w:u w:val="single"/>
        </w:rPr>
        <w:t>台</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摇头灯</w:t>
      </w:r>
      <w:r>
        <w:rPr>
          <w:rFonts w:hint="eastAsia" w:ascii="宋体" w:hAnsi="宋体" w:eastAsia="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eastAsia="zh-CN"/>
        </w:rPr>
        <w:t>追光</w:t>
      </w:r>
      <w:r>
        <w:rPr>
          <w:rFonts w:hint="eastAsia" w:ascii="宋体" w:hAnsi="宋体" w:eastAsia="宋体" w:cs="宋体"/>
          <w:snapToGrid w:val="0"/>
          <w:color w:val="auto"/>
          <w:kern w:val="0"/>
          <w:szCs w:val="21"/>
          <w:highlight w:val="none"/>
          <w:u w:val="single"/>
        </w:rPr>
        <w:t>灯</w:t>
      </w:r>
      <w:r>
        <w:rPr>
          <w:rFonts w:hint="eastAsia" w:ascii="宋体" w:hAnsi="宋体" w:eastAsia="宋体" w:cs="宋体"/>
          <w:snapToGrid w:val="0"/>
          <w:color w:val="auto"/>
          <w:kern w:val="0"/>
          <w:szCs w:val="21"/>
          <w:highlight w:val="none"/>
          <w:u w:val="single"/>
          <w:lang w:val="en-US" w:eastAsia="zh-CN"/>
        </w:rPr>
        <w:t>等舞台灯光</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u w:val="single"/>
          <w:lang w:val="en-US" w:eastAsia="zh-CN"/>
        </w:rPr>
        <w:t>调音台，</w:t>
      </w:r>
      <w:r>
        <w:rPr>
          <w:rFonts w:hint="eastAsia" w:ascii="宋体" w:hAnsi="宋体" w:eastAsia="宋体" w:cs="宋体"/>
          <w:snapToGrid w:val="0"/>
          <w:color w:val="auto"/>
          <w:kern w:val="0"/>
          <w:szCs w:val="21"/>
          <w:highlight w:val="none"/>
          <w:u w:val="single"/>
        </w:rPr>
        <w:t>功放，</w:t>
      </w:r>
      <w:r>
        <w:rPr>
          <w:rFonts w:hint="eastAsia" w:ascii="宋体" w:hAnsi="宋体" w:eastAsia="宋体" w:cs="宋体"/>
          <w:snapToGrid w:val="0"/>
          <w:color w:val="auto"/>
          <w:kern w:val="0"/>
          <w:szCs w:val="21"/>
          <w:highlight w:val="none"/>
          <w:u w:val="single"/>
          <w:lang w:val="en-US" w:eastAsia="zh-CN"/>
        </w:rPr>
        <w:t>音箱系统</w:t>
      </w:r>
      <w:r>
        <w:rPr>
          <w:rFonts w:hint="eastAsia" w:ascii="宋体" w:hAnsi="宋体" w:eastAsia="宋体" w:cs="宋体"/>
          <w:snapToGrid w:val="0"/>
          <w:color w:val="auto"/>
          <w:kern w:val="0"/>
          <w:szCs w:val="21"/>
          <w:highlight w:val="none"/>
        </w:rPr>
        <w:t>设备为核心产品</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所有核心产品</w:t>
      </w:r>
      <w:r>
        <w:rPr>
          <w:rFonts w:hint="eastAsia" w:ascii="宋体" w:hAnsi="宋体" w:eastAsia="宋体" w:cs="宋体"/>
          <w:snapToGrid w:val="0"/>
          <w:color w:val="auto"/>
          <w:kern w:val="0"/>
          <w:szCs w:val="21"/>
          <w:highlight w:val="none"/>
        </w:rPr>
        <w:t>投同一品牌型号货物的，以价格最低的为有效投标人。</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2、投标文件中，提供投标对应设备的详细技术参数、制造商/品牌、制造产地。可接受正偏离。</w:t>
      </w:r>
    </w:p>
    <w:p>
      <w:pPr>
        <w:adjustRightInd w:val="0"/>
        <w:snapToGrid w:val="0"/>
        <w:spacing w:line="360" w:lineRule="auto"/>
        <w:ind w:firstLine="420" w:firstLineChars="200"/>
        <w:rPr>
          <w:rFonts w:hint="default" w:ascii="宋体" w:hAnsi="宋体" w:eastAsia="宋体" w:cs="宋体"/>
          <w:b w:val="0"/>
          <w:snapToGrid w:val="0"/>
          <w:color w:val="auto"/>
          <w:kern w:val="0"/>
          <w:sz w:val="21"/>
          <w:szCs w:val="21"/>
          <w:highlight w:val="none"/>
          <w:lang w:val="en-US" w:eastAsia="zh-CN" w:bidi="ar-SA"/>
        </w:rPr>
      </w:pP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val="en-US" w:eastAsia="zh-CN"/>
        </w:rPr>
        <w:t>对于设备自身尺寸±10mm，设备自身重量（质量）±100g，在该允许范围内的不视为负偏离。</w:t>
      </w:r>
    </w:p>
    <w:p>
      <w:pPr>
        <w:numPr>
          <w:ilvl w:val="0"/>
          <w:numId w:val="0"/>
        </w:numPr>
        <w:ind w:firstLine="480"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四、伴随服务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1、制造和出厂检验</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设备主要部件和电气部件及总体设备的检验都应在工厂内结束。中标人须提供由中标人工程师认可的一整套检验标准和计划。所有检验应严格地按照认可的方式进行。在检验结束后，中标人须提供必要的技术数据和图纸，并提交一份测试报告给招标人，但中标人的工厂检验并不解除制造商对所有产品在制造质量上应负的任何责任。</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1.2舞台设备系统要求简单、可靠，经济适用，便于安装和操作。机体要符合房间的设计高度、整体布局与总体设计的格调，与室内外装修相融合，以达到美观效果。</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2、到货验收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2.1在所供设备到达工地现场后，由招标人或其委托人员/单位、中标人共同参与设备初验收。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2.2在建设单位工地的临时存放场地由招标人负责协调落实，但中标人应负责看管。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2.3设备达到工地后，中标人还须提供以下文件供招标人检验、验收（不仅限于以下文件）：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2.3.1产</w:t>
      </w:r>
      <w:r>
        <w:rPr>
          <w:rFonts w:hint="eastAsia" w:ascii="宋体" w:hAnsi="宋体" w:cs="宋体"/>
          <w:snapToGrid w:val="0"/>
          <w:color w:val="auto"/>
          <w:kern w:val="0"/>
          <w:szCs w:val="21"/>
          <w:highlight w:val="none"/>
          <w:lang w:eastAsia="zh-CN"/>
        </w:rPr>
        <w:t>品</w:t>
      </w:r>
      <w:r>
        <w:rPr>
          <w:rFonts w:hint="eastAsia" w:ascii="宋体" w:hAnsi="宋体" w:eastAsia="宋体" w:cs="宋体"/>
          <w:snapToGrid w:val="0"/>
          <w:color w:val="auto"/>
          <w:kern w:val="0"/>
          <w:szCs w:val="21"/>
          <w:highlight w:val="none"/>
        </w:rPr>
        <w:t>出厂合格证；</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2.3.2</w:t>
      </w:r>
      <w:r>
        <w:rPr>
          <w:rFonts w:hint="eastAsia" w:ascii="宋体" w:hAnsi="宋体" w:cs="宋体"/>
          <w:snapToGrid w:val="0"/>
          <w:color w:val="auto"/>
          <w:kern w:val="0"/>
          <w:szCs w:val="21"/>
          <w:highlight w:val="none"/>
          <w:lang w:eastAsia="zh-CN"/>
        </w:rPr>
        <w:t>国家认可的第三方检测报告</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3、投标所需资料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下列资料须包含在投标文件中，由投标人免费提供。</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3.1设备制造许可证或所提供设备的鉴定书。</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3.2产品样本说明书、选型手册、具体结构图、与土建有关资料。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3.3设备的装配部件图及组装图应详细标明具体标题、编号、数量、材料等。</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3.4设备在设计、制造、检验、试验方面的主要标准。</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3.5制造商提供电脑选型数据，列出各种设备的主要参数曲线图。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3.6列出按照制造工序和运输要求的设备制造期、试验期、交货期。</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3.7随机维修专用工具及机器备品备件表，易损件清单。</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3.8制造商厂名及主要配套设备的生产地。</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3.9设备详细配置，产品请投标人注明投标产品零部件的产地。</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3.10投标人指导设备安装、设备调试、维修保养等资格证书，和负责本项目工作人员的业务履历，包括学历、职位及简单的个人情况，主要负责人、技术负责人一人一表。</w:t>
      </w:r>
    </w:p>
    <w:p>
      <w:pPr>
        <w:pStyle w:val="17"/>
        <w:widowControl w:val="0"/>
        <w:tabs>
          <w:tab w:val="left" w:pos="0"/>
        </w:tabs>
        <w:snapToGrid w:val="0"/>
        <w:spacing w:before="0" w:beforeAutospacing="0" w:after="0" w:afterAutospacing="0" w:line="360" w:lineRule="auto"/>
        <w:ind w:firstLine="420" w:firstLineChars="200"/>
        <w:jc w:val="both"/>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3.11项目实施时</w:t>
      </w:r>
      <w:r>
        <w:rPr>
          <w:rFonts w:hint="eastAsia"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zh-CN" w:bidi="ar-SA"/>
        </w:rPr>
        <w:t>电器设备类产品国家</w:t>
      </w:r>
      <w:r>
        <w:rPr>
          <w:rFonts w:hint="eastAsia" w:cs="宋体"/>
          <w:snapToGrid w:val="0"/>
          <w:color w:val="auto"/>
          <w:kern w:val="0"/>
          <w:sz w:val="21"/>
          <w:szCs w:val="21"/>
          <w:highlight w:val="none"/>
          <w:lang w:val="en-US" w:eastAsia="zh-CN" w:bidi="ar-SA"/>
        </w:rPr>
        <w:t>实行强制认证的，需提供</w:t>
      </w:r>
      <w:r>
        <w:rPr>
          <w:rFonts w:hint="eastAsia" w:ascii="宋体" w:hAnsi="宋体" w:eastAsia="宋体" w:cs="宋体"/>
          <w:snapToGrid w:val="0"/>
          <w:color w:val="auto"/>
          <w:kern w:val="0"/>
          <w:sz w:val="21"/>
          <w:szCs w:val="21"/>
          <w:highlight w:val="none"/>
          <w:lang w:val="en-US" w:eastAsia="zh-CN" w:bidi="ar-SA"/>
        </w:rPr>
        <w:t>强制认证证书；涉及软件类产品的，</w:t>
      </w:r>
      <w:r>
        <w:rPr>
          <w:rFonts w:hint="eastAsia" w:cs="宋体"/>
          <w:snapToGrid w:val="0"/>
          <w:color w:val="auto"/>
          <w:kern w:val="0"/>
          <w:sz w:val="21"/>
          <w:szCs w:val="21"/>
          <w:highlight w:val="none"/>
          <w:lang w:val="en-US" w:eastAsia="zh-CN" w:bidi="ar-SA"/>
        </w:rPr>
        <w:t>他人已申请</w:t>
      </w:r>
      <w:r>
        <w:rPr>
          <w:rFonts w:hint="eastAsia" w:ascii="宋体" w:hAnsi="宋体" w:eastAsia="宋体" w:cs="宋体"/>
          <w:snapToGrid w:val="0"/>
          <w:color w:val="auto"/>
          <w:kern w:val="0"/>
          <w:sz w:val="21"/>
          <w:szCs w:val="21"/>
          <w:highlight w:val="none"/>
          <w:lang w:val="en-US" w:eastAsia="zh-CN" w:bidi="ar-SA"/>
        </w:rPr>
        <w:t>软件著作权登记</w:t>
      </w:r>
      <w:r>
        <w:rPr>
          <w:rFonts w:hint="eastAsia" w:cs="宋体"/>
          <w:snapToGrid w:val="0"/>
          <w:color w:val="auto"/>
          <w:kern w:val="0"/>
          <w:sz w:val="21"/>
          <w:szCs w:val="21"/>
          <w:highlight w:val="none"/>
          <w:lang w:val="en-US" w:eastAsia="zh-CN" w:bidi="ar-SA"/>
        </w:rPr>
        <w:t>的，需提供他人许的许可证明；使用专利产品的，需提供专利证书</w:t>
      </w:r>
      <w:r>
        <w:rPr>
          <w:rFonts w:hint="eastAsia" w:ascii="宋体" w:hAnsi="宋体" w:eastAsia="宋体" w:cs="宋体"/>
          <w:snapToGrid w:val="0"/>
          <w:color w:val="auto"/>
          <w:kern w:val="0"/>
          <w:sz w:val="21"/>
          <w:szCs w:val="21"/>
          <w:highlight w:val="none"/>
          <w:lang w:val="en-US" w:eastAsia="zh-CN" w:bidi="ar-SA"/>
        </w:rPr>
        <w:t>；其它为保障本项目实施的安全性、可靠性、稳定性等要求的，供应商应另行按照相关规范、标准要求提供其他必要的证明文件。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4、合同签订后须提交下列文件：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4.1中标人须在合同签订后，制订出提交资料的进度表，此进度表应为招标人所认可，并应符合设计、制造、土建安装、调试等工程建设进度的需要。</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4.2招标人与中标人签订合同后，中标人须按建设进度要求提供下列资料：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（1）舞台设备安装基础图；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（2）管路穿梁的预留孔及其他预埋件图纸；</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（3）设备所需详细的施工孔、预埋件、地脚螺栓、基础尺寸等资料；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（4）电路图(包括自控接口)；</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（5）接线图；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（6）装配图；</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（7）工程竣工后，还须提供给招标方工程竣工图（符合工程档案要求）；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（8）供</w:t>
      </w:r>
      <w:r>
        <w:rPr>
          <w:rFonts w:hint="eastAsia" w:ascii="宋体" w:hAnsi="宋体" w:cs="宋体"/>
          <w:snapToGrid w:val="0"/>
          <w:color w:val="auto"/>
          <w:kern w:val="0"/>
          <w:szCs w:val="21"/>
          <w:highlight w:val="none"/>
          <w:lang w:eastAsia="zh-CN"/>
        </w:rPr>
        <w:t>应商</w:t>
      </w:r>
      <w:r>
        <w:rPr>
          <w:rFonts w:hint="eastAsia" w:ascii="宋体" w:hAnsi="宋体" w:eastAsia="宋体" w:cs="宋体"/>
          <w:snapToGrid w:val="0"/>
          <w:color w:val="auto"/>
          <w:kern w:val="0"/>
          <w:szCs w:val="21"/>
          <w:highlight w:val="none"/>
        </w:rPr>
        <w:t>认为有必要提供的其他文件和技术资料。</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5、技术培训</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5.1中标人须在招标人处提供操作及维修培训，包括管理、操作人员各2名，维修人员2名。中标人须在投标文件中提供详细的培训计划,包括培训内容、培训时间、培训</w:t>
      </w:r>
      <w:r>
        <w:rPr>
          <w:rFonts w:hint="eastAsia" w:ascii="宋体" w:hAnsi="宋体" w:cs="宋体"/>
          <w:snapToGrid w:val="0"/>
          <w:color w:val="auto"/>
          <w:kern w:val="0"/>
          <w:szCs w:val="21"/>
          <w:highlight w:val="none"/>
          <w:lang w:eastAsia="zh-CN"/>
        </w:rPr>
        <w:t>效果</w:t>
      </w:r>
      <w:r>
        <w:rPr>
          <w:rFonts w:hint="eastAsia" w:ascii="宋体" w:hAnsi="宋体" w:eastAsia="宋体" w:cs="宋体"/>
          <w:snapToGrid w:val="0"/>
          <w:color w:val="auto"/>
          <w:kern w:val="0"/>
          <w:szCs w:val="21"/>
          <w:highlight w:val="none"/>
        </w:rPr>
        <w:t>等。</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5.2中标人提供的负责培训的人员应具备同类产品</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年以上的实际维修经历和丰富经验，并具有培训能力。</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5.3技术培训费用应包含在投标总价中。</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6、验收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6.1工程完成后，中标人须负责全部设备的保护和清洁工作，直至设备验收合格并正常运行后为止。在安装过程中，如建筑结构或其它设备被损坏，中标人将有责任修理或赔偿损失。</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6.2验收合格条件</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6.2.1运行结果符合产品标准和技术规格书及合同要求。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6.2.2在进行测试和验收运行过程中发生的故障已被消除并得到招标人的认可。</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6.2.3所有合同中规定的货物和材料都已提交。</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6.2.4设备在交由招标人使用之前已通过</w:t>
      </w:r>
      <w:r>
        <w:rPr>
          <w:rFonts w:hint="eastAsia" w:ascii="宋体" w:hAnsi="宋体" w:cs="宋体"/>
          <w:snapToGrid w:val="0"/>
          <w:color w:val="auto"/>
          <w:kern w:val="0"/>
          <w:szCs w:val="21"/>
          <w:highlight w:val="none"/>
          <w:lang w:eastAsia="zh-CN"/>
        </w:rPr>
        <w:t>采购人组织</w:t>
      </w:r>
      <w:r>
        <w:rPr>
          <w:rFonts w:hint="eastAsia" w:ascii="宋体" w:hAnsi="宋体" w:eastAsia="宋体" w:cs="宋体"/>
          <w:snapToGrid w:val="0"/>
          <w:color w:val="auto"/>
          <w:kern w:val="0"/>
          <w:szCs w:val="21"/>
          <w:highlight w:val="none"/>
        </w:rPr>
        <w:t>的验收，并得到使用证书。</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6.2.5整套设备图纸及技术文件都已提交并得到接受。</w:t>
      </w:r>
    </w:p>
    <w:p>
      <w:pPr>
        <w:pStyle w:val="45"/>
        <w:numPr>
          <w:ilvl w:val="0"/>
          <w:numId w:val="0"/>
        </w:numPr>
        <w:snapToGrid w:val="0"/>
        <w:spacing w:line="360" w:lineRule="auto"/>
        <w:ind w:firstLine="240" w:firstLineChars="100"/>
        <w:jc w:val="both"/>
        <w:rPr>
          <w:rFonts w:hint="eastAsia" w:ascii="Arial" w:hAnsi="Arial" w:eastAsia="宋体" w:cs="Arial"/>
          <w:b/>
          <w:bCs/>
          <w:color w:val="auto"/>
          <w:kern w:val="0"/>
          <w:sz w:val="24"/>
          <w:szCs w:val="24"/>
          <w:lang w:val="en-US" w:eastAsia="zh-CN" w:bidi="ar-SA"/>
        </w:rPr>
      </w:pPr>
      <w:r>
        <w:rPr>
          <w:rFonts w:hint="eastAsia" w:ascii="Arial" w:hAnsi="Arial" w:eastAsia="宋体" w:cs="Arial"/>
          <w:b/>
          <w:bCs/>
          <w:color w:val="auto"/>
          <w:kern w:val="0"/>
          <w:sz w:val="24"/>
          <w:szCs w:val="24"/>
          <w:lang w:val="en-US" w:eastAsia="zh-CN" w:bidi="ar-SA"/>
        </w:rPr>
        <w:t>五、售后服务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1、售后服务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1.1维修点须设在</w:t>
      </w:r>
      <w:r>
        <w:rPr>
          <w:rFonts w:hint="eastAsia" w:ascii="宋体" w:hAnsi="宋体" w:cs="宋体"/>
          <w:snapToGrid w:val="0"/>
          <w:color w:val="auto"/>
          <w:kern w:val="0"/>
          <w:szCs w:val="21"/>
          <w:highlight w:val="none"/>
          <w:lang w:eastAsia="zh-CN"/>
        </w:rPr>
        <w:t>台州</w:t>
      </w:r>
      <w:r>
        <w:rPr>
          <w:rFonts w:hint="eastAsia" w:ascii="宋体" w:hAnsi="宋体" w:eastAsia="宋体" w:cs="宋体"/>
          <w:snapToGrid w:val="0"/>
          <w:color w:val="auto"/>
          <w:kern w:val="0"/>
          <w:szCs w:val="21"/>
          <w:highlight w:val="none"/>
        </w:rPr>
        <w:t>市</w:t>
      </w:r>
      <w:r>
        <w:rPr>
          <w:rFonts w:hint="eastAsia" w:ascii="宋体" w:hAnsi="宋体" w:cs="宋体"/>
          <w:snapToGrid w:val="0"/>
          <w:color w:val="auto"/>
          <w:kern w:val="0"/>
          <w:szCs w:val="21"/>
          <w:highlight w:val="none"/>
          <w:lang w:eastAsia="zh-CN"/>
        </w:rPr>
        <w:t>内</w:t>
      </w:r>
      <w:r>
        <w:rPr>
          <w:rFonts w:hint="eastAsia" w:ascii="宋体" w:hAnsi="宋体" w:eastAsia="宋体" w:cs="宋体"/>
          <w:snapToGrid w:val="0"/>
          <w:color w:val="auto"/>
          <w:kern w:val="0"/>
          <w:szCs w:val="21"/>
          <w:highlight w:val="none"/>
        </w:rPr>
        <w:t>（或承诺，中标后可以按要求设置维修点），可以处理所有的维修服务，且需提供24小时服务，维修人员需在接到维修电话后对故障能在30分钟内响应，</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小时内赶到现场，提供不间断的服务直到结束。维修点需提供足够的备件以适应招标人维修需求。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▲1.2中标人须对合同中规定的整套舞台设备系统提供至少</w:t>
      </w: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rPr>
        <w:t>个月的质保期的免费维修和保养，时间从验收通过之日算起。</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1.3在质保期内的工作应包括对所有舞台设备常规检查、调整和润滑。每季度对所有舞台设备进行常规检查、维护，并出具检查报告。</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1.4质保期内中标人须自行付费负责修理和替换任何由于设备自身的质量问题造成的损坏及故障。</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1.5在保修结束时，须由专业工程师对舞台设备进行另一次测试，任何故障须由中标人自费解决并取得招标人的同意。每个设务年故障次数≤3次，如超过一次及以上，保修期免费延长一年/每次。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1.6修好后，中标人需将一式两份报告给招标人，包括故障原因，解决措施，完成修理所费时间及恢复正常运行日期。</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2、备件供应</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中标人对各种型号的设备须提供足够的备件、附件和易损件并保证是原厂生产的产品，以满足设备正常运行的需要。须列出备件及易损件的清单及价格。</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3、检验和维修设备及工具</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3.1须免费提供足够的常用检修设备。推荐的检修设备须在投标文件中注明。这些设备及工具不能在安装时使用。</w:t>
      </w:r>
    </w:p>
    <w:p>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Cs w:val="21"/>
          <w:highlight w:val="none"/>
        </w:rPr>
        <w:t>3.2所有测试需要的附件、零部件和中文操作维修手册应与检修设备一并免费提供。</w:t>
      </w:r>
    </w:p>
    <w:p>
      <w:pPr>
        <w:adjustRightInd w:val="0"/>
        <w:snapToGrid w:val="0"/>
        <w:spacing w:before="190" w:beforeLines="50" w:after="190" w:afterLines="50" w:line="360" w:lineRule="auto"/>
        <w:jc w:val="center"/>
        <w:outlineLvl w:val="0"/>
        <w:rPr>
          <w:rFonts w:hint="eastAsia" w:ascii="宋体" w:hAnsi="宋体" w:eastAsia="宋体" w:cs="宋体"/>
          <w:color w:val="auto"/>
          <w:sz w:val="24"/>
          <w:highlight w:val="none"/>
        </w:rPr>
        <w:sectPr>
          <w:headerReference r:id="rId5" w:type="default"/>
          <w:footerReference r:id="rId6" w:type="default"/>
          <w:pgSz w:w="11906" w:h="16838"/>
          <w:pgMar w:top="1588" w:right="1701" w:bottom="1588" w:left="1701" w:header="851" w:footer="992" w:gutter="0"/>
          <w:pgBorders w:offsetFrom="page">
            <w:top w:val="none" w:sz="0" w:space="0"/>
            <w:left w:val="none" w:sz="0" w:space="0"/>
            <w:bottom w:val="none" w:sz="0" w:space="0"/>
            <w:right w:val="none" w:sz="0" w:space="0"/>
          </w:pgBorders>
          <w:cols w:space="720" w:num="1"/>
          <w:docGrid w:type="linesAndChars" w:linePitch="380" w:charSpace="0"/>
        </w:sectPr>
      </w:pP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sz w:val="24"/>
          <w:szCs w:val="24"/>
          <w:lang w:val="en-US" w:eastAsia="zh-CN"/>
        </w:rPr>
      </w:pPr>
      <w:r>
        <w:rPr>
          <w:rFonts w:hint="eastAsia" w:ascii="Arial" w:hAnsi="Arial" w:eastAsia="宋体" w:cs="Arial"/>
          <w:b/>
          <w:bCs/>
          <w:color w:val="auto"/>
          <w:kern w:val="0"/>
          <w:sz w:val="24"/>
          <w:szCs w:val="24"/>
          <w:lang w:val="en-US" w:eastAsia="zh-CN" w:bidi="ar-SA"/>
        </w:rPr>
        <w:t>六、交付时间及地点</w:t>
      </w: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签订合同后立即进场，</w:t>
      </w:r>
      <w:r>
        <w:rPr>
          <w:rFonts w:hint="eastAsia" w:ascii="Times New Roman" w:hAnsi="Times New Roman" w:eastAsia="宋体" w:cs="Times New Roman"/>
          <w:b w:val="0"/>
          <w:bCs/>
          <w:kern w:val="2"/>
          <w:sz w:val="21"/>
          <w:szCs w:val="21"/>
          <w:highlight w:val="none"/>
          <w:shd w:val="clear" w:color="auto" w:fill="auto"/>
          <w:lang w:val="en-US" w:eastAsia="zh-CN" w:bidi="ar-SA"/>
        </w:rPr>
        <w:t>45</w:t>
      </w:r>
      <w:r>
        <w:rPr>
          <w:rFonts w:hint="eastAsia" w:ascii="Times New Roman" w:hAnsi="Times New Roman" w:eastAsia="宋体" w:cs="Times New Roman"/>
          <w:b w:val="0"/>
          <w:bCs/>
          <w:kern w:val="2"/>
          <w:sz w:val="21"/>
          <w:szCs w:val="21"/>
          <w:lang w:val="en-US" w:eastAsia="zh-CN" w:bidi="ar-SA"/>
        </w:rPr>
        <w:t>个日历天内完成供货、安装调试，并通过验收。</w:t>
      </w: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outlineLvl w:val="9"/>
        <w:rPr>
          <w:rFonts w:hint="eastAsia" w:ascii="Times New Roman" w:hAnsi="Times New Roman"/>
          <w:sz w:val="24"/>
          <w:szCs w:val="24"/>
          <w:lang w:val="en-US" w:eastAsia="zh-CN"/>
        </w:rPr>
      </w:pPr>
      <w:r>
        <w:rPr>
          <w:rFonts w:hint="eastAsia" w:ascii="Times New Roman" w:hAnsi="Times New Roman"/>
          <w:sz w:val="24"/>
          <w:szCs w:val="24"/>
          <w:lang w:val="en-US" w:eastAsia="zh-CN"/>
        </w:rPr>
        <w:t>七、付款约定</w:t>
      </w:r>
    </w:p>
    <w:p>
      <w:pPr>
        <w:pStyle w:val="4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货到安装验收合格后支付合同总金额的95％，余款5％作为质保金，在乙方票证齐全，符合甲方付款流程的前提下，甲方在10个工作日内一次性付清并无息归还履约保证金。质保金一年后无息归还。</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156" w:beforeLines="50" w:after="156" w:afterLines="50"/>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lang w:eastAsia="zh-CN"/>
          <w14:textFill>
            <w14:solidFill>
              <w14:schemeClr w14:val="tx1"/>
            </w14:solidFill>
          </w14:textFill>
        </w:rPr>
        <w:t>货物</w:t>
      </w:r>
      <w:r>
        <w:rPr>
          <w:rFonts w:hint="eastAsia" w:asciiTheme="majorEastAsia" w:hAnsiTheme="majorEastAsia" w:eastAsiaTheme="majorEastAsia"/>
          <w:b/>
          <w:color w:val="000000" w:themeColor="text1"/>
          <w:sz w:val="36"/>
          <w:szCs w:val="36"/>
          <w14:textFill>
            <w14:solidFill>
              <w14:schemeClr w14:val="tx1"/>
            </w14:solidFill>
          </w14:textFill>
        </w:rPr>
        <w:t>类</w:t>
      </w:r>
    </w:p>
    <w:p>
      <w:pPr>
        <w:widowControl/>
        <w:shd w:val="clear" w:color="auto" w:fill="FFFFFF"/>
        <w:spacing w:after="150" w:line="375" w:lineRule="atLeast"/>
        <w:ind w:firstLine="480"/>
        <w:jc w:val="left"/>
        <w:rPr>
          <w:rFonts w:ascii="宋体" w:hAnsi="宋体"/>
          <w:szCs w:val="21"/>
        </w:rPr>
      </w:pPr>
      <w:r>
        <w:rPr>
          <w:rFonts w:ascii="宋体" w:hAnsi="宋体"/>
          <w:szCs w:val="21"/>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hAnsi="宋体"/>
          <w:szCs w:val="21"/>
        </w:rPr>
      </w:pPr>
      <w:r>
        <w:rPr>
          <w:rFonts w:hAnsi="宋体"/>
          <w:szCs w:val="21"/>
        </w:rPr>
        <w:t>项目名称：                                     项目编号：</w:t>
      </w:r>
    </w:p>
    <w:p>
      <w:pPr>
        <w:pStyle w:val="11"/>
        <w:snapToGrid w:val="0"/>
        <w:spacing w:before="120" w:after="120" w:line="360" w:lineRule="auto"/>
        <w:rPr>
          <w:rFonts w:hAnsi="宋体"/>
          <w:color w:val="000000"/>
          <w:szCs w:val="21"/>
        </w:rPr>
      </w:pPr>
      <w:r>
        <w:rPr>
          <w:rFonts w:hAnsi="宋体"/>
          <w:color w:val="000000"/>
          <w:szCs w:val="21"/>
        </w:rPr>
        <w:t>甲方：（</w:t>
      </w:r>
      <w:r>
        <w:rPr>
          <w:rFonts w:hint="eastAsia" w:hAnsi="宋体"/>
          <w:color w:val="000000"/>
          <w:szCs w:val="21"/>
        </w:rPr>
        <w:t>采购单位</w:t>
      </w:r>
      <w:r>
        <w:rPr>
          <w:rFonts w:hAnsi="宋体"/>
          <w:color w:val="000000"/>
          <w:szCs w:val="21"/>
        </w:rPr>
        <w:t>）</w:t>
      </w:r>
      <w:r>
        <w:rPr>
          <w:rFonts w:hint="eastAsia" w:hAnsi="宋体"/>
          <w:color w:val="000000"/>
          <w:szCs w:val="21"/>
        </w:rPr>
        <w:t xml:space="preserve">                            所在地：                              </w:t>
      </w:r>
    </w:p>
    <w:p>
      <w:pPr>
        <w:pStyle w:val="11"/>
        <w:snapToGrid w:val="0"/>
        <w:spacing w:before="120" w:after="120" w:line="360" w:lineRule="auto"/>
        <w:rPr>
          <w:rFonts w:hAnsi="宋体"/>
          <w:color w:val="000000"/>
          <w:szCs w:val="21"/>
        </w:rPr>
      </w:pPr>
      <w:r>
        <w:rPr>
          <w:rFonts w:hAnsi="宋体"/>
          <w:color w:val="000000"/>
          <w:szCs w:val="21"/>
        </w:rPr>
        <w:t>乙方：（</w:t>
      </w:r>
      <w:r>
        <w:rPr>
          <w:rFonts w:hint="eastAsia" w:hAnsi="宋体"/>
          <w:color w:val="000000"/>
          <w:szCs w:val="21"/>
        </w:rPr>
        <w:t>中标供应商</w:t>
      </w:r>
      <w:r>
        <w:rPr>
          <w:rFonts w:hAnsi="宋体"/>
          <w:color w:val="000000"/>
          <w:szCs w:val="21"/>
        </w:rPr>
        <w:t>）</w:t>
      </w:r>
      <w:r>
        <w:rPr>
          <w:rFonts w:hint="eastAsia" w:hAnsi="宋体"/>
          <w:color w:val="000000"/>
          <w:szCs w:val="21"/>
        </w:rPr>
        <w:t xml:space="preserve">                          所在地：</w:t>
      </w:r>
    </w:p>
    <w:p>
      <w:pPr>
        <w:widowControl/>
        <w:shd w:val="clear" w:color="auto" w:fill="FFFFFF"/>
        <w:spacing w:after="150" w:line="375" w:lineRule="atLeast"/>
        <w:jc w:val="left"/>
        <w:rPr>
          <w:rFonts w:ascii="宋体" w:hAnsi="宋体"/>
          <w:szCs w:val="21"/>
        </w:rPr>
      </w:pPr>
      <w:r>
        <w:rPr>
          <w:rFonts w:ascii="宋体" w:hAnsi="宋体"/>
          <w:szCs w:val="21"/>
        </w:rPr>
        <w:t>甲、乙双方根据</w:t>
      </w:r>
      <w:r>
        <w:rPr>
          <w:rFonts w:hint="eastAsia" w:cs="Arial" w:asciiTheme="minorEastAsia" w:hAnsiTheme="minorEastAsia" w:eastAsiaTheme="minorEastAsia"/>
          <w:color w:val="FF00FF"/>
          <w:szCs w:val="21"/>
        </w:rPr>
        <w:t>××</w:t>
      </w:r>
      <w:r>
        <w:rPr>
          <w:rFonts w:hint="eastAsia" w:asciiTheme="minorEastAsia" w:hAnsiTheme="minorEastAsia" w:eastAsiaTheme="minorEastAsia"/>
          <w:szCs w:val="21"/>
        </w:rPr>
        <w:t>(采购组织机构名称）</w:t>
      </w:r>
      <w:r>
        <w:rPr>
          <w:rFonts w:ascii="宋体" w:hAnsi="宋体"/>
          <w:szCs w:val="21"/>
        </w:rPr>
        <w:t>关于</w:t>
      </w:r>
      <w:r>
        <w:rPr>
          <w:rFonts w:hint="eastAsia" w:cs="Arial" w:asciiTheme="minorEastAsia" w:hAnsiTheme="minorEastAsia" w:eastAsiaTheme="minorEastAsia"/>
          <w:color w:val="FF00FF"/>
          <w:szCs w:val="21"/>
        </w:rPr>
        <w:t>××</w:t>
      </w:r>
      <w:r>
        <w:rPr>
          <w:rFonts w:ascii="宋体" w:hAnsi="宋体"/>
          <w:szCs w:val="21"/>
        </w:rPr>
        <w:t>项目</w:t>
      </w:r>
      <w:r>
        <w:rPr>
          <w:rFonts w:hint="eastAsia" w:ascii="宋体" w:hAnsi="宋体"/>
          <w:szCs w:val="21"/>
        </w:rPr>
        <w:t>公开招标</w:t>
      </w:r>
      <w:r>
        <w:rPr>
          <w:rFonts w:ascii="宋体" w:hAnsi="宋体"/>
          <w:szCs w:val="21"/>
        </w:rPr>
        <w:t>的结果，签署本合同。</w:t>
      </w:r>
    </w:p>
    <w:p>
      <w:pPr>
        <w:spacing w:line="360" w:lineRule="auto"/>
        <w:rPr>
          <w:rFonts w:ascii="宋体"/>
          <w:color w:val="000000"/>
          <w:szCs w:val="21"/>
          <w:lang w:val="zh-CN"/>
        </w:rPr>
      </w:pPr>
      <w:r>
        <w:rPr>
          <w:rFonts w:hint="eastAsia" w:ascii="宋体"/>
          <w:color w:val="000000"/>
          <w:szCs w:val="21"/>
          <w:lang w:val="zh-CN"/>
        </w:rPr>
        <w:t xml:space="preserve">一、合同文件： </w:t>
      </w:r>
    </w:p>
    <w:p>
      <w:pPr>
        <w:spacing w:line="360" w:lineRule="auto"/>
        <w:ind w:firstLine="420" w:firstLineChars="200"/>
        <w:rPr>
          <w:rFonts w:ascii="宋体"/>
          <w:color w:val="000000"/>
          <w:szCs w:val="21"/>
          <w:lang w:val="zh-CN"/>
        </w:rPr>
      </w:pPr>
      <w:r>
        <w:rPr>
          <w:rFonts w:hint="eastAsia" w:ascii="宋体"/>
          <w:color w:val="000000"/>
          <w:szCs w:val="21"/>
          <w:lang w:val="zh-CN"/>
        </w:rPr>
        <w:t>1.合同条款。</w:t>
      </w:r>
    </w:p>
    <w:p>
      <w:pPr>
        <w:spacing w:line="360" w:lineRule="auto"/>
        <w:ind w:firstLine="420" w:firstLineChars="200"/>
        <w:rPr>
          <w:rFonts w:ascii="宋体"/>
          <w:color w:val="000000"/>
          <w:szCs w:val="21"/>
          <w:lang w:val="zh-CN"/>
        </w:rPr>
      </w:pPr>
      <w:r>
        <w:rPr>
          <w:rFonts w:hint="eastAsia" w:ascii="宋体"/>
          <w:color w:val="000000"/>
          <w:szCs w:val="21"/>
          <w:lang w:val="zh-CN"/>
        </w:rPr>
        <w:t>2.中标通知书。</w:t>
      </w:r>
    </w:p>
    <w:p>
      <w:pPr>
        <w:spacing w:line="360" w:lineRule="auto"/>
        <w:ind w:firstLine="420" w:firstLineChars="200"/>
        <w:rPr>
          <w:rFonts w:ascii="宋体"/>
          <w:color w:val="000000"/>
          <w:szCs w:val="21"/>
          <w:lang w:val="zh-CN"/>
        </w:rPr>
      </w:pPr>
      <w:r>
        <w:rPr>
          <w:rFonts w:hint="eastAsia" w:ascii="宋体"/>
          <w:color w:val="000000"/>
          <w:szCs w:val="21"/>
          <w:lang w:val="zh-CN"/>
        </w:rPr>
        <w:t>3.更正补充文件。</w:t>
      </w:r>
    </w:p>
    <w:p>
      <w:pPr>
        <w:spacing w:line="360" w:lineRule="auto"/>
        <w:ind w:firstLine="420" w:firstLineChars="200"/>
        <w:rPr>
          <w:rFonts w:ascii="宋体"/>
          <w:color w:val="000000"/>
          <w:szCs w:val="21"/>
          <w:lang w:val="zh-CN"/>
        </w:rPr>
      </w:pPr>
      <w:r>
        <w:rPr>
          <w:rFonts w:hint="eastAsia" w:ascii="宋体"/>
          <w:color w:val="000000"/>
          <w:szCs w:val="21"/>
          <w:lang w:val="zh-CN"/>
        </w:rPr>
        <w:t>4.招标文件。</w:t>
      </w:r>
    </w:p>
    <w:p>
      <w:pPr>
        <w:spacing w:line="360" w:lineRule="auto"/>
        <w:ind w:firstLine="420" w:firstLineChars="200"/>
        <w:rPr>
          <w:rFonts w:ascii="宋体"/>
          <w:color w:val="000000"/>
          <w:szCs w:val="21"/>
          <w:lang w:val="zh-CN"/>
        </w:rPr>
      </w:pPr>
      <w:r>
        <w:rPr>
          <w:rFonts w:hint="eastAsia" w:ascii="宋体"/>
          <w:color w:val="000000"/>
          <w:szCs w:val="21"/>
          <w:lang w:val="zh-CN"/>
        </w:rPr>
        <w:t>5.中标供应商投标文件。</w:t>
      </w:r>
    </w:p>
    <w:p>
      <w:pPr>
        <w:spacing w:line="360" w:lineRule="auto"/>
        <w:ind w:firstLine="420" w:firstLineChars="200"/>
        <w:rPr>
          <w:rFonts w:ascii="宋体"/>
          <w:color w:val="000000"/>
          <w:szCs w:val="21"/>
          <w:lang w:val="zh-CN"/>
        </w:rPr>
      </w:pPr>
      <w:r>
        <w:rPr>
          <w:rFonts w:hint="eastAsia" w:ascii="宋体"/>
          <w:color w:val="000000"/>
          <w:szCs w:val="21"/>
          <w:lang w:val="zh-CN"/>
        </w:rPr>
        <w:t>6.其他。</w:t>
      </w:r>
    </w:p>
    <w:p>
      <w:pPr>
        <w:pStyle w:val="11"/>
        <w:snapToGrid w:val="0"/>
        <w:spacing w:line="360" w:lineRule="auto"/>
        <w:ind w:firstLine="420" w:firstLineChars="200"/>
        <w:rPr>
          <w:rFonts w:hAnsi="Times New Roman"/>
          <w:color w:val="000000"/>
          <w:szCs w:val="21"/>
          <w:lang w:val="zh-CN"/>
        </w:rPr>
      </w:pPr>
      <w:r>
        <w:rPr>
          <w:rFonts w:hint="eastAsia"/>
          <w:color w:val="000000"/>
          <w:szCs w:val="21"/>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szCs w:val="21"/>
        </w:rPr>
      </w:pP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b/>
          <w:szCs w:val="21"/>
        </w:rPr>
        <w:t>二</w:t>
      </w:r>
      <w:r>
        <w:rPr>
          <w:rFonts w:ascii="宋体" w:hAnsi="宋体"/>
          <w:b/>
          <w:szCs w:val="21"/>
        </w:rPr>
        <w:t>、</w:t>
      </w:r>
      <w:r>
        <w:rPr>
          <w:rFonts w:ascii="宋体" w:hAnsi="宋体" w:cs="Arial"/>
          <w:b/>
          <w:color w:val="333333"/>
          <w:kern w:val="0"/>
          <w:szCs w:val="21"/>
        </w:rPr>
        <w:t>合同内容及服务标准</w:t>
      </w:r>
    </w:p>
    <w:p>
      <w:pPr>
        <w:widowControl/>
        <w:shd w:val="clear" w:color="auto" w:fill="FFFFFF"/>
        <w:spacing w:after="150" w:line="375" w:lineRule="atLeast"/>
        <w:ind w:firstLine="480"/>
        <w:jc w:val="left"/>
        <w:rPr>
          <w:rFonts w:ascii="宋体" w:hAnsi="宋体" w:cs="Arial"/>
          <w:color w:val="333333"/>
          <w:kern w:val="0"/>
          <w:szCs w:val="21"/>
        </w:rPr>
      </w:pPr>
      <w:r>
        <w:rPr>
          <w:rFonts w:ascii="宋体" w:hAnsi="宋体" w:cs="Arial"/>
          <w:color w:val="333333"/>
          <w:kern w:val="0"/>
          <w:szCs w:val="21"/>
        </w:rPr>
        <w:t>（具体见项目需求）</w:t>
      </w:r>
    </w:p>
    <w:p>
      <w:pPr>
        <w:pStyle w:val="11"/>
        <w:snapToGrid w:val="0"/>
        <w:spacing w:before="120" w:after="120" w:line="360" w:lineRule="auto"/>
        <w:rPr>
          <w:rFonts w:hAnsi="宋体"/>
          <w:b/>
          <w:szCs w:val="21"/>
        </w:rPr>
      </w:pPr>
      <w:r>
        <w:rPr>
          <w:rFonts w:hint="eastAsia" w:hAnsi="宋体"/>
          <w:b/>
          <w:szCs w:val="21"/>
        </w:rPr>
        <w:t>三</w:t>
      </w:r>
      <w:r>
        <w:rPr>
          <w:rFonts w:hAnsi="宋体"/>
          <w:b/>
          <w:szCs w:val="21"/>
        </w:rPr>
        <w:t>、合同金额</w:t>
      </w:r>
    </w:p>
    <w:p>
      <w:pPr>
        <w:pStyle w:val="11"/>
        <w:snapToGrid w:val="0"/>
        <w:spacing w:before="120" w:after="120" w:line="360" w:lineRule="auto"/>
        <w:ind w:left="359" w:hanging="359" w:hangingChars="171"/>
        <w:rPr>
          <w:rFonts w:hAnsi="宋体"/>
          <w:szCs w:val="21"/>
        </w:rPr>
      </w:pPr>
      <w:r>
        <w:rPr>
          <w:rFonts w:hAnsi="宋体"/>
          <w:szCs w:val="21"/>
        </w:rPr>
        <w:t>本合同金额为（大写）：____________________________元（￥______元）人民币。</w:t>
      </w: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cs="Arial"/>
          <w:b/>
          <w:color w:val="333333"/>
          <w:kern w:val="0"/>
          <w:szCs w:val="21"/>
        </w:rPr>
        <w:t>四</w:t>
      </w:r>
      <w:r>
        <w:rPr>
          <w:rFonts w:ascii="宋体" w:hAnsi="宋体" w:cs="Arial"/>
          <w:b/>
          <w:color w:val="333333"/>
          <w:kern w:val="0"/>
          <w:szCs w:val="21"/>
        </w:rPr>
        <w:t>、甲乙双方责任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（一）甲方责任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（根据招标结果确定）</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（二）乙方责任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sz w:val="21"/>
          <w:szCs w:val="21"/>
        </w:rPr>
        <w:t>（根据招标结果确定）</w:t>
      </w:r>
    </w:p>
    <w:p>
      <w:pPr>
        <w:pStyle w:val="11"/>
        <w:snapToGrid w:val="0"/>
        <w:spacing w:before="120" w:after="120" w:line="360" w:lineRule="auto"/>
        <w:rPr>
          <w:rFonts w:hAnsi="宋体"/>
          <w:b/>
          <w:szCs w:val="21"/>
        </w:rPr>
      </w:pPr>
      <w:r>
        <w:rPr>
          <w:rFonts w:hint="eastAsia" w:hAnsi="宋体"/>
          <w:b/>
          <w:szCs w:val="21"/>
        </w:rPr>
        <w:t>五</w:t>
      </w:r>
      <w:r>
        <w:rPr>
          <w:rFonts w:hAnsi="宋体"/>
          <w:b/>
          <w:szCs w:val="21"/>
        </w:rPr>
        <w:t>、技术资料</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乙方应按招标文件规定的时间向甲方提供有关技术资料。</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360" w:hanging="361" w:hangingChars="171"/>
        <w:rPr>
          <w:rFonts w:hAnsi="宋体"/>
          <w:b/>
          <w:szCs w:val="21"/>
        </w:rPr>
      </w:pPr>
      <w:r>
        <w:rPr>
          <w:rFonts w:hint="eastAsia" w:hAnsi="宋体"/>
          <w:b/>
          <w:szCs w:val="21"/>
        </w:rPr>
        <w:t>六</w:t>
      </w:r>
      <w:r>
        <w:rPr>
          <w:rFonts w:hAnsi="宋体"/>
          <w:b/>
          <w:szCs w:val="21"/>
        </w:rPr>
        <w:t>、知识产权</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乙方应保证提供服务过程中不会侵犯任何第三方的知识产权。</w:t>
      </w:r>
    </w:p>
    <w:p>
      <w:pPr>
        <w:snapToGrid w:val="0"/>
        <w:spacing w:before="156" w:beforeLines="50" w:after="156" w:afterLines="50" w:line="360" w:lineRule="auto"/>
        <w:rPr>
          <w:rFonts w:ascii="宋体" w:hAnsi="宋体"/>
          <w:b/>
          <w:szCs w:val="21"/>
        </w:rPr>
      </w:pPr>
      <w:r>
        <w:rPr>
          <w:rFonts w:hint="eastAsia" w:ascii="宋体" w:hAnsi="宋体"/>
          <w:b/>
          <w:szCs w:val="21"/>
        </w:rPr>
        <w:t>七、转包或分包</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.本合同范围的服务，应由</w:t>
      </w:r>
      <w:r>
        <w:rPr>
          <w:rFonts w:hAnsi="宋体"/>
          <w:color w:val="auto"/>
          <w:szCs w:val="21"/>
        </w:rPr>
        <w:t>乙</w:t>
      </w:r>
      <w:r>
        <w:rPr>
          <w:rFonts w:hint="eastAsia" w:hAnsi="宋体"/>
          <w:color w:val="auto"/>
          <w:szCs w:val="21"/>
        </w:rPr>
        <w:t>方直接供应，不得转让他人供应；</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 xml:space="preserve"> </w:t>
      </w:r>
      <w:r>
        <w:rPr>
          <w:rFonts w:hint="eastAsia" w:hAnsi="宋体"/>
          <w:color w:val="auto"/>
          <w:szCs w:val="21"/>
        </w:rPr>
        <w:t>除非得到甲方的书面同意，</w:t>
      </w:r>
      <w:r>
        <w:rPr>
          <w:rFonts w:hAnsi="宋体"/>
          <w:color w:val="auto"/>
          <w:szCs w:val="21"/>
        </w:rPr>
        <w:t>乙</w:t>
      </w:r>
      <w:r>
        <w:rPr>
          <w:rFonts w:hint="eastAsia" w:hAnsi="宋体"/>
          <w:color w:val="auto"/>
          <w:szCs w:val="21"/>
        </w:rPr>
        <w:t>方不得将本合同范围的服务全部或部分分包给他人供应；</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3</w:t>
      </w:r>
      <w:r>
        <w:rPr>
          <w:rFonts w:hint="eastAsia" w:hAnsi="宋体"/>
          <w:color w:val="auto"/>
          <w:szCs w:val="21"/>
        </w:rPr>
        <w:t>.如有转让和未经甲方同意的分包行为，甲方有权解除合同，没收履约保证金并追究乙方的违约责任。</w:t>
      </w:r>
    </w:p>
    <w:p>
      <w:pPr>
        <w:pStyle w:val="11"/>
        <w:snapToGrid w:val="0"/>
        <w:spacing w:before="120" w:after="120" w:line="360" w:lineRule="auto"/>
        <w:rPr>
          <w:rFonts w:hAnsi="宋体"/>
          <w:szCs w:val="21"/>
        </w:rPr>
      </w:pPr>
      <w:r>
        <w:rPr>
          <w:rFonts w:hint="eastAsia" w:hAnsi="宋体"/>
          <w:b/>
          <w:szCs w:val="21"/>
        </w:rPr>
        <w:t>八</w:t>
      </w:r>
      <w:r>
        <w:rPr>
          <w:rFonts w:hAnsi="宋体"/>
          <w:b/>
          <w:szCs w:val="21"/>
        </w:rPr>
        <w:t>、服务质量保证期 (选用)</w:t>
      </w:r>
    </w:p>
    <w:p>
      <w:pPr>
        <w:pStyle w:val="11"/>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 xml:space="preserve"> 服务质量保证期</w:t>
      </w:r>
      <w:r>
        <w:rPr>
          <w:rFonts w:hAnsi="宋体"/>
          <w:szCs w:val="21"/>
          <w:u w:val="single"/>
        </w:rPr>
        <w:t xml:space="preserve">      </w:t>
      </w:r>
      <w:r>
        <w:rPr>
          <w:rFonts w:hAnsi="宋体"/>
          <w:szCs w:val="21"/>
        </w:rPr>
        <w:t>年。（自验收合格之日起计）</w:t>
      </w:r>
    </w:p>
    <w:p>
      <w:pPr>
        <w:pStyle w:val="11"/>
        <w:snapToGrid w:val="0"/>
        <w:spacing w:before="120" w:after="120" w:line="360" w:lineRule="auto"/>
        <w:rPr>
          <w:rFonts w:hAnsi="宋体"/>
          <w:b/>
          <w:szCs w:val="21"/>
        </w:rPr>
      </w:pPr>
      <w:r>
        <w:rPr>
          <w:rFonts w:hint="eastAsia" w:hAnsi="宋体"/>
          <w:b/>
          <w:szCs w:val="21"/>
        </w:rPr>
        <w:t>九</w:t>
      </w:r>
      <w:r>
        <w:rPr>
          <w:rFonts w:hAnsi="宋体"/>
          <w:b/>
          <w:szCs w:val="21"/>
        </w:rPr>
        <w:t>、合同履行时间、履行方式及履行地点</w:t>
      </w:r>
    </w:p>
    <w:p>
      <w:pPr>
        <w:pStyle w:val="11"/>
        <w:snapToGrid w:val="0"/>
        <w:spacing w:before="120" w:after="120" w:line="360" w:lineRule="auto"/>
        <w:rPr>
          <w:rFonts w:hAnsi="宋体"/>
          <w:bCs/>
          <w:color w:val="000000"/>
          <w:szCs w:val="21"/>
        </w:rPr>
      </w:pPr>
      <w:r>
        <w:rPr>
          <w:rFonts w:hAnsi="宋体"/>
          <w:bCs/>
          <w:szCs w:val="21"/>
        </w:rPr>
        <w:t>1</w:t>
      </w:r>
      <w:r>
        <w:rPr>
          <w:rFonts w:hint="eastAsia" w:hAnsi="宋体"/>
          <w:bCs/>
          <w:szCs w:val="21"/>
        </w:rPr>
        <w:t>.</w:t>
      </w:r>
      <w:r>
        <w:rPr>
          <w:rFonts w:hAnsi="宋体"/>
          <w:bCs/>
          <w:szCs w:val="21"/>
        </w:rPr>
        <w:t xml:space="preserve"> </w:t>
      </w:r>
      <w:r>
        <w:rPr>
          <w:rFonts w:hAnsi="宋体"/>
          <w:szCs w:val="21"/>
        </w:rPr>
        <w:t>履行时间</w:t>
      </w:r>
      <w:r>
        <w:rPr>
          <w:rFonts w:hAnsi="宋体"/>
          <w:bCs/>
          <w:szCs w:val="21"/>
        </w:rPr>
        <w:t>：</w:t>
      </w:r>
    </w:p>
    <w:p>
      <w:pPr>
        <w:pStyle w:val="11"/>
        <w:snapToGrid w:val="0"/>
        <w:spacing w:before="120" w:after="120" w:line="360" w:lineRule="auto"/>
        <w:rPr>
          <w:rFonts w:hAnsi="宋体"/>
          <w:bCs/>
          <w:color w:val="000000"/>
          <w:szCs w:val="21"/>
        </w:rPr>
      </w:pPr>
      <w:r>
        <w:rPr>
          <w:rFonts w:hAnsi="宋体"/>
          <w:bCs/>
          <w:color w:val="000000"/>
          <w:szCs w:val="21"/>
        </w:rPr>
        <w:t>2</w:t>
      </w:r>
      <w:r>
        <w:rPr>
          <w:rFonts w:hint="eastAsia" w:hAnsi="宋体"/>
          <w:bCs/>
          <w:color w:val="000000"/>
          <w:szCs w:val="21"/>
        </w:rPr>
        <w:t>.</w:t>
      </w:r>
      <w:r>
        <w:rPr>
          <w:rFonts w:hAnsi="宋体"/>
          <w:bCs/>
          <w:color w:val="000000"/>
          <w:szCs w:val="21"/>
        </w:rPr>
        <w:t xml:space="preserve"> </w:t>
      </w:r>
      <w:r>
        <w:rPr>
          <w:rFonts w:hAnsi="宋体"/>
          <w:szCs w:val="21"/>
        </w:rPr>
        <w:t>履行方式</w:t>
      </w:r>
      <w:r>
        <w:rPr>
          <w:rFonts w:hAnsi="宋体"/>
          <w:bCs/>
          <w:color w:val="000000"/>
          <w:szCs w:val="21"/>
        </w:rPr>
        <w:t>：</w:t>
      </w:r>
    </w:p>
    <w:p>
      <w:pPr>
        <w:pStyle w:val="11"/>
        <w:snapToGrid w:val="0"/>
        <w:spacing w:before="120" w:after="120" w:line="360" w:lineRule="auto"/>
        <w:rPr>
          <w:rFonts w:hAnsi="宋体"/>
          <w:color w:val="000000"/>
          <w:szCs w:val="21"/>
        </w:rPr>
      </w:pPr>
      <w:r>
        <w:rPr>
          <w:rFonts w:hAnsi="宋体"/>
          <w:bCs/>
          <w:color w:val="000000"/>
          <w:szCs w:val="21"/>
        </w:rPr>
        <w:t>3</w:t>
      </w:r>
      <w:r>
        <w:rPr>
          <w:rFonts w:hint="eastAsia" w:hAnsi="宋体"/>
          <w:bCs/>
          <w:color w:val="000000"/>
          <w:szCs w:val="21"/>
        </w:rPr>
        <w:t>.</w:t>
      </w:r>
      <w:r>
        <w:rPr>
          <w:rFonts w:hAnsi="宋体"/>
          <w:bCs/>
          <w:color w:val="000000"/>
          <w:szCs w:val="21"/>
        </w:rPr>
        <w:t xml:space="preserve"> </w:t>
      </w:r>
      <w:r>
        <w:rPr>
          <w:rFonts w:hAnsi="宋体"/>
          <w:szCs w:val="21"/>
        </w:rPr>
        <w:t>履行地点</w:t>
      </w:r>
      <w:r>
        <w:rPr>
          <w:rFonts w:hAnsi="宋体"/>
          <w:bCs/>
          <w:color w:val="000000"/>
          <w:szCs w:val="21"/>
        </w:rPr>
        <w:t>：</w:t>
      </w:r>
    </w:p>
    <w:p>
      <w:pPr>
        <w:pStyle w:val="11"/>
        <w:snapToGrid w:val="0"/>
        <w:spacing w:before="120" w:after="120" w:line="360" w:lineRule="auto"/>
        <w:rPr>
          <w:rFonts w:hAnsi="宋体"/>
          <w:b/>
          <w:color w:val="000000"/>
          <w:szCs w:val="21"/>
        </w:rPr>
      </w:pPr>
      <w:r>
        <w:rPr>
          <w:rFonts w:hint="eastAsia" w:hAnsi="宋体"/>
          <w:b/>
          <w:color w:val="000000"/>
          <w:szCs w:val="21"/>
        </w:rPr>
        <w:t>十</w:t>
      </w:r>
      <w:r>
        <w:rPr>
          <w:rFonts w:hAnsi="宋体"/>
          <w:b/>
          <w:color w:val="000000"/>
          <w:szCs w:val="21"/>
        </w:rPr>
        <w:t>、款项支付</w:t>
      </w:r>
    </w:p>
    <w:p>
      <w:pPr>
        <w:pStyle w:val="11"/>
        <w:snapToGrid w:val="0"/>
        <w:spacing w:before="120" w:after="120" w:line="360" w:lineRule="auto"/>
        <w:rPr>
          <w:rFonts w:hAnsi="宋体"/>
          <w:bCs/>
          <w:szCs w:val="21"/>
        </w:rPr>
      </w:pPr>
      <w:r>
        <w:rPr>
          <w:rFonts w:hAnsi="宋体"/>
          <w:bCs/>
          <w:szCs w:val="21"/>
        </w:rPr>
        <w:t xml:space="preserve"> 付款方式：</w:t>
      </w:r>
    </w:p>
    <w:p>
      <w:pPr>
        <w:snapToGrid w:val="0"/>
        <w:spacing w:before="156" w:beforeLines="50" w:after="156" w:afterLines="50" w:line="360" w:lineRule="auto"/>
        <w:rPr>
          <w:rFonts w:ascii="宋体" w:hAnsi="宋体"/>
          <w:b/>
          <w:szCs w:val="21"/>
        </w:rPr>
      </w:pPr>
      <w:r>
        <w:rPr>
          <w:rFonts w:hint="eastAsia" w:ascii="宋体" w:hAnsi="宋体"/>
          <w:b/>
          <w:szCs w:val="21"/>
        </w:rPr>
        <w:t>十一、税费</w:t>
      </w:r>
    </w:p>
    <w:p>
      <w:pPr>
        <w:snapToGrid w:val="0"/>
        <w:spacing w:before="156" w:beforeLines="50" w:after="156" w:afterLines="50" w:line="360" w:lineRule="auto"/>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11"/>
        <w:snapToGrid w:val="0"/>
        <w:spacing w:before="120" w:after="120" w:line="360" w:lineRule="auto"/>
        <w:ind w:left="360" w:hanging="361" w:hangingChars="171"/>
        <w:rPr>
          <w:rFonts w:hAnsi="宋体"/>
          <w:szCs w:val="21"/>
        </w:rPr>
      </w:pPr>
      <w:r>
        <w:rPr>
          <w:rFonts w:hAnsi="宋体"/>
          <w:b/>
          <w:szCs w:val="21"/>
        </w:rPr>
        <w:t>十</w:t>
      </w:r>
      <w:r>
        <w:rPr>
          <w:rFonts w:hint="eastAsia" w:hAnsi="宋体"/>
          <w:b/>
          <w:szCs w:val="21"/>
        </w:rPr>
        <w:t>二</w:t>
      </w:r>
      <w:r>
        <w:rPr>
          <w:rFonts w:hAnsi="宋体"/>
          <w:b/>
          <w:szCs w:val="21"/>
        </w:rPr>
        <w:t>、质量保证及后续服务</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乙方应按招标文件规定向甲方提供服务。</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乙方提供的服务成果在服务质量保证期内发生故障，乙方应负责免费提供后续服务。对达不到要求者，根据实际情况，经双方协商，可按以下办法处理：</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⑴重做：由乙方承担所发生的全部费用。</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⑵贬值处理：由甲乙双方合议定价。</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⑶解除合同。</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 xml:space="preserve"> 如在使用过程中发生问题，乙方在接到甲方通知后在</w:t>
      </w:r>
      <w:r>
        <w:rPr>
          <w:rFonts w:hint="eastAsia" w:hAnsi="宋体"/>
          <w:color w:val="auto"/>
          <w:szCs w:val="21"/>
        </w:rPr>
        <w:t>4</w:t>
      </w:r>
      <w:r>
        <w:rPr>
          <w:rFonts w:hAnsi="宋体"/>
          <w:color w:val="auto"/>
          <w:szCs w:val="21"/>
        </w:rPr>
        <w:t>小时内到达甲方现场。</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4</w:t>
      </w:r>
      <w:r>
        <w:rPr>
          <w:rFonts w:hint="eastAsia" w:hAnsi="宋体"/>
          <w:color w:val="auto"/>
          <w:szCs w:val="21"/>
        </w:rPr>
        <w:t>．</w:t>
      </w:r>
      <w:r>
        <w:rPr>
          <w:rFonts w:hAnsi="宋体"/>
          <w:color w:val="auto"/>
          <w:szCs w:val="21"/>
        </w:rPr>
        <w:t>在服务质量保证期内，乙方应对出现的质量及安全问题负责处理解决并承担</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一切费用。</w:t>
      </w:r>
    </w:p>
    <w:p>
      <w:pPr>
        <w:pStyle w:val="11"/>
        <w:snapToGrid w:val="0"/>
        <w:spacing w:before="120" w:after="120" w:line="360" w:lineRule="auto"/>
        <w:rPr>
          <w:rFonts w:hAnsi="宋体"/>
          <w:b/>
          <w:color w:val="auto"/>
          <w:szCs w:val="21"/>
        </w:rPr>
      </w:pPr>
      <w:r>
        <w:rPr>
          <w:rFonts w:hAnsi="宋体"/>
          <w:b/>
          <w:szCs w:val="21"/>
        </w:rPr>
        <w:t>十</w:t>
      </w:r>
      <w:r>
        <w:rPr>
          <w:rFonts w:hint="eastAsia" w:hAnsi="宋体"/>
          <w:b/>
          <w:szCs w:val="21"/>
        </w:rPr>
        <w:t>三</w:t>
      </w:r>
      <w:r>
        <w:rPr>
          <w:rFonts w:hAnsi="宋体"/>
          <w:b/>
          <w:szCs w:val="21"/>
        </w:rPr>
        <w:t>、违约责任</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甲方无正当理由拒收接受服务的，甲方向乙方偿付合同款项百分之五作为违约金。</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甲方无故逾期验收和办理款项支付手续的,甲方应按逾期付款总额每日万分之</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五向乙方支付违约金。</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 xml:space="preserve"> 乙方</w:t>
      </w:r>
      <w:r>
        <w:rPr>
          <w:rFonts w:hint="eastAsia" w:hAnsi="宋体"/>
          <w:color w:val="auto"/>
          <w:szCs w:val="21"/>
        </w:rPr>
        <w:t>未能如</w:t>
      </w:r>
      <w:r>
        <w:rPr>
          <w:rFonts w:hAnsi="宋体"/>
          <w:color w:val="auto"/>
          <w:szCs w:val="21"/>
        </w:rPr>
        <w:t>期提供服务的，每日向甲方支付</w:t>
      </w:r>
      <w:r>
        <w:rPr>
          <w:rFonts w:hint="eastAsia" w:hAnsi="宋体"/>
          <w:color w:val="auto"/>
          <w:szCs w:val="21"/>
        </w:rPr>
        <w:t>合同款项的</w:t>
      </w:r>
      <w:r>
        <w:rPr>
          <w:rFonts w:hAnsi="宋体"/>
          <w:color w:val="auto"/>
          <w:szCs w:val="21"/>
        </w:rPr>
        <w:t>千分之六</w:t>
      </w:r>
      <w:r>
        <w:rPr>
          <w:rFonts w:hint="eastAsia" w:hAnsi="宋体"/>
          <w:color w:val="auto"/>
          <w:szCs w:val="21"/>
        </w:rPr>
        <w:t>作为</w:t>
      </w:r>
      <w:r>
        <w:rPr>
          <w:rFonts w:hAnsi="宋体"/>
          <w:color w:val="auto"/>
          <w:szCs w:val="21"/>
        </w:rPr>
        <w:t>违约金。乙方超过约定日期10个工作日</w:t>
      </w:r>
      <w:r>
        <w:rPr>
          <w:rFonts w:hint="eastAsia" w:hAnsi="宋体"/>
          <w:color w:val="auto"/>
          <w:szCs w:val="21"/>
        </w:rPr>
        <w:t>仍</w:t>
      </w:r>
      <w:r>
        <w:rPr>
          <w:rFonts w:hAnsi="宋体"/>
          <w:color w:val="auto"/>
          <w:szCs w:val="21"/>
        </w:rPr>
        <w:t>不能</w:t>
      </w:r>
      <w:r>
        <w:rPr>
          <w:rFonts w:hint="eastAsia" w:hAnsi="宋体"/>
          <w:color w:val="auto"/>
          <w:szCs w:val="21"/>
        </w:rPr>
        <w:t>提供服务</w:t>
      </w:r>
      <w:r>
        <w:rPr>
          <w:rFonts w:hAnsi="宋体"/>
          <w:color w:val="auto"/>
          <w:szCs w:val="21"/>
        </w:rPr>
        <w:t>的，甲方可解除本合同。乙方因</w:t>
      </w:r>
      <w:r>
        <w:rPr>
          <w:rFonts w:hint="eastAsia" w:hAnsi="宋体"/>
          <w:color w:val="auto"/>
          <w:szCs w:val="21"/>
        </w:rPr>
        <w:t>未能如</w:t>
      </w:r>
      <w:r>
        <w:rPr>
          <w:rFonts w:hAnsi="宋体"/>
          <w:color w:val="auto"/>
          <w:szCs w:val="21"/>
        </w:rPr>
        <w:t xml:space="preserve">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360" w:lineRule="auto"/>
        <w:rPr>
          <w:rFonts w:hAnsi="宋体"/>
          <w:b/>
          <w:color w:val="auto"/>
          <w:szCs w:val="21"/>
        </w:rPr>
      </w:pPr>
      <w:r>
        <w:rPr>
          <w:rFonts w:hAnsi="宋体"/>
          <w:b/>
          <w:color w:val="auto"/>
          <w:szCs w:val="21"/>
        </w:rPr>
        <w:t>十</w:t>
      </w:r>
      <w:r>
        <w:rPr>
          <w:rFonts w:hint="eastAsia" w:hAnsi="宋体"/>
          <w:b/>
          <w:color w:val="auto"/>
          <w:szCs w:val="21"/>
        </w:rPr>
        <w:t>四</w:t>
      </w:r>
      <w:r>
        <w:rPr>
          <w:rFonts w:hAnsi="宋体"/>
          <w:b/>
          <w:color w:val="auto"/>
          <w:szCs w:val="21"/>
        </w:rPr>
        <w:t>、不可抗力事件处理</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在合同有效期内，任何一方因不可抗力事件导致不能履行合同，则合同履行</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期可延长，其延长期与不可抗力影响期相同。</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不可抗力事件发生后，应立即通知对方，并寄送有关权威机构出具的证明。</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不可抗力事件延续120天以上，双方应通过友好协商，确定是否继续履行合</w:t>
      </w: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ind w:firstLine="0" w:firstLineChars="0"/>
        <w:textAlignment w:val="auto"/>
        <w:rPr>
          <w:rFonts w:hAnsi="宋体"/>
          <w:color w:val="auto"/>
          <w:szCs w:val="21"/>
        </w:rPr>
      </w:pPr>
      <w:r>
        <w:rPr>
          <w:rFonts w:hAnsi="宋体"/>
          <w:color w:val="auto"/>
          <w:szCs w:val="21"/>
        </w:rPr>
        <w:t>同。</w:t>
      </w:r>
    </w:p>
    <w:p>
      <w:pPr>
        <w:pStyle w:val="11"/>
        <w:snapToGrid w:val="0"/>
        <w:spacing w:before="120" w:after="120" w:line="360" w:lineRule="auto"/>
        <w:rPr>
          <w:rFonts w:hAnsi="宋体"/>
          <w:b/>
          <w:color w:val="auto"/>
          <w:szCs w:val="21"/>
        </w:rPr>
      </w:pPr>
      <w:r>
        <w:rPr>
          <w:rFonts w:hAnsi="宋体"/>
          <w:b/>
          <w:color w:val="auto"/>
          <w:szCs w:val="21"/>
        </w:rPr>
        <w:t>十</w:t>
      </w:r>
      <w:r>
        <w:rPr>
          <w:rFonts w:hint="eastAsia" w:hAnsi="宋体"/>
          <w:b/>
          <w:color w:val="auto"/>
          <w:szCs w:val="21"/>
        </w:rPr>
        <w:t>五</w:t>
      </w:r>
      <w:r>
        <w:rPr>
          <w:rFonts w:hAnsi="宋体"/>
          <w:b/>
          <w:color w:val="auto"/>
          <w:szCs w:val="21"/>
        </w:rPr>
        <w:t>、</w:t>
      </w:r>
      <w:r>
        <w:rPr>
          <w:rFonts w:hint="eastAsia" w:asciiTheme="minorEastAsia" w:hAnsiTheme="minorEastAsia" w:eastAsiaTheme="minorEastAsia"/>
          <w:b/>
          <w:color w:val="auto"/>
          <w:szCs w:val="21"/>
        </w:rPr>
        <w:t>解决争议的方法</w:t>
      </w:r>
    </w:p>
    <w:p>
      <w:pPr>
        <w:pStyle w:val="11"/>
        <w:snapToGrid w:val="0"/>
        <w:spacing w:before="120" w:after="120" w:line="360" w:lineRule="auto"/>
        <w:rPr>
          <w:rFonts w:hAnsi="宋体" w:cs="宋体"/>
          <w:color w:val="auto"/>
          <w:kern w:val="0"/>
          <w:szCs w:val="21"/>
        </w:rPr>
      </w:pPr>
      <w:r>
        <w:rPr>
          <w:rFonts w:hint="eastAsia" w:hAnsi="宋体" w:cs="宋体"/>
          <w:color w:val="auto"/>
          <w:kern w:val="0"/>
          <w:szCs w:val="21"/>
        </w:rPr>
        <w:t xml:space="preserve">1. </w:t>
      </w:r>
      <w:r>
        <w:rPr>
          <w:rFonts w:hAnsi="宋体" w:cs="宋体"/>
          <w:color w:val="auto"/>
          <w:kern w:val="0"/>
          <w:szCs w:val="21"/>
        </w:rPr>
        <w:t>如双方在履行合同时发生纠纷，应协商解决；协商不成时，可提请政府采购管理部门调解；调解不成的通过以下方式解决： 提交</w:t>
      </w:r>
      <w:r>
        <w:rPr>
          <w:rFonts w:hAnsi="宋体"/>
          <w:color w:val="auto"/>
          <w:szCs w:val="21"/>
          <w:u w:val="single"/>
        </w:rPr>
        <w:t>台州</w:t>
      </w:r>
      <w:r>
        <w:rPr>
          <w:rFonts w:hAnsi="宋体" w:cs="宋体"/>
          <w:color w:val="auto"/>
          <w:kern w:val="0"/>
          <w:szCs w:val="21"/>
        </w:rPr>
        <w:t>仲裁委员会仲裁。</w:t>
      </w:r>
    </w:p>
    <w:p>
      <w:pPr>
        <w:pStyle w:val="11"/>
        <w:snapToGrid w:val="0"/>
        <w:spacing w:before="120" w:after="120" w:line="360" w:lineRule="auto"/>
        <w:rPr>
          <w:rFonts w:hAnsi="宋体"/>
          <w:b/>
          <w:color w:val="auto"/>
          <w:szCs w:val="21"/>
        </w:rPr>
      </w:pPr>
      <w:r>
        <w:rPr>
          <w:rFonts w:hAnsi="宋体"/>
          <w:b/>
          <w:color w:val="auto"/>
          <w:szCs w:val="21"/>
        </w:rPr>
        <w:t>十</w:t>
      </w:r>
      <w:r>
        <w:rPr>
          <w:rFonts w:hint="eastAsia" w:hAnsi="宋体"/>
          <w:b/>
          <w:color w:val="auto"/>
          <w:szCs w:val="21"/>
        </w:rPr>
        <w:t>六</w:t>
      </w:r>
      <w:r>
        <w:rPr>
          <w:rFonts w:hAnsi="宋体"/>
          <w:b/>
          <w:color w:val="auto"/>
          <w:szCs w:val="21"/>
        </w:rPr>
        <w:t>、合同生效及其它</w:t>
      </w:r>
    </w:p>
    <w:p>
      <w:pPr>
        <w:pStyle w:val="11"/>
        <w:snapToGrid w:val="0"/>
        <w:spacing w:before="120" w:after="120" w:line="360" w:lineRule="auto"/>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 xml:space="preserve"> 合同经双方法定代表人或授权代表</w:t>
      </w:r>
      <w:r>
        <w:rPr>
          <w:rFonts w:hint="eastAsia" w:hAnsi="宋体"/>
          <w:color w:val="auto"/>
          <w:szCs w:val="21"/>
        </w:rPr>
        <w:t>签字</w:t>
      </w:r>
      <w:r>
        <w:rPr>
          <w:rFonts w:hAnsi="宋体"/>
          <w:color w:val="auto"/>
          <w:szCs w:val="21"/>
        </w:rPr>
        <w:t>并加盖单位公章后生效。</w:t>
      </w:r>
    </w:p>
    <w:p>
      <w:pPr>
        <w:pStyle w:val="11"/>
        <w:snapToGrid w:val="0"/>
        <w:spacing w:before="120" w:after="120" w:line="360" w:lineRule="auto"/>
        <w:ind w:left="420" w:hanging="420" w:hangingChars="200"/>
        <w:rPr>
          <w:rFonts w:hAnsi="宋体"/>
          <w:color w:val="auto"/>
          <w:szCs w:val="21"/>
        </w:rPr>
      </w:pPr>
      <w:r>
        <w:rPr>
          <w:rFonts w:hint="eastAsia" w:hAnsi="宋体"/>
          <w:color w:val="auto"/>
          <w:szCs w:val="21"/>
        </w:rPr>
        <w:t xml:space="preserve">2. </w:t>
      </w:r>
      <w:r>
        <w:rPr>
          <w:rFonts w:hAnsi="宋体"/>
          <w:color w:val="auto"/>
          <w:szCs w:val="21"/>
        </w:rPr>
        <w:t>本合同未尽事宜，遵照《合同法》有关条文执行。</w:t>
      </w:r>
    </w:p>
    <w:p>
      <w:pPr>
        <w:widowControl/>
        <w:spacing w:line="360" w:lineRule="auto"/>
        <w:rPr>
          <w:rFonts w:ascii="宋体" w:hAnsi="宋体" w:cstheme="minorBidi"/>
          <w:color w:val="auto"/>
          <w:szCs w:val="21"/>
        </w:rPr>
      </w:pPr>
      <w:r>
        <w:rPr>
          <w:rFonts w:hint="eastAsia" w:ascii="宋体" w:hAnsi="宋体" w:cstheme="minorBidi"/>
          <w:color w:val="auto"/>
          <w:szCs w:val="21"/>
        </w:rPr>
        <w:t>3. 本合同一式四份。甲、乙双方各执一份，</w:t>
      </w:r>
      <w:r>
        <w:rPr>
          <w:rFonts w:hint="eastAsia" w:ascii="宋体" w:hAnsi="宋体"/>
          <w:color w:val="auto"/>
          <w:szCs w:val="21"/>
        </w:rPr>
        <w:t>采购组织机构及同级人民政府财政部门各执一份</w:t>
      </w:r>
      <w:r>
        <w:rPr>
          <w:rFonts w:hint="eastAsia" w:ascii="宋体" w:hAnsi="宋体" w:cstheme="minorBidi"/>
          <w:color w:val="auto"/>
          <w:szCs w:val="21"/>
        </w:rPr>
        <w:t>。本项目未尽事宜以招标文件、投标文件及澄清文件等为准。</w:t>
      </w:r>
    </w:p>
    <w:p>
      <w:pPr>
        <w:widowControl/>
        <w:spacing w:line="360" w:lineRule="auto"/>
        <w:rPr>
          <w:rFonts w:ascii="宋体" w:hAnsi="宋体"/>
          <w:kern w:val="0"/>
          <w:szCs w:val="21"/>
        </w:rPr>
      </w:pPr>
    </w:p>
    <w:p>
      <w:pPr>
        <w:widowControl/>
        <w:spacing w:line="360" w:lineRule="auto"/>
        <w:rPr>
          <w:rFonts w:ascii="宋体" w:hAnsi="宋体"/>
          <w:b/>
          <w:szCs w:val="21"/>
        </w:rPr>
      </w:pPr>
    </w:p>
    <w:p>
      <w:pPr>
        <w:spacing w:line="360" w:lineRule="auto"/>
        <w:rPr>
          <w:rFonts w:ascii="宋体" w:hAnsi="宋体"/>
          <w:szCs w:val="21"/>
        </w:rPr>
      </w:pPr>
      <w:r>
        <w:rPr>
          <w:rFonts w:hint="eastAsia" w:ascii="宋体" w:hAnsi="宋体"/>
          <w:szCs w:val="21"/>
        </w:rPr>
        <w:t>甲方（公章）                                     乙方（公章）</w:t>
      </w:r>
    </w:p>
    <w:p>
      <w:pPr>
        <w:spacing w:line="360" w:lineRule="auto"/>
        <w:rPr>
          <w:rFonts w:ascii="宋体" w:hAnsi="宋体"/>
          <w:szCs w:val="21"/>
        </w:rPr>
      </w:pPr>
      <w:r>
        <w:rPr>
          <w:rFonts w:hint="eastAsia" w:ascii="宋体" w:hAnsi="宋体"/>
          <w:szCs w:val="21"/>
        </w:rPr>
        <w:t>法定代表人：                                     法定代表人：</w:t>
      </w:r>
    </w:p>
    <w:p>
      <w:pPr>
        <w:spacing w:line="360" w:lineRule="auto"/>
        <w:rPr>
          <w:rFonts w:ascii="宋体" w:hAnsi="宋体"/>
          <w:szCs w:val="21"/>
        </w:rPr>
      </w:pPr>
      <w:r>
        <w:rPr>
          <w:rFonts w:hint="eastAsia" w:ascii="宋体" w:hAnsi="宋体"/>
          <w:szCs w:val="21"/>
        </w:rPr>
        <w:t>委托代理人：                                     委托代理人：</w:t>
      </w:r>
    </w:p>
    <w:p>
      <w:pPr>
        <w:spacing w:line="360" w:lineRule="auto"/>
        <w:rPr>
          <w:rFonts w:ascii="宋体" w:hAnsi="宋体"/>
          <w:szCs w:val="21"/>
        </w:rPr>
      </w:pPr>
      <w:r>
        <w:rPr>
          <w:rFonts w:hint="eastAsia" w:ascii="宋体" w:hAnsi="宋体"/>
          <w:szCs w:val="21"/>
        </w:rPr>
        <w:t>联系电话：                                       联系电话：</w:t>
      </w:r>
    </w:p>
    <w:p>
      <w:pPr>
        <w:spacing w:line="360" w:lineRule="auto"/>
        <w:rPr>
          <w:rFonts w:ascii="宋体" w:hAnsi="宋体"/>
          <w:szCs w:val="21"/>
        </w:rPr>
      </w:pPr>
      <w:r>
        <w:rPr>
          <w:rFonts w:hint="eastAsia" w:ascii="宋体" w:hAnsi="宋体"/>
          <w:szCs w:val="21"/>
        </w:rPr>
        <w:t>开户银行：                                       开户银行：</w:t>
      </w:r>
    </w:p>
    <w:p>
      <w:pPr>
        <w:spacing w:line="360" w:lineRule="auto"/>
        <w:rPr>
          <w:rFonts w:ascii="宋体" w:hAnsi="宋体"/>
          <w:szCs w:val="21"/>
        </w:rPr>
      </w:pPr>
      <w:r>
        <w:rPr>
          <w:rFonts w:hint="eastAsia" w:ascii="宋体" w:hAnsi="宋体"/>
          <w:szCs w:val="21"/>
        </w:rPr>
        <w:t>帐号：                                           帐号：</w:t>
      </w:r>
    </w:p>
    <w:p>
      <w:pPr>
        <w:spacing w:line="360" w:lineRule="auto"/>
        <w:rPr>
          <w:rFonts w:ascii="宋体" w:hAnsi="宋体"/>
          <w:szCs w:val="21"/>
        </w:rPr>
      </w:pPr>
      <w:r>
        <w:rPr>
          <w:rFonts w:hint="eastAsia" w:ascii="宋体" w:hAnsi="宋体"/>
          <w:szCs w:val="21"/>
        </w:rPr>
        <w:t>地址及邮编：                                     地址及邮编：</w:t>
      </w:r>
    </w:p>
    <w:p>
      <w:pPr>
        <w:spacing w:line="360" w:lineRule="auto"/>
        <w:rPr>
          <w:rFonts w:ascii="宋体" w:hAnsi="宋体"/>
          <w:szCs w:val="21"/>
        </w:rPr>
      </w:pPr>
    </w:p>
    <w:p>
      <w:pPr>
        <w:spacing w:line="360" w:lineRule="auto"/>
        <w:ind w:firstLine="4305" w:firstLineChars="2050"/>
        <w:rPr>
          <w:rFonts w:ascii="宋体" w:hAnsi="宋体"/>
          <w:szCs w:val="21"/>
        </w:rPr>
      </w:pPr>
      <w:r>
        <w:rPr>
          <w:rFonts w:hint="eastAsia" w:ascii="宋体" w:hAnsi="宋体"/>
          <w:szCs w:val="21"/>
        </w:rPr>
        <w:t>签订时间：    年   月    日</w:t>
      </w: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资格及技术文件）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资格及技术文件目录</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资信部分</w:t>
      </w:r>
    </w:p>
    <w:p>
      <w:pPr>
        <w:numPr>
          <w:ilvl w:val="0"/>
          <w:numId w:val="8"/>
        </w:numPr>
        <w:snapToGrid w:val="0"/>
        <w:spacing w:line="360" w:lineRule="auto"/>
        <w:ind w:firstLine="411" w:firstLineChars="196"/>
        <w:rPr>
          <w:rFonts w:ascii="宋体" w:hAnsi="宋体"/>
          <w:szCs w:val="21"/>
        </w:rPr>
      </w:pPr>
      <w:r>
        <w:rPr>
          <w:rFonts w:hint="eastAsia" w:ascii="宋体" w:hAnsi="宋体"/>
          <w:szCs w:val="21"/>
        </w:rPr>
        <w:t>声明书（附件2）</w:t>
      </w:r>
    </w:p>
    <w:p>
      <w:pPr>
        <w:numPr>
          <w:ilvl w:val="0"/>
          <w:numId w:val="8"/>
        </w:numPr>
        <w:snapToGrid w:val="0"/>
        <w:spacing w:line="360" w:lineRule="auto"/>
        <w:ind w:firstLine="411" w:firstLineChars="196"/>
        <w:rPr>
          <w:rFonts w:ascii="宋体" w:hAnsi="宋体"/>
          <w:kern w:val="0"/>
          <w:szCs w:val="21"/>
        </w:rPr>
      </w:pPr>
      <w:r>
        <w:rPr>
          <w:bCs/>
          <w:color w:val="000000"/>
          <w:szCs w:val="21"/>
        </w:rPr>
        <w:t>授权</w:t>
      </w:r>
      <w:r>
        <w:rPr>
          <w:rFonts w:hint="eastAsia"/>
          <w:bCs/>
          <w:color w:val="000000"/>
          <w:szCs w:val="21"/>
        </w:rPr>
        <w:t>委托</w:t>
      </w:r>
      <w:r>
        <w:rPr>
          <w:bCs/>
          <w:color w:val="000000"/>
          <w:szCs w:val="21"/>
        </w:rPr>
        <w:t>书</w:t>
      </w:r>
      <w:r>
        <w:rPr>
          <w:rFonts w:hint="eastAsia" w:ascii="宋体" w:hAnsi="宋体"/>
          <w:bCs/>
          <w:szCs w:val="21"/>
        </w:rPr>
        <w:t>（附件3）</w:t>
      </w:r>
    </w:p>
    <w:p>
      <w:pPr>
        <w:numPr>
          <w:ilvl w:val="0"/>
          <w:numId w:val="8"/>
        </w:numPr>
        <w:snapToGrid w:val="0"/>
        <w:spacing w:line="360" w:lineRule="auto"/>
        <w:ind w:firstLine="411" w:firstLineChars="196"/>
        <w:rPr>
          <w:rFonts w:ascii="宋体" w:hAnsi="宋体"/>
          <w:kern w:val="0"/>
          <w:szCs w:val="21"/>
        </w:rPr>
      </w:pPr>
      <w:r>
        <w:rPr>
          <w:szCs w:val="21"/>
        </w:rPr>
        <w:t>法人或者其他组织的营业执照等证明文件，自然人的身份证明</w:t>
      </w:r>
    </w:p>
    <w:p>
      <w:pPr>
        <w:snapToGrid w:val="0"/>
        <w:spacing w:line="360" w:lineRule="auto"/>
        <w:ind w:firstLine="420" w:firstLineChars="200"/>
        <w:rPr>
          <w:rFonts w:ascii="宋体" w:hAnsi="宋体"/>
          <w:kern w:val="0"/>
          <w:szCs w:val="21"/>
        </w:rPr>
      </w:pPr>
      <w:r>
        <w:rPr>
          <w:rFonts w:hint="eastAsia" w:ascii="宋体" w:hAnsi="宋体"/>
          <w:kern w:val="0"/>
          <w:szCs w:val="21"/>
        </w:rPr>
        <w:t>4、</w:t>
      </w:r>
      <w:r>
        <w:rPr>
          <w:szCs w:val="21"/>
        </w:rPr>
        <w:t>财务状况报告，依法缴纳税收和社会保障资金的相关材料</w:t>
      </w:r>
    </w:p>
    <w:p>
      <w:pPr>
        <w:snapToGrid w:val="0"/>
        <w:spacing w:line="360" w:lineRule="auto"/>
        <w:ind w:firstLine="420" w:firstLineChars="200"/>
        <w:rPr>
          <w:rFonts w:ascii="宋体" w:hAnsi="宋体" w:cs="宋体"/>
          <w:szCs w:val="21"/>
        </w:rPr>
      </w:pPr>
      <w:r>
        <w:rPr>
          <w:rFonts w:hint="eastAsia" w:ascii="宋体" w:hAnsi="宋体" w:cs="宋体"/>
          <w:szCs w:val="21"/>
        </w:rPr>
        <w:t>5、</w:t>
      </w:r>
      <w:r>
        <w:rPr>
          <w:szCs w:val="21"/>
        </w:rPr>
        <w:t>具备履行合同所必需的设备和专业技术能力的证明材料</w:t>
      </w:r>
    </w:p>
    <w:p>
      <w:pPr>
        <w:snapToGrid w:val="0"/>
        <w:spacing w:line="360" w:lineRule="auto"/>
        <w:ind w:firstLine="411" w:firstLineChars="196"/>
        <w:rPr>
          <w:rFonts w:ascii="宋体" w:hAnsi="宋体"/>
          <w:kern w:val="0"/>
          <w:szCs w:val="21"/>
        </w:rPr>
      </w:pPr>
      <w:r>
        <w:rPr>
          <w:rFonts w:hint="eastAsia" w:ascii="宋体" w:hAnsi="宋体"/>
          <w:szCs w:val="21"/>
        </w:rPr>
        <w:t>6、</w:t>
      </w:r>
      <w:r>
        <w:rPr>
          <w:rFonts w:hint="eastAsia" w:ascii="宋体" w:hAnsi="宋体"/>
          <w:kern w:val="0"/>
          <w:szCs w:val="21"/>
        </w:rPr>
        <w:t>本项目要求的特定资质证书</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技术部分</w:t>
      </w:r>
    </w:p>
    <w:p>
      <w:pPr>
        <w:snapToGrid w:val="0"/>
        <w:spacing w:line="360" w:lineRule="auto"/>
        <w:ind w:firstLine="422" w:firstLineChars="200"/>
        <w:rPr>
          <w:rFonts w:ascii="宋体" w:hAnsi="宋体"/>
          <w:b/>
          <w:bCs/>
          <w:szCs w:val="21"/>
        </w:rPr>
      </w:pPr>
      <w:r>
        <w:rPr>
          <w:rFonts w:hint="eastAsia" w:ascii="宋体" w:hAnsi="宋体"/>
          <w:b/>
          <w:bCs/>
          <w:szCs w:val="21"/>
        </w:rPr>
        <w:t>第一部分  技术方案描述部分</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投标人情况介绍</w:t>
      </w:r>
      <w:r>
        <w:rPr>
          <w:rFonts w:hint="eastAsia" w:ascii="宋体" w:hAnsi="宋体"/>
          <w:szCs w:val="21"/>
        </w:rPr>
        <w:t>（附件5）；</w:t>
      </w:r>
    </w:p>
    <w:p>
      <w:pPr>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cs="宋体"/>
          <w:color w:val="000000" w:themeColor="text1"/>
          <w:szCs w:val="21"/>
          <w14:textFill>
            <w14:solidFill>
              <w14:schemeClr w14:val="tx1"/>
            </w14:solidFill>
          </w14:textFill>
        </w:rPr>
        <w:t>项目需求的理解与分析</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color w:val="000000" w:themeColor="text1"/>
          <w:szCs w:val="21"/>
          <w14:textFill>
            <w14:solidFill>
              <w14:schemeClr w14:val="tx1"/>
            </w14:solidFill>
          </w14:textFill>
        </w:rPr>
        <w:t>项目组织实施方案(可视情选用附件6、附件7)</w:t>
      </w:r>
      <w:r>
        <w:rPr>
          <w:rFonts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4、</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宋体" w:hAnsi="宋体"/>
          <w:szCs w:val="21"/>
        </w:rPr>
        <w:t>；</w:t>
      </w:r>
    </w:p>
    <w:p>
      <w:pPr>
        <w:snapToGrid w:val="0"/>
        <w:spacing w:line="360" w:lineRule="auto"/>
        <w:ind w:firstLine="422" w:firstLineChars="200"/>
        <w:jc w:val="left"/>
        <w:rPr>
          <w:rFonts w:ascii="宋体" w:hAnsi="宋体"/>
          <w:b/>
          <w:bCs/>
          <w:szCs w:val="21"/>
        </w:rPr>
      </w:pPr>
      <w:r>
        <w:rPr>
          <w:rFonts w:hint="eastAsia" w:ascii="宋体" w:hAnsi="宋体"/>
          <w:b/>
          <w:bCs/>
          <w:szCs w:val="21"/>
        </w:rPr>
        <w:t>第二部分  投标产品描述部分</w:t>
      </w:r>
    </w:p>
    <w:p>
      <w:pPr>
        <w:snapToGrid w:val="0"/>
        <w:spacing w:line="360" w:lineRule="auto"/>
        <w:ind w:firstLine="411" w:firstLineChars="196"/>
        <w:rPr>
          <w:rFonts w:ascii="宋体" w:hAnsi="宋体"/>
          <w:kern w:val="0"/>
          <w:szCs w:val="21"/>
        </w:rPr>
      </w:pPr>
      <w:r>
        <w:rPr>
          <w:rFonts w:hint="eastAsia" w:ascii="宋体" w:hAnsi="宋体"/>
          <w:szCs w:val="21"/>
        </w:rPr>
        <w:t>1、</w:t>
      </w:r>
      <w:r>
        <w:rPr>
          <w:rFonts w:hint="eastAsia" w:ascii="宋体" w:hAnsi="宋体"/>
          <w:kern w:val="0"/>
          <w:szCs w:val="21"/>
        </w:rPr>
        <w:t>投标产品描述及相关资料（</w:t>
      </w:r>
      <w:r>
        <w:rPr>
          <w:rFonts w:hint="eastAsia" w:ascii="宋体" w:hAnsi="宋体" w:cs="宋体"/>
          <w:color w:val="000000" w:themeColor="text1"/>
          <w:szCs w:val="21"/>
          <w14:textFill>
            <w14:solidFill>
              <w14:schemeClr w14:val="tx1"/>
            </w14:solidFill>
          </w14:textFill>
        </w:rPr>
        <w:t>可视情选用附件8、附件9</w:t>
      </w:r>
      <w:r>
        <w:rPr>
          <w:rFonts w:hint="eastAsia" w:ascii="宋体" w:hAnsi="宋体"/>
          <w:kern w:val="0"/>
          <w:szCs w:val="21"/>
        </w:rPr>
        <w:t>）；</w:t>
      </w:r>
    </w:p>
    <w:p>
      <w:pPr>
        <w:snapToGrid w:val="0"/>
        <w:spacing w:line="360" w:lineRule="auto"/>
        <w:ind w:firstLine="411" w:firstLineChars="196"/>
        <w:rPr>
          <w:rFonts w:ascii="宋体" w:hAnsi="宋体"/>
          <w:kern w:val="0"/>
          <w:szCs w:val="21"/>
        </w:rPr>
      </w:pPr>
      <w:r>
        <w:rPr>
          <w:rFonts w:hint="eastAsia" w:ascii="宋体" w:hAnsi="宋体"/>
          <w:szCs w:val="21"/>
          <w:lang w:val="en-US" w:eastAsia="zh-CN"/>
        </w:rPr>
        <w:t>2、</w:t>
      </w:r>
      <w:r>
        <w:rPr>
          <w:rFonts w:hint="eastAsia" w:ascii="宋体" w:hAnsi="宋体"/>
          <w:szCs w:val="21"/>
        </w:rPr>
        <w:t>投标人</w:t>
      </w:r>
      <w:r>
        <w:rPr>
          <w:rFonts w:ascii="宋体" w:hAnsi="宋体"/>
          <w:szCs w:val="21"/>
        </w:rPr>
        <w:t>需要说明的其他</w:t>
      </w:r>
      <w:r>
        <w:rPr>
          <w:rFonts w:hint="eastAsia" w:ascii="宋体" w:hAnsi="宋体"/>
          <w:szCs w:val="21"/>
        </w:rPr>
        <w:t>内容</w:t>
      </w:r>
      <w:r>
        <w:rPr>
          <w:rFonts w:hint="eastAsia" w:ascii="宋体" w:hAnsi="宋体"/>
          <w:color w:val="000000"/>
          <w:szCs w:val="21"/>
        </w:rPr>
        <w:t>；（</w:t>
      </w:r>
      <w:r>
        <w:rPr>
          <w:rFonts w:hint="eastAsia" w:ascii="宋体" w:hAnsi="宋体" w:cs="宋体"/>
          <w:szCs w:val="21"/>
        </w:rPr>
        <w:t>包括可能影响投标人技术性能评分项的各类证明材料）</w:t>
      </w:r>
    </w:p>
    <w:p>
      <w:pPr>
        <w:snapToGrid w:val="0"/>
        <w:spacing w:line="360" w:lineRule="auto"/>
        <w:ind w:firstLine="413" w:firstLineChars="196"/>
        <w:rPr>
          <w:rFonts w:ascii="宋体" w:hAnsi="宋体"/>
          <w:b/>
          <w:bCs/>
          <w:kern w:val="0"/>
          <w:szCs w:val="21"/>
        </w:rPr>
      </w:pPr>
      <w:r>
        <w:rPr>
          <w:rFonts w:hint="eastAsia" w:ascii="宋体" w:hAnsi="宋体"/>
          <w:b/>
          <w:bCs/>
          <w:kern w:val="0"/>
          <w:szCs w:val="21"/>
        </w:rPr>
        <w:t>第三部分  商务响应部分</w:t>
      </w:r>
    </w:p>
    <w:p>
      <w:pPr>
        <w:snapToGrid w:val="0"/>
        <w:spacing w:line="360" w:lineRule="auto"/>
        <w:ind w:firstLine="411" w:firstLineChars="196"/>
        <w:rPr>
          <w:rFonts w:ascii="宋体" w:hAnsi="宋体"/>
          <w:kern w:val="0"/>
          <w:szCs w:val="21"/>
        </w:rPr>
      </w:pPr>
      <w:r>
        <w:rPr>
          <w:rFonts w:hint="eastAsia" w:ascii="宋体" w:hAnsi="宋体"/>
          <w:kern w:val="0"/>
          <w:szCs w:val="21"/>
        </w:rPr>
        <w:t>1、证书一览表（附件10）；</w:t>
      </w:r>
    </w:p>
    <w:p>
      <w:pPr>
        <w:snapToGrid w:val="0"/>
        <w:spacing w:line="360" w:lineRule="auto"/>
        <w:ind w:firstLine="411" w:firstLineChars="196"/>
        <w:rPr>
          <w:rFonts w:ascii="宋体" w:hAnsi="宋体"/>
          <w:kern w:val="0"/>
          <w:szCs w:val="21"/>
        </w:rPr>
      </w:pPr>
      <w:r>
        <w:rPr>
          <w:rFonts w:hint="eastAsia" w:ascii="宋体" w:hAnsi="宋体"/>
          <w:kern w:val="0"/>
          <w:szCs w:val="21"/>
        </w:rPr>
        <w:t>2、近三年来</w:t>
      </w:r>
      <w:r>
        <w:rPr>
          <w:rFonts w:hint="eastAsia" w:ascii="宋体" w:hAnsi="宋体"/>
          <w:kern w:val="0"/>
          <w:szCs w:val="21"/>
          <w:lang w:eastAsia="zh-CN"/>
        </w:rPr>
        <w:t>（由投标文件提交截止之日上溯3年）</w:t>
      </w:r>
      <w:r>
        <w:rPr>
          <w:rFonts w:hint="eastAsia" w:ascii="宋体" w:hAnsi="宋体"/>
          <w:kern w:val="0"/>
          <w:szCs w:val="21"/>
        </w:rPr>
        <w:t>类似项目的成功案例（附件11）</w:t>
      </w:r>
    </w:p>
    <w:p>
      <w:pPr>
        <w:snapToGrid w:val="0"/>
        <w:spacing w:line="360" w:lineRule="auto"/>
        <w:ind w:firstLine="411" w:firstLineChars="196"/>
        <w:rPr>
          <w:rFonts w:ascii="宋体" w:hAnsi="宋体"/>
          <w:kern w:val="0"/>
          <w:szCs w:val="21"/>
        </w:rPr>
      </w:pPr>
      <w:r>
        <w:rPr>
          <w:rFonts w:hint="eastAsia" w:ascii="宋体" w:hAnsi="宋体"/>
          <w:kern w:val="0"/>
          <w:szCs w:val="21"/>
        </w:rPr>
        <w:t>3、售后服务描述及承诺（可视情选用附件12，附件13）；</w:t>
      </w:r>
    </w:p>
    <w:p>
      <w:pPr>
        <w:snapToGrid w:val="0"/>
        <w:spacing w:line="360" w:lineRule="auto"/>
        <w:ind w:firstLine="411" w:firstLineChars="196"/>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投标人需要说明的其他内容。（包括可能影响投标人企业实力及信誉评分项以及售后服务评分项的各类证明材料）</w:t>
      </w:r>
    </w:p>
    <w:p>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第四部分  其他参考表格（此部分视情况选用）</w:t>
      </w:r>
    </w:p>
    <w:p>
      <w:pPr>
        <w:snapToGrid w:val="0"/>
        <w:spacing w:line="360" w:lineRule="auto"/>
        <w:ind w:firstLine="420" w:firstLineChars="200"/>
        <w:jc w:val="left"/>
        <w:rPr>
          <w:rFonts w:ascii="宋体" w:hAnsi="宋体" w:cs="宋体"/>
          <w:szCs w:val="21"/>
        </w:rPr>
      </w:pPr>
      <w:r>
        <w:rPr>
          <w:rFonts w:hint="eastAsia" w:ascii="宋体" w:hAnsi="宋体" w:cs="宋体"/>
          <w:szCs w:val="21"/>
        </w:rPr>
        <w:t>1、主要货物用材响应表(类似家具类货物采用，附件14)</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（以上内容具体描述详见“第三部分投标人须知”中“三、投标文件”的组成说明）</w:t>
      </w:r>
    </w:p>
    <w:p>
      <w:pPr>
        <w:rPr>
          <w:rFonts w:ascii="宋体" w:hAnsi="宋体"/>
          <w:b/>
          <w:sz w:val="28"/>
        </w:rPr>
      </w:pPr>
      <w:r>
        <w:rPr>
          <w:rFonts w:hint="eastAsia" w:ascii="宋体" w:hAnsi="宋体"/>
          <w:b/>
          <w:sz w:val="28"/>
        </w:rPr>
        <w:br w:type="page"/>
      </w: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auto"/>
          <w:szCs w:val="21"/>
          <w:u w:val="single"/>
          <w:lang w:val="en-US" w:eastAsia="zh-CN"/>
        </w:rPr>
        <w:t xml:space="preserve">            </w:t>
      </w:r>
      <w:r>
        <w:rPr>
          <w:rFonts w:hint="eastAsia" w:ascii="宋体" w:hAnsi="宋体" w:cs="宋体"/>
          <w:kern w:val="0"/>
          <w:szCs w:val="21"/>
        </w:rPr>
        <w:t>（采购代理机构名称）：</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（投标人名称）系中华人民共和国合法企业，经营地址。</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我（</w:t>
      </w:r>
      <w:r>
        <w:rPr>
          <w:rFonts w:hint="eastAsia" w:ascii="宋体" w:hAnsi="宋体" w:cs="宋体"/>
          <w:kern w:val="0"/>
          <w:szCs w:val="21"/>
          <w:u w:val="single"/>
        </w:rPr>
        <w:t xml:space="preserve"> 姓名 </w:t>
      </w:r>
      <w:r>
        <w:rPr>
          <w:rFonts w:hint="eastAsia" w:ascii="宋体" w:hAnsi="宋体" w:cs="宋体"/>
          <w:kern w:val="0"/>
          <w:szCs w:val="21"/>
        </w:rPr>
        <w:t>）系（</w:t>
      </w:r>
      <w:r>
        <w:rPr>
          <w:rFonts w:hint="eastAsia" w:ascii="宋体" w:hAnsi="宋体" w:cs="宋体"/>
          <w:kern w:val="0"/>
          <w:szCs w:val="21"/>
          <w:u w:val="single"/>
        </w:rPr>
        <w:t xml:space="preserve"> 投标人名称 </w:t>
      </w:r>
      <w:r>
        <w:rPr>
          <w:rFonts w:hint="eastAsia" w:ascii="宋体" w:hAnsi="宋体" w:cs="宋体"/>
          <w:kern w:val="0"/>
          <w:szCs w:val="21"/>
        </w:rPr>
        <w:t>）的法定代表人，我公司自愿参加贵方组织的（</w:t>
      </w:r>
      <w:r>
        <w:rPr>
          <w:rFonts w:hint="eastAsia" w:ascii="宋体" w:hAnsi="宋体" w:cs="宋体"/>
          <w:kern w:val="0"/>
          <w:szCs w:val="21"/>
          <w:u w:val="single"/>
        </w:rPr>
        <w:t>招标项目名称</w:t>
      </w:r>
      <w:r>
        <w:rPr>
          <w:rFonts w:hint="eastAsia" w:ascii="宋体" w:hAnsi="宋体" w:cs="宋体"/>
          <w:kern w:val="0"/>
          <w:szCs w:val="21"/>
        </w:rPr>
        <w:t>）（编号为）的投标，为此，我公司就本次投标有关事项郑重声明如下：</w:t>
      </w:r>
    </w:p>
    <w:p>
      <w:pPr>
        <w:snapToGrid w:val="0"/>
        <w:spacing w:before="156" w:beforeLines="50" w:after="50" w:line="360" w:lineRule="auto"/>
        <w:ind w:firstLine="420" w:firstLineChars="200"/>
        <w:rPr>
          <w:rFonts w:ascii="宋体" w:hAnsi="宋体" w:cs="宋体"/>
          <w:b/>
          <w:kern w:val="0"/>
          <w:szCs w:val="21"/>
        </w:rPr>
      </w:pPr>
      <w:r>
        <w:rPr>
          <w:rFonts w:hint="eastAsia" w:ascii="宋体" w:hAnsi="宋体" w:cs="宋体"/>
          <w:kern w:val="0"/>
          <w:szCs w:val="21"/>
        </w:rPr>
        <w:t>1、</w:t>
      </w:r>
      <w:r>
        <w:rPr>
          <w:rFonts w:hint="eastAsia" w:ascii="Arial" w:hAnsi="Arial" w:cs="Arial"/>
          <w:color w:val="000000"/>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2、我公司</w:t>
      </w:r>
      <w:r>
        <w:rPr>
          <w:rFonts w:ascii="宋体" w:hAnsi="宋体" w:cs="宋体"/>
          <w:kern w:val="0"/>
          <w:szCs w:val="21"/>
        </w:rPr>
        <w:t>在参与投标前已</w:t>
      </w:r>
      <w:r>
        <w:rPr>
          <w:rFonts w:hint="eastAsia" w:ascii="宋体" w:hAnsi="宋体" w:cs="宋体"/>
          <w:kern w:val="0"/>
          <w:szCs w:val="21"/>
        </w:rPr>
        <w:t>详细审查</w:t>
      </w:r>
      <w:r>
        <w:rPr>
          <w:rFonts w:ascii="宋体" w:hAnsi="宋体" w:cs="宋体"/>
          <w:kern w:val="0"/>
          <w:szCs w:val="21"/>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Cs w:val="21"/>
        </w:rPr>
        <w:t>利。</w:t>
      </w:r>
    </w:p>
    <w:p>
      <w:pPr>
        <w:numPr>
          <w:ilvl w:val="255"/>
          <w:numId w:val="0"/>
        </w:numPr>
        <w:snapToGrid w:val="0"/>
        <w:spacing w:before="156" w:beforeLines="50" w:after="50" w:line="360" w:lineRule="auto"/>
        <w:ind w:firstLine="420" w:firstLineChars="200"/>
        <w:rPr>
          <w:rFonts w:ascii="宋体" w:hAnsi="宋体"/>
          <w:szCs w:val="21"/>
        </w:rPr>
      </w:pPr>
      <w:r>
        <w:rPr>
          <w:rFonts w:hint="eastAsia" w:ascii="宋体" w:hAnsi="宋体"/>
          <w:szCs w:val="21"/>
        </w:rPr>
        <w:t>3、我</w:t>
      </w:r>
      <w:r>
        <w:rPr>
          <w:rFonts w:hint="eastAsia" w:ascii="宋体" w:hAnsi="宋体" w:cs="仿宋_GB2312"/>
          <w:kern w:val="0"/>
          <w:szCs w:val="21"/>
          <w:lang w:val="zh-CN"/>
        </w:rPr>
        <w:t>公司</w:t>
      </w:r>
      <w:r>
        <w:rPr>
          <w:rFonts w:hint="eastAsia" w:ascii="宋体" w:hAnsi="宋体"/>
          <w:szCs w:val="21"/>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20" w:firstLineChars="200"/>
        <w:rPr>
          <w:rFonts w:ascii="宋体" w:hAnsi="宋体"/>
          <w:kern w:val="0"/>
          <w:szCs w:val="21"/>
          <w:lang w:val="af-ZA"/>
        </w:rPr>
      </w:pPr>
      <w:r>
        <w:rPr>
          <w:rFonts w:hint="eastAsia" w:ascii="宋体" w:hAnsi="宋体"/>
          <w:szCs w:val="21"/>
        </w:rPr>
        <w:t>4、</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cs="宋体"/>
          <w:kern w:val="0"/>
          <w:szCs w:val="21"/>
        </w:rPr>
        <w:t>保证，</w:t>
      </w:r>
      <w:r>
        <w:rPr>
          <w:rFonts w:hint="eastAsia" w:ascii="宋体" w:hAnsi="宋体"/>
          <w:kern w:val="0"/>
          <w:szCs w:val="21"/>
          <w:lang w:val="af-ZA"/>
        </w:rPr>
        <w:t>采购人在中华人民共和国境内使用</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kern w:val="0"/>
          <w:szCs w:val="21"/>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Cs w:val="21"/>
          <w:lang w:val="af-ZA"/>
        </w:rPr>
        <w:t>我方</w:t>
      </w:r>
      <w:r>
        <w:rPr>
          <w:rFonts w:hint="eastAsia" w:ascii="宋体" w:hAnsi="宋体"/>
          <w:kern w:val="0"/>
          <w:szCs w:val="21"/>
          <w:lang w:val="af-ZA"/>
        </w:rPr>
        <w:t>承担。</w:t>
      </w:r>
      <w:r>
        <w:rPr>
          <w:rFonts w:hint="eastAsia" w:ascii="宋体" w:hAnsi="宋体" w:cs="宋体"/>
          <w:kern w:val="0"/>
          <w:szCs w:val="21"/>
          <w:lang w:val="af-ZA"/>
        </w:rPr>
        <w:t>我方的</w:t>
      </w:r>
      <w:r>
        <w:rPr>
          <w:rFonts w:hint="eastAsia" w:ascii="宋体" w:hAnsi="宋体"/>
          <w:kern w:val="0"/>
          <w:szCs w:val="21"/>
          <w:lang w:val="af-ZA"/>
        </w:rPr>
        <w:t>投标报价</w:t>
      </w:r>
      <w:r>
        <w:rPr>
          <w:rFonts w:hint="eastAsia" w:ascii="宋体" w:hAnsi="宋体" w:cs="宋体"/>
          <w:kern w:val="0"/>
          <w:szCs w:val="21"/>
          <w:lang w:val="af-ZA"/>
        </w:rPr>
        <w:t>已</w:t>
      </w:r>
      <w:r>
        <w:rPr>
          <w:rFonts w:hint="eastAsia" w:ascii="宋体" w:hAnsi="宋体"/>
          <w:kern w:val="0"/>
          <w:szCs w:val="21"/>
          <w:lang w:val="af-ZA"/>
        </w:rPr>
        <w:t>包含所有应向所有权人支付的专利权、商标权或其它知识产权的一切相关费用。</w:t>
      </w:r>
    </w:p>
    <w:p>
      <w:pPr>
        <w:snapToGrid w:val="0"/>
        <w:spacing w:before="156" w:beforeLines="50" w:after="50" w:line="360" w:lineRule="auto"/>
        <w:ind w:firstLine="420" w:firstLineChars="200"/>
        <w:rPr>
          <w:rFonts w:ascii="仿宋_GB2312" w:hAnsi="仿宋_GB2312" w:eastAsia="仿宋_GB2312" w:cs="仿宋_GB2312"/>
          <w:szCs w:val="21"/>
        </w:rPr>
      </w:pPr>
      <w:r>
        <w:rPr>
          <w:rFonts w:hint="eastAsia" w:ascii="宋体" w:hAnsi="宋体" w:cs="宋体"/>
          <w:kern w:val="0"/>
          <w:szCs w:val="21"/>
          <w:lang w:val="af-ZA"/>
        </w:rPr>
        <w:t>5、我</w:t>
      </w:r>
      <w:r>
        <w:rPr>
          <w:rFonts w:hint="eastAsia" w:ascii="宋体" w:hAnsi="宋体" w:cs="宋体"/>
          <w:kern w:val="0"/>
          <w:szCs w:val="21"/>
          <w:lang w:val="zh-CN"/>
        </w:rPr>
        <w:t>公司</w:t>
      </w:r>
      <w:r>
        <w:rPr>
          <w:rFonts w:hint="eastAsia" w:ascii="宋体" w:hAnsi="宋体" w:cs="宋体"/>
          <w:kern w:val="0"/>
          <w:szCs w:val="21"/>
          <w:lang w:val="af-ZA"/>
        </w:rPr>
        <w:t>严格履行政府采购合同，不降低合同约定的产品质量和服务，不擅自变更、中止、终止合同，或拒绝履行合同义务；</w:t>
      </w:r>
    </w:p>
    <w:p>
      <w:pPr>
        <w:snapToGrid w:val="0"/>
        <w:spacing w:before="156" w:beforeLines="50" w:after="50" w:line="360" w:lineRule="auto"/>
        <w:ind w:firstLine="420" w:firstLineChars="200"/>
        <w:rPr>
          <w:rFonts w:ascii="宋体" w:hAnsi="宋体"/>
          <w:szCs w:val="21"/>
        </w:rPr>
      </w:pPr>
      <w:r>
        <w:rPr>
          <w:rFonts w:hint="eastAsia" w:ascii="宋体" w:hAnsi="宋体"/>
          <w:szCs w:val="21"/>
        </w:rPr>
        <w:t>6、以上事项如有虚假或隐瞒，我</w:t>
      </w:r>
      <w:r>
        <w:rPr>
          <w:rFonts w:hint="eastAsia" w:ascii="宋体" w:hAnsi="宋体" w:cs="仿宋_GB2312"/>
          <w:kern w:val="0"/>
          <w:szCs w:val="21"/>
          <w:lang w:val="zh-CN"/>
        </w:rPr>
        <w:t>公司</w:t>
      </w:r>
      <w:r>
        <w:rPr>
          <w:rFonts w:hint="eastAsia" w:ascii="宋体" w:hAnsi="宋体"/>
          <w:szCs w:val="21"/>
        </w:rPr>
        <w:t>愿意承担一切后果，并不再寻求任何旨在减轻或免除法律责任的辩解。</w:t>
      </w:r>
    </w:p>
    <w:p>
      <w:pPr>
        <w:adjustRightInd w:val="0"/>
        <w:snapToGrid w:val="0"/>
        <w:spacing w:line="360" w:lineRule="auto"/>
        <w:ind w:firstLine="480"/>
        <w:rPr>
          <w:rFonts w:ascii="宋体" w:hAnsi="宋体" w:cs="仿宋_GB2312"/>
          <w:kern w:val="0"/>
          <w:szCs w:val="21"/>
        </w:rPr>
      </w:pPr>
    </w:p>
    <w:p>
      <w:pPr>
        <w:adjustRightInd w:val="0"/>
        <w:snapToGrid w:val="0"/>
        <w:spacing w:line="360" w:lineRule="auto"/>
        <w:ind w:firstLine="4095" w:firstLineChars="1950"/>
        <w:rPr>
          <w:rFonts w:ascii="宋体" w:hAnsi="宋体" w:cs="仿宋_GB2312"/>
          <w:kern w:val="0"/>
          <w:szCs w:val="21"/>
          <w:lang w:val="zh-CN"/>
        </w:rPr>
      </w:pPr>
      <w:r>
        <w:rPr>
          <w:rFonts w:hint="eastAsia" w:ascii="宋体" w:hAnsi="宋体" w:cs="仿宋_GB2312"/>
          <w:kern w:val="0"/>
          <w:szCs w:val="21"/>
          <w:lang w:val="zh-CN"/>
        </w:rPr>
        <w:t xml:space="preserve">    投标人名称(公章)：</w:t>
      </w:r>
    </w:p>
    <w:p>
      <w:pPr>
        <w:adjustRightInd w:val="0"/>
        <w:snapToGrid w:val="0"/>
        <w:spacing w:line="360" w:lineRule="auto"/>
        <w:rPr>
          <w:rFonts w:ascii="宋体" w:hAnsi="宋体" w:cs="仿宋_GB2312"/>
          <w:kern w:val="0"/>
          <w:szCs w:val="21"/>
          <w:lang w:val="zh-CN"/>
        </w:rPr>
      </w:pPr>
      <w:r>
        <w:rPr>
          <w:rFonts w:hint="eastAsia" w:ascii="宋体" w:hAnsi="宋体" w:cs="仿宋_GB2312"/>
          <w:kern w:val="0"/>
          <w:szCs w:val="21"/>
          <w:lang w:val="zh-CN"/>
        </w:rPr>
        <w:t xml:space="preserve">                                       法定代表人或授权委托人(签字)：</w:t>
      </w:r>
    </w:p>
    <w:p>
      <w:pPr>
        <w:adjustRightInd w:val="0"/>
        <w:snapToGrid w:val="0"/>
        <w:spacing w:line="360" w:lineRule="auto"/>
        <w:ind w:right="480"/>
        <w:jc w:val="center"/>
        <w:rPr>
          <w:rFonts w:ascii="宋体" w:hAnsi="宋体" w:cs="仿宋_GB2312"/>
          <w:kern w:val="0"/>
          <w:szCs w:val="21"/>
          <w:lang w:val="zh-CN"/>
        </w:rPr>
      </w:pPr>
      <w:r>
        <w:rPr>
          <w:rFonts w:hint="eastAsia" w:ascii="宋体" w:hAnsi="宋体" w:cs="仿宋_GB2312"/>
          <w:kern w:val="0"/>
          <w:szCs w:val="21"/>
          <w:lang w:val="zh-CN"/>
        </w:rPr>
        <w:t xml:space="preserve">                                  日期：</w:t>
      </w:r>
      <w:r>
        <w:rPr>
          <w:rFonts w:hint="eastAsia" w:ascii="宋体" w:hAnsi="宋体" w:cstheme="minorBidi"/>
          <w:color w:val="FF66CC"/>
          <w:szCs w:val="21"/>
        </w:rPr>
        <w:t>××</w:t>
      </w:r>
      <w:r>
        <w:rPr>
          <w:rFonts w:hint="eastAsia" w:ascii="宋体" w:hAnsi="宋体" w:cs="仿宋_GB2312"/>
          <w:kern w:val="0"/>
          <w:szCs w:val="21"/>
          <w:lang w:val="zh-CN"/>
        </w:rPr>
        <w:t xml:space="preserve">年 </w:t>
      </w:r>
      <w:r>
        <w:rPr>
          <w:rFonts w:hint="eastAsia" w:ascii="宋体" w:hAnsi="宋体" w:cstheme="minorBidi"/>
          <w:color w:val="FF66CC"/>
          <w:szCs w:val="21"/>
        </w:rPr>
        <w:t>××</w:t>
      </w:r>
      <w:r>
        <w:rPr>
          <w:rFonts w:hint="eastAsia" w:ascii="宋体" w:hAnsi="宋体" w:cs="仿宋_GB2312"/>
          <w:kern w:val="0"/>
          <w:szCs w:val="21"/>
          <w:lang w:val="zh-CN"/>
        </w:rPr>
        <w:t xml:space="preserve"> 月 </w:t>
      </w:r>
      <w:r>
        <w:rPr>
          <w:rFonts w:hint="eastAsia" w:ascii="宋体" w:hAnsi="宋体" w:cstheme="minorBidi"/>
          <w:color w:val="FF66CC"/>
          <w:szCs w:val="21"/>
        </w:rPr>
        <w:t>××</w:t>
      </w:r>
      <w:r>
        <w:rPr>
          <w:rFonts w:hint="eastAsia" w:ascii="宋体" w:hAnsi="宋体" w:cs="仿宋_GB2312"/>
          <w:kern w:val="0"/>
          <w:szCs w:val="21"/>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auto"/>
          <w:szCs w:val="21"/>
          <w:u w:val="single"/>
          <w:lang w:val="en-US" w:eastAsia="zh-CN"/>
        </w:rPr>
        <w:t xml:space="preserve">            </w:t>
      </w:r>
      <w:r>
        <w:rPr>
          <w:rFonts w:hint="eastAsia" w:ascii="宋体" w:hAnsi="宋体" w:cs="宋体"/>
          <w:kern w:val="0"/>
          <w:szCs w:val="21"/>
        </w:rPr>
        <w:t>（采购代理机构名称）：</w:t>
      </w:r>
    </w:p>
    <w:p>
      <w:pPr>
        <w:pStyle w:val="11"/>
        <w:spacing w:line="500" w:lineRule="exact"/>
        <w:ind w:left="210" w:hanging="210" w:hangingChars="100"/>
        <w:rPr>
          <w:rFonts w:hAnsi="宋体"/>
          <w:szCs w:val="21"/>
        </w:rPr>
      </w:pPr>
      <w:r>
        <w:rPr>
          <w:rFonts w:hAnsi="宋体"/>
          <w:szCs w:val="21"/>
        </w:rPr>
        <w:t xml:space="preserve">    </w:t>
      </w:r>
      <w:r>
        <w:rPr>
          <w:rFonts w:hAnsi="宋体"/>
          <w:szCs w:val="21"/>
          <w:u w:val="single"/>
        </w:rPr>
        <w:t xml:space="preserve">  （投标人全称）  </w:t>
      </w:r>
      <w:r>
        <w:rPr>
          <w:rFonts w:hAnsi="宋体"/>
          <w:szCs w:val="21"/>
        </w:rPr>
        <w:t>法定代表人</w:t>
      </w:r>
      <w:r>
        <w:rPr>
          <w:rFonts w:hint="eastAsia" w:ascii="Arial" w:hAnsi="Arial" w:cs="Arial"/>
          <w:szCs w:val="21"/>
        </w:rPr>
        <w:t>（或营业执照中单位负责人）</w:t>
      </w:r>
      <w:r>
        <w:rPr>
          <w:rFonts w:hAnsi="宋体"/>
          <w:szCs w:val="21"/>
          <w:u w:val="single"/>
        </w:rPr>
        <w:tab/>
      </w:r>
      <w:r>
        <w:rPr>
          <w:rFonts w:hAnsi="宋体"/>
          <w:szCs w:val="21"/>
          <w:u w:val="single"/>
        </w:rPr>
        <w:t>（法定代表</w:t>
      </w:r>
      <w:r>
        <w:rPr>
          <w:rFonts w:hint="eastAsia" w:hAnsi="宋体"/>
          <w:szCs w:val="21"/>
          <w:u w:val="single"/>
        </w:rPr>
        <w:t>人</w:t>
      </w:r>
      <w:r>
        <w:rPr>
          <w:rFonts w:hint="eastAsia" w:ascii="Arial" w:hAnsi="Arial" w:cs="Arial"/>
          <w:szCs w:val="21"/>
          <w:u w:val="single"/>
        </w:rPr>
        <w:t>或营业执照中单位负责人</w:t>
      </w:r>
      <w:r>
        <w:rPr>
          <w:rFonts w:hAnsi="宋体"/>
          <w:szCs w:val="21"/>
          <w:u w:val="single"/>
        </w:rPr>
        <w:t xml:space="preserve">姓名） </w:t>
      </w:r>
      <w:r>
        <w:rPr>
          <w:rFonts w:hAnsi="宋体"/>
          <w:szCs w:val="21"/>
        </w:rPr>
        <w:t>授权</w:t>
      </w:r>
      <w:r>
        <w:rPr>
          <w:rFonts w:hint="eastAsia" w:hAnsi="宋体"/>
          <w:szCs w:val="21"/>
          <w:u w:val="single"/>
        </w:rPr>
        <w:t xml:space="preserve">   （全权代表</w:t>
      </w:r>
      <w:r>
        <w:rPr>
          <w:rFonts w:hAnsi="宋体"/>
          <w:szCs w:val="21"/>
          <w:u w:val="single"/>
        </w:rPr>
        <w:t>姓名</w:t>
      </w:r>
      <w:r>
        <w:rPr>
          <w:rFonts w:hint="eastAsia" w:hAnsi="宋体"/>
          <w:szCs w:val="21"/>
          <w:u w:val="single"/>
        </w:rPr>
        <w:t xml:space="preserve">） </w:t>
      </w:r>
      <w:r>
        <w:rPr>
          <w:rFonts w:hAnsi="宋体"/>
          <w:szCs w:val="21"/>
        </w:rPr>
        <w:t>为</w:t>
      </w:r>
      <w:r>
        <w:rPr>
          <w:rFonts w:hint="eastAsia" w:hAnsi="宋体"/>
          <w:szCs w:val="21"/>
        </w:rPr>
        <w:t>全权代表</w:t>
      </w:r>
      <w:r>
        <w:rPr>
          <w:rFonts w:hAnsi="宋体"/>
          <w:szCs w:val="21"/>
        </w:rPr>
        <w:t>，参加贵单位组织的</w:t>
      </w:r>
      <w:r>
        <w:rPr>
          <w:rFonts w:hAnsi="宋体"/>
          <w:szCs w:val="21"/>
          <w:u w:val="single"/>
        </w:rPr>
        <w:tab/>
      </w:r>
      <w:r>
        <w:rPr>
          <w:rFonts w:hint="eastAsia" w:hAnsi="宋体"/>
          <w:szCs w:val="21"/>
          <w:u w:val="single"/>
        </w:rPr>
        <w:t xml:space="preserve">    </w:t>
      </w:r>
      <w:r>
        <w:rPr>
          <w:rFonts w:hAnsi="宋体"/>
          <w:szCs w:val="21"/>
        </w:rPr>
        <w:t>项目的采购活动，并代表我方全权办理针对上述项目的投标、开标、评标、签约等具体事务和签署相关文件。</w:t>
      </w:r>
      <w:r>
        <w:rPr>
          <w:rFonts w:hint="eastAsia" w:hAnsi="宋体"/>
          <w:szCs w:val="21"/>
        </w:rPr>
        <w:t>我方对全权代表的签字事项负全部责任。</w:t>
      </w:r>
    </w:p>
    <w:p>
      <w:pPr>
        <w:pStyle w:val="11"/>
        <w:spacing w:line="500" w:lineRule="exact"/>
        <w:ind w:left="139" w:leftChars="66" w:firstLine="420" w:firstLineChars="200"/>
        <w:rPr>
          <w:rFonts w:hAnsi="宋体"/>
          <w:szCs w:val="21"/>
        </w:rPr>
      </w:pPr>
      <w:r>
        <w:rPr>
          <w:rFonts w:hint="eastAsia" w:hAnsi="宋体"/>
          <w:szCs w:val="21"/>
        </w:rPr>
        <w:t>在撤销授权的书面通知以前，本授权书一直有效。全权代表在授权委托书有效期内签署的所有文件不因授权的撤销而失效。</w:t>
      </w:r>
    </w:p>
    <w:p>
      <w:pPr>
        <w:pStyle w:val="11"/>
        <w:spacing w:line="500" w:lineRule="exact"/>
        <w:ind w:left="139" w:leftChars="66" w:firstLine="420" w:firstLineChars="200"/>
        <w:rPr>
          <w:rFonts w:hAnsi="宋体"/>
          <w:szCs w:val="21"/>
        </w:rPr>
      </w:pPr>
      <w:r>
        <w:rPr>
          <w:rFonts w:hint="eastAsia" w:hAnsi="宋体"/>
          <w:szCs w:val="21"/>
        </w:rPr>
        <w:t>全权代表无转委托权，特此委托。</w:t>
      </w:r>
    </w:p>
    <w:p>
      <w:pPr>
        <w:spacing w:line="360" w:lineRule="auto"/>
        <w:rPr>
          <w:szCs w:val="21"/>
        </w:rPr>
      </w:pPr>
    </w:p>
    <w:p>
      <w:pPr>
        <w:spacing w:line="360" w:lineRule="auto"/>
        <w:rPr>
          <w:szCs w:val="21"/>
        </w:rPr>
      </w:pPr>
      <w:r>
        <w:rPr>
          <w:rFonts w:hint="eastAsia" w:ascii="宋体"/>
          <w:szCs w:val="21"/>
        </w:rPr>
        <w:t>法定代表人签字或盖章：</w:t>
      </w:r>
    </w:p>
    <w:p>
      <w:pPr>
        <w:spacing w:line="360" w:lineRule="auto"/>
        <w:rPr>
          <w:szCs w:val="21"/>
        </w:rPr>
      </w:pPr>
    </w:p>
    <w:p>
      <w:pPr>
        <w:spacing w:line="360" w:lineRule="auto"/>
        <w:rPr>
          <w:szCs w:val="21"/>
        </w:rPr>
      </w:pPr>
      <w:r>
        <w:rPr>
          <w:rFonts w:hint="eastAsia" w:ascii="宋体"/>
          <w:szCs w:val="21"/>
        </w:rPr>
        <w:t>投标人全称（公章）：                              日期：</w:t>
      </w:r>
    </w:p>
    <w:p>
      <w:pPr>
        <w:spacing w:line="360" w:lineRule="auto"/>
        <w:rPr>
          <w:szCs w:val="21"/>
        </w:rPr>
      </w:pPr>
    </w:p>
    <w:p>
      <w:pPr>
        <w:spacing w:line="360" w:lineRule="auto"/>
        <w:rPr>
          <w:b/>
          <w:szCs w:val="21"/>
        </w:rPr>
      </w:pPr>
      <w:r>
        <w:rPr>
          <w:rFonts w:hint="eastAsia" w:ascii="宋体"/>
          <w:b/>
          <w:szCs w:val="21"/>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法定代表身份证复印件粘帖处</w:t>
            </w:r>
          </w:p>
        </w:tc>
      </w:tr>
    </w:tbl>
    <w:p>
      <w:pPr>
        <w:spacing w:line="360" w:lineRule="auto"/>
        <w:rPr>
          <w:szCs w:val="21"/>
        </w:rPr>
      </w:pPr>
      <w:r>
        <w:rPr>
          <w:rFonts w:hint="eastAsia" w:ascii="宋体"/>
          <w:szCs w:val="21"/>
        </w:rPr>
        <w:t xml:space="preserve">法定代表人姓名：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全权代表身份证复印件粘帖处</w:t>
            </w:r>
          </w:p>
        </w:tc>
      </w:tr>
    </w:tbl>
    <w:p>
      <w:pPr>
        <w:spacing w:line="360" w:lineRule="auto"/>
        <w:rPr>
          <w:rFonts w:ascii="宋体"/>
          <w:szCs w:val="21"/>
        </w:rPr>
      </w:pPr>
      <w:r>
        <w:rPr>
          <w:rFonts w:hint="eastAsia" w:ascii="宋体"/>
          <w:szCs w:val="21"/>
        </w:rPr>
        <w:t xml:space="preserve">全权代表姓名：       </w:t>
      </w:r>
    </w:p>
    <w:p>
      <w:pPr>
        <w:spacing w:line="360" w:lineRule="auto"/>
        <w:rPr>
          <w:szCs w:val="21"/>
        </w:rPr>
      </w:pPr>
      <w:r>
        <w:rPr>
          <w:rFonts w:hint="eastAsia" w:ascii="宋体"/>
          <w:szCs w:val="21"/>
        </w:rPr>
        <w:t xml:space="preserve">职务：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pStyle w:val="29"/>
        <w:shd w:val="clear" w:color="auto" w:fill="FFFFFF"/>
        <w:spacing w:before="0" w:beforeAutospacing="0" w:after="0" w:afterAutospacing="0" w:line="360" w:lineRule="auto"/>
        <w:rPr>
          <w:b/>
          <w:sz w:val="28"/>
        </w:rPr>
      </w:pPr>
      <w:r>
        <w:rPr>
          <w:rFonts w:hint="eastAsia"/>
          <w:b/>
          <w:sz w:val="28"/>
        </w:rPr>
        <w:t>附件5</w:t>
      </w:r>
    </w:p>
    <w:p>
      <w:pPr>
        <w:pStyle w:val="29"/>
        <w:shd w:val="clear" w:color="auto" w:fill="FFFFFF"/>
        <w:spacing w:before="0" w:beforeAutospacing="0" w:after="0" w:afterAutospacing="0" w:line="360" w:lineRule="auto"/>
        <w:jc w:val="center"/>
        <w:rPr>
          <w:rFonts w:ascii="Times New Roman" w:hAnsi="Times New Roman" w:eastAsia="宋体" w:cs="Times New Roman"/>
          <w:b/>
          <w:color w:val="000000"/>
          <w:kern w:val="2"/>
          <w:sz w:val="32"/>
          <w:szCs w:val="32"/>
          <w:lang w:val="en-US" w:eastAsia="zh-CN" w:bidi="ar-SA"/>
        </w:rPr>
      </w:pPr>
      <w:r>
        <w:rPr>
          <w:rFonts w:hint="eastAsia" w:ascii="Times New Roman" w:hAnsi="Times New Roman" w:eastAsia="宋体" w:cs="Times New Roman"/>
          <w:b/>
          <w:color w:val="000000"/>
          <w:kern w:val="2"/>
          <w:sz w:val="32"/>
          <w:szCs w:val="32"/>
          <w:lang w:val="en-US" w:eastAsia="zh-CN" w:bidi="ar-SA"/>
        </w:rPr>
        <w:t xml:space="preserve">  投标人基本情况表</w:t>
      </w:r>
    </w:p>
    <w:p>
      <w:pPr>
        <w:pStyle w:val="29"/>
        <w:shd w:val="clear" w:color="auto" w:fill="FFFFFF"/>
        <w:spacing w:before="0" w:beforeAutospacing="0" w:after="0" w:afterAutospacing="0" w:line="360" w:lineRule="auto"/>
        <w:jc w:val="center"/>
        <w:rPr>
          <w:rFonts w:eastAsia="微软雅黑"/>
          <w:color w:val="000000"/>
          <w:sz w:val="21"/>
          <w:szCs w:val="21"/>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29"/>
              <w:shd w:val="clear" w:color="auto" w:fill="FFFFFF"/>
              <w:spacing w:line="360" w:lineRule="auto"/>
              <w:rPr>
                <w:bCs/>
                <w:color w:val="000000"/>
                <w:sz w:val="21"/>
                <w:szCs w:val="21"/>
              </w:rPr>
            </w:pPr>
            <w:r>
              <w:rPr>
                <w:rFonts w:hint="eastAsia"/>
                <w:bCs/>
                <w:color w:val="000000"/>
                <w:spacing w:val="27"/>
                <w:sz w:val="21"/>
                <w:szCs w:val="21"/>
              </w:rPr>
              <w:t>企业名称</w:t>
            </w:r>
          </w:p>
        </w:tc>
        <w:tc>
          <w:tcPr>
            <w:tcW w:w="3979" w:type="dxa"/>
            <w:gridSpan w:val="6"/>
          </w:tcPr>
          <w:p>
            <w:pPr>
              <w:pStyle w:val="29"/>
              <w:shd w:val="clear" w:color="auto" w:fill="FFFFFF"/>
              <w:spacing w:line="360" w:lineRule="auto"/>
              <w:rPr>
                <w:bCs/>
                <w:color w:val="000000"/>
                <w:sz w:val="21"/>
                <w:szCs w:val="21"/>
              </w:rPr>
            </w:pPr>
          </w:p>
        </w:tc>
        <w:tc>
          <w:tcPr>
            <w:tcW w:w="2001" w:type="dxa"/>
            <w:gridSpan w:val="3"/>
          </w:tcPr>
          <w:p>
            <w:pPr>
              <w:pStyle w:val="29"/>
              <w:shd w:val="clear" w:color="auto" w:fill="FFFFFF"/>
              <w:spacing w:line="360" w:lineRule="auto"/>
              <w:rPr>
                <w:bCs/>
                <w:color w:val="000000"/>
                <w:sz w:val="21"/>
                <w:szCs w:val="21"/>
              </w:rPr>
            </w:pPr>
            <w:r>
              <w:rPr>
                <w:rFonts w:hint="eastAsia"/>
                <w:bCs/>
                <w:color w:val="000000"/>
                <w:spacing w:val="16"/>
                <w:sz w:val="21"/>
                <w:szCs w:val="21"/>
              </w:rPr>
              <w:t>法人代表</w:t>
            </w:r>
          </w:p>
        </w:tc>
        <w:tc>
          <w:tcPr>
            <w:tcW w:w="2151" w:type="dxa"/>
            <w:gridSpan w:val="2"/>
          </w:tcPr>
          <w:p>
            <w:pPr>
              <w:pStyle w:val="29"/>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29"/>
              <w:shd w:val="clear" w:color="auto" w:fill="FFFFFF"/>
              <w:spacing w:line="360" w:lineRule="auto"/>
              <w:rPr>
                <w:bCs/>
                <w:color w:val="000000"/>
                <w:spacing w:val="16"/>
                <w:sz w:val="21"/>
                <w:szCs w:val="21"/>
              </w:rPr>
            </w:pPr>
            <w:r>
              <w:rPr>
                <w:rFonts w:hint="eastAsia"/>
                <w:bCs/>
                <w:color w:val="000000"/>
                <w:spacing w:val="27"/>
                <w:sz w:val="21"/>
                <w:szCs w:val="21"/>
              </w:rPr>
              <w:t>地址</w:t>
            </w:r>
          </w:p>
        </w:tc>
        <w:tc>
          <w:tcPr>
            <w:tcW w:w="3979" w:type="dxa"/>
            <w:gridSpan w:val="6"/>
            <w:tcBorders>
              <w:bottom w:val="single" w:color="auto" w:sz="4" w:space="0"/>
            </w:tcBorders>
          </w:tcPr>
          <w:p>
            <w:pPr>
              <w:pStyle w:val="29"/>
              <w:shd w:val="clear" w:color="auto" w:fill="FFFFFF"/>
              <w:spacing w:line="360" w:lineRule="auto"/>
              <w:rPr>
                <w:bCs/>
                <w:color w:val="000000"/>
                <w:spacing w:val="16"/>
                <w:sz w:val="21"/>
                <w:szCs w:val="21"/>
              </w:rPr>
            </w:pPr>
          </w:p>
        </w:tc>
        <w:tc>
          <w:tcPr>
            <w:tcW w:w="2001" w:type="dxa"/>
            <w:gridSpan w:val="3"/>
          </w:tcPr>
          <w:p>
            <w:pPr>
              <w:pStyle w:val="29"/>
              <w:shd w:val="clear" w:color="auto" w:fill="FFFFFF"/>
              <w:spacing w:line="360" w:lineRule="auto"/>
              <w:rPr>
                <w:bCs/>
                <w:color w:val="000000"/>
                <w:spacing w:val="16"/>
                <w:sz w:val="21"/>
                <w:szCs w:val="21"/>
              </w:rPr>
            </w:pPr>
            <w:r>
              <w:rPr>
                <w:rFonts w:hint="eastAsia"/>
                <w:bCs/>
                <w:color w:val="000000"/>
                <w:spacing w:val="16"/>
                <w:sz w:val="21"/>
                <w:szCs w:val="21"/>
              </w:rPr>
              <w:t>企业性质</w:t>
            </w:r>
          </w:p>
        </w:tc>
        <w:tc>
          <w:tcPr>
            <w:tcW w:w="2151" w:type="dxa"/>
            <w:gridSpan w:val="2"/>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27"/>
                <w:sz w:val="21"/>
                <w:szCs w:val="21"/>
              </w:rPr>
              <w:t>股东姓名</w:t>
            </w:r>
          </w:p>
        </w:tc>
        <w:tc>
          <w:tcPr>
            <w:tcW w:w="701" w:type="dxa"/>
            <w:tcBorders>
              <w:bottom w:val="single" w:color="auto" w:sz="4" w:space="0"/>
            </w:tcBorders>
          </w:tcPr>
          <w:p>
            <w:pPr>
              <w:pStyle w:val="29"/>
              <w:shd w:val="clear" w:color="auto" w:fill="FFFFFF"/>
              <w:spacing w:before="0" w:beforeAutospacing="0" w:after="0" w:afterAutospacing="0" w:line="360" w:lineRule="auto"/>
              <w:rPr>
                <w:bCs/>
                <w:color w:val="000000"/>
                <w:spacing w:val="16"/>
                <w:sz w:val="21"/>
                <w:szCs w:val="21"/>
              </w:rPr>
            </w:pPr>
          </w:p>
        </w:tc>
        <w:tc>
          <w:tcPr>
            <w:tcW w:w="910" w:type="dxa"/>
            <w:gridSpan w:val="2"/>
            <w:tcBorders>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16"/>
                <w:sz w:val="21"/>
                <w:szCs w:val="21"/>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c>
          <w:tcPr>
            <w:tcW w:w="2001" w:type="dxa"/>
            <w:gridSpan w:val="3"/>
          </w:tcPr>
          <w:p>
            <w:pPr>
              <w:pStyle w:val="29"/>
              <w:shd w:val="clear" w:color="auto" w:fill="FFFFFF"/>
              <w:spacing w:line="360" w:lineRule="auto"/>
              <w:ind w:left="107"/>
              <w:rPr>
                <w:bCs/>
                <w:color w:val="000000"/>
                <w:spacing w:val="16"/>
                <w:sz w:val="21"/>
                <w:szCs w:val="21"/>
              </w:rPr>
            </w:pPr>
            <w:r>
              <w:rPr>
                <w:rFonts w:hint="eastAsia"/>
                <w:bCs/>
                <w:color w:val="000000"/>
                <w:spacing w:val="16"/>
                <w:sz w:val="21"/>
                <w:szCs w:val="21"/>
              </w:rPr>
              <w:t>股东关系</w:t>
            </w:r>
          </w:p>
        </w:tc>
        <w:tc>
          <w:tcPr>
            <w:tcW w:w="2151" w:type="dxa"/>
            <w:gridSpan w:val="2"/>
          </w:tcPr>
          <w:p>
            <w:pPr>
              <w:pStyle w:val="29"/>
              <w:shd w:val="clear" w:color="auto" w:fill="FFFFFF"/>
              <w:spacing w:line="360" w:lineRule="auto"/>
              <w:ind w:left="107"/>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29"/>
              <w:shd w:val="clear" w:color="auto" w:fill="FFFFFF"/>
              <w:spacing w:line="36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01" w:type="dxa"/>
            <w:vMerge w:val="restart"/>
            <w:tcBorders>
              <w:top w:val="nil"/>
            </w:tcBorders>
          </w:tcPr>
          <w:p>
            <w:pPr>
              <w:pStyle w:val="29"/>
              <w:shd w:val="clear" w:color="auto" w:fill="FFFFFF"/>
              <w:spacing w:line="360" w:lineRule="auto"/>
              <w:rPr>
                <w:bCs/>
                <w:color w:val="000000"/>
                <w:spacing w:val="16"/>
                <w:sz w:val="21"/>
                <w:szCs w:val="21"/>
              </w:rPr>
            </w:pPr>
          </w:p>
        </w:tc>
        <w:tc>
          <w:tcPr>
            <w:tcW w:w="910" w:type="dxa"/>
            <w:gridSpan w:val="2"/>
            <w:tcBorders>
              <w:top w:val="nil"/>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16"/>
                <w:sz w:val="21"/>
                <w:szCs w:val="21"/>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c>
          <w:tcPr>
            <w:tcW w:w="2001" w:type="dxa"/>
            <w:gridSpan w:val="3"/>
            <w:vMerge w:val="restart"/>
          </w:tcPr>
          <w:p>
            <w:pPr>
              <w:pStyle w:val="29"/>
              <w:shd w:val="clear" w:color="auto" w:fill="FFFFFF"/>
              <w:spacing w:before="0" w:beforeAutospacing="0" w:after="0" w:afterAutospacing="0" w:line="360" w:lineRule="auto"/>
              <w:rPr>
                <w:bCs/>
                <w:color w:val="000000"/>
                <w:spacing w:val="16"/>
                <w:sz w:val="21"/>
                <w:szCs w:val="21"/>
              </w:rPr>
            </w:pPr>
            <w:r>
              <w:rPr>
                <w:rFonts w:hint="eastAsia"/>
                <w:bCs/>
                <w:color w:val="000000"/>
                <w:spacing w:val="16"/>
                <w:sz w:val="21"/>
                <w:szCs w:val="21"/>
              </w:rPr>
              <w:t>传真</w:t>
            </w:r>
          </w:p>
        </w:tc>
        <w:tc>
          <w:tcPr>
            <w:tcW w:w="2151" w:type="dxa"/>
            <w:gridSpan w:val="2"/>
            <w:vMerge w:val="restart"/>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9"/>
              <w:shd w:val="clear" w:color="auto" w:fill="FFFFFF"/>
              <w:spacing w:line="360" w:lineRule="auto"/>
              <w:ind w:left="107"/>
              <w:rPr>
                <w:bCs/>
                <w:color w:val="000000"/>
                <w:sz w:val="21"/>
                <w:szCs w:val="21"/>
              </w:rPr>
            </w:pPr>
          </w:p>
        </w:tc>
        <w:tc>
          <w:tcPr>
            <w:tcW w:w="701" w:type="dxa"/>
            <w:vMerge w:val="continue"/>
            <w:tcBorders>
              <w:bottom w:val="single" w:color="auto" w:sz="4" w:space="0"/>
            </w:tcBorders>
          </w:tcPr>
          <w:p>
            <w:pPr>
              <w:pStyle w:val="29"/>
              <w:shd w:val="clear" w:color="auto" w:fill="FFFFFF"/>
              <w:spacing w:line="360" w:lineRule="auto"/>
              <w:rPr>
                <w:bCs/>
                <w:color w:val="000000"/>
                <w:spacing w:val="16"/>
                <w:sz w:val="21"/>
                <w:szCs w:val="21"/>
              </w:rPr>
            </w:pPr>
          </w:p>
        </w:tc>
        <w:tc>
          <w:tcPr>
            <w:tcW w:w="910" w:type="dxa"/>
            <w:gridSpan w:val="2"/>
            <w:tcBorders>
              <w:bottom w:val="single" w:color="auto" w:sz="4" w:space="0"/>
            </w:tcBorders>
          </w:tcPr>
          <w:p>
            <w:pPr>
              <w:pStyle w:val="29"/>
              <w:shd w:val="clear" w:color="auto" w:fill="FFFFFF"/>
              <w:spacing w:line="360" w:lineRule="auto"/>
              <w:rPr>
                <w:bCs/>
                <w:color w:val="000000"/>
                <w:spacing w:val="16"/>
                <w:sz w:val="21"/>
                <w:szCs w:val="21"/>
              </w:rPr>
            </w:pPr>
            <w:r>
              <w:rPr>
                <w:rFonts w:hint="eastAsia"/>
                <w:bCs/>
                <w:color w:val="000000"/>
                <w:spacing w:val="27"/>
                <w:sz w:val="21"/>
                <w:szCs w:val="21"/>
              </w:rPr>
              <w:t>手机</w:t>
            </w:r>
          </w:p>
        </w:tc>
        <w:tc>
          <w:tcPr>
            <w:tcW w:w="2368" w:type="dxa"/>
            <w:gridSpan w:val="3"/>
            <w:tcBorders>
              <w:bottom w:val="single" w:color="auto" w:sz="4" w:space="0"/>
            </w:tcBorders>
          </w:tcPr>
          <w:p>
            <w:pPr>
              <w:pStyle w:val="29"/>
              <w:shd w:val="clear" w:color="auto" w:fill="FFFFFF"/>
              <w:spacing w:line="360" w:lineRule="auto"/>
              <w:rPr>
                <w:bCs/>
                <w:color w:val="000000"/>
                <w:spacing w:val="16"/>
                <w:sz w:val="21"/>
                <w:szCs w:val="21"/>
              </w:rPr>
            </w:pPr>
          </w:p>
        </w:tc>
        <w:tc>
          <w:tcPr>
            <w:tcW w:w="2001" w:type="dxa"/>
            <w:gridSpan w:val="3"/>
            <w:vMerge w:val="continue"/>
          </w:tcPr>
          <w:p>
            <w:pPr>
              <w:pStyle w:val="29"/>
              <w:shd w:val="clear" w:color="auto" w:fill="FFFFFF"/>
              <w:spacing w:line="360" w:lineRule="auto"/>
              <w:rPr>
                <w:bCs/>
                <w:color w:val="000000"/>
                <w:spacing w:val="16"/>
                <w:sz w:val="21"/>
                <w:szCs w:val="21"/>
              </w:rPr>
            </w:pPr>
          </w:p>
        </w:tc>
        <w:tc>
          <w:tcPr>
            <w:tcW w:w="2151" w:type="dxa"/>
            <w:gridSpan w:val="2"/>
            <w:vMerge w:val="continue"/>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29"/>
              <w:shd w:val="clear" w:color="auto" w:fill="FFFFFF"/>
              <w:spacing w:line="360" w:lineRule="auto"/>
              <w:ind w:left="107"/>
              <w:rPr>
                <w:bCs/>
                <w:color w:val="000000"/>
                <w:sz w:val="21"/>
                <w:szCs w:val="21"/>
              </w:rPr>
            </w:pPr>
            <w:r>
              <w:rPr>
                <w:bCs/>
                <w:color w:val="000000"/>
                <w:sz w:val="21"/>
                <w:szCs w:val="21"/>
              </w:rPr>
              <w:t>1</w:t>
            </w:r>
            <w:r>
              <w:rPr>
                <w:rFonts w:hint="eastAsia"/>
                <w:bCs/>
                <w:color w:val="000000"/>
                <w:sz w:val="21"/>
                <w:szCs w:val="21"/>
              </w:rPr>
              <w:t>.</w:t>
            </w:r>
          </w:p>
          <w:p>
            <w:pPr>
              <w:pStyle w:val="29"/>
              <w:shd w:val="clear" w:color="auto" w:fill="FFFFFF"/>
              <w:spacing w:line="360" w:lineRule="auto"/>
              <w:ind w:left="107"/>
              <w:rPr>
                <w:bCs/>
                <w:color w:val="000000"/>
                <w:sz w:val="21"/>
                <w:szCs w:val="21"/>
              </w:rPr>
            </w:pPr>
            <w:r>
              <w:rPr>
                <w:rFonts w:hint="eastAsia"/>
                <w:bCs/>
                <w:color w:val="000000"/>
                <w:sz w:val="21"/>
                <w:szCs w:val="21"/>
              </w:rPr>
              <w:t>企</w:t>
            </w:r>
          </w:p>
          <w:p>
            <w:pPr>
              <w:pStyle w:val="29"/>
              <w:shd w:val="clear" w:color="auto" w:fill="FFFFFF"/>
              <w:spacing w:line="360" w:lineRule="auto"/>
              <w:ind w:left="107"/>
              <w:rPr>
                <w:bCs/>
                <w:color w:val="000000"/>
                <w:sz w:val="21"/>
                <w:szCs w:val="21"/>
              </w:rPr>
            </w:pPr>
            <w:r>
              <w:rPr>
                <w:rFonts w:hint="eastAsia"/>
                <w:bCs/>
                <w:color w:val="000000"/>
                <w:sz w:val="21"/>
                <w:szCs w:val="21"/>
              </w:rPr>
              <w:t>业</w:t>
            </w:r>
          </w:p>
          <w:p>
            <w:pPr>
              <w:pStyle w:val="29"/>
              <w:shd w:val="clear" w:color="auto" w:fill="FFFFFF"/>
              <w:spacing w:line="360" w:lineRule="auto"/>
              <w:ind w:left="107"/>
              <w:rPr>
                <w:bCs/>
                <w:color w:val="000000"/>
                <w:spacing w:val="27"/>
                <w:sz w:val="21"/>
                <w:szCs w:val="21"/>
              </w:rPr>
            </w:pPr>
            <w:r>
              <w:rPr>
                <w:rFonts w:hint="eastAsia"/>
                <w:bCs/>
                <w:color w:val="000000"/>
                <w:spacing w:val="27"/>
                <w:sz w:val="21"/>
                <w:szCs w:val="21"/>
              </w:rPr>
              <w:t>概</w:t>
            </w:r>
          </w:p>
          <w:p>
            <w:pPr>
              <w:pStyle w:val="29"/>
              <w:shd w:val="clear" w:color="auto" w:fill="FFFFFF"/>
              <w:spacing w:line="360" w:lineRule="auto"/>
              <w:ind w:left="107"/>
              <w:rPr>
                <w:bCs/>
                <w:color w:val="000000"/>
                <w:sz w:val="21"/>
                <w:szCs w:val="21"/>
              </w:rPr>
            </w:pPr>
            <w:r>
              <w:rPr>
                <w:rFonts w:hint="eastAsia"/>
                <w:bCs/>
                <w:color w:val="000000"/>
                <w:spacing w:val="27"/>
                <w:sz w:val="21"/>
                <w:szCs w:val="21"/>
              </w:rPr>
              <w:t>况</w:t>
            </w:r>
          </w:p>
        </w:tc>
        <w:tc>
          <w:tcPr>
            <w:tcW w:w="701" w:type="dxa"/>
            <w:tcBorders>
              <w:top w:val="nil"/>
            </w:tcBorders>
          </w:tcPr>
          <w:p>
            <w:pPr>
              <w:pStyle w:val="29"/>
              <w:shd w:val="clear" w:color="auto" w:fill="FFFFFF"/>
              <w:spacing w:line="360" w:lineRule="auto"/>
              <w:rPr>
                <w:bCs/>
                <w:color w:val="000000"/>
                <w:spacing w:val="16"/>
                <w:sz w:val="21"/>
                <w:szCs w:val="21"/>
              </w:rPr>
            </w:pPr>
            <w:r>
              <w:rPr>
                <w:rFonts w:hint="eastAsia"/>
                <w:bCs/>
                <w:color w:val="000000"/>
                <w:spacing w:val="16"/>
                <w:sz w:val="21"/>
                <w:szCs w:val="21"/>
              </w:rPr>
              <w:t>职工人数</w:t>
            </w:r>
          </w:p>
        </w:tc>
        <w:tc>
          <w:tcPr>
            <w:tcW w:w="910" w:type="dxa"/>
            <w:gridSpan w:val="2"/>
            <w:tcBorders>
              <w:top w:val="nil"/>
            </w:tcBorders>
          </w:tcPr>
          <w:p>
            <w:pPr>
              <w:pStyle w:val="29"/>
              <w:shd w:val="clear" w:color="auto" w:fill="FFFFFF"/>
              <w:spacing w:line="360" w:lineRule="auto"/>
              <w:rPr>
                <w:bCs/>
                <w:color w:val="000000"/>
                <w:spacing w:val="16"/>
                <w:sz w:val="21"/>
                <w:szCs w:val="21"/>
              </w:rPr>
            </w:pPr>
          </w:p>
        </w:tc>
        <w:tc>
          <w:tcPr>
            <w:tcW w:w="1163" w:type="dxa"/>
            <w:tcBorders>
              <w:top w:val="nil"/>
            </w:tcBorders>
          </w:tcPr>
          <w:p>
            <w:pPr>
              <w:pStyle w:val="29"/>
              <w:shd w:val="clear" w:color="auto" w:fill="FFFFFF"/>
              <w:spacing w:before="0" w:beforeAutospacing="0" w:after="0" w:afterAutospacing="0" w:line="36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Cs w:val="21"/>
              </w:rPr>
            </w:pPr>
          </w:p>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c>
          <w:tcPr>
            <w:tcW w:w="2001" w:type="dxa"/>
            <w:gridSpan w:val="3"/>
          </w:tcPr>
          <w:p>
            <w:pPr>
              <w:pStyle w:val="29"/>
              <w:shd w:val="clear" w:color="auto" w:fill="FFFFFF"/>
              <w:spacing w:line="36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2151" w:type="dxa"/>
            <w:gridSpan w:val="2"/>
          </w:tcPr>
          <w:p>
            <w:pPr>
              <w:widowControl/>
              <w:spacing w:line="360" w:lineRule="auto"/>
              <w:jc w:val="left"/>
              <w:rPr>
                <w:rFonts w:ascii="宋体" w:hAnsi="宋体" w:cs="宋体"/>
                <w:bCs/>
                <w:color w:val="000000"/>
                <w:spacing w:val="16"/>
                <w:kern w:val="0"/>
                <w:szCs w:val="21"/>
              </w:rPr>
            </w:pPr>
          </w:p>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29"/>
              <w:shd w:val="clear" w:color="auto" w:fill="FFFFFF"/>
              <w:spacing w:line="360" w:lineRule="auto"/>
              <w:ind w:left="107"/>
              <w:rPr>
                <w:bCs/>
                <w:color w:val="000000"/>
                <w:sz w:val="21"/>
                <w:szCs w:val="21"/>
              </w:rPr>
            </w:pPr>
          </w:p>
        </w:tc>
        <w:tc>
          <w:tcPr>
            <w:tcW w:w="701" w:type="dxa"/>
          </w:tcPr>
          <w:p>
            <w:pPr>
              <w:pStyle w:val="29"/>
              <w:shd w:val="clear" w:color="auto" w:fill="FFFFFF"/>
              <w:spacing w:line="360" w:lineRule="auto"/>
              <w:rPr>
                <w:bCs/>
                <w:color w:val="000000"/>
                <w:sz w:val="21"/>
                <w:szCs w:val="21"/>
              </w:rPr>
            </w:pPr>
            <w:r>
              <w:rPr>
                <w:rFonts w:hint="eastAsia"/>
                <w:bCs/>
                <w:color w:val="000000"/>
                <w:spacing w:val="16"/>
                <w:sz w:val="21"/>
                <w:szCs w:val="21"/>
              </w:rPr>
              <w:t>占地面积</w:t>
            </w:r>
          </w:p>
        </w:tc>
        <w:tc>
          <w:tcPr>
            <w:tcW w:w="910" w:type="dxa"/>
            <w:gridSpan w:val="2"/>
          </w:tcPr>
          <w:p>
            <w:pPr>
              <w:pStyle w:val="29"/>
              <w:shd w:val="clear" w:color="auto" w:fill="FFFFFF"/>
              <w:spacing w:line="360" w:lineRule="auto"/>
              <w:rPr>
                <w:bCs/>
                <w:color w:val="000000"/>
                <w:sz w:val="21"/>
                <w:szCs w:val="21"/>
              </w:rPr>
            </w:pPr>
          </w:p>
        </w:tc>
        <w:tc>
          <w:tcPr>
            <w:tcW w:w="1163" w:type="dxa"/>
          </w:tcPr>
          <w:p>
            <w:pPr>
              <w:pStyle w:val="29"/>
              <w:shd w:val="clear" w:color="auto" w:fill="FFFFFF"/>
              <w:spacing w:line="360" w:lineRule="auto"/>
              <w:rPr>
                <w:bCs/>
                <w:color w:val="000000"/>
                <w:sz w:val="21"/>
                <w:szCs w:val="21"/>
              </w:rPr>
            </w:pPr>
            <w:r>
              <w:rPr>
                <w:rFonts w:hint="eastAsia"/>
                <w:bCs/>
                <w:color w:val="000000"/>
                <w:spacing w:val="16"/>
                <w:sz w:val="21"/>
                <w:szCs w:val="21"/>
              </w:rPr>
              <w:t>建筑面积</w:t>
            </w:r>
          </w:p>
        </w:tc>
        <w:tc>
          <w:tcPr>
            <w:tcW w:w="1205" w:type="dxa"/>
            <w:gridSpan w:val="2"/>
          </w:tcPr>
          <w:p>
            <w:pPr>
              <w:pStyle w:val="29"/>
              <w:shd w:val="clear" w:color="auto" w:fill="FFFFFF"/>
              <w:spacing w:line="360" w:lineRule="auto"/>
              <w:ind w:firstLine="420" w:firstLineChars="200"/>
              <w:rPr>
                <w:bCs/>
                <w:color w:val="000000"/>
                <w:sz w:val="21"/>
                <w:szCs w:val="21"/>
              </w:rPr>
            </w:pPr>
            <w:r>
              <w:rPr>
                <w:rFonts w:hint="eastAsia"/>
                <w:bCs/>
                <w:color w:val="000000"/>
                <w:sz w:val="21"/>
                <w:szCs w:val="21"/>
              </w:rPr>
              <w:t xml:space="preserve">平方米 </w:t>
            </w:r>
          </w:p>
          <w:p>
            <w:pPr>
              <w:pStyle w:val="29"/>
              <w:shd w:val="clear" w:color="auto" w:fill="FFFFFF"/>
              <w:spacing w:line="360" w:lineRule="auto"/>
              <w:rPr>
                <w:bCs/>
                <w:color w:val="000000"/>
                <w:sz w:val="21"/>
                <w:szCs w:val="21"/>
              </w:rPr>
            </w:pPr>
            <w:r>
              <w:rPr>
                <w:rFonts w:hint="eastAsia"/>
                <w:bCs/>
                <w:color w:val="000000"/>
                <w:spacing w:val="16"/>
                <w:sz w:val="21"/>
                <w:szCs w:val="21"/>
              </w:rPr>
              <w:t>□自有□租賃</w:t>
            </w:r>
          </w:p>
        </w:tc>
        <w:tc>
          <w:tcPr>
            <w:tcW w:w="2001" w:type="dxa"/>
            <w:gridSpan w:val="3"/>
          </w:tcPr>
          <w:p>
            <w:pPr>
              <w:pStyle w:val="29"/>
              <w:shd w:val="clear" w:color="auto" w:fill="FFFFFF"/>
              <w:spacing w:line="360" w:lineRule="auto"/>
              <w:rPr>
                <w:bCs/>
                <w:color w:val="000000"/>
                <w:sz w:val="21"/>
                <w:szCs w:val="21"/>
              </w:rPr>
            </w:pPr>
            <w:r>
              <w:rPr>
                <w:rFonts w:hint="eastAsia"/>
                <w:bCs/>
                <w:color w:val="000000"/>
                <w:spacing w:val="16"/>
                <w:sz w:val="21"/>
                <w:szCs w:val="21"/>
              </w:rPr>
              <w:t>生产经营场所及场所的设施与设备</w:t>
            </w:r>
          </w:p>
        </w:tc>
        <w:tc>
          <w:tcPr>
            <w:tcW w:w="2151" w:type="dxa"/>
            <w:gridSpan w:val="2"/>
          </w:tcPr>
          <w:p>
            <w:pPr>
              <w:pStyle w:val="29"/>
              <w:shd w:val="clear" w:color="auto" w:fill="FFFFFF"/>
              <w:spacing w:before="0" w:beforeAutospacing="0" w:after="0" w:afterAutospacing="0"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29"/>
              <w:shd w:val="clear" w:color="auto" w:fill="FFFFFF"/>
              <w:spacing w:line="360" w:lineRule="auto"/>
              <w:ind w:left="107"/>
              <w:rPr>
                <w:bCs/>
                <w:color w:val="000000"/>
                <w:sz w:val="21"/>
                <w:szCs w:val="21"/>
              </w:rPr>
            </w:pPr>
          </w:p>
        </w:tc>
        <w:tc>
          <w:tcPr>
            <w:tcW w:w="701" w:type="dxa"/>
          </w:tcPr>
          <w:p>
            <w:pPr>
              <w:pStyle w:val="29"/>
              <w:shd w:val="clear" w:color="auto" w:fill="FFFFFF"/>
              <w:spacing w:line="360" w:lineRule="auto"/>
              <w:ind w:left="2"/>
              <w:rPr>
                <w:bCs/>
                <w:color w:val="000000"/>
                <w:spacing w:val="16"/>
                <w:sz w:val="21"/>
                <w:szCs w:val="21"/>
              </w:rPr>
            </w:pPr>
            <w:r>
              <w:rPr>
                <w:rFonts w:hint="eastAsia"/>
                <w:bCs/>
                <w:color w:val="000000"/>
                <w:spacing w:val="16"/>
                <w:sz w:val="21"/>
                <w:szCs w:val="21"/>
              </w:rPr>
              <w:t>注册资金</w:t>
            </w:r>
          </w:p>
        </w:tc>
        <w:tc>
          <w:tcPr>
            <w:tcW w:w="910" w:type="dxa"/>
            <w:gridSpan w:val="2"/>
          </w:tcPr>
          <w:p>
            <w:pPr>
              <w:pStyle w:val="29"/>
              <w:shd w:val="clear" w:color="auto" w:fill="FFFFFF"/>
              <w:spacing w:line="360" w:lineRule="auto"/>
              <w:ind w:left="2"/>
              <w:rPr>
                <w:bCs/>
                <w:color w:val="000000"/>
                <w:sz w:val="21"/>
                <w:szCs w:val="21"/>
              </w:rPr>
            </w:pPr>
          </w:p>
        </w:tc>
        <w:tc>
          <w:tcPr>
            <w:tcW w:w="1163" w:type="dxa"/>
          </w:tcPr>
          <w:p>
            <w:pPr>
              <w:pStyle w:val="29"/>
              <w:shd w:val="clear" w:color="auto" w:fill="FFFFFF"/>
              <w:spacing w:line="36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206" w:type="dxa"/>
            <w:gridSpan w:val="5"/>
          </w:tcPr>
          <w:p>
            <w:pPr>
              <w:widowControl/>
              <w:spacing w:line="360" w:lineRule="auto"/>
              <w:jc w:val="left"/>
              <w:rPr>
                <w:rFonts w:ascii="宋体" w:hAnsi="宋体" w:cs="宋体"/>
                <w:bCs/>
                <w:color w:val="000000"/>
                <w:kern w:val="0"/>
                <w:szCs w:val="21"/>
              </w:rPr>
            </w:pPr>
          </w:p>
          <w:p>
            <w:pPr>
              <w:pStyle w:val="29"/>
              <w:shd w:val="clear" w:color="auto" w:fill="FFFFFF"/>
              <w:spacing w:line="360" w:lineRule="auto"/>
              <w:ind w:left="107"/>
              <w:rPr>
                <w:bCs/>
                <w:color w:val="000000"/>
                <w:sz w:val="21"/>
                <w:szCs w:val="21"/>
              </w:rPr>
            </w:pPr>
          </w:p>
        </w:tc>
        <w:tc>
          <w:tcPr>
            <w:tcW w:w="1218" w:type="dxa"/>
          </w:tcPr>
          <w:p>
            <w:pPr>
              <w:pStyle w:val="29"/>
              <w:shd w:val="clear" w:color="auto" w:fill="FFFFFF"/>
              <w:spacing w:line="36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933" w:type="dxa"/>
          </w:tcPr>
          <w:p>
            <w:pPr>
              <w:pStyle w:val="29"/>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29"/>
              <w:shd w:val="clear" w:color="auto" w:fill="FFFFFF"/>
              <w:spacing w:line="360" w:lineRule="auto"/>
              <w:ind w:left="107"/>
              <w:rPr>
                <w:bCs/>
                <w:color w:val="000000"/>
                <w:sz w:val="21"/>
                <w:szCs w:val="21"/>
              </w:rPr>
            </w:pPr>
          </w:p>
        </w:tc>
        <w:tc>
          <w:tcPr>
            <w:tcW w:w="701" w:type="dxa"/>
          </w:tcPr>
          <w:p>
            <w:pPr>
              <w:pStyle w:val="29"/>
              <w:shd w:val="clear" w:color="auto" w:fill="FFFFFF"/>
              <w:spacing w:line="360" w:lineRule="auto"/>
              <w:ind w:left="2"/>
              <w:rPr>
                <w:bCs/>
                <w:color w:val="000000"/>
                <w:sz w:val="21"/>
                <w:szCs w:val="21"/>
              </w:rPr>
            </w:pPr>
            <w:r>
              <w:rPr>
                <w:rFonts w:hint="eastAsia"/>
                <w:bCs/>
                <w:color w:val="000000"/>
                <w:sz w:val="21"/>
                <w:szCs w:val="21"/>
              </w:rPr>
              <w:t>核准经营范围</w:t>
            </w:r>
          </w:p>
        </w:tc>
        <w:tc>
          <w:tcPr>
            <w:tcW w:w="7430" w:type="dxa"/>
            <w:gridSpan w:val="10"/>
          </w:tcPr>
          <w:p>
            <w:pPr>
              <w:pStyle w:val="29"/>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29"/>
              <w:shd w:val="clear" w:color="auto" w:fill="FFFFFF"/>
              <w:spacing w:line="360" w:lineRule="auto"/>
              <w:ind w:left="107"/>
              <w:rPr>
                <w:bCs/>
                <w:color w:val="000000"/>
                <w:sz w:val="21"/>
                <w:szCs w:val="21"/>
              </w:rPr>
            </w:pPr>
          </w:p>
        </w:tc>
        <w:tc>
          <w:tcPr>
            <w:tcW w:w="8131" w:type="dxa"/>
            <w:gridSpan w:val="11"/>
          </w:tcPr>
          <w:p>
            <w:pPr>
              <w:pStyle w:val="29"/>
              <w:shd w:val="clear" w:color="auto" w:fill="FFFFFF"/>
              <w:spacing w:line="360" w:lineRule="auto"/>
              <w:rPr>
                <w:bCs/>
                <w:color w:val="000000"/>
                <w:spacing w:val="13"/>
                <w:sz w:val="21"/>
                <w:szCs w:val="21"/>
              </w:rPr>
            </w:pPr>
            <w:r>
              <w:rPr>
                <w:rFonts w:hint="eastAsia"/>
                <w:bCs/>
                <w:color w:val="000000"/>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29"/>
              <w:shd w:val="clear" w:color="auto" w:fill="FFFFFF"/>
              <w:spacing w:line="360" w:lineRule="auto"/>
              <w:ind w:left="107"/>
              <w:rPr>
                <w:bCs/>
                <w:color w:val="000000"/>
                <w:sz w:val="21"/>
                <w:szCs w:val="21"/>
              </w:rPr>
            </w:pPr>
            <w:r>
              <w:rPr>
                <w:bCs/>
                <w:color w:val="000000"/>
                <w:sz w:val="21"/>
                <w:szCs w:val="21"/>
              </w:rPr>
              <w:t>2</w:t>
            </w:r>
            <w:r>
              <w:rPr>
                <w:rFonts w:hint="eastAsia"/>
                <w:bCs/>
                <w:color w:val="000000"/>
                <w:sz w:val="21"/>
                <w:szCs w:val="21"/>
              </w:rPr>
              <w:t>．</w:t>
            </w:r>
          </w:p>
          <w:p>
            <w:pPr>
              <w:pStyle w:val="29"/>
              <w:shd w:val="clear" w:color="auto" w:fill="FFFFFF"/>
              <w:spacing w:line="360" w:lineRule="auto"/>
              <w:ind w:left="107"/>
              <w:rPr>
                <w:bCs/>
                <w:color w:val="000000"/>
                <w:spacing w:val="16"/>
                <w:sz w:val="21"/>
                <w:szCs w:val="21"/>
              </w:rPr>
            </w:pPr>
            <w:r>
              <w:rPr>
                <w:rFonts w:hint="eastAsia"/>
                <w:bCs/>
                <w:color w:val="000000"/>
                <w:sz w:val="21"/>
                <w:szCs w:val="21"/>
              </w:rPr>
              <w:t>企</w:t>
            </w:r>
            <w:r>
              <w:rPr>
                <w:rFonts w:hint="eastAsia"/>
                <w:bCs/>
                <w:color w:val="000000"/>
                <w:spacing w:val="12"/>
                <w:sz w:val="21"/>
                <w:szCs w:val="21"/>
              </w:rPr>
              <w:t>业有关资质获证情况</w:t>
            </w:r>
          </w:p>
        </w:tc>
        <w:tc>
          <w:tcPr>
            <w:tcW w:w="1553" w:type="dxa"/>
            <w:gridSpan w:val="2"/>
            <w:vMerge w:val="restart"/>
          </w:tcPr>
          <w:p>
            <w:pPr>
              <w:pStyle w:val="29"/>
              <w:shd w:val="clear" w:color="auto" w:fill="FFFFFF"/>
              <w:spacing w:before="0" w:beforeAutospacing="0" w:after="0" w:afterAutospacing="0" w:line="360" w:lineRule="auto"/>
              <w:rPr>
                <w:bCs/>
                <w:color w:val="000000"/>
                <w:spacing w:val="16"/>
                <w:sz w:val="21"/>
                <w:szCs w:val="21"/>
              </w:rPr>
            </w:pPr>
            <w:r>
              <w:rPr>
                <w:rFonts w:hint="eastAsia"/>
                <w:bCs/>
                <w:color w:val="000000"/>
                <w:spacing w:val="12"/>
                <w:sz w:val="21"/>
                <w:szCs w:val="21"/>
              </w:rPr>
              <w:t>产品生产许可证情况</w:t>
            </w:r>
            <w:r>
              <w:rPr>
                <w:rFonts w:hint="eastAsia"/>
                <w:bCs/>
                <w:color w:val="000000"/>
                <w:spacing w:val="41"/>
                <w:sz w:val="21"/>
                <w:szCs w:val="21"/>
              </w:rPr>
              <w:t>（对需获得生产许可证的</w:t>
            </w:r>
            <w:r>
              <w:rPr>
                <w:rFonts w:hint="eastAsia"/>
                <w:bCs/>
                <w:color w:val="000000"/>
                <w:spacing w:val="11"/>
                <w:sz w:val="21"/>
                <w:szCs w:val="21"/>
              </w:rPr>
              <w:t>产品要填写此栏）</w:t>
            </w:r>
          </w:p>
        </w:tc>
        <w:tc>
          <w:tcPr>
            <w:tcW w:w="1333" w:type="dxa"/>
            <w:gridSpan w:val="3"/>
          </w:tcPr>
          <w:p>
            <w:pPr>
              <w:pStyle w:val="29"/>
              <w:shd w:val="clear" w:color="auto" w:fill="FFFFFF"/>
              <w:spacing w:line="360" w:lineRule="auto"/>
              <w:ind w:right="-78" w:rightChars="-37"/>
              <w:rPr>
                <w:bCs/>
                <w:color w:val="000000"/>
                <w:spacing w:val="16"/>
                <w:sz w:val="21"/>
                <w:szCs w:val="21"/>
              </w:rPr>
            </w:pPr>
            <w:r>
              <w:rPr>
                <w:rFonts w:hint="eastAsia"/>
                <w:bCs/>
                <w:color w:val="000000"/>
                <w:spacing w:val="16"/>
                <w:sz w:val="21"/>
                <w:szCs w:val="21"/>
              </w:rPr>
              <w:t>产品名称</w:t>
            </w:r>
          </w:p>
        </w:tc>
        <w:tc>
          <w:tcPr>
            <w:tcW w:w="1418" w:type="dxa"/>
            <w:gridSpan w:val="2"/>
          </w:tcPr>
          <w:p>
            <w:pPr>
              <w:pStyle w:val="29"/>
              <w:shd w:val="clear" w:color="auto" w:fill="FFFFFF"/>
              <w:spacing w:before="0" w:beforeAutospacing="0" w:after="0" w:afterAutospacing="0" w:line="360" w:lineRule="auto"/>
              <w:rPr>
                <w:bCs/>
                <w:color w:val="000000"/>
                <w:sz w:val="21"/>
                <w:szCs w:val="21"/>
              </w:rPr>
            </w:pPr>
            <w:r>
              <w:rPr>
                <w:rFonts w:hint="eastAsia"/>
                <w:bCs/>
                <w:color w:val="000000"/>
                <w:spacing w:val="16"/>
                <w:sz w:val="21"/>
                <w:szCs w:val="21"/>
              </w:rPr>
              <w:t>发证机关</w:t>
            </w:r>
          </w:p>
        </w:tc>
        <w:tc>
          <w:tcPr>
            <w:tcW w:w="1276" w:type="dxa"/>
          </w:tcPr>
          <w:p>
            <w:pPr>
              <w:pStyle w:val="29"/>
              <w:shd w:val="clear" w:color="auto" w:fill="FFFFFF"/>
              <w:spacing w:line="360" w:lineRule="auto"/>
              <w:jc w:val="center"/>
              <w:rPr>
                <w:bCs/>
                <w:color w:val="000000"/>
                <w:sz w:val="21"/>
                <w:szCs w:val="21"/>
              </w:rPr>
            </w:pPr>
            <w:r>
              <w:rPr>
                <w:rFonts w:hint="eastAsia"/>
                <w:bCs/>
                <w:color w:val="000000"/>
                <w:spacing w:val="27"/>
                <w:sz w:val="21"/>
                <w:szCs w:val="21"/>
              </w:rPr>
              <w:t>编号</w:t>
            </w:r>
          </w:p>
        </w:tc>
        <w:tc>
          <w:tcPr>
            <w:tcW w:w="1618" w:type="dxa"/>
            <w:gridSpan w:val="2"/>
          </w:tcPr>
          <w:p>
            <w:pPr>
              <w:pStyle w:val="29"/>
              <w:shd w:val="clear" w:color="auto" w:fill="FFFFFF"/>
              <w:spacing w:line="360" w:lineRule="auto"/>
              <w:jc w:val="center"/>
              <w:rPr>
                <w:bCs/>
                <w:color w:val="000000"/>
                <w:sz w:val="21"/>
                <w:szCs w:val="21"/>
              </w:rPr>
            </w:pPr>
            <w:r>
              <w:rPr>
                <w:rFonts w:hint="eastAsia"/>
                <w:bCs/>
                <w:color w:val="000000"/>
                <w:spacing w:val="16"/>
                <w:sz w:val="21"/>
                <w:szCs w:val="21"/>
              </w:rPr>
              <w:t>发证时间</w:t>
            </w:r>
          </w:p>
        </w:tc>
        <w:tc>
          <w:tcPr>
            <w:tcW w:w="933" w:type="dxa"/>
          </w:tcPr>
          <w:p>
            <w:pPr>
              <w:pStyle w:val="29"/>
              <w:shd w:val="clear" w:color="auto" w:fill="FFFFFF"/>
              <w:spacing w:before="0" w:beforeAutospacing="0" w:after="0" w:afterAutospacing="0" w:line="360" w:lineRule="auto"/>
              <w:jc w:val="center"/>
              <w:rPr>
                <w:bCs/>
                <w:color w:val="000000"/>
                <w:sz w:val="21"/>
                <w:szCs w:val="21"/>
              </w:rPr>
            </w:pPr>
            <w:r>
              <w:rPr>
                <w:rFonts w:hint="eastAsia"/>
                <w:bCs/>
                <w:color w:val="000000"/>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29"/>
              <w:shd w:val="clear" w:color="auto" w:fill="FFFFFF"/>
              <w:spacing w:line="360" w:lineRule="auto"/>
              <w:ind w:left="107"/>
              <w:rPr>
                <w:bCs/>
                <w:color w:val="000000"/>
                <w:sz w:val="21"/>
                <w:szCs w:val="21"/>
              </w:rPr>
            </w:pPr>
          </w:p>
        </w:tc>
        <w:tc>
          <w:tcPr>
            <w:tcW w:w="1553" w:type="dxa"/>
            <w:gridSpan w:val="2"/>
            <w:vMerge w:val="continue"/>
          </w:tcPr>
          <w:p>
            <w:pPr>
              <w:pStyle w:val="29"/>
              <w:shd w:val="clear" w:color="auto" w:fill="FFFFFF"/>
              <w:spacing w:line="360" w:lineRule="auto"/>
              <w:rPr>
                <w:bCs/>
                <w:color w:val="000000"/>
                <w:sz w:val="21"/>
                <w:szCs w:val="21"/>
              </w:rPr>
            </w:pPr>
          </w:p>
        </w:tc>
        <w:tc>
          <w:tcPr>
            <w:tcW w:w="1333" w:type="dxa"/>
            <w:gridSpan w:val="3"/>
          </w:tcPr>
          <w:p>
            <w:pPr>
              <w:pStyle w:val="29"/>
              <w:shd w:val="clear" w:color="auto" w:fill="FFFFFF"/>
              <w:spacing w:line="360" w:lineRule="auto"/>
              <w:rPr>
                <w:bCs/>
                <w:color w:val="000000"/>
                <w:sz w:val="21"/>
                <w:szCs w:val="21"/>
              </w:rPr>
            </w:pPr>
          </w:p>
        </w:tc>
        <w:tc>
          <w:tcPr>
            <w:tcW w:w="1418" w:type="dxa"/>
            <w:gridSpan w:val="2"/>
          </w:tcPr>
          <w:p>
            <w:pPr>
              <w:pStyle w:val="29"/>
              <w:shd w:val="clear" w:color="auto" w:fill="FFFFFF"/>
              <w:spacing w:line="360" w:lineRule="auto"/>
              <w:rPr>
                <w:bCs/>
                <w:color w:val="000000"/>
                <w:sz w:val="21"/>
                <w:szCs w:val="21"/>
              </w:rPr>
            </w:pPr>
          </w:p>
        </w:tc>
        <w:tc>
          <w:tcPr>
            <w:tcW w:w="1276" w:type="dxa"/>
          </w:tcPr>
          <w:p>
            <w:pPr>
              <w:pStyle w:val="29"/>
              <w:shd w:val="clear" w:color="auto" w:fill="FFFFFF"/>
              <w:spacing w:line="360" w:lineRule="auto"/>
              <w:rPr>
                <w:bCs/>
                <w:color w:val="000000"/>
                <w:sz w:val="21"/>
                <w:szCs w:val="21"/>
              </w:rPr>
            </w:pPr>
          </w:p>
        </w:tc>
        <w:tc>
          <w:tcPr>
            <w:tcW w:w="2551" w:type="dxa"/>
            <w:gridSpan w:val="3"/>
          </w:tcPr>
          <w:p>
            <w:pPr>
              <w:pStyle w:val="29"/>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29"/>
              <w:shd w:val="clear" w:color="auto" w:fill="FFFFFF"/>
              <w:spacing w:line="360" w:lineRule="auto"/>
              <w:ind w:left="107"/>
              <w:rPr>
                <w:bCs/>
                <w:color w:val="000000"/>
                <w:spacing w:val="16"/>
                <w:sz w:val="21"/>
                <w:szCs w:val="21"/>
              </w:rPr>
            </w:pPr>
          </w:p>
        </w:tc>
        <w:tc>
          <w:tcPr>
            <w:tcW w:w="1553" w:type="dxa"/>
            <w:gridSpan w:val="2"/>
          </w:tcPr>
          <w:p>
            <w:pPr>
              <w:pStyle w:val="29"/>
              <w:shd w:val="clear" w:color="auto" w:fill="FFFFFF"/>
              <w:spacing w:before="0" w:beforeAutospacing="0" w:after="0" w:afterAutospacing="0" w:line="360" w:lineRule="auto"/>
              <w:ind w:right="-107" w:rightChars="-51"/>
              <w:rPr>
                <w:bCs/>
                <w:color w:val="000000"/>
                <w:spacing w:val="41"/>
                <w:sz w:val="21"/>
                <w:szCs w:val="21"/>
              </w:rPr>
            </w:pPr>
            <w:r>
              <w:rPr>
                <w:rFonts w:hint="eastAsia"/>
                <w:bCs/>
                <w:color w:val="000000"/>
                <w:spacing w:val="41"/>
                <w:sz w:val="21"/>
                <w:szCs w:val="21"/>
              </w:rPr>
              <w:t>企业通过质量体系、环保</w:t>
            </w:r>
            <w:r>
              <w:rPr>
                <w:rFonts w:hint="eastAsia"/>
                <w:bCs/>
                <w:color w:val="000000"/>
                <w:spacing w:val="11"/>
                <w:sz w:val="21"/>
                <w:szCs w:val="21"/>
              </w:rPr>
              <w:t>体系、计量等认证情况</w:t>
            </w:r>
          </w:p>
        </w:tc>
        <w:tc>
          <w:tcPr>
            <w:tcW w:w="6578" w:type="dxa"/>
            <w:gridSpan w:val="9"/>
          </w:tcPr>
          <w:p>
            <w:pPr>
              <w:pStyle w:val="29"/>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29"/>
              <w:shd w:val="clear" w:color="auto" w:fill="FFFFFF"/>
              <w:spacing w:line="360" w:lineRule="auto"/>
              <w:ind w:left="107"/>
              <w:rPr>
                <w:bCs/>
                <w:color w:val="000000"/>
                <w:spacing w:val="27"/>
                <w:sz w:val="21"/>
                <w:szCs w:val="21"/>
              </w:rPr>
            </w:pPr>
          </w:p>
        </w:tc>
        <w:tc>
          <w:tcPr>
            <w:tcW w:w="1553" w:type="dxa"/>
            <w:gridSpan w:val="2"/>
          </w:tcPr>
          <w:p>
            <w:pPr>
              <w:pStyle w:val="29"/>
              <w:shd w:val="clear" w:color="auto" w:fill="FFFFFF"/>
              <w:spacing w:line="360" w:lineRule="auto"/>
              <w:rPr>
                <w:bCs/>
                <w:color w:val="000000"/>
                <w:spacing w:val="16"/>
                <w:sz w:val="21"/>
                <w:szCs w:val="21"/>
              </w:rPr>
            </w:pPr>
            <w:r>
              <w:rPr>
                <w:rFonts w:hint="eastAsia"/>
                <w:bCs/>
                <w:color w:val="000000"/>
                <w:spacing w:val="10"/>
                <w:sz w:val="21"/>
                <w:szCs w:val="21"/>
              </w:rPr>
              <w:t>企业获得专利情况</w:t>
            </w:r>
          </w:p>
        </w:tc>
        <w:tc>
          <w:tcPr>
            <w:tcW w:w="6578" w:type="dxa"/>
            <w:gridSpan w:val="9"/>
          </w:tcPr>
          <w:p>
            <w:pPr>
              <w:pStyle w:val="29"/>
              <w:shd w:val="clear" w:color="auto" w:fill="FFFFFF"/>
              <w:spacing w:line="360" w:lineRule="auto"/>
              <w:rPr>
                <w:bCs/>
                <w:color w:val="000000"/>
                <w:spacing w:val="16"/>
                <w:sz w:val="21"/>
                <w:szCs w:val="21"/>
              </w:rPr>
            </w:pPr>
          </w:p>
        </w:tc>
      </w:tr>
    </w:tbl>
    <w:p>
      <w:pPr>
        <w:pStyle w:val="29"/>
        <w:shd w:val="clear" w:color="auto" w:fill="FFFFFF"/>
        <w:spacing w:before="0" w:beforeAutospacing="0" w:after="0" w:afterAutospacing="0" w:line="360" w:lineRule="auto"/>
        <w:rPr>
          <w:rFonts w:ascii="仿宋_GB2312" w:eastAsia="仿宋_GB2312"/>
          <w:sz w:val="21"/>
          <w:szCs w:val="21"/>
        </w:rPr>
      </w:pPr>
    </w:p>
    <w:p>
      <w:pPr>
        <w:pStyle w:val="29"/>
        <w:shd w:val="clear" w:color="auto" w:fill="FFFFFF"/>
        <w:spacing w:before="0" w:beforeAutospacing="0" w:after="0" w:afterAutospacing="0" w:line="360" w:lineRule="auto"/>
        <w:rPr>
          <w:b/>
          <w:sz w:val="21"/>
          <w:szCs w:val="21"/>
        </w:rPr>
      </w:pPr>
      <w:r>
        <w:rPr>
          <w:rFonts w:hint="eastAsia"/>
          <w:b/>
          <w:sz w:val="21"/>
          <w:szCs w:val="21"/>
        </w:rPr>
        <w:t>要求：</w:t>
      </w:r>
    </w:p>
    <w:p>
      <w:pPr>
        <w:pStyle w:val="29"/>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Cs w:val="21"/>
        </w:rPr>
      </w:pPr>
    </w:p>
    <w:p>
      <w:pPr>
        <w:spacing w:line="360" w:lineRule="auto"/>
        <w:rPr>
          <w:rFonts w:ascii="宋体" w:hAnsi="宋体"/>
          <w:szCs w:val="21"/>
        </w:rPr>
      </w:pPr>
    </w:p>
    <w:p>
      <w:pPr>
        <w:spacing w:line="360" w:lineRule="auto"/>
        <w:ind w:firstLine="371" w:firstLineChars="177"/>
        <w:rPr>
          <w:rFonts w:ascii="宋体" w:hAnsi="宋体"/>
          <w:szCs w:val="21"/>
          <w:u w:val="single"/>
        </w:rPr>
      </w:pPr>
      <w:r>
        <w:rPr>
          <w:rFonts w:hint="eastAsia" w:ascii="宋体" w:hAnsi="宋体"/>
          <w:szCs w:val="21"/>
        </w:rPr>
        <w:t>投标人名称（盖章）：</w:t>
      </w:r>
    </w:p>
    <w:p>
      <w:pPr>
        <w:spacing w:line="360" w:lineRule="auto"/>
        <w:ind w:firstLine="371" w:firstLineChars="177"/>
        <w:rPr>
          <w:rFonts w:ascii="宋体" w:hAnsi="宋体"/>
          <w:szCs w:val="21"/>
        </w:rPr>
      </w:pPr>
      <w:r>
        <w:rPr>
          <w:rFonts w:hint="eastAsia" w:ascii="宋体" w:hAnsi="宋体"/>
          <w:szCs w:val="21"/>
        </w:rPr>
        <w:t>投标人代表签字或盖章：</w:t>
      </w:r>
    </w:p>
    <w:p>
      <w:pPr>
        <w:spacing w:line="360" w:lineRule="auto"/>
        <w:ind w:firstLine="371" w:firstLineChars="177"/>
        <w:rPr>
          <w:rFonts w:ascii="宋体" w:hAnsi="宋体"/>
          <w:szCs w:val="21"/>
          <w:u w:val="single"/>
        </w:rPr>
      </w:pPr>
      <w:r>
        <w:rPr>
          <w:rFonts w:hint="eastAsia" w:ascii="宋体" w:hAnsi="宋体"/>
          <w:szCs w:val="21"/>
        </w:rPr>
        <w:t>职        务：</w:t>
      </w:r>
    </w:p>
    <w:p>
      <w:pPr>
        <w:pStyle w:val="29"/>
        <w:shd w:val="clear" w:color="auto" w:fill="FFFFFF"/>
        <w:spacing w:before="0" w:beforeAutospacing="0" w:after="0" w:afterAutospacing="0" w:line="360" w:lineRule="auto"/>
        <w:ind w:firstLine="371" w:firstLineChars="177"/>
        <w:rPr>
          <w:b/>
          <w:bCs/>
          <w:color w:val="000000"/>
          <w:spacing w:val="11"/>
          <w:sz w:val="21"/>
          <w:szCs w:val="21"/>
        </w:rPr>
      </w:pPr>
      <w:r>
        <w:rPr>
          <w:rFonts w:hint="eastAsia"/>
          <w:sz w:val="21"/>
          <w:szCs w:val="21"/>
        </w:rPr>
        <w:t>日        期：</w:t>
      </w:r>
      <w:r>
        <w:rPr>
          <w:rFonts w:hint="eastAsia"/>
          <w:color w:val="000000"/>
          <w:sz w:val="21"/>
          <w:szCs w:val="21"/>
        </w:rPr>
        <w:t>：</w:t>
      </w:r>
    </w:p>
    <w:p>
      <w:pPr>
        <w:spacing w:line="360" w:lineRule="auto"/>
        <w:rPr>
          <w:rFonts w:ascii="宋体" w:hAnsi="宋体"/>
          <w:b/>
          <w:sz w:val="24"/>
        </w:rPr>
      </w:pPr>
    </w:p>
    <w:p>
      <w:pPr>
        <w:spacing w:line="360" w:lineRule="auto"/>
        <w:ind w:firstLine="435"/>
        <w:rPr>
          <w:rFonts w:ascii="宋体" w:hAnsi="宋体"/>
          <w:sz w:val="24"/>
        </w:rPr>
      </w:pPr>
      <w:r>
        <w:rPr>
          <w:rFonts w:hint="eastAsia" w:ascii="宋体" w:hAnsi="宋体"/>
          <w:b/>
          <w:sz w:val="28"/>
        </w:rPr>
        <w:t>附件6</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p>
    <w:p>
      <w:pPr>
        <w:snapToGrid w:val="0"/>
        <w:spacing w:before="156" w:beforeLines="50" w:after="50" w:line="360" w:lineRule="auto"/>
        <w:jc w:val="center"/>
        <w:rPr>
          <w:rFonts w:ascii="宋体" w:hAnsi="宋体"/>
          <w:b/>
          <w:szCs w:val="21"/>
        </w:rPr>
      </w:pPr>
    </w:p>
    <w:p>
      <w:pPr>
        <w:snapToGrid w:val="0"/>
        <w:spacing w:before="156" w:beforeLines="50" w:after="50" w:line="360" w:lineRule="auto"/>
        <w:ind w:firstLine="2100" w:firstLineChars="1000"/>
        <w:rPr>
          <w:rFonts w:ascii="宋体" w:hAnsi="宋体"/>
          <w:szCs w:val="21"/>
        </w:rPr>
      </w:pPr>
      <w:r>
        <w:rPr>
          <w:rFonts w:hint="eastAsia" w:ascii="宋体" w:hAnsi="宋体"/>
          <w:szCs w:val="21"/>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bCs/>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2.附人员证书复印件；</w:t>
      </w:r>
    </w:p>
    <w:p>
      <w:pPr>
        <w:pStyle w:val="30"/>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pacing w:line="360" w:lineRule="auto"/>
        <w:ind w:left="420"/>
        <w:rPr>
          <w:rFonts w:ascii="宋体" w:hAnsi="宋体"/>
          <w:szCs w:val="21"/>
          <w:u w:val="single"/>
        </w:rPr>
      </w:pPr>
      <w:r>
        <w:rPr>
          <w:rFonts w:hint="eastAsia" w:ascii="宋体" w:hAnsi="宋体"/>
          <w:szCs w:val="21"/>
        </w:rPr>
        <w:t>投标人名称（盖章）：</w:t>
      </w:r>
    </w:p>
    <w:p>
      <w:pPr>
        <w:spacing w:line="360" w:lineRule="auto"/>
        <w:ind w:firstLine="435"/>
        <w:rPr>
          <w:rFonts w:ascii="宋体" w:hAnsi="宋体"/>
          <w:szCs w:val="21"/>
        </w:rPr>
      </w:pPr>
      <w:r>
        <w:rPr>
          <w:rFonts w:hint="eastAsia" w:ascii="宋体" w:hAnsi="宋体"/>
          <w:szCs w:val="21"/>
        </w:rPr>
        <w:t>投标人代表签字或盖章：</w:t>
      </w:r>
    </w:p>
    <w:p>
      <w:pPr>
        <w:spacing w:line="360" w:lineRule="auto"/>
        <w:ind w:firstLine="435"/>
        <w:rPr>
          <w:rFonts w:ascii="宋体" w:hAnsi="宋体"/>
          <w:szCs w:val="21"/>
        </w:rPr>
      </w:pPr>
      <w:r>
        <w:rPr>
          <w:rFonts w:hint="eastAsia" w:ascii="宋体" w:hAnsi="宋体"/>
          <w:szCs w:val="21"/>
        </w:rPr>
        <w:t>职        务：</w:t>
      </w:r>
    </w:p>
    <w:p>
      <w:pPr>
        <w:spacing w:line="360" w:lineRule="auto"/>
        <w:ind w:firstLine="435"/>
        <w:rPr>
          <w:rFonts w:ascii="宋体" w:hAnsi="宋体"/>
          <w:szCs w:val="21"/>
        </w:rPr>
      </w:pPr>
      <w:r>
        <w:rPr>
          <w:rFonts w:hint="eastAsia" w:ascii="宋体" w:hAnsi="宋体"/>
          <w:szCs w:val="21"/>
        </w:rPr>
        <w:t>日        期：</w:t>
      </w:r>
    </w:p>
    <w:p>
      <w:pPr>
        <w:spacing w:line="360" w:lineRule="auto"/>
        <w:ind w:firstLine="435"/>
        <w:rPr>
          <w:rFonts w:ascii="宋体" w:hAnsi="宋体"/>
          <w:b/>
          <w:sz w:val="28"/>
        </w:rPr>
      </w:pPr>
    </w:p>
    <w:p>
      <w:pPr>
        <w:spacing w:line="360" w:lineRule="auto"/>
        <w:ind w:firstLine="435"/>
        <w:rPr>
          <w:rFonts w:ascii="宋体" w:hAnsi="宋体"/>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19"/>
        <w:tblW w:w="84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1276"/>
        <w:gridCol w:w="889"/>
        <w:gridCol w:w="1208"/>
        <w:gridCol w:w="652"/>
        <w:gridCol w:w="1022"/>
        <w:gridCol w:w="1082"/>
        <w:gridCol w:w="93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344"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eastAsia="宋体" w:cs="宋体"/>
                <w:b/>
                <w:i w:val="0"/>
                <w:color w:val="000000"/>
                <w:kern w:val="0"/>
                <w:sz w:val="20"/>
                <w:szCs w:val="20"/>
                <w:u w:val="none"/>
                <w:lang w:val="en-US" w:eastAsia="zh-CN" w:bidi="ar"/>
              </w:rPr>
              <w:t>序号</w:t>
            </w:r>
          </w:p>
        </w:tc>
        <w:tc>
          <w:tcPr>
            <w:tcW w:w="1276"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cs="宋体"/>
                <w:b/>
                <w:i w:val="0"/>
                <w:color w:val="000000"/>
                <w:kern w:val="0"/>
                <w:sz w:val="20"/>
                <w:szCs w:val="20"/>
                <w:u w:val="none"/>
                <w:lang w:val="en-US" w:eastAsia="zh-CN" w:bidi="ar"/>
              </w:rPr>
              <w:t>报价项目</w:t>
            </w:r>
          </w:p>
        </w:tc>
        <w:tc>
          <w:tcPr>
            <w:tcW w:w="889" w:type="dxa"/>
            <w:vAlign w:val="center"/>
          </w:tcPr>
          <w:p>
            <w:pPr>
              <w:keepNext w:val="0"/>
              <w:keepLines w:val="0"/>
              <w:widowControl/>
              <w:suppressLineNumbers w:val="0"/>
              <w:jc w:val="center"/>
              <w:textAlignment w:val="center"/>
              <w:rPr>
                <w:rFonts w:ascii="宋体" w:hAnsi="宋体"/>
                <w:b/>
                <w:color w:val="000000"/>
                <w:sz w:val="24"/>
              </w:rPr>
            </w:pPr>
            <w:r>
              <w:rPr>
                <w:b/>
                <w:szCs w:val="21"/>
              </w:rPr>
              <w:t>品牌、产地</w:t>
            </w:r>
          </w:p>
        </w:tc>
        <w:tc>
          <w:tcPr>
            <w:tcW w:w="1208"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cs="宋体"/>
                <w:b/>
                <w:i w:val="0"/>
                <w:color w:val="000000"/>
                <w:kern w:val="0"/>
                <w:sz w:val="20"/>
                <w:szCs w:val="20"/>
                <w:u w:val="none"/>
                <w:lang w:val="en-US" w:eastAsia="zh-CN" w:bidi="ar"/>
              </w:rPr>
              <w:t>规格型号</w:t>
            </w:r>
          </w:p>
        </w:tc>
        <w:tc>
          <w:tcPr>
            <w:tcW w:w="652"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cs="宋体"/>
                <w:b/>
                <w:i w:val="0"/>
                <w:color w:val="000000"/>
                <w:kern w:val="0"/>
                <w:sz w:val="20"/>
                <w:szCs w:val="20"/>
                <w:u w:val="none"/>
                <w:lang w:val="en-US" w:eastAsia="zh-CN" w:bidi="ar"/>
              </w:rPr>
              <w:t>型号</w:t>
            </w:r>
            <w:r>
              <w:rPr>
                <w:rFonts w:hint="eastAsia" w:ascii="宋体" w:hAnsi="宋体" w:eastAsia="宋体" w:cs="宋体"/>
                <w:b/>
                <w:i w:val="0"/>
                <w:color w:val="000000"/>
                <w:kern w:val="0"/>
                <w:sz w:val="20"/>
                <w:szCs w:val="20"/>
                <w:u w:val="none"/>
                <w:lang w:val="en-US" w:eastAsia="zh-CN" w:bidi="ar"/>
              </w:rPr>
              <w:t>规格</w:t>
            </w:r>
          </w:p>
        </w:tc>
        <w:tc>
          <w:tcPr>
            <w:tcW w:w="1022" w:type="dxa"/>
            <w:vAlign w:val="center"/>
          </w:tcPr>
          <w:p>
            <w:pPr>
              <w:keepNext w:val="0"/>
              <w:keepLines w:val="0"/>
              <w:widowControl/>
              <w:suppressLineNumbers w:val="0"/>
              <w:jc w:val="center"/>
              <w:textAlignment w:val="center"/>
              <w:rPr>
                <w:rFonts w:ascii="宋体" w:hAnsi="宋体"/>
                <w:b/>
                <w:color w:val="000000"/>
                <w:sz w:val="24"/>
              </w:rPr>
            </w:pPr>
            <w:r>
              <w:rPr>
                <w:rFonts w:hint="eastAsia" w:ascii="宋体" w:hAnsi="宋体" w:eastAsia="宋体" w:cs="宋体"/>
                <w:b/>
                <w:i w:val="0"/>
                <w:color w:val="000000"/>
                <w:kern w:val="0"/>
                <w:sz w:val="20"/>
                <w:szCs w:val="20"/>
                <w:u w:val="none"/>
                <w:lang w:val="en-US" w:eastAsia="zh-CN" w:bidi="ar"/>
              </w:rPr>
              <w:t>技术说明</w:t>
            </w:r>
          </w:p>
        </w:tc>
        <w:tc>
          <w:tcPr>
            <w:tcW w:w="1082" w:type="dxa"/>
            <w:vAlign w:val="center"/>
          </w:tcPr>
          <w:p>
            <w:pPr>
              <w:keepNext w:val="0"/>
              <w:keepLines w:val="0"/>
              <w:widowControl/>
              <w:suppressLineNumbers w:val="0"/>
              <w:jc w:val="center"/>
              <w:textAlignment w:val="center"/>
              <w:rPr>
                <w:rFonts w:hint="eastAsia" w:ascii="宋体" w:hAnsi="宋体"/>
                <w:b/>
                <w:color w:val="000000"/>
                <w:sz w:val="24"/>
              </w:rPr>
            </w:pPr>
            <w:r>
              <w:rPr>
                <w:rFonts w:hint="eastAsia" w:ascii="宋体" w:hAnsi="宋体" w:eastAsia="宋体" w:cs="宋体"/>
                <w:b/>
                <w:i w:val="0"/>
                <w:color w:val="000000"/>
                <w:kern w:val="0"/>
                <w:sz w:val="20"/>
                <w:szCs w:val="20"/>
                <w:u w:val="none"/>
                <w:lang w:val="en-US" w:eastAsia="zh-CN" w:bidi="ar"/>
              </w:rPr>
              <w:t>参考图片</w:t>
            </w:r>
          </w:p>
        </w:tc>
        <w:tc>
          <w:tcPr>
            <w:tcW w:w="933" w:type="dxa"/>
            <w:vAlign w:val="center"/>
          </w:tcPr>
          <w:p>
            <w:pPr>
              <w:keepNext w:val="0"/>
              <w:keepLines w:val="0"/>
              <w:widowControl/>
              <w:suppressLineNumbers w:val="0"/>
              <w:jc w:val="center"/>
              <w:textAlignment w:val="center"/>
              <w:rPr>
                <w:rFonts w:hint="eastAsia" w:ascii="宋体" w:hAnsi="宋体"/>
                <w:b/>
                <w:color w:val="000000"/>
                <w:sz w:val="24"/>
              </w:rPr>
            </w:pPr>
            <w:r>
              <w:rPr>
                <w:rFonts w:hint="eastAsia" w:ascii="宋体" w:hAnsi="宋体" w:eastAsia="宋体" w:cs="宋体"/>
                <w:b/>
                <w:i w:val="0"/>
                <w:color w:val="000000"/>
                <w:kern w:val="0"/>
                <w:sz w:val="20"/>
                <w:szCs w:val="20"/>
                <w:u w:val="none"/>
                <w:lang w:val="en-US" w:eastAsia="zh-CN" w:bidi="ar"/>
              </w:rPr>
              <w:t>数量</w:t>
            </w:r>
          </w:p>
        </w:tc>
        <w:tc>
          <w:tcPr>
            <w:tcW w:w="1004" w:type="dxa"/>
            <w:vAlign w:val="center"/>
          </w:tcPr>
          <w:p>
            <w:pPr>
              <w:keepNext w:val="0"/>
              <w:keepLines w:val="0"/>
              <w:widowControl/>
              <w:suppressLineNumbers w:val="0"/>
              <w:jc w:val="center"/>
              <w:textAlignment w:val="center"/>
              <w:rPr>
                <w:rFonts w:hint="eastAsia" w:ascii="宋体" w:hAnsi="宋体" w:eastAsia="宋体"/>
                <w:b/>
                <w:color w:val="000000"/>
                <w:sz w:val="24"/>
                <w:lang w:eastAsia="zh-CN"/>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44" w:type="dxa"/>
            <w:vAlign w:val="center"/>
          </w:tcPr>
          <w:p>
            <w:pPr>
              <w:spacing w:line="360" w:lineRule="auto"/>
              <w:rPr>
                <w:rFonts w:ascii="宋体" w:hAnsi="宋体"/>
                <w:color w:val="000000"/>
                <w:sz w:val="24"/>
              </w:rPr>
            </w:pPr>
          </w:p>
        </w:tc>
        <w:tc>
          <w:tcPr>
            <w:tcW w:w="1276" w:type="dxa"/>
            <w:vAlign w:val="center"/>
          </w:tcPr>
          <w:p>
            <w:pPr>
              <w:spacing w:line="360" w:lineRule="auto"/>
              <w:rPr>
                <w:rFonts w:ascii="宋体" w:hAnsi="宋体"/>
                <w:color w:val="000000"/>
                <w:sz w:val="24"/>
              </w:rPr>
            </w:pPr>
          </w:p>
        </w:tc>
        <w:tc>
          <w:tcPr>
            <w:tcW w:w="889"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82" w:type="dxa"/>
            <w:vAlign w:val="center"/>
          </w:tcPr>
          <w:p>
            <w:pPr>
              <w:spacing w:line="360" w:lineRule="auto"/>
              <w:rPr>
                <w:rFonts w:ascii="宋体" w:hAnsi="宋体"/>
                <w:color w:val="000000"/>
                <w:sz w:val="24"/>
              </w:rPr>
            </w:pPr>
          </w:p>
        </w:tc>
        <w:tc>
          <w:tcPr>
            <w:tcW w:w="933"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p>
    <w:p>
      <w:pPr>
        <w:spacing w:line="360" w:lineRule="auto"/>
        <w:rPr>
          <w:rFonts w:ascii="宋体" w:hAnsi="宋体"/>
          <w:sz w:val="24"/>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1"/>
        <w:tabs>
          <w:tab w:val="left" w:pos="360"/>
        </w:tabs>
        <w:spacing w:line="360" w:lineRule="auto"/>
        <w:ind w:right="84" w:rightChars="40"/>
        <w:rPr>
          <w:rFonts w:ascii="宋体"/>
          <w:b/>
          <w:szCs w:val="21"/>
        </w:rPr>
      </w:pPr>
      <w:r>
        <w:rPr>
          <w:rFonts w:hint="eastAsia" w:ascii="宋体"/>
          <w:b/>
          <w:szCs w:val="21"/>
        </w:rPr>
        <w:t>要求：</w:t>
      </w:r>
    </w:p>
    <w:p>
      <w:pPr>
        <w:pStyle w:val="31"/>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1"/>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2"/>
        <w:spacing w:line="360" w:lineRule="auto"/>
        <w:jc w:val="left"/>
        <w:rPr>
          <w:rFonts w:ascii="宋体" w:hAnsi="宋体"/>
          <w:b/>
          <w:sz w:val="28"/>
        </w:rPr>
      </w:pPr>
      <w:r>
        <w:rPr>
          <w:rFonts w:hint="eastAsia" w:ascii="宋体" w:hAnsi="宋体"/>
          <w:b/>
          <w:sz w:val="28"/>
        </w:rPr>
        <w:t>附件10</w:t>
      </w:r>
    </w:p>
    <w:p>
      <w:pPr>
        <w:pStyle w:val="33"/>
        <w:spacing w:line="360" w:lineRule="auto"/>
        <w:jc w:val="center"/>
        <w:rPr>
          <w:rFonts w:ascii="宋体" w:hAnsi="宋体"/>
          <w:b/>
          <w:sz w:val="32"/>
          <w:szCs w:val="32"/>
        </w:rPr>
      </w:pPr>
      <w:r>
        <w:rPr>
          <w:rFonts w:hint="eastAsia" w:ascii="宋体" w:hAnsi="宋体"/>
          <w:b/>
          <w:sz w:val="32"/>
          <w:szCs w:val="32"/>
        </w:rPr>
        <w:t>证书一览表</w:t>
      </w:r>
    </w:p>
    <w:p>
      <w:pPr>
        <w:pStyle w:val="33"/>
        <w:spacing w:line="360" w:lineRule="auto"/>
        <w:jc w:val="center"/>
        <w:rPr>
          <w:rFonts w:ascii="宋体" w:hAnsi="宋体" w:cs="Arial"/>
          <w:sz w:val="28"/>
          <w:szCs w:val="28"/>
        </w:rPr>
      </w:pPr>
    </w:p>
    <w:tbl>
      <w:tblPr>
        <w:tblStyle w:val="19"/>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3"/>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3"/>
              <w:spacing w:line="360" w:lineRule="auto"/>
              <w:jc w:val="center"/>
              <w:rPr>
                <w:rFonts w:ascii="宋体" w:hAnsi="宋体" w:cs="Arial"/>
                <w:szCs w:val="21"/>
              </w:rPr>
            </w:pPr>
          </w:p>
        </w:tc>
        <w:tc>
          <w:tcPr>
            <w:tcW w:w="2258" w:type="dxa"/>
            <w:tcBorders>
              <w:top w:val="single" w:color="auto" w:sz="4" w:space="0"/>
            </w:tcBorders>
          </w:tcPr>
          <w:p>
            <w:pPr>
              <w:pStyle w:val="33"/>
              <w:spacing w:line="360" w:lineRule="auto"/>
              <w:jc w:val="center"/>
              <w:rPr>
                <w:rFonts w:ascii="宋体" w:hAnsi="宋体" w:cs="Arial"/>
                <w:szCs w:val="21"/>
              </w:rPr>
            </w:pPr>
          </w:p>
        </w:tc>
        <w:tc>
          <w:tcPr>
            <w:tcW w:w="2260" w:type="dxa"/>
            <w:tcBorders>
              <w:top w:val="single" w:color="auto" w:sz="4" w:space="0"/>
            </w:tcBorders>
          </w:tcPr>
          <w:p>
            <w:pPr>
              <w:pStyle w:val="33"/>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szCs w:val="21"/>
              </w:rPr>
            </w:pPr>
          </w:p>
        </w:tc>
        <w:tc>
          <w:tcPr>
            <w:tcW w:w="2258" w:type="dxa"/>
          </w:tcPr>
          <w:p>
            <w:pPr>
              <w:pStyle w:val="33"/>
              <w:spacing w:line="360" w:lineRule="auto"/>
              <w:jc w:val="center"/>
              <w:rPr>
                <w:rFonts w:ascii="宋体" w:hAnsi="宋体" w:cs="Arial"/>
                <w:szCs w:val="21"/>
              </w:rPr>
            </w:pPr>
          </w:p>
        </w:tc>
        <w:tc>
          <w:tcPr>
            <w:tcW w:w="2260" w:type="dxa"/>
          </w:tcPr>
          <w:p>
            <w:pPr>
              <w:pStyle w:val="33"/>
              <w:spacing w:line="360" w:lineRule="auto"/>
              <w:jc w:val="center"/>
              <w:rPr>
                <w:rFonts w:ascii="宋体" w:hAnsi="宋体" w:cs="Arial"/>
                <w:szCs w:val="21"/>
              </w:rPr>
            </w:pPr>
          </w:p>
        </w:tc>
        <w:tc>
          <w:tcPr>
            <w:tcW w:w="2047" w:type="dxa"/>
            <w:tcBorders>
              <w:right w:val="single" w:color="auto" w:sz="4" w:space="0"/>
            </w:tcBorders>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3"/>
              <w:spacing w:line="360" w:lineRule="auto"/>
              <w:jc w:val="center"/>
              <w:rPr>
                <w:rFonts w:ascii="宋体" w:hAnsi="宋体" w:cs="Arial"/>
                <w:szCs w:val="21"/>
              </w:rPr>
            </w:pPr>
          </w:p>
        </w:tc>
        <w:tc>
          <w:tcPr>
            <w:tcW w:w="2258" w:type="dxa"/>
            <w:tcBorders>
              <w:bottom w:val="single" w:color="auto" w:sz="4" w:space="0"/>
            </w:tcBorders>
          </w:tcPr>
          <w:p>
            <w:pPr>
              <w:pStyle w:val="33"/>
              <w:spacing w:line="360" w:lineRule="auto"/>
              <w:jc w:val="center"/>
              <w:rPr>
                <w:rFonts w:ascii="宋体" w:hAnsi="宋体" w:cs="Arial"/>
                <w:szCs w:val="21"/>
              </w:rPr>
            </w:pPr>
          </w:p>
        </w:tc>
        <w:tc>
          <w:tcPr>
            <w:tcW w:w="2260" w:type="dxa"/>
            <w:tcBorders>
              <w:bottom w:val="single" w:color="auto" w:sz="4" w:space="0"/>
            </w:tcBorders>
          </w:tcPr>
          <w:p>
            <w:pPr>
              <w:pStyle w:val="33"/>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3"/>
              <w:spacing w:line="360" w:lineRule="auto"/>
              <w:jc w:val="center"/>
              <w:rPr>
                <w:rFonts w:ascii="宋体" w:hAnsi="宋体" w:cs="Arial"/>
                <w:szCs w:val="21"/>
              </w:rPr>
            </w:pPr>
          </w:p>
        </w:tc>
      </w:tr>
    </w:tbl>
    <w:p>
      <w:pPr>
        <w:pStyle w:val="33"/>
        <w:tabs>
          <w:tab w:val="left" w:pos="1050"/>
        </w:tabs>
        <w:spacing w:line="360" w:lineRule="auto"/>
        <w:rPr>
          <w:rFonts w:ascii="仿宋_GB2312" w:hAnsi="宋体" w:eastAsia="仿宋_GB2312"/>
          <w:sz w:val="24"/>
        </w:rPr>
      </w:pPr>
    </w:p>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3"/>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3"/>
        <w:tabs>
          <w:tab w:val="left" w:pos="1050"/>
        </w:tabs>
        <w:spacing w:line="360" w:lineRule="auto"/>
        <w:ind w:firstLine="720" w:firstLineChars="300"/>
        <w:rPr>
          <w:rFonts w:ascii="仿宋_GB2312" w:hAnsi="宋体" w:eastAsia="仿宋_GB2312"/>
          <w:sz w:val="24"/>
        </w:rPr>
      </w:pPr>
    </w:p>
    <w:p>
      <w:pPr>
        <w:pStyle w:val="33"/>
        <w:tabs>
          <w:tab w:val="left" w:pos="1050"/>
        </w:tabs>
        <w:spacing w:line="360" w:lineRule="auto"/>
        <w:ind w:firstLine="840" w:firstLineChars="300"/>
        <w:rPr>
          <w:rFonts w:ascii="仿宋_GB2312" w:hAnsi="宋体" w:eastAsia="仿宋_GB2312"/>
          <w:sz w:val="28"/>
          <w:szCs w:val="28"/>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2"/>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2"/>
        <w:spacing w:line="360" w:lineRule="auto"/>
        <w:jc w:val="center"/>
        <w:rPr>
          <w:rFonts w:ascii="仿宋_GB2312" w:eastAsia="仿宋_GB2312"/>
          <w:b/>
          <w:sz w:val="28"/>
          <w:szCs w:val="28"/>
        </w:rPr>
      </w:pPr>
    </w:p>
    <w:tbl>
      <w:tblPr>
        <w:tblStyle w:val="19"/>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3"/>
        <w:tabs>
          <w:tab w:val="left" w:pos="1050"/>
        </w:tabs>
        <w:spacing w:line="360" w:lineRule="auto"/>
        <w:rPr>
          <w:rFonts w:ascii="仿宋_GB2312" w:hAnsi="宋体" w:eastAsia="仿宋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w:t>
      </w:r>
    </w:p>
    <w:p>
      <w:pPr>
        <w:spacing w:line="360" w:lineRule="auto"/>
        <w:ind w:left="481" w:leftChars="229" w:firstLine="813" w:firstLineChars="450"/>
        <w:rPr>
          <w:rFonts w:ascii="宋体" w:hAnsi="宋体"/>
          <w:b/>
          <w:sz w:val="18"/>
          <w:szCs w:val="18"/>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rPr>
          <w:rFonts w:ascii="宋体" w:hAnsi="宋体"/>
          <w:b/>
          <w:sz w:val="28"/>
        </w:rPr>
      </w:pPr>
      <w:r>
        <w:rPr>
          <w:rFonts w:hint="eastAsia" w:ascii="宋体" w:hAnsi="宋体"/>
          <w:b/>
          <w:sz w:val="28"/>
        </w:rPr>
        <w:br w:type="page"/>
      </w: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4"/>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4"/>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4"/>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4"/>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4"/>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4"/>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4"/>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4"/>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4"/>
              <w:widowControl/>
              <w:spacing w:line="360" w:lineRule="auto"/>
              <w:jc w:val="left"/>
              <w:rPr>
                <w:rFonts w:ascii="宋体" w:hAnsi="宋体" w:cs="Arial"/>
                <w:bCs/>
                <w:sz w:val="24"/>
              </w:rPr>
            </w:pPr>
          </w:p>
        </w:tc>
        <w:tc>
          <w:tcPr>
            <w:tcW w:w="2355" w:type="dxa"/>
            <w:vMerge w:val="continue"/>
            <w:vAlign w:val="center"/>
          </w:tcPr>
          <w:p>
            <w:pPr>
              <w:pStyle w:val="34"/>
              <w:widowControl/>
              <w:spacing w:line="360" w:lineRule="auto"/>
              <w:jc w:val="left"/>
              <w:rPr>
                <w:rFonts w:ascii="宋体" w:hAnsi="宋体" w:cs="Arial"/>
                <w:bCs/>
                <w:sz w:val="24"/>
              </w:rPr>
            </w:pPr>
          </w:p>
        </w:tc>
        <w:tc>
          <w:tcPr>
            <w:tcW w:w="4061" w:type="dxa"/>
          </w:tcPr>
          <w:p>
            <w:pPr>
              <w:pStyle w:val="34"/>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4"/>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4"/>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4"/>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4"/>
              <w:widowControl/>
              <w:spacing w:line="360" w:lineRule="auto"/>
              <w:jc w:val="left"/>
              <w:rPr>
                <w:rFonts w:ascii="宋体" w:hAnsi="宋体" w:cs="Arial"/>
                <w:bCs/>
                <w:sz w:val="24"/>
              </w:rPr>
            </w:pPr>
          </w:p>
          <w:p>
            <w:pPr>
              <w:pStyle w:val="34"/>
              <w:widowControl/>
              <w:spacing w:line="360" w:lineRule="auto"/>
              <w:jc w:val="left"/>
              <w:rPr>
                <w:rFonts w:ascii="宋体" w:hAnsi="宋体" w:cs="Arial"/>
                <w:bCs/>
                <w:sz w:val="24"/>
              </w:rPr>
            </w:pPr>
          </w:p>
          <w:p>
            <w:pPr>
              <w:pStyle w:val="34"/>
              <w:spacing w:line="360" w:lineRule="auto"/>
              <w:rPr>
                <w:rFonts w:ascii="宋体" w:hAnsi="宋体" w:cs="Arial"/>
                <w:bCs/>
                <w:sz w:val="24"/>
              </w:rPr>
            </w:pPr>
          </w:p>
        </w:tc>
        <w:tc>
          <w:tcPr>
            <w:tcW w:w="1373" w:type="dxa"/>
          </w:tcPr>
          <w:p>
            <w:pPr>
              <w:pStyle w:val="34"/>
              <w:widowControl/>
              <w:spacing w:line="360" w:lineRule="auto"/>
              <w:jc w:val="left"/>
              <w:rPr>
                <w:rFonts w:ascii="宋体" w:hAnsi="宋体" w:cs="Arial"/>
                <w:bCs/>
                <w:sz w:val="24"/>
              </w:rPr>
            </w:pPr>
          </w:p>
          <w:p>
            <w:pPr>
              <w:pStyle w:val="34"/>
              <w:widowControl/>
              <w:spacing w:line="360" w:lineRule="auto"/>
              <w:jc w:val="left"/>
              <w:rPr>
                <w:rFonts w:ascii="宋体" w:hAnsi="宋体" w:cs="Arial"/>
                <w:bCs/>
                <w:sz w:val="24"/>
              </w:rPr>
            </w:pPr>
          </w:p>
          <w:p>
            <w:pPr>
              <w:pStyle w:val="34"/>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4"/>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4"/>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4"/>
              <w:widowControl/>
              <w:spacing w:line="360" w:lineRule="auto"/>
              <w:jc w:val="left"/>
              <w:rPr>
                <w:rFonts w:ascii="宋体" w:hAnsi="宋体" w:cs="Arial"/>
                <w:bCs/>
                <w:i/>
                <w:sz w:val="24"/>
              </w:rPr>
            </w:pPr>
          </w:p>
          <w:p>
            <w:pPr>
              <w:pStyle w:val="34"/>
              <w:widowControl/>
              <w:spacing w:line="360" w:lineRule="auto"/>
              <w:jc w:val="left"/>
              <w:rPr>
                <w:rFonts w:ascii="宋体" w:hAnsi="宋体" w:cs="Arial"/>
                <w:bCs/>
                <w:i/>
                <w:sz w:val="24"/>
              </w:rPr>
            </w:pPr>
          </w:p>
        </w:tc>
        <w:tc>
          <w:tcPr>
            <w:tcW w:w="1373" w:type="dxa"/>
          </w:tcPr>
          <w:p>
            <w:pPr>
              <w:pStyle w:val="34"/>
              <w:widowControl/>
              <w:spacing w:line="360" w:lineRule="auto"/>
              <w:jc w:val="left"/>
              <w:rPr>
                <w:rFonts w:ascii="宋体" w:hAnsi="宋体" w:cs="Arial"/>
                <w:bCs/>
                <w:i/>
                <w:sz w:val="24"/>
              </w:rPr>
            </w:pPr>
          </w:p>
          <w:p>
            <w:pPr>
              <w:pStyle w:val="34"/>
              <w:widowControl/>
              <w:spacing w:line="360" w:lineRule="auto"/>
              <w:jc w:val="left"/>
              <w:rPr>
                <w:rFonts w:ascii="宋体" w:hAnsi="宋体" w:cs="Arial"/>
                <w:bCs/>
                <w:i/>
                <w:sz w:val="24"/>
              </w:rPr>
            </w:pPr>
          </w:p>
          <w:p>
            <w:pPr>
              <w:pStyle w:val="34"/>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4"/>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4"/>
              <w:widowControl/>
              <w:spacing w:line="360" w:lineRule="auto"/>
              <w:jc w:val="left"/>
              <w:rPr>
                <w:rFonts w:ascii="宋体" w:hAnsi="宋体" w:cs="Arial"/>
                <w:bCs/>
                <w:sz w:val="24"/>
              </w:rPr>
            </w:pPr>
            <w:r>
              <w:rPr>
                <w:rFonts w:ascii="宋体" w:hAnsi="宋体" w:cs="Arial"/>
                <w:bCs/>
                <w:sz w:val="24"/>
              </w:rPr>
              <w:t>……</w:t>
            </w:r>
          </w:p>
        </w:tc>
        <w:tc>
          <w:tcPr>
            <w:tcW w:w="4061" w:type="dxa"/>
          </w:tcPr>
          <w:p>
            <w:pPr>
              <w:pStyle w:val="34"/>
              <w:widowControl/>
              <w:spacing w:line="360" w:lineRule="auto"/>
              <w:jc w:val="left"/>
              <w:rPr>
                <w:rFonts w:ascii="宋体" w:hAnsi="宋体" w:cs="Arial"/>
                <w:bCs/>
                <w:sz w:val="24"/>
              </w:rPr>
            </w:pPr>
          </w:p>
        </w:tc>
        <w:tc>
          <w:tcPr>
            <w:tcW w:w="1373" w:type="dxa"/>
          </w:tcPr>
          <w:p>
            <w:pPr>
              <w:pStyle w:val="34"/>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spacing w:line="360" w:lineRule="auto"/>
        <w:ind w:right="-110"/>
        <w:jc w:val="left"/>
        <w:rPr>
          <w:rFonts w:ascii="宋体" w:hAnsi="宋体"/>
          <w:spacing w:val="40"/>
          <w:sz w:val="52"/>
          <w:szCs w:val="52"/>
        </w:rPr>
      </w:pPr>
      <w:r>
        <w:rPr>
          <w:rFonts w:hint="eastAsia" w:ascii="宋体" w:hAnsi="宋体"/>
          <w:b/>
          <w:sz w:val="28"/>
        </w:rPr>
        <w:t>附件14</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1、开标一览表（附件15）；</w:t>
      </w:r>
    </w:p>
    <w:p>
      <w:pPr>
        <w:pStyle w:val="12"/>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（附件16）</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36"/>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（附件17）；</w:t>
      </w:r>
    </w:p>
    <w:p>
      <w:pPr>
        <w:pStyle w:val="37"/>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（附件18）</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hint="eastAsia" w:ascii="宋体" w:hAnsi="宋体" w:eastAsia="宋体"/>
          <w:b/>
          <w:color w:val="33CCCC"/>
          <w:sz w:val="32"/>
          <w:szCs w:val="32"/>
          <w:lang w:eastAsia="zh-CN"/>
        </w:rPr>
      </w:pPr>
      <w:r>
        <w:rPr>
          <w:rFonts w:hint="eastAsia" w:ascii="宋体" w:hAnsi="宋体"/>
          <w:b/>
          <w:sz w:val="32"/>
          <w:szCs w:val="32"/>
        </w:rPr>
        <w:t>开标一览表</w:t>
      </w:r>
      <w:r>
        <w:rPr>
          <w:rFonts w:hint="eastAsia" w:ascii="宋体" w:hAnsi="宋体"/>
          <w:b/>
          <w:color w:val="33CCCC"/>
          <w:sz w:val="32"/>
          <w:szCs w:val="32"/>
        </w:rPr>
        <w:t xml:space="preserve"> </w:t>
      </w:r>
    </w:p>
    <w:p>
      <w:pPr>
        <w:spacing w:line="360" w:lineRule="auto"/>
        <w:ind w:left="-2" w:hanging="2"/>
        <w:jc w:val="center"/>
        <w:rPr>
          <w:rFonts w:ascii="宋体" w:hAnsi="宋体"/>
          <w:b/>
          <w:color w:val="33CCCC"/>
          <w:sz w:val="32"/>
          <w:szCs w:val="32"/>
        </w:rPr>
      </w:pPr>
    </w:p>
    <w:p>
      <w:pPr>
        <w:pStyle w:val="11"/>
        <w:spacing w:line="320" w:lineRule="exact"/>
        <w:rPr>
          <w:rFonts w:hAnsi="宋体"/>
          <w:b/>
          <w:color w:val="000000"/>
          <w:sz w:val="24"/>
        </w:rPr>
      </w:pPr>
      <w:r>
        <w:rPr>
          <w:rFonts w:hAnsi="宋体"/>
          <w:b/>
          <w:color w:val="000000"/>
          <w:sz w:val="24"/>
        </w:rPr>
        <w:t>项目编号：</w:t>
      </w:r>
    </w:p>
    <w:p>
      <w:pPr>
        <w:pStyle w:val="38"/>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19"/>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6"/>
        <w:spacing w:line="360" w:lineRule="auto"/>
        <w:ind w:firstLineChars="200"/>
        <w:rPr>
          <w:rFonts w:ascii="宋体" w:hAnsi="宋体"/>
          <w:color w:val="FF0000"/>
          <w:kern w:val="0"/>
          <w:szCs w:val="21"/>
        </w:rPr>
      </w:pPr>
      <w:r>
        <w:rPr>
          <w:rFonts w:hint="eastAsia" w:ascii="宋体" w:hAnsi="宋体"/>
          <w:kern w:val="0"/>
          <w:szCs w:val="21"/>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hint="eastAsia" w:ascii="宋体" w:hAnsi="宋体"/>
          <w:b/>
          <w:sz w:val="28"/>
        </w:rPr>
        <w:t>附件16</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b/>
          <w:color w:val="33CCCC"/>
          <w:sz w:val="32"/>
          <w:szCs w:val="32"/>
        </w:rPr>
        <w:t xml:space="preserve"> </w:t>
      </w:r>
    </w:p>
    <w:p>
      <w:pPr>
        <w:spacing w:line="360" w:lineRule="auto"/>
        <w:rPr>
          <w:rFonts w:ascii="宋体" w:hAnsi="宋体"/>
          <w:sz w:val="24"/>
        </w:rPr>
      </w:pPr>
      <w:r>
        <w:rPr>
          <w:rFonts w:hint="eastAsia" w:ascii="宋体" w:hAnsi="宋体"/>
          <w:sz w:val="24"/>
        </w:rPr>
        <w:t xml:space="preserve">  项目编号：                                    [货币单位：人民币元]</w:t>
      </w:r>
    </w:p>
    <w:tbl>
      <w:tblPr>
        <w:tblStyle w:val="19"/>
        <w:tblW w:w="8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24"/>
        <w:gridCol w:w="1307"/>
        <w:gridCol w:w="1209"/>
        <w:gridCol w:w="1240"/>
        <w:gridCol w:w="832"/>
        <w:gridCol w:w="714"/>
        <w:gridCol w:w="72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440" w:type="dxa"/>
            <w:vAlign w:val="center"/>
          </w:tcPr>
          <w:p>
            <w:pPr>
              <w:spacing w:line="360" w:lineRule="auto"/>
              <w:rPr>
                <w:rFonts w:ascii="宋体" w:hAnsi="宋体"/>
                <w:b/>
                <w:sz w:val="24"/>
              </w:rPr>
            </w:pPr>
            <w:r>
              <w:rPr>
                <w:b/>
                <w:szCs w:val="21"/>
              </w:rPr>
              <w:t>序号</w:t>
            </w:r>
          </w:p>
        </w:tc>
        <w:tc>
          <w:tcPr>
            <w:tcW w:w="1224" w:type="dxa"/>
            <w:vAlign w:val="center"/>
          </w:tcPr>
          <w:p>
            <w:pPr>
              <w:tabs>
                <w:tab w:val="left" w:pos="8280"/>
              </w:tabs>
              <w:autoSpaceDE w:val="0"/>
              <w:autoSpaceDN w:val="0"/>
              <w:adjustRightInd w:val="0"/>
              <w:spacing w:line="360" w:lineRule="auto"/>
              <w:ind w:right="25" w:rightChars="0"/>
              <w:rPr>
                <w:rFonts w:ascii="宋体" w:hAnsi="宋体"/>
                <w:b/>
                <w:sz w:val="24"/>
              </w:rPr>
            </w:pPr>
            <w:r>
              <w:rPr>
                <w:b/>
                <w:szCs w:val="21"/>
              </w:rPr>
              <w:t>报价项目</w:t>
            </w:r>
          </w:p>
        </w:tc>
        <w:tc>
          <w:tcPr>
            <w:tcW w:w="1307" w:type="dxa"/>
            <w:vAlign w:val="center"/>
          </w:tcPr>
          <w:p>
            <w:pPr>
              <w:tabs>
                <w:tab w:val="left" w:pos="8280"/>
              </w:tabs>
              <w:autoSpaceDE w:val="0"/>
              <w:autoSpaceDN w:val="0"/>
              <w:adjustRightInd w:val="0"/>
              <w:spacing w:line="360" w:lineRule="auto"/>
              <w:ind w:right="25" w:rightChars="0"/>
              <w:jc w:val="center"/>
              <w:rPr>
                <w:rFonts w:ascii="宋体" w:hAnsi="宋体"/>
                <w:b/>
                <w:sz w:val="24"/>
              </w:rPr>
            </w:pPr>
            <w:r>
              <w:rPr>
                <w:b/>
                <w:szCs w:val="21"/>
              </w:rPr>
              <w:t>品牌、产地</w:t>
            </w:r>
          </w:p>
        </w:tc>
        <w:tc>
          <w:tcPr>
            <w:tcW w:w="1209" w:type="dxa"/>
            <w:vAlign w:val="center"/>
          </w:tcPr>
          <w:p>
            <w:pPr>
              <w:spacing w:line="360" w:lineRule="auto"/>
              <w:ind w:left="52" w:leftChars="0"/>
              <w:jc w:val="center"/>
              <w:rPr>
                <w:rFonts w:ascii="宋体" w:hAnsi="宋体"/>
                <w:b/>
                <w:sz w:val="24"/>
              </w:rPr>
            </w:pPr>
            <w:r>
              <w:rPr>
                <w:b/>
                <w:szCs w:val="21"/>
              </w:rPr>
              <w:t>型号规格</w:t>
            </w:r>
          </w:p>
        </w:tc>
        <w:tc>
          <w:tcPr>
            <w:tcW w:w="1240" w:type="dxa"/>
            <w:vAlign w:val="center"/>
          </w:tcPr>
          <w:p>
            <w:pPr>
              <w:spacing w:line="360" w:lineRule="auto"/>
              <w:jc w:val="both"/>
              <w:rPr>
                <w:rFonts w:hint="eastAsia" w:ascii="宋体" w:hAnsi="宋体" w:eastAsia="宋体"/>
                <w:b/>
                <w:sz w:val="24"/>
                <w:lang w:eastAsia="zh-CN"/>
              </w:rPr>
            </w:pPr>
            <w:r>
              <w:rPr>
                <w:rFonts w:hint="eastAsia" w:ascii="宋体" w:hAnsi="宋体"/>
                <w:b/>
                <w:sz w:val="24"/>
                <w:lang w:eastAsia="zh-CN"/>
              </w:rPr>
              <w:t>技术说明</w:t>
            </w:r>
          </w:p>
        </w:tc>
        <w:tc>
          <w:tcPr>
            <w:tcW w:w="832" w:type="dxa"/>
            <w:vAlign w:val="center"/>
          </w:tcPr>
          <w:p>
            <w:pPr>
              <w:spacing w:line="360" w:lineRule="auto"/>
              <w:ind w:left="152" w:leftChars="0"/>
              <w:jc w:val="center"/>
              <w:rPr>
                <w:rFonts w:ascii="宋体" w:hAnsi="宋体"/>
                <w:b/>
                <w:sz w:val="24"/>
              </w:rPr>
            </w:pPr>
            <w:r>
              <w:rPr>
                <w:b/>
                <w:szCs w:val="21"/>
              </w:rPr>
              <w:t>数量</w:t>
            </w:r>
          </w:p>
        </w:tc>
        <w:tc>
          <w:tcPr>
            <w:tcW w:w="714" w:type="dxa"/>
            <w:vAlign w:val="center"/>
          </w:tcPr>
          <w:p>
            <w:pPr>
              <w:spacing w:line="360" w:lineRule="auto"/>
              <w:jc w:val="center"/>
              <w:rPr>
                <w:rFonts w:ascii="宋体" w:hAnsi="宋体"/>
                <w:b/>
                <w:sz w:val="24"/>
              </w:rPr>
            </w:pPr>
            <w:r>
              <w:rPr>
                <w:b/>
                <w:szCs w:val="21"/>
              </w:rPr>
              <w:t>单价</w:t>
            </w:r>
          </w:p>
        </w:tc>
        <w:tc>
          <w:tcPr>
            <w:tcW w:w="720" w:type="dxa"/>
            <w:vAlign w:val="center"/>
          </w:tcPr>
          <w:p>
            <w:pPr>
              <w:spacing w:line="360" w:lineRule="auto"/>
              <w:jc w:val="center"/>
              <w:rPr>
                <w:rFonts w:hint="eastAsia" w:ascii="宋体" w:hAnsi="宋体"/>
                <w:b/>
                <w:sz w:val="24"/>
              </w:rPr>
            </w:pPr>
            <w:r>
              <w:rPr>
                <w:b/>
                <w:szCs w:val="21"/>
              </w:rPr>
              <w:t>小计</w:t>
            </w:r>
          </w:p>
        </w:tc>
        <w:tc>
          <w:tcPr>
            <w:tcW w:w="680" w:type="dxa"/>
            <w:vAlign w:val="center"/>
          </w:tcPr>
          <w:p>
            <w:pPr>
              <w:spacing w:line="360" w:lineRule="auto"/>
              <w:jc w:val="center"/>
              <w:rPr>
                <w:rFonts w:hint="eastAsia" w:ascii="宋体" w:hAnsi="宋体" w:eastAsia="宋体"/>
                <w:b/>
                <w:sz w:val="24"/>
                <w:lang w:eastAsia="zh-CN"/>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209" w:type="dxa"/>
            <w:vAlign w:val="center"/>
          </w:tcPr>
          <w:p>
            <w:pPr>
              <w:spacing w:line="360" w:lineRule="auto"/>
              <w:rPr>
                <w:rFonts w:ascii="宋体" w:hAnsi="宋体"/>
                <w:sz w:val="24"/>
              </w:rPr>
            </w:pPr>
          </w:p>
        </w:tc>
        <w:tc>
          <w:tcPr>
            <w:tcW w:w="1240"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720" w:type="dxa"/>
            <w:vAlign w:val="center"/>
          </w:tcPr>
          <w:p>
            <w:pPr>
              <w:spacing w:line="360" w:lineRule="auto"/>
              <w:rPr>
                <w:rFonts w:ascii="宋体" w:hAnsi="宋体"/>
                <w:sz w:val="24"/>
              </w:rPr>
            </w:pPr>
          </w:p>
        </w:tc>
        <w:tc>
          <w:tcPr>
            <w:tcW w:w="680" w:type="dxa"/>
            <w:vAlign w:val="center"/>
          </w:tcPr>
          <w:p>
            <w:pPr>
              <w:spacing w:line="360" w:lineRule="auto"/>
              <w:rPr>
                <w:rFonts w:ascii="宋体" w:hAnsi="宋体"/>
                <w:sz w:val="24"/>
              </w:rPr>
            </w:pP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hint="eastAsia" w:ascii="宋体" w:hAnsi="宋体"/>
          <w:b/>
          <w:sz w:val="28"/>
        </w:rPr>
      </w:pPr>
      <w:r>
        <w:rPr>
          <w:rFonts w:hint="eastAsia" w:ascii="宋体" w:hAnsi="宋体"/>
          <w:b/>
          <w:sz w:val="28"/>
        </w:rPr>
        <w:br w:type="page"/>
      </w:r>
    </w:p>
    <w:p>
      <w:pPr>
        <w:snapToGrid w:val="0"/>
        <w:spacing w:before="156" w:beforeLines="50" w:after="50" w:line="360" w:lineRule="auto"/>
        <w:rPr>
          <w:rFonts w:ascii="仿宋_GB2312" w:hAnsi="宋体"/>
          <w:bCs/>
          <w:sz w:val="30"/>
          <w:szCs w:val="30"/>
        </w:rPr>
      </w:pPr>
      <w:r>
        <w:rPr>
          <w:rFonts w:hint="eastAsia" w:ascii="宋体" w:hAnsi="宋体"/>
          <w:b/>
          <w:sz w:val="28"/>
        </w:rPr>
        <w:t>附件17</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39"/>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39"/>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39"/>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39"/>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9"/>
        <w:spacing w:line="360" w:lineRule="auto"/>
        <w:ind w:firstLine="504" w:firstLineChars="200"/>
        <w:rPr>
          <w:rFonts w:ascii="宋体" w:hAnsi="宋体"/>
          <w:spacing w:val="6"/>
          <w:sz w:val="24"/>
        </w:rPr>
      </w:pPr>
    </w:p>
    <w:p>
      <w:pPr>
        <w:pStyle w:val="39"/>
        <w:spacing w:line="360" w:lineRule="auto"/>
        <w:ind w:left="4253" w:leftChars="2025"/>
        <w:rPr>
          <w:rFonts w:ascii="宋体" w:hAnsi="宋体"/>
          <w:sz w:val="24"/>
        </w:rPr>
      </w:pPr>
      <w:r>
        <w:rPr>
          <w:rFonts w:hint="eastAsia" w:ascii="宋体" w:hAnsi="宋体"/>
          <w:sz w:val="24"/>
        </w:rPr>
        <w:t>投 标 人（单位公章）：</w:t>
      </w:r>
    </w:p>
    <w:p>
      <w:pPr>
        <w:pStyle w:val="39"/>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39"/>
        <w:spacing w:line="360" w:lineRule="auto"/>
        <w:rPr>
          <w:rFonts w:ascii="宋体" w:hAnsi="宋体"/>
          <w:sz w:val="24"/>
        </w:rPr>
      </w:pPr>
    </w:p>
    <w:p>
      <w:pPr>
        <w:pStyle w:val="39"/>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39"/>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9"/>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9"/>
        <w:spacing w:line="360" w:lineRule="auto"/>
        <w:ind w:firstLine="504" w:firstLineChars="200"/>
        <w:rPr>
          <w:rFonts w:ascii="宋体" w:hAnsi="宋体"/>
          <w:spacing w:val="6"/>
          <w:sz w:val="24"/>
        </w:rPr>
      </w:pPr>
    </w:p>
    <w:p>
      <w:pPr>
        <w:pStyle w:val="39"/>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39"/>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adjustRightInd w:val="0"/>
        <w:snapToGrid w:val="0"/>
        <w:spacing w:line="480" w:lineRule="auto"/>
        <w:jc w:val="center"/>
        <w:rPr>
          <w:rFonts w:ascii="宋体" w:hAnsi="宋体"/>
          <w:b/>
          <w:sz w:val="32"/>
          <w:szCs w:val="32"/>
          <w:lang w:val="en-GB"/>
        </w:rPr>
      </w:pPr>
      <w:r>
        <w:rPr>
          <w:rFonts w:hint="eastAsia" w:ascii="宋体" w:hAnsi="宋体"/>
          <w:b/>
          <w:sz w:val="32"/>
          <w:szCs w:val="32"/>
          <w:lang w:val="en-GB"/>
        </w:rPr>
        <w:t>中小企业资格确认意见书</w:t>
      </w:r>
    </w:p>
    <w:p>
      <w:pPr>
        <w:spacing w:line="588" w:lineRule="exact"/>
        <w:ind w:firstLine="504" w:firstLineChars="200"/>
        <w:rPr>
          <w:rFonts w:ascii="宋体" w:hAnsi="宋体"/>
          <w:spacing w:val="6"/>
          <w:sz w:val="24"/>
        </w:rPr>
      </w:pPr>
      <w:r>
        <w:rPr>
          <w:rFonts w:hint="eastAsia" w:ascii="宋体" w:hAnsi="宋体"/>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 xml:space="preserve">                        省（市、县、区）中小企业局（盖章）</w:t>
      </w:r>
    </w:p>
    <w:p>
      <w:pPr>
        <w:spacing w:line="588" w:lineRule="exact"/>
        <w:ind w:firstLine="4284" w:firstLineChars="1700"/>
        <w:rPr>
          <w:rFonts w:ascii="宋体" w:hAnsi="宋体"/>
          <w:spacing w:val="6"/>
          <w:sz w:val="24"/>
        </w:rPr>
      </w:pPr>
      <w:r>
        <w:rPr>
          <w:rFonts w:hint="eastAsia" w:ascii="宋体" w:hAnsi="宋体"/>
          <w:spacing w:val="6"/>
          <w:sz w:val="24"/>
        </w:rPr>
        <w:t>日期：</w:t>
      </w:r>
      <w:r>
        <w:rPr>
          <w:rFonts w:hint="eastAsia" w:ascii="宋体" w:hAnsi="宋体" w:cstheme="minorBidi"/>
          <w:color w:val="FF66CC"/>
          <w:sz w:val="24"/>
        </w:rPr>
        <w:t>××</w:t>
      </w:r>
      <w:r>
        <w:rPr>
          <w:rFonts w:hint="eastAsia" w:ascii="宋体" w:hAnsi="宋体"/>
          <w:spacing w:val="6"/>
          <w:sz w:val="24"/>
        </w:rPr>
        <w:t>年</w:t>
      </w:r>
      <w:r>
        <w:rPr>
          <w:rFonts w:hint="eastAsia" w:ascii="宋体" w:hAnsi="宋体" w:cstheme="minorBidi"/>
          <w:color w:val="FF66CC"/>
          <w:sz w:val="24"/>
        </w:rPr>
        <w:t>××</w:t>
      </w:r>
      <w:r>
        <w:rPr>
          <w:rFonts w:hint="eastAsia" w:ascii="宋体" w:hAnsi="宋体"/>
          <w:spacing w:val="6"/>
          <w:sz w:val="24"/>
        </w:rPr>
        <w:t>月</w:t>
      </w:r>
      <w:r>
        <w:rPr>
          <w:rFonts w:hint="eastAsia" w:ascii="宋体" w:hAnsi="宋体" w:cstheme="minorBidi"/>
          <w:color w:val="FF66CC"/>
          <w:sz w:val="24"/>
        </w:rPr>
        <w:t>××</w:t>
      </w:r>
      <w:r>
        <w:rPr>
          <w:rFonts w:hint="eastAsia" w:ascii="宋体" w:hAnsi="宋体"/>
          <w:spacing w:val="6"/>
          <w:sz w:val="24"/>
        </w:rPr>
        <w:t>日</w:t>
      </w: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39"/>
        <w:spacing w:line="360" w:lineRule="auto"/>
        <w:rPr>
          <w:rFonts w:ascii="宋体" w:hAnsi="宋体"/>
          <w:b/>
          <w:sz w:val="28"/>
          <w:szCs w:val="28"/>
        </w:rPr>
      </w:pPr>
    </w:p>
    <w:p>
      <w:pPr>
        <w:pStyle w:val="39"/>
        <w:spacing w:line="360" w:lineRule="auto"/>
        <w:rPr>
          <w:rFonts w:ascii="宋体" w:hAnsi="宋体"/>
          <w:b/>
          <w:sz w:val="28"/>
          <w:szCs w:val="28"/>
        </w:rPr>
      </w:pPr>
    </w:p>
    <w:p>
      <w:pPr>
        <w:pStyle w:val="39"/>
        <w:spacing w:line="360" w:lineRule="auto"/>
        <w:rPr>
          <w:rFonts w:ascii="宋体" w:hAnsi="宋体"/>
          <w:b/>
          <w:sz w:val="28"/>
          <w:szCs w:val="28"/>
        </w:rPr>
      </w:pPr>
    </w:p>
    <w:p>
      <w:pPr>
        <w:pStyle w:val="39"/>
        <w:spacing w:line="360" w:lineRule="auto"/>
        <w:rPr>
          <w:rFonts w:ascii="宋体" w:hAnsi="宋体"/>
          <w:b/>
          <w:sz w:val="28"/>
          <w:szCs w:val="28"/>
        </w:rPr>
      </w:pPr>
      <w:r>
        <w:rPr>
          <w:rFonts w:hint="eastAsia" w:ascii="宋体" w:hAnsi="宋体"/>
          <w:b/>
          <w:sz w:val="28"/>
          <w:szCs w:val="28"/>
        </w:rPr>
        <w:t>附件18</w:t>
      </w:r>
    </w:p>
    <w:p>
      <w:pPr>
        <w:pStyle w:val="40"/>
        <w:spacing w:line="360" w:lineRule="auto"/>
      </w:pPr>
    </w:p>
    <w:p>
      <w:pPr>
        <w:pStyle w:val="37"/>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37"/>
        <w:spacing w:line="360" w:lineRule="auto"/>
        <w:jc w:val="center"/>
        <w:rPr>
          <w:rFonts w:ascii="宋体" w:hAnsi="宋体"/>
          <w:b/>
          <w:sz w:val="32"/>
          <w:szCs w:val="32"/>
          <w:lang w:val="en-GB"/>
        </w:rPr>
      </w:pPr>
    </w:p>
    <w:tbl>
      <w:tblPr>
        <w:tblStyle w:val="19"/>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7"/>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19"/>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7"/>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37"/>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37"/>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37"/>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p>
        </w:tc>
        <w:tc>
          <w:tcPr>
            <w:tcW w:w="3811" w:type="dxa"/>
            <w:vAlign w:val="center"/>
          </w:tcPr>
          <w:p>
            <w:pPr>
              <w:pStyle w:val="37"/>
              <w:tabs>
                <w:tab w:val="left" w:pos="1260"/>
              </w:tabs>
              <w:jc w:val="center"/>
              <w:rPr>
                <w:rFonts w:ascii="宋体" w:hAnsi="宋体"/>
                <w:sz w:val="24"/>
                <w:lang w:val="en-GB"/>
              </w:rPr>
            </w:pPr>
          </w:p>
        </w:tc>
        <w:tc>
          <w:tcPr>
            <w:tcW w:w="1621" w:type="dxa"/>
            <w:vAlign w:val="center"/>
          </w:tcPr>
          <w:p>
            <w:pPr>
              <w:pStyle w:val="37"/>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p>
        </w:tc>
        <w:tc>
          <w:tcPr>
            <w:tcW w:w="3811" w:type="dxa"/>
            <w:vAlign w:val="center"/>
          </w:tcPr>
          <w:p>
            <w:pPr>
              <w:pStyle w:val="37"/>
              <w:tabs>
                <w:tab w:val="left" w:pos="1260"/>
              </w:tabs>
              <w:jc w:val="center"/>
              <w:rPr>
                <w:rFonts w:ascii="宋体" w:hAnsi="宋体"/>
                <w:sz w:val="24"/>
                <w:lang w:val="en-GB"/>
              </w:rPr>
            </w:pPr>
          </w:p>
        </w:tc>
        <w:tc>
          <w:tcPr>
            <w:tcW w:w="1621" w:type="dxa"/>
            <w:vAlign w:val="center"/>
          </w:tcPr>
          <w:p>
            <w:pPr>
              <w:pStyle w:val="37"/>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2679" w:type="dxa"/>
            <w:vAlign w:val="center"/>
          </w:tcPr>
          <w:p>
            <w:pPr>
              <w:pStyle w:val="37"/>
              <w:tabs>
                <w:tab w:val="left" w:pos="1260"/>
              </w:tabs>
              <w:jc w:val="center"/>
              <w:rPr>
                <w:rFonts w:ascii="宋体" w:hAnsi="宋体"/>
                <w:sz w:val="24"/>
                <w:lang w:val="en-GB"/>
              </w:rPr>
            </w:pPr>
          </w:p>
        </w:tc>
        <w:tc>
          <w:tcPr>
            <w:tcW w:w="3811" w:type="dxa"/>
            <w:vAlign w:val="center"/>
          </w:tcPr>
          <w:p>
            <w:pPr>
              <w:pStyle w:val="37"/>
              <w:tabs>
                <w:tab w:val="left" w:pos="1260"/>
              </w:tabs>
              <w:jc w:val="center"/>
              <w:rPr>
                <w:rFonts w:ascii="宋体" w:hAnsi="宋体"/>
                <w:sz w:val="24"/>
                <w:lang w:val="en-GB"/>
              </w:rPr>
            </w:pPr>
          </w:p>
        </w:tc>
        <w:tc>
          <w:tcPr>
            <w:tcW w:w="1621" w:type="dxa"/>
            <w:vAlign w:val="center"/>
          </w:tcPr>
          <w:p>
            <w:pPr>
              <w:pStyle w:val="37"/>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7"/>
              <w:tabs>
                <w:tab w:val="left" w:pos="1260"/>
              </w:tabs>
              <w:jc w:val="center"/>
              <w:rPr>
                <w:rFonts w:ascii="宋体" w:hAnsi="宋体"/>
                <w:sz w:val="24"/>
                <w:lang w:val="en-GB"/>
              </w:rPr>
            </w:pPr>
          </w:p>
        </w:tc>
        <w:tc>
          <w:tcPr>
            <w:tcW w:w="6490" w:type="dxa"/>
            <w:gridSpan w:val="2"/>
            <w:vAlign w:val="center"/>
          </w:tcPr>
          <w:p>
            <w:pPr>
              <w:pStyle w:val="37"/>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37"/>
              <w:tabs>
                <w:tab w:val="left" w:pos="1260"/>
              </w:tabs>
              <w:jc w:val="center"/>
              <w:rPr>
                <w:rFonts w:ascii="宋体" w:hAnsi="宋体"/>
                <w:sz w:val="24"/>
                <w:lang w:val="en-GB"/>
              </w:rPr>
            </w:pPr>
          </w:p>
        </w:tc>
      </w:tr>
    </w:tbl>
    <w:p>
      <w:pPr>
        <w:pStyle w:val="37"/>
        <w:spacing w:line="360" w:lineRule="auto"/>
        <w:rPr>
          <w:rFonts w:ascii="宋体" w:hAnsi="宋体"/>
          <w:szCs w:val="21"/>
          <w:lang w:val="en-GB"/>
        </w:rPr>
      </w:pPr>
    </w:p>
    <w:p>
      <w:pPr>
        <w:pStyle w:val="37"/>
        <w:spacing w:line="360" w:lineRule="auto"/>
        <w:rPr>
          <w:rFonts w:ascii="宋体" w:hAnsi="宋体"/>
          <w:szCs w:val="21"/>
          <w:lang w:val="en-GB"/>
        </w:rPr>
      </w:pPr>
      <w:r>
        <w:rPr>
          <w:rFonts w:hint="eastAsia" w:ascii="宋体" w:hAnsi="宋体"/>
          <w:szCs w:val="21"/>
          <w:lang w:val="en-GB"/>
        </w:rPr>
        <w:t>填报要求：</w:t>
      </w:r>
    </w:p>
    <w:p>
      <w:pPr>
        <w:pStyle w:val="37"/>
        <w:widowControl/>
        <w:numPr>
          <w:ilvl w:val="0"/>
          <w:numId w:val="9"/>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37"/>
        <w:widowControl/>
        <w:numPr>
          <w:ilvl w:val="0"/>
          <w:numId w:val="9"/>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37"/>
        <w:widowControl/>
        <w:numPr>
          <w:ilvl w:val="0"/>
          <w:numId w:val="9"/>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1CBB6FD3">
      <w:pPr>
        <w:pStyle w:val="7"/>
      </w:pPr>
    </w:p>
  </w:comment>
  <w:comment w:id="2" w:author="S-mile" w:date="2018-09-27T09:40:00Z" w:initials="">
    <w:p w14:paraId="02B25E4C">
      <w:pPr>
        <w:pStyle w:val="7"/>
      </w:pPr>
    </w:p>
  </w:comment>
  <w:comment w:id="1" w:author="S-mile" w:date="2018-09-27T09:41:00Z" w:initials="">
    <w:p w14:paraId="74095465">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BB6FD3" w15:done="0"/>
  <w15:commentEx w15:paraId="02B25E4C" w15:done="0"/>
  <w15:commentEx w15:paraId="740954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1"/>
                            </w:rPr>
                          </w:pPr>
                          <w:r>
                            <w:fldChar w:fldCharType="begin"/>
                          </w:r>
                          <w:r>
                            <w:rPr>
                              <w:rStyle w:val="21"/>
                            </w:rPr>
                            <w:instrText xml:space="preserve">PAGE  </w:instrText>
                          </w:r>
                          <w:r>
                            <w:fldChar w:fldCharType="separate"/>
                          </w:r>
                          <w:r>
                            <w:rPr>
                              <w:rStyle w:val="21"/>
                            </w:rP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4"/>
                      <w:rPr>
                        <w:rStyle w:val="21"/>
                      </w:rPr>
                    </w:pPr>
                    <w:r>
                      <w:fldChar w:fldCharType="begin"/>
                    </w:r>
                    <w:r>
                      <w:rPr>
                        <w:rStyle w:val="21"/>
                      </w:rPr>
                      <w:instrText xml:space="preserve">PAGE  </w:instrText>
                    </w:r>
                    <w:r>
                      <w:fldChar w:fldCharType="separate"/>
                    </w:r>
                    <w:r>
                      <w:rPr>
                        <w:rStyle w:val="21"/>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eastAsia="宋体"/>
        <w:lang w:eastAsia="zh-CN"/>
      </w:rPr>
    </w:pPr>
    <w:r>
      <w:rPr>
        <w:rFonts w:hint="eastAsia"/>
        <w:lang w:eastAsia="zh-CN"/>
      </w:rPr>
      <w:t>玉环市芦浦中心小学食堂及多功能厅建设工程舞台设备项目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AC14BBC"/>
    <w:multiLevelType w:val="singleLevel"/>
    <w:tmpl w:val="0AC14BBC"/>
    <w:lvl w:ilvl="0" w:tentative="0">
      <w:start w:val="1"/>
      <w:numFmt w:val="decimal"/>
      <w:suff w:val="nothing"/>
      <w:lvlText w:val="（%1）"/>
      <w:lvlJc w:val="left"/>
    </w:lvl>
  </w:abstractNum>
  <w:abstractNum w:abstractNumId="5">
    <w:nsid w:val="22621A12"/>
    <w:multiLevelType w:val="singleLevel"/>
    <w:tmpl w:val="22621A12"/>
    <w:lvl w:ilvl="0" w:tentative="0">
      <w:start w:val="2"/>
      <w:numFmt w:val="decimal"/>
      <w:suff w:val="space"/>
      <w:lvlText w:val="%1."/>
      <w:lvlJc w:val="left"/>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7"/>
  </w:num>
  <w:num w:numId="3">
    <w:abstractNumId w:val="5"/>
  </w:num>
  <w:num w:numId="4">
    <w:abstractNumId w:val="6"/>
  </w:num>
  <w:num w:numId="5">
    <w:abstractNumId w:val="2"/>
  </w:num>
  <w:num w:numId="6">
    <w:abstractNumId w:val="3"/>
  </w:num>
  <w:num w:numId="7">
    <w:abstractNumId w:val="4"/>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F4DFE"/>
    <w:rsid w:val="007A2629"/>
    <w:rsid w:val="007C1005"/>
    <w:rsid w:val="00802325"/>
    <w:rsid w:val="00847BE5"/>
    <w:rsid w:val="0088066B"/>
    <w:rsid w:val="00912983"/>
    <w:rsid w:val="009B3E22"/>
    <w:rsid w:val="009F3459"/>
    <w:rsid w:val="00A30B75"/>
    <w:rsid w:val="00A730CA"/>
    <w:rsid w:val="00C52E14"/>
    <w:rsid w:val="00C767D4"/>
    <w:rsid w:val="00CC232E"/>
    <w:rsid w:val="00CD1804"/>
    <w:rsid w:val="00E319E7"/>
    <w:rsid w:val="00EF2797"/>
    <w:rsid w:val="00F127FF"/>
    <w:rsid w:val="00F52F68"/>
    <w:rsid w:val="00FE4E50"/>
    <w:rsid w:val="01935887"/>
    <w:rsid w:val="039013D2"/>
    <w:rsid w:val="04516B5E"/>
    <w:rsid w:val="04893EA1"/>
    <w:rsid w:val="04CC341D"/>
    <w:rsid w:val="05137CD7"/>
    <w:rsid w:val="052E51A1"/>
    <w:rsid w:val="055401AF"/>
    <w:rsid w:val="060B26E0"/>
    <w:rsid w:val="06BA501B"/>
    <w:rsid w:val="08C50AAB"/>
    <w:rsid w:val="0A8E14AD"/>
    <w:rsid w:val="0AA55DDF"/>
    <w:rsid w:val="0B3E787B"/>
    <w:rsid w:val="0BF95FB0"/>
    <w:rsid w:val="0C1E2BA0"/>
    <w:rsid w:val="0C765CB2"/>
    <w:rsid w:val="0D883B04"/>
    <w:rsid w:val="0DF97514"/>
    <w:rsid w:val="0E7F53D8"/>
    <w:rsid w:val="0E970358"/>
    <w:rsid w:val="10392EAE"/>
    <w:rsid w:val="10706EC2"/>
    <w:rsid w:val="12807280"/>
    <w:rsid w:val="148463E6"/>
    <w:rsid w:val="14D20D9B"/>
    <w:rsid w:val="15A72BED"/>
    <w:rsid w:val="1621170E"/>
    <w:rsid w:val="16836E68"/>
    <w:rsid w:val="18B91D2B"/>
    <w:rsid w:val="18C40414"/>
    <w:rsid w:val="191D7FA2"/>
    <w:rsid w:val="19B34422"/>
    <w:rsid w:val="19E51384"/>
    <w:rsid w:val="19FB5ED7"/>
    <w:rsid w:val="1A574ACE"/>
    <w:rsid w:val="1A6A6D44"/>
    <w:rsid w:val="1A817123"/>
    <w:rsid w:val="1A83312D"/>
    <w:rsid w:val="1C093ECB"/>
    <w:rsid w:val="1C5217B1"/>
    <w:rsid w:val="1CE4433A"/>
    <w:rsid w:val="1DD1445F"/>
    <w:rsid w:val="1E5F5F5E"/>
    <w:rsid w:val="1EE84AA8"/>
    <w:rsid w:val="1F6A711A"/>
    <w:rsid w:val="213310AC"/>
    <w:rsid w:val="228447E5"/>
    <w:rsid w:val="23424F53"/>
    <w:rsid w:val="236E14E2"/>
    <w:rsid w:val="23AE54FF"/>
    <w:rsid w:val="247526A5"/>
    <w:rsid w:val="247F1428"/>
    <w:rsid w:val="251C7BED"/>
    <w:rsid w:val="26530FBC"/>
    <w:rsid w:val="29D148D0"/>
    <w:rsid w:val="2AC803DC"/>
    <w:rsid w:val="2F052B82"/>
    <w:rsid w:val="30143D85"/>
    <w:rsid w:val="31752B09"/>
    <w:rsid w:val="31FB413D"/>
    <w:rsid w:val="341548E3"/>
    <w:rsid w:val="353C2709"/>
    <w:rsid w:val="37712A39"/>
    <w:rsid w:val="381B7A65"/>
    <w:rsid w:val="3A0E4FFA"/>
    <w:rsid w:val="3AE50133"/>
    <w:rsid w:val="3B05722E"/>
    <w:rsid w:val="3B345EA5"/>
    <w:rsid w:val="3DB531EC"/>
    <w:rsid w:val="41942E77"/>
    <w:rsid w:val="43036342"/>
    <w:rsid w:val="433E12EB"/>
    <w:rsid w:val="449F1B8C"/>
    <w:rsid w:val="4563730C"/>
    <w:rsid w:val="45C62487"/>
    <w:rsid w:val="47CD7BA1"/>
    <w:rsid w:val="48694FA0"/>
    <w:rsid w:val="488E768B"/>
    <w:rsid w:val="48CB62EA"/>
    <w:rsid w:val="49F41D5E"/>
    <w:rsid w:val="49FD0D0D"/>
    <w:rsid w:val="4B1E31F7"/>
    <w:rsid w:val="4BCB3573"/>
    <w:rsid w:val="4CE75373"/>
    <w:rsid w:val="4D155733"/>
    <w:rsid w:val="4D2F66B9"/>
    <w:rsid w:val="4D402DB8"/>
    <w:rsid w:val="4F1A06E3"/>
    <w:rsid w:val="505D3E82"/>
    <w:rsid w:val="506C0D5B"/>
    <w:rsid w:val="51B4203C"/>
    <w:rsid w:val="51BF127F"/>
    <w:rsid w:val="534D59E4"/>
    <w:rsid w:val="566D4B95"/>
    <w:rsid w:val="56B962A3"/>
    <w:rsid w:val="56BA37BD"/>
    <w:rsid w:val="572656D4"/>
    <w:rsid w:val="59AD06A4"/>
    <w:rsid w:val="59BE16DA"/>
    <w:rsid w:val="5A4D586D"/>
    <w:rsid w:val="5A6249B0"/>
    <w:rsid w:val="5AE31986"/>
    <w:rsid w:val="5B79619A"/>
    <w:rsid w:val="5C4D60EF"/>
    <w:rsid w:val="5EE84C68"/>
    <w:rsid w:val="621D5BA4"/>
    <w:rsid w:val="635B6748"/>
    <w:rsid w:val="63947A95"/>
    <w:rsid w:val="66C766A9"/>
    <w:rsid w:val="67B167D1"/>
    <w:rsid w:val="685F1C50"/>
    <w:rsid w:val="699022E9"/>
    <w:rsid w:val="6A714498"/>
    <w:rsid w:val="6BCC4FBE"/>
    <w:rsid w:val="6D62792B"/>
    <w:rsid w:val="722060DD"/>
    <w:rsid w:val="745919C6"/>
    <w:rsid w:val="74702A9A"/>
    <w:rsid w:val="761C2BBB"/>
    <w:rsid w:val="776A1DE8"/>
    <w:rsid w:val="785D00CA"/>
    <w:rsid w:val="78B32F65"/>
    <w:rsid w:val="7A801E88"/>
    <w:rsid w:val="7AB306DD"/>
    <w:rsid w:val="7C677B6B"/>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1"/>
    <w:qFormat/>
    <w:uiPriority w:val="0"/>
    <w:pPr>
      <w:jc w:val="left"/>
    </w:pPr>
  </w:style>
  <w:style w:type="paragraph" w:styleId="8">
    <w:name w:val="Body Text"/>
    <w:basedOn w:val="1"/>
    <w:next w:val="9"/>
    <w:qFormat/>
    <w:uiPriority w:val="0"/>
    <w:pPr>
      <w:spacing w:line="360" w:lineRule="exact"/>
    </w:pPr>
    <w:rPr>
      <w:sz w:val="24"/>
    </w:rPr>
  </w:style>
  <w:style w:type="paragraph" w:styleId="9">
    <w:name w:val="toc 4"/>
    <w:next w:val="1"/>
    <w:qFormat/>
    <w:uiPriority w:val="0"/>
    <w:pPr>
      <w:wordWrap w:val="0"/>
      <w:ind w:left="850"/>
      <w:jc w:val="both"/>
    </w:pPr>
    <w:rPr>
      <w:rFonts w:ascii="Calibri" w:hAnsi="Calibri" w:eastAsia="宋体" w:cs="Times New Roman"/>
      <w:sz w:val="21"/>
      <w:lang w:val="en-US" w:eastAsia="zh-CN" w:bidi="ar-SA"/>
    </w:rPr>
  </w:style>
  <w:style w:type="paragraph" w:styleId="10">
    <w:name w:val="Body Text Indent"/>
    <w:basedOn w:val="1"/>
    <w:link w:val="44"/>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7"/>
    <w:next w:val="7"/>
    <w:link w:val="42"/>
    <w:qFormat/>
    <w:uiPriority w:val="0"/>
    <w:rPr>
      <w:b/>
      <w:bCs/>
    </w:r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表格文字"/>
    <w:basedOn w:val="1"/>
    <w:next w:val="8"/>
    <w:qFormat/>
    <w:uiPriority w:val="0"/>
    <w:pPr>
      <w:adjustRightInd w:val="0"/>
      <w:spacing w:line="420" w:lineRule="atLeast"/>
      <w:jc w:val="left"/>
      <w:textAlignment w:val="baseline"/>
    </w:pPr>
    <w:rPr>
      <w:kern w:val="0"/>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列出段落1"/>
    <w:basedOn w:val="1"/>
    <w:qFormat/>
    <w:uiPriority w:val="0"/>
    <w:pPr>
      <w:ind w:firstLine="420" w:firstLineChars="200"/>
    </w:pPr>
    <w:rPr>
      <w:rFonts w:ascii="Calibri" w:hAnsi="Calibri"/>
      <w:kern w:val="0"/>
      <w:szCs w:val="20"/>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批注文字 字符"/>
    <w:basedOn w:val="20"/>
    <w:link w:val="7"/>
    <w:qFormat/>
    <w:uiPriority w:val="0"/>
    <w:rPr>
      <w:rFonts w:ascii="Times New Roman" w:hAnsi="Times New Roman" w:eastAsia="宋体" w:cs="Times New Roman"/>
      <w:kern w:val="2"/>
      <w:sz w:val="21"/>
      <w:szCs w:val="24"/>
    </w:rPr>
  </w:style>
  <w:style w:type="character" w:customStyle="1" w:styleId="42">
    <w:name w:val="批注主题 字符"/>
    <w:basedOn w:val="41"/>
    <w:link w:val="18"/>
    <w:qFormat/>
    <w:uiPriority w:val="0"/>
    <w:rPr>
      <w:rFonts w:ascii="Times New Roman" w:hAnsi="Times New Roman" w:eastAsia="宋体" w:cs="Times New Roman"/>
      <w:b/>
      <w:bCs/>
      <w:kern w:val="2"/>
      <w:sz w:val="21"/>
      <w:szCs w:val="24"/>
    </w:rPr>
  </w:style>
  <w:style w:type="character" w:customStyle="1" w:styleId="43">
    <w:name w:val="批注框文本 字符"/>
    <w:basedOn w:val="20"/>
    <w:link w:val="13"/>
    <w:qFormat/>
    <w:uiPriority w:val="0"/>
    <w:rPr>
      <w:rFonts w:ascii="Times New Roman" w:hAnsi="Times New Roman" w:eastAsia="宋体" w:cs="Times New Roman"/>
      <w:kern w:val="2"/>
      <w:sz w:val="18"/>
      <w:szCs w:val="18"/>
    </w:rPr>
  </w:style>
  <w:style w:type="character" w:customStyle="1" w:styleId="44">
    <w:name w:val="正文文本缩进 字符"/>
    <w:basedOn w:val="20"/>
    <w:link w:val="10"/>
    <w:qFormat/>
    <w:uiPriority w:val="0"/>
    <w:rPr>
      <w:kern w:val="2"/>
      <w:sz w:val="21"/>
      <w:szCs w:val="24"/>
    </w:rPr>
  </w:style>
  <w:style w:type="paragraph" w:customStyle="1" w:styleId="45">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46">
    <w:name w:val="font11"/>
    <w:basedOn w:val="20"/>
    <w:qFormat/>
    <w:uiPriority w:val="0"/>
    <w:rPr>
      <w:rFonts w:ascii="宋体" w:hAnsi="宋体" w:eastAsia="宋体" w:cs="宋体"/>
      <w:color w:val="000000"/>
      <w:sz w:val="20"/>
      <w:szCs w:val="20"/>
      <w:u w:val="none"/>
    </w:rPr>
  </w:style>
  <w:style w:type="character" w:customStyle="1" w:styleId="47">
    <w:name w:val="font31"/>
    <w:basedOn w:val="20"/>
    <w:qFormat/>
    <w:uiPriority w:val="0"/>
    <w:rPr>
      <w:rFonts w:hint="eastAsia" w:ascii="宋体" w:hAnsi="宋体" w:eastAsia="宋体" w:cs="宋体"/>
      <w:color w:val="000000"/>
      <w:sz w:val="20"/>
      <w:szCs w:val="20"/>
      <w:u w:val="none"/>
    </w:rPr>
  </w:style>
  <w:style w:type="character" w:customStyle="1" w:styleId="48">
    <w:name w:val="font61"/>
    <w:basedOn w:val="20"/>
    <w:qFormat/>
    <w:uiPriority w:val="0"/>
    <w:rPr>
      <w:rFonts w:hint="eastAsia" w:ascii="宋体" w:hAnsi="宋体" w:eastAsia="宋体" w:cs="宋体"/>
      <w:color w:val="000000"/>
      <w:sz w:val="20"/>
      <w:szCs w:val="20"/>
      <w:u w:val="none"/>
    </w:rPr>
  </w:style>
  <w:style w:type="character" w:customStyle="1" w:styleId="49">
    <w:name w:val="font01"/>
    <w:basedOn w:val="2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3768</Words>
  <Characters>21480</Characters>
  <Lines>179</Lines>
  <Paragraphs>50</Paragraphs>
  <TotalTime>29</TotalTime>
  <ScaleCrop>false</ScaleCrop>
  <LinksUpToDate>false</LinksUpToDate>
  <CharactersWithSpaces>25198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2019-04-15T08:14:00Z</dcterms:created>
  <dc:creator>S-mile</dc:creator>
  <cp:lastModifiedBy>admin</cp:lastModifiedBy>
  <cp:lastPrinted>2019-09-20T07:41:00Z</cp:lastPrinted>
  <dcterms:modified xsi:type="dcterms:W3CDTF">2019-09-23T03:12:22Z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