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jc w:val="center"/>
        <w:rPr>
          <w:rFonts w:hint="eastAsia" w:ascii="宋体" w:hAnsi="宋体" w:cs="宋体"/>
          <w:b/>
          <w:bCs/>
          <w:sz w:val="44"/>
          <w:szCs w:val="44"/>
        </w:rPr>
      </w:pPr>
      <w:r>
        <w:rPr>
          <w:rFonts w:hint="eastAsia" w:ascii="宋体" w:hAnsi="宋体" w:cs="宋体"/>
          <w:b/>
          <w:bCs/>
          <w:sz w:val="44"/>
          <w:szCs w:val="44"/>
          <w:lang w:val="en-US" w:eastAsia="zh-CN"/>
        </w:rPr>
        <w:t>2019年玉环市乡镇级居家养老服务中心社会化托管项目（重新）</w:t>
      </w:r>
    </w:p>
    <w:p>
      <w:pPr>
        <w:adjustRightInd w:val="0"/>
        <w:snapToGrid w:val="0"/>
        <w:rPr>
          <w:rFonts w:hint="eastAsia" w:ascii="楷体" w:hAnsi="楷体" w:eastAsia="楷体"/>
          <w:b/>
          <w:bCs/>
          <w:sz w:val="96"/>
          <w:szCs w:val="96"/>
        </w:rPr>
      </w:pPr>
    </w:p>
    <w:p>
      <w:pPr>
        <w:adjustRightInd w:val="0"/>
        <w:snapToGrid w:val="0"/>
        <w:spacing w:line="240" w:lineRule="exact"/>
        <w:rPr>
          <w:rFonts w:hint="eastAsia" w:ascii="楷体" w:hAnsi="楷体" w:eastAsia="楷体"/>
          <w:b/>
          <w:bCs/>
          <w:sz w:val="96"/>
          <w:szCs w:val="96"/>
        </w:rPr>
      </w:pPr>
    </w:p>
    <w:p>
      <w:pPr>
        <w:adjustRightInd w:val="0"/>
        <w:snapToGrid w:val="0"/>
        <w:spacing w:line="800" w:lineRule="exact"/>
        <w:ind w:firstLine="1120" w:firstLineChars="400"/>
        <w:rPr>
          <w:rFonts w:hint="eastAsia" w:hAnsi="宋体"/>
          <w:sz w:val="44"/>
          <w:szCs w:val="44"/>
        </w:rPr>
      </w:pPr>
      <w:r>
        <w:rPr>
          <w:rFonts w:hint="eastAsia" w:hAnsi="宋体"/>
          <w:sz w:val="28"/>
          <w:szCs w:val="28"/>
        </w:rPr>
        <w:t xml:space="preserve">             </w:t>
      </w:r>
      <w:r>
        <w:rPr>
          <w:rFonts w:hint="eastAsia" w:hAnsi="宋体"/>
          <w:sz w:val="44"/>
          <w:szCs w:val="44"/>
          <w:lang w:val="en-US" w:eastAsia="zh-CN"/>
        </w:rPr>
        <w:t>竞争性磋商</w:t>
      </w:r>
      <w:r>
        <w:rPr>
          <w:rFonts w:hint="eastAsia" w:hAnsi="宋体"/>
          <w:sz w:val="44"/>
          <w:szCs w:val="44"/>
        </w:rPr>
        <w:t>采购文件</w:t>
      </w:r>
    </w:p>
    <w:p>
      <w:pPr>
        <w:adjustRightInd w:val="0"/>
        <w:snapToGrid w:val="0"/>
        <w:jc w:val="center"/>
        <w:rPr>
          <w:rFonts w:hint="eastAsia" w:ascii="楷体" w:hAnsi="楷体" w:eastAsia="楷体"/>
          <w:b/>
          <w:bCs/>
          <w:sz w:val="44"/>
        </w:rPr>
      </w:pPr>
    </w:p>
    <w:p>
      <w:pPr>
        <w:adjustRightInd w:val="0"/>
        <w:snapToGrid w:val="0"/>
        <w:spacing w:line="800" w:lineRule="exact"/>
        <w:rPr>
          <w:rFonts w:hint="eastAsia" w:hAnsi="宋体"/>
          <w:sz w:val="28"/>
          <w:szCs w:val="28"/>
        </w:rPr>
      </w:pPr>
    </w:p>
    <w:p>
      <w:pPr>
        <w:adjustRightInd w:val="0"/>
        <w:snapToGrid w:val="0"/>
        <w:spacing w:line="800" w:lineRule="exact"/>
        <w:rPr>
          <w:rFonts w:hint="eastAsia" w:hAnsi="宋体"/>
          <w:sz w:val="28"/>
          <w:szCs w:val="28"/>
        </w:rPr>
      </w:pPr>
    </w:p>
    <w:p>
      <w:pPr>
        <w:adjustRightInd w:val="0"/>
        <w:snapToGrid w:val="0"/>
        <w:spacing w:line="800" w:lineRule="exact"/>
        <w:ind w:firstLine="1120" w:firstLineChars="400"/>
        <w:rPr>
          <w:rFonts w:hint="eastAsia" w:hAnsi="宋体"/>
          <w:sz w:val="28"/>
          <w:szCs w:val="28"/>
        </w:rPr>
      </w:pPr>
      <w:r>
        <w:rPr>
          <w:rFonts w:hint="eastAsia" w:hAnsi="宋体"/>
          <w:sz w:val="28"/>
          <w:szCs w:val="28"/>
        </w:rPr>
        <w:t xml:space="preserve">              </w:t>
      </w:r>
    </w:p>
    <w:p>
      <w:pPr>
        <w:adjustRightInd w:val="0"/>
        <w:snapToGrid w:val="0"/>
        <w:spacing w:line="800" w:lineRule="exact"/>
        <w:ind w:firstLine="1120" w:firstLineChars="400"/>
        <w:rPr>
          <w:rFonts w:hint="eastAsia" w:hAnsi="宋体"/>
          <w:sz w:val="28"/>
          <w:szCs w:val="28"/>
        </w:rPr>
      </w:pPr>
    </w:p>
    <w:p>
      <w:pPr>
        <w:adjustRightInd w:val="0"/>
        <w:snapToGrid w:val="0"/>
        <w:spacing w:line="480" w:lineRule="auto"/>
        <w:rPr>
          <w:rFonts w:hint="eastAsia" w:ascii="楷体" w:hAnsi="楷体" w:eastAsia="楷体"/>
          <w:b/>
          <w:bCs/>
          <w:sz w:val="24"/>
        </w:rPr>
      </w:pPr>
    </w:p>
    <w:p>
      <w:pPr>
        <w:adjustRightInd w:val="0"/>
        <w:snapToGrid w:val="0"/>
        <w:spacing w:line="800" w:lineRule="exact"/>
        <w:rPr>
          <w:rFonts w:hint="default" w:hAnsi="宋体" w:eastAsia="宋体"/>
          <w:sz w:val="28"/>
          <w:szCs w:val="28"/>
          <w:lang w:val="en-US" w:eastAsia="zh-CN"/>
        </w:rPr>
      </w:pPr>
      <w:r>
        <w:rPr>
          <w:rFonts w:hint="eastAsia" w:hAnsi="宋体"/>
          <w:sz w:val="28"/>
          <w:szCs w:val="28"/>
        </w:rPr>
        <w:t xml:space="preserve">         项目编号：</w:t>
      </w:r>
      <w:bookmarkStart w:id="212" w:name="_GoBack"/>
      <w:r>
        <w:rPr>
          <w:rFonts w:hint="eastAsia" w:hAnsi="宋体"/>
          <w:sz w:val="28"/>
          <w:szCs w:val="28"/>
          <w:lang w:val="en-US" w:eastAsia="zh-CN"/>
        </w:rPr>
        <w:t>ZJJT</w:t>
      </w:r>
      <w:r>
        <w:rPr>
          <w:rFonts w:hint="eastAsia" w:hAnsi="宋体"/>
          <w:sz w:val="28"/>
          <w:szCs w:val="28"/>
        </w:rPr>
        <w:t>YH-201</w:t>
      </w:r>
      <w:r>
        <w:rPr>
          <w:rFonts w:hint="eastAsia" w:hAnsi="宋体"/>
          <w:sz w:val="28"/>
          <w:szCs w:val="28"/>
          <w:lang w:val="en-US" w:eastAsia="zh-CN"/>
        </w:rPr>
        <w:t>9</w:t>
      </w:r>
      <w:r>
        <w:rPr>
          <w:rFonts w:hint="eastAsia" w:hAnsi="宋体"/>
          <w:sz w:val="28"/>
          <w:szCs w:val="28"/>
        </w:rPr>
        <w:t>-00</w:t>
      </w:r>
      <w:r>
        <w:rPr>
          <w:rFonts w:hint="eastAsia" w:hAnsi="宋体"/>
          <w:sz w:val="28"/>
          <w:szCs w:val="28"/>
          <w:lang w:val="en-US" w:eastAsia="zh-CN"/>
        </w:rPr>
        <w:t>5</w:t>
      </w:r>
      <w:bookmarkEnd w:id="212"/>
    </w:p>
    <w:p>
      <w:pPr>
        <w:adjustRightInd w:val="0"/>
        <w:snapToGrid w:val="0"/>
        <w:spacing w:line="800" w:lineRule="exact"/>
        <w:ind w:left="3640" w:hanging="3640" w:hangingChars="1300"/>
        <w:rPr>
          <w:rFonts w:hint="eastAsia" w:hAnsi="宋体"/>
          <w:sz w:val="28"/>
          <w:szCs w:val="28"/>
        </w:rPr>
      </w:pPr>
      <w:r>
        <w:rPr>
          <w:rFonts w:hint="eastAsia" w:hAnsi="宋体"/>
          <w:sz w:val="28"/>
          <w:szCs w:val="28"/>
        </w:rPr>
        <w:t xml:space="preserve">         项目名称：</w:t>
      </w:r>
      <w:r>
        <w:rPr>
          <w:rFonts w:hint="eastAsia" w:hAnsi="宋体"/>
          <w:sz w:val="28"/>
          <w:szCs w:val="28"/>
          <w:lang w:val="en-US" w:eastAsia="zh-CN"/>
        </w:rPr>
        <w:t>2019年玉环市乡镇级居家养老服务中心社会化托管项目（重新）</w:t>
      </w:r>
    </w:p>
    <w:p>
      <w:pPr>
        <w:adjustRightInd w:val="0"/>
        <w:snapToGrid w:val="0"/>
        <w:spacing w:line="800" w:lineRule="exact"/>
        <w:ind w:firstLine="1120" w:firstLineChars="400"/>
        <w:rPr>
          <w:rFonts w:hint="eastAsia" w:hAnsi="宋体"/>
          <w:sz w:val="28"/>
          <w:szCs w:val="28"/>
        </w:rPr>
      </w:pPr>
      <w:r>
        <w:rPr>
          <w:rFonts w:hint="eastAsia" w:hAnsi="宋体"/>
          <w:sz w:val="28"/>
          <w:szCs w:val="28"/>
        </w:rPr>
        <w:t xml:space="preserve"> 采购单位：玉环市社会福利中心</w:t>
      </w:r>
    </w:p>
    <w:p>
      <w:pPr>
        <w:adjustRightInd w:val="0"/>
        <w:snapToGrid w:val="0"/>
        <w:spacing w:line="800" w:lineRule="exact"/>
        <w:ind w:firstLine="1120" w:firstLineChars="400"/>
        <w:rPr>
          <w:rFonts w:hint="eastAsia" w:hAnsi="宋体"/>
          <w:sz w:val="28"/>
          <w:szCs w:val="28"/>
        </w:rPr>
      </w:pPr>
      <w:r>
        <w:rPr>
          <w:rFonts w:hint="eastAsia" w:hAnsi="宋体"/>
          <w:sz w:val="28"/>
          <w:szCs w:val="28"/>
        </w:rPr>
        <w:t xml:space="preserve"> </w:t>
      </w:r>
      <w:r>
        <w:rPr>
          <w:rFonts w:hint="eastAsia" w:hAnsi="宋体"/>
          <w:sz w:val="28"/>
          <w:szCs w:val="28"/>
          <w:lang w:eastAsia="zh-CN"/>
        </w:rPr>
        <w:t>竞争性磋商</w:t>
      </w:r>
      <w:r>
        <w:rPr>
          <w:rFonts w:hint="eastAsia" w:hAnsi="宋体"/>
          <w:sz w:val="28"/>
          <w:szCs w:val="28"/>
        </w:rPr>
        <w:t>代理：</w:t>
      </w:r>
      <w:r>
        <w:rPr>
          <w:rFonts w:hint="eastAsia" w:hAnsi="宋体"/>
          <w:sz w:val="28"/>
          <w:szCs w:val="28"/>
          <w:lang w:val="en-US" w:eastAsia="zh-CN"/>
        </w:rPr>
        <w:t>浙江建通工程建设管理有限公司</w:t>
      </w:r>
    </w:p>
    <w:p>
      <w:pPr>
        <w:adjustRightInd w:val="0"/>
        <w:snapToGrid w:val="0"/>
        <w:spacing w:line="800" w:lineRule="exact"/>
        <w:ind w:firstLine="1120" w:firstLineChars="400"/>
        <w:rPr>
          <w:rFonts w:hint="eastAsia" w:hAnsi="宋体"/>
          <w:sz w:val="28"/>
          <w:szCs w:val="28"/>
        </w:rPr>
      </w:pPr>
      <w:r>
        <w:rPr>
          <w:rFonts w:hint="eastAsia" w:hAnsi="宋体"/>
          <w:sz w:val="28"/>
          <w:szCs w:val="28"/>
        </w:rPr>
        <w:t xml:space="preserve">                </w:t>
      </w:r>
    </w:p>
    <w:p>
      <w:pPr>
        <w:adjustRightInd w:val="0"/>
        <w:snapToGrid w:val="0"/>
        <w:spacing w:line="800" w:lineRule="exact"/>
        <w:ind w:firstLine="3640" w:firstLineChars="1300"/>
        <w:jc w:val="both"/>
        <w:rPr>
          <w:rFonts w:hint="eastAsia" w:hAnsi="宋体"/>
          <w:sz w:val="28"/>
          <w:szCs w:val="28"/>
        </w:rPr>
      </w:pPr>
      <w:r>
        <w:rPr>
          <w:rFonts w:hint="eastAsia" w:hAnsi="宋体"/>
          <w:sz w:val="28"/>
          <w:szCs w:val="28"/>
        </w:rPr>
        <w:t>201</w:t>
      </w:r>
      <w:r>
        <w:rPr>
          <w:rFonts w:hint="eastAsia" w:hAnsi="宋体"/>
          <w:sz w:val="28"/>
          <w:szCs w:val="28"/>
          <w:lang w:val="en-US" w:eastAsia="zh-CN"/>
        </w:rPr>
        <w:t>9</w:t>
      </w:r>
      <w:r>
        <w:rPr>
          <w:rFonts w:hint="eastAsia" w:hAnsi="宋体"/>
          <w:sz w:val="28"/>
          <w:szCs w:val="28"/>
        </w:rPr>
        <w:t>年</w:t>
      </w:r>
      <w:r>
        <w:rPr>
          <w:rFonts w:hint="eastAsia" w:hAnsi="宋体"/>
          <w:sz w:val="28"/>
          <w:szCs w:val="28"/>
          <w:lang w:val="en-US" w:eastAsia="zh-CN"/>
        </w:rPr>
        <w:t>10</w:t>
      </w:r>
      <w:r>
        <w:rPr>
          <w:rFonts w:hint="eastAsia" w:hAnsi="宋体"/>
          <w:sz w:val="28"/>
          <w:szCs w:val="28"/>
        </w:rPr>
        <w:t>月</w:t>
      </w:r>
    </w:p>
    <w:p>
      <w:pPr>
        <w:spacing w:line="480" w:lineRule="auto"/>
        <w:ind w:firstLine="1590" w:firstLineChars="495"/>
        <w:jc w:val="center"/>
        <w:rPr>
          <w:b/>
          <w:bCs/>
          <w:sz w:val="32"/>
          <w:szCs w:val="32"/>
        </w:rPr>
        <w:sectPr>
          <w:headerReference r:id="rId4" w:type="first"/>
          <w:footerReference r:id="rId6" w:type="first"/>
          <w:headerReference r:id="rId3" w:type="default"/>
          <w:footerReference r:id="rId5" w:type="even"/>
          <w:pgSz w:w="11907" w:h="16840"/>
          <w:pgMar w:top="1134" w:right="1247" w:bottom="1418" w:left="1247" w:header="510" w:footer="794" w:gutter="0"/>
          <w:pgNumType w:start="1"/>
          <w:cols w:space="720" w:num="1"/>
        </w:sectPr>
      </w:pPr>
    </w:p>
    <w:p>
      <w:pPr>
        <w:pageBreakBefore/>
        <w:spacing w:line="360" w:lineRule="auto"/>
        <w:jc w:val="center"/>
        <w:rPr>
          <w:rFonts w:hint="eastAsia"/>
          <w:b/>
          <w:sz w:val="44"/>
          <w:szCs w:val="44"/>
        </w:rPr>
      </w:pPr>
      <w:r>
        <w:rPr>
          <w:rFonts w:hint="eastAsia"/>
          <w:b/>
          <w:sz w:val="44"/>
          <w:szCs w:val="44"/>
        </w:rPr>
        <w:t>目  录</w:t>
      </w:r>
    </w:p>
    <w:p>
      <w:pPr>
        <w:jc w:val="center"/>
        <w:rPr>
          <w:rFonts w:hint="eastAsia"/>
          <w:b/>
          <w:sz w:val="44"/>
          <w:szCs w:val="44"/>
        </w:rPr>
      </w:pPr>
    </w:p>
    <w:p>
      <w:pPr>
        <w:pStyle w:val="14"/>
        <w:spacing w:line="600" w:lineRule="auto"/>
        <w:rPr>
          <w:rFonts w:ascii="Times New Roman" w:hAnsi="Times New Roman"/>
          <w:b w:val="0"/>
          <w:bCs w:val="0"/>
          <w:caps w:val="0"/>
          <w:sz w:val="28"/>
          <w:szCs w:val="28"/>
        </w:rPr>
      </w:pPr>
      <w:r>
        <w:rPr>
          <w:rFonts w:ascii="Times New Roman" w:hAnsi="Times New Roman"/>
          <w:b w:val="0"/>
          <w:bCs w:val="0"/>
          <w:caps w:val="0"/>
          <w:sz w:val="28"/>
          <w:szCs w:val="28"/>
        </w:rPr>
        <w:fldChar w:fldCharType="begin"/>
      </w:r>
      <w:r>
        <w:rPr>
          <w:rFonts w:ascii="Times New Roman" w:hAnsi="Times New Roman"/>
          <w:b w:val="0"/>
          <w:bCs w:val="0"/>
          <w:caps w:val="0"/>
          <w:sz w:val="28"/>
          <w:szCs w:val="28"/>
        </w:rPr>
        <w:instrText xml:space="preserve"> TOC \o "1-1" \h \z </w:instrText>
      </w:r>
      <w:r>
        <w:rPr>
          <w:rFonts w:ascii="Times New Roman" w:hAnsi="Times New Roman"/>
          <w:b w:val="0"/>
          <w:bCs w:val="0"/>
          <w:caps w:val="0"/>
          <w:sz w:val="28"/>
          <w:szCs w:val="28"/>
        </w:rPr>
        <w:fldChar w:fldCharType="separate"/>
      </w:r>
      <w:r>
        <w:rPr>
          <w:rStyle w:val="19"/>
          <w:sz w:val="28"/>
          <w:szCs w:val="28"/>
        </w:rPr>
        <w:fldChar w:fldCharType="begin"/>
      </w:r>
      <w:r>
        <w:rPr>
          <w:rStyle w:val="19"/>
          <w:sz w:val="28"/>
          <w:szCs w:val="28"/>
        </w:rPr>
        <w:instrText xml:space="preserve"> </w:instrText>
      </w:r>
      <w:r>
        <w:rPr>
          <w:sz w:val="28"/>
          <w:szCs w:val="28"/>
        </w:rPr>
        <w:instrText xml:space="preserve">HYPERLINK \l "_Toc13129194"</w:instrText>
      </w:r>
      <w:r>
        <w:rPr>
          <w:rStyle w:val="19"/>
          <w:sz w:val="28"/>
          <w:szCs w:val="28"/>
        </w:rPr>
        <w:instrText xml:space="preserve"> </w:instrText>
      </w:r>
      <w:r>
        <w:rPr>
          <w:rStyle w:val="19"/>
          <w:sz w:val="28"/>
          <w:szCs w:val="28"/>
        </w:rPr>
        <w:fldChar w:fldCharType="separate"/>
      </w:r>
      <w:r>
        <w:rPr>
          <w:rStyle w:val="19"/>
          <w:rFonts w:hint="eastAsia"/>
          <w:sz w:val="28"/>
          <w:szCs w:val="28"/>
        </w:rPr>
        <w:t>第一章</w:t>
      </w:r>
      <w:r>
        <w:rPr>
          <w:rStyle w:val="19"/>
          <w:sz w:val="28"/>
          <w:szCs w:val="28"/>
        </w:rPr>
        <w:t xml:space="preserve">  </w:t>
      </w:r>
      <w:r>
        <w:rPr>
          <w:rStyle w:val="19"/>
          <w:rFonts w:hint="eastAsia"/>
          <w:sz w:val="28"/>
          <w:szCs w:val="28"/>
          <w:lang w:eastAsia="zh-CN"/>
        </w:rPr>
        <w:t>竞争性磋商</w:t>
      </w:r>
      <w:r>
        <w:rPr>
          <w:rStyle w:val="19"/>
          <w:rFonts w:hint="eastAsia"/>
          <w:sz w:val="28"/>
          <w:szCs w:val="28"/>
        </w:rPr>
        <w:t>公告</w:t>
      </w:r>
      <w:r>
        <w:rPr>
          <w:sz w:val="28"/>
          <w:szCs w:val="28"/>
        </w:rPr>
        <w:tab/>
      </w:r>
      <w:r>
        <w:rPr>
          <w:sz w:val="28"/>
          <w:szCs w:val="28"/>
        </w:rPr>
        <w:fldChar w:fldCharType="begin"/>
      </w:r>
      <w:r>
        <w:rPr>
          <w:sz w:val="28"/>
          <w:szCs w:val="28"/>
        </w:rPr>
        <w:instrText xml:space="preserve"> PAGEREF _Toc13129194 \h </w:instrText>
      </w:r>
      <w:r>
        <w:rPr>
          <w:sz w:val="28"/>
          <w:szCs w:val="28"/>
        </w:rPr>
        <w:fldChar w:fldCharType="separate"/>
      </w:r>
      <w:r>
        <w:rPr>
          <w:rFonts w:hint="eastAsia"/>
          <w:sz w:val="28"/>
          <w:szCs w:val="28"/>
          <w:lang w:val="en-US" w:eastAsia="zh-CN"/>
        </w:rPr>
        <w:t>1</w:t>
      </w:r>
      <w:r>
        <w:rPr>
          <w:sz w:val="28"/>
          <w:szCs w:val="28"/>
        </w:rPr>
        <w:fldChar w:fldCharType="end"/>
      </w:r>
      <w:r>
        <w:rPr>
          <w:rStyle w:val="19"/>
          <w:sz w:val="28"/>
          <w:szCs w:val="28"/>
        </w:rPr>
        <w:fldChar w:fldCharType="end"/>
      </w:r>
    </w:p>
    <w:p>
      <w:pPr>
        <w:pStyle w:val="14"/>
        <w:spacing w:line="600" w:lineRule="auto"/>
        <w:rPr>
          <w:rFonts w:hint="eastAsia" w:ascii="Times New Roman" w:hAnsi="Times New Roman" w:eastAsia="宋体"/>
          <w:b w:val="0"/>
          <w:bCs w:val="0"/>
          <w:caps w:val="0"/>
          <w:sz w:val="28"/>
          <w:szCs w:val="28"/>
          <w:lang w:val="en-US" w:eastAsia="zh-CN"/>
        </w:rPr>
      </w:pPr>
      <w:r>
        <w:rPr>
          <w:rStyle w:val="19"/>
          <w:sz w:val="28"/>
          <w:szCs w:val="28"/>
        </w:rPr>
        <w:fldChar w:fldCharType="begin"/>
      </w:r>
      <w:r>
        <w:rPr>
          <w:rStyle w:val="19"/>
          <w:sz w:val="28"/>
          <w:szCs w:val="28"/>
        </w:rPr>
        <w:instrText xml:space="preserve"> </w:instrText>
      </w:r>
      <w:r>
        <w:rPr>
          <w:sz w:val="28"/>
          <w:szCs w:val="28"/>
        </w:rPr>
        <w:instrText xml:space="preserve">HYPERLINK \l "_Toc13129195"</w:instrText>
      </w:r>
      <w:r>
        <w:rPr>
          <w:rStyle w:val="19"/>
          <w:sz w:val="28"/>
          <w:szCs w:val="28"/>
        </w:rPr>
        <w:instrText xml:space="preserve"> </w:instrText>
      </w:r>
      <w:r>
        <w:rPr>
          <w:rStyle w:val="19"/>
          <w:sz w:val="28"/>
          <w:szCs w:val="28"/>
        </w:rPr>
        <w:fldChar w:fldCharType="separate"/>
      </w:r>
      <w:r>
        <w:rPr>
          <w:rStyle w:val="19"/>
          <w:rFonts w:hint="eastAsia"/>
          <w:sz w:val="28"/>
          <w:szCs w:val="28"/>
        </w:rPr>
        <w:t>第二章</w:t>
      </w:r>
      <w:r>
        <w:rPr>
          <w:rStyle w:val="19"/>
          <w:sz w:val="28"/>
          <w:szCs w:val="28"/>
        </w:rPr>
        <w:t xml:space="preserve">  </w:t>
      </w:r>
      <w:r>
        <w:rPr>
          <w:rStyle w:val="19"/>
          <w:rFonts w:hint="eastAsia"/>
          <w:sz w:val="28"/>
          <w:szCs w:val="28"/>
        </w:rPr>
        <w:t>投标人须知</w:t>
      </w:r>
      <w:r>
        <w:rPr>
          <w:sz w:val="28"/>
          <w:szCs w:val="28"/>
        </w:rPr>
        <w:tab/>
      </w:r>
      <w:r>
        <w:rPr>
          <w:rFonts w:hint="eastAsia"/>
          <w:sz w:val="28"/>
          <w:szCs w:val="28"/>
          <w:lang w:val="en-US" w:eastAsia="zh-CN"/>
        </w:rPr>
        <w:t>5</w:t>
      </w:r>
      <w:r>
        <w:rPr>
          <w:rStyle w:val="19"/>
          <w:sz w:val="28"/>
          <w:szCs w:val="28"/>
        </w:rPr>
        <w:fldChar w:fldCharType="end"/>
      </w:r>
    </w:p>
    <w:p>
      <w:pPr>
        <w:pStyle w:val="14"/>
        <w:spacing w:line="600" w:lineRule="auto"/>
        <w:rPr>
          <w:rFonts w:hint="eastAsia" w:ascii="Times New Roman" w:hAnsi="Times New Roman" w:eastAsia="宋体"/>
          <w:b w:val="0"/>
          <w:bCs w:val="0"/>
          <w:caps w:val="0"/>
          <w:sz w:val="28"/>
          <w:szCs w:val="28"/>
          <w:lang w:val="en-US" w:eastAsia="zh-CN"/>
        </w:rPr>
      </w:pPr>
      <w:r>
        <w:rPr>
          <w:rStyle w:val="19"/>
          <w:sz w:val="28"/>
          <w:szCs w:val="28"/>
        </w:rPr>
        <w:fldChar w:fldCharType="begin"/>
      </w:r>
      <w:r>
        <w:rPr>
          <w:rStyle w:val="19"/>
          <w:sz w:val="28"/>
          <w:szCs w:val="28"/>
        </w:rPr>
        <w:instrText xml:space="preserve"> </w:instrText>
      </w:r>
      <w:r>
        <w:rPr>
          <w:sz w:val="28"/>
          <w:szCs w:val="28"/>
        </w:rPr>
        <w:instrText xml:space="preserve">HYPERLINK \l "_Toc13129196"</w:instrText>
      </w:r>
      <w:r>
        <w:rPr>
          <w:rStyle w:val="19"/>
          <w:sz w:val="28"/>
          <w:szCs w:val="28"/>
        </w:rPr>
        <w:instrText xml:space="preserve"> </w:instrText>
      </w:r>
      <w:r>
        <w:rPr>
          <w:rStyle w:val="19"/>
          <w:sz w:val="28"/>
          <w:szCs w:val="28"/>
        </w:rPr>
        <w:fldChar w:fldCharType="separate"/>
      </w:r>
      <w:r>
        <w:rPr>
          <w:rStyle w:val="19"/>
          <w:rFonts w:hint="eastAsia"/>
          <w:sz w:val="28"/>
          <w:szCs w:val="28"/>
        </w:rPr>
        <w:t>第三章</w:t>
      </w:r>
      <w:r>
        <w:rPr>
          <w:rStyle w:val="19"/>
          <w:sz w:val="28"/>
          <w:szCs w:val="28"/>
        </w:rPr>
        <w:t xml:space="preserve">  </w:t>
      </w:r>
      <w:r>
        <w:rPr>
          <w:rStyle w:val="19"/>
          <w:rFonts w:hint="eastAsia"/>
          <w:sz w:val="28"/>
          <w:szCs w:val="28"/>
        </w:rPr>
        <w:t>采购内容及需求</w:t>
      </w:r>
      <w:r>
        <w:rPr>
          <w:sz w:val="28"/>
          <w:szCs w:val="28"/>
        </w:rPr>
        <w:tab/>
      </w:r>
      <w:r>
        <w:rPr>
          <w:rFonts w:hint="eastAsia"/>
          <w:sz w:val="28"/>
          <w:szCs w:val="28"/>
          <w:lang w:val="en-US" w:eastAsia="zh-CN"/>
        </w:rPr>
        <w:t>1</w:t>
      </w:r>
      <w:r>
        <w:rPr>
          <w:rStyle w:val="19"/>
          <w:sz w:val="28"/>
          <w:szCs w:val="28"/>
        </w:rPr>
        <w:fldChar w:fldCharType="end"/>
      </w:r>
      <w:r>
        <w:rPr>
          <w:rStyle w:val="19"/>
          <w:rFonts w:hint="eastAsia"/>
          <w:sz w:val="28"/>
          <w:szCs w:val="28"/>
          <w:lang w:val="en-US" w:eastAsia="zh-CN"/>
        </w:rPr>
        <w:t>6</w:t>
      </w:r>
    </w:p>
    <w:p>
      <w:pPr>
        <w:pStyle w:val="14"/>
        <w:spacing w:line="600" w:lineRule="auto"/>
        <w:rPr>
          <w:rFonts w:hint="eastAsia" w:ascii="Times New Roman" w:hAnsi="Times New Roman" w:eastAsia="宋体"/>
          <w:b w:val="0"/>
          <w:bCs w:val="0"/>
          <w:caps w:val="0"/>
          <w:sz w:val="28"/>
          <w:szCs w:val="28"/>
          <w:lang w:val="en-US" w:eastAsia="zh-CN"/>
        </w:rPr>
      </w:pPr>
      <w:r>
        <w:rPr>
          <w:rStyle w:val="19"/>
          <w:sz w:val="28"/>
          <w:szCs w:val="28"/>
        </w:rPr>
        <w:fldChar w:fldCharType="begin"/>
      </w:r>
      <w:r>
        <w:rPr>
          <w:rStyle w:val="19"/>
          <w:sz w:val="28"/>
          <w:szCs w:val="28"/>
        </w:rPr>
        <w:instrText xml:space="preserve"> </w:instrText>
      </w:r>
      <w:r>
        <w:rPr>
          <w:sz w:val="28"/>
          <w:szCs w:val="28"/>
        </w:rPr>
        <w:instrText xml:space="preserve">HYPERLINK \l "_Toc13129197"</w:instrText>
      </w:r>
      <w:r>
        <w:rPr>
          <w:rStyle w:val="19"/>
          <w:sz w:val="28"/>
          <w:szCs w:val="28"/>
        </w:rPr>
        <w:instrText xml:space="preserve"> </w:instrText>
      </w:r>
      <w:r>
        <w:rPr>
          <w:rStyle w:val="19"/>
          <w:sz w:val="28"/>
          <w:szCs w:val="28"/>
        </w:rPr>
        <w:fldChar w:fldCharType="separate"/>
      </w:r>
      <w:r>
        <w:rPr>
          <w:rStyle w:val="19"/>
          <w:rFonts w:hint="eastAsia"/>
          <w:sz w:val="28"/>
          <w:szCs w:val="28"/>
        </w:rPr>
        <w:t>第四章</w:t>
      </w:r>
      <w:r>
        <w:rPr>
          <w:rStyle w:val="19"/>
          <w:sz w:val="28"/>
          <w:szCs w:val="28"/>
        </w:rPr>
        <w:t xml:space="preserve">  </w:t>
      </w:r>
      <w:r>
        <w:rPr>
          <w:rStyle w:val="19"/>
          <w:rFonts w:hint="eastAsia"/>
          <w:sz w:val="28"/>
          <w:szCs w:val="28"/>
        </w:rPr>
        <w:t>采购合同</w:t>
      </w:r>
      <w:r>
        <w:rPr>
          <w:sz w:val="28"/>
          <w:szCs w:val="28"/>
        </w:rPr>
        <w:tab/>
      </w:r>
      <w:r>
        <w:rPr>
          <w:rFonts w:hint="eastAsia"/>
          <w:sz w:val="28"/>
          <w:szCs w:val="28"/>
          <w:lang w:val="en-US" w:eastAsia="zh-CN"/>
        </w:rPr>
        <w:t>2</w:t>
      </w:r>
      <w:r>
        <w:rPr>
          <w:rStyle w:val="19"/>
          <w:sz w:val="28"/>
          <w:szCs w:val="28"/>
        </w:rPr>
        <w:fldChar w:fldCharType="end"/>
      </w:r>
      <w:r>
        <w:rPr>
          <w:rStyle w:val="19"/>
          <w:rFonts w:hint="eastAsia"/>
          <w:sz w:val="28"/>
          <w:szCs w:val="28"/>
          <w:lang w:val="en-US" w:eastAsia="zh-CN"/>
        </w:rPr>
        <w:t>1</w:t>
      </w:r>
    </w:p>
    <w:p>
      <w:pPr>
        <w:pStyle w:val="14"/>
        <w:spacing w:line="600" w:lineRule="auto"/>
        <w:rPr>
          <w:rFonts w:hint="eastAsia" w:ascii="Times New Roman" w:hAnsi="Times New Roman" w:eastAsia="宋体"/>
          <w:b w:val="0"/>
          <w:bCs w:val="0"/>
          <w:caps w:val="0"/>
          <w:sz w:val="28"/>
          <w:szCs w:val="28"/>
          <w:lang w:val="en-US" w:eastAsia="zh-CN"/>
        </w:rPr>
      </w:pPr>
      <w:r>
        <w:rPr>
          <w:rStyle w:val="19"/>
          <w:sz w:val="28"/>
          <w:szCs w:val="28"/>
        </w:rPr>
        <w:fldChar w:fldCharType="begin"/>
      </w:r>
      <w:r>
        <w:rPr>
          <w:rStyle w:val="19"/>
          <w:sz w:val="28"/>
          <w:szCs w:val="28"/>
        </w:rPr>
        <w:instrText xml:space="preserve"> </w:instrText>
      </w:r>
      <w:r>
        <w:rPr>
          <w:sz w:val="28"/>
          <w:szCs w:val="28"/>
        </w:rPr>
        <w:instrText xml:space="preserve">HYPERLINK \l "_Toc13129198"</w:instrText>
      </w:r>
      <w:r>
        <w:rPr>
          <w:rStyle w:val="19"/>
          <w:sz w:val="28"/>
          <w:szCs w:val="28"/>
        </w:rPr>
        <w:instrText xml:space="preserve"> </w:instrText>
      </w:r>
      <w:r>
        <w:rPr>
          <w:rStyle w:val="19"/>
          <w:sz w:val="28"/>
          <w:szCs w:val="28"/>
        </w:rPr>
        <w:fldChar w:fldCharType="separate"/>
      </w:r>
      <w:r>
        <w:rPr>
          <w:rStyle w:val="19"/>
          <w:rFonts w:hint="eastAsia"/>
          <w:sz w:val="28"/>
          <w:szCs w:val="28"/>
        </w:rPr>
        <w:t>第五章</w:t>
      </w:r>
      <w:r>
        <w:rPr>
          <w:rStyle w:val="19"/>
          <w:sz w:val="28"/>
          <w:szCs w:val="28"/>
        </w:rPr>
        <w:t xml:space="preserve">  </w:t>
      </w:r>
      <w:r>
        <w:rPr>
          <w:rStyle w:val="19"/>
          <w:rFonts w:hint="eastAsia"/>
          <w:sz w:val="28"/>
          <w:szCs w:val="28"/>
        </w:rPr>
        <w:t>评标办法</w:t>
      </w:r>
      <w:r>
        <w:rPr>
          <w:sz w:val="28"/>
          <w:szCs w:val="28"/>
        </w:rPr>
        <w:tab/>
      </w:r>
      <w:r>
        <w:rPr>
          <w:rFonts w:hint="eastAsia"/>
          <w:sz w:val="28"/>
          <w:szCs w:val="28"/>
          <w:lang w:val="en-US" w:eastAsia="zh-CN"/>
        </w:rPr>
        <w:t>2</w:t>
      </w:r>
      <w:r>
        <w:rPr>
          <w:rStyle w:val="19"/>
          <w:sz w:val="28"/>
          <w:szCs w:val="28"/>
        </w:rPr>
        <w:fldChar w:fldCharType="end"/>
      </w:r>
      <w:r>
        <w:rPr>
          <w:rStyle w:val="19"/>
          <w:rFonts w:hint="eastAsia"/>
          <w:sz w:val="28"/>
          <w:szCs w:val="28"/>
          <w:lang w:val="en-US" w:eastAsia="zh-CN"/>
        </w:rPr>
        <w:t>4</w:t>
      </w:r>
    </w:p>
    <w:p>
      <w:pPr>
        <w:pStyle w:val="14"/>
        <w:spacing w:line="600" w:lineRule="auto"/>
        <w:rPr>
          <w:rFonts w:hint="eastAsia" w:ascii="Times New Roman" w:hAnsi="Times New Roman" w:eastAsia="宋体"/>
          <w:b w:val="0"/>
          <w:bCs w:val="0"/>
          <w:caps w:val="0"/>
          <w:sz w:val="28"/>
          <w:szCs w:val="28"/>
          <w:lang w:val="en-US" w:eastAsia="zh-CN"/>
        </w:rPr>
      </w:pPr>
      <w:r>
        <w:rPr>
          <w:rStyle w:val="19"/>
          <w:sz w:val="28"/>
          <w:szCs w:val="28"/>
        </w:rPr>
        <w:fldChar w:fldCharType="begin"/>
      </w:r>
      <w:r>
        <w:rPr>
          <w:rStyle w:val="19"/>
          <w:sz w:val="28"/>
          <w:szCs w:val="28"/>
        </w:rPr>
        <w:instrText xml:space="preserve"> </w:instrText>
      </w:r>
      <w:r>
        <w:rPr>
          <w:sz w:val="28"/>
          <w:szCs w:val="28"/>
        </w:rPr>
        <w:instrText xml:space="preserve">HYPERLINK \l "_Toc13129199"</w:instrText>
      </w:r>
      <w:r>
        <w:rPr>
          <w:rStyle w:val="19"/>
          <w:sz w:val="28"/>
          <w:szCs w:val="28"/>
        </w:rPr>
        <w:instrText xml:space="preserve"> </w:instrText>
      </w:r>
      <w:r>
        <w:rPr>
          <w:rStyle w:val="19"/>
          <w:sz w:val="28"/>
          <w:szCs w:val="28"/>
        </w:rPr>
        <w:fldChar w:fldCharType="separate"/>
      </w:r>
      <w:r>
        <w:rPr>
          <w:rStyle w:val="19"/>
          <w:rFonts w:hint="eastAsia"/>
          <w:sz w:val="28"/>
          <w:szCs w:val="28"/>
        </w:rPr>
        <w:t>第六章</w:t>
      </w:r>
      <w:r>
        <w:rPr>
          <w:rStyle w:val="19"/>
          <w:sz w:val="28"/>
          <w:szCs w:val="28"/>
        </w:rPr>
        <w:t xml:space="preserve">  </w:t>
      </w:r>
      <w:r>
        <w:rPr>
          <w:rStyle w:val="19"/>
          <w:rFonts w:hint="eastAsia"/>
          <w:sz w:val="28"/>
          <w:szCs w:val="28"/>
        </w:rPr>
        <w:t>投标文件格式</w:t>
      </w:r>
      <w:r>
        <w:rPr>
          <w:sz w:val="28"/>
          <w:szCs w:val="28"/>
        </w:rPr>
        <w:tab/>
      </w:r>
      <w:r>
        <w:rPr>
          <w:rFonts w:hint="eastAsia"/>
          <w:sz w:val="28"/>
          <w:szCs w:val="28"/>
          <w:lang w:val="en-US" w:eastAsia="zh-CN"/>
        </w:rPr>
        <w:t>2</w:t>
      </w:r>
      <w:r>
        <w:rPr>
          <w:rStyle w:val="19"/>
          <w:sz w:val="28"/>
          <w:szCs w:val="28"/>
        </w:rPr>
        <w:fldChar w:fldCharType="end"/>
      </w:r>
      <w:r>
        <w:rPr>
          <w:rStyle w:val="19"/>
          <w:rFonts w:hint="eastAsia"/>
          <w:sz w:val="28"/>
          <w:szCs w:val="28"/>
          <w:lang w:val="en-US" w:eastAsia="zh-CN"/>
        </w:rPr>
        <w:t>7</w:t>
      </w:r>
    </w:p>
    <w:p>
      <w:pPr>
        <w:rPr>
          <w:rFonts w:ascii="Times New Roman" w:hAnsi="Times New Roman"/>
          <w:b w:val="0"/>
          <w:bCs/>
          <w:caps/>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b w:val="0"/>
          <w:bCs/>
          <w:caps/>
          <w:sz w:val="28"/>
          <w:szCs w:val="28"/>
        </w:rPr>
        <w:fldChar w:fldCharType="end"/>
      </w:r>
    </w:p>
    <w:p>
      <w:pPr>
        <w:jc w:val="center"/>
        <w:rPr>
          <w:rFonts w:hint="eastAsia" w:ascii="宋体" w:hAnsi="宋体" w:eastAsia="宋体" w:cs="宋体"/>
          <w:sz w:val="24"/>
          <w:szCs w:val="24"/>
        </w:rPr>
      </w:pPr>
      <w:r>
        <w:rPr>
          <w:rFonts w:hint="eastAsia" w:ascii="宋体" w:hAnsi="宋体" w:eastAsia="宋体" w:cs="宋体"/>
          <w:sz w:val="24"/>
          <w:szCs w:val="24"/>
        </w:rPr>
        <w:t xml:space="preserve">第一章  </w:t>
      </w:r>
      <w:r>
        <w:rPr>
          <w:rFonts w:hint="eastAsia" w:ascii="宋体" w:hAnsi="宋体" w:cs="宋体"/>
          <w:sz w:val="24"/>
          <w:szCs w:val="24"/>
          <w:lang w:eastAsia="zh-CN"/>
        </w:rPr>
        <w:t>竞争性磋商</w:t>
      </w:r>
      <w:r>
        <w:rPr>
          <w:rFonts w:hint="eastAsia" w:ascii="宋体" w:hAnsi="宋体" w:eastAsia="宋体" w:cs="宋体"/>
          <w:sz w:val="24"/>
          <w:szCs w:val="24"/>
        </w:rPr>
        <w:t>公告</w:t>
      </w:r>
    </w:p>
    <w:p>
      <w:pPr>
        <w:spacing w:line="312" w:lineRule="auto"/>
        <w:ind w:right="-583" w:rightChars="-162" w:firstLine="540" w:firstLineChars="225"/>
        <w:rPr>
          <w:rFonts w:hint="eastAsia" w:ascii="宋体" w:hAnsi="宋体" w:eastAsia="宋体" w:cs="宋体"/>
          <w:sz w:val="24"/>
          <w:szCs w:val="24"/>
        </w:rPr>
      </w:pPr>
    </w:p>
    <w:p>
      <w:pPr>
        <w:spacing w:line="360" w:lineRule="exact"/>
        <w:ind w:firstLine="477" w:firstLineChars="199"/>
        <w:rPr>
          <w:rFonts w:hint="eastAsia" w:ascii="宋体" w:hAnsi="宋体" w:eastAsia="宋体" w:cs="宋体"/>
          <w:sz w:val="24"/>
          <w:szCs w:val="24"/>
        </w:rPr>
      </w:pPr>
      <w:r>
        <w:rPr>
          <w:rFonts w:hint="eastAsia" w:ascii="宋体" w:hAnsi="宋体" w:eastAsia="宋体" w:cs="宋体"/>
          <w:sz w:val="24"/>
          <w:szCs w:val="24"/>
        </w:rPr>
        <w:t>根据《中华人民共和国政府采购法》等有关规定，</w:t>
      </w:r>
      <w:r>
        <w:rPr>
          <w:rFonts w:hint="eastAsia" w:ascii="宋体" w:hAnsi="宋体" w:eastAsia="宋体" w:cs="宋体"/>
          <w:sz w:val="24"/>
          <w:szCs w:val="24"/>
          <w:lang w:val="en-US" w:eastAsia="zh-CN"/>
        </w:rPr>
        <w:t>浙江建通工程建设管理</w:t>
      </w:r>
      <w:r>
        <w:rPr>
          <w:rFonts w:hint="eastAsia" w:ascii="宋体" w:hAnsi="宋体" w:eastAsia="宋体" w:cs="宋体"/>
          <w:sz w:val="24"/>
          <w:szCs w:val="24"/>
        </w:rPr>
        <w:t>有限公司受玉环市社会福利中心委托，就</w:t>
      </w:r>
      <w:r>
        <w:rPr>
          <w:rFonts w:hint="eastAsia" w:ascii="宋体" w:hAnsi="宋体" w:cs="宋体"/>
          <w:sz w:val="24"/>
          <w:szCs w:val="24"/>
          <w:lang w:eastAsia="zh-CN"/>
        </w:rPr>
        <w:t>2019年玉环市乡镇级居家养老服务中心社会化托管项目（重新）</w:t>
      </w:r>
      <w:r>
        <w:rPr>
          <w:rFonts w:hint="eastAsia" w:ascii="宋体" w:hAnsi="宋体" w:eastAsia="宋体" w:cs="宋体"/>
          <w:sz w:val="24"/>
          <w:szCs w:val="24"/>
          <w:lang w:eastAsia="zh-CN"/>
        </w:rPr>
        <w:t>采购</w:t>
      </w:r>
      <w:r>
        <w:rPr>
          <w:rFonts w:hint="eastAsia" w:ascii="宋体" w:hAnsi="宋体" w:eastAsia="宋体" w:cs="宋体"/>
          <w:sz w:val="24"/>
          <w:szCs w:val="24"/>
        </w:rPr>
        <w:t>组织竞争性磋商，欢迎国内合格的供应商前来</w:t>
      </w:r>
      <w:r>
        <w:rPr>
          <w:rFonts w:hint="eastAsia" w:ascii="宋体" w:hAnsi="宋体" w:cs="宋体"/>
          <w:sz w:val="24"/>
          <w:szCs w:val="24"/>
          <w:lang w:val="en-US" w:eastAsia="zh-CN"/>
        </w:rPr>
        <w:t>磋商</w:t>
      </w:r>
      <w:r>
        <w:rPr>
          <w:rFonts w:hint="eastAsia" w:ascii="宋体" w:hAnsi="宋体" w:eastAsia="宋体" w:cs="宋体"/>
          <w:sz w:val="24"/>
          <w:szCs w:val="24"/>
        </w:rPr>
        <w:t>。</w:t>
      </w:r>
    </w:p>
    <w:p>
      <w:pPr>
        <w:numPr>
          <w:ilvl w:val="0"/>
          <w:numId w:val="1"/>
        </w:numPr>
        <w:spacing w:line="360" w:lineRule="exact"/>
        <w:ind w:firstLine="477" w:firstLineChars="199"/>
        <w:rPr>
          <w:rFonts w:hint="eastAsia" w:ascii="宋体" w:hAnsi="宋体" w:cs="宋体"/>
          <w:sz w:val="24"/>
          <w:szCs w:val="24"/>
          <w:lang w:val="en-US" w:eastAsia="zh-CN"/>
        </w:rPr>
      </w:pPr>
      <w:r>
        <w:rPr>
          <w:rFonts w:hint="eastAsia" w:ascii="宋体" w:hAnsi="宋体" w:eastAsia="宋体" w:cs="宋体"/>
          <w:sz w:val="24"/>
          <w:szCs w:val="24"/>
        </w:rPr>
        <w:t>项目编号：</w:t>
      </w:r>
      <w:r>
        <w:rPr>
          <w:rFonts w:hint="eastAsia" w:ascii="宋体" w:hAnsi="宋体" w:eastAsia="宋体" w:cs="宋体"/>
          <w:sz w:val="24"/>
          <w:szCs w:val="24"/>
          <w:lang w:val="en-US" w:eastAsia="zh-CN"/>
        </w:rPr>
        <w:t>ZJJT</w:t>
      </w:r>
      <w:r>
        <w:rPr>
          <w:rFonts w:hint="eastAsia" w:ascii="宋体" w:hAnsi="宋体" w:eastAsia="宋体" w:cs="宋体"/>
          <w:sz w:val="24"/>
          <w:szCs w:val="24"/>
        </w:rPr>
        <w:t>YH-201</w:t>
      </w:r>
      <w:r>
        <w:rPr>
          <w:rFonts w:hint="eastAsia" w:ascii="宋体" w:hAnsi="宋体" w:cs="宋体"/>
          <w:sz w:val="24"/>
          <w:szCs w:val="24"/>
          <w:lang w:val="en-US" w:eastAsia="zh-CN"/>
        </w:rPr>
        <w:t>9</w:t>
      </w:r>
      <w:r>
        <w:rPr>
          <w:rFonts w:hint="eastAsia" w:ascii="宋体" w:hAnsi="宋体" w:eastAsia="宋体" w:cs="宋体"/>
          <w:sz w:val="24"/>
          <w:szCs w:val="24"/>
        </w:rPr>
        <w:t>-00</w:t>
      </w:r>
      <w:r>
        <w:rPr>
          <w:rFonts w:hint="eastAsia" w:ascii="宋体" w:hAnsi="宋体" w:cs="宋体"/>
          <w:sz w:val="24"/>
          <w:szCs w:val="24"/>
          <w:lang w:val="en-US" w:eastAsia="zh-CN"/>
        </w:rPr>
        <w:t>5</w:t>
      </w:r>
    </w:p>
    <w:p>
      <w:pPr>
        <w:numPr>
          <w:ilvl w:val="0"/>
          <w:numId w:val="1"/>
        </w:numPr>
        <w:spacing w:line="360" w:lineRule="exact"/>
        <w:ind w:firstLine="477" w:firstLineChars="199"/>
        <w:rPr>
          <w:rFonts w:hint="eastAsia" w:ascii="宋体" w:hAnsi="宋体" w:eastAsia="宋体" w:cs="宋体"/>
          <w:sz w:val="24"/>
          <w:szCs w:val="24"/>
        </w:rPr>
      </w:pPr>
      <w:r>
        <w:rPr>
          <w:rFonts w:hint="eastAsia" w:ascii="宋体" w:hAnsi="宋体" w:eastAsia="宋体" w:cs="宋体"/>
          <w:sz w:val="24"/>
          <w:szCs w:val="24"/>
        </w:rPr>
        <w:t>二、采购组织类型：分散采购委托代理</w:t>
      </w:r>
    </w:p>
    <w:p>
      <w:pPr>
        <w:spacing w:line="360" w:lineRule="exact"/>
        <w:ind w:firstLine="477" w:firstLineChars="199"/>
        <w:rPr>
          <w:rFonts w:hint="eastAsia" w:ascii="宋体" w:hAnsi="宋体" w:eastAsia="宋体" w:cs="宋体"/>
          <w:sz w:val="24"/>
          <w:szCs w:val="24"/>
          <w:lang w:eastAsia="zh-CN"/>
        </w:rPr>
      </w:pPr>
      <w:r>
        <w:rPr>
          <w:rFonts w:hint="eastAsia" w:ascii="宋体" w:hAnsi="宋体" w:eastAsia="宋体" w:cs="宋体"/>
          <w:sz w:val="24"/>
          <w:szCs w:val="24"/>
        </w:rPr>
        <w:t>三、采购方式：</w:t>
      </w:r>
      <w:r>
        <w:rPr>
          <w:rFonts w:hint="eastAsia" w:ascii="宋体" w:hAnsi="宋体" w:cs="宋体"/>
          <w:sz w:val="24"/>
          <w:szCs w:val="24"/>
          <w:lang w:eastAsia="zh-CN"/>
        </w:rPr>
        <w:t>竞争性磋商</w:t>
      </w:r>
    </w:p>
    <w:p>
      <w:pPr>
        <w:spacing w:line="360" w:lineRule="exact"/>
        <w:ind w:firstLine="477" w:firstLineChars="199"/>
        <w:rPr>
          <w:rFonts w:hint="eastAsia" w:ascii="宋体" w:hAnsi="宋体" w:eastAsia="宋体" w:cs="宋体"/>
          <w:sz w:val="24"/>
          <w:szCs w:val="24"/>
        </w:rPr>
      </w:pPr>
      <w:r>
        <w:rPr>
          <w:rFonts w:hint="eastAsia" w:ascii="宋体" w:hAnsi="宋体" w:cs="宋体"/>
          <w:sz w:val="24"/>
          <w:szCs w:val="24"/>
          <w:lang w:val="en-US" w:eastAsia="zh-CN"/>
        </w:rPr>
        <w:t>四</w:t>
      </w:r>
      <w:r>
        <w:rPr>
          <w:rFonts w:hint="eastAsia" w:ascii="宋体" w:hAnsi="宋体" w:eastAsia="宋体" w:cs="宋体"/>
          <w:sz w:val="24"/>
          <w:szCs w:val="24"/>
        </w:rPr>
        <w:t>、采购项目概况：</w:t>
      </w:r>
    </w:p>
    <w:tbl>
      <w:tblPr>
        <w:tblStyle w:val="16"/>
        <w:tblW w:w="9118" w:type="dxa"/>
        <w:tblInd w:w="0" w:type="dxa"/>
        <w:tblLayout w:type="fixed"/>
        <w:tblCellMar>
          <w:top w:w="0" w:type="dxa"/>
          <w:left w:w="10" w:type="dxa"/>
          <w:bottom w:w="0" w:type="dxa"/>
          <w:right w:w="10" w:type="dxa"/>
        </w:tblCellMar>
      </w:tblPr>
      <w:tblGrid>
        <w:gridCol w:w="730"/>
        <w:gridCol w:w="3315"/>
        <w:gridCol w:w="646"/>
        <w:gridCol w:w="507"/>
        <w:gridCol w:w="1125"/>
        <w:gridCol w:w="2051"/>
        <w:gridCol w:w="744"/>
      </w:tblGrid>
      <w:tr>
        <w:tblPrEx>
          <w:tblCellMar>
            <w:top w:w="0" w:type="dxa"/>
            <w:left w:w="10" w:type="dxa"/>
            <w:bottom w:w="0" w:type="dxa"/>
            <w:right w:w="10" w:type="dxa"/>
          </w:tblCellMar>
        </w:tblPrEx>
        <w:trPr>
          <w:trHeight w:val="609" w:hRule="atLeast"/>
        </w:trPr>
        <w:tc>
          <w:tcPr>
            <w:tcW w:w="730"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标项</w:t>
            </w:r>
          </w:p>
        </w:tc>
        <w:tc>
          <w:tcPr>
            <w:tcW w:w="3315" w:type="dxa"/>
            <w:tcBorders>
              <w:top w:val="single" w:color="auto" w:sz="6" w:space="0"/>
              <w:left w:val="nil"/>
              <w:bottom w:val="single" w:color="auto" w:sz="6" w:space="0"/>
              <w:right w:val="single" w:color="auto" w:sz="6" w:space="0"/>
            </w:tcBorders>
            <w:vAlign w:val="center"/>
          </w:tcPr>
          <w:p>
            <w:pPr>
              <w:spacing w:line="360" w:lineRule="exact"/>
              <w:ind w:firstLine="477" w:firstLineChars="199"/>
              <w:rPr>
                <w:rFonts w:hint="eastAsia" w:ascii="宋体" w:hAnsi="宋体" w:eastAsia="宋体" w:cs="宋体"/>
                <w:sz w:val="24"/>
                <w:szCs w:val="24"/>
              </w:rPr>
            </w:pPr>
            <w:r>
              <w:rPr>
                <w:rFonts w:hint="eastAsia" w:ascii="宋体" w:hAnsi="宋体" w:eastAsia="宋体" w:cs="宋体"/>
                <w:sz w:val="24"/>
                <w:szCs w:val="24"/>
              </w:rPr>
              <w:t>采购内容</w:t>
            </w:r>
          </w:p>
        </w:tc>
        <w:tc>
          <w:tcPr>
            <w:tcW w:w="646" w:type="dxa"/>
            <w:tcBorders>
              <w:top w:val="single" w:color="auto" w:sz="6" w:space="0"/>
              <w:left w:val="nil"/>
              <w:bottom w:val="single" w:color="auto" w:sz="6" w:space="0"/>
              <w:right w:val="single" w:color="auto" w:sz="4"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单位</w:t>
            </w:r>
          </w:p>
        </w:tc>
        <w:tc>
          <w:tcPr>
            <w:tcW w:w="507" w:type="dxa"/>
            <w:tcBorders>
              <w:top w:val="single" w:color="auto" w:sz="6" w:space="0"/>
              <w:left w:val="nil"/>
              <w:bottom w:val="single" w:color="auto" w:sz="4" w:space="0"/>
              <w:right w:val="single" w:color="auto" w:sz="4"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数量</w:t>
            </w:r>
          </w:p>
        </w:tc>
        <w:tc>
          <w:tcPr>
            <w:tcW w:w="1125" w:type="dxa"/>
            <w:tcBorders>
              <w:top w:val="single" w:color="auto" w:sz="6" w:space="0"/>
              <w:left w:val="nil"/>
              <w:bottom w:val="single" w:color="auto" w:sz="6" w:space="0"/>
              <w:right w:val="single" w:color="auto" w:sz="4"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预算金额</w:t>
            </w:r>
          </w:p>
        </w:tc>
        <w:tc>
          <w:tcPr>
            <w:tcW w:w="2051" w:type="dxa"/>
            <w:tcBorders>
              <w:top w:val="single" w:color="auto" w:sz="6" w:space="0"/>
              <w:left w:val="nil"/>
              <w:bottom w:val="single" w:color="auto" w:sz="6" w:space="0"/>
              <w:right w:val="single" w:color="auto" w:sz="4"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简要规格描述</w:t>
            </w:r>
          </w:p>
        </w:tc>
        <w:tc>
          <w:tcPr>
            <w:tcW w:w="744" w:type="dxa"/>
            <w:tcBorders>
              <w:top w:val="single" w:color="auto" w:sz="6" w:space="0"/>
              <w:left w:val="single" w:color="auto" w:sz="4" w:space="0"/>
              <w:bottom w:val="single" w:color="auto" w:sz="6" w:space="0"/>
              <w:right w:val="single" w:color="auto" w:sz="6"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备注</w:t>
            </w:r>
          </w:p>
        </w:tc>
      </w:tr>
      <w:tr>
        <w:tblPrEx>
          <w:tblCellMar>
            <w:top w:w="0" w:type="dxa"/>
            <w:left w:w="10" w:type="dxa"/>
            <w:bottom w:w="0" w:type="dxa"/>
            <w:right w:w="10" w:type="dxa"/>
          </w:tblCellMar>
        </w:tblPrEx>
        <w:trPr>
          <w:trHeight w:val="510" w:hRule="atLeast"/>
        </w:trPr>
        <w:tc>
          <w:tcPr>
            <w:tcW w:w="730" w:type="dxa"/>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一</w:t>
            </w:r>
          </w:p>
        </w:tc>
        <w:tc>
          <w:tcPr>
            <w:tcW w:w="3315" w:type="dxa"/>
            <w:tcBorders>
              <w:top w:val="single" w:color="auto" w:sz="6" w:space="0"/>
              <w:left w:val="nil"/>
              <w:bottom w:val="single" w:color="auto" w:sz="6" w:space="0"/>
              <w:right w:val="single" w:color="auto" w:sz="6" w:space="0"/>
            </w:tcBorders>
            <w:vAlign w:val="center"/>
          </w:tcPr>
          <w:p>
            <w:pPr>
              <w:spacing w:line="360" w:lineRule="exact"/>
              <w:rPr>
                <w:rFonts w:hint="eastAsia" w:ascii="宋体" w:hAnsi="宋体" w:eastAsia="宋体" w:cs="宋体"/>
                <w:sz w:val="24"/>
                <w:szCs w:val="24"/>
              </w:rPr>
            </w:pPr>
            <w:r>
              <w:rPr>
                <w:rFonts w:hint="eastAsia" w:ascii="宋体" w:hAnsi="宋体" w:cs="宋体"/>
                <w:sz w:val="24"/>
                <w:szCs w:val="24"/>
                <w:lang w:eastAsia="zh-CN"/>
              </w:rPr>
              <w:t>2019年玉环市乡镇级居家养老服务中心社会化托管项目（重新）</w:t>
            </w:r>
            <w:r>
              <w:rPr>
                <w:rFonts w:hint="eastAsia" w:ascii="宋体" w:hAnsi="宋体" w:eastAsia="宋体" w:cs="宋体"/>
                <w:sz w:val="24"/>
                <w:szCs w:val="24"/>
              </w:rPr>
              <w:t xml:space="preserve"> </w:t>
            </w:r>
          </w:p>
        </w:tc>
        <w:tc>
          <w:tcPr>
            <w:tcW w:w="646" w:type="dxa"/>
            <w:tcBorders>
              <w:top w:val="single" w:color="auto" w:sz="6" w:space="0"/>
              <w:left w:val="nil"/>
              <w:bottom w:val="single" w:color="auto" w:sz="6" w:space="0"/>
              <w:right w:val="single" w:color="auto" w:sz="4" w:space="0"/>
            </w:tcBorders>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项</w:t>
            </w:r>
          </w:p>
        </w:tc>
        <w:tc>
          <w:tcPr>
            <w:tcW w:w="507" w:type="dxa"/>
            <w:tcBorders>
              <w:top w:val="single" w:color="auto" w:sz="4" w:space="0"/>
              <w:left w:val="nil"/>
              <w:bottom w:val="single" w:color="auto" w:sz="6" w:space="0"/>
              <w:right w:val="single" w:color="auto" w:sz="4" w:space="0"/>
            </w:tcBorders>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125" w:type="dxa"/>
            <w:tcBorders>
              <w:top w:val="single" w:color="auto" w:sz="6" w:space="0"/>
              <w:left w:val="nil"/>
              <w:bottom w:val="single" w:color="auto" w:sz="6" w:space="0"/>
              <w:right w:val="single" w:color="auto" w:sz="4"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0</w:t>
            </w:r>
            <w:r>
              <w:rPr>
                <w:rFonts w:hint="eastAsia" w:ascii="宋体" w:hAnsi="宋体" w:eastAsia="宋体" w:cs="宋体"/>
                <w:sz w:val="24"/>
                <w:szCs w:val="24"/>
              </w:rPr>
              <w:t>万元</w:t>
            </w:r>
          </w:p>
        </w:tc>
        <w:tc>
          <w:tcPr>
            <w:tcW w:w="2051" w:type="dxa"/>
            <w:tcBorders>
              <w:top w:val="single" w:color="auto" w:sz="6" w:space="0"/>
              <w:left w:val="nil"/>
              <w:bottom w:val="single" w:color="auto" w:sz="6" w:space="0"/>
              <w:right w:val="single" w:color="auto" w:sz="4" w:space="0"/>
            </w:tcBorders>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详见《</w:t>
            </w:r>
            <w:r>
              <w:rPr>
                <w:rFonts w:hint="eastAsia" w:ascii="宋体" w:hAnsi="宋体" w:cs="宋体"/>
                <w:sz w:val="24"/>
                <w:szCs w:val="24"/>
                <w:lang w:val="en-US" w:eastAsia="zh-CN"/>
              </w:rPr>
              <w:t>采购</w:t>
            </w:r>
            <w:r>
              <w:rPr>
                <w:rFonts w:hint="eastAsia" w:ascii="宋体" w:hAnsi="宋体" w:eastAsia="宋体" w:cs="宋体"/>
                <w:sz w:val="24"/>
                <w:szCs w:val="24"/>
              </w:rPr>
              <w:t>需求》</w:t>
            </w:r>
          </w:p>
        </w:tc>
        <w:tc>
          <w:tcPr>
            <w:tcW w:w="744" w:type="dxa"/>
            <w:tcBorders>
              <w:top w:val="single" w:color="auto" w:sz="6" w:space="0"/>
              <w:left w:val="single" w:color="auto" w:sz="4" w:space="0"/>
              <w:bottom w:val="single" w:color="auto" w:sz="6" w:space="0"/>
              <w:right w:val="single" w:color="auto" w:sz="6" w:space="0"/>
            </w:tcBorders>
            <w:vAlign w:val="center"/>
          </w:tcPr>
          <w:p>
            <w:pPr>
              <w:spacing w:line="360" w:lineRule="exact"/>
              <w:ind w:firstLine="477" w:firstLineChars="199"/>
              <w:rPr>
                <w:rFonts w:hint="eastAsia" w:ascii="宋体" w:hAnsi="宋体" w:eastAsia="宋体" w:cs="宋体"/>
                <w:sz w:val="24"/>
                <w:szCs w:val="24"/>
              </w:rPr>
            </w:pPr>
          </w:p>
        </w:tc>
      </w:tr>
    </w:tbl>
    <w:p>
      <w:pPr>
        <w:spacing w:line="360" w:lineRule="exact"/>
        <w:rPr>
          <w:rFonts w:hint="eastAsia" w:ascii="宋体" w:hAnsi="宋体" w:cs="宋体"/>
          <w:sz w:val="24"/>
          <w:szCs w:val="24"/>
          <w:lang w:eastAsia="zh-CN"/>
        </w:rPr>
      </w:pPr>
      <w:r>
        <w:rPr>
          <w:rFonts w:hint="eastAsia" w:ascii="宋体" w:hAnsi="宋体" w:cs="宋体"/>
          <w:sz w:val="24"/>
          <w:szCs w:val="24"/>
          <w:lang w:eastAsia="zh-CN"/>
        </w:rPr>
        <w:t>五．供应商资格要求：</w:t>
      </w:r>
    </w:p>
    <w:p>
      <w:pPr>
        <w:spacing w:line="360" w:lineRule="exact"/>
        <w:rPr>
          <w:rFonts w:hint="eastAsia" w:ascii="宋体" w:hAnsi="宋体" w:cs="宋体"/>
          <w:sz w:val="24"/>
          <w:szCs w:val="24"/>
          <w:lang w:eastAsia="zh-CN"/>
        </w:rPr>
      </w:pPr>
      <w:r>
        <w:rPr>
          <w:rFonts w:hint="eastAsia" w:ascii="宋体" w:hAnsi="宋体" w:cs="宋体"/>
          <w:sz w:val="24"/>
          <w:szCs w:val="24"/>
          <w:lang w:eastAsia="zh-CN"/>
        </w:rPr>
        <w:t>1、供应商符合《中华人民共和国政府采购法》第二十二条规定；</w:t>
      </w:r>
    </w:p>
    <w:p>
      <w:pPr>
        <w:spacing w:line="360" w:lineRule="exact"/>
        <w:rPr>
          <w:rFonts w:hint="eastAsia" w:ascii="宋体" w:hAnsi="宋体" w:cs="宋体"/>
          <w:sz w:val="24"/>
          <w:szCs w:val="24"/>
          <w:lang w:eastAsia="zh-CN"/>
        </w:rPr>
      </w:pPr>
      <w:r>
        <w:rPr>
          <w:rFonts w:hint="eastAsia" w:ascii="宋体" w:hAnsi="宋体" w:cs="宋体"/>
          <w:sz w:val="24"/>
          <w:szCs w:val="24"/>
          <w:lang w:eastAsia="zh-CN"/>
        </w:rPr>
        <w:t>2、在中国境内注册的独立法人，具有独立承担民事责任能力的企业；</w:t>
      </w:r>
    </w:p>
    <w:p>
      <w:pPr>
        <w:spacing w:line="360" w:lineRule="exact"/>
        <w:rPr>
          <w:rFonts w:hint="eastAsia" w:ascii="宋体" w:hAnsi="宋体" w:cs="宋体"/>
          <w:color w:val="FF0000"/>
          <w:sz w:val="24"/>
          <w:szCs w:val="24"/>
          <w:lang w:eastAsia="zh-CN"/>
        </w:rPr>
      </w:pPr>
      <w:r>
        <w:rPr>
          <w:rFonts w:hint="eastAsia" w:ascii="宋体" w:hAnsi="宋体" w:cs="宋体"/>
          <w:color w:val="FF0000"/>
          <w:sz w:val="24"/>
          <w:szCs w:val="24"/>
          <w:lang w:eastAsia="zh-CN"/>
        </w:rPr>
        <w:t>3、供应商</w:t>
      </w:r>
      <w:r>
        <w:rPr>
          <w:rFonts w:hint="eastAsia" w:ascii="宋体" w:hAnsi="宋体" w:cs="宋体"/>
          <w:color w:val="FF0000"/>
          <w:sz w:val="24"/>
          <w:szCs w:val="24"/>
          <w:lang w:val="en-US" w:eastAsia="zh-CN"/>
        </w:rPr>
        <w:t>须具备社会工作者资格证5人以上（含），</w:t>
      </w:r>
      <w:r>
        <w:rPr>
          <w:rFonts w:hint="eastAsia" w:ascii="宋体" w:hAnsi="宋体" w:cs="宋体"/>
          <w:color w:val="FF0000"/>
          <w:sz w:val="24"/>
          <w:szCs w:val="24"/>
          <w:lang w:eastAsia="zh-CN"/>
        </w:rPr>
        <w:t>具备组织本项目实施和采购文件规定的管理能力，以及履行合同的资金能力；</w:t>
      </w:r>
    </w:p>
    <w:p>
      <w:pPr>
        <w:spacing w:line="360" w:lineRule="exact"/>
        <w:rPr>
          <w:rFonts w:hint="eastAsia" w:ascii="宋体" w:hAnsi="宋体" w:cs="宋体"/>
          <w:sz w:val="24"/>
          <w:szCs w:val="24"/>
          <w:lang w:eastAsia="zh-CN"/>
        </w:rPr>
      </w:pPr>
      <w:r>
        <w:rPr>
          <w:rFonts w:hint="eastAsia" w:ascii="宋体" w:hAnsi="宋体" w:cs="宋体"/>
          <w:sz w:val="24"/>
          <w:szCs w:val="24"/>
          <w:lang w:eastAsia="zh-CN"/>
        </w:rPr>
        <w:t>4、本项目不接受联合体投标。</w:t>
      </w:r>
    </w:p>
    <w:p>
      <w:pPr>
        <w:pStyle w:val="5"/>
        <w:pageBreakBefore w:val="0"/>
        <w:kinsoku/>
        <w:wordWrap/>
        <w:overflowPunct/>
        <w:topLinePunct w:val="0"/>
        <w:bidi w:val="0"/>
        <w:spacing w:line="400" w:lineRule="exact"/>
        <w:textAlignment w:val="auto"/>
        <w:rPr>
          <w:sz w:val="24"/>
          <w:szCs w:val="24"/>
        </w:rPr>
      </w:pPr>
      <w:r>
        <w:rPr>
          <w:rFonts w:hint="eastAsia"/>
          <w:sz w:val="24"/>
          <w:szCs w:val="24"/>
          <w:lang w:eastAsia="zh-CN"/>
        </w:rPr>
        <w:t>五</w:t>
      </w:r>
      <w:r>
        <w:rPr>
          <w:rFonts w:hint="eastAsia"/>
          <w:sz w:val="24"/>
          <w:szCs w:val="24"/>
        </w:rPr>
        <w:t>、</w:t>
      </w:r>
      <w:r>
        <w:rPr>
          <w:rFonts w:hint="eastAsia"/>
          <w:sz w:val="24"/>
          <w:szCs w:val="24"/>
          <w:lang w:val="en-US" w:eastAsia="zh-CN"/>
        </w:rPr>
        <w:t>磋商</w:t>
      </w:r>
      <w:r>
        <w:rPr>
          <w:rFonts w:hint="eastAsia"/>
          <w:sz w:val="24"/>
          <w:szCs w:val="24"/>
        </w:rPr>
        <w:t>文件获取的方式、时间：</w:t>
      </w:r>
    </w:p>
    <w:p>
      <w:pPr>
        <w:pageBreakBefore w:val="0"/>
        <w:kinsoku/>
        <w:wordWrap/>
        <w:overflowPunct/>
        <w:topLinePunct w:val="0"/>
        <w:bidi w:val="0"/>
        <w:snapToGrid w:val="0"/>
        <w:spacing w:line="400" w:lineRule="exact"/>
        <w:ind w:firstLine="480" w:firstLineChars="200"/>
        <w:textAlignment w:val="auto"/>
        <w:rPr>
          <w:rFonts w:ascii="宋体" w:hAnsi="宋体" w:cs="Arial"/>
          <w:color w:val="000000"/>
          <w:sz w:val="24"/>
        </w:rPr>
      </w:pPr>
      <w:r>
        <w:rPr>
          <w:rFonts w:hint="eastAsia" w:ascii="宋体" w:hAnsi="宋体" w:cs="Arial"/>
          <w:color w:val="000000"/>
          <w:sz w:val="24"/>
        </w:rPr>
        <w:t>1．获取方式：网上免费下载（不接受网上报名），下载地址为</w:t>
      </w:r>
      <w:r>
        <w:rPr>
          <w:rFonts w:ascii="宋体" w:hAnsi="宋体" w:cs="Arial"/>
          <w:color w:val="000000"/>
          <w:sz w:val="24"/>
        </w:rPr>
        <w:t>http://www.zjzfcg.gov.cn</w:t>
      </w:r>
      <w:r>
        <w:rPr>
          <w:rFonts w:hint="eastAsia" w:ascii="宋体" w:hAnsi="宋体" w:cs="Arial"/>
          <w:color w:val="000000"/>
          <w:sz w:val="24"/>
        </w:rPr>
        <w:t xml:space="preserve">或https://www.yhjyzx.com/home/index </w:t>
      </w:r>
    </w:p>
    <w:p>
      <w:pPr>
        <w:pageBreakBefore w:val="0"/>
        <w:kinsoku/>
        <w:wordWrap/>
        <w:overflowPunct/>
        <w:topLinePunct w:val="0"/>
        <w:bidi w:val="0"/>
        <w:snapToGrid w:val="0"/>
        <w:spacing w:line="400" w:lineRule="exact"/>
        <w:ind w:firstLine="480" w:firstLineChars="200"/>
        <w:textAlignment w:val="auto"/>
        <w:rPr>
          <w:rFonts w:hint="eastAsia" w:ascii="宋体" w:hAnsi="宋体" w:cs="Arial"/>
          <w:color w:val="000000"/>
          <w:sz w:val="24"/>
        </w:rPr>
      </w:pPr>
      <w:r>
        <w:rPr>
          <w:rFonts w:hint="eastAsia" w:ascii="宋体" w:hAnsi="宋体" w:cs="Arial"/>
          <w:color w:val="000000"/>
          <w:sz w:val="24"/>
        </w:rPr>
        <w:t>2．获取（公告）时间：2019年</w:t>
      </w:r>
      <w:r>
        <w:rPr>
          <w:rFonts w:hint="eastAsia" w:ascii="宋体" w:hAnsi="宋体" w:cs="Arial"/>
          <w:color w:val="000000"/>
          <w:sz w:val="24"/>
          <w:lang w:val="en-US" w:eastAsia="zh-CN"/>
        </w:rPr>
        <w:t xml:space="preserve"> 11</w:t>
      </w:r>
      <w:r>
        <w:rPr>
          <w:rFonts w:hint="eastAsia" w:ascii="宋体" w:hAnsi="宋体" w:cs="Arial"/>
          <w:color w:val="000000"/>
          <w:sz w:val="24"/>
        </w:rPr>
        <w:t>月</w:t>
      </w:r>
      <w:r>
        <w:rPr>
          <w:rFonts w:hint="eastAsia" w:ascii="宋体" w:hAnsi="宋体" w:cs="Arial"/>
          <w:color w:val="000000"/>
          <w:sz w:val="24"/>
          <w:lang w:val="en-US" w:eastAsia="zh-CN"/>
        </w:rPr>
        <w:t xml:space="preserve">13 </w:t>
      </w:r>
      <w:r>
        <w:rPr>
          <w:rFonts w:hint="eastAsia" w:ascii="宋体" w:hAnsi="宋体" w:cs="Arial"/>
          <w:color w:val="000000"/>
          <w:sz w:val="24"/>
        </w:rPr>
        <w:t>日至2019年</w:t>
      </w:r>
      <w:r>
        <w:rPr>
          <w:rFonts w:hint="eastAsia" w:ascii="宋体" w:hAnsi="宋体" w:cs="Arial"/>
          <w:color w:val="000000"/>
          <w:sz w:val="24"/>
          <w:lang w:val="en-US" w:eastAsia="zh-CN"/>
        </w:rPr>
        <w:t>11</w:t>
      </w:r>
      <w:r>
        <w:rPr>
          <w:rFonts w:hint="eastAsia" w:ascii="宋体" w:hAnsi="宋体" w:cs="Arial"/>
          <w:color w:val="000000"/>
          <w:sz w:val="24"/>
        </w:rPr>
        <w:t>月</w:t>
      </w:r>
      <w:r>
        <w:rPr>
          <w:rFonts w:hint="eastAsia" w:ascii="宋体" w:hAnsi="宋体" w:cs="Arial"/>
          <w:color w:val="000000"/>
          <w:sz w:val="24"/>
          <w:lang w:val="en-US" w:eastAsia="zh-CN"/>
        </w:rPr>
        <w:t xml:space="preserve">20 </w:t>
      </w:r>
      <w:r>
        <w:rPr>
          <w:rFonts w:hint="eastAsia" w:ascii="宋体" w:hAnsi="宋体" w:cs="Arial"/>
          <w:color w:val="000000"/>
          <w:sz w:val="24"/>
        </w:rPr>
        <w:t>日</w:t>
      </w:r>
    </w:p>
    <w:p>
      <w:pPr>
        <w:pageBreakBefore w:val="0"/>
        <w:kinsoku/>
        <w:wordWrap/>
        <w:overflowPunct/>
        <w:topLinePunct w:val="0"/>
        <w:bidi w:val="0"/>
        <w:spacing w:line="400" w:lineRule="exact"/>
        <w:ind w:firstLine="1800" w:firstLineChars="750"/>
        <w:textAlignment w:val="auto"/>
        <w:rPr>
          <w:rFonts w:hint="eastAsia" w:ascii="宋体" w:hAnsi="宋体" w:cs="Arial"/>
          <w:color w:val="000000"/>
          <w:sz w:val="24"/>
        </w:rPr>
      </w:pPr>
      <w:r>
        <w:rPr>
          <w:rFonts w:hint="eastAsia" w:ascii="宋体" w:hAnsi="宋体" w:cs="Arial"/>
          <w:color w:val="000000"/>
          <w:sz w:val="24"/>
        </w:rPr>
        <w:t>上午：8:30-12:00      下午：1</w:t>
      </w:r>
      <w:r>
        <w:rPr>
          <w:rFonts w:hint="eastAsia" w:ascii="宋体" w:hAnsi="宋体" w:cs="Arial"/>
          <w:color w:val="000000"/>
          <w:sz w:val="24"/>
          <w:lang w:val="en-US" w:eastAsia="zh-CN"/>
        </w:rPr>
        <w:t>4</w:t>
      </w:r>
      <w:r>
        <w:rPr>
          <w:rFonts w:hint="eastAsia" w:ascii="宋体" w:hAnsi="宋体" w:cs="Arial"/>
          <w:color w:val="000000"/>
          <w:sz w:val="24"/>
        </w:rPr>
        <w:t>：</w:t>
      </w:r>
      <w:r>
        <w:rPr>
          <w:rFonts w:hint="eastAsia" w:ascii="宋体" w:hAnsi="宋体" w:cs="Arial"/>
          <w:color w:val="000000"/>
          <w:sz w:val="24"/>
          <w:lang w:val="en-US" w:eastAsia="zh-CN"/>
        </w:rPr>
        <w:t>00</w:t>
      </w:r>
      <w:r>
        <w:rPr>
          <w:rFonts w:hint="eastAsia" w:ascii="宋体" w:hAnsi="宋体" w:cs="Arial"/>
          <w:color w:val="000000"/>
          <w:sz w:val="24"/>
        </w:rPr>
        <w:t>-1</w:t>
      </w:r>
      <w:r>
        <w:rPr>
          <w:rFonts w:hint="eastAsia" w:ascii="宋体" w:hAnsi="宋体" w:cs="Arial"/>
          <w:color w:val="000000"/>
          <w:sz w:val="24"/>
          <w:lang w:val="en-US" w:eastAsia="zh-CN"/>
        </w:rPr>
        <w:t>7</w:t>
      </w:r>
      <w:r>
        <w:rPr>
          <w:rFonts w:hint="eastAsia" w:ascii="宋体" w:hAnsi="宋体" w:cs="Arial"/>
          <w:color w:val="000000"/>
          <w:sz w:val="24"/>
        </w:rPr>
        <w:t>:30</w:t>
      </w:r>
    </w:p>
    <w:p>
      <w:pPr>
        <w:pageBreakBefore w:val="0"/>
        <w:kinsoku/>
        <w:wordWrap/>
        <w:overflowPunct/>
        <w:topLinePunct w:val="0"/>
        <w:bidi w:val="0"/>
        <w:spacing w:line="400" w:lineRule="exact"/>
        <w:ind w:firstLine="480" w:firstLineChars="200"/>
        <w:textAlignment w:val="auto"/>
        <w:rPr>
          <w:rFonts w:hint="eastAsia" w:ascii="宋体" w:hAnsi="宋体" w:cs="Arial"/>
          <w:color w:val="000000"/>
          <w:sz w:val="24"/>
        </w:rPr>
      </w:pPr>
      <w:r>
        <w:rPr>
          <w:rFonts w:hint="eastAsia" w:ascii="宋体" w:hAnsi="宋体" w:cs="Arial"/>
          <w:color w:val="000000"/>
          <w:sz w:val="24"/>
          <w:lang w:val="en-US" w:eastAsia="zh-CN"/>
        </w:rPr>
        <w:t>3</w:t>
      </w:r>
      <w:r>
        <w:rPr>
          <w:rFonts w:hint="eastAsia" w:ascii="宋体" w:hAnsi="宋体" w:cs="Arial"/>
          <w:color w:val="000000"/>
          <w:sz w:val="24"/>
        </w:rPr>
        <w:t>.报名地点：</w:t>
      </w:r>
      <w:r>
        <w:rPr>
          <w:rFonts w:hint="eastAsia" w:ascii="宋体"/>
          <w:bCs/>
          <w:sz w:val="24"/>
          <w:szCs w:val="24"/>
          <w:lang w:eastAsia="zh-CN"/>
        </w:rPr>
        <w:t>玉环市玉城街道</w:t>
      </w:r>
      <w:r>
        <w:rPr>
          <w:rFonts w:hint="eastAsia" w:ascii="宋体"/>
          <w:bCs/>
          <w:sz w:val="24"/>
          <w:szCs w:val="24"/>
          <w:lang w:val="en-US" w:eastAsia="zh-CN"/>
        </w:rPr>
        <w:t>玉兴西路91号三楼</w:t>
      </w:r>
      <w:r>
        <w:rPr>
          <w:rFonts w:hint="eastAsia" w:ascii="宋体"/>
          <w:bCs/>
          <w:sz w:val="24"/>
          <w:szCs w:val="24"/>
          <w:lang w:eastAsia="zh-CN"/>
        </w:rPr>
        <w:t>（</w:t>
      </w:r>
      <w:r>
        <w:rPr>
          <w:rFonts w:hint="eastAsia" w:ascii="宋体"/>
          <w:bCs/>
          <w:sz w:val="24"/>
          <w:szCs w:val="24"/>
          <w:lang w:val="en-US" w:eastAsia="zh-CN"/>
        </w:rPr>
        <w:t>浙江建通工程建设管理有限公司）</w:t>
      </w:r>
      <w:r>
        <w:rPr>
          <w:rFonts w:hint="eastAsia" w:ascii="宋体" w:hAnsi="宋体" w:cs="Arial"/>
          <w:color w:val="000000"/>
          <w:sz w:val="24"/>
        </w:rPr>
        <w:t>；</w:t>
      </w:r>
    </w:p>
    <w:p>
      <w:pPr>
        <w:keepNext w:val="0"/>
        <w:keepLines w:val="0"/>
        <w:pageBreakBefore w:val="0"/>
        <w:kinsoku/>
        <w:wordWrap/>
        <w:overflowPunct/>
        <w:topLinePunct w:val="0"/>
        <w:autoSpaceDE/>
        <w:autoSpaceDN/>
        <w:bidi w:val="0"/>
        <w:adjustRightInd/>
        <w:snapToGrid w:val="0"/>
        <w:spacing w:line="360" w:lineRule="auto"/>
        <w:ind w:firstLine="480"/>
        <w:textAlignment w:val="auto"/>
        <w:outlineLvl w:val="9"/>
        <w:rPr>
          <w:rFonts w:hint="eastAsia" w:ascii="Cambria" w:hAnsi="Cambria" w:eastAsia="宋体" w:cs="Times New Roman"/>
          <w:b/>
          <w:bCs/>
          <w:kern w:val="2"/>
          <w:sz w:val="24"/>
          <w:szCs w:val="24"/>
          <w:lang w:val="en-US" w:eastAsia="zh-CN" w:bidi="ar-SA"/>
        </w:rPr>
      </w:pPr>
      <w:r>
        <w:rPr>
          <w:rFonts w:hint="eastAsia" w:ascii="Cambria" w:hAnsi="Cambria" w:eastAsia="宋体" w:cs="Times New Roman"/>
          <w:b/>
          <w:bCs/>
          <w:kern w:val="2"/>
          <w:sz w:val="24"/>
          <w:szCs w:val="24"/>
          <w:lang w:val="en-US" w:eastAsia="zh-CN" w:bidi="ar-SA"/>
        </w:rPr>
        <w:t>六、供应商报名时应提交的资料：</w:t>
      </w:r>
    </w:p>
    <w:p>
      <w:pPr>
        <w:pageBreakBefore w:val="0"/>
        <w:kinsoku/>
        <w:wordWrap/>
        <w:overflowPunct/>
        <w:topLinePunct w:val="0"/>
        <w:bidi w:val="0"/>
        <w:spacing w:line="400" w:lineRule="exact"/>
        <w:ind w:firstLine="480" w:firstLineChars="200"/>
        <w:textAlignment w:val="auto"/>
        <w:rPr>
          <w:rFonts w:hint="eastAsia" w:ascii="宋体"/>
          <w:bCs/>
          <w:sz w:val="24"/>
          <w:szCs w:val="24"/>
          <w:lang w:eastAsia="zh-CN"/>
        </w:rPr>
      </w:pPr>
      <w:r>
        <w:rPr>
          <w:rFonts w:hint="eastAsia" w:ascii="宋体"/>
          <w:bCs/>
          <w:sz w:val="24"/>
          <w:szCs w:val="24"/>
          <w:lang w:eastAsia="zh-CN"/>
        </w:rPr>
        <w:t>1、供应商报名登记表（按本公告附件，原件加盖公章）；</w:t>
      </w:r>
    </w:p>
    <w:p>
      <w:pPr>
        <w:pageBreakBefore w:val="0"/>
        <w:kinsoku/>
        <w:wordWrap/>
        <w:overflowPunct/>
        <w:topLinePunct w:val="0"/>
        <w:bidi w:val="0"/>
        <w:spacing w:line="400" w:lineRule="exact"/>
        <w:ind w:firstLine="480" w:firstLineChars="200"/>
        <w:textAlignment w:val="auto"/>
        <w:rPr>
          <w:rFonts w:hint="eastAsia" w:ascii="宋体"/>
          <w:bCs/>
          <w:sz w:val="24"/>
          <w:szCs w:val="24"/>
          <w:lang w:eastAsia="zh-CN"/>
        </w:rPr>
      </w:pPr>
      <w:r>
        <w:rPr>
          <w:rFonts w:hint="eastAsia" w:ascii="宋体"/>
          <w:bCs/>
          <w:sz w:val="24"/>
          <w:szCs w:val="24"/>
          <w:lang w:eastAsia="zh-CN"/>
        </w:rPr>
        <w:t>2、法定代表人授权书（原件）；</w:t>
      </w:r>
    </w:p>
    <w:p>
      <w:pPr>
        <w:pageBreakBefore w:val="0"/>
        <w:kinsoku/>
        <w:wordWrap/>
        <w:overflowPunct/>
        <w:topLinePunct w:val="0"/>
        <w:bidi w:val="0"/>
        <w:spacing w:line="400" w:lineRule="exact"/>
        <w:ind w:firstLine="480" w:firstLineChars="200"/>
        <w:textAlignment w:val="auto"/>
        <w:rPr>
          <w:rFonts w:hint="eastAsia" w:ascii="宋体"/>
          <w:bCs/>
          <w:sz w:val="24"/>
          <w:szCs w:val="24"/>
          <w:lang w:eastAsia="zh-CN"/>
        </w:rPr>
      </w:pPr>
      <w:r>
        <w:rPr>
          <w:rFonts w:hint="eastAsia" w:ascii="宋体"/>
          <w:bCs/>
          <w:sz w:val="24"/>
          <w:szCs w:val="24"/>
          <w:lang w:val="en-US" w:eastAsia="zh-CN"/>
        </w:rPr>
        <w:t>3</w:t>
      </w:r>
      <w:r>
        <w:rPr>
          <w:rFonts w:hint="eastAsia" w:ascii="宋体"/>
          <w:bCs/>
          <w:sz w:val="24"/>
          <w:szCs w:val="24"/>
          <w:lang w:eastAsia="zh-CN"/>
        </w:rPr>
        <w:t>、供应商有效的营业执照、税务登记证（复印件加盖公章，如为多证合一仅需提供营业执照复印件加盖公章）；</w:t>
      </w:r>
    </w:p>
    <w:p>
      <w:pPr>
        <w:pStyle w:val="2"/>
        <w:ind w:firstLine="480" w:firstLineChars="200"/>
        <w:rPr>
          <w:rFonts w:hint="default"/>
          <w:lang w:val="en-US" w:eastAsia="zh-CN"/>
        </w:rPr>
      </w:pPr>
      <w:r>
        <w:rPr>
          <w:rFonts w:hint="eastAsia" w:ascii="宋体"/>
          <w:bCs/>
          <w:sz w:val="24"/>
          <w:szCs w:val="24"/>
          <w:lang w:val="en-US" w:eastAsia="zh-CN"/>
        </w:rPr>
        <w:t>4、</w:t>
      </w:r>
      <w:r>
        <w:rPr>
          <w:rFonts w:hint="eastAsia" w:ascii="宋体" w:hAnsi="宋体" w:cs="宋体"/>
          <w:color w:val="FF0000"/>
          <w:sz w:val="24"/>
          <w:szCs w:val="24"/>
          <w:lang w:val="en-US" w:eastAsia="zh-CN"/>
        </w:rPr>
        <w:t>社会工作者资格证证书（复印件加盖公章）。</w:t>
      </w:r>
    </w:p>
    <w:p>
      <w:pPr>
        <w:pageBreakBefore w:val="0"/>
        <w:kinsoku/>
        <w:wordWrap/>
        <w:overflowPunct/>
        <w:topLinePunct w:val="0"/>
        <w:bidi w:val="0"/>
        <w:spacing w:line="400" w:lineRule="exact"/>
        <w:ind w:firstLine="480" w:firstLineChars="200"/>
        <w:textAlignment w:val="auto"/>
        <w:rPr>
          <w:rFonts w:hint="eastAsia" w:ascii="宋体"/>
          <w:bCs/>
          <w:color w:val="FF0000"/>
          <w:sz w:val="24"/>
          <w:szCs w:val="24"/>
        </w:rPr>
      </w:pPr>
      <w:r>
        <w:rPr>
          <w:rFonts w:hint="eastAsia" w:ascii="宋体"/>
          <w:bCs/>
          <w:color w:val="FF0000"/>
          <w:sz w:val="24"/>
          <w:szCs w:val="24"/>
          <w:lang w:eastAsia="zh-CN"/>
        </w:rPr>
        <w:t>以上资料需整理后按顺序装订成册。采购机构将根据报名的供应商提交的文件资料进行核查，核查合格的供应商方可参加投标。</w:t>
      </w:r>
    </w:p>
    <w:p>
      <w:pPr>
        <w:pStyle w:val="5"/>
        <w:pageBreakBefore w:val="0"/>
        <w:kinsoku/>
        <w:wordWrap/>
        <w:overflowPunct/>
        <w:topLinePunct w:val="0"/>
        <w:bidi w:val="0"/>
        <w:spacing w:line="400" w:lineRule="exact"/>
        <w:textAlignment w:val="auto"/>
        <w:rPr>
          <w:sz w:val="24"/>
          <w:szCs w:val="24"/>
        </w:rPr>
      </w:pPr>
      <w:r>
        <w:rPr>
          <w:rFonts w:hint="eastAsia"/>
          <w:sz w:val="24"/>
          <w:szCs w:val="24"/>
          <w:lang w:eastAsia="zh-CN"/>
        </w:rPr>
        <w:t>七、</w:t>
      </w:r>
      <w:r>
        <w:rPr>
          <w:rFonts w:hint="eastAsia"/>
          <w:sz w:val="24"/>
          <w:szCs w:val="24"/>
          <w:lang w:val="en-US" w:eastAsia="zh-CN"/>
        </w:rPr>
        <w:t>磋商</w:t>
      </w:r>
      <w:r>
        <w:rPr>
          <w:rFonts w:hint="eastAsia"/>
          <w:sz w:val="24"/>
          <w:szCs w:val="24"/>
        </w:rPr>
        <w:t>递交截止时间及</w:t>
      </w:r>
      <w:r>
        <w:rPr>
          <w:rFonts w:hint="eastAsia"/>
          <w:sz w:val="24"/>
          <w:szCs w:val="24"/>
          <w:lang w:val="en-US" w:eastAsia="zh-CN"/>
        </w:rPr>
        <w:t>开标</w:t>
      </w:r>
      <w:r>
        <w:rPr>
          <w:rFonts w:hint="eastAsia"/>
          <w:sz w:val="24"/>
          <w:szCs w:val="24"/>
        </w:rPr>
        <w:t>时间、地点：</w:t>
      </w:r>
    </w:p>
    <w:p>
      <w:pPr>
        <w:widowControl/>
        <w:spacing w:line="360" w:lineRule="exact"/>
        <w:ind w:right="-583" w:rightChars="-162"/>
        <w:jc w:val="left"/>
        <w:outlineLvl w:val="0"/>
        <w:rPr>
          <w:rFonts w:hint="eastAsia" w:ascii="宋体" w:hAnsi="宋体" w:eastAsia="宋体" w:cs="宋体"/>
          <w:sz w:val="24"/>
          <w:szCs w:val="24"/>
        </w:rPr>
      </w:pPr>
      <w:r>
        <w:rPr>
          <w:rFonts w:hint="eastAsia" w:ascii="宋体" w:hAnsi="宋体" w:cs="宋体"/>
          <w:b/>
          <w:kern w:val="0"/>
          <w:sz w:val="24"/>
          <w:szCs w:val="24"/>
          <w:lang w:eastAsia="zh-CN"/>
        </w:rPr>
        <w:t>（</w:t>
      </w:r>
      <w:r>
        <w:rPr>
          <w:rFonts w:hint="eastAsia" w:ascii="宋体" w:hAnsi="宋体" w:cs="宋体"/>
          <w:b/>
          <w:kern w:val="0"/>
          <w:sz w:val="24"/>
          <w:szCs w:val="24"/>
          <w:lang w:val="en-US" w:eastAsia="zh-CN"/>
        </w:rPr>
        <w:t>1</w:t>
      </w:r>
      <w:r>
        <w:rPr>
          <w:rFonts w:hint="eastAsia" w:ascii="宋体" w:hAnsi="宋体" w:cs="宋体"/>
          <w:b/>
          <w:kern w:val="0"/>
          <w:sz w:val="24"/>
          <w:szCs w:val="24"/>
          <w:lang w:eastAsia="zh-CN"/>
        </w:rPr>
        <w:t>）</w:t>
      </w:r>
      <w:r>
        <w:rPr>
          <w:rFonts w:hint="eastAsia" w:ascii="宋体" w:hAnsi="宋体" w:cs="宋体"/>
          <w:b/>
          <w:kern w:val="0"/>
          <w:sz w:val="24"/>
          <w:szCs w:val="24"/>
          <w:lang w:val="en-US" w:eastAsia="zh-CN"/>
        </w:rPr>
        <w:t>磋商与截止</w:t>
      </w:r>
      <w:r>
        <w:rPr>
          <w:rFonts w:hint="eastAsia" w:ascii="宋体" w:hAnsi="宋体" w:eastAsia="宋体" w:cs="宋体"/>
          <w:b/>
          <w:kern w:val="0"/>
          <w:sz w:val="24"/>
          <w:szCs w:val="24"/>
        </w:rPr>
        <w:t>时间：</w:t>
      </w:r>
      <w:r>
        <w:rPr>
          <w:rFonts w:hint="eastAsia" w:ascii="宋体" w:hAnsi="宋体" w:eastAsia="宋体" w:cs="宋体"/>
          <w:sz w:val="24"/>
          <w:szCs w:val="24"/>
        </w:rPr>
        <w:t>201</w:t>
      </w:r>
      <w:r>
        <w:rPr>
          <w:rFonts w:hint="eastAsia" w:ascii="宋体" w:hAnsi="宋体" w:cs="宋体"/>
          <w:sz w:val="24"/>
          <w:szCs w:val="24"/>
          <w:lang w:val="en-US" w:eastAsia="zh-CN"/>
        </w:rPr>
        <w:t>9</w:t>
      </w:r>
      <w:r>
        <w:rPr>
          <w:rFonts w:hint="eastAsia" w:ascii="宋体" w:hAnsi="宋体" w:eastAsia="宋体" w:cs="宋体"/>
          <w:sz w:val="24"/>
          <w:szCs w:val="24"/>
        </w:rPr>
        <w:t>年</w:t>
      </w:r>
      <w:r>
        <w:rPr>
          <w:rFonts w:hint="eastAsia" w:ascii="宋体" w:hAnsi="宋体" w:cs="宋体"/>
          <w:sz w:val="24"/>
          <w:szCs w:val="24"/>
          <w:lang w:val="en-US" w:eastAsia="zh-CN"/>
        </w:rPr>
        <w:t xml:space="preserve"> 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20 </w:t>
      </w:r>
      <w:r>
        <w:rPr>
          <w:rFonts w:hint="eastAsia" w:ascii="宋体" w:hAnsi="宋体" w:eastAsia="宋体" w:cs="宋体"/>
          <w:sz w:val="24"/>
          <w:szCs w:val="24"/>
        </w:rPr>
        <w:t>日</w:t>
      </w:r>
      <w:r>
        <w:rPr>
          <w:rFonts w:hint="eastAsia" w:ascii="宋体" w:hAnsi="宋体" w:cs="宋体"/>
          <w:sz w:val="24"/>
          <w:szCs w:val="24"/>
          <w:lang w:val="en-US" w:eastAsia="zh-CN"/>
        </w:rPr>
        <w:t>上</w:t>
      </w:r>
      <w:r>
        <w:rPr>
          <w:rFonts w:hint="eastAsia" w:ascii="宋体" w:hAnsi="宋体" w:eastAsia="宋体" w:cs="宋体"/>
          <w:sz w:val="24"/>
          <w:szCs w:val="24"/>
          <w:lang w:val="en-US" w:eastAsia="zh-CN"/>
        </w:rPr>
        <w:t>午</w:t>
      </w:r>
      <w:r>
        <w:rPr>
          <w:rFonts w:hint="eastAsia" w:ascii="宋体" w:hAnsi="宋体" w:cs="宋体"/>
          <w:sz w:val="24"/>
          <w:szCs w:val="24"/>
          <w:lang w:val="en-US" w:eastAsia="zh-CN"/>
        </w:rPr>
        <w:t>09</w:t>
      </w:r>
      <w:r>
        <w:rPr>
          <w:rFonts w:hint="eastAsia" w:ascii="宋体" w:hAnsi="宋体" w:eastAsia="宋体" w:cs="宋体"/>
          <w:sz w:val="24"/>
          <w:szCs w:val="24"/>
        </w:rPr>
        <w:t>时30分</w:t>
      </w:r>
    </w:p>
    <w:p>
      <w:pPr>
        <w:spacing w:line="360" w:lineRule="exact"/>
        <w:ind w:right="-583" w:rightChars="-162"/>
        <w:outlineLvl w:val="0"/>
        <w:rPr>
          <w:rFonts w:hint="eastAsia" w:ascii="宋体" w:hAnsi="宋体"/>
          <w:color w:val="000000"/>
          <w:kern w:val="0"/>
          <w:sz w:val="24"/>
        </w:rPr>
      </w:pPr>
      <w:r>
        <w:rPr>
          <w:rFonts w:hint="eastAsia" w:ascii="宋体" w:hAnsi="宋体" w:cs="宋体"/>
          <w:b/>
          <w:kern w:val="0"/>
          <w:sz w:val="24"/>
          <w:szCs w:val="24"/>
          <w:lang w:eastAsia="zh-CN"/>
        </w:rPr>
        <w:t>（</w:t>
      </w:r>
      <w:r>
        <w:rPr>
          <w:rFonts w:hint="eastAsia" w:ascii="宋体" w:hAnsi="宋体" w:cs="宋体"/>
          <w:b/>
          <w:kern w:val="0"/>
          <w:sz w:val="24"/>
          <w:szCs w:val="24"/>
          <w:lang w:val="en-US" w:eastAsia="zh-CN"/>
        </w:rPr>
        <w:t>2</w:t>
      </w:r>
      <w:r>
        <w:rPr>
          <w:rFonts w:hint="eastAsia" w:ascii="宋体" w:hAnsi="宋体" w:cs="宋体"/>
          <w:b/>
          <w:kern w:val="0"/>
          <w:sz w:val="24"/>
          <w:szCs w:val="24"/>
          <w:lang w:eastAsia="zh-CN"/>
        </w:rPr>
        <w:t>）</w:t>
      </w:r>
      <w:r>
        <w:rPr>
          <w:rFonts w:hint="eastAsia" w:ascii="宋体" w:hAnsi="宋体" w:cs="宋体"/>
          <w:b/>
          <w:bCs/>
          <w:kern w:val="0"/>
          <w:sz w:val="24"/>
          <w:szCs w:val="24"/>
          <w:lang w:val="en-US" w:eastAsia="zh-CN"/>
        </w:rPr>
        <w:t>磋商</w:t>
      </w:r>
      <w:r>
        <w:rPr>
          <w:rFonts w:hint="eastAsia" w:ascii="宋体" w:hAnsi="宋体" w:eastAsia="宋体" w:cs="宋体"/>
          <w:b/>
          <w:bCs/>
          <w:kern w:val="0"/>
          <w:sz w:val="24"/>
          <w:szCs w:val="24"/>
        </w:rPr>
        <w:t>地点</w:t>
      </w:r>
      <w:bookmarkStart w:id="0" w:name="B30_开标地点"/>
      <w:r>
        <w:rPr>
          <w:rFonts w:hint="eastAsia" w:ascii="宋体" w:hAnsi="宋体" w:eastAsia="宋体" w:cs="宋体"/>
          <w:kern w:val="0"/>
          <w:sz w:val="24"/>
          <w:szCs w:val="24"/>
        </w:rPr>
        <w:t>：</w:t>
      </w:r>
      <w:bookmarkEnd w:id="0"/>
      <w:r>
        <w:rPr>
          <w:rFonts w:hint="eastAsia" w:ascii="宋体" w:hAnsi="宋体" w:eastAsia="宋体" w:cs="宋体"/>
          <w:sz w:val="24"/>
          <w:szCs w:val="24"/>
        </w:rPr>
        <w:t>玉环市公共资源交易中心开标室（</w:t>
      </w:r>
      <w:r>
        <w:rPr>
          <w:rFonts w:hint="eastAsia" w:ascii="宋体" w:hAnsi="宋体" w:cs="宋体"/>
          <w:sz w:val="24"/>
          <w:szCs w:val="24"/>
          <w:lang w:val="en-US" w:eastAsia="zh-CN"/>
        </w:rPr>
        <w:t>四</w:t>
      </w:r>
      <w:r>
        <w:rPr>
          <w:rFonts w:hint="eastAsia" w:ascii="宋体" w:hAnsi="宋体" w:eastAsia="宋体" w:cs="宋体"/>
          <w:sz w:val="24"/>
          <w:szCs w:val="24"/>
        </w:rPr>
        <w:t>） （</w:t>
      </w:r>
      <w:r>
        <w:rPr>
          <w:rFonts w:hint="eastAsia"/>
          <w:color w:val="FF0000"/>
          <w:sz w:val="22"/>
          <w:szCs w:val="22"/>
        </w:rPr>
        <w:t>玉环市新城中路与长治路（南一路）交叉路口</w:t>
      </w:r>
      <w:r>
        <w:rPr>
          <w:rFonts w:hint="eastAsia" w:ascii="宋体" w:hAnsi="宋体" w:eastAsia="宋体" w:cs="宋体"/>
          <w:sz w:val="24"/>
          <w:szCs w:val="24"/>
        </w:rPr>
        <w:t>）</w:t>
      </w:r>
    </w:p>
    <w:p>
      <w:pPr>
        <w:pStyle w:val="5"/>
        <w:pageBreakBefore w:val="0"/>
        <w:kinsoku/>
        <w:wordWrap/>
        <w:overflowPunct/>
        <w:topLinePunct w:val="0"/>
        <w:bidi w:val="0"/>
        <w:spacing w:line="400" w:lineRule="exact"/>
        <w:textAlignment w:val="auto"/>
        <w:rPr>
          <w:rFonts w:hint="eastAsia"/>
          <w:sz w:val="24"/>
          <w:szCs w:val="24"/>
        </w:rPr>
      </w:pPr>
      <w:r>
        <w:rPr>
          <w:rFonts w:hint="eastAsia"/>
          <w:sz w:val="24"/>
          <w:szCs w:val="24"/>
          <w:lang w:eastAsia="zh-CN"/>
        </w:rPr>
        <w:t>八</w:t>
      </w:r>
      <w:r>
        <w:rPr>
          <w:rFonts w:hint="eastAsia"/>
          <w:sz w:val="24"/>
          <w:szCs w:val="24"/>
        </w:rPr>
        <w:t>、相关注意事项：</w:t>
      </w:r>
    </w:p>
    <w:p>
      <w:pPr>
        <w:pageBreakBefore w:val="0"/>
        <w:kinsoku/>
        <w:wordWrap/>
        <w:overflowPunct/>
        <w:topLinePunct w:val="0"/>
        <w:bidi w:val="0"/>
        <w:snapToGrid w:val="0"/>
        <w:spacing w:line="400" w:lineRule="exact"/>
        <w:ind w:firstLine="480" w:firstLineChars="200"/>
        <w:textAlignment w:val="auto"/>
        <w:rPr>
          <w:rFonts w:hint="eastAsia" w:ascii="宋体" w:hAnsi="宋体" w:cs="宋体"/>
          <w:color w:val="000000"/>
          <w:kern w:val="0"/>
          <w:sz w:val="24"/>
        </w:rPr>
      </w:pPr>
      <w:r>
        <w:rPr>
          <w:rFonts w:hint="eastAsia" w:ascii="宋体" w:hAnsi="宋体" w:cs="宋体"/>
          <w:color w:val="000000"/>
          <w:sz w:val="24"/>
        </w:rPr>
        <w:t>1．</w:t>
      </w:r>
      <w:r>
        <w:rPr>
          <w:rFonts w:hint="eastAsia" w:ascii="宋体" w:hAnsi="宋体" w:cs="宋体"/>
          <w:color w:val="000000"/>
          <w:kern w:val="0"/>
          <w:sz w:val="24"/>
        </w:rPr>
        <w:t>供应商认为</w:t>
      </w:r>
      <w:r>
        <w:rPr>
          <w:rFonts w:hint="eastAsia" w:ascii="宋体" w:hAnsi="宋体" w:cs="宋体"/>
          <w:color w:val="000000"/>
          <w:kern w:val="0"/>
          <w:sz w:val="24"/>
          <w:lang w:val="en-US" w:eastAsia="zh-CN"/>
        </w:rPr>
        <w:t>磋商</w:t>
      </w:r>
      <w:r>
        <w:rPr>
          <w:rFonts w:hint="eastAsia" w:ascii="宋体" w:hAnsi="宋体" w:cs="宋体"/>
          <w:color w:val="000000"/>
          <w:kern w:val="0"/>
          <w:sz w:val="24"/>
        </w:rPr>
        <w:t>文件使自己的权益受到损害的，可以自收到</w:t>
      </w:r>
      <w:r>
        <w:rPr>
          <w:rFonts w:hint="eastAsia" w:ascii="宋体" w:hAnsi="宋体" w:cs="宋体"/>
          <w:color w:val="000000"/>
          <w:kern w:val="0"/>
          <w:sz w:val="24"/>
          <w:lang w:val="en-US" w:eastAsia="zh-CN"/>
        </w:rPr>
        <w:t>磋商</w:t>
      </w:r>
      <w:r>
        <w:rPr>
          <w:rFonts w:hint="eastAsia" w:ascii="宋体" w:hAnsi="宋体" w:cs="宋体"/>
          <w:color w:val="000000"/>
          <w:kern w:val="0"/>
          <w:sz w:val="24"/>
        </w:rPr>
        <w:t>文件之日（获取/发售截止日之后收到采购文件的，以获取/发售截止日为准）起至</w:t>
      </w:r>
      <w:r>
        <w:rPr>
          <w:rFonts w:hint="eastAsia" w:ascii="宋体" w:hAnsi="宋体" w:cs="宋体"/>
          <w:color w:val="000000"/>
          <w:kern w:val="0"/>
          <w:sz w:val="24"/>
          <w:lang w:val="en-US" w:eastAsia="zh-CN"/>
        </w:rPr>
        <w:t>磋商</w:t>
      </w:r>
      <w:r>
        <w:rPr>
          <w:rFonts w:hint="eastAsia" w:ascii="宋体" w:hAnsi="宋体" w:cs="宋体"/>
          <w:color w:val="000000"/>
          <w:kern w:val="0"/>
          <w:sz w:val="24"/>
        </w:rPr>
        <w:t>响应截止时间之前，以书面形式一次性向采购人和</w:t>
      </w:r>
      <w:r>
        <w:rPr>
          <w:rFonts w:hint="eastAsia" w:ascii="宋体" w:hAnsi="宋体" w:cs="宋体"/>
          <w:color w:val="000000"/>
          <w:sz w:val="24"/>
        </w:rPr>
        <w:t>采购代理机构</w:t>
      </w:r>
      <w:r>
        <w:rPr>
          <w:rFonts w:hint="eastAsia" w:ascii="宋体" w:hAnsi="宋体" w:cs="宋体"/>
          <w:color w:val="000000"/>
          <w:kern w:val="0"/>
          <w:sz w:val="24"/>
        </w:rPr>
        <w:t>提出同一环节的质疑。否则，被质疑人可不予接受。质疑供应商对采购人、</w:t>
      </w:r>
      <w:r>
        <w:rPr>
          <w:rFonts w:hint="eastAsia" w:ascii="宋体" w:hAnsi="宋体" w:cs="宋体"/>
          <w:color w:val="000000"/>
          <w:sz w:val="24"/>
        </w:rPr>
        <w:t>采购代理机构</w:t>
      </w:r>
      <w:r>
        <w:rPr>
          <w:rFonts w:hint="eastAsia" w:ascii="宋体" w:hAnsi="宋体" w:cs="宋体"/>
          <w:color w:val="000000"/>
          <w:kern w:val="0"/>
          <w:sz w:val="24"/>
        </w:rPr>
        <w:t>的答复不满意或者采购人、</w:t>
      </w:r>
      <w:r>
        <w:rPr>
          <w:rFonts w:hint="eastAsia" w:ascii="宋体" w:hAnsi="宋体" w:cs="宋体"/>
          <w:color w:val="000000"/>
          <w:sz w:val="24"/>
        </w:rPr>
        <w:t>采购代理机构</w:t>
      </w:r>
      <w:r>
        <w:rPr>
          <w:rFonts w:hint="eastAsia" w:ascii="宋体" w:hAnsi="宋体" w:cs="宋体"/>
          <w:color w:val="000000"/>
          <w:kern w:val="0"/>
          <w:sz w:val="24"/>
        </w:rPr>
        <w:t>未在规定的时间内作出答复的，可以在答复期满后十五个工作日内向同级政府采购监督管理部门投诉。</w:t>
      </w:r>
    </w:p>
    <w:p>
      <w:pPr>
        <w:pageBreakBefore w:val="0"/>
        <w:kinsoku/>
        <w:wordWrap/>
        <w:overflowPunct/>
        <w:topLinePunct w:val="0"/>
        <w:bidi w:val="0"/>
        <w:spacing w:line="400" w:lineRule="exact"/>
        <w:ind w:firstLine="480" w:firstLineChars="200"/>
        <w:textAlignment w:val="auto"/>
        <w:rPr>
          <w:rFonts w:ascii="宋体" w:hAnsi="宋体" w:cs="Arial"/>
          <w:color w:val="000000"/>
          <w:sz w:val="24"/>
        </w:rPr>
      </w:pPr>
      <w:r>
        <w:rPr>
          <w:rFonts w:hint="eastAsia" w:ascii="宋体" w:hAnsi="宋体" w:cs="Arial"/>
          <w:color w:val="000000"/>
          <w:sz w:val="24"/>
        </w:rPr>
        <w:t>2．根据《浙江省政府采购供应商注册及诚信管理暂行办法》浙财采监【2009】28号文件，请各供应商及时办理浙江政府采购网“政府采购供应商注册”手续。</w:t>
      </w:r>
    </w:p>
    <w:p>
      <w:pPr>
        <w:pageBreakBefore w:val="0"/>
        <w:kinsoku/>
        <w:wordWrap/>
        <w:overflowPunct/>
        <w:topLinePunct w:val="0"/>
        <w:bidi w:val="0"/>
        <w:snapToGrid w:val="0"/>
        <w:spacing w:line="400" w:lineRule="exact"/>
        <w:ind w:firstLine="480" w:firstLineChars="200"/>
        <w:textAlignment w:val="auto"/>
        <w:rPr>
          <w:rFonts w:hint="eastAsia" w:ascii="宋体" w:hAnsi="宋体" w:cs="Arial"/>
          <w:color w:val="000000"/>
          <w:sz w:val="24"/>
        </w:rPr>
      </w:pPr>
      <w:r>
        <w:rPr>
          <w:rFonts w:hint="eastAsia" w:ascii="宋体" w:hAnsi="宋体" w:cs="Arial"/>
          <w:color w:val="000000"/>
          <w:sz w:val="24"/>
        </w:rPr>
        <w:t>3．</w:t>
      </w:r>
      <w:r>
        <w:rPr>
          <w:rFonts w:ascii="宋体" w:hAnsi="宋体" w:cs="Arial"/>
          <w:color w:val="000000"/>
          <w:sz w:val="24"/>
        </w:rPr>
        <w:t>参与政府采购</w:t>
      </w:r>
      <w:r>
        <w:rPr>
          <w:rFonts w:hint="eastAsia" w:ascii="宋体" w:hAnsi="宋体" w:cs="Arial"/>
          <w:color w:val="000000"/>
          <w:sz w:val="24"/>
        </w:rPr>
        <w:t>活动</w:t>
      </w:r>
      <w:r>
        <w:rPr>
          <w:rFonts w:ascii="宋体" w:hAnsi="宋体" w:cs="Arial"/>
          <w:color w:val="000000"/>
          <w:sz w:val="24"/>
        </w:rPr>
        <w:t>的供应商，</w:t>
      </w:r>
      <w:r>
        <w:rPr>
          <w:rFonts w:hint="eastAsia" w:ascii="宋体" w:hAnsi="宋体" w:cs="Arial"/>
          <w:color w:val="000000"/>
          <w:sz w:val="24"/>
        </w:rPr>
        <w:t>应当先在浙江省政府采购网上申请注册，采购文件可从网上直接下载。</w:t>
      </w:r>
    </w:p>
    <w:p>
      <w:pPr>
        <w:pageBreakBefore w:val="0"/>
        <w:kinsoku/>
        <w:wordWrap/>
        <w:overflowPunct/>
        <w:topLinePunct w:val="0"/>
        <w:bidi w:val="0"/>
        <w:snapToGrid w:val="0"/>
        <w:spacing w:line="400" w:lineRule="exact"/>
        <w:ind w:firstLine="480" w:firstLineChars="200"/>
        <w:textAlignment w:val="auto"/>
        <w:rPr>
          <w:rFonts w:ascii="宋体" w:hAnsi="宋体" w:cs="Arial"/>
          <w:color w:val="000000"/>
          <w:sz w:val="24"/>
        </w:rPr>
      </w:pPr>
      <w:r>
        <w:rPr>
          <w:rFonts w:hint="eastAsia" w:ascii="宋体" w:hAnsi="宋体" w:cs="Arial"/>
          <w:color w:val="000000"/>
          <w:sz w:val="24"/>
        </w:rPr>
        <w:t>4．本项目所有公告发布网站：“浙江省政府采购网”（http:// www.zjzfcg.gov.cn）和“玉环市公共资源交易中心”（ https://www.yhjyzx.com/News/zcfg/zfcg）。</w:t>
      </w:r>
    </w:p>
    <w:p>
      <w:pPr>
        <w:pStyle w:val="5"/>
        <w:pageBreakBefore w:val="0"/>
        <w:kinsoku/>
        <w:wordWrap/>
        <w:overflowPunct/>
        <w:topLinePunct w:val="0"/>
        <w:bidi w:val="0"/>
        <w:spacing w:line="400" w:lineRule="exact"/>
        <w:textAlignment w:val="auto"/>
        <w:rPr>
          <w:sz w:val="24"/>
          <w:szCs w:val="24"/>
        </w:rPr>
      </w:pPr>
      <w:r>
        <w:rPr>
          <w:rFonts w:hint="eastAsia"/>
          <w:sz w:val="24"/>
          <w:szCs w:val="24"/>
          <w:lang w:eastAsia="zh-CN"/>
        </w:rPr>
        <w:t>九</w:t>
      </w:r>
      <w:r>
        <w:rPr>
          <w:rFonts w:hint="eastAsia"/>
          <w:sz w:val="24"/>
          <w:szCs w:val="24"/>
        </w:rPr>
        <w:t>、</w:t>
      </w:r>
      <w:r>
        <w:rPr>
          <w:sz w:val="24"/>
          <w:szCs w:val="24"/>
        </w:rPr>
        <w:t xml:space="preserve">联系方式： </w:t>
      </w:r>
    </w:p>
    <w:p>
      <w:pPr>
        <w:pageBreakBefore w:val="0"/>
        <w:kinsoku/>
        <w:wordWrap/>
        <w:overflowPunct/>
        <w:topLinePunct w:val="0"/>
        <w:bidi w:val="0"/>
        <w:spacing w:line="400" w:lineRule="exact"/>
        <w:textAlignment w:val="auto"/>
        <w:rPr>
          <w:rFonts w:hint="eastAsia" w:ascii="宋体" w:hAnsi="宋体"/>
          <w:b/>
          <w:color w:val="000000"/>
          <w:sz w:val="24"/>
        </w:rPr>
      </w:pPr>
      <w:r>
        <w:rPr>
          <w:rFonts w:hint="eastAsia" w:ascii="宋体" w:hAnsi="宋体"/>
          <w:b/>
          <w:color w:val="000000"/>
          <w:sz w:val="24"/>
        </w:rPr>
        <w:t>　　（一）采购代理机构</w:t>
      </w:r>
    </w:p>
    <w:p>
      <w:pPr>
        <w:spacing w:line="440" w:lineRule="exact"/>
        <w:ind w:firstLine="480" w:firstLineChars="200"/>
        <w:rPr>
          <w:rFonts w:hint="default" w:ascii="宋体" w:hAnsi="宋体" w:eastAsia="宋体" w:cs="Arial"/>
          <w:kern w:val="0"/>
          <w:sz w:val="24"/>
          <w:szCs w:val="24"/>
          <w:lang w:val="en-US" w:eastAsia="zh-CN"/>
        </w:rPr>
      </w:pPr>
      <w:r>
        <w:rPr>
          <w:rFonts w:hint="eastAsia" w:ascii="宋体" w:hAnsi="宋体" w:cs="Arial"/>
          <w:kern w:val="0"/>
          <w:sz w:val="24"/>
          <w:szCs w:val="24"/>
        </w:rPr>
        <w:t>采购代理机构名称：</w:t>
      </w:r>
      <w:r>
        <w:rPr>
          <w:rFonts w:hint="eastAsia" w:ascii="宋体" w:hAnsi="宋体" w:cs="Arial"/>
          <w:kern w:val="0"/>
          <w:sz w:val="24"/>
          <w:szCs w:val="24"/>
          <w:lang w:val="en-US" w:eastAsia="zh-CN"/>
        </w:rPr>
        <w:t>浙江建通工程建设管理有限公司</w:t>
      </w:r>
    </w:p>
    <w:p>
      <w:pPr>
        <w:spacing w:line="440" w:lineRule="exact"/>
        <w:ind w:firstLine="480" w:firstLineChars="200"/>
        <w:rPr>
          <w:rFonts w:hint="eastAsia" w:ascii="宋体" w:hAnsi="宋体" w:cs="Arial"/>
          <w:kern w:val="0"/>
          <w:sz w:val="24"/>
          <w:szCs w:val="24"/>
          <w:lang w:val="en-US" w:eastAsia="zh-CN"/>
        </w:rPr>
      </w:pPr>
      <w:r>
        <w:rPr>
          <w:rFonts w:hint="eastAsia" w:ascii="宋体" w:hAnsi="宋体" w:cs="Arial"/>
          <w:kern w:val="0"/>
          <w:sz w:val="24"/>
          <w:szCs w:val="24"/>
          <w:lang w:eastAsia="zh-CN"/>
        </w:rPr>
        <w:t>联系人：</w:t>
      </w:r>
      <w:r>
        <w:rPr>
          <w:rFonts w:hint="eastAsia" w:ascii="宋体" w:hAnsi="宋体" w:cs="Arial"/>
          <w:kern w:val="0"/>
          <w:sz w:val="24"/>
          <w:szCs w:val="24"/>
          <w:lang w:val="en-US" w:eastAsia="zh-CN"/>
        </w:rPr>
        <w:t>任先生</w:t>
      </w:r>
    </w:p>
    <w:p>
      <w:pPr>
        <w:spacing w:line="440" w:lineRule="exact"/>
        <w:ind w:firstLine="480" w:firstLineChars="200"/>
        <w:rPr>
          <w:rFonts w:hint="default" w:ascii="宋体" w:hAnsi="宋体" w:cs="Arial"/>
          <w:kern w:val="0"/>
          <w:sz w:val="24"/>
          <w:szCs w:val="24"/>
          <w:lang w:val="en-US" w:eastAsia="zh-CN"/>
        </w:rPr>
      </w:pPr>
      <w:r>
        <w:rPr>
          <w:rFonts w:hint="eastAsia" w:ascii="宋体" w:hAnsi="宋体" w:cs="Arial"/>
          <w:kern w:val="0"/>
          <w:sz w:val="24"/>
          <w:szCs w:val="24"/>
          <w:lang w:eastAsia="zh-CN"/>
        </w:rPr>
        <w:t>联系电话：0576-87</w:t>
      </w:r>
      <w:r>
        <w:rPr>
          <w:rFonts w:hint="eastAsia" w:ascii="宋体" w:hAnsi="宋体" w:cs="Arial"/>
          <w:kern w:val="0"/>
          <w:sz w:val="24"/>
          <w:szCs w:val="24"/>
          <w:lang w:val="en-US" w:eastAsia="zh-CN"/>
        </w:rPr>
        <w:t>239966，15888641744</w:t>
      </w:r>
    </w:p>
    <w:p>
      <w:pPr>
        <w:spacing w:line="440" w:lineRule="exact"/>
        <w:ind w:firstLine="480" w:firstLineChars="200"/>
        <w:rPr>
          <w:rFonts w:hint="eastAsia" w:ascii="宋体" w:hAnsi="宋体" w:cs="Arial"/>
          <w:kern w:val="0"/>
          <w:sz w:val="24"/>
          <w:szCs w:val="24"/>
          <w:lang w:val="en-US" w:eastAsia="zh-CN"/>
        </w:rPr>
      </w:pPr>
      <w:r>
        <w:rPr>
          <w:rFonts w:hint="eastAsia" w:ascii="宋体" w:hAnsi="宋体" w:cs="Arial"/>
          <w:kern w:val="0"/>
          <w:sz w:val="24"/>
          <w:szCs w:val="24"/>
          <w:lang w:val="en-US" w:eastAsia="zh-CN"/>
        </w:rPr>
        <w:t>邮箱：1011293372@qq.com</w:t>
      </w:r>
    </w:p>
    <w:p>
      <w:pPr>
        <w:spacing w:line="440" w:lineRule="exact"/>
        <w:ind w:firstLine="480" w:firstLineChars="200"/>
        <w:rPr>
          <w:rFonts w:hint="eastAsia"/>
          <w:lang w:eastAsia="zh-CN"/>
        </w:rPr>
      </w:pPr>
      <w:r>
        <w:rPr>
          <w:rFonts w:hint="eastAsia" w:ascii="宋体" w:hAnsi="宋体" w:cs="Arial"/>
          <w:kern w:val="0"/>
          <w:sz w:val="24"/>
          <w:szCs w:val="24"/>
          <w:lang w:eastAsia="zh-CN"/>
        </w:rPr>
        <w:t>地点：玉环市玉城街道</w:t>
      </w:r>
      <w:r>
        <w:rPr>
          <w:rFonts w:hint="eastAsia" w:ascii="宋体" w:hAnsi="宋体" w:cs="Arial"/>
          <w:kern w:val="0"/>
          <w:sz w:val="24"/>
          <w:szCs w:val="24"/>
          <w:lang w:val="en-US" w:eastAsia="zh-CN"/>
        </w:rPr>
        <w:t>玉兴西路91号三楼（西青岭隧道口）</w:t>
      </w:r>
      <w:r>
        <w:rPr>
          <w:rFonts w:hint="eastAsia" w:ascii="宋体" w:hAnsi="宋体" w:cs="Arial"/>
          <w:kern w:val="0"/>
          <w:sz w:val="24"/>
          <w:szCs w:val="24"/>
          <w:lang w:eastAsia="zh-CN"/>
        </w:rPr>
        <w:t xml:space="preserve"> </w:t>
      </w:r>
    </w:p>
    <w:p>
      <w:pPr>
        <w:pageBreakBefore w:val="0"/>
        <w:kinsoku/>
        <w:wordWrap/>
        <w:overflowPunct/>
        <w:topLinePunct w:val="0"/>
        <w:bidi w:val="0"/>
        <w:snapToGrid w:val="0"/>
        <w:spacing w:line="400" w:lineRule="exact"/>
        <w:ind w:firstLine="602" w:firstLineChars="250"/>
        <w:textAlignment w:val="auto"/>
        <w:rPr>
          <w:rFonts w:ascii="宋体" w:hAnsi="宋体"/>
          <w:b/>
          <w:color w:val="000000"/>
          <w:sz w:val="24"/>
        </w:rPr>
      </w:pPr>
      <w:r>
        <w:rPr>
          <w:rFonts w:hint="eastAsia" w:ascii="宋体" w:hAnsi="宋体"/>
          <w:b/>
          <w:color w:val="000000"/>
          <w:sz w:val="24"/>
        </w:rPr>
        <w:t>（二）采购人</w:t>
      </w:r>
      <w:r>
        <w:rPr>
          <w:rFonts w:hint="eastAsia" w:ascii="宋体" w:hAnsi="宋体" w:cs="Arial"/>
          <w:color w:val="000000"/>
          <w:sz w:val="24"/>
        </w:rPr>
        <w:t xml:space="preserve"> </w:t>
      </w:r>
    </w:p>
    <w:p>
      <w:pPr>
        <w:spacing w:line="440" w:lineRule="exact"/>
        <w:ind w:firstLine="480" w:firstLineChars="200"/>
        <w:rPr>
          <w:rFonts w:hint="eastAsia" w:ascii="宋体" w:hAnsi="宋体" w:cs="Arial"/>
          <w:kern w:val="0"/>
          <w:sz w:val="24"/>
          <w:szCs w:val="24"/>
          <w:lang w:eastAsia="zh-CN"/>
        </w:rPr>
      </w:pPr>
      <w:r>
        <w:rPr>
          <w:rFonts w:hint="eastAsia" w:ascii="宋体" w:hAnsi="宋体" w:cs="Arial"/>
          <w:kern w:val="0"/>
          <w:sz w:val="24"/>
          <w:szCs w:val="24"/>
          <w:lang w:eastAsia="zh-CN"/>
        </w:rPr>
        <w:t>采购人名称：</w:t>
      </w:r>
      <w:r>
        <w:rPr>
          <w:rFonts w:hint="eastAsia" w:ascii="宋体" w:hAnsi="宋体" w:eastAsia="宋体" w:cs="宋体"/>
          <w:sz w:val="24"/>
          <w:szCs w:val="24"/>
        </w:rPr>
        <w:t>玉环市社会福利中心</w:t>
      </w:r>
      <w:r>
        <w:rPr>
          <w:rFonts w:hint="eastAsia" w:ascii="宋体" w:hAnsi="宋体" w:cs="Arial"/>
          <w:kern w:val="0"/>
          <w:sz w:val="24"/>
          <w:szCs w:val="24"/>
          <w:lang w:eastAsia="zh-CN"/>
        </w:rPr>
        <w:t xml:space="preserve">   </w:t>
      </w:r>
    </w:p>
    <w:p>
      <w:pPr>
        <w:spacing w:line="440" w:lineRule="exact"/>
        <w:ind w:firstLine="480" w:firstLineChars="200"/>
        <w:rPr>
          <w:rFonts w:hint="default" w:ascii="宋体" w:hAnsi="宋体" w:cs="Arial"/>
          <w:kern w:val="0"/>
          <w:sz w:val="24"/>
          <w:szCs w:val="24"/>
          <w:lang w:val="en-US" w:eastAsia="zh-CN"/>
        </w:rPr>
      </w:pPr>
      <w:r>
        <w:rPr>
          <w:rFonts w:hint="eastAsia" w:ascii="宋体" w:hAnsi="宋体" w:cs="Arial"/>
          <w:kern w:val="0"/>
          <w:sz w:val="24"/>
          <w:szCs w:val="24"/>
          <w:lang w:eastAsia="zh-CN"/>
        </w:rPr>
        <w:t>联系人：</w:t>
      </w:r>
      <w:r>
        <w:rPr>
          <w:rFonts w:hint="eastAsia" w:ascii="宋体" w:hAnsi="宋体" w:cs="Arial"/>
          <w:kern w:val="0"/>
          <w:sz w:val="24"/>
          <w:szCs w:val="24"/>
          <w:lang w:val="en-US" w:eastAsia="zh-CN"/>
        </w:rPr>
        <w:t>陈主任</w:t>
      </w:r>
    </w:p>
    <w:p>
      <w:pPr>
        <w:spacing w:line="440" w:lineRule="exact"/>
        <w:ind w:firstLine="480" w:firstLineChars="200"/>
        <w:rPr>
          <w:rFonts w:hint="eastAsia" w:ascii="宋体" w:hAnsi="宋体" w:cs="Arial"/>
          <w:kern w:val="0"/>
          <w:sz w:val="24"/>
          <w:szCs w:val="24"/>
          <w:lang w:eastAsia="zh-CN"/>
        </w:rPr>
      </w:pPr>
      <w:r>
        <w:rPr>
          <w:rFonts w:hint="eastAsia" w:ascii="宋体" w:hAnsi="宋体" w:cs="Arial"/>
          <w:kern w:val="0"/>
          <w:sz w:val="24"/>
          <w:szCs w:val="24"/>
          <w:lang w:eastAsia="zh-CN"/>
        </w:rPr>
        <w:t>联系电话：</w:t>
      </w:r>
      <w:r>
        <w:rPr>
          <w:rFonts w:hint="eastAsia" w:ascii="宋体" w:hAnsi="宋体" w:cs="Arial"/>
          <w:kern w:val="0"/>
          <w:sz w:val="24"/>
          <w:szCs w:val="24"/>
          <w:lang w:val="en-US" w:eastAsia="zh-CN"/>
        </w:rPr>
        <w:t>13906540558 </w:t>
      </w:r>
    </w:p>
    <w:p>
      <w:pPr>
        <w:spacing w:line="440" w:lineRule="exact"/>
        <w:ind w:firstLine="480" w:firstLineChars="200"/>
        <w:rPr>
          <w:rFonts w:hint="eastAsia"/>
          <w:lang w:val="en-US" w:eastAsia="zh-CN"/>
        </w:rPr>
      </w:pPr>
      <w:r>
        <w:rPr>
          <w:rFonts w:hint="eastAsia" w:ascii="宋体" w:hAnsi="宋体" w:cs="Arial"/>
          <w:kern w:val="0"/>
          <w:sz w:val="24"/>
          <w:szCs w:val="24"/>
          <w:lang w:val="en-US" w:eastAsia="zh-CN"/>
        </w:rPr>
        <w:t>地点：玉环市民政局（康育北路123号）</w:t>
      </w:r>
    </w:p>
    <w:p>
      <w:pPr>
        <w:pageBreakBefore w:val="0"/>
        <w:kinsoku/>
        <w:wordWrap/>
        <w:overflowPunct/>
        <w:topLinePunct w:val="0"/>
        <w:bidi w:val="0"/>
        <w:spacing w:line="400" w:lineRule="exact"/>
        <w:ind w:firstLine="472" w:firstLineChars="196"/>
        <w:textAlignment w:val="auto"/>
        <w:rPr>
          <w:rFonts w:ascii="宋体" w:hAnsi="宋体"/>
          <w:b/>
          <w:color w:val="000000"/>
          <w:sz w:val="24"/>
        </w:rPr>
      </w:pPr>
      <w:r>
        <w:rPr>
          <w:rFonts w:hint="eastAsia" w:ascii="宋体" w:hAnsi="宋体"/>
          <w:b/>
          <w:color w:val="000000"/>
          <w:sz w:val="24"/>
        </w:rPr>
        <w:t>（三）同级政府采购监督管理部门</w:t>
      </w:r>
    </w:p>
    <w:p>
      <w:pPr>
        <w:adjustRightInd w:val="0"/>
        <w:snapToGrid w:val="0"/>
        <w:spacing w:line="420" w:lineRule="exact"/>
        <w:ind w:firstLine="470" w:firstLineChars="196"/>
        <w:rPr>
          <w:rFonts w:hint="eastAsia" w:ascii="宋体" w:hAnsi="宋体" w:cs="Arial"/>
          <w:kern w:val="0"/>
          <w:sz w:val="24"/>
          <w:szCs w:val="24"/>
        </w:rPr>
      </w:pPr>
      <w:r>
        <w:rPr>
          <w:rFonts w:hint="eastAsia" w:ascii="宋体" w:hAnsi="宋体" w:cs="Arial"/>
          <w:kern w:val="0"/>
          <w:sz w:val="24"/>
          <w:szCs w:val="24"/>
        </w:rPr>
        <w:t>同级政府采购监管管理部门：</w:t>
      </w:r>
      <w:r>
        <w:rPr>
          <w:rFonts w:hint="eastAsia" w:ascii="宋体" w:hAnsi="宋体" w:cs="Arial"/>
          <w:kern w:val="0"/>
          <w:sz w:val="24"/>
          <w:szCs w:val="24"/>
          <w:lang w:val="en-US" w:eastAsia="zh-CN"/>
        </w:rPr>
        <w:t>玉环市财政局政府采购监督管理科</w:t>
      </w:r>
    </w:p>
    <w:p>
      <w:pPr>
        <w:adjustRightInd w:val="0"/>
        <w:snapToGrid w:val="0"/>
        <w:spacing w:line="420" w:lineRule="exact"/>
        <w:ind w:firstLine="470" w:firstLineChars="196"/>
        <w:rPr>
          <w:rFonts w:hint="eastAsia" w:ascii="宋体" w:hAnsi="宋体" w:cs="Arial"/>
          <w:kern w:val="0"/>
          <w:sz w:val="24"/>
          <w:szCs w:val="24"/>
        </w:rPr>
      </w:pPr>
      <w:r>
        <w:rPr>
          <w:rFonts w:hint="eastAsia" w:ascii="宋体" w:hAnsi="宋体" w:cs="Arial"/>
          <w:kern w:val="0"/>
          <w:sz w:val="24"/>
          <w:szCs w:val="24"/>
        </w:rPr>
        <w:t>联系人：谢科长</w:t>
      </w:r>
    </w:p>
    <w:p>
      <w:pPr>
        <w:adjustRightInd w:val="0"/>
        <w:snapToGrid w:val="0"/>
        <w:spacing w:line="420" w:lineRule="exact"/>
        <w:ind w:firstLine="470" w:firstLineChars="196"/>
        <w:rPr>
          <w:rFonts w:hint="eastAsia" w:ascii="宋体" w:hAnsi="宋体" w:cs="Arial"/>
          <w:kern w:val="0"/>
          <w:sz w:val="24"/>
          <w:szCs w:val="24"/>
        </w:rPr>
      </w:pPr>
      <w:r>
        <w:rPr>
          <w:rFonts w:hint="eastAsia" w:ascii="宋体" w:hAnsi="宋体" w:cs="Arial"/>
          <w:kern w:val="0"/>
          <w:sz w:val="24"/>
          <w:szCs w:val="24"/>
        </w:rPr>
        <w:t>联系电话：0576-87250185</w:t>
      </w:r>
    </w:p>
    <w:p>
      <w:pPr>
        <w:adjustRightInd w:val="0"/>
        <w:snapToGrid w:val="0"/>
        <w:spacing w:line="420" w:lineRule="exact"/>
        <w:ind w:firstLine="470" w:firstLineChars="196"/>
        <w:rPr>
          <w:rFonts w:hint="eastAsia" w:ascii="宋体" w:hAnsi="宋体" w:cs="Arial"/>
          <w:kern w:val="0"/>
          <w:sz w:val="24"/>
          <w:szCs w:val="24"/>
        </w:rPr>
      </w:pPr>
      <w:r>
        <w:rPr>
          <w:rFonts w:hint="eastAsia" w:ascii="宋体" w:hAnsi="宋体" w:cs="Arial"/>
          <w:kern w:val="0"/>
          <w:sz w:val="24"/>
          <w:szCs w:val="24"/>
        </w:rPr>
        <w:t>地点：</w:t>
      </w:r>
      <w:r>
        <w:rPr>
          <w:rFonts w:hint="eastAsia" w:ascii="宋体" w:hAnsi="宋体" w:cs="Arial"/>
          <w:kern w:val="0"/>
          <w:sz w:val="24"/>
          <w:szCs w:val="24"/>
          <w:lang w:val="en-US" w:eastAsia="zh-CN"/>
        </w:rPr>
        <w:t>玉环市广陵路130号财政大楼5楼</w:t>
      </w:r>
    </w:p>
    <w:p>
      <w:pPr>
        <w:pageBreakBefore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00" w:lineRule="exact"/>
        <w:ind w:right="1800"/>
        <w:jc w:val="center"/>
        <w:textAlignment w:val="auto"/>
        <w:rPr>
          <w:rFonts w:hint="eastAsia" w:ascii="Arial" w:hAnsi="Arial" w:cs="Arial"/>
          <w:color w:val="000000"/>
          <w:sz w:val="24"/>
        </w:rPr>
      </w:pPr>
      <w:r>
        <w:rPr>
          <w:rFonts w:hint="eastAsia" w:ascii="Arial" w:hAnsi="Arial" w:cs="Arial"/>
          <w:color w:val="000000"/>
          <w:sz w:val="24"/>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color w:val="000000"/>
          <w:kern w:val="0"/>
          <w:sz w:val="24"/>
        </w:rPr>
      </w:pPr>
      <w:r>
        <w:rPr>
          <w:rFonts w:hint="eastAsia" w:ascii="Arial" w:hAnsi="Arial" w:cs="Arial"/>
          <w:color w:val="000000"/>
          <w:sz w:val="24"/>
        </w:rPr>
        <w:t xml:space="preserve">                 </w:t>
      </w:r>
      <w:r>
        <w:rPr>
          <w:rFonts w:hint="eastAsia"/>
          <w:color w:val="000000"/>
          <w:sz w:val="24"/>
        </w:rPr>
        <w:t xml:space="preserve">     </w:t>
      </w:r>
      <w:r>
        <w:rPr>
          <w:rFonts w:hint="eastAsia" w:ascii="宋体" w:hAnsi="宋体" w:cs="Arial"/>
          <w:color w:val="000000"/>
          <w:sz w:val="24"/>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color w:val="000000"/>
          <w:kern w:val="0"/>
          <w:sz w:val="24"/>
        </w:rPr>
      </w:pPr>
    </w:p>
    <w:p>
      <w:pPr>
        <w:snapToGrid w:val="0"/>
        <w:jc w:val="center"/>
        <w:rPr>
          <w:rFonts w:hint="eastAsia" w:ascii="宋体" w:hAnsi="宋体"/>
          <w:b/>
          <w:color w:val="000000"/>
          <w:sz w:val="36"/>
          <w:szCs w:val="36"/>
        </w:rPr>
      </w:pPr>
    </w:p>
    <w:p>
      <w:pPr>
        <w:widowControl/>
        <w:jc w:val="both"/>
        <w:rPr>
          <w:rFonts w:hint="eastAsia" w:ascii="方正魏碑简体" w:hAnsi="方正魏碑简体"/>
          <w:b/>
          <w:bCs/>
          <w:color w:val="000000"/>
          <w:kern w:val="0"/>
          <w:sz w:val="44"/>
          <w:szCs w:val="44"/>
          <w:highlight w:val="none"/>
        </w:rPr>
      </w:pPr>
    </w:p>
    <w:p>
      <w:pPr>
        <w:keepNext w:val="0"/>
        <w:keepLines w:val="0"/>
        <w:pageBreakBefore/>
        <w:widowControl/>
        <w:kinsoku/>
        <w:wordWrap/>
        <w:overflowPunct/>
        <w:topLinePunct w:val="0"/>
        <w:autoSpaceDE/>
        <w:autoSpaceDN/>
        <w:bidi w:val="0"/>
        <w:adjustRightInd/>
        <w:snapToGrid/>
        <w:jc w:val="center"/>
        <w:textAlignment w:val="auto"/>
        <w:rPr>
          <w:b/>
          <w:bCs/>
          <w:color w:val="000000"/>
          <w:kern w:val="0"/>
          <w:sz w:val="44"/>
          <w:szCs w:val="44"/>
          <w:highlight w:val="none"/>
        </w:rPr>
      </w:pPr>
      <w:r>
        <w:rPr>
          <w:rFonts w:hint="eastAsia" w:ascii="方正魏碑简体" w:hAnsi="方正魏碑简体"/>
          <w:b/>
          <w:bCs/>
          <w:color w:val="000000"/>
          <w:kern w:val="0"/>
          <w:sz w:val="44"/>
          <w:szCs w:val="44"/>
          <w:highlight w:val="none"/>
        </w:rPr>
        <w:t>玉环市</w:t>
      </w:r>
      <w:r>
        <w:rPr>
          <w:rFonts w:ascii="方正魏碑简体" w:hAnsi="方正魏碑简体"/>
          <w:b/>
          <w:bCs/>
          <w:color w:val="000000"/>
          <w:kern w:val="0"/>
          <w:sz w:val="44"/>
          <w:szCs w:val="44"/>
          <w:highlight w:val="none"/>
        </w:rPr>
        <w:t>政府采购报名申请表</w:t>
      </w:r>
    </w:p>
    <w:tbl>
      <w:tblPr>
        <w:tblStyle w:val="16"/>
        <w:tblW w:w="9205" w:type="dxa"/>
        <w:tblInd w:w="135" w:type="dxa"/>
        <w:tblLayout w:type="fixed"/>
        <w:tblCellMar>
          <w:top w:w="0" w:type="dxa"/>
          <w:left w:w="108" w:type="dxa"/>
          <w:bottom w:w="0" w:type="dxa"/>
          <w:right w:w="108" w:type="dxa"/>
        </w:tblCellMar>
      </w:tblPr>
      <w:tblGrid>
        <w:gridCol w:w="745"/>
        <w:gridCol w:w="1736"/>
        <w:gridCol w:w="2904"/>
        <w:gridCol w:w="301"/>
        <w:gridCol w:w="911"/>
        <w:gridCol w:w="365"/>
        <w:gridCol w:w="2243"/>
      </w:tblGrid>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项目名称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lang w:eastAsia="zh-CN"/>
              </w:rPr>
              <w:t>竞争性磋商</w:t>
            </w:r>
            <w:r>
              <w:rPr>
                <w:rFonts w:hint="eastAsia" w:ascii="宋体" w:hAnsi="宋体"/>
                <w:color w:val="000000"/>
                <w:kern w:val="0"/>
                <w:sz w:val="22"/>
                <w:szCs w:val="22"/>
                <w:highlight w:val="none"/>
              </w:rPr>
              <w:t>编号</w:t>
            </w:r>
          </w:p>
        </w:tc>
        <w:tc>
          <w:tcPr>
            <w:tcW w:w="6724"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22"/>
                <w:szCs w:val="22"/>
                <w:highlight w:val="none"/>
              </w:rPr>
            </w:pP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投标申请单位名称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 xml:space="preserve">                                     （盖章）</w:t>
            </w: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报名时间</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项目联系人</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kern w:val="0"/>
                <w:sz w:val="22"/>
                <w:szCs w:val="22"/>
                <w:highlight w:val="none"/>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kern w:val="0"/>
                <w:sz w:val="22"/>
                <w:szCs w:val="22"/>
                <w:highlight w:val="none"/>
              </w:rPr>
            </w:pPr>
            <w:r>
              <w:rPr>
                <w:rFonts w:hint="eastAsia" w:ascii="宋体" w:hAnsi="宋体"/>
                <w:color w:val="000000"/>
                <w:kern w:val="0"/>
                <w:sz w:val="22"/>
                <w:szCs w:val="22"/>
                <w:highlight w:val="none"/>
              </w:rPr>
              <w:t>手    机</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kern w:val="0"/>
                <w:sz w:val="22"/>
                <w:szCs w:val="22"/>
                <w:highlight w:val="none"/>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联系电话</w:t>
            </w:r>
          </w:p>
        </w:tc>
        <w:tc>
          <w:tcPr>
            <w:tcW w:w="2904" w:type="dxa"/>
            <w:tcBorders>
              <w:top w:val="single" w:color="000000" w:sz="4" w:space="0"/>
              <w:left w:val="nil"/>
              <w:bottom w:val="single" w:color="000000" w:sz="4" w:space="0"/>
              <w:right w:val="single" w:color="000000" w:sz="4" w:space="0"/>
            </w:tcBorders>
            <w:vAlign w:val="top"/>
          </w:tcPr>
          <w:p>
            <w:pPr>
              <w:widowControl/>
              <w:spacing w:line="360" w:lineRule="auto"/>
              <w:rPr>
                <w:rFonts w:ascii="宋体" w:hAnsi="宋体"/>
                <w:color w:val="000000"/>
                <w:kern w:val="0"/>
                <w:sz w:val="22"/>
                <w:szCs w:val="22"/>
                <w:highlight w:val="none"/>
              </w:rPr>
            </w:pPr>
          </w:p>
        </w:tc>
        <w:tc>
          <w:tcPr>
            <w:tcW w:w="1212" w:type="dxa"/>
            <w:gridSpan w:val="2"/>
            <w:tcBorders>
              <w:top w:val="single" w:color="000000" w:sz="4" w:space="0"/>
              <w:left w:val="nil"/>
              <w:bottom w:val="single" w:color="000000" w:sz="4" w:space="0"/>
              <w:right w:val="single" w:color="000000" w:sz="4" w:space="0"/>
            </w:tcBorders>
            <w:vAlign w:val="top"/>
          </w:tcPr>
          <w:p>
            <w:pPr>
              <w:widowControl/>
              <w:spacing w:line="360" w:lineRule="auto"/>
              <w:rPr>
                <w:rFonts w:ascii="宋体" w:hAnsi="宋体"/>
                <w:color w:val="000000"/>
                <w:kern w:val="0"/>
                <w:sz w:val="22"/>
                <w:szCs w:val="22"/>
                <w:highlight w:val="none"/>
              </w:rPr>
            </w:pPr>
            <w:r>
              <w:rPr>
                <w:rFonts w:hint="eastAsia" w:ascii="宋体" w:hAnsi="宋体"/>
                <w:color w:val="000000"/>
                <w:kern w:val="0"/>
                <w:sz w:val="22"/>
                <w:szCs w:val="22"/>
                <w:highlight w:val="none"/>
              </w:rPr>
              <w:t>传    真</w:t>
            </w:r>
          </w:p>
        </w:tc>
        <w:tc>
          <w:tcPr>
            <w:tcW w:w="2608" w:type="dxa"/>
            <w:gridSpan w:val="2"/>
            <w:tcBorders>
              <w:top w:val="single" w:color="000000" w:sz="4" w:space="0"/>
              <w:left w:val="nil"/>
              <w:bottom w:val="single" w:color="000000" w:sz="4" w:space="0"/>
              <w:right w:val="single" w:color="000000" w:sz="4" w:space="0"/>
            </w:tcBorders>
            <w:vAlign w:val="top"/>
          </w:tcPr>
          <w:p>
            <w:pPr>
              <w:widowControl/>
              <w:spacing w:line="360" w:lineRule="auto"/>
              <w:rPr>
                <w:rFonts w:ascii="宋体" w:hAnsi="宋体"/>
                <w:color w:val="000000"/>
                <w:kern w:val="0"/>
                <w:sz w:val="22"/>
                <w:szCs w:val="22"/>
                <w:highlight w:val="none"/>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E—mail</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kern w:val="0"/>
                <w:sz w:val="22"/>
                <w:szCs w:val="22"/>
                <w:highlight w:val="none"/>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kern w:val="0"/>
                <w:sz w:val="22"/>
                <w:szCs w:val="22"/>
                <w:highlight w:val="none"/>
              </w:rPr>
            </w:pPr>
            <w:r>
              <w:rPr>
                <w:rFonts w:hint="eastAsia" w:ascii="宋体" w:hAnsi="宋体"/>
                <w:color w:val="000000"/>
                <w:kern w:val="0"/>
                <w:sz w:val="22"/>
                <w:szCs w:val="22"/>
                <w:highlight w:val="none"/>
              </w:rPr>
              <w:t>邮政编码</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kern w:val="0"/>
                <w:sz w:val="22"/>
                <w:szCs w:val="22"/>
                <w:highlight w:val="none"/>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通信地址</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olor w:val="000000"/>
                <w:kern w:val="0"/>
                <w:sz w:val="22"/>
                <w:szCs w:val="22"/>
                <w:highlight w:val="none"/>
              </w:rPr>
            </w:pPr>
          </w:p>
        </w:tc>
      </w:tr>
      <w:tr>
        <w:tblPrEx>
          <w:tblCellMar>
            <w:top w:w="0" w:type="dxa"/>
            <w:left w:w="108" w:type="dxa"/>
            <w:bottom w:w="0" w:type="dxa"/>
            <w:right w:w="108" w:type="dxa"/>
          </w:tblCellMar>
        </w:tblPrEx>
        <w:trPr>
          <w:trHeight w:val="510"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hint="eastAsia" w:ascii="宋体"/>
                <w:bCs/>
                <w:color w:val="000000"/>
                <w:sz w:val="22"/>
                <w:szCs w:val="22"/>
                <w:highlight w:val="none"/>
              </w:rPr>
            </w:pPr>
            <w:r>
              <w:rPr>
                <w:rFonts w:hint="eastAsia" w:ascii="宋体"/>
                <w:bCs/>
                <w:color w:val="000000"/>
                <w:sz w:val="22"/>
                <w:szCs w:val="22"/>
                <w:highlight w:val="none"/>
              </w:rPr>
              <w:t>以下内容增值税一般纳税人须填写齐全</w:t>
            </w: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hint="eastAsia" w:ascii="宋体" w:hAnsi="宋体"/>
                <w:color w:val="000000"/>
                <w:kern w:val="0"/>
                <w:sz w:val="22"/>
                <w:szCs w:val="22"/>
                <w:highlight w:val="none"/>
              </w:rPr>
            </w:pPr>
            <w:r>
              <w:rPr>
                <w:rFonts w:hint="eastAsia" w:ascii="宋体"/>
                <w:bCs/>
                <w:color w:val="000000"/>
                <w:sz w:val="22"/>
                <w:szCs w:val="22"/>
                <w:highlight w:val="none"/>
              </w:rPr>
              <w:t>税号（纳税识别号）</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olor w:val="000000"/>
                <w:kern w:val="0"/>
                <w:sz w:val="22"/>
                <w:szCs w:val="22"/>
                <w:highlight w:val="none"/>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hint="eastAsia" w:ascii="宋体" w:hAnsi="宋体"/>
                <w:color w:val="000000"/>
                <w:kern w:val="0"/>
                <w:sz w:val="22"/>
                <w:szCs w:val="22"/>
                <w:highlight w:val="none"/>
              </w:rPr>
            </w:pPr>
            <w:r>
              <w:rPr>
                <w:rFonts w:hint="eastAsia" w:ascii="宋体"/>
                <w:bCs/>
                <w:color w:val="000000"/>
                <w:sz w:val="22"/>
                <w:szCs w:val="22"/>
                <w:highlight w:val="none"/>
              </w:rPr>
              <w:t>开票地址、电话</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olor w:val="000000"/>
                <w:kern w:val="0"/>
                <w:sz w:val="22"/>
                <w:szCs w:val="22"/>
                <w:highlight w:val="none"/>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hint="eastAsia" w:ascii="宋体" w:hAnsi="宋体"/>
                <w:color w:val="000000"/>
                <w:kern w:val="0"/>
                <w:sz w:val="22"/>
                <w:szCs w:val="22"/>
                <w:highlight w:val="none"/>
              </w:rPr>
            </w:pPr>
            <w:r>
              <w:rPr>
                <w:rFonts w:hint="eastAsia" w:ascii="宋体"/>
                <w:bCs/>
                <w:color w:val="000000"/>
                <w:sz w:val="22"/>
                <w:szCs w:val="22"/>
                <w:highlight w:val="none"/>
              </w:rPr>
              <w:t>开户银行、银行账号</w:t>
            </w:r>
          </w:p>
        </w:tc>
        <w:tc>
          <w:tcPr>
            <w:tcW w:w="6724" w:type="dxa"/>
            <w:gridSpan w:val="5"/>
            <w:tcBorders>
              <w:top w:val="single" w:color="auto" w:sz="4" w:space="0"/>
              <w:left w:val="nil"/>
              <w:bottom w:val="single" w:color="000000" w:sz="4" w:space="0"/>
              <w:right w:val="single" w:color="000000" w:sz="4" w:space="0"/>
            </w:tcBorders>
            <w:vAlign w:val="center"/>
          </w:tcPr>
          <w:p>
            <w:pPr>
              <w:widowControl/>
              <w:spacing w:line="520" w:lineRule="exact"/>
              <w:jc w:val="left"/>
              <w:rPr>
                <w:rFonts w:ascii="宋体" w:hAnsi="宋体"/>
                <w:color w:val="000000"/>
                <w:kern w:val="0"/>
                <w:sz w:val="22"/>
                <w:szCs w:val="22"/>
                <w:highlight w:val="none"/>
              </w:rPr>
            </w:pPr>
          </w:p>
        </w:tc>
      </w:tr>
      <w:tr>
        <w:tblPrEx>
          <w:tblCellMar>
            <w:top w:w="0" w:type="dxa"/>
            <w:left w:w="108" w:type="dxa"/>
            <w:bottom w:w="0" w:type="dxa"/>
            <w:right w:w="108" w:type="dxa"/>
          </w:tblCellMar>
        </w:tblPrEx>
        <w:trPr>
          <w:trHeight w:val="626"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000000"/>
                <w:kern w:val="0"/>
                <w:sz w:val="22"/>
                <w:szCs w:val="22"/>
                <w:highlight w:val="none"/>
              </w:rPr>
            </w:pPr>
            <w:r>
              <w:rPr>
                <w:rFonts w:hint="eastAsia" w:ascii="宋体" w:hAnsi="宋体"/>
                <w:b/>
                <w:bCs/>
                <w:color w:val="000000"/>
                <w:kern w:val="0"/>
                <w:sz w:val="22"/>
                <w:szCs w:val="22"/>
                <w:highlight w:val="none"/>
              </w:rPr>
              <w:t>提交的报名资料清单</w:t>
            </w: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序号</w:t>
            </w:r>
          </w:p>
        </w:tc>
        <w:tc>
          <w:tcPr>
            <w:tcW w:w="4941"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提交资料名称</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是否提交</w:t>
            </w: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r>
              <w:rPr>
                <w:rFonts w:hint="eastAsia" w:ascii="宋体" w:hAnsi="宋体"/>
                <w:color w:val="000000"/>
                <w:kern w:val="0"/>
                <w:sz w:val="22"/>
                <w:szCs w:val="22"/>
                <w:highlight w:val="none"/>
              </w:rPr>
              <w:t>备  注</w:t>
            </w:r>
          </w:p>
        </w:tc>
      </w:tr>
      <w:tr>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22"/>
                <w:szCs w:val="22"/>
                <w:highlight w:val="none"/>
              </w:rPr>
            </w:pPr>
            <w:r>
              <w:rPr>
                <w:rFonts w:hint="eastAsia" w:ascii="宋体" w:hAnsi="宋体"/>
                <w:sz w:val="22"/>
              </w:rPr>
              <w:t>1</w:t>
            </w:r>
          </w:p>
        </w:tc>
        <w:tc>
          <w:tcPr>
            <w:tcW w:w="4941"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color w:val="000000"/>
                <w:sz w:val="22"/>
                <w:highlight w:val="none"/>
              </w:rPr>
            </w:pPr>
            <w:r>
              <w:rPr>
                <w:rFonts w:hint="eastAsia" w:ascii="宋体" w:hAnsi="宋体"/>
                <w:sz w:val="22"/>
                <w:szCs w:val="22"/>
              </w:rPr>
              <w:t>法定代表人授权书原件</w:t>
            </w:r>
            <w:r>
              <w:rPr>
                <w:rFonts w:hint="eastAsia" w:ascii="宋体" w:hAnsi="宋体"/>
                <w:sz w:val="22"/>
                <w:szCs w:val="22"/>
                <w:lang w:eastAsia="zh-CN"/>
              </w:rPr>
              <w:t>及</w:t>
            </w:r>
            <w:r>
              <w:rPr>
                <w:rFonts w:hint="eastAsia" w:ascii="宋体" w:hAnsi="宋体"/>
                <w:sz w:val="22"/>
                <w:szCs w:val="22"/>
              </w:rPr>
              <w:t>报名人有效身份证件</w:t>
            </w:r>
            <w:r>
              <w:rPr>
                <w:rFonts w:hint="eastAsia" w:ascii="宋体" w:hAnsi="宋体"/>
                <w:sz w:val="22"/>
                <w:szCs w:val="22"/>
                <w:lang w:eastAsia="zh-CN"/>
              </w:rPr>
              <w:t>复印件</w:t>
            </w:r>
          </w:p>
        </w:tc>
        <w:tc>
          <w:tcPr>
            <w:tcW w:w="1276"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sz w:val="22"/>
                <w:szCs w:val="22"/>
                <w:highlight w:val="none"/>
              </w:rPr>
            </w:pPr>
          </w:p>
        </w:tc>
        <w:tc>
          <w:tcPr>
            <w:tcW w:w="2243"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000000"/>
                <w:kern w:val="0"/>
                <w:sz w:val="22"/>
                <w:szCs w:val="22"/>
                <w:highlight w:val="none"/>
              </w:rPr>
            </w:pP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22"/>
                <w:szCs w:val="22"/>
                <w:highlight w:val="none"/>
              </w:rPr>
            </w:pPr>
            <w:r>
              <w:rPr>
                <w:rFonts w:hint="eastAsia" w:ascii="宋体" w:hAnsi="宋体"/>
                <w:sz w:val="22"/>
              </w:rPr>
              <w:t>2</w:t>
            </w:r>
          </w:p>
        </w:tc>
        <w:tc>
          <w:tcPr>
            <w:tcW w:w="4941" w:type="dxa"/>
            <w:gridSpan w:val="3"/>
            <w:tcBorders>
              <w:top w:val="single" w:color="000000" w:sz="4" w:space="0"/>
              <w:left w:val="nil"/>
              <w:bottom w:val="single" w:color="000000" w:sz="4" w:space="0"/>
              <w:right w:val="single" w:color="000000" w:sz="4" w:space="0"/>
            </w:tcBorders>
            <w:vAlign w:val="center"/>
          </w:tcPr>
          <w:p>
            <w:pPr>
              <w:widowControl/>
              <w:jc w:val="left"/>
              <w:rPr>
                <w:rFonts w:hint="eastAsia" w:ascii="宋体" w:eastAsia="宋体"/>
                <w:color w:val="000000"/>
                <w:sz w:val="22"/>
                <w:highlight w:val="none"/>
                <w:lang w:eastAsia="zh-CN"/>
              </w:rPr>
            </w:pPr>
            <w:r>
              <w:rPr>
                <w:rFonts w:hint="eastAsia" w:ascii="宋体" w:hAnsi="宋体"/>
                <w:sz w:val="22"/>
                <w:szCs w:val="22"/>
                <w:lang w:eastAsia="zh-CN"/>
              </w:rPr>
              <w:t>供应商有效的营业执照、税务登记证（复印件加盖公章，如为多证合一仅需提供营业执照复印件加盖公章）</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kern w:val="0"/>
                <w:sz w:val="22"/>
                <w:szCs w:val="22"/>
              </w:rPr>
            </w:pPr>
            <w:r>
              <w:rPr>
                <w:rFonts w:hint="eastAsia" w:ascii="宋体" w:hAnsi="宋体"/>
                <w:kern w:val="0"/>
                <w:sz w:val="22"/>
                <w:szCs w:val="22"/>
              </w:rPr>
              <w:t>注册资金：</w:t>
            </w:r>
          </w:p>
          <w:p>
            <w:pPr>
              <w:widowControl/>
              <w:spacing w:line="360" w:lineRule="auto"/>
              <w:ind w:firstLine="1430" w:firstLineChars="0"/>
              <w:rPr>
                <w:rFonts w:ascii="宋体" w:hAnsi="宋体"/>
                <w:color w:val="000000"/>
                <w:kern w:val="0"/>
                <w:sz w:val="22"/>
                <w:szCs w:val="22"/>
                <w:highlight w:val="none"/>
              </w:rPr>
            </w:pPr>
            <w:r>
              <w:rPr>
                <w:rFonts w:hint="eastAsia" w:ascii="宋体" w:hAnsi="宋体"/>
                <w:kern w:val="0"/>
                <w:sz w:val="22"/>
                <w:szCs w:val="22"/>
              </w:rPr>
              <w:t>万元</w:t>
            </w: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22"/>
                <w:szCs w:val="22"/>
                <w:highlight w:val="none"/>
              </w:rPr>
            </w:pPr>
            <w:r>
              <w:rPr>
                <w:rFonts w:hint="eastAsia" w:ascii="宋体" w:hAnsi="宋体"/>
                <w:sz w:val="22"/>
              </w:rPr>
              <w:t>3</w:t>
            </w:r>
          </w:p>
        </w:tc>
        <w:tc>
          <w:tcPr>
            <w:tcW w:w="4941" w:type="dxa"/>
            <w:gridSpan w:val="3"/>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eastAsia="宋体"/>
                <w:color w:val="000000"/>
                <w:kern w:val="0"/>
                <w:sz w:val="22"/>
                <w:szCs w:val="22"/>
                <w:highlight w:val="none"/>
                <w:lang w:val="en-US" w:eastAsia="zh-CN"/>
              </w:rPr>
            </w:pPr>
            <w:r>
              <w:rPr>
                <w:rFonts w:hint="eastAsia" w:ascii="宋体" w:hAnsi="宋体"/>
                <w:color w:val="000000"/>
                <w:kern w:val="0"/>
                <w:sz w:val="22"/>
                <w:szCs w:val="22"/>
                <w:highlight w:val="none"/>
                <w:lang w:val="en-US" w:eastAsia="zh-CN"/>
              </w:rPr>
              <w:t>证书（复印件加盖公章）</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olor w:val="000000"/>
                <w:kern w:val="0"/>
                <w:sz w:val="22"/>
                <w:szCs w:val="22"/>
                <w:highlight w:val="none"/>
              </w:rPr>
            </w:pPr>
            <w:r>
              <w:rPr>
                <w:rFonts w:hint="eastAsia" w:ascii="宋体" w:hAnsi="宋体"/>
                <w:sz w:val="22"/>
              </w:rPr>
              <w:t>4</w:t>
            </w:r>
          </w:p>
        </w:tc>
        <w:tc>
          <w:tcPr>
            <w:tcW w:w="4941" w:type="dxa"/>
            <w:gridSpan w:val="3"/>
            <w:tcBorders>
              <w:top w:val="single" w:color="000000" w:sz="4" w:space="0"/>
              <w:left w:val="nil"/>
              <w:bottom w:val="single" w:color="000000" w:sz="4" w:space="0"/>
              <w:right w:val="single" w:color="000000" w:sz="4" w:space="0"/>
            </w:tcBorders>
            <w:vAlign w:val="center"/>
          </w:tcPr>
          <w:p>
            <w:pPr>
              <w:widowControl/>
              <w:jc w:val="left"/>
              <w:rPr>
                <w:rFonts w:ascii="宋体" w:hAnsi="宋体"/>
                <w:color w:val="000000"/>
                <w:kern w:val="0"/>
                <w:sz w:val="22"/>
                <w:szCs w:val="22"/>
                <w:highlight w:val="none"/>
              </w:rPr>
            </w:pPr>
            <w:r>
              <w:rPr>
                <w:rFonts w:hint="eastAsia" w:ascii="宋体" w:hAnsi="宋体" w:cs="宋体"/>
                <w:color w:val="FF0000"/>
                <w:sz w:val="24"/>
                <w:szCs w:val="24"/>
                <w:lang w:val="en-US" w:eastAsia="zh-CN"/>
              </w:rPr>
              <w:t>社会工作者资格证证书（复印件加盖公章）</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olor w:val="000000"/>
                <w:kern w:val="0"/>
                <w:sz w:val="22"/>
                <w:szCs w:val="22"/>
                <w:highlight w:val="none"/>
              </w:rPr>
            </w:pPr>
          </w:p>
        </w:tc>
      </w:tr>
    </w:tbl>
    <w:p>
      <w:pPr>
        <w:widowControl/>
        <w:snapToGrid w:val="0"/>
        <w:spacing w:before="60" w:after="60" w:line="340" w:lineRule="atLeast"/>
        <w:ind w:left="60" w:right="62" w:firstLine="374"/>
        <w:jc w:val="left"/>
        <w:rPr>
          <w:rFonts w:hint="eastAsia" w:ascii="宋体" w:hAnsi="宋体"/>
          <w:color w:val="000000"/>
          <w:sz w:val="22"/>
          <w:highlight w:val="none"/>
        </w:rPr>
      </w:pPr>
      <w:r>
        <w:rPr>
          <w:rFonts w:hint="eastAsia" w:ascii="楷体_GB2312" w:eastAsia="楷体_GB2312"/>
          <w:b/>
          <w:bCs/>
          <w:color w:val="000000"/>
          <w:kern w:val="0"/>
          <w:sz w:val="24"/>
          <w:szCs w:val="24"/>
          <w:highlight w:val="none"/>
        </w:rPr>
        <w:t>以上报名资料请装订成册。</w:t>
      </w:r>
    </w:p>
    <w:p>
      <w:pPr>
        <w:spacing w:line="360" w:lineRule="exact"/>
        <w:rPr>
          <w:rFonts w:hint="eastAsia" w:ascii="宋体" w:hAnsi="宋体" w:eastAsia="宋体" w:cs="宋体"/>
          <w:sz w:val="24"/>
          <w:szCs w:val="24"/>
        </w:rPr>
      </w:pPr>
    </w:p>
    <w:p>
      <w:pPr>
        <w:rPr>
          <w:rFonts w:hint="eastAsia" w:ascii="Times New Roman" w:hAnsi="Times New Roman" w:eastAsia="宋体"/>
          <w:b w:val="0"/>
          <w:bCs/>
          <w:caps/>
          <w:sz w:val="28"/>
          <w:szCs w:val="28"/>
          <w:lang w:val="en-US" w:eastAsia="zh-CN"/>
        </w:rPr>
        <w:sectPr>
          <w:footerReference r:id="rId7" w:type="default"/>
          <w:pgSz w:w="11906" w:h="16838"/>
          <w:pgMar w:top="1440" w:right="1800" w:bottom="1440" w:left="1800" w:header="851" w:footer="992" w:gutter="0"/>
          <w:pgNumType w:fmt="decimal" w:start="1"/>
          <w:cols w:space="425" w:num="1"/>
          <w:docGrid w:type="lines" w:linePitch="312" w:charSpace="0"/>
        </w:sectPr>
      </w:pPr>
    </w:p>
    <w:p>
      <w:pPr>
        <w:pStyle w:val="20"/>
        <w:pageBreakBefore/>
        <w:spacing w:line="288" w:lineRule="auto"/>
      </w:pPr>
      <w:bookmarkStart w:id="1" w:name="_Toc456103446"/>
      <w:r>
        <w:t>第二章 投标人须知</w:t>
      </w:r>
      <w:bookmarkEnd w:id="1"/>
    </w:p>
    <w:p>
      <w:pPr>
        <w:widowControl/>
        <w:jc w:val="center"/>
        <w:rPr>
          <w:rFonts w:hint="eastAsia" w:ascii="宋体" w:hAnsi="宋体" w:cs="Times New Roman"/>
          <w:sz w:val="30"/>
          <w:szCs w:val="30"/>
          <w:lang w:val="en-US" w:eastAsia="zh-CN"/>
        </w:rPr>
      </w:pPr>
      <w:bookmarkStart w:id="2" w:name="_Toc311794034"/>
      <w:bookmarkStart w:id="3" w:name="_Toc311623662"/>
      <w:bookmarkStart w:id="4" w:name="_Toc325727628"/>
      <w:r>
        <w:rPr>
          <w:rFonts w:hint="eastAsia" w:ascii="宋体" w:hAnsi="宋体" w:cs="Times New Roman"/>
          <w:sz w:val="30"/>
          <w:szCs w:val="30"/>
          <w:lang w:val="en-US" w:eastAsia="zh-CN"/>
        </w:rPr>
        <w:t>采购重要事项表</w:t>
      </w:r>
    </w:p>
    <w:tbl>
      <w:tblPr>
        <w:tblStyle w:val="16"/>
        <w:tblW w:w="9559" w:type="dxa"/>
        <w:jc w:val="center"/>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69"/>
        <w:gridCol w:w="6914"/>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序号</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项目名称</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2019年玉环市乡镇级居家养老服务中心社会化托管项目（重新）</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采购内容</w:t>
            </w:r>
          </w:p>
        </w:tc>
        <w:tc>
          <w:tcPr>
            <w:tcW w:w="6914" w:type="dxa"/>
            <w:vAlign w:val="center"/>
          </w:tcPr>
          <w:p>
            <w:pPr>
              <w:widowControl/>
              <w:jc w:val="left"/>
              <w:rPr>
                <w:rFonts w:hint="default" w:ascii="宋体" w:hAnsi="宋体" w:cs="Times New Roman"/>
                <w:sz w:val="22"/>
                <w:lang w:val="en-US" w:eastAsia="zh-CN"/>
              </w:rPr>
            </w:pPr>
            <w:r>
              <w:rPr>
                <w:rFonts w:hint="eastAsia" w:ascii="宋体" w:hAnsi="宋体" w:cs="Times New Roman"/>
                <w:sz w:val="22"/>
                <w:lang w:val="en-US" w:eastAsia="zh-CN"/>
              </w:rPr>
              <w:t>一是生活服务，二是康复护理服务，三是托养服务，四是家庭支持服务，五是社会工作（心理疏导）服务，六是康复辅助器具租赁服务。</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供应商资格要求</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详见本项目竞争性磋商公告供应商的资格要求。</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3</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分包转包</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本项目不得分包转包。</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76" w:type="dxa"/>
            <w:tcBorders>
              <w:top w:val="single" w:color="auto" w:sz="4" w:space="0"/>
            </w:tcBorders>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4</w:t>
            </w:r>
          </w:p>
        </w:tc>
        <w:tc>
          <w:tcPr>
            <w:tcW w:w="1969" w:type="dxa"/>
            <w:tcBorders>
              <w:top w:val="single" w:color="auto" w:sz="4" w:space="0"/>
            </w:tcBorders>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服务期限</w:t>
            </w:r>
          </w:p>
        </w:tc>
        <w:tc>
          <w:tcPr>
            <w:tcW w:w="6914" w:type="dxa"/>
            <w:tcBorders>
              <w:top w:val="single" w:color="auto" w:sz="4" w:space="0"/>
            </w:tcBorders>
            <w:vAlign w:val="center"/>
          </w:tcPr>
          <w:p>
            <w:pPr>
              <w:widowControl/>
              <w:jc w:val="left"/>
              <w:rPr>
                <w:rFonts w:hint="default" w:ascii="宋体" w:hAnsi="宋体" w:cs="Times New Roman"/>
                <w:color w:val="FF0000"/>
                <w:sz w:val="22"/>
                <w:lang w:val="en-US" w:eastAsia="zh-CN"/>
              </w:rPr>
            </w:pPr>
            <w:r>
              <w:rPr>
                <w:rFonts w:hint="eastAsia" w:ascii="宋体" w:hAnsi="宋体" w:cs="Times New Roman"/>
                <w:color w:val="FF0000"/>
                <w:sz w:val="22"/>
                <w:lang w:val="en-US" w:eastAsia="zh-CN"/>
              </w:rPr>
              <w:t>12个月</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676" w:type="dxa"/>
            <w:tcBorders>
              <w:top w:val="single" w:color="auto" w:sz="4" w:space="0"/>
            </w:tcBorders>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5</w:t>
            </w:r>
          </w:p>
        </w:tc>
        <w:tc>
          <w:tcPr>
            <w:tcW w:w="1969" w:type="dxa"/>
            <w:tcBorders>
              <w:top w:val="single" w:color="auto" w:sz="4" w:space="0"/>
            </w:tcBorders>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投标保证金</w:t>
            </w:r>
          </w:p>
        </w:tc>
        <w:tc>
          <w:tcPr>
            <w:tcW w:w="6914" w:type="dxa"/>
            <w:tcBorders>
              <w:top w:val="single" w:color="auto" w:sz="4" w:space="0"/>
            </w:tcBorders>
            <w:vAlign w:val="center"/>
          </w:tcPr>
          <w:p>
            <w:pPr>
              <w:widowControl/>
              <w:jc w:val="left"/>
              <w:rPr>
                <w:rFonts w:hint="eastAsia" w:ascii="宋体" w:hAnsi="宋体" w:cs="Times New Roman"/>
                <w:sz w:val="22"/>
                <w:lang w:val="en-US" w:eastAsia="zh-CN"/>
              </w:rPr>
            </w:pPr>
            <w:r>
              <w:rPr>
                <w:rFonts w:hint="eastAsia" w:ascii="宋体" w:hAnsi="宋体" w:cs="宋体"/>
                <w:color w:val="000000"/>
                <w:sz w:val="24"/>
                <w:lang w:val="en-US" w:eastAsia="zh-CN"/>
              </w:rPr>
              <w:t>该项目不需要提供投标保证金</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6</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投标有效期</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从递交响应文件截止日起 90日历天内有效。</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7</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响应文件份数</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资信技术文件、商务文件正本各 1 份，副本各 4 份。</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8</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递交投标文件截止时间和地点</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详见本项目竞争性磋商公告要求。</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9</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风险履约保证金</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中标供应商在签订合同前交纳</w:t>
            </w:r>
            <w:r>
              <w:rPr>
                <w:rFonts w:hint="eastAsia" w:ascii="宋体" w:hAnsi="宋体" w:cs="Times New Roman"/>
                <w:color w:val="FF0000"/>
                <w:sz w:val="22"/>
                <w:lang w:val="en-US" w:eastAsia="zh-CN"/>
              </w:rPr>
              <w:t>2万元</w:t>
            </w:r>
            <w:r>
              <w:rPr>
                <w:rFonts w:hint="eastAsia" w:ascii="宋体" w:hAnsi="宋体" w:cs="Times New Roman"/>
                <w:sz w:val="22"/>
                <w:lang w:val="en-US" w:eastAsia="zh-CN"/>
              </w:rPr>
              <w:t>至采购人指定帐号，合同期满后（扣除相应违约费用）无息退还。</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10</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评标办法</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综合评分法，细则详见第六章评审办法及标准。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676"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11</w:t>
            </w:r>
          </w:p>
        </w:tc>
        <w:tc>
          <w:tcPr>
            <w:tcW w:w="1969"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注册供应商</w:t>
            </w:r>
          </w:p>
        </w:tc>
        <w:tc>
          <w:tcPr>
            <w:tcW w:w="6914"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中标供应商必须根据《关于印发浙江省政府采购供应商注册及诚信管理暂行办法的通知》[浙财采监字〔2009〕28号]要求进行注册，否则将拒绝向其发出中标通知书，并直接推荐排名次之的供应商为中标候选人，依次类推。</w:t>
            </w:r>
          </w:p>
        </w:tc>
      </w:tr>
    </w:tbl>
    <w:p>
      <w:pPr>
        <w:widowControl/>
        <w:jc w:val="left"/>
        <w:rPr>
          <w:rFonts w:hint="eastAsia" w:ascii="宋体" w:hAnsi="宋体" w:cs="Times New Roman"/>
          <w:sz w:val="22"/>
          <w:lang w:val="en-US" w:eastAsia="zh-CN"/>
        </w:rPr>
      </w:pP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 xml:space="preserve">               解释说明或注意事项表</w:t>
      </w:r>
    </w:p>
    <w:tbl>
      <w:tblPr>
        <w:tblStyle w:val="16"/>
        <w:tblW w:w="9540" w:type="dxa"/>
        <w:tblInd w:w="3"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888"/>
        <w:gridCol w:w="5837"/>
        <w:gridCol w:w="1078"/>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序号</w:t>
            </w:r>
          </w:p>
        </w:tc>
        <w:tc>
          <w:tcPr>
            <w:tcW w:w="18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事项</w:t>
            </w:r>
          </w:p>
        </w:tc>
        <w:tc>
          <w:tcPr>
            <w:tcW w:w="58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解释说明或注意事项</w:t>
            </w:r>
          </w:p>
        </w:tc>
        <w:tc>
          <w:tcPr>
            <w:tcW w:w="107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备注</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w:t>
            </w:r>
          </w:p>
        </w:tc>
        <w:tc>
          <w:tcPr>
            <w:tcW w:w="18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资格</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后审</w:t>
            </w:r>
          </w:p>
        </w:tc>
        <w:tc>
          <w:tcPr>
            <w:tcW w:w="58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开标时根据采购文件要求审查投标人资格。</w:t>
            </w:r>
          </w:p>
        </w:tc>
        <w:tc>
          <w:tcPr>
            <w:tcW w:w="107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详见采购文件</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7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w:t>
            </w:r>
          </w:p>
        </w:tc>
        <w:tc>
          <w:tcPr>
            <w:tcW w:w="18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开标时必须到场的人员及必须提交的证件</w:t>
            </w:r>
          </w:p>
        </w:tc>
        <w:tc>
          <w:tcPr>
            <w:tcW w:w="58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 xml:space="preserve">   若法定代表人参加的，法定代表人持本人有效身份证原件及法定代表人资格证明书原件参加；若法定代表人委托代理人参加的，代理人持本人有效身份证原件及法定代表人授权委托书原件参加。</w:t>
            </w:r>
          </w:p>
        </w:tc>
        <w:tc>
          <w:tcPr>
            <w:tcW w:w="107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详见采购文件</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7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3</w:t>
            </w:r>
          </w:p>
        </w:tc>
        <w:tc>
          <w:tcPr>
            <w:tcW w:w="18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开标时必须提交的证件</w:t>
            </w:r>
          </w:p>
        </w:tc>
        <w:tc>
          <w:tcPr>
            <w:tcW w:w="58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1、营业执照副本；</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2、评标办法中涉及打分的相应证书原件。</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供应商根据采购商文件要求提供相关原件，未提供原件所造成的风险由供应商自行承担。</w:t>
            </w:r>
          </w:p>
        </w:tc>
        <w:tc>
          <w:tcPr>
            <w:tcW w:w="1078" w:type="dxa"/>
            <w:vAlign w:val="center"/>
          </w:tcPr>
          <w:p>
            <w:pPr>
              <w:widowControl/>
              <w:jc w:val="left"/>
              <w:rPr>
                <w:rFonts w:hint="eastAsia" w:ascii="宋体" w:hAnsi="宋体" w:cs="Times New Roman"/>
                <w:sz w:val="22"/>
                <w:lang w:val="en-US" w:eastAsia="zh-CN"/>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4</w:t>
            </w:r>
          </w:p>
        </w:tc>
        <w:tc>
          <w:tcPr>
            <w:tcW w:w="18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采购文件编制注意事项</w:t>
            </w:r>
          </w:p>
        </w:tc>
        <w:tc>
          <w:tcPr>
            <w:tcW w:w="583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按采购文件中文件的格式编制投标文件，内容齐全，要求签字、盖章的地方，必须按要求签字、盖章。</w:t>
            </w:r>
          </w:p>
        </w:tc>
        <w:tc>
          <w:tcPr>
            <w:tcW w:w="107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详见采购文件</w:t>
            </w:r>
          </w:p>
        </w:tc>
      </w:tr>
    </w:tbl>
    <w:p>
      <w:pPr>
        <w:widowControl/>
        <w:jc w:val="left"/>
        <w:rPr>
          <w:rFonts w:hint="eastAsia" w:ascii="宋体" w:hAnsi="宋体" w:cs="Times New Roman"/>
          <w:sz w:val="22"/>
          <w:lang w:val="en-US" w:eastAsia="zh-CN"/>
        </w:rPr>
      </w:pP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 xml:space="preserve">              采购活动日程安排表</w:t>
      </w:r>
    </w:p>
    <w:bookmarkEnd w:id="2"/>
    <w:bookmarkEnd w:id="3"/>
    <w:bookmarkEnd w:id="4"/>
    <w:tbl>
      <w:tblPr>
        <w:tblStyle w:val="16"/>
        <w:tblW w:w="9557" w:type="dxa"/>
        <w:jc w:val="center"/>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10"/>
        <w:gridCol w:w="2312"/>
        <w:gridCol w:w="4688"/>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47" w:type="dxa"/>
            <w:vAlign w:val="center"/>
          </w:tcPr>
          <w:p>
            <w:pPr>
              <w:widowControl/>
              <w:jc w:val="left"/>
              <w:rPr>
                <w:rFonts w:hint="eastAsia" w:ascii="宋体" w:hAnsi="宋体" w:cs="Times New Roman"/>
                <w:sz w:val="22"/>
                <w:lang w:val="en-US" w:eastAsia="zh-CN"/>
              </w:rPr>
            </w:pPr>
            <w:bookmarkStart w:id="5" w:name="_Toc191111281"/>
            <w:bookmarkStart w:id="6" w:name="_Toc263067995"/>
            <w:bookmarkStart w:id="7" w:name="_Toc15805933"/>
            <w:bookmarkStart w:id="8" w:name="_Toc44759082"/>
            <w:bookmarkStart w:id="9" w:name="_Toc44759270"/>
            <w:bookmarkStart w:id="10" w:name="_Toc15813250"/>
            <w:bookmarkStart w:id="11" w:name="_Toc326591448"/>
            <w:bookmarkStart w:id="12" w:name="_Toc254437866"/>
            <w:r>
              <w:rPr>
                <w:rFonts w:hint="eastAsia" w:ascii="宋体" w:hAnsi="宋体" w:cs="Times New Roman"/>
                <w:sz w:val="22"/>
                <w:lang w:val="en-US" w:eastAsia="zh-CN"/>
              </w:rPr>
              <w:t>序号</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工作内容</w:t>
            </w:r>
          </w:p>
        </w:tc>
        <w:tc>
          <w:tcPr>
            <w:tcW w:w="2312"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时间及内容安排</w:t>
            </w:r>
          </w:p>
        </w:tc>
        <w:tc>
          <w:tcPr>
            <w:tcW w:w="46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说明及注意事项</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发布采购公告</w:t>
            </w:r>
          </w:p>
        </w:tc>
        <w:tc>
          <w:tcPr>
            <w:tcW w:w="2312"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2019年 11月13 日</w:t>
            </w:r>
          </w:p>
        </w:tc>
        <w:tc>
          <w:tcPr>
            <w:tcW w:w="4688" w:type="dxa"/>
            <w:vAlign w:val="center"/>
          </w:tcPr>
          <w:p>
            <w:pPr>
              <w:widowControl/>
              <w:jc w:val="left"/>
              <w:rPr>
                <w:rFonts w:hint="default" w:ascii="宋体" w:hAnsi="宋体" w:cs="Times New Roman"/>
                <w:sz w:val="22"/>
                <w:lang w:val="en-US" w:eastAsia="zh-CN"/>
              </w:rPr>
            </w:pPr>
            <w:r>
              <w:rPr>
                <w:rFonts w:hint="eastAsia" w:ascii="宋体" w:hAnsi="宋体" w:cs="Times New Roman"/>
                <w:sz w:val="22"/>
                <w:lang w:val="en-US" w:eastAsia="zh-CN"/>
              </w:rPr>
              <w:t>详见竞争性磋商公告</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发放采购文件</w:t>
            </w:r>
          </w:p>
        </w:tc>
        <w:tc>
          <w:tcPr>
            <w:tcW w:w="2312"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同发布采购</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公告时间</w:t>
            </w:r>
          </w:p>
        </w:tc>
        <w:tc>
          <w:tcPr>
            <w:tcW w:w="4688" w:type="dxa"/>
            <w:vAlign w:val="center"/>
          </w:tcPr>
          <w:p>
            <w:pPr>
              <w:widowControl/>
              <w:jc w:val="left"/>
              <w:rPr>
                <w:rFonts w:hint="default" w:ascii="宋体" w:hAnsi="宋体" w:cs="Times New Roman"/>
                <w:sz w:val="22"/>
                <w:lang w:val="en-US" w:eastAsia="zh-CN"/>
              </w:rPr>
            </w:pPr>
            <w:r>
              <w:rPr>
                <w:rFonts w:hint="eastAsia" w:ascii="宋体" w:hAnsi="宋体" w:cs="Times New Roman"/>
                <w:sz w:val="22"/>
                <w:lang w:val="en-US" w:eastAsia="zh-CN"/>
              </w:rPr>
              <w:t>网上免费下载</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3</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供应商质疑（异议）时间</w:t>
            </w:r>
          </w:p>
        </w:tc>
        <w:tc>
          <w:tcPr>
            <w:tcW w:w="2312" w:type="dxa"/>
            <w:vAlign w:val="center"/>
          </w:tcPr>
          <w:p>
            <w:pPr>
              <w:widowControl/>
              <w:jc w:val="left"/>
              <w:rPr>
                <w:rFonts w:hint="default" w:ascii="宋体" w:hAnsi="宋体" w:cs="Times New Roman"/>
                <w:sz w:val="22"/>
                <w:lang w:val="en-US" w:eastAsia="zh-CN"/>
              </w:rPr>
            </w:pPr>
            <w:r>
              <w:rPr>
                <w:rFonts w:hint="eastAsia" w:ascii="宋体" w:hAnsi="宋体" w:cs="Times New Roman"/>
                <w:sz w:val="22"/>
                <w:lang w:val="en-US" w:eastAsia="zh-CN"/>
              </w:rPr>
              <w:t>详见竞争性磋商公告</w:t>
            </w:r>
          </w:p>
        </w:tc>
        <w:tc>
          <w:tcPr>
            <w:tcW w:w="46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提交方式：</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1、电话：0576-87239966；</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2、书面递交：浙江建通工程建设管理有限公司（玉环市玉城街道玉兴西路91号三楼）。</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4</w:t>
            </w:r>
          </w:p>
          <w:p>
            <w:pPr>
              <w:widowControl/>
              <w:jc w:val="left"/>
              <w:rPr>
                <w:rFonts w:hint="eastAsia" w:ascii="宋体" w:hAnsi="宋体" w:cs="Times New Roman"/>
                <w:sz w:val="22"/>
                <w:lang w:val="en-US" w:eastAsia="zh-CN"/>
              </w:rPr>
            </w:pP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采购文件澄清或修改时间</w:t>
            </w:r>
          </w:p>
        </w:tc>
        <w:tc>
          <w:tcPr>
            <w:tcW w:w="2312"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递交响应文件截止时间 5 日前</w:t>
            </w:r>
          </w:p>
        </w:tc>
        <w:tc>
          <w:tcPr>
            <w:tcW w:w="46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获取方式：</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澄清或者修改的内容可能影响响应文件编制的，将以书面形式通知所有获取采购文件的供应商。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886" w:hRule="exac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7</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投标文件递交</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截止时间</w:t>
            </w:r>
          </w:p>
        </w:tc>
        <w:tc>
          <w:tcPr>
            <w:tcW w:w="7000" w:type="dxa"/>
            <w:gridSpan w:val="2"/>
            <w:vAlign w:val="center"/>
          </w:tcPr>
          <w:p>
            <w:pPr>
              <w:widowControl/>
              <w:jc w:val="left"/>
              <w:rPr>
                <w:rFonts w:hint="default" w:ascii="宋体" w:hAnsi="宋体" w:cs="Times New Roman"/>
                <w:sz w:val="22"/>
                <w:lang w:val="en-US" w:eastAsia="zh-CN"/>
              </w:rPr>
            </w:pPr>
            <w:r>
              <w:rPr>
                <w:rFonts w:hint="eastAsia" w:ascii="宋体" w:hAnsi="宋体" w:cs="Times New Roman"/>
                <w:sz w:val="22"/>
                <w:lang w:val="en-US" w:eastAsia="zh-CN"/>
              </w:rPr>
              <w:t>详见竞争性磋商公告</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1116" w:hRule="exac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8</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开标时间</w:t>
            </w:r>
          </w:p>
        </w:tc>
        <w:tc>
          <w:tcPr>
            <w:tcW w:w="7000" w:type="dxa"/>
            <w:gridSpan w:val="2"/>
            <w:vAlign w:val="center"/>
          </w:tcPr>
          <w:p>
            <w:pPr>
              <w:widowControl/>
              <w:jc w:val="left"/>
              <w:rPr>
                <w:rFonts w:hint="default" w:ascii="宋体" w:hAnsi="宋体" w:cs="Times New Roman"/>
                <w:sz w:val="22"/>
                <w:lang w:val="en-US" w:eastAsia="zh-CN"/>
              </w:rPr>
            </w:pPr>
            <w:r>
              <w:rPr>
                <w:rFonts w:hint="eastAsia" w:ascii="宋体" w:hAnsi="宋体" w:cs="Times New Roman"/>
                <w:sz w:val="22"/>
                <w:lang w:val="en-US" w:eastAsia="zh-CN"/>
              </w:rPr>
              <w:t>详见竞争性磋商公告</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9</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发中标通知书</w:t>
            </w:r>
          </w:p>
        </w:tc>
        <w:tc>
          <w:tcPr>
            <w:tcW w:w="2312"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公示结束后</w:t>
            </w:r>
          </w:p>
        </w:tc>
        <w:tc>
          <w:tcPr>
            <w:tcW w:w="4688"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fldChar w:fldCharType="begin"/>
            </w:r>
            <w:r>
              <w:rPr>
                <w:rFonts w:hint="eastAsia" w:ascii="宋体" w:hAnsi="宋体" w:cs="Times New Roman"/>
                <w:sz w:val="22"/>
                <w:lang w:val="en-US" w:eastAsia="zh-CN"/>
              </w:rPr>
              <w:instrText xml:space="preserve"> HYPERLINK "http://www.lscgzb.gov.cn/" </w:instrText>
            </w:r>
            <w:r>
              <w:rPr>
                <w:rFonts w:hint="eastAsia" w:ascii="宋体" w:hAnsi="宋体" w:cs="Times New Roman"/>
                <w:sz w:val="22"/>
                <w:lang w:val="en-US" w:eastAsia="zh-CN"/>
              </w:rPr>
              <w:fldChar w:fldCharType="separate"/>
            </w:r>
            <w:r>
              <w:rPr>
                <w:rFonts w:hint="eastAsia" w:ascii="宋体" w:hAnsi="宋体" w:cs="Times New Roman"/>
                <w:sz w:val="22"/>
                <w:lang w:val="en-US" w:eastAsia="zh-CN"/>
              </w:rPr>
              <w:fldChar w:fldCharType="end"/>
            </w:r>
            <w:r>
              <w:rPr>
                <w:rFonts w:hint="eastAsia" w:ascii="宋体" w:hAnsi="宋体" w:cs="Times New Roman"/>
                <w:sz w:val="22"/>
                <w:lang w:val="en-US" w:eastAsia="zh-CN"/>
              </w:rPr>
              <w:t>书面发送给中标供应商</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949" w:hRule="exact"/>
          <w:jc w:val="center"/>
        </w:trPr>
        <w:tc>
          <w:tcPr>
            <w:tcW w:w="647"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10</w:t>
            </w:r>
          </w:p>
        </w:tc>
        <w:tc>
          <w:tcPr>
            <w:tcW w:w="1910"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签订合同</w:t>
            </w:r>
          </w:p>
        </w:tc>
        <w:tc>
          <w:tcPr>
            <w:tcW w:w="2312" w:type="dxa"/>
            <w:vAlign w:val="center"/>
          </w:tcPr>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中标通知书领取之日起15日内</w:t>
            </w:r>
          </w:p>
        </w:tc>
        <w:tc>
          <w:tcPr>
            <w:tcW w:w="4688" w:type="dxa"/>
            <w:vAlign w:val="center"/>
          </w:tcPr>
          <w:p>
            <w:pPr>
              <w:spacing w:line="440" w:lineRule="exact"/>
              <w:rPr>
                <w:rFonts w:hint="eastAsia"/>
                <w:sz w:val="22"/>
                <w:szCs w:val="22"/>
                <w:lang w:val="en-US" w:eastAsia="zh-CN"/>
              </w:rPr>
            </w:pPr>
            <w:r>
              <w:rPr>
                <w:rFonts w:hint="eastAsia" w:ascii="宋体" w:hAnsi="宋体" w:cs="Times New Roman"/>
                <w:sz w:val="22"/>
                <w:lang w:val="en-US" w:eastAsia="zh-CN"/>
              </w:rPr>
              <w:t>地点：</w:t>
            </w:r>
            <w:r>
              <w:rPr>
                <w:rFonts w:hint="eastAsia" w:ascii="宋体" w:hAnsi="宋体" w:cs="Arial"/>
                <w:kern w:val="0"/>
                <w:sz w:val="22"/>
                <w:szCs w:val="22"/>
                <w:lang w:val="en-US" w:eastAsia="zh-CN"/>
              </w:rPr>
              <w:t>玉环市民政局（康育北路123号）</w:t>
            </w:r>
          </w:p>
          <w:p>
            <w:pPr>
              <w:widowControl/>
              <w:jc w:val="left"/>
              <w:rPr>
                <w:rFonts w:hint="eastAsia" w:ascii="宋体" w:hAnsi="宋体" w:cs="Times New Roman"/>
                <w:sz w:val="22"/>
                <w:lang w:val="en-US" w:eastAsia="zh-CN"/>
              </w:rPr>
            </w:pPr>
          </w:p>
        </w:tc>
      </w:tr>
    </w:tbl>
    <w:p>
      <w:pPr>
        <w:widowControl/>
        <w:jc w:val="left"/>
        <w:rPr>
          <w:rFonts w:hint="eastAsia" w:ascii="宋体" w:hAnsi="宋体" w:cs="Times New Roman"/>
          <w:sz w:val="22"/>
          <w:lang w:val="en-US" w:eastAsia="zh-CN"/>
        </w:rPr>
        <w:sectPr>
          <w:headerReference r:id="rId10" w:type="first"/>
          <w:footerReference r:id="rId13" w:type="first"/>
          <w:headerReference r:id="rId8" w:type="default"/>
          <w:footerReference r:id="rId11" w:type="default"/>
          <w:headerReference r:id="rId9" w:type="even"/>
          <w:footerReference r:id="rId12" w:type="even"/>
          <w:pgSz w:w="11907" w:h="16840"/>
          <w:pgMar w:top="1304" w:right="1474" w:bottom="1198" w:left="1474" w:header="720" w:footer="720" w:gutter="0"/>
          <w:pgNumType w:fmt="decimal"/>
          <w:cols w:space="720" w:num="1"/>
          <w:titlePg/>
          <w:docGrid w:type="lines" w:linePitch="400" w:charSpace="0"/>
        </w:sectPr>
      </w:pPr>
      <w:r>
        <w:rPr>
          <w:rFonts w:hint="eastAsia" w:ascii="宋体" w:hAnsi="宋体" w:cs="Times New Roman"/>
          <w:sz w:val="22"/>
          <w:lang w:val="en-US" w:eastAsia="zh-CN"/>
        </w:rPr>
        <w:t>4</w:t>
      </w:r>
    </w:p>
    <w:bookmarkEnd w:id="5"/>
    <w:bookmarkEnd w:id="6"/>
    <w:bookmarkEnd w:id="7"/>
    <w:bookmarkEnd w:id="8"/>
    <w:bookmarkEnd w:id="9"/>
    <w:bookmarkEnd w:id="10"/>
    <w:bookmarkEnd w:id="11"/>
    <w:bookmarkEnd w:id="12"/>
    <w:p>
      <w:pPr>
        <w:widowControl/>
        <w:jc w:val="left"/>
        <w:rPr>
          <w:rFonts w:hint="eastAsia" w:ascii="宋体" w:hAnsi="宋体" w:cs="Times New Roman"/>
          <w:sz w:val="22"/>
          <w:lang w:val="en-US" w:eastAsia="zh-CN"/>
        </w:rPr>
      </w:pPr>
      <w:bookmarkStart w:id="13" w:name="_Toc456103447"/>
      <w:r>
        <w:rPr>
          <w:rFonts w:hint="eastAsia" w:ascii="宋体" w:hAnsi="宋体" w:cs="Times New Roman"/>
          <w:sz w:val="22"/>
          <w:lang w:val="en-US" w:eastAsia="zh-CN"/>
        </w:rPr>
        <w:t>一、总  则</w:t>
      </w:r>
      <w:bookmarkEnd w:id="13"/>
    </w:p>
    <w:p>
      <w:pPr>
        <w:widowControl/>
        <w:jc w:val="left"/>
        <w:rPr>
          <w:rFonts w:hint="eastAsia" w:ascii="宋体" w:hAnsi="宋体" w:cs="Times New Roman"/>
          <w:sz w:val="22"/>
          <w:lang w:val="en-US" w:eastAsia="zh-CN"/>
        </w:rPr>
      </w:pPr>
      <w:bookmarkStart w:id="14" w:name="_Toc326591449"/>
      <w:bookmarkStart w:id="15" w:name="_Toc456103448"/>
      <w:bookmarkStart w:id="16" w:name="_Toc325727629"/>
      <w:bookmarkStart w:id="17" w:name="_Toc311794035"/>
      <w:bookmarkStart w:id="18" w:name="_Toc311623663"/>
      <w:bookmarkStart w:id="19" w:name="_Toc310341622"/>
      <w:r>
        <w:rPr>
          <w:rFonts w:hint="eastAsia" w:ascii="宋体" w:hAnsi="宋体" w:cs="Times New Roman"/>
          <w:sz w:val="22"/>
          <w:lang w:val="en-US" w:eastAsia="zh-CN"/>
        </w:rPr>
        <w:t>1、适用范围</w:t>
      </w:r>
      <w:bookmarkEnd w:id="14"/>
      <w:bookmarkEnd w:id="15"/>
      <w:bookmarkEnd w:id="16"/>
      <w:bookmarkEnd w:id="17"/>
      <w:bookmarkEnd w:id="18"/>
      <w:bookmarkEnd w:id="19"/>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本采购文件适用于“投标须知前附表”中所指采购项目的全过程。</w:t>
      </w:r>
    </w:p>
    <w:p>
      <w:pPr>
        <w:widowControl/>
        <w:jc w:val="left"/>
        <w:rPr>
          <w:rFonts w:hint="eastAsia" w:ascii="宋体" w:hAnsi="宋体" w:cs="Times New Roman"/>
          <w:sz w:val="22"/>
          <w:lang w:val="en-US" w:eastAsia="zh-CN"/>
        </w:rPr>
      </w:pPr>
      <w:bookmarkStart w:id="20" w:name="_Toc325727630"/>
      <w:bookmarkStart w:id="21" w:name="_Toc311623664"/>
      <w:bookmarkStart w:id="22" w:name="_Toc326591450"/>
      <w:bookmarkStart w:id="23" w:name="_Toc310341623"/>
      <w:bookmarkStart w:id="24" w:name="_Toc311794036"/>
      <w:bookmarkStart w:id="25" w:name="_Toc456103449"/>
      <w:r>
        <w:rPr>
          <w:rFonts w:hint="eastAsia" w:ascii="宋体" w:hAnsi="宋体" w:cs="Times New Roman"/>
          <w:sz w:val="22"/>
          <w:lang w:val="en-US" w:eastAsia="zh-CN"/>
        </w:rPr>
        <w:t>2、定义</w:t>
      </w:r>
      <w:bookmarkEnd w:id="20"/>
      <w:bookmarkEnd w:id="21"/>
      <w:bookmarkEnd w:id="22"/>
      <w:bookmarkEnd w:id="23"/>
      <w:bookmarkEnd w:id="24"/>
      <w:bookmarkEnd w:id="25"/>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2.1“采购人”系指“玉环市社会福利中心”。</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2.2“投标人”系指响应本次采购，参加本次投标的供应商。</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2.3“采购代理机构”系指“浙江建通工程建设管理有限公司”。</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2.4“监督机构”系指玉环市财政局。</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2.5“合同”系指买卖双方签署的规定买卖双方权利与义务的协议，以及所有附件、附录、采购文件和响应文件所提到的构成合同的所有文件。</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2.6“服务成果”系指投标人按采购文件规定通过服务向采购人提供的技术成果及其它有关技术资料和材料。</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2.7“附随服务”系指根据合同规定中标人必须承担与之有关的辅助服务，如免费维护以及合同中规定中标人应承担的义务,以及合同中未规定,但依有利于合同履行原则,应当由中标人承担的其它义务。</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2.8“书面形式”包括信函、传真等。</w:t>
      </w:r>
    </w:p>
    <w:p>
      <w:pPr>
        <w:widowControl/>
        <w:jc w:val="left"/>
        <w:rPr>
          <w:rFonts w:hint="eastAsia" w:ascii="宋体" w:hAnsi="宋体" w:cs="Times New Roman"/>
          <w:sz w:val="22"/>
          <w:lang w:val="en-US" w:eastAsia="zh-CN"/>
        </w:rPr>
      </w:pPr>
      <w:bookmarkStart w:id="26" w:name="_Toc301187590"/>
      <w:r>
        <w:rPr>
          <w:rFonts w:hint="eastAsia" w:ascii="宋体" w:hAnsi="宋体" w:cs="Times New Roman"/>
          <w:sz w:val="22"/>
          <w:lang w:val="en-US" w:eastAsia="zh-CN"/>
        </w:rPr>
        <w:t>2.9“工作日或天数”：“工作日”系指节假日除外的日历天数，“天数”系指日历天数。</w:t>
      </w:r>
    </w:p>
    <w:bookmarkEnd w:id="26"/>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2.10“▲”系指实质性要求条款。</w:t>
      </w:r>
    </w:p>
    <w:p>
      <w:pPr>
        <w:widowControl/>
        <w:jc w:val="left"/>
        <w:rPr>
          <w:rFonts w:hint="eastAsia" w:ascii="宋体" w:hAnsi="宋体" w:cs="Times New Roman"/>
          <w:sz w:val="22"/>
          <w:lang w:val="en-US" w:eastAsia="zh-CN"/>
        </w:rPr>
      </w:pPr>
      <w:bookmarkStart w:id="27" w:name="_Toc310341627"/>
      <w:bookmarkStart w:id="28" w:name="_Toc311623668"/>
      <w:bookmarkStart w:id="29" w:name="_Toc326591453"/>
      <w:bookmarkStart w:id="30" w:name="_Toc325727633"/>
      <w:bookmarkStart w:id="31" w:name="_Toc311794040"/>
      <w:bookmarkStart w:id="32" w:name="_Toc456103450"/>
      <w:r>
        <w:rPr>
          <w:rFonts w:hint="eastAsia" w:ascii="宋体" w:hAnsi="宋体" w:cs="Times New Roman"/>
          <w:sz w:val="22"/>
          <w:lang w:val="en-US" w:eastAsia="zh-CN"/>
        </w:rPr>
        <w:t>3、</w:t>
      </w:r>
      <w:bookmarkEnd w:id="27"/>
      <w:bookmarkEnd w:id="28"/>
      <w:bookmarkEnd w:id="29"/>
      <w:bookmarkEnd w:id="30"/>
      <w:bookmarkEnd w:id="31"/>
      <w:r>
        <w:rPr>
          <w:rFonts w:hint="eastAsia" w:ascii="宋体" w:hAnsi="宋体" w:cs="Times New Roman"/>
          <w:sz w:val="22"/>
          <w:lang w:val="en-US" w:eastAsia="zh-CN"/>
        </w:rPr>
        <w:t>资金来源</w:t>
      </w:r>
      <w:bookmarkEnd w:id="32"/>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3.1采购人的资金来源于财政性资金。</w:t>
      </w:r>
    </w:p>
    <w:p>
      <w:pPr>
        <w:widowControl/>
        <w:jc w:val="left"/>
        <w:rPr>
          <w:rFonts w:hint="eastAsia" w:ascii="宋体" w:hAnsi="宋体" w:cs="Times New Roman"/>
          <w:sz w:val="22"/>
          <w:lang w:val="en-US" w:eastAsia="zh-CN"/>
        </w:rPr>
      </w:pPr>
      <w:bookmarkStart w:id="33" w:name="_Toc310341626"/>
      <w:bookmarkStart w:id="34" w:name="_Toc456103451"/>
      <w:bookmarkStart w:id="35" w:name="_Toc312845138"/>
      <w:bookmarkStart w:id="36" w:name="_Toc325727632"/>
      <w:bookmarkStart w:id="37" w:name="_Toc311794039"/>
      <w:bookmarkStart w:id="38" w:name="_Toc311623667"/>
      <w:bookmarkStart w:id="39" w:name="_Toc326591452"/>
      <w:r>
        <w:rPr>
          <w:rFonts w:hint="eastAsia" w:ascii="宋体" w:hAnsi="宋体" w:cs="Times New Roman"/>
          <w:sz w:val="22"/>
          <w:lang w:val="en-US" w:eastAsia="zh-CN"/>
        </w:rPr>
        <w:t>4、投标费用</w:t>
      </w:r>
      <w:bookmarkEnd w:id="33"/>
      <w:bookmarkEnd w:id="34"/>
      <w:bookmarkEnd w:id="35"/>
      <w:bookmarkEnd w:id="36"/>
      <w:bookmarkEnd w:id="37"/>
      <w:bookmarkEnd w:id="38"/>
      <w:bookmarkEnd w:id="39"/>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4.1不论投标结果如何，投标人均应自行承担所有与投标有关的全部费用（采购文件有相关规定除外）。</w:t>
      </w:r>
    </w:p>
    <w:p>
      <w:pPr>
        <w:widowControl/>
        <w:jc w:val="left"/>
        <w:rPr>
          <w:rFonts w:hint="eastAsia" w:ascii="宋体" w:hAnsi="宋体" w:cs="Times New Roman"/>
          <w:sz w:val="22"/>
          <w:lang w:val="en-US" w:eastAsia="zh-CN"/>
        </w:rPr>
      </w:pPr>
      <w:bookmarkStart w:id="40" w:name="_Toc456103452"/>
      <w:r>
        <w:rPr>
          <w:rFonts w:hint="eastAsia" w:ascii="宋体" w:hAnsi="宋体" w:cs="Times New Roman"/>
          <w:sz w:val="22"/>
          <w:lang w:val="en-US" w:eastAsia="zh-CN"/>
        </w:rPr>
        <w:t>5、现场踏勘</w:t>
      </w:r>
      <w:bookmarkEnd w:id="40"/>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5.1现场踏勘：投标人自行前往，采购人不统一组织。</w:t>
      </w:r>
    </w:p>
    <w:p>
      <w:pPr>
        <w:widowControl/>
        <w:jc w:val="left"/>
        <w:rPr>
          <w:rFonts w:hint="eastAsia" w:ascii="宋体" w:hAnsi="宋体" w:cs="Times New Roman"/>
          <w:sz w:val="22"/>
          <w:lang w:val="en-US" w:eastAsia="zh-CN"/>
        </w:rPr>
      </w:pPr>
      <w:bookmarkStart w:id="41" w:name="_Toc456103453"/>
      <w:r>
        <w:rPr>
          <w:rFonts w:hint="eastAsia" w:ascii="宋体" w:hAnsi="宋体" w:cs="Times New Roman"/>
          <w:sz w:val="22"/>
          <w:lang w:val="en-US" w:eastAsia="zh-CN"/>
        </w:rPr>
        <w:t>6、关联企业投标</w:t>
      </w:r>
      <w:bookmarkEnd w:id="41"/>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▲6.1同一个法定代表人的企业不得同时参加本项目投标。</w:t>
      </w:r>
    </w:p>
    <w:p>
      <w:pPr>
        <w:widowControl/>
        <w:jc w:val="left"/>
        <w:rPr>
          <w:rFonts w:hint="eastAsia" w:ascii="宋体" w:hAnsi="宋体" w:cs="Times New Roman"/>
          <w:sz w:val="22"/>
          <w:lang w:val="en-US" w:eastAsia="zh-CN"/>
        </w:rPr>
      </w:pPr>
      <w:bookmarkStart w:id="42" w:name="_Toc310341628"/>
      <w:bookmarkStart w:id="43" w:name="_Toc456103454"/>
      <w:bookmarkStart w:id="44" w:name="_Toc325727634"/>
      <w:bookmarkStart w:id="45" w:name="_Toc326591454"/>
      <w:bookmarkStart w:id="46" w:name="_Toc311623669"/>
      <w:bookmarkStart w:id="47" w:name="_Toc311794041"/>
      <w:r>
        <w:rPr>
          <w:rFonts w:hint="eastAsia" w:ascii="宋体" w:hAnsi="宋体" w:cs="Times New Roman"/>
          <w:sz w:val="22"/>
          <w:lang w:val="en-US" w:eastAsia="zh-CN"/>
        </w:rPr>
        <w:t>7、转包与分包</w:t>
      </w:r>
      <w:bookmarkEnd w:id="42"/>
      <w:bookmarkEnd w:id="43"/>
      <w:bookmarkEnd w:id="44"/>
      <w:bookmarkEnd w:id="45"/>
      <w:bookmarkEnd w:id="46"/>
      <w:bookmarkEnd w:id="47"/>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7.1本项目不允许转包。</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7.2本项目不可以分包。</w:t>
      </w:r>
    </w:p>
    <w:p>
      <w:pPr>
        <w:widowControl/>
        <w:jc w:val="left"/>
        <w:rPr>
          <w:rFonts w:hint="eastAsia" w:ascii="宋体" w:hAnsi="宋体" w:cs="Times New Roman"/>
          <w:sz w:val="22"/>
          <w:lang w:val="en-US" w:eastAsia="zh-CN"/>
        </w:rPr>
      </w:pPr>
      <w:bookmarkStart w:id="48" w:name="_Toc456103455"/>
      <w:r>
        <w:rPr>
          <w:rFonts w:hint="eastAsia" w:ascii="宋体" w:hAnsi="宋体" w:cs="Times New Roman"/>
          <w:sz w:val="22"/>
          <w:lang w:val="en-US" w:eastAsia="zh-CN"/>
        </w:rPr>
        <w:t>投标人资格要求</w:t>
      </w:r>
      <w:bookmarkEnd w:id="48"/>
    </w:p>
    <w:p>
      <w:pPr>
        <w:widowControl/>
        <w:jc w:val="left"/>
        <w:rPr>
          <w:rFonts w:hint="eastAsia" w:ascii="宋体" w:hAnsi="宋体" w:cs="Times New Roman"/>
          <w:sz w:val="22"/>
          <w:lang w:val="en-US" w:eastAsia="zh-CN"/>
        </w:rPr>
      </w:pPr>
      <w:bookmarkStart w:id="49" w:name="_Toc325727637"/>
      <w:bookmarkStart w:id="50" w:name="_Toc311623671"/>
      <w:bookmarkStart w:id="51" w:name="_Toc311794043"/>
      <w:bookmarkStart w:id="52" w:name="_Toc326591456"/>
      <w:bookmarkStart w:id="53" w:name="_Toc310341630"/>
      <w:r>
        <w:rPr>
          <w:rFonts w:hint="eastAsia" w:ascii="宋体" w:hAnsi="宋体" w:cs="Times New Roman"/>
          <w:sz w:val="22"/>
          <w:lang w:val="en-US" w:eastAsia="zh-CN"/>
        </w:rPr>
        <w:t>8.1供应商符合《中华人民共和国政府采购法》第二十二条规定；</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8.2在中国境内注册的独立法人，具有独立承担民事责任能力的企业；</w:t>
      </w:r>
    </w:p>
    <w:p>
      <w:pPr>
        <w:widowControl/>
        <w:jc w:val="left"/>
        <w:rPr>
          <w:rFonts w:hint="eastAsia" w:ascii="宋体" w:hAnsi="宋体" w:cs="宋体"/>
          <w:color w:val="FF0000"/>
          <w:sz w:val="24"/>
          <w:szCs w:val="24"/>
          <w:lang w:eastAsia="zh-CN"/>
        </w:rPr>
      </w:pPr>
      <w:r>
        <w:rPr>
          <w:rFonts w:hint="eastAsia" w:ascii="宋体" w:hAnsi="宋体" w:cs="Times New Roman"/>
          <w:color w:val="FF0000"/>
          <w:sz w:val="22"/>
          <w:lang w:val="en-US" w:eastAsia="zh-CN"/>
        </w:rPr>
        <w:t>8.3</w:t>
      </w:r>
      <w:r>
        <w:rPr>
          <w:rFonts w:hint="eastAsia" w:ascii="宋体" w:hAnsi="宋体" w:cs="宋体"/>
          <w:color w:val="FF0000"/>
          <w:sz w:val="24"/>
          <w:szCs w:val="24"/>
          <w:lang w:eastAsia="zh-CN"/>
        </w:rPr>
        <w:t>供应商</w:t>
      </w:r>
      <w:r>
        <w:rPr>
          <w:rFonts w:hint="eastAsia" w:ascii="宋体" w:hAnsi="宋体" w:cs="宋体"/>
          <w:color w:val="FF0000"/>
          <w:sz w:val="24"/>
          <w:szCs w:val="24"/>
          <w:lang w:val="en-US" w:eastAsia="zh-CN"/>
        </w:rPr>
        <w:t>须具备社会工作者资格证5人以上（含），</w:t>
      </w:r>
      <w:r>
        <w:rPr>
          <w:rFonts w:hint="eastAsia" w:ascii="宋体" w:hAnsi="宋体" w:cs="宋体"/>
          <w:color w:val="FF0000"/>
          <w:sz w:val="24"/>
          <w:szCs w:val="24"/>
          <w:lang w:eastAsia="zh-CN"/>
        </w:rPr>
        <w:t>具备组织本项目实施和采购文件规定的运营管理能力，以及履行合同的资金能力；</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8.4本项目不接受联合体投标。</w:t>
      </w:r>
    </w:p>
    <w:p>
      <w:pPr>
        <w:widowControl/>
        <w:jc w:val="left"/>
        <w:rPr>
          <w:rFonts w:hint="eastAsia" w:ascii="宋体" w:hAnsi="宋体" w:cs="Times New Roman"/>
          <w:sz w:val="22"/>
          <w:lang w:val="en-US" w:eastAsia="zh-CN"/>
        </w:rPr>
      </w:pPr>
      <w:bookmarkStart w:id="54" w:name="_Toc456103456"/>
      <w:r>
        <w:rPr>
          <w:rFonts w:hint="eastAsia" w:ascii="宋体" w:hAnsi="宋体" w:cs="Times New Roman"/>
          <w:sz w:val="22"/>
          <w:lang w:val="en-US" w:eastAsia="zh-CN"/>
        </w:rPr>
        <w:t>9、质疑和投诉</w:t>
      </w:r>
      <w:bookmarkEnd w:id="49"/>
      <w:bookmarkEnd w:id="50"/>
      <w:bookmarkEnd w:id="51"/>
      <w:bookmarkEnd w:id="52"/>
      <w:bookmarkEnd w:id="53"/>
      <w:bookmarkEnd w:id="54"/>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9.1投标人认为采购文件、采购过程或中标结果使自己的合法权益受到损害的，应当在知道或者应知其权益受到损害之日起7个工作日内，以书面形式向采购人、采购代理机构提出质疑。投标人对采购单位的质疑答复不满意或者采购单位未在规定时间内作出答复的，可以在答复期满后15个工作日内向同级采购监管部门投诉。</w:t>
      </w:r>
    </w:p>
    <w:p>
      <w:pPr>
        <w:widowControl/>
        <w:jc w:val="left"/>
        <w:rPr>
          <w:rFonts w:hint="eastAsia" w:ascii="宋体" w:hAnsi="宋体" w:cs="Times New Roman"/>
          <w:sz w:val="22"/>
          <w:lang w:val="en-US" w:eastAsia="zh-CN"/>
        </w:rPr>
      </w:pPr>
      <w:bookmarkStart w:id="55" w:name="_Toc325727638"/>
      <w:r>
        <w:rPr>
          <w:rFonts w:hint="eastAsia" w:ascii="宋体" w:hAnsi="宋体" w:cs="Times New Roman"/>
          <w:sz w:val="22"/>
          <w:lang w:val="en-US" w:eastAsia="zh-CN"/>
        </w:rPr>
        <w:t>9.2质疑、投诉应当采用书面形式，质疑书、投诉书均应明确阐述竞争性磋商文件、竞争性磋商过程或中标结果中使自己合法权益受到损害的实质性内容，提供相关事实、依据和证据及其来源或线索，便于有关单位调查、答复和处理。</w:t>
      </w:r>
      <w:bookmarkEnd w:id="55"/>
    </w:p>
    <w:p>
      <w:pPr>
        <w:widowControl/>
        <w:jc w:val="left"/>
        <w:rPr>
          <w:rFonts w:hint="eastAsia" w:ascii="宋体" w:hAnsi="宋体" w:cs="Times New Roman"/>
          <w:sz w:val="22"/>
          <w:lang w:val="en-US" w:eastAsia="zh-CN"/>
        </w:rPr>
      </w:pPr>
      <w:bookmarkStart w:id="56" w:name="_Toc326591457"/>
      <w:bookmarkStart w:id="57" w:name="_Toc325727639"/>
      <w:bookmarkStart w:id="58" w:name="_Toc456103457"/>
      <w:r>
        <w:rPr>
          <w:rFonts w:hint="eastAsia" w:ascii="宋体" w:hAnsi="宋体" w:cs="Times New Roman"/>
          <w:sz w:val="22"/>
          <w:lang w:val="en-US" w:eastAsia="zh-CN"/>
        </w:rPr>
        <w:t>10、特别说明</w:t>
      </w:r>
      <w:bookmarkEnd w:id="56"/>
      <w:bookmarkEnd w:id="57"/>
      <w:bookmarkEnd w:id="58"/>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▲10.1投标人应仔细阅读采购文件的所有内容，按照采购文件的要求提交投标文件，并对所提供的全部资料的真实性承担法律责任。</w:t>
      </w:r>
    </w:p>
    <w:p>
      <w:pPr>
        <w:widowControl/>
        <w:jc w:val="left"/>
        <w:rPr>
          <w:rFonts w:hint="eastAsia" w:ascii="宋体" w:hAnsi="宋体" w:cs="Times New Roman"/>
          <w:sz w:val="22"/>
          <w:lang w:val="en-US" w:eastAsia="zh-CN"/>
        </w:rPr>
      </w:pPr>
      <w:r>
        <w:rPr>
          <w:rFonts w:hint="eastAsia" w:ascii="宋体" w:hAnsi="宋体" w:cs="Times New Roman"/>
          <w:sz w:val="22"/>
          <w:lang w:val="en-US" w:eastAsia="zh-CN"/>
        </w:rPr>
        <w:t>▲10.2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5"/>
        <w:rPr>
          <w:rFonts w:hint="eastAsia" w:ascii="宋体" w:hAnsi="宋体" w:eastAsia="宋体" w:cs="Times New Roman"/>
          <w:b w:val="0"/>
          <w:bCs w:val="0"/>
          <w:kern w:val="2"/>
          <w:sz w:val="22"/>
          <w:szCs w:val="24"/>
          <w:lang w:val="en-US" w:eastAsia="zh-CN" w:bidi="ar-SA"/>
        </w:rPr>
      </w:pPr>
      <w:bookmarkStart w:id="59" w:name="_Toc326591458"/>
      <w:bookmarkStart w:id="60" w:name="_Toc456103458"/>
      <w:r>
        <w:rPr>
          <w:rFonts w:hint="eastAsia" w:ascii="宋体" w:hAnsi="宋体" w:eastAsia="宋体" w:cs="Times New Roman"/>
          <w:b w:val="0"/>
          <w:bCs w:val="0"/>
          <w:kern w:val="2"/>
          <w:sz w:val="22"/>
          <w:szCs w:val="24"/>
          <w:lang w:val="en-US" w:eastAsia="zh-CN" w:bidi="ar-SA"/>
        </w:rPr>
        <w:t>二、</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w:t>
      </w:r>
      <w:bookmarkEnd w:id="59"/>
      <w:bookmarkEnd w:id="60"/>
    </w:p>
    <w:p>
      <w:pPr>
        <w:pStyle w:val="6"/>
        <w:rPr>
          <w:rFonts w:hint="eastAsia" w:ascii="宋体" w:hAnsi="宋体" w:eastAsia="宋体" w:cs="Times New Roman"/>
          <w:b w:val="0"/>
          <w:bCs w:val="0"/>
          <w:kern w:val="2"/>
          <w:sz w:val="22"/>
          <w:szCs w:val="24"/>
          <w:lang w:val="en-US" w:eastAsia="zh-CN" w:bidi="ar-SA"/>
        </w:rPr>
      </w:pPr>
      <w:bookmarkStart w:id="61" w:name="_Toc456103459"/>
      <w:bookmarkStart w:id="62" w:name="_Toc310341631"/>
      <w:bookmarkStart w:id="63" w:name="_Toc311794044"/>
      <w:bookmarkStart w:id="64" w:name="_Toc311623672"/>
      <w:bookmarkStart w:id="65" w:name="_Toc325727640"/>
      <w:bookmarkStart w:id="66" w:name="_Toc326591459"/>
      <w:r>
        <w:rPr>
          <w:rFonts w:hint="eastAsia" w:ascii="宋体" w:hAnsi="宋体" w:eastAsia="宋体" w:cs="Times New Roman"/>
          <w:b w:val="0"/>
          <w:bCs w:val="0"/>
          <w:kern w:val="2"/>
          <w:sz w:val="22"/>
          <w:szCs w:val="24"/>
          <w:lang w:val="en-US" w:eastAsia="zh-CN" w:bidi="ar-SA"/>
        </w:rPr>
        <w:t>11、</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文件的构成</w:t>
      </w:r>
      <w:bookmarkEnd w:id="61"/>
      <w:bookmarkEnd w:id="62"/>
      <w:bookmarkEnd w:id="63"/>
      <w:bookmarkEnd w:id="64"/>
      <w:bookmarkEnd w:id="65"/>
      <w:bookmarkEnd w:id="66"/>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11.1本</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文件由以下部份组成：</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w:t>
      </w:r>
      <w:r>
        <w:rPr>
          <w:rFonts w:hint="eastAsia" w:ascii="宋体" w:hAnsi="宋体" w:cs="Times New Roman"/>
          <w:b w:val="0"/>
          <w:bCs w:val="0"/>
          <w:kern w:val="2"/>
          <w:sz w:val="22"/>
          <w:szCs w:val="24"/>
          <w:lang w:val="en-US" w:eastAsia="zh-CN" w:bidi="ar-SA"/>
        </w:rPr>
        <w:t>采购竞争性磋商</w:t>
      </w:r>
      <w:r>
        <w:rPr>
          <w:rFonts w:hint="eastAsia" w:ascii="宋体" w:hAnsi="宋体" w:eastAsia="宋体" w:cs="Times New Roman"/>
          <w:b w:val="0"/>
          <w:bCs w:val="0"/>
          <w:kern w:val="2"/>
          <w:sz w:val="22"/>
          <w:szCs w:val="24"/>
          <w:lang w:val="en-US" w:eastAsia="zh-CN" w:bidi="ar-SA"/>
        </w:rPr>
        <w:t>公告</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（2）投标人须知</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（3）采购需求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（4）政府采购合同指引</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文件格式</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（6）评审办法及标准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11.2</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文件除以上内容外，采购人在采购期间发出的对本项目</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文件的澄清、答复、修改、补充等内容均是</w:t>
      </w:r>
      <w:r>
        <w:rPr>
          <w:rFonts w:hint="eastAsia" w:ascii="宋体" w:hAnsi="宋体" w:cs="Times New Roman"/>
          <w:b w:val="0"/>
          <w:bCs w:val="0"/>
          <w:kern w:val="2"/>
          <w:sz w:val="22"/>
          <w:szCs w:val="24"/>
          <w:lang w:val="en-US" w:eastAsia="zh-CN" w:bidi="ar-SA"/>
        </w:rPr>
        <w:t>竞争性磋商</w:t>
      </w:r>
      <w:r>
        <w:rPr>
          <w:rFonts w:hint="eastAsia" w:ascii="宋体" w:hAnsi="宋体" w:eastAsia="宋体" w:cs="Times New Roman"/>
          <w:b w:val="0"/>
          <w:bCs w:val="0"/>
          <w:kern w:val="2"/>
          <w:sz w:val="22"/>
          <w:szCs w:val="24"/>
          <w:lang w:val="en-US" w:eastAsia="zh-CN" w:bidi="ar-SA"/>
        </w:rPr>
        <w:t>文件的组成部分，对投标人起约束作用。</w:t>
      </w:r>
    </w:p>
    <w:p>
      <w:pPr>
        <w:pStyle w:val="6"/>
        <w:rPr>
          <w:rFonts w:hint="eastAsia" w:ascii="宋体" w:hAnsi="宋体" w:eastAsia="宋体" w:cs="Times New Roman"/>
          <w:b w:val="0"/>
          <w:bCs w:val="0"/>
          <w:kern w:val="2"/>
          <w:sz w:val="22"/>
          <w:szCs w:val="24"/>
          <w:lang w:val="en-US" w:eastAsia="zh-CN" w:bidi="ar-SA"/>
        </w:rPr>
      </w:pPr>
      <w:bookmarkStart w:id="67" w:name="_Toc456103460"/>
      <w:bookmarkStart w:id="68" w:name="_Toc325727642"/>
      <w:bookmarkStart w:id="69" w:name="_Toc310341633"/>
      <w:bookmarkStart w:id="70" w:name="_Toc311794046"/>
      <w:bookmarkStart w:id="71" w:name="_Toc311623674"/>
      <w:bookmarkStart w:id="72" w:name="_Toc326591461"/>
      <w:r>
        <w:rPr>
          <w:rFonts w:hint="eastAsia" w:ascii="宋体" w:hAnsi="宋体" w:eastAsia="宋体" w:cs="Times New Roman"/>
          <w:b w:val="0"/>
          <w:bCs w:val="0"/>
          <w:kern w:val="2"/>
          <w:sz w:val="22"/>
          <w:szCs w:val="24"/>
          <w:lang w:val="en-US" w:eastAsia="zh-CN" w:bidi="ar-SA"/>
        </w:rPr>
        <w:t>12、</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文件的澄清与修改</w:t>
      </w:r>
      <w:bookmarkEnd w:id="67"/>
      <w:bookmarkEnd w:id="68"/>
      <w:bookmarkEnd w:id="69"/>
      <w:bookmarkEnd w:id="70"/>
      <w:bookmarkEnd w:id="71"/>
      <w:bookmarkEnd w:id="72"/>
      <w:r>
        <w:rPr>
          <w:rFonts w:hint="eastAsia" w:ascii="宋体" w:hAnsi="宋体" w:eastAsia="宋体" w:cs="Times New Roman"/>
          <w:b w:val="0"/>
          <w:bCs w:val="0"/>
          <w:kern w:val="2"/>
          <w:sz w:val="22"/>
          <w:szCs w:val="24"/>
          <w:lang w:val="en-US" w:eastAsia="zh-CN" w:bidi="ar-SA"/>
        </w:rPr>
        <w:t xml:space="preserve">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12.1投标人应认真阅读本</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文件，发现其中有误或有不合理要求的，投标人必须在投标须知前附表规定的时间前以书面形式要求采购单位澄清。采购代理机构对已发出的</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文件进行必要澄清、答复、修改或补充的，应当在</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文件要求提交响应文件截止时间 5日前，以书面形式通知各投标人。答复不指明澄清问题的来源，如果澄清发出的时间距投标截止时间不足5天，相应延长投标截止时间。质疑</w:t>
      </w:r>
      <w:r>
        <w:rPr>
          <w:rFonts w:hint="eastAsia" w:ascii="宋体" w:hAnsi="宋体" w:eastAsia="宋体" w:cs="Times New Roman"/>
          <w:b w:val="0"/>
          <w:bCs w:val="0"/>
          <w:kern w:val="2"/>
          <w:sz w:val="22"/>
          <w:szCs w:val="24"/>
          <w:lang w:val="zh-CN" w:eastAsia="zh-CN" w:bidi="ar-SA"/>
        </w:rPr>
        <w:t>截止期后的疑问将不予受理、答复。</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12.2为使投标人准备投标时有充分时间对</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文件的修改部分进行研究,采购代理机构经监督机构批准可在投标截止期5日前通知投标人,适当延长投标截止期。</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12.3</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w:t>
      </w:r>
      <w:r>
        <w:rPr>
          <w:rFonts w:hint="eastAsia" w:ascii="宋体" w:hAnsi="宋体" w:cs="Times New Roman"/>
          <w:b w:val="0"/>
          <w:bCs w:val="0"/>
          <w:kern w:val="2"/>
          <w:sz w:val="22"/>
          <w:szCs w:val="24"/>
          <w:lang w:val="en-US" w:eastAsia="zh-CN" w:bidi="ar-SA"/>
        </w:rPr>
        <w:t>报名</w:t>
      </w:r>
      <w:r>
        <w:rPr>
          <w:rFonts w:hint="eastAsia" w:ascii="宋体" w:hAnsi="宋体" w:eastAsia="宋体" w:cs="Times New Roman"/>
          <w:b w:val="0"/>
          <w:bCs w:val="0"/>
          <w:kern w:val="2"/>
          <w:sz w:val="22"/>
          <w:szCs w:val="24"/>
          <w:lang w:val="en-US" w:eastAsia="zh-CN" w:bidi="ar-SA"/>
        </w:rPr>
        <w:t>截止日后，供应商不得对</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文件和补充文件提出答疑或质疑。</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12.4</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文件澄清、答复、修改、补充的内容为</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文件的组成部分。当</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文件与</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文件的答复、澄清、修改、补充通知就同一内容的表述不一致时，以最后发出的文件为准。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12.5</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文件的澄清、答复、修改或补充都应该通过本代理机构以法定形式发布，采购人非通过本机构，不得擅自澄清、答复、修改或补充</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w:t>
      </w:r>
    </w:p>
    <w:p>
      <w:pPr>
        <w:pStyle w:val="5"/>
        <w:rPr>
          <w:rFonts w:hint="eastAsia" w:ascii="宋体" w:hAnsi="宋体" w:eastAsia="宋体" w:cs="Times New Roman"/>
          <w:b w:val="0"/>
          <w:bCs w:val="0"/>
          <w:kern w:val="2"/>
          <w:sz w:val="22"/>
          <w:szCs w:val="24"/>
          <w:lang w:val="en-US" w:eastAsia="zh-CN" w:bidi="ar-SA"/>
        </w:rPr>
      </w:pPr>
      <w:bookmarkStart w:id="73" w:name="_Toc456103461"/>
      <w:bookmarkStart w:id="74" w:name="_Toc326591462"/>
      <w:r>
        <w:rPr>
          <w:rFonts w:hint="eastAsia" w:ascii="宋体" w:hAnsi="宋体" w:eastAsia="宋体" w:cs="Times New Roman"/>
          <w:b w:val="0"/>
          <w:bCs w:val="0"/>
          <w:kern w:val="2"/>
          <w:sz w:val="22"/>
          <w:szCs w:val="24"/>
          <w:lang w:val="en-US" w:eastAsia="zh-CN" w:bidi="ar-SA"/>
        </w:rPr>
        <w:t>三、</w:t>
      </w:r>
      <w:r>
        <w:rPr>
          <w:rFonts w:hint="eastAsia" w:ascii="宋体" w:hAnsi="宋体" w:cs="Times New Roman"/>
          <w:b w:val="0"/>
          <w:bCs w:val="0"/>
          <w:color w:val="FF0000"/>
          <w:kern w:val="2"/>
          <w:sz w:val="22"/>
          <w:szCs w:val="24"/>
          <w:lang w:val="en-US" w:eastAsia="zh-CN" w:bidi="ar-SA"/>
        </w:rPr>
        <w:t>响应</w:t>
      </w:r>
      <w:r>
        <w:rPr>
          <w:rFonts w:hint="eastAsia" w:ascii="宋体" w:hAnsi="宋体" w:eastAsia="宋体" w:cs="Times New Roman"/>
          <w:b w:val="0"/>
          <w:bCs w:val="0"/>
          <w:color w:val="FF0000"/>
          <w:kern w:val="2"/>
          <w:sz w:val="22"/>
          <w:szCs w:val="24"/>
          <w:lang w:val="en-US" w:eastAsia="zh-CN" w:bidi="ar-SA"/>
        </w:rPr>
        <w:t>文件的编制</w:t>
      </w:r>
      <w:bookmarkEnd w:id="73"/>
      <w:bookmarkEnd w:id="74"/>
    </w:p>
    <w:p>
      <w:pPr>
        <w:pStyle w:val="6"/>
        <w:snapToGrid w:val="0"/>
        <w:rPr>
          <w:rFonts w:hint="eastAsia" w:ascii="宋体" w:hAnsi="宋体" w:eastAsia="宋体" w:cs="Times New Roman"/>
          <w:b w:val="0"/>
          <w:bCs w:val="0"/>
          <w:kern w:val="2"/>
          <w:sz w:val="22"/>
          <w:szCs w:val="24"/>
          <w:lang w:val="en-US" w:eastAsia="zh-CN" w:bidi="ar-SA"/>
        </w:rPr>
      </w:pPr>
      <w:bookmarkStart w:id="75" w:name="_Toc311794047"/>
      <w:bookmarkStart w:id="76" w:name="_Toc325727643"/>
      <w:bookmarkStart w:id="77" w:name="_Toc311623675"/>
      <w:bookmarkStart w:id="78" w:name="_Toc310341634"/>
      <w:bookmarkStart w:id="79" w:name="_Toc326591463"/>
      <w:bookmarkStart w:id="80" w:name="_Toc456103462"/>
      <w:r>
        <w:rPr>
          <w:rFonts w:hint="eastAsia" w:ascii="宋体" w:hAnsi="宋体" w:eastAsia="宋体" w:cs="Times New Roman"/>
          <w:b w:val="0"/>
          <w:bCs w:val="0"/>
          <w:kern w:val="2"/>
          <w:sz w:val="22"/>
          <w:szCs w:val="24"/>
          <w:lang w:val="en-US" w:eastAsia="zh-CN" w:bidi="ar-SA"/>
        </w:rPr>
        <w:t>13、</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文件的组成</w:t>
      </w:r>
      <w:bookmarkEnd w:id="75"/>
      <w:bookmarkEnd w:id="76"/>
      <w:bookmarkEnd w:id="77"/>
      <w:bookmarkEnd w:id="78"/>
      <w:bookmarkEnd w:id="79"/>
      <w:bookmarkEnd w:id="80"/>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▲13.1</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文件由资信技术文件、商务</w:t>
      </w:r>
      <w:r>
        <w:rPr>
          <w:rFonts w:hint="eastAsia" w:ascii="宋体" w:hAnsi="宋体" w:cs="Times New Roman"/>
          <w:b w:val="0"/>
          <w:bCs w:val="0"/>
          <w:kern w:val="2"/>
          <w:sz w:val="22"/>
          <w:szCs w:val="24"/>
          <w:lang w:val="en-US" w:eastAsia="zh-CN" w:bidi="ar-SA"/>
        </w:rPr>
        <w:t>报价</w:t>
      </w:r>
      <w:r>
        <w:rPr>
          <w:rFonts w:hint="eastAsia" w:ascii="宋体" w:hAnsi="宋体" w:eastAsia="宋体" w:cs="Times New Roman"/>
          <w:b w:val="0"/>
          <w:bCs w:val="0"/>
          <w:kern w:val="2"/>
          <w:sz w:val="22"/>
          <w:szCs w:val="24"/>
          <w:lang w:val="en-US" w:eastAsia="zh-CN" w:bidi="ar-SA"/>
        </w:rPr>
        <w:t>文件二部分组成，投标人应根据</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文件中所提供的格式，内容按顺序填写并装订成册，分别装于资信技术文件和商务</w:t>
      </w:r>
      <w:r>
        <w:rPr>
          <w:rFonts w:hint="eastAsia" w:ascii="宋体" w:hAnsi="宋体" w:cs="Times New Roman"/>
          <w:b w:val="0"/>
          <w:bCs w:val="0"/>
          <w:kern w:val="2"/>
          <w:sz w:val="22"/>
          <w:szCs w:val="24"/>
          <w:lang w:val="en-US" w:eastAsia="zh-CN" w:bidi="ar-SA"/>
        </w:rPr>
        <w:t>报价</w:t>
      </w:r>
      <w:r>
        <w:rPr>
          <w:rFonts w:hint="eastAsia" w:ascii="宋体" w:hAnsi="宋体" w:eastAsia="宋体" w:cs="Times New Roman"/>
          <w:b w:val="0"/>
          <w:bCs w:val="0"/>
          <w:kern w:val="2"/>
          <w:sz w:val="22"/>
          <w:szCs w:val="24"/>
          <w:lang w:val="en-US" w:eastAsia="zh-CN" w:bidi="ar-SA"/>
        </w:rPr>
        <w:t>文件内。</w:t>
      </w:r>
    </w:p>
    <w:p>
      <w:pPr>
        <w:overflowPunct w:val="0"/>
        <w:snapToGrid w:val="0"/>
        <w:spacing w:line="360" w:lineRule="auto"/>
        <w:ind w:firstLine="440" w:firstLineChars="200"/>
        <w:rPr>
          <w:rFonts w:hint="eastAsia" w:ascii="宋体" w:hAnsi="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13.2</w:t>
      </w:r>
      <w:r>
        <w:rPr>
          <w:rFonts w:hint="eastAsia" w:ascii="宋体" w:hAnsi="宋体" w:cs="Times New Roman"/>
          <w:b w:val="0"/>
          <w:bCs w:val="0"/>
          <w:kern w:val="2"/>
          <w:sz w:val="22"/>
          <w:szCs w:val="24"/>
          <w:lang w:val="en-US" w:eastAsia="zh-CN" w:bidi="ar-SA"/>
        </w:rPr>
        <w:t>资信技术文件：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1</w:t>
      </w:r>
      <w:r>
        <w:rPr>
          <w:rFonts w:hint="eastAsia" w:ascii="宋体" w:hAnsi="宋体" w:eastAsia="宋体" w:cs="Times New Roman"/>
          <w:b w:val="0"/>
          <w:bCs w:val="0"/>
          <w:kern w:val="2"/>
          <w:sz w:val="22"/>
          <w:szCs w:val="24"/>
          <w:lang w:val="en-US" w:eastAsia="zh-CN" w:bidi="ar-SA"/>
        </w:rPr>
        <w:t>）法定代表人资格证明书和法定代表人身份证（复印件）；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）法定代表人授权委托书和委托代理人身份证复印件；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3</w:t>
      </w:r>
      <w:r>
        <w:rPr>
          <w:rFonts w:hint="eastAsia" w:ascii="宋体" w:hAnsi="宋体" w:eastAsia="宋体" w:cs="Times New Roman"/>
          <w:b w:val="0"/>
          <w:bCs w:val="0"/>
          <w:kern w:val="2"/>
          <w:sz w:val="22"/>
          <w:szCs w:val="24"/>
          <w:lang w:val="en-US" w:eastAsia="zh-CN" w:bidi="ar-SA"/>
        </w:rPr>
        <w:t>）投标单位营业执照副本复印件；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4</w:t>
      </w:r>
      <w:r>
        <w:rPr>
          <w:rFonts w:hint="eastAsia" w:ascii="宋体" w:hAnsi="宋体" w:eastAsia="宋体" w:cs="Times New Roman"/>
          <w:b w:val="0"/>
          <w:bCs w:val="0"/>
          <w:kern w:val="2"/>
          <w:sz w:val="22"/>
          <w:szCs w:val="24"/>
          <w:lang w:val="en-US" w:eastAsia="zh-CN" w:bidi="ar-SA"/>
        </w:rPr>
        <w:t>）供应商情况介绍；</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5</w:t>
      </w:r>
      <w:r>
        <w:rPr>
          <w:rFonts w:hint="eastAsia" w:ascii="宋体" w:hAnsi="宋体" w:eastAsia="宋体" w:cs="Times New Roman"/>
          <w:b w:val="0"/>
          <w:bCs w:val="0"/>
          <w:kern w:val="2"/>
          <w:sz w:val="22"/>
          <w:szCs w:val="24"/>
          <w:lang w:val="en-US" w:eastAsia="zh-CN" w:bidi="ar-SA"/>
        </w:rPr>
        <w:t>）供应商承诺书；</w:t>
      </w:r>
    </w:p>
    <w:p>
      <w:pPr>
        <w:pStyle w:val="2"/>
        <w:ind w:firstLine="440" w:firstLineChars="200"/>
        <w:rPr>
          <w:rFonts w:hint="eastAsia" w:eastAsia="楷体"/>
          <w:lang w:val="en-US" w:eastAsia="zh-CN"/>
        </w:rPr>
      </w:pPr>
      <w:r>
        <w:rPr>
          <w:rFonts w:hint="eastAsia" w:ascii="宋体" w:hAnsi="宋体" w:cs="Times New Roman"/>
          <w:b w:val="0"/>
          <w:bCs w:val="0"/>
          <w:kern w:val="2"/>
          <w:sz w:val="22"/>
          <w:szCs w:val="24"/>
          <w:lang w:val="en-US" w:eastAsia="zh-CN" w:bidi="ar-SA"/>
        </w:rPr>
        <w:t>（6）</w:t>
      </w:r>
      <w:r>
        <w:rPr>
          <w:rFonts w:hint="eastAsia" w:ascii="宋体" w:hAnsi="宋体" w:eastAsia="宋体" w:cs="Times New Roman"/>
          <w:b w:val="0"/>
          <w:bCs w:val="0"/>
          <w:kern w:val="2"/>
          <w:sz w:val="22"/>
          <w:szCs w:val="24"/>
          <w:lang w:val="en-US" w:eastAsia="zh-CN" w:bidi="ar-SA"/>
        </w:rPr>
        <w:t>供应商具有规模达到10张床位以上（含）的托养服务且成功运营经验的业绩；</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）供应商具有1年以上（含）的养老服务或医疗、健康服务业运营管理的成功案例；</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8</w:t>
      </w:r>
      <w:r>
        <w:rPr>
          <w:rFonts w:hint="eastAsia" w:ascii="宋体" w:hAnsi="宋体" w:eastAsia="宋体" w:cs="Times New Roman"/>
          <w:b w:val="0"/>
          <w:bCs w:val="0"/>
          <w:kern w:val="2"/>
          <w:sz w:val="22"/>
          <w:szCs w:val="24"/>
          <w:lang w:val="en-US" w:eastAsia="zh-CN" w:bidi="ar-SA"/>
        </w:rPr>
        <w:t>）供应商201</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、201</w:t>
      </w:r>
      <w:r>
        <w:rPr>
          <w:rFonts w:hint="eastAsia" w:ascii="宋体" w:hAnsi="宋体" w:cs="Times New Roman"/>
          <w:b w:val="0"/>
          <w:bCs w:val="0"/>
          <w:kern w:val="2"/>
          <w:sz w:val="22"/>
          <w:szCs w:val="24"/>
          <w:lang w:val="en-US" w:eastAsia="zh-CN" w:bidi="ar-SA"/>
        </w:rPr>
        <w:t>8</w:t>
      </w:r>
      <w:r>
        <w:rPr>
          <w:rFonts w:hint="eastAsia" w:ascii="宋体" w:hAnsi="宋体" w:eastAsia="宋体" w:cs="Times New Roman"/>
          <w:b w:val="0"/>
          <w:bCs w:val="0"/>
          <w:kern w:val="2"/>
          <w:sz w:val="22"/>
          <w:szCs w:val="24"/>
          <w:lang w:val="en-US" w:eastAsia="zh-CN" w:bidi="ar-SA"/>
        </w:rPr>
        <w:t>年度经审计的财务报表（复印件），未经审计的，提供资产负债表、损益表、现金流量表；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9</w:t>
      </w:r>
      <w:r>
        <w:rPr>
          <w:rFonts w:hint="eastAsia" w:ascii="宋体" w:hAnsi="宋体" w:eastAsia="宋体" w:cs="Times New Roman"/>
          <w:b w:val="0"/>
          <w:bCs w:val="0"/>
          <w:kern w:val="2"/>
          <w:sz w:val="22"/>
          <w:szCs w:val="24"/>
          <w:lang w:val="en-US" w:eastAsia="zh-CN" w:bidi="ar-SA"/>
        </w:rPr>
        <w:t>）人员配备情况表；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10</w:t>
      </w:r>
      <w:r>
        <w:rPr>
          <w:rFonts w:hint="eastAsia" w:ascii="宋体" w:hAnsi="宋体" w:eastAsia="宋体" w:cs="Times New Roman"/>
          <w:b w:val="0"/>
          <w:bCs w:val="0"/>
          <w:kern w:val="2"/>
          <w:sz w:val="22"/>
          <w:szCs w:val="24"/>
          <w:lang w:val="en-US" w:eastAsia="zh-CN" w:bidi="ar-SA"/>
        </w:rPr>
        <w:t>）供应商的资信状况。（提交供应商20</w:t>
      </w:r>
      <w:r>
        <w:rPr>
          <w:rFonts w:hint="eastAsia" w:ascii="宋体" w:hAnsi="宋体" w:cs="Times New Roman"/>
          <w:b w:val="0"/>
          <w:bCs w:val="0"/>
          <w:kern w:val="2"/>
          <w:sz w:val="22"/>
          <w:szCs w:val="24"/>
          <w:lang w:val="en-US" w:eastAsia="zh-CN" w:bidi="ar-SA"/>
        </w:rPr>
        <w:t>19</w:t>
      </w:r>
      <w:r>
        <w:rPr>
          <w:rFonts w:hint="eastAsia" w:ascii="宋体" w:hAnsi="宋体" w:eastAsia="宋体" w:cs="Times New Roman"/>
          <w:b w:val="0"/>
          <w:bCs w:val="0"/>
          <w:kern w:val="2"/>
          <w:sz w:val="22"/>
          <w:szCs w:val="24"/>
          <w:lang w:val="en-US" w:eastAsia="zh-CN" w:bidi="ar-SA"/>
        </w:rPr>
        <w:t>年</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月份的银行对帐明细、存款余额表</w:t>
      </w:r>
      <w:r>
        <w:rPr>
          <w:rFonts w:hint="eastAsia" w:ascii="宋体" w:hAnsi="宋体" w:cs="Times New Roman"/>
          <w:b w:val="0"/>
          <w:bCs w:val="0"/>
          <w:kern w:val="2"/>
          <w:sz w:val="22"/>
          <w:szCs w:val="24"/>
          <w:lang w:val="en-US" w:eastAsia="zh-CN" w:bidi="ar-SA"/>
        </w:rPr>
        <w:t>。</w:t>
      </w:r>
      <w:r>
        <w:rPr>
          <w:rFonts w:hint="eastAsia" w:ascii="宋体" w:hAnsi="宋体" w:eastAsia="宋体" w:cs="Times New Roman"/>
          <w:b w:val="0"/>
          <w:bCs w:val="0"/>
          <w:kern w:val="2"/>
          <w:sz w:val="22"/>
          <w:szCs w:val="24"/>
          <w:lang w:val="en-US" w:eastAsia="zh-CN" w:bidi="ar-SA"/>
        </w:rPr>
        <w:t>）</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11</w:t>
      </w:r>
      <w:r>
        <w:rPr>
          <w:rFonts w:hint="eastAsia" w:ascii="宋体" w:hAnsi="宋体" w:eastAsia="宋体" w:cs="Times New Roman"/>
          <w:b w:val="0"/>
          <w:bCs w:val="0"/>
          <w:kern w:val="2"/>
          <w:sz w:val="22"/>
          <w:szCs w:val="24"/>
          <w:lang w:val="en-US" w:eastAsia="zh-CN" w:bidi="ar-SA"/>
        </w:rPr>
        <w:t>）运营管理方案；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w:t>
      </w: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）投标人认为有利于本次投标的其他证明文件。</w:t>
      </w:r>
    </w:p>
    <w:p>
      <w:pPr>
        <w:snapToGrid w:val="0"/>
        <w:spacing w:line="360" w:lineRule="auto"/>
        <w:ind w:firstLine="440" w:firstLineChars="200"/>
        <w:rPr>
          <w:rFonts w:hint="eastAsia"/>
          <w:lang w:val="en-US" w:eastAsia="zh-CN"/>
        </w:rPr>
      </w:pPr>
      <w:r>
        <w:rPr>
          <w:rFonts w:hint="eastAsia" w:ascii="宋体" w:hAnsi="宋体" w:eastAsia="宋体" w:cs="Times New Roman"/>
          <w:b w:val="0"/>
          <w:bCs w:val="0"/>
          <w:kern w:val="2"/>
          <w:sz w:val="22"/>
          <w:szCs w:val="24"/>
          <w:lang w:val="en-US" w:eastAsia="zh-CN" w:bidi="ar-SA"/>
        </w:rPr>
        <w:t>注：以上内容注明为复印件的应加盖供应商公章，附件中有参考格式的，参照格式，没有参考格式的，供应商根据</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文件要求自行编制。</w:t>
      </w:r>
    </w:p>
    <w:p>
      <w:pPr>
        <w:overflowPunct w:val="0"/>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13.3</w:t>
      </w:r>
      <w:r>
        <w:rPr>
          <w:rFonts w:hint="eastAsia" w:ascii="宋体" w:hAnsi="宋体" w:eastAsia="宋体" w:cs="Times New Roman"/>
          <w:b w:val="0"/>
          <w:bCs w:val="0"/>
          <w:kern w:val="2"/>
          <w:sz w:val="22"/>
          <w:szCs w:val="24"/>
          <w:lang w:val="en-US" w:eastAsia="zh-CN" w:bidi="ar-SA"/>
        </w:rPr>
        <w:t>商务</w:t>
      </w:r>
      <w:r>
        <w:rPr>
          <w:rFonts w:hint="eastAsia" w:ascii="宋体" w:hAnsi="宋体" w:cs="Times New Roman"/>
          <w:b w:val="0"/>
          <w:bCs w:val="0"/>
          <w:kern w:val="2"/>
          <w:sz w:val="22"/>
          <w:szCs w:val="24"/>
          <w:lang w:val="en-US" w:eastAsia="zh-CN" w:bidi="ar-SA"/>
        </w:rPr>
        <w:t>报价</w:t>
      </w:r>
      <w:r>
        <w:rPr>
          <w:rFonts w:hint="eastAsia" w:ascii="宋体" w:hAnsi="宋体" w:eastAsia="宋体" w:cs="Times New Roman"/>
          <w:b w:val="0"/>
          <w:bCs w:val="0"/>
          <w:kern w:val="2"/>
          <w:sz w:val="22"/>
          <w:szCs w:val="24"/>
          <w:lang w:val="en-US" w:eastAsia="zh-CN" w:bidi="ar-SA"/>
        </w:rPr>
        <w:t>文件：</w:t>
      </w:r>
    </w:p>
    <w:p>
      <w:pPr>
        <w:numPr>
          <w:ilvl w:val="0"/>
          <w:numId w:val="2"/>
        </w:numPr>
        <w:snapToGrid w:val="0"/>
        <w:spacing w:line="360" w:lineRule="auto"/>
        <w:ind w:firstLine="330" w:firstLineChars="15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投标函（按格式填写）；</w:t>
      </w:r>
    </w:p>
    <w:p>
      <w:pPr>
        <w:numPr>
          <w:ilvl w:val="0"/>
          <w:numId w:val="2"/>
        </w:numPr>
        <w:snapToGrid w:val="0"/>
        <w:spacing w:line="360" w:lineRule="auto"/>
        <w:ind w:firstLine="330" w:firstLineChars="150"/>
        <w:rPr>
          <w:rFonts w:hint="eastAsia" w:ascii="宋体" w:hAnsi="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投标人针对报价需要说明的其他文件和说明。</w:t>
      </w:r>
    </w:p>
    <w:p>
      <w:pPr>
        <w:pStyle w:val="3"/>
        <w:ind w:left="0" w:leftChars="0" w:firstLine="0" w:firstLineChars="0"/>
        <w:rPr>
          <w:rFonts w:hint="default"/>
          <w:lang w:val="en-US" w:eastAsia="zh-CN"/>
        </w:rPr>
      </w:pPr>
    </w:p>
    <w:p>
      <w:pPr>
        <w:pStyle w:val="6"/>
        <w:snapToGrid w:val="0"/>
        <w:rPr>
          <w:rFonts w:hint="eastAsia" w:ascii="宋体" w:hAnsi="宋体" w:eastAsia="宋体" w:cs="Times New Roman"/>
          <w:b w:val="0"/>
          <w:bCs w:val="0"/>
          <w:kern w:val="2"/>
          <w:sz w:val="22"/>
          <w:szCs w:val="24"/>
          <w:lang w:val="en-US" w:eastAsia="zh-CN" w:bidi="ar-SA"/>
        </w:rPr>
      </w:pPr>
      <w:bookmarkStart w:id="81" w:name="_Toc311623676"/>
      <w:bookmarkStart w:id="82" w:name="_Toc456103463"/>
      <w:bookmarkStart w:id="83" w:name="_Toc310341635"/>
      <w:bookmarkStart w:id="84" w:name="_Toc326591464"/>
      <w:bookmarkStart w:id="85" w:name="_Toc325727644"/>
      <w:bookmarkStart w:id="86" w:name="_Toc311794048"/>
      <w:r>
        <w:rPr>
          <w:rFonts w:hint="eastAsia" w:ascii="宋体" w:hAnsi="宋体" w:eastAsia="宋体" w:cs="Times New Roman"/>
          <w:b w:val="0"/>
          <w:bCs w:val="0"/>
          <w:kern w:val="2"/>
          <w:sz w:val="22"/>
          <w:szCs w:val="24"/>
          <w:lang w:val="en-US" w:eastAsia="zh-CN" w:bidi="ar-SA"/>
        </w:rPr>
        <w:t>14、</w:t>
      </w:r>
      <w:r>
        <w:rPr>
          <w:rFonts w:hint="eastAsia" w:ascii="宋体" w:hAnsi="宋体" w:cs="Times New Roman"/>
          <w:b w:val="0"/>
          <w:bCs w:val="0"/>
          <w:kern w:val="2"/>
          <w:sz w:val="22"/>
          <w:szCs w:val="24"/>
          <w:lang w:val="en-US" w:eastAsia="zh-CN" w:bidi="ar-SA"/>
        </w:rPr>
        <w:t>响应</w:t>
      </w:r>
      <w:r>
        <w:rPr>
          <w:rFonts w:hint="eastAsia" w:ascii="宋体" w:hAnsi="宋体" w:eastAsia="宋体" w:cs="Times New Roman"/>
          <w:b w:val="0"/>
          <w:bCs w:val="0"/>
          <w:kern w:val="2"/>
          <w:sz w:val="22"/>
          <w:szCs w:val="24"/>
          <w:lang w:val="en-US" w:eastAsia="zh-CN" w:bidi="ar-SA"/>
        </w:rPr>
        <w:t>文件的语言及计量</w:t>
      </w:r>
      <w:bookmarkEnd w:id="81"/>
      <w:bookmarkEnd w:id="82"/>
      <w:bookmarkEnd w:id="83"/>
      <w:bookmarkEnd w:id="84"/>
      <w:bookmarkEnd w:id="85"/>
      <w:bookmarkEnd w:id="86"/>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▲14.1</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文件以及投标方与采购方就有关投标事宜的所有来往函电，均应以中文汉语书写。除签名、盖章、专用名称等特殊情形外，以中文汉语以外的文字表述的响应文件视同未提供。</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▲14.2投标计量单位，</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文件已有明确规定的，使用</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文件规定的计量单位；</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文件没有规定的，应采用中华人民共和国法定计量单位（货币单位：人民币元），否则视同未响应。</w:t>
      </w:r>
    </w:p>
    <w:p>
      <w:pPr>
        <w:pStyle w:val="6"/>
        <w:rPr>
          <w:rFonts w:hint="eastAsia" w:ascii="宋体" w:hAnsi="宋体" w:eastAsia="宋体" w:cs="Times New Roman"/>
          <w:b w:val="0"/>
          <w:bCs w:val="0"/>
          <w:kern w:val="2"/>
          <w:sz w:val="22"/>
          <w:szCs w:val="24"/>
          <w:lang w:val="en-US" w:eastAsia="zh-CN" w:bidi="ar-SA"/>
        </w:rPr>
      </w:pPr>
      <w:bookmarkStart w:id="87" w:name="_Toc325727645"/>
      <w:bookmarkStart w:id="88" w:name="_Toc311623677"/>
      <w:bookmarkStart w:id="89" w:name="_Toc310341636"/>
      <w:bookmarkStart w:id="90" w:name="_Toc456103464"/>
      <w:bookmarkStart w:id="91" w:name="_Toc326591465"/>
      <w:bookmarkStart w:id="92" w:name="_Toc311794049"/>
      <w:r>
        <w:rPr>
          <w:rFonts w:hint="eastAsia" w:ascii="宋体" w:hAnsi="宋体" w:eastAsia="宋体" w:cs="Times New Roman"/>
          <w:b w:val="0"/>
          <w:bCs w:val="0"/>
          <w:kern w:val="2"/>
          <w:sz w:val="22"/>
          <w:szCs w:val="24"/>
          <w:lang w:val="en-US" w:eastAsia="zh-CN" w:bidi="ar-SA"/>
        </w:rPr>
        <w:t>15、投标报价</w:t>
      </w:r>
      <w:bookmarkEnd w:id="87"/>
      <w:bookmarkEnd w:id="88"/>
      <w:bookmarkEnd w:id="89"/>
      <w:bookmarkEnd w:id="90"/>
      <w:bookmarkEnd w:id="91"/>
      <w:bookmarkEnd w:id="92"/>
    </w:p>
    <w:p>
      <w:pPr>
        <w:snapToGrid w:val="0"/>
        <w:spacing w:line="360" w:lineRule="auto"/>
        <w:ind w:firstLine="422" w:firstLineChars="192"/>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▲15.1本项目</w:t>
      </w:r>
      <w:r>
        <w:rPr>
          <w:rFonts w:hint="eastAsia" w:ascii="宋体" w:hAnsi="宋体" w:cs="Times New Roman"/>
          <w:b w:val="0"/>
          <w:bCs w:val="0"/>
          <w:kern w:val="2"/>
          <w:sz w:val="22"/>
          <w:szCs w:val="24"/>
          <w:lang w:val="en-US" w:eastAsia="zh-CN" w:bidi="ar-SA"/>
        </w:rPr>
        <w:t>最高投标限价</w:t>
      </w:r>
      <w:r>
        <w:rPr>
          <w:rFonts w:hint="eastAsia" w:ascii="宋体" w:hAnsi="宋体" w:cs="Times New Roman"/>
          <w:b w:val="0"/>
          <w:bCs w:val="0"/>
          <w:color w:val="FF0000"/>
          <w:kern w:val="2"/>
          <w:sz w:val="22"/>
          <w:szCs w:val="24"/>
          <w:lang w:val="en-US" w:eastAsia="zh-CN" w:bidi="ar-SA"/>
        </w:rPr>
        <w:t>40</w:t>
      </w:r>
      <w:r>
        <w:rPr>
          <w:rFonts w:hint="eastAsia" w:ascii="宋体" w:hAnsi="宋体" w:cs="Times New Roman"/>
          <w:b w:val="0"/>
          <w:bCs w:val="0"/>
          <w:kern w:val="2"/>
          <w:sz w:val="22"/>
          <w:szCs w:val="24"/>
          <w:lang w:val="en-US" w:eastAsia="zh-CN" w:bidi="ar-SA"/>
        </w:rPr>
        <w:t>万元人民币</w:t>
      </w:r>
      <w:r>
        <w:rPr>
          <w:rFonts w:hint="eastAsia" w:ascii="宋体" w:hAnsi="宋体" w:eastAsia="宋体" w:cs="Times New Roman"/>
          <w:b w:val="0"/>
          <w:bCs w:val="0"/>
          <w:kern w:val="2"/>
          <w:sz w:val="22"/>
          <w:szCs w:val="24"/>
          <w:lang w:val="en-US" w:eastAsia="zh-CN" w:bidi="ar-SA"/>
        </w:rPr>
        <w:t>，履约风险保障金</w:t>
      </w:r>
      <w:r>
        <w:rPr>
          <w:rFonts w:hint="eastAsia" w:ascii="宋体" w:hAnsi="宋体" w:cs="Times New Roman"/>
          <w:b w:val="0"/>
          <w:bCs w:val="0"/>
          <w:kern w:val="2"/>
          <w:sz w:val="22"/>
          <w:szCs w:val="24"/>
          <w:lang w:val="en-US" w:eastAsia="zh-CN" w:bidi="ar-SA"/>
        </w:rPr>
        <w:t>2万元人民币</w:t>
      </w:r>
      <w:r>
        <w:rPr>
          <w:rFonts w:hint="eastAsia" w:ascii="宋体" w:hAnsi="宋体" w:eastAsia="宋体" w:cs="Times New Roman"/>
          <w:b w:val="0"/>
          <w:bCs w:val="0"/>
          <w:kern w:val="2"/>
          <w:sz w:val="22"/>
          <w:szCs w:val="24"/>
          <w:lang w:val="en-US" w:eastAsia="zh-CN" w:bidi="ar-SA"/>
        </w:rPr>
        <w:t>，投标人未响应该项条款的，作无效标处理。</w:t>
      </w:r>
    </w:p>
    <w:p>
      <w:pPr>
        <w:snapToGrid w:val="0"/>
        <w:spacing w:line="360" w:lineRule="auto"/>
        <w:ind w:firstLine="422" w:firstLineChars="192"/>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15.2 </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过程中所发生的一切费用均由</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供应商承担。</w:t>
      </w:r>
    </w:p>
    <w:p>
      <w:pPr>
        <w:pStyle w:val="6"/>
        <w:snapToGrid w:val="0"/>
        <w:rPr>
          <w:rFonts w:hint="eastAsia" w:ascii="宋体" w:hAnsi="宋体" w:eastAsia="宋体" w:cs="Times New Roman"/>
          <w:b w:val="0"/>
          <w:bCs w:val="0"/>
          <w:kern w:val="2"/>
          <w:sz w:val="22"/>
          <w:szCs w:val="24"/>
          <w:lang w:val="en-US" w:eastAsia="zh-CN" w:bidi="ar-SA"/>
        </w:rPr>
      </w:pPr>
      <w:bookmarkStart w:id="93" w:name="_Toc326591466"/>
      <w:bookmarkStart w:id="94" w:name="_Toc311794050"/>
      <w:bookmarkStart w:id="95" w:name="_Toc325727646"/>
      <w:bookmarkStart w:id="96" w:name="_Toc311623678"/>
      <w:bookmarkStart w:id="97" w:name="_Toc456103465"/>
      <w:bookmarkStart w:id="98" w:name="_Toc310341637"/>
      <w:r>
        <w:rPr>
          <w:rFonts w:hint="eastAsia" w:ascii="宋体" w:hAnsi="宋体" w:eastAsia="宋体" w:cs="Times New Roman"/>
          <w:b w:val="0"/>
          <w:bCs w:val="0"/>
          <w:kern w:val="2"/>
          <w:sz w:val="22"/>
          <w:szCs w:val="24"/>
          <w:lang w:val="en-US" w:eastAsia="zh-CN" w:bidi="ar-SA"/>
        </w:rPr>
        <w:t>16、</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文件的有效期</w:t>
      </w:r>
      <w:bookmarkEnd w:id="93"/>
      <w:bookmarkEnd w:id="94"/>
      <w:bookmarkEnd w:id="95"/>
      <w:bookmarkEnd w:id="96"/>
      <w:bookmarkEnd w:id="97"/>
      <w:bookmarkEnd w:id="98"/>
    </w:p>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▲16.1自投标截止日起90天</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文件应保持有效</w:t>
      </w:r>
      <w:r>
        <w:rPr>
          <w:rFonts w:hint="eastAsia" w:ascii="宋体" w:hAnsi="宋体" w:cs="Times New Roman"/>
          <w:b w:val="0"/>
          <w:bCs w:val="0"/>
          <w:kern w:val="2"/>
          <w:sz w:val="22"/>
          <w:szCs w:val="24"/>
          <w:lang w:val="en-US" w:eastAsia="zh-CN" w:bidi="ar-SA"/>
        </w:rPr>
        <w:t>，</w:t>
      </w:r>
      <w:r>
        <w:rPr>
          <w:rFonts w:hint="eastAsia" w:ascii="宋体" w:hAnsi="宋体" w:eastAsia="宋体" w:cs="Times New Roman"/>
          <w:b w:val="0"/>
          <w:bCs w:val="0"/>
          <w:kern w:val="2"/>
          <w:sz w:val="22"/>
          <w:szCs w:val="24"/>
          <w:lang w:val="en-US" w:eastAsia="zh-CN" w:bidi="ar-SA"/>
        </w:rPr>
        <w:t>有效期不足的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文件将被拒绝。</w:t>
      </w:r>
    </w:p>
    <w:p>
      <w:pPr>
        <w:pStyle w:val="6"/>
        <w:rPr>
          <w:rFonts w:hint="eastAsia" w:ascii="宋体" w:hAnsi="宋体" w:eastAsia="宋体" w:cs="Times New Roman"/>
          <w:b w:val="0"/>
          <w:bCs w:val="0"/>
          <w:kern w:val="2"/>
          <w:sz w:val="22"/>
          <w:szCs w:val="24"/>
          <w:lang w:val="en-US" w:eastAsia="zh-CN" w:bidi="ar-SA"/>
        </w:rPr>
      </w:pPr>
      <w:bookmarkStart w:id="99" w:name="_Toc311794051"/>
      <w:bookmarkStart w:id="100" w:name="_Toc456103466"/>
      <w:bookmarkStart w:id="101" w:name="_Toc325727647"/>
      <w:bookmarkStart w:id="102" w:name="_Toc311623679"/>
      <w:bookmarkStart w:id="103" w:name="_Toc310341638"/>
      <w:bookmarkStart w:id="104" w:name="_Toc326591467"/>
      <w:r>
        <w:rPr>
          <w:rFonts w:hint="eastAsia" w:ascii="宋体" w:hAnsi="宋体" w:eastAsia="宋体" w:cs="Times New Roman"/>
          <w:b w:val="0"/>
          <w:bCs w:val="0"/>
          <w:kern w:val="2"/>
          <w:sz w:val="22"/>
          <w:szCs w:val="24"/>
          <w:lang w:val="en-US" w:eastAsia="zh-CN" w:bidi="ar-SA"/>
        </w:rPr>
        <w:t>17、投标保证金</w:t>
      </w:r>
      <w:bookmarkEnd w:id="99"/>
      <w:bookmarkEnd w:id="100"/>
      <w:bookmarkEnd w:id="101"/>
      <w:bookmarkEnd w:id="102"/>
      <w:bookmarkEnd w:id="103"/>
      <w:bookmarkEnd w:id="104"/>
    </w:p>
    <w:p>
      <w:pPr>
        <w:snapToGrid w:val="0"/>
        <w:spacing w:line="360" w:lineRule="auto"/>
        <w:ind w:firstLine="440" w:firstLineChars="200"/>
        <w:rPr>
          <w:rFonts w:hint="eastAsia" w:ascii="宋体" w:hAnsi="宋体" w:cs="宋体"/>
          <w:color w:val="000000"/>
          <w:sz w:val="24"/>
          <w:lang w:val="en-US" w:eastAsia="zh-CN"/>
        </w:rPr>
      </w:pPr>
      <w:r>
        <w:rPr>
          <w:rFonts w:hint="eastAsia" w:ascii="宋体" w:hAnsi="宋体" w:eastAsia="宋体" w:cs="Times New Roman"/>
          <w:b w:val="0"/>
          <w:bCs w:val="0"/>
          <w:kern w:val="2"/>
          <w:sz w:val="22"/>
          <w:szCs w:val="24"/>
          <w:lang w:val="en-US" w:eastAsia="zh-CN" w:bidi="ar-SA"/>
        </w:rPr>
        <w:t>▲</w:t>
      </w:r>
      <w:r>
        <w:rPr>
          <w:rFonts w:hint="eastAsia" w:ascii="宋体" w:hAnsi="宋体" w:cs="宋体"/>
          <w:color w:val="000000"/>
          <w:sz w:val="24"/>
          <w:lang w:val="en-US" w:eastAsia="zh-CN"/>
        </w:rPr>
        <w:t>该项目不需要提供投标保证金。</w:t>
      </w:r>
    </w:p>
    <w:p>
      <w:pPr>
        <w:pStyle w:val="6"/>
        <w:rPr>
          <w:rFonts w:hint="eastAsia" w:ascii="宋体" w:hAnsi="宋体" w:eastAsia="宋体" w:cs="Times New Roman"/>
          <w:b w:val="0"/>
          <w:bCs w:val="0"/>
          <w:kern w:val="2"/>
          <w:sz w:val="22"/>
          <w:szCs w:val="24"/>
          <w:lang w:val="en-US" w:eastAsia="zh-CN" w:bidi="ar-SA"/>
        </w:rPr>
      </w:pPr>
      <w:bookmarkStart w:id="105" w:name="_Toc310341639"/>
      <w:bookmarkStart w:id="106" w:name="_Toc311623680"/>
      <w:bookmarkStart w:id="107" w:name="_Toc311794052"/>
      <w:bookmarkStart w:id="108" w:name="_Toc456103467"/>
      <w:bookmarkStart w:id="109" w:name="_Toc326591468"/>
      <w:bookmarkStart w:id="110" w:name="_Toc325727648"/>
      <w:r>
        <w:rPr>
          <w:rFonts w:hint="eastAsia" w:ascii="宋体" w:hAnsi="宋体" w:eastAsia="宋体" w:cs="Times New Roman"/>
          <w:b w:val="0"/>
          <w:bCs w:val="0"/>
          <w:kern w:val="2"/>
          <w:sz w:val="22"/>
          <w:szCs w:val="24"/>
          <w:lang w:val="en-US" w:eastAsia="zh-CN" w:bidi="ar-SA"/>
        </w:rPr>
        <w:t>18、</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文件的签署、份数</w:t>
      </w:r>
      <w:bookmarkEnd w:id="105"/>
      <w:bookmarkEnd w:id="106"/>
      <w:bookmarkEnd w:id="107"/>
      <w:r>
        <w:rPr>
          <w:rFonts w:hint="eastAsia" w:ascii="宋体" w:hAnsi="宋体" w:eastAsia="宋体" w:cs="Times New Roman"/>
          <w:b w:val="0"/>
          <w:bCs w:val="0"/>
          <w:kern w:val="2"/>
          <w:sz w:val="22"/>
          <w:szCs w:val="24"/>
          <w:lang w:val="en-US" w:eastAsia="zh-CN" w:bidi="ar-SA"/>
        </w:rPr>
        <w:t>和密封</w:t>
      </w:r>
      <w:bookmarkEnd w:id="108"/>
      <w:bookmarkEnd w:id="109"/>
      <w:bookmarkEnd w:id="110"/>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18.1投标人应按本</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文件规定的格式和顺序编制、装订</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文件并标注页码，</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文件内容不完整、编排混乱导致</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文件被误读、漏读或者查找不到相关内容的，投标人自行负责。</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18.2投标人应按资信技术文件、商务</w:t>
      </w:r>
      <w:r>
        <w:rPr>
          <w:rFonts w:hint="eastAsia" w:ascii="宋体" w:hAnsi="宋体" w:cs="Times New Roman"/>
          <w:b w:val="0"/>
          <w:bCs w:val="0"/>
          <w:kern w:val="2"/>
          <w:sz w:val="22"/>
          <w:szCs w:val="24"/>
          <w:lang w:val="en-US" w:eastAsia="zh-CN" w:bidi="ar-SA"/>
        </w:rPr>
        <w:t>报价</w:t>
      </w:r>
      <w:r>
        <w:rPr>
          <w:rFonts w:hint="eastAsia" w:ascii="宋体" w:hAnsi="宋体" w:eastAsia="宋体" w:cs="Times New Roman"/>
          <w:b w:val="0"/>
          <w:bCs w:val="0"/>
          <w:kern w:val="2"/>
          <w:sz w:val="22"/>
          <w:szCs w:val="24"/>
          <w:lang w:val="en-US" w:eastAsia="zh-CN" w:bidi="ar-SA"/>
        </w:rPr>
        <w:t>文件的正本和副本分别编制并单独装订成册，</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文件的封面应注明“正本”、“副本”字样。活页装订的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文件将被拒绝。</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18.3</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文件的正本需打印或用不褪色的墨水填写，</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文件正本除本《投标人须知》中规定的可提供复印件外均须提供原件。副本可为正本的复印件，但必须加盖投标人公章。</w:t>
      </w:r>
    </w:p>
    <w:p>
      <w:pPr>
        <w:pStyle w:val="24"/>
        <w:spacing w:line="360" w:lineRule="auto"/>
        <w:ind w:firstLine="431" w:firstLineChars="196"/>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18.4  投标人必须将</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文件的“资信技术文件”、“商务</w:t>
      </w:r>
      <w:r>
        <w:rPr>
          <w:rFonts w:hint="eastAsia" w:ascii="宋体" w:hAnsi="宋体" w:cs="Times New Roman"/>
          <w:b w:val="0"/>
          <w:bCs w:val="0"/>
          <w:kern w:val="2"/>
          <w:sz w:val="22"/>
          <w:szCs w:val="24"/>
          <w:lang w:val="en-US" w:eastAsia="zh-CN" w:bidi="ar-SA"/>
        </w:rPr>
        <w:t>报价</w:t>
      </w:r>
      <w:r>
        <w:rPr>
          <w:rFonts w:hint="eastAsia" w:ascii="宋体" w:hAnsi="宋体" w:eastAsia="宋体" w:cs="Times New Roman"/>
          <w:b w:val="0"/>
          <w:bCs w:val="0"/>
          <w:kern w:val="2"/>
          <w:sz w:val="22"/>
          <w:szCs w:val="24"/>
          <w:lang w:val="en-US" w:eastAsia="zh-CN" w:bidi="ar-SA"/>
        </w:rPr>
        <w:t>文件”分别单独密封，且在各自的密封袋上标明“资信技术文件”和“商务</w:t>
      </w:r>
      <w:r>
        <w:rPr>
          <w:rFonts w:hint="eastAsia" w:ascii="宋体" w:hAnsi="宋体" w:cs="Times New Roman"/>
          <w:b w:val="0"/>
          <w:bCs w:val="0"/>
          <w:kern w:val="2"/>
          <w:sz w:val="22"/>
          <w:szCs w:val="24"/>
          <w:lang w:val="en-US" w:eastAsia="zh-CN" w:bidi="ar-SA"/>
        </w:rPr>
        <w:t>报价</w:t>
      </w:r>
      <w:r>
        <w:rPr>
          <w:rFonts w:hint="eastAsia" w:ascii="宋体" w:hAnsi="宋体" w:eastAsia="宋体" w:cs="Times New Roman"/>
          <w:b w:val="0"/>
          <w:bCs w:val="0"/>
          <w:kern w:val="2"/>
          <w:sz w:val="22"/>
          <w:szCs w:val="24"/>
          <w:lang w:val="en-US" w:eastAsia="zh-CN" w:bidi="ar-SA"/>
        </w:rPr>
        <w:t>文件”字样。封皮上写明投标项目名称、编号、投标人名称、电话联系人，并注明“开标时启封”字样。</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18.5</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文件须由投标人在规定位置盖章并由法定代表人或法定代表人的授权委托人签署，投标人应写全称。</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18.6</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文件不得涂改，若有修改错漏处，须加盖单位公章或者法定代表人或授权委托人签字或盖章。响应文件因字迹潦草或表达不清所引起的后果由投标人负责。</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18.7未按规定密封或标记的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文件将被拒绝，由此造成</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文件被误投或提前拆封的风险由投标人承担。</w:t>
      </w:r>
    </w:p>
    <w:p>
      <w:pPr>
        <w:pStyle w:val="5"/>
        <w:rPr>
          <w:rFonts w:hint="eastAsia" w:ascii="宋体" w:hAnsi="宋体" w:eastAsia="宋体" w:cs="Times New Roman"/>
          <w:b w:val="0"/>
          <w:bCs w:val="0"/>
          <w:kern w:val="2"/>
          <w:sz w:val="22"/>
          <w:szCs w:val="24"/>
          <w:lang w:val="en-US" w:eastAsia="zh-CN" w:bidi="ar-SA"/>
        </w:rPr>
      </w:pPr>
      <w:bookmarkStart w:id="111" w:name="_Toc326591469"/>
      <w:bookmarkStart w:id="112" w:name="_Toc281901288"/>
      <w:bookmarkStart w:id="113" w:name="_Toc325999601"/>
      <w:bookmarkStart w:id="114" w:name="_Toc325727649"/>
      <w:bookmarkStart w:id="115" w:name="_Toc456103468"/>
      <w:bookmarkStart w:id="116" w:name="_Toc325728264"/>
      <w:r>
        <w:rPr>
          <w:rFonts w:hint="eastAsia" w:ascii="宋体" w:hAnsi="宋体" w:eastAsia="宋体" w:cs="Times New Roman"/>
          <w:b w:val="0"/>
          <w:bCs w:val="0"/>
          <w:kern w:val="2"/>
          <w:sz w:val="22"/>
          <w:szCs w:val="24"/>
          <w:lang w:val="en-US" w:eastAsia="zh-CN" w:bidi="ar-SA"/>
        </w:rPr>
        <w:t>四、</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文件的递交</w:t>
      </w:r>
      <w:bookmarkEnd w:id="111"/>
      <w:bookmarkEnd w:id="112"/>
      <w:bookmarkEnd w:id="113"/>
      <w:bookmarkEnd w:id="114"/>
      <w:bookmarkEnd w:id="115"/>
      <w:bookmarkEnd w:id="116"/>
    </w:p>
    <w:p>
      <w:pPr>
        <w:pStyle w:val="6"/>
        <w:rPr>
          <w:rFonts w:hint="eastAsia" w:ascii="宋体" w:hAnsi="宋体" w:eastAsia="宋体" w:cs="Times New Roman"/>
          <w:b w:val="0"/>
          <w:bCs w:val="0"/>
          <w:kern w:val="2"/>
          <w:sz w:val="22"/>
          <w:szCs w:val="24"/>
          <w:lang w:val="en-US" w:eastAsia="zh-CN" w:bidi="ar-SA"/>
        </w:rPr>
      </w:pPr>
      <w:bookmarkStart w:id="117" w:name="_Toc311623681"/>
      <w:bookmarkStart w:id="118" w:name="_Toc325727650"/>
      <w:bookmarkStart w:id="119" w:name="_Toc456103469"/>
      <w:bookmarkStart w:id="120" w:name="_Toc326591470"/>
      <w:bookmarkStart w:id="121" w:name="_Toc311794053"/>
      <w:bookmarkStart w:id="122" w:name="_Toc310341640"/>
      <w:r>
        <w:rPr>
          <w:rFonts w:hint="eastAsia" w:ascii="宋体" w:hAnsi="宋体" w:eastAsia="宋体" w:cs="Times New Roman"/>
          <w:b w:val="0"/>
          <w:bCs w:val="0"/>
          <w:kern w:val="2"/>
          <w:sz w:val="22"/>
          <w:szCs w:val="24"/>
          <w:lang w:val="en-US" w:eastAsia="zh-CN" w:bidi="ar-SA"/>
        </w:rPr>
        <w:t>19、</w:t>
      </w:r>
      <w:r>
        <w:rPr>
          <w:rFonts w:hint="eastAsia" w:ascii="宋体" w:hAnsi="宋体" w:cs="Times New Roman"/>
          <w:b w:val="0"/>
          <w:bCs w:val="0"/>
          <w:kern w:val="2"/>
          <w:sz w:val="22"/>
          <w:szCs w:val="24"/>
          <w:lang w:val="en-US" w:eastAsia="zh-CN" w:bidi="ar-SA"/>
        </w:rPr>
        <w:t>响应</w:t>
      </w:r>
      <w:r>
        <w:rPr>
          <w:rFonts w:hint="eastAsia" w:ascii="宋体" w:hAnsi="宋体" w:eastAsia="宋体" w:cs="Times New Roman"/>
          <w:b w:val="0"/>
          <w:bCs w:val="0"/>
          <w:kern w:val="2"/>
          <w:sz w:val="22"/>
          <w:szCs w:val="24"/>
          <w:lang w:val="en-US" w:eastAsia="zh-CN" w:bidi="ar-SA"/>
        </w:rPr>
        <w:t>文件的递交、修改和撤回</w:t>
      </w:r>
      <w:bookmarkEnd w:id="117"/>
      <w:bookmarkEnd w:id="118"/>
      <w:bookmarkEnd w:id="119"/>
      <w:bookmarkEnd w:id="120"/>
      <w:bookmarkEnd w:id="121"/>
      <w:bookmarkEnd w:id="122"/>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▲19.1投标人应按前附表所规定的地址在递交响应文件截止时间前将</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文件送达；</w:t>
      </w:r>
    </w:p>
    <w:p>
      <w:pPr>
        <w:overflowPunct w:val="0"/>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19.2投标人在递交</w:t>
      </w:r>
      <w:r>
        <w:rPr>
          <w:rFonts w:hint="eastAsia" w:ascii="宋体" w:hAnsi="宋体" w:cs="Times New Roman"/>
          <w:b w:val="0"/>
          <w:bCs w:val="0"/>
          <w:kern w:val="2"/>
          <w:sz w:val="22"/>
          <w:szCs w:val="24"/>
          <w:lang w:val="en-US" w:eastAsia="zh-CN" w:bidi="ar-SA"/>
        </w:rPr>
        <w:t>响应</w:t>
      </w:r>
      <w:r>
        <w:rPr>
          <w:rFonts w:hint="eastAsia" w:ascii="宋体" w:hAnsi="宋体" w:eastAsia="宋体" w:cs="Times New Roman"/>
          <w:b w:val="0"/>
          <w:bCs w:val="0"/>
          <w:kern w:val="2"/>
          <w:sz w:val="22"/>
          <w:szCs w:val="24"/>
          <w:lang w:val="en-US" w:eastAsia="zh-CN" w:bidi="ar-SA"/>
        </w:rPr>
        <w:t>文件截止时间之前，可以对已提交的</w:t>
      </w:r>
      <w:r>
        <w:rPr>
          <w:rFonts w:hint="eastAsia" w:ascii="宋体" w:hAnsi="宋体" w:cs="Times New Roman"/>
          <w:b w:val="0"/>
          <w:bCs w:val="0"/>
          <w:kern w:val="2"/>
          <w:sz w:val="22"/>
          <w:szCs w:val="24"/>
          <w:lang w:val="en-US" w:eastAsia="zh-CN" w:bidi="ar-SA"/>
        </w:rPr>
        <w:t>响应</w:t>
      </w:r>
      <w:r>
        <w:rPr>
          <w:rFonts w:hint="eastAsia" w:ascii="宋体" w:hAnsi="宋体" w:eastAsia="宋体" w:cs="Times New Roman"/>
          <w:b w:val="0"/>
          <w:bCs w:val="0"/>
          <w:kern w:val="2"/>
          <w:sz w:val="22"/>
          <w:szCs w:val="24"/>
          <w:lang w:val="en-US" w:eastAsia="zh-CN" w:bidi="ar-SA"/>
        </w:rPr>
        <w:t>文件进行修改或撤回，并书面通知采购单位；递交</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文件截止时间后，投标人不得撤回、修改</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文件。修改后重新递交的</w:t>
      </w:r>
      <w:r>
        <w:rPr>
          <w:rFonts w:hint="eastAsia" w:ascii="宋体" w:hAnsi="宋体" w:cs="Times New Roman"/>
          <w:b w:val="0"/>
          <w:bCs w:val="0"/>
          <w:kern w:val="2"/>
          <w:sz w:val="22"/>
          <w:szCs w:val="24"/>
          <w:lang w:val="en-US" w:eastAsia="zh-CN" w:bidi="ar-SA"/>
        </w:rPr>
        <w:t>响应</w:t>
      </w:r>
      <w:r>
        <w:rPr>
          <w:rFonts w:hint="eastAsia" w:ascii="宋体" w:hAnsi="宋体" w:eastAsia="宋体" w:cs="Times New Roman"/>
          <w:b w:val="0"/>
          <w:bCs w:val="0"/>
          <w:kern w:val="2"/>
          <w:sz w:val="22"/>
          <w:szCs w:val="24"/>
          <w:lang w:val="en-US" w:eastAsia="zh-CN" w:bidi="ar-SA"/>
        </w:rPr>
        <w:t>文件应当按本</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文件的要求签署、盖章和密封。</w:t>
      </w:r>
    </w:p>
    <w:p>
      <w:pPr>
        <w:overflowPunct w:val="0"/>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19.3发生下列情况之一的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文件将被拒收:</w:t>
      </w:r>
    </w:p>
    <w:p>
      <w:pPr>
        <w:overflowPunct w:val="0"/>
        <w:snapToGrid w:val="0"/>
        <w:spacing w:line="360" w:lineRule="auto"/>
        <w:ind w:firstLine="657" w:firstLineChars="299"/>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19.3.1  在投标截止时间以后送达的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w:t>
      </w:r>
    </w:p>
    <w:p>
      <w:pPr>
        <w:overflowPunct w:val="0"/>
        <w:snapToGrid w:val="0"/>
        <w:spacing w:line="360" w:lineRule="auto"/>
        <w:ind w:firstLine="657" w:firstLineChars="299"/>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19.3.2  未密封或未装订的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w:t>
      </w:r>
    </w:p>
    <w:p>
      <w:pPr>
        <w:overflowPunct w:val="0"/>
        <w:snapToGrid w:val="0"/>
        <w:spacing w:line="360" w:lineRule="auto"/>
        <w:ind w:firstLine="657" w:firstLineChars="299"/>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19.3.3  包装严重破损或失散的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w:t>
      </w:r>
    </w:p>
    <w:p>
      <w:pPr>
        <w:snapToGrid w:val="0"/>
        <w:spacing w:line="360" w:lineRule="auto"/>
        <w:ind w:firstLine="660" w:firstLineChars="3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19.3.4  以电讯形式递交的</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文件；</w:t>
      </w:r>
    </w:p>
    <w:p>
      <w:pPr>
        <w:pStyle w:val="5"/>
        <w:rPr>
          <w:rFonts w:hint="eastAsia"/>
        </w:rPr>
      </w:pPr>
      <w:bookmarkStart w:id="123" w:name="_Toc326591471"/>
      <w:bookmarkStart w:id="124" w:name="_Toc456103470"/>
      <w:bookmarkStart w:id="125" w:name="_Toc326591485"/>
      <w:bookmarkStart w:id="126" w:name="_Toc456103485"/>
      <w:r>
        <w:rPr>
          <w:rFonts w:hint="eastAsia"/>
        </w:rPr>
        <w:t>五、</w:t>
      </w:r>
      <w:bookmarkEnd w:id="123"/>
      <w:r>
        <w:rPr>
          <w:rFonts w:hint="eastAsia"/>
        </w:rPr>
        <w:t>磋  商</w:t>
      </w:r>
      <w:bookmarkEnd w:id="124"/>
    </w:p>
    <w:p>
      <w:pPr>
        <w:pStyle w:val="6"/>
        <w:rPr>
          <w:rFonts w:hint="eastAsia" w:ascii="宋体" w:hAnsi="宋体" w:eastAsia="宋体" w:cs="Times New Roman"/>
          <w:b w:val="0"/>
          <w:bCs w:val="0"/>
          <w:kern w:val="2"/>
          <w:sz w:val="22"/>
          <w:szCs w:val="24"/>
          <w:lang w:val="en-US" w:eastAsia="zh-CN" w:bidi="ar-SA"/>
        </w:rPr>
      </w:pPr>
      <w:bookmarkStart w:id="127" w:name="_Toc310341642"/>
      <w:bookmarkStart w:id="128" w:name="_Toc311794055"/>
      <w:bookmarkStart w:id="129" w:name="_Toc326591472"/>
      <w:bookmarkStart w:id="130" w:name="_Toc325727651"/>
      <w:bookmarkStart w:id="131" w:name="_Toc311623683"/>
      <w:bookmarkStart w:id="132" w:name="_Toc456103471"/>
      <w:r>
        <w:rPr>
          <w:rFonts w:hint="eastAsia" w:ascii="宋体" w:hAnsi="宋体" w:eastAsia="宋体" w:cs="Times New Roman"/>
          <w:b w:val="0"/>
          <w:bCs w:val="0"/>
          <w:kern w:val="2"/>
          <w:sz w:val="22"/>
          <w:szCs w:val="24"/>
          <w:lang w:val="en-US" w:eastAsia="zh-CN" w:bidi="ar-SA"/>
        </w:rPr>
        <w:t>20、</w:t>
      </w:r>
      <w:bookmarkEnd w:id="127"/>
      <w:bookmarkEnd w:id="128"/>
      <w:bookmarkEnd w:id="129"/>
      <w:bookmarkEnd w:id="130"/>
      <w:bookmarkEnd w:id="131"/>
      <w:r>
        <w:rPr>
          <w:rFonts w:hint="eastAsia" w:ascii="宋体" w:hAnsi="宋体" w:eastAsia="宋体" w:cs="Times New Roman"/>
          <w:b w:val="0"/>
          <w:bCs w:val="0"/>
          <w:kern w:val="2"/>
          <w:sz w:val="22"/>
          <w:szCs w:val="24"/>
          <w:lang w:val="en-US" w:eastAsia="zh-CN" w:bidi="ar-SA"/>
        </w:rPr>
        <w:t>磋商</w:t>
      </w:r>
      <w:bookmarkEnd w:id="132"/>
    </w:p>
    <w:p>
      <w:pPr>
        <w:spacing w:line="360" w:lineRule="auto"/>
        <w:ind w:firstLine="550" w:firstLineChars="25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20.1采购代理机构将在规定的时间和地点进行磋商，投标人的法定代表人或其委托代理人应参加磋商会议并签到；投标人的法定代表人或其委托代理人未按时签到的，视同放弃磋商、监督权利、认可磋商结果。</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▲20.2投标人法定代表人参加的应持有效身份证参加，法定代表人委托代理人参加的应随带本人身份证，同时提交法定代表人授权委托书</w:t>
      </w:r>
      <w:r>
        <w:rPr>
          <w:rFonts w:hint="eastAsia" w:ascii="宋体" w:hAnsi="宋体" w:cs="Times New Roman"/>
          <w:b w:val="0"/>
          <w:bCs w:val="0"/>
          <w:kern w:val="2"/>
          <w:sz w:val="22"/>
          <w:szCs w:val="24"/>
          <w:lang w:val="en-US" w:eastAsia="zh-CN" w:bidi="ar-SA"/>
        </w:rPr>
        <w:t>原件</w:t>
      </w:r>
      <w:r>
        <w:rPr>
          <w:rFonts w:hint="eastAsia" w:ascii="宋体" w:hAnsi="宋体" w:eastAsia="宋体" w:cs="Times New Roman"/>
          <w:b w:val="0"/>
          <w:bCs w:val="0"/>
          <w:kern w:val="2"/>
          <w:sz w:val="22"/>
          <w:szCs w:val="24"/>
          <w:lang w:val="en-US" w:eastAsia="zh-CN" w:bidi="ar-SA"/>
        </w:rPr>
        <w:t>。</w:t>
      </w:r>
    </w:p>
    <w:p>
      <w:pPr>
        <w:pStyle w:val="6"/>
        <w:rPr>
          <w:rFonts w:hint="eastAsia" w:ascii="宋体" w:hAnsi="宋体" w:eastAsia="宋体" w:cs="Times New Roman"/>
          <w:b w:val="0"/>
          <w:bCs w:val="0"/>
          <w:kern w:val="2"/>
          <w:sz w:val="22"/>
          <w:szCs w:val="24"/>
          <w:lang w:val="en-US" w:eastAsia="zh-CN" w:bidi="ar-SA"/>
        </w:rPr>
      </w:pPr>
      <w:bookmarkStart w:id="133" w:name="_Toc310341643"/>
      <w:bookmarkStart w:id="134" w:name="_Toc311794056"/>
      <w:bookmarkStart w:id="135" w:name="_Toc325727652"/>
      <w:bookmarkStart w:id="136" w:name="_Toc456103472"/>
      <w:bookmarkStart w:id="137" w:name="_Toc326591473"/>
      <w:bookmarkStart w:id="138" w:name="_Toc311623684"/>
      <w:r>
        <w:rPr>
          <w:rFonts w:hint="eastAsia" w:ascii="宋体" w:hAnsi="宋体" w:eastAsia="宋体" w:cs="Times New Roman"/>
          <w:b w:val="0"/>
          <w:bCs w:val="0"/>
          <w:kern w:val="2"/>
          <w:sz w:val="22"/>
          <w:szCs w:val="24"/>
          <w:lang w:val="en-US" w:eastAsia="zh-CN" w:bidi="ar-SA"/>
        </w:rPr>
        <w:t>21、磋商程序</w:t>
      </w:r>
      <w:bookmarkEnd w:id="133"/>
      <w:bookmarkEnd w:id="134"/>
      <w:bookmarkEnd w:id="135"/>
      <w:bookmarkEnd w:id="136"/>
      <w:bookmarkEnd w:id="137"/>
      <w:bookmarkEnd w:id="138"/>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21.1磋商会议由采购代理机构主持，主持人宣布磋商会议开始；</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21.2主持人宣布磋商及评审期间的有关事项，告知应当回避的情形，提请有关人员回避；</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21.3投标人签字核对身份，同时递交相关证件原件；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21.4投标人或其当场推荐的代表检查响应文件的密封情况，经确认无误后，由工作人员当众拆封；</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21.5工作人员打开资信技术文件、商务文件外包装，清点响应文件正本、副本数量并送评标室评审；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21.6磋商小组对投标人进行资格审查，并宣布资格审查结果；</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21.7磋商小组对各投标人响应文件进行评审，并对所有有效投标人进行多轮磋商；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21.8磋商小组按评标办法中的要求计算出各投标人得分，并按得分高到低进行排序；</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21.9磋商小组起草书面评标报告，并推荐中标候选人；</w:t>
      </w:r>
    </w:p>
    <w:p>
      <w:pPr>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21.10评标结束，主持人公布有效投标人的评分结果和推荐的中标候选人。</w:t>
      </w:r>
    </w:p>
    <w:p>
      <w:pPr>
        <w:pStyle w:val="5"/>
        <w:rPr>
          <w:rFonts w:hint="eastAsia" w:ascii="宋体" w:hAnsi="宋体" w:eastAsia="宋体" w:cs="Times New Roman"/>
          <w:b w:val="0"/>
          <w:bCs w:val="0"/>
          <w:kern w:val="2"/>
          <w:sz w:val="22"/>
          <w:szCs w:val="24"/>
          <w:lang w:val="en-US" w:eastAsia="zh-CN" w:bidi="ar-SA"/>
        </w:rPr>
      </w:pPr>
      <w:bookmarkStart w:id="139" w:name="_Toc326591474"/>
      <w:bookmarkStart w:id="140" w:name="_Toc456103473"/>
      <w:r>
        <w:rPr>
          <w:rFonts w:hint="eastAsia" w:ascii="宋体" w:hAnsi="宋体" w:eastAsia="宋体" w:cs="Times New Roman"/>
          <w:b w:val="0"/>
          <w:bCs w:val="0"/>
          <w:kern w:val="2"/>
          <w:sz w:val="22"/>
          <w:szCs w:val="24"/>
          <w:lang w:val="en-US" w:eastAsia="zh-CN" w:bidi="ar-SA"/>
        </w:rPr>
        <w:t>六、评  标</w:t>
      </w:r>
      <w:bookmarkEnd w:id="139"/>
      <w:bookmarkEnd w:id="140"/>
    </w:p>
    <w:p>
      <w:pPr>
        <w:pStyle w:val="6"/>
        <w:rPr>
          <w:rFonts w:hint="eastAsia" w:ascii="宋体" w:hAnsi="宋体" w:eastAsia="宋体" w:cs="Times New Roman"/>
          <w:b w:val="0"/>
          <w:bCs w:val="0"/>
          <w:kern w:val="2"/>
          <w:sz w:val="22"/>
          <w:szCs w:val="24"/>
          <w:lang w:val="en-US" w:eastAsia="zh-CN" w:bidi="ar-SA"/>
        </w:rPr>
      </w:pPr>
      <w:bookmarkStart w:id="141" w:name="_Toc326591475"/>
      <w:bookmarkStart w:id="142" w:name="_Toc310341644"/>
      <w:bookmarkStart w:id="143" w:name="_Toc325727653"/>
      <w:bookmarkStart w:id="144" w:name="_Toc311623685"/>
      <w:bookmarkStart w:id="145" w:name="_Toc311794057"/>
      <w:bookmarkStart w:id="146" w:name="_Toc456103474"/>
      <w:r>
        <w:rPr>
          <w:rFonts w:hint="eastAsia" w:ascii="宋体" w:hAnsi="宋体" w:eastAsia="宋体" w:cs="Times New Roman"/>
          <w:b w:val="0"/>
          <w:bCs w:val="0"/>
          <w:kern w:val="2"/>
          <w:sz w:val="22"/>
          <w:szCs w:val="24"/>
          <w:lang w:val="en-US" w:eastAsia="zh-CN" w:bidi="ar-SA"/>
        </w:rPr>
        <w:t>22、组建</w:t>
      </w:r>
      <w:bookmarkEnd w:id="141"/>
      <w:bookmarkEnd w:id="142"/>
      <w:bookmarkEnd w:id="143"/>
      <w:bookmarkEnd w:id="144"/>
      <w:bookmarkEnd w:id="145"/>
      <w:r>
        <w:rPr>
          <w:rFonts w:hint="eastAsia" w:ascii="宋体" w:hAnsi="宋体" w:eastAsia="宋体" w:cs="Times New Roman"/>
          <w:b w:val="0"/>
          <w:bCs w:val="0"/>
          <w:kern w:val="2"/>
          <w:sz w:val="22"/>
          <w:szCs w:val="24"/>
          <w:lang w:val="en-US" w:eastAsia="zh-CN" w:bidi="ar-SA"/>
        </w:rPr>
        <w:t>磋商小组</w:t>
      </w:r>
      <w:bookmarkEnd w:id="146"/>
    </w:p>
    <w:p>
      <w:pPr>
        <w:snapToGrid w:val="0"/>
        <w:spacing w:line="360" w:lineRule="auto"/>
        <w:ind w:firstLine="48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22. 1采购人根据《政府采购竞争性磋商采购方式管理暂行办法》等有关法律法规和本磋商采购文件的规定，于投标截止时间前组建磋商小组。磋商小组由采购人代表和评审专家共3人以上单数组成，其中评审专家人数不得少于磋商小组成员总数的2/3。</w:t>
      </w:r>
    </w:p>
    <w:p>
      <w:pPr>
        <w:snapToGrid w:val="0"/>
        <w:spacing w:line="360" w:lineRule="auto"/>
        <w:ind w:firstLine="48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22.2评审专家应当遵守评审工作纪律，不得泄露评审情况和评审中获悉的商业秘密。</w:t>
      </w:r>
    </w:p>
    <w:p>
      <w:pPr>
        <w:snapToGrid w:val="0"/>
        <w:spacing w:line="360" w:lineRule="auto"/>
        <w:ind w:firstLine="48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22.3磋商小组在评审过程中发现供应商有行贿、提供虚假材料或者串通等违法行为的，应当及时向纪检部门报告。</w:t>
      </w:r>
    </w:p>
    <w:p>
      <w:pPr>
        <w:pStyle w:val="6"/>
        <w:rPr>
          <w:rFonts w:hint="eastAsia" w:ascii="宋体" w:hAnsi="宋体" w:eastAsia="宋体" w:cs="Times New Roman"/>
          <w:b w:val="0"/>
          <w:bCs w:val="0"/>
          <w:kern w:val="2"/>
          <w:sz w:val="22"/>
          <w:szCs w:val="24"/>
          <w:lang w:val="en-US" w:eastAsia="zh-CN" w:bidi="ar-SA"/>
        </w:rPr>
      </w:pPr>
      <w:bookmarkStart w:id="147" w:name="_Toc456103475"/>
      <w:r>
        <w:rPr>
          <w:rFonts w:hint="eastAsia" w:ascii="宋体" w:hAnsi="宋体" w:eastAsia="宋体" w:cs="Times New Roman"/>
          <w:b w:val="0"/>
          <w:bCs w:val="0"/>
          <w:kern w:val="2"/>
          <w:sz w:val="22"/>
          <w:szCs w:val="24"/>
          <w:lang w:val="en-US" w:eastAsia="zh-CN" w:bidi="ar-SA"/>
        </w:rPr>
        <w:t>23、磋商评审原则</w:t>
      </w:r>
      <w:bookmarkEnd w:id="147"/>
    </w:p>
    <w:p>
      <w:pPr>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23.1磋商小组成员应当按照客观、公正、审慎的原则，根据磋商文件规定的评审程序、评审方法和评审标准进行独立评审。</w:t>
      </w:r>
    </w:p>
    <w:p>
      <w:pPr>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23.2客观、公正的对待所有供应商，对所有投标人均采用相同的程序和标准，依据磋商评审程序。</w:t>
      </w:r>
    </w:p>
    <w:p>
      <w:pPr>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23.3在磋商过程中，磋商的任何一方都不得透露与磋商有关的其他投标人的技术方案、报价和其他信息。</w:t>
      </w:r>
    </w:p>
    <w:p>
      <w:pPr>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23.4在磋商过程中，评审专家不得与投标人私下交换意见，在磋商工作结束后，磋商小组或知情者应严格保密，不得将磋商评审情况告诉与之无关的人（包括投标人）。</w:t>
      </w:r>
    </w:p>
    <w:p>
      <w:pPr>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23.5在磋商和评定中标候选人的过程中，如有投标人联合故意抬高报价或其他不正当行为，采购人有权中止磋商。</w:t>
      </w:r>
    </w:p>
    <w:p>
      <w:pPr>
        <w:pStyle w:val="6"/>
        <w:rPr>
          <w:rFonts w:hint="eastAsia" w:ascii="宋体" w:hAnsi="宋体" w:eastAsia="宋体" w:cs="Times New Roman"/>
          <w:b w:val="0"/>
          <w:bCs w:val="0"/>
          <w:kern w:val="2"/>
          <w:sz w:val="22"/>
          <w:szCs w:val="24"/>
          <w:lang w:val="en-US" w:eastAsia="zh-CN" w:bidi="ar-SA"/>
        </w:rPr>
      </w:pPr>
      <w:bookmarkStart w:id="148" w:name="_Toc456103476"/>
      <w:r>
        <w:rPr>
          <w:rFonts w:hint="eastAsia" w:ascii="宋体" w:hAnsi="宋体" w:eastAsia="宋体" w:cs="Times New Roman"/>
          <w:b w:val="0"/>
          <w:bCs w:val="0"/>
          <w:kern w:val="2"/>
          <w:sz w:val="22"/>
          <w:szCs w:val="24"/>
          <w:lang w:val="en-US" w:eastAsia="zh-CN" w:bidi="ar-SA"/>
        </w:rPr>
        <w:t>24、磋商内容</w:t>
      </w:r>
      <w:bookmarkEnd w:id="148"/>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24.1磋商小组可以根据磋商采购文件和磋商情况实质性变动采购需求中的技术、服务要求以及合同草案条款。</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24.2磋商轮次最多不超过3轮，投标人在磋商过程中所作出的各种承诺都必须用书面形式，并由投标人代表签字。</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24.3本项目采用不公开方式评审，评审的依据为磋商文件、响应文件以及磋商期间投标人的书面承诺。</w:t>
      </w:r>
    </w:p>
    <w:p>
      <w:pPr>
        <w:pStyle w:val="6"/>
        <w:rPr>
          <w:rFonts w:hint="eastAsia" w:ascii="宋体" w:hAnsi="宋体" w:eastAsia="宋体" w:cs="Times New Roman"/>
          <w:b w:val="0"/>
          <w:bCs w:val="0"/>
          <w:kern w:val="2"/>
          <w:sz w:val="22"/>
          <w:szCs w:val="24"/>
          <w:lang w:val="en-US" w:eastAsia="zh-CN" w:bidi="ar-SA"/>
        </w:rPr>
      </w:pPr>
      <w:bookmarkStart w:id="149" w:name="_Toc326591477"/>
      <w:bookmarkStart w:id="150" w:name="_Toc456103477"/>
      <w:r>
        <w:rPr>
          <w:rFonts w:hint="eastAsia" w:ascii="宋体" w:hAnsi="宋体" w:eastAsia="宋体" w:cs="Times New Roman"/>
          <w:b w:val="0"/>
          <w:bCs w:val="0"/>
          <w:kern w:val="2"/>
          <w:sz w:val="22"/>
          <w:szCs w:val="24"/>
          <w:lang w:val="en-US" w:eastAsia="zh-CN" w:bidi="ar-SA"/>
        </w:rPr>
        <w:t>25、评标过程的保密</w:t>
      </w:r>
      <w:bookmarkEnd w:id="149"/>
      <w:bookmarkEnd w:id="150"/>
    </w:p>
    <w:p>
      <w:pPr>
        <w:snapToGrid w:val="0"/>
        <w:spacing w:line="360" w:lineRule="auto"/>
        <w:ind w:firstLine="48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25.1磋商开始之后，直到授予中标人合同为止，凡属于对响应文件的审查、澄清、评价和比较的有关资料以及中标候选人的推荐情况、与评标有关的其他任何情况均应严格保密。</w:t>
      </w:r>
    </w:p>
    <w:p>
      <w:pPr>
        <w:snapToGrid w:val="0"/>
        <w:spacing w:line="360" w:lineRule="auto"/>
        <w:ind w:firstLine="48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25.2在响应文件的评审和比较、中标候选人推荐以及授予合同的过程中，投标人如试图向采购人和磋商小组施加影响的任何行为，都将会导致其投标被拒绝。</w:t>
      </w:r>
    </w:p>
    <w:p>
      <w:pPr>
        <w:snapToGrid w:val="0"/>
        <w:spacing w:line="360" w:lineRule="auto"/>
        <w:ind w:firstLine="48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25.3合同授予后，采购人不对未中标人就评标过程情况以及未能中标原因作任何解释。未中标人不得向评委或其他有关人员获取评标过程的情况和材料。</w:t>
      </w:r>
    </w:p>
    <w:p>
      <w:pPr>
        <w:pStyle w:val="6"/>
        <w:rPr>
          <w:rFonts w:hint="eastAsia" w:ascii="宋体" w:hAnsi="宋体" w:eastAsia="宋体" w:cs="Times New Roman"/>
          <w:b w:val="0"/>
          <w:bCs w:val="0"/>
          <w:kern w:val="2"/>
          <w:sz w:val="22"/>
          <w:szCs w:val="24"/>
          <w:lang w:val="en-US" w:eastAsia="zh-CN" w:bidi="ar-SA"/>
        </w:rPr>
      </w:pPr>
      <w:bookmarkStart w:id="151" w:name="_Toc310341641"/>
      <w:bookmarkStart w:id="152" w:name="_Toc311623682"/>
      <w:bookmarkStart w:id="153" w:name="_Toc311794054"/>
      <w:bookmarkStart w:id="154" w:name="_Toc326591478"/>
      <w:bookmarkStart w:id="155" w:name="_Toc456103478"/>
      <w:r>
        <w:rPr>
          <w:rFonts w:hint="eastAsia" w:ascii="宋体" w:hAnsi="宋体" w:eastAsia="宋体" w:cs="Times New Roman"/>
          <w:b w:val="0"/>
          <w:bCs w:val="0"/>
          <w:kern w:val="2"/>
          <w:sz w:val="22"/>
          <w:szCs w:val="24"/>
          <w:lang w:val="en-US" w:eastAsia="zh-CN" w:bidi="ar-SA"/>
        </w:rPr>
        <w:t>26、</w:t>
      </w:r>
      <w:bookmarkEnd w:id="151"/>
      <w:bookmarkEnd w:id="152"/>
      <w:bookmarkEnd w:id="153"/>
      <w:r>
        <w:rPr>
          <w:rFonts w:hint="eastAsia" w:ascii="宋体" w:hAnsi="宋体" w:eastAsia="宋体" w:cs="Times New Roman"/>
          <w:b w:val="0"/>
          <w:bCs w:val="0"/>
          <w:kern w:val="2"/>
          <w:sz w:val="22"/>
          <w:szCs w:val="24"/>
          <w:lang w:val="en-US" w:eastAsia="zh-CN" w:bidi="ar-SA"/>
        </w:rPr>
        <w:t>响应文件的符合性鉴定</w:t>
      </w:r>
      <w:bookmarkEnd w:id="154"/>
      <w:bookmarkEnd w:id="155"/>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实质上没有响应磋商文件要求的投标将被视为无效投标。投标人不得通过修正或撤消不合要求的偏离或保留从而使其投标成为实质上响应的投标，但经磋商小组认定属于投标人疏忽、笔误所造成的差错，应当允许其在评标结束之前进行修改或者补正（可以是复印件、传真件等，但必须加盖单位公章）。修改或者补正响应文件必须以书面形式进行，并应在中标结果公告之前查核原件。限期内不补正或经补正后仍不符合磋商文件要求的，应认定其投标无效。投标人修改、补正响应文件后，不影响磋商小组对其响应文件所作的评价和评分结果。</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26.1在响应文件评审时，如发现下列情形之一的，作无效标处理：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（1）超出经营范围投标的；</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（2）资格证明文件不全的，或者不符合磋商文件标明的资格要求的；</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（3）响应文件需加盖公章而未加盖的，或无法定代表人或委托代理人签字,或未提供法定代表人授权委托书、投标声明书或者填写项目不齐全的；</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（4）投标代表人未能出具身份证明或与法定代表人授权委托人身份不符的；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（5）商务报价一经涂改，未在涂改处加盖公章或者未经法定代表人或授权委托人签字或盖章的；</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（6）响应文件格式不规范、项目内容不齐全或者内容虚假的；</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（7）响应文件的实质性内容未使用中文表述、意思表述不明确、前后矛盾或者使用计量单位不符合磋商文件要求的（经磋商小组认定并允许其当场更正的笔误除外）；</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（8）投标有效期、服务期等商务条款不能满足磋商文件要求的；</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（9）与其他参加本次投标人的响应文件的文字表述内容相同连续20行以上或者差错相同2处以上的；</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（10）投标技术方案不明确，存在一个或一个以上备选（替代）投标方案的；</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（11）未实质性响应磋商文件要求或者响应文件有采购方不能接受的附加条件的。</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26.2在报价评审时，如发现下列情形之一的，作无效标处理：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（1）未采用人民币报价或者未按照磋商文件标明的币种报价的；</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（2）投标报价未按采购文件要求进行响应的。</w:t>
      </w:r>
    </w:p>
    <w:p>
      <w:pPr>
        <w:pStyle w:val="6"/>
        <w:rPr>
          <w:rFonts w:hint="eastAsia" w:ascii="宋体" w:hAnsi="宋体" w:eastAsia="宋体" w:cs="Times New Roman"/>
          <w:b w:val="0"/>
          <w:bCs w:val="0"/>
          <w:kern w:val="2"/>
          <w:sz w:val="22"/>
          <w:szCs w:val="24"/>
          <w:lang w:val="en-US" w:eastAsia="zh-CN" w:bidi="ar-SA"/>
        </w:rPr>
      </w:pPr>
      <w:bookmarkStart w:id="156" w:name="_Toc311794060"/>
      <w:bookmarkStart w:id="157" w:name="_Toc326591479"/>
      <w:bookmarkStart w:id="158" w:name="_Toc325727655"/>
      <w:bookmarkStart w:id="159" w:name="_Toc311623688"/>
      <w:bookmarkStart w:id="160" w:name="_Toc456103479"/>
      <w:bookmarkStart w:id="161" w:name="_Toc310341647"/>
      <w:r>
        <w:rPr>
          <w:rFonts w:hint="eastAsia" w:ascii="宋体" w:hAnsi="宋体" w:eastAsia="宋体" w:cs="Times New Roman"/>
          <w:b w:val="0"/>
          <w:bCs w:val="0"/>
          <w:kern w:val="2"/>
          <w:sz w:val="22"/>
          <w:szCs w:val="24"/>
          <w:lang w:val="en-US" w:eastAsia="zh-CN" w:bidi="ar-SA"/>
        </w:rPr>
        <w:t>27、响应文件的澄清</w:t>
      </w:r>
      <w:bookmarkEnd w:id="156"/>
      <w:bookmarkEnd w:id="157"/>
      <w:bookmarkEnd w:id="158"/>
      <w:bookmarkEnd w:id="159"/>
      <w:bookmarkEnd w:id="160"/>
      <w:bookmarkEnd w:id="161"/>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27.1对响应文件中含义不明确、同类问题表述不一致或者有明显文字和计算错误的内容，磋商小组可要求投标人做出必要的澄清、说明或者纠正。投标人的澄清、说明或者补正应当采用书面形式，由其法人或委托代理人签字或盖章确认，并不得超出响应文件的范围或者改变响应文件的实质性内容。</w:t>
      </w:r>
    </w:p>
    <w:p>
      <w:pPr>
        <w:pStyle w:val="6"/>
        <w:rPr>
          <w:rFonts w:hint="eastAsia" w:ascii="宋体" w:hAnsi="宋体" w:eastAsia="宋体" w:cs="Times New Roman"/>
          <w:b w:val="0"/>
          <w:bCs w:val="0"/>
          <w:kern w:val="2"/>
          <w:sz w:val="22"/>
          <w:szCs w:val="24"/>
          <w:lang w:val="en-US" w:eastAsia="zh-CN" w:bidi="ar-SA"/>
        </w:rPr>
      </w:pPr>
      <w:bookmarkStart w:id="162" w:name="_Toc326591480"/>
      <w:bookmarkStart w:id="163" w:name="_Toc456103480"/>
      <w:bookmarkStart w:id="164" w:name="_Toc311623689"/>
      <w:bookmarkStart w:id="165" w:name="_Toc310341648"/>
      <w:bookmarkStart w:id="166" w:name="_Toc325727656"/>
      <w:bookmarkStart w:id="167" w:name="_Toc311794061"/>
      <w:r>
        <w:rPr>
          <w:rFonts w:hint="eastAsia" w:ascii="宋体" w:hAnsi="宋体" w:eastAsia="宋体" w:cs="Times New Roman"/>
          <w:b w:val="0"/>
          <w:bCs w:val="0"/>
          <w:kern w:val="2"/>
          <w:sz w:val="22"/>
          <w:szCs w:val="24"/>
          <w:lang w:val="en-US" w:eastAsia="zh-CN" w:bidi="ar-SA"/>
        </w:rPr>
        <w:t>28、错误修正</w:t>
      </w:r>
      <w:bookmarkEnd w:id="162"/>
      <w:bookmarkEnd w:id="163"/>
      <w:bookmarkEnd w:id="164"/>
      <w:bookmarkEnd w:id="165"/>
      <w:bookmarkEnd w:id="166"/>
      <w:bookmarkEnd w:id="167"/>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28.1响应文件如果出现计算或表达上的错误，修正错误的原则如下：</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（1）响应文件的大写金额和小写金额不一致的，以大写金额为准；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（2）对不同文字文本响应文件的解释发生异议的，以中文文本为准。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28.2按上述修正错误的原则及方法调整或修正响应文件的投标报价，投标人同意并签字确认后，调整后的投标报价对投标人具有约束作用。如果投标人不接受修正后的报价，则其投标将作为无效投标处理。</w:t>
      </w:r>
    </w:p>
    <w:p>
      <w:pPr>
        <w:pStyle w:val="6"/>
        <w:rPr>
          <w:rFonts w:hint="eastAsia" w:ascii="宋体" w:hAnsi="宋体" w:eastAsia="宋体" w:cs="Times New Roman"/>
          <w:b w:val="0"/>
          <w:bCs w:val="0"/>
          <w:kern w:val="2"/>
          <w:sz w:val="22"/>
          <w:szCs w:val="24"/>
          <w:lang w:val="en-US" w:eastAsia="zh-CN" w:bidi="ar-SA"/>
        </w:rPr>
      </w:pPr>
      <w:bookmarkStart w:id="168" w:name="_Toc325727657"/>
      <w:bookmarkStart w:id="169" w:name="_Toc311794062"/>
      <w:bookmarkStart w:id="170" w:name="_Toc310341649"/>
      <w:bookmarkStart w:id="171" w:name="_Toc311623690"/>
      <w:bookmarkStart w:id="172" w:name="_Toc456103481"/>
      <w:bookmarkStart w:id="173" w:name="_Toc326591481"/>
      <w:r>
        <w:rPr>
          <w:rFonts w:hint="eastAsia" w:ascii="宋体" w:hAnsi="宋体" w:eastAsia="宋体" w:cs="Times New Roman"/>
          <w:b w:val="0"/>
          <w:bCs w:val="0"/>
          <w:kern w:val="2"/>
          <w:sz w:val="22"/>
          <w:szCs w:val="24"/>
          <w:lang w:val="en-US" w:eastAsia="zh-CN" w:bidi="ar-SA"/>
        </w:rPr>
        <w:t>29、评标原则</w:t>
      </w:r>
      <w:bookmarkEnd w:id="168"/>
      <w:bookmarkEnd w:id="169"/>
      <w:bookmarkEnd w:id="170"/>
      <w:bookmarkEnd w:id="171"/>
      <w:bookmarkEnd w:id="172"/>
      <w:bookmarkEnd w:id="173"/>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29.1合格的投标人不足三家时，采购人根据《中华人民共和国政府采购法》、《政府采购竞争性磋商采购方式管理暂行办法》、《关于政府采购竞争性磋商采购方式管理暂行办法有关问题的补充通知》 (财库〔2015〕124号)以及浙江省相关规定执行。</w:t>
      </w:r>
    </w:p>
    <w:p>
      <w:pPr>
        <w:pStyle w:val="6"/>
        <w:rPr>
          <w:rFonts w:hint="eastAsia" w:ascii="宋体" w:hAnsi="宋体" w:eastAsia="宋体" w:cs="Times New Roman"/>
          <w:b w:val="0"/>
          <w:bCs w:val="0"/>
          <w:kern w:val="2"/>
          <w:sz w:val="22"/>
          <w:szCs w:val="24"/>
          <w:lang w:val="en-US" w:eastAsia="zh-CN" w:bidi="ar-SA"/>
        </w:rPr>
      </w:pPr>
      <w:bookmarkStart w:id="174" w:name="_Toc456103482"/>
      <w:bookmarkStart w:id="175" w:name="_Toc326591482"/>
      <w:r>
        <w:rPr>
          <w:rFonts w:hint="eastAsia" w:ascii="宋体" w:hAnsi="宋体" w:eastAsia="宋体" w:cs="Times New Roman"/>
          <w:b w:val="0"/>
          <w:bCs w:val="0"/>
          <w:kern w:val="2"/>
          <w:sz w:val="22"/>
          <w:szCs w:val="24"/>
          <w:lang w:val="en-US" w:eastAsia="zh-CN" w:bidi="ar-SA"/>
        </w:rPr>
        <w:t>30、评标办法</w:t>
      </w:r>
      <w:bookmarkEnd w:id="174"/>
      <w:bookmarkEnd w:id="175"/>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30.1本项目具体评标内容及评分标准等详见《第六章 评审办法及标准》。</w:t>
      </w:r>
    </w:p>
    <w:p>
      <w:pPr>
        <w:pStyle w:val="5"/>
        <w:numPr>
          <w:ilvl w:val="0"/>
          <w:numId w:val="3"/>
        </w:numPr>
        <w:rPr>
          <w:rFonts w:hint="eastAsia" w:ascii="宋体" w:hAnsi="宋体" w:eastAsia="宋体" w:cs="Times New Roman"/>
          <w:b w:val="0"/>
          <w:bCs w:val="0"/>
          <w:kern w:val="2"/>
          <w:sz w:val="22"/>
          <w:szCs w:val="24"/>
          <w:lang w:val="en-US" w:eastAsia="zh-CN" w:bidi="ar-SA"/>
        </w:rPr>
      </w:pPr>
      <w:bookmarkStart w:id="176" w:name="_Toc326591483"/>
      <w:bookmarkStart w:id="177" w:name="_Toc456103483"/>
      <w:r>
        <w:rPr>
          <w:rFonts w:hint="eastAsia" w:ascii="宋体" w:hAnsi="宋体" w:eastAsia="宋体" w:cs="Times New Roman"/>
          <w:b w:val="0"/>
          <w:bCs w:val="0"/>
          <w:kern w:val="2"/>
          <w:sz w:val="22"/>
          <w:szCs w:val="24"/>
          <w:lang w:val="en-US" w:eastAsia="zh-CN" w:bidi="ar-SA"/>
        </w:rPr>
        <w:t>定  标</w:t>
      </w:r>
      <w:bookmarkEnd w:id="176"/>
      <w:bookmarkEnd w:id="177"/>
    </w:p>
    <w:p>
      <w:pPr>
        <w:pStyle w:val="6"/>
        <w:rPr>
          <w:rFonts w:hint="eastAsia" w:ascii="宋体" w:hAnsi="宋体" w:eastAsia="宋体" w:cs="Times New Roman"/>
          <w:b w:val="0"/>
          <w:bCs w:val="0"/>
          <w:kern w:val="2"/>
          <w:sz w:val="22"/>
          <w:szCs w:val="24"/>
          <w:lang w:val="en-US" w:eastAsia="zh-CN" w:bidi="ar-SA"/>
        </w:rPr>
      </w:pPr>
      <w:bookmarkStart w:id="178" w:name="_Toc310341651"/>
      <w:bookmarkStart w:id="179" w:name="_Toc326591484"/>
      <w:bookmarkStart w:id="180" w:name="_Toc456103484"/>
      <w:bookmarkStart w:id="181" w:name="_Toc325727658"/>
      <w:bookmarkStart w:id="182" w:name="_Toc311623692"/>
      <w:bookmarkStart w:id="183" w:name="_Toc311794064"/>
      <w:r>
        <w:rPr>
          <w:rFonts w:hint="eastAsia" w:ascii="宋体" w:hAnsi="宋体" w:eastAsia="宋体" w:cs="Times New Roman"/>
          <w:b w:val="0"/>
          <w:bCs w:val="0"/>
          <w:kern w:val="2"/>
          <w:sz w:val="22"/>
          <w:szCs w:val="24"/>
          <w:lang w:val="en-US" w:eastAsia="zh-CN" w:bidi="ar-SA"/>
        </w:rPr>
        <w:t>31、确定中标人</w:t>
      </w:r>
      <w:bookmarkEnd w:id="178"/>
      <w:bookmarkEnd w:id="179"/>
      <w:bookmarkEnd w:id="180"/>
      <w:bookmarkEnd w:id="181"/>
      <w:bookmarkEnd w:id="182"/>
      <w:bookmarkEnd w:id="183"/>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31.1采购代理机构在评标结束后2个工作日内将评标报告交采购人确认，同时在发布采购公告的网站上对评标结果进行公示。</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31.2投标人对评标结果无异议的，采购人应在收到评标报告后5个工作日内对评标结果进行确认。如有投标人对评标结果提出质疑的，采购人可在质疑处理完毕后确定中标人。</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31.3采购人依法确定中标人后2个工作日内，采购代理机构以书面形式发出中标通知书,并同时在相关网站上发布中标公告。</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31.4未登记加入浙江省政府采购供应商库的投标人一旦被确定为中标人的，应当在《中标通知书》发出前的3个工作日内按《关于印发浙江省政府采购供应商注册及诚信管理暂行办法的通知》[浙财采监字〔2009〕28号]的规定进行注册申请，否则，采购人有权将拒绝向其发出《中标通知书》，并直接推荐排名次之的投标人为中标人，依次类推。</w:t>
      </w:r>
    </w:p>
    <w:p>
      <w:pPr>
        <w:pStyle w:val="5"/>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八、合同授予</w:t>
      </w:r>
      <w:bookmarkEnd w:id="125"/>
      <w:bookmarkEnd w:id="126"/>
    </w:p>
    <w:p>
      <w:pPr>
        <w:pStyle w:val="6"/>
        <w:rPr>
          <w:rFonts w:hint="eastAsia" w:ascii="宋体" w:hAnsi="宋体" w:eastAsia="宋体" w:cs="Times New Roman"/>
          <w:b w:val="0"/>
          <w:bCs w:val="0"/>
          <w:kern w:val="2"/>
          <w:sz w:val="22"/>
          <w:szCs w:val="24"/>
          <w:lang w:val="en-US" w:eastAsia="zh-CN" w:bidi="ar-SA"/>
        </w:rPr>
      </w:pPr>
      <w:bookmarkStart w:id="184" w:name="_Toc310341652"/>
      <w:bookmarkStart w:id="185" w:name="_Toc326591486"/>
      <w:bookmarkStart w:id="186" w:name="_Toc311794065"/>
      <w:bookmarkStart w:id="187" w:name="_Toc456103486"/>
      <w:bookmarkStart w:id="188" w:name="_Toc311623693"/>
      <w:bookmarkStart w:id="189" w:name="_Toc325727659"/>
      <w:r>
        <w:rPr>
          <w:rFonts w:hint="eastAsia" w:ascii="宋体" w:hAnsi="宋体" w:eastAsia="宋体" w:cs="Times New Roman"/>
          <w:b w:val="0"/>
          <w:bCs w:val="0"/>
          <w:kern w:val="2"/>
          <w:sz w:val="22"/>
          <w:szCs w:val="24"/>
          <w:lang w:val="en-US" w:eastAsia="zh-CN" w:bidi="ar-SA"/>
        </w:rPr>
        <w:t>32、签订合同</w:t>
      </w:r>
      <w:bookmarkEnd w:id="184"/>
      <w:bookmarkEnd w:id="185"/>
      <w:bookmarkEnd w:id="186"/>
      <w:bookmarkEnd w:id="187"/>
      <w:bookmarkEnd w:id="188"/>
      <w:bookmarkEnd w:id="189"/>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32.1采购人与中标人应当在《中标通知书》发出之日起15日内签订政府采购合同。同时，采购代理机构对合同内容进行审查，如发现与采购结果和投标承诺内容不一致的，应予以纠正。</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32.2中标人拖延、拒签合同的,将被取消中标资格。</w:t>
      </w:r>
    </w:p>
    <w:p>
      <w:pPr>
        <w:pStyle w:val="6"/>
        <w:rPr>
          <w:rFonts w:hint="eastAsia" w:ascii="宋体" w:hAnsi="宋体" w:eastAsia="宋体" w:cs="Times New Roman"/>
          <w:b w:val="0"/>
          <w:bCs w:val="0"/>
          <w:kern w:val="2"/>
          <w:sz w:val="22"/>
          <w:szCs w:val="24"/>
          <w:lang w:val="en-US" w:eastAsia="zh-CN" w:bidi="ar-SA"/>
        </w:rPr>
      </w:pPr>
      <w:bookmarkStart w:id="190" w:name="_Toc456103487"/>
      <w:r>
        <w:rPr>
          <w:rFonts w:hint="eastAsia" w:ascii="宋体" w:hAnsi="宋体" w:eastAsia="宋体" w:cs="Times New Roman"/>
          <w:b w:val="0"/>
          <w:bCs w:val="0"/>
          <w:kern w:val="2"/>
          <w:sz w:val="22"/>
          <w:szCs w:val="24"/>
          <w:lang w:val="en-US" w:eastAsia="zh-CN" w:bidi="ar-SA"/>
        </w:rPr>
        <w:t>33、风险履约保证金</w:t>
      </w:r>
      <w:bookmarkEnd w:id="190"/>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▲33.1中标人在签订合同前向采购人交纳</w:t>
      </w:r>
      <w:r>
        <w:rPr>
          <w:rFonts w:hint="eastAsia" w:ascii="宋体" w:hAnsi="宋体" w:cs="Times New Roman"/>
          <w:b w:val="0"/>
          <w:bCs w:val="0"/>
          <w:kern w:val="2"/>
          <w:sz w:val="22"/>
          <w:szCs w:val="24"/>
          <w:lang w:val="en-US" w:eastAsia="zh-CN" w:bidi="ar-SA"/>
        </w:rPr>
        <w:t>2万元</w:t>
      </w:r>
      <w:r>
        <w:rPr>
          <w:rFonts w:hint="eastAsia" w:ascii="宋体" w:hAnsi="宋体" w:eastAsia="宋体" w:cs="Times New Roman"/>
          <w:b w:val="0"/>
          <w:bCs w:val="0"/>
          <w:kern w:val="2"/>
          <w:sz w:val="22"/>
          <w:szCs w:val="24"/>
          <w:lang w:val="en-US" w:eastAsia="zh-CN" w:bidi="ar-SA"/>
        </w:rPr>
        <w:t>履约保证金。</w:t>
      </w:r>
    </w:p>
    <w:p>
      <w:pPr>
        <w:snapToGrid w:val="0"/>
        <w:spacing w:line="360" w:lineRule="auto"/>
        <w:ind w:firstLine="440" w:firstLineChars="200"/>
        <w:rPr>
          <w:rFonts w:hint="eastAsia" w:ascii="宋体" w:hAnsi="宋体" w:eastAsia="宋体" w:cs="Times New Roman"/>
          <w:b w:val="0"/>
          <w:bCs w:val="0"/>
          <w:color w:val="auto"/>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33.2中标人未按照本须知第33.1条款交纳风险履约保证金，采购人有权取消该中标人的中标资格，</w:t>
      </w:r>
      <w:r>
        <w:rPr>
          <w:rFonts w:hint="eastAsia" w:ascii="宋体" w:hAnsi="宋体" w:eastAsia="宋体" w:cs="Times New Roman"/>
          <w:b w:val="0"/>
          <w:bCs w:val="0"/>
          <w:color w:val="auto"/>
          <w:kern w:val="2"/>
          <w:sz w:val="22"/>
          <w:szCs w:val="24"/>
          <w:lang w:val="en-US" w:eastAsia="zh-CN" w:bidi="ar-SA"/>
        </w:rPr>
        <w:t>并重新组织采购，</w:t>
      </w:r>
      <w:r>
        <w:rPr>
          <w:rFonts w:hint="eastAsia" w:ascii="宋体" w:hAnsi="宋体" w:cs="Times New Roman"/>
          <w:b w:val="0"/>
          <w:bCs w:val="0"/>
          <w:color w:val="auto"/>
          <w:kern w:val="2"/>
          <w:sz w:val="22"/>
          <w:szCs w:val="24"/>
          <w:lang w:val="en-US" w:eastAsia="zh-CN" w:bidi="ar-SA"/>
        </w:rPr>
        <w:t>中标人应</w:t>
      </w:r>
      <w:r>
        <w:rPr>
          <w:rFonts w:hint="eastAsia" w:ascii="宋体" w:hAnsi="宋体" w:eastAsia="宋体" w:cs="Times New Roman"/>
          <w:b w:val="0"/>
          <w:bCs w:val="0"/>
          <w:color w:val="auto"/>
          <w:kern w:val="2"/>
          <w:sz w:val="22"/>
          <w:szCs w:val="24"/>
          <w:lang w:val="en-US" w:eastAsia="zh-CN" w:bidi="ar-SA"/>
        </w:rPr>
        <w:t>赔偿</w:t>
      </w:r>
      <w:r>
        <w:rPr>
          <w:rFonts w:hint="eastAsia" w:ascii="宋体" w:hAnsi="宋体" w:cs="Times New Roman"/>
          <w:b w:val="0"/>
          <w:bCs w:val="0"/>
          <w:color w:val="auto"/>
          <w:kern w:val="2"/>
          <w:sz w:val="22"/>
          <w:szCs w:val="24"/>
          <w:lang w:val="en-US" w:eastAsia="zh-CN" w:bidi="ar-SA"/>
        </w:rPr>
        <w:t>采购人</w:t>
      </w:r>
      <w:r>
        <w:rPr>
          <w:rFonts w:hint="eastAsia" w:ascii="宋体" w:hAnsi="宋体" w:eastAsia="宋体" w:cs="Times New Roman"/>
          <w:b w:val="0"/>
          <w:bCs w:val="0"/>
          <w:color w:val="auto"/>
          <w:kern w:val="2"/>
          <w:sz w:val="22"/>
          <w:szCs w:val="24"/>
          <w:lang w:val="en-US" w:eastAsia="zh-CN" w:bidi="ar-SA"/>
        </w:rPr>
        <w:t>损失。</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33.3履约期间，中标人不履行合同的相关义务和责任，采购人有权不予返还履约保证金，履约保证金不足以赔偿损失的，按实际损失赔偿。</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33.4履约保证金在中标人合同履约完毕后，扣除相应违约费用无息退还。</w:t>
      </w:r>
    </w:p>
    <w:p>
      <w:pPr>
        <w:pStyle w:val="5"/>
        <w:rPr>
          <w:rFonts w:hint="eastAsia" w:ascii="宋体" w:hAnsi="宋体" w:eastAsia="宋体" w:cs="Times New Roman"/>
          <w:b w:val="0"/>
          <w:bCs w:val="0"/>
          <w:kern w:val="2"/>
          <w:sz w:val="22"/>
          <w:szCs w:val="24"/>
          <w:lang w:val="en-US" w:eastAsia="zh-CN" w:bidi="ar-SA"/>
        </w:rPr>
      </w:pPr>
      <w:bookmarkStart w:id="191" w:name="_Toc377389875"/>
      <w:bookmarkStart w:id="192" w:name="_Toc456103490"/>
      <w:bookmarkStart w:id="193" w:name="_Toc312845131"/>
      <w:bookmarkStart w:id="194" w:name="_Toc325727662"/>
      <w:bookmarkStart w:id="195" w:name="_Toc311794032"/>
      <w:bookmarkStart w:id="196" w:name="_Toc326591489"/>
      <w:bookmarkStart w:id="197" w:name="_Toc311623660"/>
      <w:r>
        <w:rPr>
          <w:rFonts w:hint="eastAsia" w:ascii="宋体" w:hAnsi="宋体" w:eastAsia="宋体" w:cs="Times New Roman"/>
          <w:b w:val="0"/>
          <w:bCs w:val="0"/>
          <w:kern w:val="2"/>
          <w:sz w:val="22"/>
          <w:szCs w:val="24"/>
          <w:lang w:val="en-US" w:eastAsia="zh-CN" w:bidi="ar-SA"/>
        </w:rPr>
        <w:t>九、其它事项</w:t>
      </w:r>
      <w:bookmarkEnd w:id="191"/>
      <w:bookmarkEnd w:id="192"/>
    </w:p>
    <w:p>
      <w:pPr>
        <w:pStyle w:val="6"/>
        <w:rPr>
          <w:rFonts w:hint="eastAsia" w:ascii="宋体" w:hAnsi="宋体" w:eastAsia="宋体" w:cs="Times New Roman"/>
          <w:b w:val="0"/>
          <w:bCs w:val="0"/>
          <w:kern w:val="2"/>
          <w:sz w:val="22"/>
          <w:szCs w:val="24"/>
          <w:lang w:val="en-US" w:eastAsia="zh-CN" w:bidi="ar-SA"/>
        </w:rPr>
      </w:pPr>
      <w:bookmarkStart w:id="198" w:name="_Toc456103491"/>
      <w:bookmarkStart w:id="199" w:name="_Toc377389876"/>
      <w:r>
        <w:rPr>
          <w:rFonts w:hint="eastAsia" w:ascii="宋体" w:hAnsi="宋体" w:eastAsia="宋体" w:cs="Times New Roman"/>
          <w:b w:val="0"/>
          <w:bCs w:val="0"/>
          <w:kern w:val="2"/>
          <w:sz w:val="22"/>
          <w:szCs w:val="24"/>
          <w:lang w:val="en-US" w:eastAsia="zh-CN" w:bidi="ar-SA"/>
        </w:rPr>
        <w:t>3</w:t>
      </w:r>
      <w:r>
        <w:rPr>
          <w:rFonts w:hint="eastAsia" w:ascii="宋体" w:hAnsi="宋体" w:cs="Times New Roman"/>
          <w:b w:val="0"/>
          <w:bCs w:val="0"/>
          <w:kern w:val="2"/>
          <w:sz w:val="22"/>
          <w:szCs w:val="24"/>
          <w:lang w:val="en-US" w:eastAsia="zh-CN" w:bidi="ar-SA"/>
        </w:rPr>
        <w:t>4</w:t>
      </w:r>
      <w:r>
        <w:rPr>
          <w:rFonts w:hint="eastAsia" w:ascii="宋体" w:hAnsi="宋体" w:eastAsia="宋体" w:cs="Times New Roman"/>
          <w:b w:val="0"/>
          <w:bCs w:val="0"/>
          <w:kern w:val="2"/>
          <w:sz w:val="22"/>
          <w:szCs w:val="24"/>
          <w:lang w:val="en-US" w:eastAsia="zh-CN" w:bidi="ar-SA"/>
        </w:rPr>
        <w:t>、其它事项</w:t>
      </w:r>
      <w:bookmarkEnd w:id="198"/>
      <w:bookmarkEnd w:id="199"/>
      <w:r>
        <w:rPr>
          <w:rFonts w:hint="eastAsia" w:ascii="宋体" w:hAnsi="宋体" w:eastAsia="宋体" w:cs="Times New Roman"/>
          <w:b w:val="0"/>
          <w:bCs w:val="0"/>
          <w:kern w:val="2"/>
          <w:sz w:val="22"/>
          <w:szCs w:val="24"/>
          <w:lang w:val="en-US" w:eastAsia="zh-CN" w:bidi="ar-SA"/>
        </w:rPr>
        <w:t xml:space="preserve">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w:t>
      </w:r>
      <w:r>
        <w:rPr>
          <w:rFonts w:hint="eastAsia" w:ascii="宋体" w:hAnsi="宋体" w:cs="Times New Roman"/>
          <w:b w:val="0"/>
          <w:bCs w:val="0"/>
          <w:kern w:val="2"/>
          <w:sz w:val="22"/>
          <w:szCs w:val="24"/>
          <w:lang w:val="en-US" w:eastAsia="zh-CN" w:bidi="ar-SA"/>
        </w:rPr>
        <w:t>4</w:t>
      </w:r>
      <w:r>
        <w:rPr>
          <w:rFonts w:hint="eastAsia" w:ascii="宋体" w:hAnsi="宋体" w:eastAsia="宋体" w:cs="Times New Roman"/>
          <w:b w:val="0"/>
          <w:bCs w:val="0"/>
          <w:kern w:val="2"/>
          <w:sz w:val="22"/>
          <w:szCs w:val="24"/>
          <w:lang w:val="en-US" w:eastAsia="zh-CN" w:bidi="ar-SA"/>
        </w:rPr>
        <w:t>.1由中标人支付采购代理机构代理服务费，中标人在领取中标通知书前，向采购代理机构支付代理服务费</w:t>
      </w:r>
      <w:r>
        <w:rPr>
          <w:rFonts w:hint="eastAsia" w:ascii="宋体" w:hAnsi="宋体" w:cs="Times New Roman"/>
          <w:b w:val="0"/>
          <w:bCs w:val="0"/>
          <w:kern w:val="2"/>
          <w:sz w:val="22"/>
          <w:szCs w:val="24"/>
          <w:lang w:val="en-US" w:eastAsia="zh-CN" w:bidi="ar-SA"/>
        </w:rPr>
        <w:t>九千</w:t>
      </w:r>
      <w:r>
        <w:rPr>
          <w:rFonts w:hint="eastAsia" w:ascii="宋体" w:hAnsi="宋体" w:eastAsia="宋体" w:cs="Times New Roman"/>
          <w:b w:val="0"/>
          <w:bCs w:val="0"/>
          <w:kern w:val="2"/>
          <w:sz w:val="22"/>
          <w:szCs w:val="24"/>
          <w:lang w:val="en-US" w:eastAsia="zh-CN" w:bidi="ar-SA"/>
        </w:rPr>
        <w:t>元整。</w:t>
      </w:r>
    </w:p>
    <w:p>
      <w:pPr>
        <w:pStyle w:val="20"/>
        <w:pageBreakBefore/>
        <w:rPr>
          <w:rFonts w:hint="eastAsia"/>
          <w:color w:val="auto"/>
        </w:rPr>
      </w:pPr>
      <w:bookmarkStart w:id="200" w:name="_Toc456103492"/>
      <w:r>
        <w:rPr>
          <w:color w:val="auto"/>
        </w:rPr>
        <w:t>第三章</w:t>
      </w:r>
      <w:r>
        <w:rPr>
          <w:rFonts w:hint="eastAsia"/>
          <w:color w:val="auto"/>
        </w:rPr>
        <w:t xml:space="preserve"> </w:t>
      </w:r>
      <w:bookmarkEnd w:id="193"/>
      <w:bookmarkEnd w:id="194"/>
      <w:bookmarkEnd w:id="195"/>
      <w:bookmarkEnd w:id="196"/>
      <w:bookmarkEnd w:id="197"/>
      <w:r>
        <w:rPr>
          <w:rFonts w:hint="eastAsia"/>
          <w:color w:val="auto"/>
        </w:rPr>
        <w:t>采购需求</w:t>
      </w:r>
      <w:bookmarkEnd w:id="200"/>
    </w:p>
    <w:p>
      <w:pPr>
        <w:pStyle w:val="5"/>
        <w:snapToGrid w:val="0"/>
        <w:spacing w:after="120"/>
        <w:ind w:firstLine="562" w:firstLineChars="200"/>
        <w:rPr>
          <w:rFonts w:hint="eastAsia"/>
          <w:sz w:val="28"/>
          <w:szCs w:val="28"/>
        </w:rPr>
      </w:pPr>
      <w:bookmarkStart w:id="201" w:name="_Toc229473791"/>
      <w:bookmarkStart w:id="202" w:name="_Toc424743932"/>
      <w:bookmarkStart w:id="203" w:name="_Toc456103493"/>
      <w:bookmarkStart w:id="204" w:name="_Toc453489293"/>
      <w:bookmarkStart w:id="205" w:name="_Toc281378465"/>
      <w:bookmarkStart w:id="206" w:name="_Toc335031416"/>
      <w:r>
        <w:rPr>
          <w:rFonts w:hint="eastAsia"/>
          <w:sz w:val="28"/>
          <w:szCs w:val="28"/>
        </w:rPr>
        <w:t>一</w:t>
      </w:r>
      <w:bookmarkEnd w:id="201"/>
      <w:r>
        <w:rPr>
          <w:rFonts w:hint="eastAsia"/>
          <w:sz w:val="28"/>
          <w:szCs w:val="28"/>
        </w:rPr>
        <w:t>、概  述</w:t>
      </w:r>
      <w:bookmarkEnd w:id="202"/>
      <w:bookmarkEnd w:id="203"/>
      <w:bookmarkEnd w:id="204"/>
      <w:bookmarkEnd w:id="205"/>
      <w:bookmarkEnd w:id="206"/>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1、采购项目名称：</w:t>
      </w:r>
      <w:r>
        <w:rPr>
          <w:rFonts w:hint="eastAsia" w:ascii="宋体" w:hAnsi="宋体" w:cs="Times New Roman"/>
          <w:b w:val="0"/>
          <w:bCs w:val="0"/>
          <w:kern w:val="2"/>
          <w:sz w:val="22"/>
          <w:szCs w:val="24"/>
          <w:lang w:val="en-US" w:eastAsia="zh-CN" w:bidi="ar-SA"/>
        </w:rPr>
        <w:t>2019年玉环市乡镇级居家养老服务中心社会化托管项目（重新）</w:t>
      </w:r>
    </w:p>
    <w:p>
      <w:pPr>
        <w:snapToGrid w:val="0"/>
        <w:spacing w:line="360" w:lineRule="auto"/>
        <w:ind w:firstLine="440" w:firstLineChars="200"/>
        <w:rPr>
          <w:rFonts w:hint="default"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、采购项目</w:t>
      </w:r>
      <w:r>
        <w:rPr>
          <w:rFonts w:hint="eastAsia" w:ascii="宋体" w:hAnsi="宋体" w:cs="Times New Roman"/>
          <w:b w:val="0"/>
          <w:bCs w:val="0"/>
          <w:kern w:val="2"/>
          <w:sz w:val="22"/>
          <w:szCs w:val="24"/>
          <w:lang w:val="en-US" w:eastAsia="zh-CN" w:bidi="ar-SA"/>
        </w:rPr>
        <w:t>范围</w:t>
      </w: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坎门街道花岩礁居家养老服务中心、清港镇礁西居家养老服务中心、楚门镇湖滨居家养老服务中心、沙门镇桐林居家养老服务中心、龙溪镇普青居家养老服务中心。</w:t>
      </w:r>
    </w:p>
    <w:p>
      <w:pPr>
        <w:snapToGrid w:val="0"/>
        <w:spacing w:line="360" w:lineRule="auto"/>
        <w:ind w:firstLine="442" w:firstLineChars="200"/>
        <w:rPr>
          <w:rFonts w:hint="eastAsia" w:ascii="宋体" w:hAnsi="宋体" w:eastAsia="宋体" w:cs="Times New Roman"/>
          <w:b/>
          <w:bCs/>
          <w:kern w:val="2"/>
          <w:sz w:val="22"/>
          <w:szCs w:val="24"/>
          <w:lang w:val="en-US" w:eastAsia="zh-CN" w:bidi="ar-SA"/>
        </w:rPr>
      </w:pPr>
      <w:r>
        <w:rPr>
          <w:rFonts w:hint="eastAsia" w:ascii="宋体" w:hAnsi="宋体" w:eastAsia="宋体" w:cs="Times New Roman"/>
          <w:b/>
          <w:bCs/>
          <w:kern w:val="2"/>
          <w:sz w:val="22"/>
          <w:szCs w:val="24"/>
          <w:lang w:val="en-US" w:eastAsia="zh-CN" w:bidi="ar-SA"/>
        </w:rPr>
        <w:t>居家养老服务中心六种服务功能</w:t>
      </w:r>
    </w:p>
    <w:p>
      <w:pPr>
        <w:snapToGrid w:val="0"/>
        <w:spacing w:line="360" w:lineRule="auto"/>
        <w:ind w:firstLine="442" w:firstLineChars="200"/>
        <w:rPr>
          <w:rFonts w:hint="eastAsia" w:ascii="宋体" w:hAnsi="宋体" w:eastAsia="宋体" w:cs="Times New Roman"/>
          <w:b/>
          <w:bCs/>
          <w:kern w:val="2"/>
          <w:sz w:val="22"/>
          <w:szCs w:val="24"/>
          <w:lang w:val="en-US" w:eastAsia="zh-CN" w:bidi="ar-SA"/>
        </w:rPr>
      </w:pPr>
      <w:r>
        <w:rPr>
          <w:rFonts w:hint="eastAsia" w:ascii="宋体" w:hAnsi="宋体" w:eastAsia="宋体" w:cs="Times New Roman"/>
          <w:b/>
          <w:bCs/>
          <w:kern w:val="2"/>
          <w:sz w:val="22"/>
          <w:szCs w:val="24"/>
          <w:lang w:val="en-US" w:eastAsia="zh-CN" w:bidi="ar-SA"/>
        </w:rPr>
        <w:t>（一）生活服务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1.1  服务对象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本街道无传染病，有生活照料需求的老年人。</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  服务内容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1.2.1  助餐服务：中心设老年食堂助餐或设就餐点助餐；</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1.2.2  助浴服务：中心助浴或上门助浴；</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1.2.3  洗涤服务：集中送洗（机洗）；</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1.2.4  上门服务：根据服务中心的上门服务项目提供服务。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1.3  收费方式</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由居家养老服务中心核定收费标准，服务对象支付费用。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  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1.4.1助餐服务要求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1.4.1.1符合食品安全法律法规的规定；</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1.4.1.2重点保障家庭无法解决就餐问题的老年人就餐需求；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1.4.1.3 尊重老年人的饮食生活习惯，注意营养、合理配餐、每周有食谱；</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1.4.1.4 建立完善的配送餐登记、管理等工作台账。</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1.4.2 助浴服务要求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1.4.2.1助浴前后进行安全提示，对老年人身体状况进行评估；</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1.4.2.2根据四季气候状况、老年人居住条件，注意防寒保暖、防暑降温、浴室内通风；</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1.4.2.3助浴服务应有家属在场。</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1.4.3洗涤服务要求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1.4.3.1洗涤前检查被洗衣物的性状并告知老年人或家属；</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1.4.3.2取送衣物时，做到标识清楚、核对准确、按时送还。</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1.4.4上门服务要求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1.4.4.1服务人员持有效健康证明，并具备相应的技能；</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1.4.4.2遵守职业道德，保护老年人隐私；</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1.4.4.3服务人员注意个人卫生、干净整洁；</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1.4.4.4语言文明、态度热情，细致周到、操作规范；</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1.4.4.5服务结束后，接受服务对象评价或第三方评价。</w:t>
      </w:r>
    </w:p>
    <w:p>
      <w:pPr>
        <w:snapToGrid w:val="0"/>
        <w:spacing w:line="360" w:lineRule="auto"/>
        <w:ind w:firstLine="442" w:firstLineChars="200"/>
        <w:rPr>
          <w:rFonts w:hint="eastAsia" w:ascii="宋体" w:hAnsi="宋体" w:eastAsia="宋体" w:cs="Times New Roman"/>
          <w:b/>
          <w:bCs/>
          <w:kern w:val="2"/>
          <w:sz w:val="22"/>
          <w:szCs w:val="24"/>
          <w:lang w:val="en-US" w:eastAsia="zh-CN" w:bidi="ar-SA"/>
        </w:rPr>
      </w:pPr>
      <w:r>
        <w:rPr>
          <w:rFonts w:hint="eastAsia" w:ascii="宋体" w:hAnsi="宋体" w:eastAsia="宋体" w:cs="Times New Roman"/>
          <w:b/>
          <w:bCs/>
          <w:kern w:val="2"/>
          <w:sz w:val="22"/>
          <w:szCs w:val="24"/>
          <w:lang w:val="en-US" w:eastAsia="zh-CN" w:bidi="ar-SA"/>
        </w:rPr>
        <w:t>（二）康复护理服务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2.1  服务对象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因肢体、智力等轻、中度损伤以及急慢性疾病和老龄化带来的功能障碍者，包括肢体术后、偏瘫、轻中度失智、残疾以及患有慢性病的老年人等。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2.2  服务内容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依托卫生服务机构、护理站或具有资质的医生、护士为有需求的老年人提供服务。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2.2.1健康咨询和指导：提供养生保健、慢性病管理与预防、失智症干预等咨询服务，开展常见病护理指导和用药指导等；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2.2.2健康监测：提供量血压、测血糖、血氧饱和度检测和心率监测等服务；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2.2.3康复辅助训练：根据老年人个体情况制定康复辅助训练计划，采取群体康复和个体康复形式，辅助老年人进行肢体功能性康复训练、智力康复和保健性康复，帮助减缓机能退化，恢复功能和自理能力；</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2.2.4用药提醒：严格按医嘱提醒老年人按时按量用药。</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2.3收费标准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采取有偿服务方式，服务费用由居家养老服务中心确定。</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2.4服务要求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2.4.1依托有资质的医疗服务机构和人员进行，与服务对象签订服务协议，根据每个老年人的生理、心理特点情况制定康复护理计划；</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2.4.2老年人申请健康指导和康复辅助训练前应提供病历、体检报告、出院小结、医嘱等病史资料，主动告知既往病史、用药禁忌等；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2.4.3康复护理过程中应注意观察老年人的身体适应情况，防止损伤，若老年人出现不适，立即停止服务并迅速处置；</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2.4.4老年人自带药品必须由专人负责签收、登记和管理——每人药品应分开存放（一人一屉）并做到姓名标识清楚；</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2.4.5根据需要配备相应的康复设施设备，建立老年人健康档案，进行完整服务记录，健康档案妥善保管，保护个人隐私。</w:t>
      </w:r>
    </w:p>
    <w:p>
      <w:pPr>
        <w:snapToGrid w:val="0"/>
        <w:spacing w:line="360" w:lineRule="auto"/>
        <w:ind w:firstLine="442" w:firstLineChars="200"/>
        <w:rPr>
          <w:rFonts w:hint="eastAsia" w:ascii="宋体" w:hAnsi="宋体" w:eastAsia="宋体" w:cs="Times New Roman"/>
          <w:b/>
          <w:bCs/>
          <w:kern w:val="2"/>
          <w:sz w:val="22"/>
          <w:szCs w:val="24"/>
          <w:lang w:val="en-US" w:eastAsia="zh-CN" w:bidi="ar-SA"/>
        </w:rPr>
      </w:pPr>
      <w:r>
        <w:rPr>
          <w:rFonts w:hint="eastAsia" w:ascii="宋体" w:hAnsi="宋体" w:eastAsia="宋体" w:cs="Times New Roman"/>
          <w:b/>
          <w:bCs/>
          <w:kern w:val="2"/>
          <w:sz w:val="22"/>
          <w:szCs w:val="24"/>
          <w:lang w:val="en-US" w:eastAsia="zh-CN" w:bidi="ar-SA"/>
        </w:rPr>
        <w:t>（三）托养服务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3.1服务对象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3.1.1户籍所在乡镇（街道）或相邻乡镇（街道）有就近日托或全托服务需求的老年人；</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3.1.2健康状况稳定，无传染病，精神状态、行为习惯等适应集体生活；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3.1.3家庭无人照顾老年人优先。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3.2服务内容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助餐、助洁、住宿等。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3.3服务时限</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仅提供短期、中短期托养，不超过三个月。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3.4收费标准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由居家养老服务中心确定。</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3.5服务要求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3.5.1配备与托养服务相匹配的护理服务人员队伍；</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3.5.2保证托养老年人24小时服务需求；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3.5.3入住前进行必要的身体状况评估，做好入住登记；</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3.5.4托养老年人身体发生突发情况，及时处置、并通知联系人。</w:t>
      </w:r>
    </w:p>
    <w:p>
      <w:pPr>
        <w:snapToGrid w:val="0"/>
        <w:spacing w:line="360" w:lineRule="auto"/>
        <w:ind w:firstLine="442" w:firstLineChars="200"/>
        <w:rPr>
          <w:rFonts w:hint="eastAsia" w:ascii="宋体" w:hAnsi="宋体" w:eastAsia="宋体" w:cs="Times New Roman"/>
          <w:b/>
          <w:bCs/>
          <w:kern w:val="2"/>
          <w:sz w:val="22"/>
          <w:szCs w:val="24"/>
          <w:lang w:val="en-US" w:eastAsia="zh-CN" w:bidi="ar-SA"/>
        </w:rPr>
      </w:pPr>
      <w:r>
        <w:rPr>
          <w:rFonts w:hint="eastAsia" w:ascii="宋体" w:hAnsi="宋体" w:eastAsia="宋体" w:cs="Times New Roman"/>
          <w:b/>
          <w:bCs/>
          <w:kern w:val="2"/>
          <w:sz w:val="22"/>
          <w:szCs w:val="24"/>
          <w:lang w:val="en-US" w:eastAsia="zh-CN" w:bidi="ar-SA"/>
        </w:rPr>
        <w:t>（四）家庭支持服务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4.1服务对象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失能、失智老人的家庭照护人员，包括家属、保姆和邻居。</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4.2工作目标</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提高家庭照护人员的专业照护能力，减轻长期照护服务带来的身心压力。</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4.3服务内容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4.3.1照护技能培训：包括生活服务技能、康复护理技能、应急救援技能等；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4.3.2常用知识普及：包括健康饮食、药物管理、失智预防等；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4.3.3心理知识辅导：包括心理疏导、舒缓护理、生命教育等。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4.4师资管理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立足县市区养老护理员培训基地，招募专业人员组建讲师团，讲师定期到居家养老服务中心指定地点提供服务。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4.5服务频率和时长</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每季度不少于1次，每次服务原则上不少于90分钟。</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4.6组织实施</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每班学员人数不宜超过40人，建立学习档案，经培训合格者发放结业证书。</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4.7收费管理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收费标准由居家养老服务中心合理确定。</w:t>
      </w:r>
    </w:p>
    <w:p>
      <w:pPr>
        <w:snapToGrid w:val="0"/>
        <w:spacing w:line="360" w:lineRule="auto"/>
        <w:ind w:firstLine="442"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bCs/>
          <w:kern w:val="2"/>
          <w:sz w:val="22"/>
          <w:szCs w:val="24"/>
          <w:lang w:val="en-US" w:eastAsia="zh-CN" w:bidi="ar-SA"/>
        </w:rPr>
        <w:t>（五）社会工作（心理疏导）服务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5.1服务对象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本乡镇（街道）老年人。</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5.2  服务人员</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5.2.1专职或兼职社会工作师，或者曾经取得心理咨询师的人员；</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5.2.2具有社区工作经验的工作人员。</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5.3服务方式和内容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采取个案、小组活动、社区活动相结合方式，为老年人提供精神文化、心理慰藉服务。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5.4服务要求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5.4.1制定年度服务计划或个案，针对个案与老年人或家属签订服务协议；</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5.4.2有规范的服务流程、制度和人员职责；</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5.4.3鼓励老年人参加各类活动，使老人拓展视野，开阔心胸，增强心理调节能力；</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5.4.4对服务对象个案定期进行评估，有量表、有记录、有防范措施，并建档保存；</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5.4.5有危机处理程序，发现问题及时报告，按程序处理，有处理措施和记录。</w:t>
      </w:r>
    </w:p>
    <w:p>
      <w:pPr>
        <w:snapToGrid w:val="0"/>
        <w:spacing w:line="360" w:lineRule="auto"/>
        <w:ind w:firstLine="442" w:firstLineChars="200"/>
        <w:rPr>
          <w:rFonts w:hint="eastAsia" w:ascii="宋体" w:hAnsi="宋体" w:eastAsia="宋体" w:cs="Times New Roman"/>
          <w:b/>
          <w:bCs/>
          <w:kern w:val="2"/>
          <w:sz w:val="22"/>
          <w:szCs w:val="24"/>
          <w:lang w:val="en-US" w:eastAsia="zh-CN" w:bidi="ar-SA"/>
        </w:rPr>
      </w:pPr>
      <w:r>
        <w:rPr>
          <w:rFonts w:hint="eastAsia" w:ascii="宋体" w:hAnsi="宋体" w:eastAsia="宋体" w:cs="Times New Roman"/>
          <w:b/>
          <w:bCs/>
          <w:kern w:val="2"/>
          <w:sz w:val="22"/>
          <w:szCs w:val="24"/>
          <w:lang w:val="en-US" w:eastAsia="zh-CN" w:bidi="ar-SA"/>
        </w:rPr>
        <w:t>（六）康复辅助器具租赁服务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6.1服务对象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为居家老年人提供康复辅具租赁服务。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6.2租赁辅具种类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轮椅、拐杖、助行器、家用护理床等。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6.3收费方式</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采取有偿服务方式，由服务对象支付。</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6.4租赁辅具管理</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由康复辅助器具公司提供器具，确保器具安全可用，回收后进行清洁消毒。</w:t>
      </w:r>
    </w:p>
    <w:p>
      <w:pPr>
        <w:snapToGrid w:val="0"/>
        <w:spacing w:line="360" w:lineRule="auto"/>
        <w:ind w:firstLine="442" w:firstLineChars="200"/>
        <w:rPr>
          <w:rFonts w:hint="eastAsia" w:ascii="宋体" w:hAnsi="宋体" w:eastAsia="宋体" w:cs="Times New Roman"/>
          <w:b/>
          <w:bCs/>
          <w:kern w:val="2"/>
          <w:sz w:val="22"/>
          <w:szCs w:val="24"/>
          <w:lang w:val="en-US" w:eastAsia="zh-CN" w:bidi="ar-SA"/>
        </w:rPr>
      </w:pPr>
      <w:r>
        <w:rPr>
          <w:rFonts w:hint="eastAsia" w:ascii="宋体" w:hAnsi="宋体" w:eastAsia="宋体" w:cs="Times New Roman"/>
          <w:b/>
          <w:bCs/>
          <w:kern w:val="2"/>
          <w:sz w:val="22"/>
          <w:szCs w:val="24"/>
          <w:lang w:val="en-US" w:eastAsia="zh-CN" w:bidi="ar-SA"/>
        </w:rPr>
        <w:t>二、助餐、配送餐服务基本规范</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1．助餐、配送餐服务应当重点保障家庭无法解决就餐问题的老年人就餐需求；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2．助餐、配送餐服务应当严格遵守国家食品安全法律法规，确保老人用餐安全；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3．助餐机构应当根据季节时令、地域特点、风俗习惯等因素，考虑老年人的饮食习惯和禁忌，做到每周有食谱、荤素搭配、营养均衡；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4．提供集中用餐服务的，助餐机构须在醒目位置公布餐饮价格、服务时间、服务须知等；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5．提供配送餐服务的，助餐机构应当制作发放宣传资料，公布覆盖范围；配送餐服务应在规定时间内将膳食配送到点和户；</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6．加强助餐档案管理工作，提供集中就餐服务的，须有每日老年人就餐名单；</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7．集中用餐场所应当设置助餐意见箱（簿），配送餐服务机构应公布投诉电话，收集老人意见；</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8．镇（街道）、村（社区）应当在辖区内组织实施老年人就餐需求排摸、订餐、服务质量评价和监督等工作。</w:t>
      </w:r>
    </w:p>
    <w:p>
      <w:pPr>
        <w:snapToGrid w:val="0"/>
        <w:spacing w:line="360" w:lineRule="auto"/>
        <w:ind w:firstLine="440" w:firstLineChars="200"/>
        <w:rPr>
          <w:rFonts w:hint="default"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三、履约要求</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（1）供应商提供的服务完成率要达到100%；</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（2）供应商提供服务时，应同时详细记载照料中心名称、服务对象、服务内容、服务时间、服务人员等信息，服务结束后需由服务对象签字确认并由相应照料中心的工作人员签字确认；</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（3）供应商必须根据服务信息建立完善的服务档案；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4）供应商在投标书中承诺的所有事项在中标后均纳入甲乙双方的合同内容。如因乙方原因未按投标文件要求履约到位，甲方有权终止合同并没收其全部履约保证金，履约保证金不足以赔偿损失的，按实际损失赔偿。</w:t>
      </w:r>
    </w:p>
    <w:p>
      <w:pPr>
        <w:snapToGrid w:val="0"/>
        <w:spacing w:line="360" w:lineRule="auto"/>
        <w:ind w:firstLine="560" w:firstLineChars="200"/>
        <w:jc w:val="center"/>
        <w:rPr>
          <w:rFonts w:hint="eastAsia" w:ascii="宋体" w:hAnsi="宋体" w:eastAsia="宋体" w:cs="Times New Roman"/>
          <w:b w:val="0"/>
          <w:bCs w:val="0"/>
          <w:kern w:val="2"/>
          <w:sz w:val="28"/>
          <w:szCs w:val="28"/>
          <w:lang w:val="en-US" w:eastAsia="zh-CN" w:bidi="ar-SA"/>
        </w:rPr>
        <w:sectPr>
          <w:pgSz w:w="11906" w:h="16838"/>
          <w:pgMar w:top="1440" w:right="1800" w:bottom="1440" w:left="1800" w:header="851" w:footer="992" w:gutter="0"/>
          <w:pgNumType w:fmt="decimal"/>
          <w:cols w:space="425" w:num="1"/>
          <w:docGrid w:type="lines" w:linePitch="312" w:charSpace="0"/>
        </w:sectPr>
      </w:pPr>
    </w:p>
    <w:p>
      <w:pPr>
        <w:snapToGrid w:val="0"/>
        <w:spacing w:line="360" w:lineRule="auto"/>
        <w:ind w:firstLine="560" w:firstLineChars="200"/>
        <w:jc w:val="cente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第五章  合同主要条款</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甲方：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乙方：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根据关于</w:t>
      </w:r>
      <w:r>
        <w:rPr>
          <w:rFonts w:hint="eastAsia" w:ascii="宋体" w:hAnsi="宋体" w:cs="Times New Roman"/>
          <w:b w:val="0"/>
          <w:bCs w:val="0"/>
          <w:kern w:val="2"/>
          <w:sz w:val="22"/>
          <w:szCs w:val="24"/>
          <w:lang w:val="en-US" w:eastAsia="zh-CN" w:bidi="ar-SA"/>
        </w:rPr>
        <w:t>2019年玉环市乡镇级居家养老服务中心社会化托管项目（重新）</w:t>
      </w:r>
      <w:r>
        <w:rPr>
          <w:rFonts w:hint="eastAsia" w:ascii="宋体" w:hAnsi="宋体" w:eastAsia="宋体" w:cs="Times New Roman"/>
          <w:b w:val="0"/>
          <w:bCs w:val="0"/>
          <w:kern w:val="2"/>
          <w:sz w:val="22"/>
          <w:szCs w:val="24"/>
          <w:lang w:val="en-US" w:eastAsia="zh-CN" w:bidi="ar-SA"/>
        </w:rPr>
        <w:t>采购</w:t>
      </w:r>
      <w:r>
        <w:rPr>
          <w:rFonts w:hint="eastAsia" w:ascii="宋体" w:hAnsi="宋体" w:cs="Times New Roman"/>
          <w:b w:val="0"/>
          <w:bCs w:val="0"/>
          <w:kern w:val="2"/>
          <w:sz w:val="22"/>
          <w:szCs w:val="24"/>
          <w:lang w:val="en-US" w:eastAsia="zh-CN" w:bidi="ar-SA"/>
        </w:rPr>
        <w:t>竞争性磋商</w:t>
      </w:r>
      <w:r>
        <w:rPr>
          <w:rFonts w:hint="eastAsia" w:ascii="宋体" w:hAnsi="宋体" w:eastAsia="宋体" w:cs="Times New Roman"/>
          <w:b w:val="0"/>
          <w:bCs w:val="0"/>
          <w:kern w:val="2"/>
          <w:sz w:val="22"/>
          <w:szCs w:val="24"/>
          <w:lang w:val="en-US" w:eastAsia="zh-CN" w:bidi="ar-SA"/>
        </w:rPr>
        <w:t>的结果，甲、乙双方在平等、自愿、协商一致的基础上，并根据中华人民共和国有关法律规定，签订本合同，以共同遵守。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乙方投标时提供的投标文件及</w:t>
      </w:r>
      <w:r>
        <w:rPr>
          <w:rFonts w:hint="eastAsia" w:ascii="宋体" w:hAnsi="宋体" w:cs="Times New Roman"/>
          <w:b w:val="0"/>
          <w:bCs w:val="0"/>
          <w:kern w:val="2"/>
          <w:sz w:val="22"/>
          <w:szCs w:val="24"/>
          <w:lang w:val="en-US" w:eastAsia="zh-CN" w:bidi="ar-SA"/>
        </w:rPr>
        <w:t>竞争性磋商</w:t>
      </w:r>
      <w:r>
        <w:rPr>
          <w:rFonts w:hint="eastAsia" w:ascii="宋体" w:hAnsi="宋体" w:eastAsia="宋体" w:cs="Times New Roman"/>
          <w:b w:val="0"/>
          <w:bCs w:val="0"/>
          <w:kern w:val="2"/>
          <w:sz w:val="22"/>
          <w:szCs w:val="24"/>
          <w:lang w:val="en-US" w:eastAsia="zh-CN" w:bidi="ar-SA"/>
        </w:rPr>
        <w:t>文件（含补充文件）属于本合同的一部分，与本合同具有同等的法律效力。</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  委托事项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1.1甲方委托乙方为其提供居家养老服务中心社会化托管。</w:t>
      </w:r>
    </w:p>
    <w:p>
      <w:pPr>
        <w:snapToGrid w:val="0"/>
        <w:spacing w:line="360" w:lineRule="auto"/>
        <w:ind w:firstLine="440" w:firstLineChars="200"/>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pPr>
      <w:r>
        <w:rPr>
          <w:rFonts w:hint="eastAsia" w:ascii="宋体" w:hAnsi="宋体" w:eastAsia="宋体" w:cs="Times New Roman"/>
          <w:b w:val="0"/>
          <w:bCs w:val="0"/>
          <w:kern w:val="2"/>
          <w:sz w:val="22"/>
          <w:szCs w:val="24"/>
          <w:lang w:val="en-US" w:eastAsia="zh-CN" w:bidi="ar-SA"/>
        </w:rPr>
        <w:t xml:space="preserve"> </w:t>
      </w:r>
      <w:r>
        <w:rPr>
          <w:rFonts w:hint="eastAsia" w:ascii="宋体" w:hAnsi="宋体" w:eastAsia="宋体" w:cs="Times New Roman"/>
          <w:b w:val="0"/>
          <w:bCs w:val="0"/>
          <w:color w:val="FF0000"/>
          <w:kern w:val="2"/>
          <w:sz w:val="22"/>
          <w:szCs w:val="24"/>
          <w:lang w:val="en-US" w:eastAsia="zh-CN" w:bidi="ar-SA"/>
        </w:rPr>
        <w:t xml:space="preserve">  </w:t>
      </w:r>
      <w:r>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t>1.2 甲方委托乙方本次服务的项目范围：</w:t>
      </w:r>
      <w:r>
        <w:rPr>
          <w:rFonts w:hint="eastAsia" w:ascii="宋体" w:hAnsi="宋体" w:cs="Times New Roman"/>
          <w:b w:val="0"/>
          <w:bCs w:val="0"/>
          <w:color w:val="000000" w:themeColor="text1"/>
          <w:kern w:val="2"/>
          <w:sz w:val="22"/>
          <w:szCs w:val="24"/>
          <w:lang w:val="en-US" w:eastAsia="zh-CN" w:bidi="ar-SA"/>
          <w14:textFill>
            <w14:solidFill>
              <w14:schemeClr w14:val="tx1"/>
            </w14:solidFill>
          </w14:textFill>
        </w:rPr>
        <w:t>坎门街道花岩礁居家养老服务中心、清港镇礁西居家养老服务中心、楚门镇湖滨居家养老服务中心、沙门镇桐林居家养老服务中心、龙溪镇普青居家养老服务中心。</w:t>
      </w:r>
    </w:p>
    <w:p>
      <w:pPr>
        <w:snapToGrid w:val="0"/>
        <w:spacing w:line="360" w:lineRule="auto"/>
        <w:ind w:firstLine="440" w:firstLineChars="200"/>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t>2 委托要求</w:t>
      </w:r>
    </w:p>
    <w:p>
      <w:pPr>
        <w:snapToGrid w:val="0"/>
        <w:spacing w:line="360" w:lineRule="auto"/>
        <w:ind w:firstLine="440" w:firstLineChars="200"/>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t xml:space="preserve">   2.1服务期限</w:t>
      </w:r>
    </w:p>
    <w:p>
      <w:pPr>
        <w:snapToGrid w:val="0"/>
        <w:spacing w:line="360" w:lineRule="auto"/>
        <w:ind w:firstLine="440" w:firstLineChars="200"/>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2"/>
          <w:szCs w:val="24"/>
          <w:lang w:val="en-US" w:eastAsia="zh-CN" w:bidi="ar-SA"/>
          <w14:textFill>
            <w14:solidFill>
              <w14:schemeClr w14:val="tx1"/>
            </w14:solidFill>
          </w14:textFill>
        </w:rPr>
        <w:t xml:space="preserve"> 甲乙双方商定，服务期限自本合同签订后次日起截止  年 月日止。</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2.2居家养老服务内容、服务质量标准等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一是生活服务。提供助餐、助浴、洗涤等设施及服务，开展上门服务。二是康复护理服务。提供康复护理训练和指导、健康监测和指导、用药提醒和指导等服务。三是托养服务。为区域内的老年人提供日托、中短期全托服务，向长期照料老人的家庭提供喘息服务。建设初期，托养床位可先配置5-10张，以后根据实际需求再作适当增加。四是家庭支持服务。开展家庭护理员培训，为高龄、失能老年人家庭提供护理、康复、照顾服务技术指导和帮助。五是社会工作、心理疏导服务。六是康复辅助器具租赁服务。器具租赁可纳入养老服务补贴支付范围。</w:t>
      </w:r>
    </w:p>
    <w:p>
      <w:pPr>
        <w:snapToGrid w:val="0"/>
        <w:spacing w:line="360" w:lineRule="auto"/>
        <w:ind w:firstLine="440" w:firstLineChars="200"/>
        <w:rPr>
          <w:rFonts w:hint="eastAsia" w:ascii="宋体" w:hAnsi="宋体" w:cs="Times New Roman"/>
          <w:b w:val="0"/>
          <w:bCs w:val="0"/>
          <w:color w:val="FF0000"/>
          <w:kern w:val="2"/>
          <w:sz w:val="22"/>
          <w:szCs w:val="24"/>
          <w:lang w:val="en-US" w:eastAsia="zh-CN" w:bidi="ar-SA"/>
        </w:rPr>
      </w:pPr>
      <w:r>
        <w:rPr>
          <w:rFonts w:hint="eastAsia" w:ascii="宋体" w:hAnsi="宋体" w:eastAsia="宋体" w:cs="Times New Roman"/>
          <w:b w:val="0"/>
          <w:bCs w:val="0"/>
          <w:color w:val="FF0000"/>
          <w:kern w:val="2"/>
          <w:sz w:val="22"/>
          <w:szCs w:val="24"/>
          <w:lang w:val="en-US" w:eastAsia="zh-CN" w:bidi="ar-SA"/>
        </w:rPr>
        <w:t xml:space="preserve">3  </w:t>
      </w:r>
      <w:r>
        <w:rPr>
          <w:rFonts w:hint="eastAsia" w:ascii="宋体" w:hAnsi="宋体" w:cs="Times New Roman"/>
          <w:b w:val="0"/>
          <w:bCs w:val="0"/>
          <w:color w:val="FF0000"/>
          <w:kern w:val="2"/>
          <w:sz w:val="22"/>
          <w:szCs w:val="24"/>
          <w:lang w:val="en-US" w:eastAsia="zh-CN" w:bidi="ar-SA"/>
        </w:rPr>
        <w:t>款项</w:t>
      </w:r>
      <w:r>
        <w:rPr>
          <w:rFonts w:hint="eastAsia" w:ascii="宋体" w:hAnsi="宋体" w:eastAsia="宋体" w:cs="Times New Roman"/>
          <w:b w:val="0"/>
          <w:bCs w:val="0"/>
          <w:color w:val="FF0000"/>
          <w:kern w:val="2"/>
          <w:sz w:val="22"/>
          <w:szCs w:val="24"/>
          <w:lang w:val="en-US" w:eastAsia="zh-CN" w:bidi="ar-SA"/>
        </w:rPr>
        <w:t>支付方式</w:t>
      </w:r>
      <w:bookmarkStart w:id="207" w:name="OLE_LINK1"/>
      <w:r>
        <w:rPr>
          <w:rFonts w:hint="eastAsia" w:ascii="宋体" w:hAnsi="宋体" w:cs="Times New Roman"/>
          <w:b w:val="0"/>
          <w:bCs w:val="0"/>
          <w:color w:val="FF0000"/>
          <w:kern w:val="2"/>
          <w:sz w:val="22"/>
          <w:szCs w:val="24"/>
          <w:lang w:val="en-US" w:eastAsia="zh-CN" w:bidi="ar-SA"/>
        </w:rPr>
        <w:t>：</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3.1、服务费共支付两次，合同签订之日起30天内支付合同价的50%（金额      元），在合同履约期满后支付剩下合同价的50%。</w:t>
      </w:r>
      <w:r>
        <w:rPr>
          <w:rFonts w:hint="eastAsia" w:ascii="宋体" w:hAnsi="宋体" w:eastAsia="宋体" w:cs="Times New Roman"/>
          <w:b w:val="0"/>
          <w:bCs w:val="0"/>
          <w:kern w:val="2"/>
          <w:sz w:val="22"/>
          <w:szCs w:val="24"/>
          <w:lang w:val="en-US" w:eastAsia="zh-CN" w:bidi="ar-SA"/>
        </w:rPr>
        <w:t xml:space="preserve">                                                                                                                                                                                </w:t>
      </w:r>
    </w:p>
    <w:bookmarkEnd w:id="207"/>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3.</w:t>
      </w: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甲方应在本合同约定期限内，以转账方式支付乙方服务费</w:t>
      </w:r>
      <w:r>
        <w:rPr>
          <w:rFonts w:hint="eastAsia" w:ascii="宋体" w:hAnsi="宋体" w:cs="Times New Roman"/>
          <w:b w:val="0"/>
          <w:bCs w:val="0"/>
          <w:kern w:val="2"/>
          <w:sz w:val="22"/>
          <w:szCs w:val="24"/>
          <w:lang w:val="en-US" w:eastAsia="zh-CN" w:bidi="ar-SA"/>
        </w:rPr>
        <w:t>至</w:t>
      </w:r>
      <w:r>
        <w:rPr>
          <w:rFonts w:hint="eastAsia" w:ascii="宋体" w:hAnsi="宋体" w:eastAsia="宋体" w:cs="Times New Roman"/>
          <w:b w:val="0"/>
          <w:bCs w:val="0"/>
          <w:kern w:val="2"/>
          <w:sz w:val="22"/>
          <w:szCs w:val="24"/>
          <w:lang w:val="en-US" w:eastAsia="zh-CN" w:bidi="ar-SA"/>
        </w:rPr>
        <w:t>乙方账户:</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开户行：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户  名：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帐  号：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  甲方的权利和义务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4.1 甲方拥有对乙方履行本协议服务管理的监督管理权，指导、协助乙方作好相关管理服务工作；有权要求乙方对违反服务承诺的事项进行限期整改；有权要求乙方采纳甲方提出的合理要求；有权对乙方管理及服务进行考核评定。</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4.2 甲方在本合同约定的项目执行过程中有权随时检查监督乙方关于本合同约定项目的工作，但甲方上述监督工作应以履行本合同需要为前提。</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4.3 甲方有义务按照本合同的约定期限及时按双方约定的方式向乙方支付每期服务费。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4.4国家法律、法规所规定由甲方承担的其它责任。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  乙方的权利和义务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5.1乙方应保证按照居家养老服务中心社会化托管需求内容与服务质量标准及履约要求提供专业服务。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5.2乙方应对提供给甲方的总服务清单的真实性负责。</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5.3乙方应构建覆盖全区的居家养老服务团队，并组织规范化培训，确保按时限、按需求、按标准提供居家养老综合信息服务和上门实体服务；构建照料中心托管人员，并组织规范化培训，确保按时限、按需求、按标准提供老人良好的活动环境。</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5.4诚信合法经营，确保服务对象及其相关人员的信息保密安全，对经营行为负独立法律责任；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5.5开展延伸和拓展服务须取得协议各方认同；</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5.6接受并配合做好政府购买服务项目的督察、评估，按要求抓好问题整改；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5.7定期更新服务对象信息，向甲方和各镇（街道）提供服务对象及服务内容信息，提出改进服务的意见建议。</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5.8及时向甲方通告本项目服务范围内有关服务的重大事项，及时配合处理投诉。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5.9接受项目行业管理部门及政府有关部门的指导，接受甲方的监督。</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5.10国家法律、法规所规定由乙方承担的其它责任。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  法律责任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6.1因本合同的任何一方不履行本合同中所约定的责任或义务，而造成对方损失的，责任方须承担相应的赔偿责任。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6.2 因本合同任何一方未遵守本合同中所约定的相关责任或义务，导致对方无法履行本合同实质性义务或实现本合同之目的时，守约方有权提前解除本合同，自守约方书面通知违约方5个工作日后发生合同解除的效力，守约方因本合同的提前终止而受到损失的，违约方应承担相应的赔偿责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6.3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6.4甲方违约：如因甲方原因致使本合同终止履行时，则甲方应按照乙方实际完成工作量向乙方支付相应的服务费用。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6.5乙方违约：如因乙方原因致使本合同终止履行时，甲方有权终止合同并没收其全部履约保证金，履约保证金不足以赔偿损失的，按实际损失赔偿。</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7  履约保证金</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7.1乙方交纳</w:t>
      </w:r>
      <w:r>
        <w:rPr>
          <w:rFonts w:hint="eastAsia" w:ascii="宋体" w:hAnsi="宋体" w:cs="Times New Roman"/>
          <w:b w:val="0"/>
          <w:bCs w:val="0"/>
          <w:kern w:val="2"/>
          <w:sz w:val="22"/>
          <w:szCs w:val="24"/>
          <w:u w:val="single"/>
          <w:lang w:val="en-US" w:eastAsia="zh-CN" w:bidi="ar-SA"/>
        </w:rPr>
        <w:t>2万元</w:t>
      </w:r>
      <w:r>
        <w:rPr>
          <w:rFonts w:hint="eastAsia" w:ascii="宋体" w:hAnsi="宋体" w:eastAsia="宋体" w:cs="Times New Roman"/>
          <w:b w:val="0"/>
          <w:bCs w:val="0"/>
          <w:kern w:val="2"/>
          <w:sz w:val="22"/>
          <w:szCs w:val="24"/>
          <w:lang w:val="en-US" w:eastAsia="zh-CN" w:bidi="ar-SA"/>
        </w:rPr>
        <w:t>作为本合同的履约保证金。</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8  其他事项</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8.1 合同的终止、修订与争议解决方式</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8.1.1 在本合同履行过程中，因不可抗力造成双方需要终止或变更本合同时，双方要本着最大诚意的友好协商原则予以协商解决；</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8.1.2 本服务合同适用中华人民共和国法律。如果双方就本合同的解释与履行发生争议且不能通过协商解决，可将争议提交甲方住所地人民法院解决。</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8.2 合同生效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8.2.1 本合同一式陆份，甲乙双方各执贰份，其余为备案资料。本合同经甲乙双方代表签字并盖章后生效。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bl>
      <w:tblPr>
        <w:tblStyle w:val="16"/>
        <w:tblW w:w="8594" w:type="dxa"/>
        <w:tblInd w:w="-72" w:type="dxa"/>
        <w:tblLayout w:type="fixed"/>
        <w:tblCellMar>
          <w:top w:w="0" w:type="dxa"/>
          <w:left w:w="108" w:type="dxa"/>
          <w:bottom w:w="0" w:type="dxa"/>
          <w:right w:w="108" w:type="dxa"/>
        </w:tblCellMar>
      </w:tblPr>
      <w:tblGrid>
        <w:gridCol w:w="4140"/>
        <w:gridCol w:w="4454"/>
      </w:tblGrid>
      <w:tr>
        <w:tblPrEx>
          <w:tblCellMar>
            <w:top w:w="0" w:type="dxa"/>
            <w:left w:w="108" w:type="dxa"/>
            <w:bottom w:w="0" w:type="dxa"/>
            <w:right w:w="108" w:type="dxa"/>
          </w:tblCellMar>
        </w:tblPrEx>
        <w:tc>
          <w:tcPr>
            <w:tcW w:w="4140" w:type="dxa"/>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甲方（盖章）：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法定代表人/委托代理人（签字或盖章）：</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单位地址：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邮政编码：</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联系电话：</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传　　真：</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开户银行：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帐　　号：</w:t>
            </w:r>
          </w:p>
        </w:tc>
        <w:tc>
          <w:tcPr>
            <w:tcW w:w="4454" w:type="dxa"/>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乙方（盖章）：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法定代表人/委托代理人（签字或盖章）：</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单位地址：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邮政编码：</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联系电话：</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传　　真：</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开户银行：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帐    号：</w:t>
            </w:r>
          </w:p>
        </w:tc>
      </w:tr>
    </w:tbl>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日期：       年   月    日</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sectPr>
          <w:pgSz w:w="11906" w:h="16838"/>
          <w:pgMar w:top="1440" w:right="1800" w:bottom="1440" w:left="1800" w:header="851" w:footer="992" w:gutter="0"/>
          <w:pgNumType w:fmt="decimal"/>
          <w:cols w:space="425" w:num="1"/>
          <w:docGrid w:type="lines" w:linePitch="312" w:charSpace="0"/>
        </w:sectPr>
      </w:pPr>
    </w:p>
    <w:p>
      <w:pPr>
        <w:numPr>
          <w:ilvl w:val="0"/>
          <w:numId w:val="4"/>
        </w:numPr>
        <w:autoSpaceDE w:val="0"/>
        <w:autoSpaceDN w:val="0"/>
        <w:spacing w:line="480" w:lineRule="exact"/>
        <w:jc w:val="center"/>
        <w:textAlignment w:val="bottom"/>
        <w:rPr>
          <w:rFonts w:hint="eastAsia" w:ascii="楷体" w:hAnsi="楷体" w:eastAsia="楷体"/>
          <w:b/>
          <w:sz w:val="30"/>
          <w:szCs w:val="30"/>
        </w:rPr>
      </w:pPr>
      <w:r>
        <w:rPr>
          <w:rFonts w:hint="eastAsia" w:ascii="楷体" w:hAnsi="楷体" w:eastAsia="楷体"/>
          <w:b/>
          <w:sz w:val="30"/>
          <w:szCs w:val="30"/>
        </w:rPr>
        <w:t>评标办法</w:t>
      </w:r>
    </w:p>
    <w:p>
      <w:pPr>
        <w:pStyle w:val="11"/>
        <w:spacing w:line="360" w:lineRule="auto"/>
        <w:ind w:firstLine="422" w:firstLineChars="200"/>
        <w:rPr>
          <w:rFonts w:hint="eastAsia" w:cs="宋体"/>
          <w:sz w:val="21"/>
          <w:szCs w:val="21"/>
        </w:rPr>
      </w:pPr>
      <w:r>
        <w:rPr>
          <w:rFonts w:hint="eastAsia" w:cs="宋体"/>
          <w:sz w:val="21"/>
          <w:szCs w:val="21"/>
        </w:rPr>
        <w:t>根据《中华人民共和国政府采购法》、《中华人民共和国政府采购实施条例》、</w:t>
      </w:r>
      <w:r>
        <w:rPr>
          <w:rFonts w:hint="eastAsia"/>
          <w:sz w:val="21"/>
          <w:szCs w:val="21"/>
        </w:rPr>
        <w:t>《政府采购竞争性磋商采购方式管理暂行办法》</w:t>
      </w:r>
      <w:r>
        <w:rPr>
          <w:rFonts w:hint="eastAsia" w:cs="宋体"/>
          <w:sz w:val="21"/>
          <w:szCs w:val="21"/>
        </w:rPr>
        <w:t>等有关法律法规的规定，并结合本项目的实际，按照公正、公平、科学、择优的原则选择中标人，特制定本办法。</w:t>
      </w:r>
      <w:r>
        <w:rPr>
          <w:rFonts w:hint="eastAsia" w:hAnsi="宋体" w:cs="宋体"/>
          <w:b/>
          <w:szCs w:val="21"/>
        </w:rPr>
        <w:t>该评标办法仅适用于</w:t>
      </w:r>
      <w:r>
        <w:rPr>
          <w:rFonts w:hint="eastAsia" w:cs="宋体"/>
          <w:b/>
          <w:szCs w:val="21"/>
          <w:lang w:val="en-US" w:eastAsia="zh-CN"/>
        </w:rPr>
        <w:t>2019年玉环市乡镇级居家养老服务中心社会化托管项目（重新）</w:t>
      </w:r>
      <w:r>
        <w:rPr>
          <w:rFonts w:hint="eastAsia" w:hAnsi="宋体" w:cs="宋体"/>
          <w:b/>
          <w:szCs w:val="21"/>
        </w:rPr>
        <w:t>,解释权属于采购人</w:t>
      </w:r>
    </w:p>
    <w:p>
      <w:pPr>
        <w:spacing w:before="120" w:beforeLines="50" w:after="120" w:afterLines="50" w:line="360" w:lineRule="exact"/>
        <w:ind w:firstLine="472" w:firstLineChars="196"/>
        <w:rPr>
          <w:rFonts w:hint="eastAsia" w:ascii="楷体" w:hAnsi="楷体" w:eastAsia="楷体" w:cs="楷体"/>
          <w:b/>
          <w:kern w:val="0"/>
          <w:sz w:val="24"/>
        </w:rPr>
      </w:pPr>
      <w:r>
        <w:rPr>
          <w:rFonts w:hint="eastAsia" w:ascii="楷体" w:hAnsi="楷体" w:eastAsia="楷体" w:cs="楷体"/>
          <w:b/>
          <w:kern w:val="0"/>
          <w:sz w:val="24"/>
        </w:rPr>
        <w:t>一、总则</w:t>
      </w:r>
    </w:p>
    <w:p>
      <w:pPr>
        <w:snapToGrid w:val="0"/>
        <w:spacing w:line="360" w:lineRule="exact"/>
        <w:ind w:firstLine="480" w:firstLineChars="200"/>
        <w:rPr>
          <w:rFonts w:hint="default" w:ascii="楷体" w:hAnsi="楷体" w:eastAsia="楷体"/>
          <w:sz w:val="24"/>
          <w:szCs w:val="20"/>
          <w:lang w:val="en-US"/>
        </w:rPr>
      </w:pPr>
      <w:r>
        <w:rPr>
          <w:rFonts w:hint="eastAsia" w:ascii="楷体" w:hAnsi="楷体" w:eastAsia="楷体"/>
          <w:sz w:val="24"/>
          <w:szCs w:val="20"/>
        </w:rPr>
        <w:t xml:space="preserve"> 本次评标采用综合评分法，总分为100分，其中</w:t>
      </w:r>
      <w:r>
        <w:rPr>
          <w:rFonts w:hint="eastAsia" w:ascii="楷体" w:hAnsi="楷体" w:eastAsia="楷体"/>
          <w:sz w:val="24"/>
          <w:szCs w:val="20"/>
          <w:lang w:val="en-US" w:eastAsia="zh-CN"/>
        </w:rPr>
        <w:t>商务</w:t>
      </w:r>
      <w:r>
        <w:rPr>
          <w:rFonts w:hint="eastAsia" w:ascii="楷体" w:hAnsi="楷体" w:eastAsia="楷体"/>
          <w:sz w:val="24"/>
          <w:szCs w:val="20"/>
        </w:rPr>
        <w:t>价格分</w:t>
      </w:r>
      <w:r>
        <w:rPr>
          <w:rFonts w:hint="eastAsia" w:ascii="楷体" w:hAnsi="楷体" w:eastAsia="楷体"/>
          <w:sz w:val="24"/>
          <w:szCs w:val="20"/>
          <w:lang w:val="en-US" w:eastAsia="zh-CN"/>
        </w:rPr>
        <w:t>20</w:t>
      </w:r>
      <w:r>
        <w:rPr>
          <w:rFonts w:hint="eastAsia" w:ascii="楷体" w:hAnsi="楷体" w:eastAsia="楷体"/>
          <w:sz w:val="24"/>
          <w:szCs w:val="20"/>
        </w:rPr>
        <w:t>分、技术</w:t>
      </w:r>
      <w:r>
        <w:rPr>
          <w:rFonts w:hint="eastAsia" w:ascii="楷体" w:hAnsi="楷体" w:eastAsia="楷体"/>
          <w:sz w:val="24"/>
          <w:szCs w:val="20"/>
          <w:lang w:val="en-US" w:eastAsia="zh-CN"/>
        </w:rPr>
        <w:t>资信</w:t>
      </w:r>
      <w:r>
        <w:rPr>
          <w:rFonts w:hint="eastAsia" w:ascii="楷体" w:hAnsi="楷体" w:eastAsia="楷体"/>
          <w:sz w:val="24"/>
          <w:szCs w:val="20"/>
        </w:rPr>
        <w:t>分</w:t>
      </w:r>
      <w:r>
        <w:rPr>
          <w:rFonts w:hint="eastAsia" w:ascii="楷体" w:hAnsi="楷体" w:eastAsia="楷体"/>
          <w:sz w:val="24"/>
          <w:szCs w:val="20"/>
          <w:lang w:val="en-US" w:eastAsia="zh-CN"/>
        </w:rPr>
        <w:t>80</w:t>
      </w:r>
      <w:r>
        <w:rPr>
          <w:rFonts w:hint="eastAsia" w:ascii="楷体" w:hAnsi="楷体" w:eastAsia="楷体"/>
          <w:sz w:val="24"/>
          <w:szCs w:val="20"/>
        </w:rPr>
        <w:t>分、</w:t>
      </w:r>
      <w:r>
        <w:rPr>
          <w:rFonts w:hint="eastAsia" w:ascii="楷体" w:hAnsi="楷体" w:eastAsia="楷体"/>
          <w:sz w:val="24"/>
          <w:szCs w:val="20"/>
          <w:lang w:val="en-US" w:eastAsia="zh-CN"/>
        </w:rPr>
        <w:t>二</w:t>
      </w:r>
      <w:r>
        <w:rPr>
          <w:rFonts w:hint="eastAsia" w:ascii="楷体" w:hAnsi="楷体" w:eastAsia="楷体"/>
          <w:sz w:val="24"/>
          <w:szCs w:val="20"/>
        </w:rPr>
        <w:t>部分</w:t>
      </w:r>
      <w:r>
        <w:rPr>
          <w:rFonts w:hint="eastAsia" w:ascii="楷体" w:hAnsi="楷体" w:eastAsia="楷体"/>
          <w:sz w:val="24"/>
          <w:szCs w:val="20"/>
          <w:lang w:val="en-US" w:eastAsia="zh-CN"/>
        </w:rPr>
        <w:t>组成</w:t>
      </w:r>
      <w:r>
        <w:rPr>
          <w:rFonts w:hint="eastAsia" w:ascii="楷体" w:hAnsi="楷体" w:eastAsia="楷体"/>
          <w:sz w:val="24"/>
          <w:szCs w:val="20"/>
        </w:rPr>
        <w:t>。合格投标人的评标得分为各项目汇总得分，中标候选资格按评标得分由高到低顺序排列，得分相同的，按投标报价由低到高顺序排列；得分且投标报价相同的，按</w:t>
      </w:r>
      <w:r>
        <w:rPr>
          <w:rFonts w:hint="eastAsia" w:ascii="楷体" w:hAnsi="楷体" w:eastAsia="楷体"/>
          <w:sz w:val="24"/>
          <w:szCs w:val="20"/>
          <w:lang w:val="en-US" w:eastAsia="zh-CN"/>
        </w:rPr>
        <w:t>资信</w:t>
      </w:r>
      <w:r>
        <w:rPr>
          <w:rFonts w:hint="eastAsia" w:ascii="楷体" w:hAnsi="楷体" w:eastAsia="楷体"/>
          <w:sz w:val="24"/>
          <w:szCs w:val="20"/>
        </w:rPr>
        <w:t>技术得分由高到低顺序排列。评分过程中采用四舍五入法，并保留小数2位。</w:t>
      </w:r>
      <w:r>
        <w:rPr>
          <w:rFonts w:hint="eastAsia" w:ascii="楷体" w:hAnsi="楷体" w:eastAsia="楷体"/>
          <w:sz w:val="24"/>
          <w:szCs w:val="20"/>
          <w:lang w:val="en-US" w:eastAsia="zh-CN"/>
        </w:rPr>
        <w:t>本次投标</w:t>
      </w:r>
      <w:r>
        <w:rPr>
          <w:rFonts w:hint="eastAsia" w:ascii="楷体" w:hAnsi="楷体" w:eastAsia="楷体"/>
          <w:sz w:val="24"/>
          <w:szCs w:val="20"/>
          <w:lang w:val="zh-CN"/>
        </w:rPr>
        <w:t>推荐</w:t>
      </w:r>
      <w:r>
        <w:rPr>
          <w:rFonts w:hint="eastAsia" w:ascii="楷体" w:hAnsi="楷体" w:eastAsia="楷体"/>
          <w:sz w:val="24"/>
          <w:szCs w:val="20"/>
          <w:lang w:val="en-US" w:eastAsia="zh-CN"/>
        </w:rPr>
        <w:t>1名</w:t>
      </w:r>
      <w:r>
        <w:rPr>
          <w:rFonts w:hint="eastAsia" w:ascii="楷体" w:hAnsi="楷体" w:eastAsia="楷体"/>
          <w:sz w:val="24"/>
          <w:szCs w:val="20"/>
          <w:lang w:val="zh-CN"/>
        </w:rPr>
        <w:t>中标候选人，</w:t>
      </w:r>
      <w:r>
        <w:rPr>
          <w:rFonts w:hint="eastAsia" w:ascii="楷体" w:hAnsi="楷体" w:eastAsia="楷体"/>
          <w:sz w:val="24"/>
          <w:szCs w:val="20"/>
          <w:lang w:val="en-US" w:eastAsia="zh-CN"/>
        </w:rPr>
        <w:t>排名第一的为中标候选人。*当有效投标供应商只有两家时，评标过程中出现废掉一家时，另外一家资信技术评审通过的，直接推荐为第一中标候选人。</w:t>
      </w:r>
    </w:p>
    <w:p>
      <w:pPr>
        <w:snapToGrid w:val="0"/>
        <w:spacing w:line="360" w:lineRule="exact"/>
        <w:ind w:firstLine="480" w:firstLineChars="200"/>
        <w:rPr>
          <w:rFonts w:hint="eastAsia" w:ascii="楷体" w:hAnsi="楷体" w:eastAsia="楷体"/>
          <w:sz w:val="24"/>
          <w:szCs w:val="20"/>
        </w:rPr>
      </w:pPr>
      <w:r>
        <w:rPr>
          <w:rFonts w:hint="eastAsia" w:ascii="楷体" w:hAnsi="楷体" w:eastAsia="楷体"/>
          <w:sz w:val="24"/>
          <w:szCs w:val="20"/>
        </w:rPr>
        <w:t>技术</w:t>
      </w:r>
      <w:r>
        <w:rPr>
          <w:rFonts w:hint="eastAsia" w:ascii="楷体" w:hAnsi="楷体" w:eastAsia="楷体"/>
          <w:sz w:val="24"/>
          <w:szCs w:val="20"/>
          <w:lang w:val="en-US" w:eastAsia="zh-CN"/>
        </w:rPr>
        <w:t>资信</w:t>
      </w:r>
      <w:r>
        <w:rPr>
          <w:rFonts w:hint="eastAsia" w:ascii="楷体" w:hAnsi="楷体" w:eastAsia="楷体"/>
          <w:sz w:val="24"/>
          <w:szCs w:val="20"/>
        </w:rPr>
        <w:t>分=评标委员会所有成员评分合计数/评标委员会组成人员数</w:t>
      </w:r>
    </w:p>
    <w:p>
      <w:pPr>
        <w:snapToGrid w:val="0"/>
        <w:spacing w:line="360" w:lineRule="exact"/>
        <w:ind w:firstLine="480" w:firstLineChars="200"/>
        <w:rPr>
          <w:rFonts w:hint="eastAsia" w:ascii="楷体" w:hAnsi="楷体" w:eastAsia="楷体"/>
          <w:sz w:val="24"/>
          <w:szCs w:val="20"/>
        </w:rPr>
      </w:pPr>
      <w:r>
        <w:rPr>
          <w:rFonts w:hint="eastAsia" w:ascii="楷体" w:hAnsi="楷体" w:eastAsia="楷体"/>
          <w:sz w:val="24"/>
          <w:szCs w:val="20"/>
        </w:rPr>
        <w:t>投标人评标综合得分=</w:t>
      </w:r>
      <w:r>
        <w:rPr>
          <w:rFonts w:hint="eastAsia" w:ascii="楷体" w:hAnsi="楷体" w:eastAsia="楷体"/>
          <w:sz w:val="24"/>
          <w:szCs w:val="20"/>
          <w:lang w:val="en-US" w:eastAsia="zh-CN"/>
        </w:rPr>
        <w:t>商务</w:t>
      </w:r>
      <w:r>
        <w:rPr>
          <w:rFonts w:hint="eastAsia" w:ascii="楷体" w:hAnsi="楷体" w:eastAsia="楷体"/>
          <w:sz w:val="24"/>
          <w:szCs w:val="20"/>
        </w:rPr>
        <w:t>价格分+技术资信分</w:t>
      </w:r>
    </w:p>
    <w:p>
      <w:pPr>
        <w:spacing w:before="120" w:beforeLines="50" w:after="120" w:afterLines="50" w:line="360" w:lineRule="exact"/>
        <w:rPr>
          <w:rFonts w:hint="eastAsia" w:ascii="楷体" w:hAnsi="楷体" w:eastAsia="楷体" w:cs="楷体"/>
          <w:b/>
          <w:kern w:val="0"/>
          <w:sz w:val="24"/>
        </w:rPr>
      </w:pPr>
      <w:r>
        <w:rPr>
          <w:rFonts w:hint="eastAsia" w:ascii="楷体" w:hAnsi="楷体" w:eastAsia="楷体" w:cs="楷体"/>
          <w:b/>
          <w:kern w:val="0"/>
          <w:sz w:val="24"/>
        </w:rPr>
        <w:t>二、投标无效的情形</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评审人员对各供应商的资格条件、投标文件的符合性、完整性和响应程度进行审查，确定是否对竞争性磋商文件作出了实质性响应。实质上没有响应竞争性磋商文件要求的投标将被视为无效投标。投标人不得通过修正或撤消不合要求的偏离或保留从而使其投标成为有效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竞争性磋商文件要求的，应认定其投标无效。投标人修改、补正投标文件后，不影响评标委员会对其投标文件所作的评价和评分结果。</w:t>
      </w:r>
    </w:p>
    <w:p>
      <w:pPr>
        <w:spacing w:before="120" w:beforeLines="50" w:after="120" w:afterLines="50" w:line="360" w:lineRule="exact"/>
        <w:rPr>
          <w:rFonts w:hint="eastAsia" w:ascii="楷体" w:hAnsi="楷体" w:eastAsia="楷体" w:cs="楷体"/>
          <w:b/>
          <w:kern w:val="0"/>
          <w:sz w:val="24"/>
        </w:rPr>
      </w:pPr>
      <w:r>
        <w:rPr>
          <w:rFonts w:hint="eastAsia" w:ascii="楷体" w:hAnsi="楷体" w:eastAsia="楷体" w:cs="楷体"/>
          <w:b/>
          <w:kern w:val="0"/>
          <w:sz w:val="24"/>
        </w:rPr>
        <w:t xml:space="preserve">  1.在</w:t>
      </w:r>
      <w:r>
        <w:rPr>
          <w:rFonts w:hint="eastAsia" w:ascii="楷体" w:hAnsi="楷体" w:eastAsia="楷体" w:cs="楷体"/>
          <w:b/>
          <w:kern w:val="0"/>
          <w:sz w:val="24"/>
          <w:lang w:val="en-US" w:eastAsia="zh-CN"/>
        </w:rPr>
        <w:t>资信</w:t>
      </w:r>
      <w:r>
        <w:rPr>
          <w:rFonts w:hint="eastAsia" w:ascii="楷体" w:hAnsi="楷体" w:eastAsia="楷体" w:cs="楷体"/>
          <w:b/>
          <w:kern w:val="0"/>
          <w:sz w:val="24"/>
        </w:rPr>
        <w:t>、技术评审时，如发现下列情形之一的，投标将被视为无效：</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1</w:t>
      </w:r>
      <w:r>
        <w:rPr>
          <w:rFonts w:hint="eastAsia" w:ascii="楷体" w:hAnsi="楷体" w:eastAsia="楷体"/>
          <w:sz w:val="24"/>
          <w:szCs w:val="20"/>
          <w:lang w:val="zh-CN"/>
        </w:rPr>
        <w:t>）资格证明文件不全，或者不符合竞争性磋商文件中规定的资格条件的；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2</w:t>
      </w:r>
      <w:r>
        <w:rPr>
          <w:rFonts w:hint="eastAsia" w:ascii="楷体" w:hAnsi="楷体" w:eastAsia="楷体"/>
          <w:sz w:val="24"/>
          <w:szCs w:val="20"/>
          <w:lang w:val="zh-CN"/>
        </w:rPr>
        <w:t>）投标文件未按竞争性磋商文件要求签字和盖章的；投标文件关键内容不全或有实质性缺漏项或投标函及关键字迹模糊、无法辨认的；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3</w:t>
      </w:r>
      <w:r>
        <w:rPr>
          <w:rFonts w:hint="eastAsia" w:ascii="楷体" w:hAnsi="楷体" w:eastAsia="楷体"/>
          <w:sz w:val="24"/>
          <w:szCs w:val="20"/>
          <w:lang w:val="zh-CN"/>
        </w:rPr>
        <w:t>）未提供法定代表人授权委托书（供应商代表不是法定代表人）、投标声明书或填写项目不齐全的；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4</w:t>
      </w:r>
      <w:r>
        <w:rPr>
          <w:rFonts w:hint="eastAsia" w:ascii="楷体" w:hAnsi="楷体" w:eastAsia="楷体"/>
          <w:sz w:val="24"/>
          <w:szCs w:val="20"/>
          <w:lang w:val="zh-CN"/>
        </w:rPr>
        <w:t>）投标有效期不满足竞争性磋商文件要求的；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5</w:t>
      </w:r>
      <w:r>
        <w:rPr>
          <w:rFonts w:hint="eastAsia" w:ascii="楷体" w:hAnsi="楷体" w:eastAsia="楷体"/>
          <w:sz w:val="24"/>
          <w:szCs w:val="20"/>
          <w:lang w:val="zh-CN"/>
        </w:rPr>
        <w:t>）以联合体形式进行投标的，在投标文件中未提交联合体协议的；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6</w:t>
      </w:r>
      <w:r>
        <w:rPr>
          <w:rFonts w:hint="eastAsia" w:ascii="楷体" w:hAnsi="楷体" w:eastAsia="楷体"/>
          <w:sz w:val="24"/>
          <w:szCs w:val="20"/>
          <w:lang w:val="zh-CN"/>
        </w:rPr>
        <w:t>）未提供或未如实提供投标货物的技术参数，或者投标文件标明的商务、技术响应与事实不符或虚假投标的；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7</w:t>
      </w:r>
      <w:r>
        <w:rPr>
          <w:rFonts w:hint="eastAsia" w:ascii="楷体" w:hAnsi="楷体" w:eastAsia="楷体"/>
          <w:sz w:val="24"/>
          <w:szCs w:val="20"/>
          <w:lang w:val="zh-CN"/>
        </w:rPr>
        <w:t>）未响应竞争性磋商文件标注“</w:t>
      </w:r>
      <w:r>
        <w:rPr>
          <w:rFonts w:hint="eastAsia" w:ascii="宋体" w:hAnsi="宋体" w:cs="宋体"/>
          <w:sz w:val="21"/>
          <w:szCs w:val="21"/>
        </w:rPr>
        <w:t>▲</w:t>
      </w:r>
      <w:r>
        <w:rPr>
          <w:rFonts w:hint="eastAsia" w:ascii="楷体" w:hAnsi="楷体" w:eastAsia="楷体"/>
          <w:sz w:val="24"/>
          <w:szCs w:val="20"/>
          <w:lang w:val="zh-CN"/>
        </w:rPr>
        <w:t>”的实质性要求的；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8</w:t>
      </w:r>
      <w:r>
        <w:rPr>
          <w:rFonts w:hint="eastAsia" w:ascii="楷体" w:hAnsi="楷体" w:eastAsia="楷体"/>
          <w:sz w:val="24"/>
          <w:szCs w:val="20"/>
          <w:lang w:val="zh-CN"/>
        </w:rPr>
        <w:t>）投标文件含有采购人不能接受的附加条件的；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w:t>
      </w:r>
      <w:r>
        <w:rPr>
          <w:rFonts w:hint="eastAsia" w:ascii="楷体" w:hAnsi="楷体" w:eastAsia="楷体"/>
          <w:sz w:val="24"/>
          <w:szCs w:val="20"/>
          <w:lang w:val="en-US" w:eastAsia="zh-CN"/>
        </w:rPr>
        <w:t>9</w:t>
      </w:r>
      <w:r>
        <w:rPr>
          <w:rFonts w:hint="eastAsia" w:ascii="楷体" w:hAnsi="楷体" w:eastAsia="楷体"/>
          <w:sz w:val="24"/>
          <w:szCs w:val="20"/>
          <w:lang w:val="zh-CN"/>
        </w:rPr>
        <w:t>）投标文件不符合法律、法规规定的。</w:t>
      </w:r>
    </w:p>
    <w:p>
      <w:pPr>
        <w:pStyle w:val="8"/>
        <w:snapToGrid w:val="0"/>
        <w:spacing w:line="360" w:lineRule="exact"/>
        <w:rPr>
          <w:rFonts w:hint="eastAsia" w:ascii="楷体" w:hAnsi="楷体" w:eastAsia="楷体" w:cs="楷体"/>
          <w:b/>
          <w:szCs w:val="24"/>
        </w:rPr>
      </w:pPr>
      <w:r>
        <w:rPr>
          <w:rFonts w:hint="eastAsia" w:ascii="楷体" w:hAnsi="楷体" w:eastAsia="楷体" w:cs="楷体"/>
          <w:b/>
          <w:szCs w:val="24"/>
        </w:rPr>
        <w:t>3.在报价评审时，如发现下列情形之一的，投标将被视为无效：</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（1）报价超出最高限价，或者超出采购预算金额，采购人不能支付的；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（2）投标报价具有选择性的；</w:t>
      </w:r>
    </w:p>
    <w:p>
      <w:pPr>
        <w:snapToGrid w:val="0"/>
        <w:spacing w:line="360" w:lineRule="exact"/>
        <w:ind w:firstLine="480" w:firstLineChars="200"/>
        <w:rPr>
          <w:rFonts w:hint="eastAsia" w:ascii="楷体" w:hAnsi="楷体" w:eastAsia="楷体"/>
          <w:sz w:val="24"/>
          <w:szCs w:val="20"/>
          <w:lang w:val="zh-CN"/>
        </w:rPr>
      </w:pPr>
      <w:r>
        <w:rPr>
          <w:rFonts w:hint="eastAsia" w:ascii="楷体" w:hAnsi="楷体" w:eastAsia="楷体"/>
          <w:sz w:val="24"/>
          <w:szCs w:val="20"/>
          <w:lang w:val="zh-CN"/>
        </w:rPr>
        <w:t>（3）不接受按竞争性磋商文件规定的修正错误原则修正后的报价的。</w:t>
      </w:r>
    </w:p>
    <w:p>
      <w:pPr>
        <w:snapToGrid w:val="0"/>
        <w:spacing w:line="360" w:lineRule="exact"/>
        <w:rPr>
          <w:rFonts w:hint="eastAsia"/>
        </w:rPr>
      </w:pPr>
      <w:r>
        <w:rPr>
          <w:rFonts w:hint="eastAsia" w:ascii="楷体" w:hAnsi="楷体" w:eastAsia="楷体" w:cs="楷体"/>
          <w:b/>
          <w:kern w:val="0"/>
          <w:sz w:val="24"/>
        </w:rPr>
        <w:t xml:space="preserve">三、评审内容及标准 </w:t>
      </w:r>
    </w:p>
    <w:tbl>
      <w:tblPr>
        <w:tblStyle w:val="1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4"/>
        <w:gridCol w:w="971"/>
        <w:gridCol w:w="2603"/>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48" w:type="dxa"/>
            <w:gridSpan w:val="3"/>
            <w:tcBorders>
              <w:top w:val="single" w:color="auto" w:sz="4" w:space="0"/>
              <w:left w:val="single" w:color="auto" w:sz="4" w:space="0"/>
            </w:tcBorders>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评审要点</w:t>
            </w:r>
          </w:p>
        </w:tc>
        <w:tc>
          <w:tcPr>
            <w:tcW w:w="1148" w:type="dxa"/>
            <w:tcBorders>
              <w:top w:val="single" w:color="auto" w:sz="4" w:space="0"/>
              <w:left w:val="single" w:color="auto" w:sz="4" w:space="0"/>
            </w:tcBorders>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总分值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545" w:type="dxa"/>
            <w:gridSpan w:val="2"/>
            <w:vAlign w:val="center"/>
          </w:tcPr>
          <w:p>
            <w:pPr>
              <w:rPr>
                <w:rFonts w:hint="eastAsia" w:ascii="楷体" w:hAnsi="楷体" w:eastAsia="楷体" w:cs="楷体"/>
                <w:sz w:val="24"/>
                <w:szCs w:val="24"/>
              </w:rPr>
            </w:pPr>
            <w:r>
              <w:rPr>
                <w:rFonts w:hint="eastAsia" w:ascii="楷体" w:hAnsi="楷体" w:eastAsia="楷体" w:cs="楷体"/>
                <w:sz w:val="24"/>
                <w:szCs w:val="24"/>
              </w:rPr>
              <w:t>①业绩情况：</w:t>
            </w:r>
            <w:r>
              <w:rPr>
                <w:rFonts w:hint="eastAsia" w:ascii="楷体" w:hAnsi="楷体" w:eastAsia="楷体" w:cs="楷体"/>
                <w:color w:val="000000"/>
                <w:sz w:val="24"/>
                <w:szCs w:val="24"/>
              </w:rPr>
              <w:t>供应商</w:t>
            </w:r>
            <w:r>
              <w:rPr>
                <w:rFonts w:hint="eastAsia" w:ascii="楷体" w:hAnsi="楷体" w:eastAsia="楷体" w:cs="楷体"/>
                <w:sz w:val="24"/>
                <w:szCs w:val="24"/>
              </w:rPr>
              <w:t>具有规模达到</w:t>
            </w:r>
            <w:r>
              <w:rPr>
                <w:rFonts w:hint="eastAsia" w:ascii="楷体" w:hAnsi="楷体" w:eastAsia="楷体" w:cs="楷体"/>
                <w:sz w:val="24"/>
                <w:szCs w:val="24"/>
                <w:lang w:val="en-US" w:eastAsia="zh-CN"/>
              </w:rPr>
              <w:t>1</w:t>
            </w:r>
            <w:r>
              <w:rPr>
                <w:rFonts w:hint="eastAsia" w:ascii="楷体" w:hAnsi="楷体" w:eastAsia="楷体" w:cs="楷体"/>
                <w:sz w:val="24"/>
                <w:szCs w:val="24"/>
              </w:rPr>
              <w:t>0张床位以上</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含）</w:t>
            </w:r>
            <w:r>
              <w:rPr>
                <w:rFonts w:hint="eastAsia" w:ascii="楷体" w:hAnsi="楷体" w:eastAsia="楷体" w:cs="楷体"/>
                <w:sz w:val="24"/>
                <w:szCs w:val="24"/>
              </w:rPr>
              <w:t>的</w:t>
            </w:r>
            <w:r>
              <w:rPr>
                <w:rFonts w:hint="eastAsia" w:ascii="楷体" w:hAnsi="楷体" w:eastAsia="楷体" w:cs="楷体"/>
                <w:sz w:val="24"/>
                <w:szCs w:val="24"/>
                <w:lang w:val="en-US" w:eastAsia="zh-CN"/>
              </w:rPr>
              <w:t>托养</w:t>
            </w:r>
            <w:r>
              <w:rPr>
                <w:rFonts w:hint="eastAsia" w:ascii="楷体" w:hAnsi="楷体" w:eastAsia="楷体" w:cs="楷体"/>
                <w:color w:val="000000"/>
                <w:sz w:val="24"/>
                <w:szCs w:val="24"/>
              </w:rPr>
              <w:t>服务</w:t>
            </w:r>
            <w:r>
              <w:rPr>
                <w:rFonts w:hint="eastAsia" w:ascii="楷体" w:hAnsi="楷体" w:eastAsia="楷体" w:cs="楷体"/>
                <w:sz w:val="24"/>
                <w:szCs w:val="24"/>
              </w:rPr>
              <w:t>且成功运营经验的，每个业绩可得</w:t>
            </w:r>
            <w:r>
              <w:rPr>
                <w:rFonts w:hint="eastAsia" w:ascii="楷体" w:hAnsi="楷体" w:eastAsia="楷体" w:cs="楷体"/>
                <w:sz w:val="24"/>
                <w:szCs w:val="24"/>
                <w:lang w:val="en-US" w:eastAsia="zh-CN"/>
              </w:rPr>
              <w:t>3</w:t>
            </w:r>
            <w:r>
              <w:rPr>
                <w:rFonts w:hint="eastAsia" w:ascii="楷体" w:hAnsi="楷体" w:eastAsia="楷体" w:cs="楷体"/>
                <w:sz w:val="24"/>
                <w:szCs w:val="24"/>
              </w:rPr>
              <w:t>分，最高得</w:t>
            </w:r>
            <w:r>
              <w:rPr>
                <w:rFonts w:hint="eastAsia" w:ascii="楷体" w:hAnsi="楷体" w:eastAsia="楷体" w:cs="楷体"/>
                <w:sz w:val="24"/>
                <w:szCs w:val="24"/>
                <w:lang w:val="en-US" w:eastAsia="zh-CN"/>
              </w:rPr>
              <w:t>9</w:t>
            </w:r>
            <w:r>
              <w:rPr>
                <w:rFonts w:hint="eastAsia" w:ascii="楷体" w:hAnsi="楷体" w:eastAsia="楷体" w:cs="楷体"/>
                <w:sz w:val="24"/>
                <w:szCs w:val="24"/>
              </w:rPr>
              <w:t>分。</w:t>
            </w:r>
          </w:p>
        </w:tc>
        <w:tc>
          <w:tcPr>
            <w:tcW w:w="2603"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提供合同</w:t>
            </w:r>
            <w:r>
              <w:rPr>
                <w:rFonts w:hint="eastAsia" w:ascii="楷体" w:hAnsi="楷体" w:eastAsia="楷体" w:cs="楷体"/>
                <w:sz w:val="24"/>
                <w:szCs w:val="24"/>
                <w:lang w:val="en-US" w:eastAsia="zh-CN"/>
              </w:rPr>
              <w:t>原</w:t>
            </w:r>
            <w:r>
              <w:rPr>
                <w:rFonts w:hint="eastAsia" w:ascii="楷体" w:hAnsi="楷体" w:eastAsia="楷体" w:cs="楷体"/>
                <w:sz w:val="24"/>
                <w:szCs w:val="24"/>
              </w:rPr>
              <w:t>件，证明材料未体现规模的不得分。</w:t>
            </w:r>
          </w:p>
        </w:tc>
        <w:tc>
          <w:tcPr>
            <w:tcW w:w="11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0-</w:t>
            </w:r>
            <w:r>
              <w:rPr>
                <w:rFonts w:hint="eastAsia" w:ascii="楷体" w:hAnsi="楷体" w:eastAsia="楷体" w:cs="楷体"/>
                <w:b/>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545" w:type="dxa"/>
            <w:gridSpan w:val="2"/>
            <w:vAlign w:val="center"/>
          </w:tcPr>
          <w:p>
            <w:pPr>
              <w:rPr>
                <w:rFonts w:hint="eastAsia" w:ascii="楷体" w:hAnsi="楷体" w:eastAsia="楷体" w:cs="楷体"/>
                <w:sz w:val="24"/>
                <w:szCs w:val="24"/>
              </w:rPr>
            </w:pPr>
            <w:r>
              <w:rPr>
                <w:rFonts w:hint="eastAsia" w:ascii="楷体" w:hAnsi="楷体" w:eastAsia="楷体" w:cs="楷体"/>
                <w:sz w:val="24"/>
                <w:szCs w:val="24"/>
              </w:rPr>
              <w:t>②业绩</w:t>
            </w:r>
            <w:r>
              <w:rPr>
                <w:rFonts w:hint="eastAsia" w:ascii="楷体" w:hAnsi="楷体" w:eastAsia="楷体" w:cs="楷体"/>
                <w:sz w:val="24"/>
                <w:szCs w:val="24"/>
                <w:lang w:val="en-US" w:eastAsia="zh-CN"/>
              </w:rPr>
              <w:t>情况：供应商具有1年以上（含）的养老服务或医疗、健康服务业运营管理的成功案例，</w:t>
            </w:r>
            <w:r>
              <w:rPr>
                <w:rFonts w:hint="eastAsia" w:ascii="楷体" w:hAnsi="楷体" w:eastAsia="楷体" w:cs="楷体"/>
                <w:sz w:val="24"/>
                <w:szCs w:val="24"/>
              </w:rPr>
              <w:t>每个业绩可得</w:t>
            </w:r>
            <w:r>
              <w:rPr>
                <w:rFonts w:hint="eastAsia" w:ascii="楷体" w:hAnsi="楷体" w:eastAsia="楷体" w:cs="楷体"/>
                <w:sz w:val="24"/>
                <w:szCs w:val="24"/>
                <w:lang w:val="en-US" w:eastAsia="zh-CN"/>
              </w:rPr>
              <w:t>3</w:t>
            </w:r>
            <w:r>
              <w:rPr>
                <w:rFonts w:hint="eastAsia" w:ascii="楷体" w:hAnsi="楷体" w:eastAsia="楷体" w:cs="楷体"/>
                <w:sz w:val="24"/>
                <w:szCs w:val="24"/>
              </w:rPr>
              <w:t>分，最高得</w:t>
            </w:r>
            <w:r>
              <w:rPr>
                <w:rFonts w:hint="eastAsia" w:ascii="楷体" w:hAnsi="楷体" w:eastAsia="楷体" w:cs="楷体"/>
                <w:sz w:val="24"/>
                <w:szCs w:val="24"/>
                <w:lang w:val="en-US" w:eastAsia="zh-CN"/>
              </w:rPr>
              <w:t>9</w:t>
            </w:r>
            <w:r>
              <w:rPr>
                <w:rFonts w:hint="eastAsia" w:ascii="楷体" w:hAnsi="楷体" w:eastAsia="楷体" w:cs="楷体"/>
                <w:sz w:val="24"/>
                <w:szCs w:val="24"/>
              </w:rPr>
              <w:t>分。</w:t>
            </w:r>
          </w:p>
        </w:tc>
        <w:tc>
          <w:tcPr>
            <w:tcW w:w="2603"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提供运营管理成功案例的证明材料，未提供证明材料的不得分。</w:t>
            </w:r>
          </w:p>
        </w:tc>
        <w:tc>
          <w:tcPr>
            <w:tcW w:w="11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0-</w:t>
            </w:r>
            <w:r>
              <w:rPr>
                <w:rFonts w:hint="eastAsia" w:ascii="楷体" w:hAnsi="楷体" w:eastAsia="楷体" w:cs="楷体"/>
                <w:b/>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545" w:type="dxa"/>
            <w:gridSpan w:val="2"/>
            <w:vAlign w:val="center"/>
          </w:tcPr>
          <w:p>
            <w:pPr>
              <w:rPr>
                <w:rFonts w:hint="eastAsia" w:ascii="楷体" w:hAnsi="楷体" w:eastAsia="楷体" w:cs="楷体"/>
                <w:sz w:val="24"/>
                <w:szCs w:val="24"/>
              </w:rPr>
            </w:pPr>
            <w:r>
              <w:rPr>
                <w:rFonts w:hint="eastAsia" w:ascii="楷体" w:hAnsi="楷体" w:eastAsia="楷体" w:cs="楷体"/>
                <w:sz w:val="24"/>
                <w:szCs w:val="24"/>
              </w:rPr>
              <w:t>③供应商</w:t>
            </w:r>
            <w:r>
              <w:rPr>
                <w:rFonts w:hint="eastAsia" w:ascii="楷体" w:hAnsi="楷体" w:eastAsia="楷体" w:cs="楷体"/>
                <w:sz w:val="24"/>
                <w:szCs w:val="24"/>
                <w:lang w:val="en-US" w:eastAsia="zh-CN"/>
              </w:rPr>
              <w:t>的</w:t>
            </w:r>
            <w:r>
              <w:rPr>
                <w:rFonts w:hint="eastAsia" w:ascii="楷体" w:hAnsi="楷体" w:eastAsia="楷体" w:cs="楷体"/>
                <w:sz w:val="24"/>
                <w:szCs w:val="24"/>
              </w:rPr>
              <w:t>财务状况是否良好，根据供应商提供的201</w:t>
            </w:r>
            <w:r>
              <w:rPr>
                <w:rFonts w:hint="eastAsia" w:ascii="楷体" w:hAnsi="楷体" w:eastAsia="楷体" w:cs="楷体"/>
                <w:sz w:val="24"/>
                <w:szCs w:val="24"/>
                <w:lang w:val="en-US" w:eastAsia="zh-CN"/>
              </w:rPr>
              <w:t>7、</w:t>
            </w:r>
            <w:r>
              <w:rPr>
                <w:rFonts w:hint="eastAsia" w:ascii="楷体" w:hAnsi="楷体" w:eastAsia="楷体" w:cs="楷体"/>
                <w:sz w:val="24"/>
                <w:szCs w:val="24"/>
              </w:rPr>
              <w:t>201</w:t>
            </w:r>
            <w:r>
              <w:rPr>
                <w:rFonts w:hint="eastAsia" w:ascii="楷体" w:hAnsi="楷体" w:eastAsia="楷体" w:cs="楷体"/>
                <w:sz w:val="24"/>
                <w:szCs w:val="24"/>
                <w:lang w:val="en-US" w:eastAsia="zh-CN"/>
              </w:rPr>
              <w:t>8年度</w:t>
            </w:r>
            <w:r>
              <w:rPr>
                <w:rFonts w:hint="eastAsia" w:ascii="楷体" w:hAnsi="楷体" w:eastAsia="楷体" w:cs="楷体"/>
                <w:sz w:val="24"/>
                <w:szCs w:val="24"/>
              </w:rPr>
              <w:t>的财务报表进行比较、评审并打分。</w:t>
            </w:r>
          </w:p>
        </w:tc>
        <w:tc>
          <w:tcPr>
            <w:tcW w:w="2603" w:type="dxa"/>
            <w:vAlign w:val="center"/>
          </w:tcPr>
          <w:p>
            <w:pPr>
              <w:jc w:val="center"/>
              <w:rPr>
                <w:rFonts w:hint="eastAsia" w:ascii="楷体" w:hAnsi="楷体" w:eastAsia="楷体" w:cs="楷体"/>
                <w:sz w:val="24"/>
                <w:szCs w:val="24"/>
              </w:rPr>
            </w:pPr>
            <w:r>
              <w:rPr>
                <w:rFonts w:hint="eastAsia" w:ascii="楷体" w:hAnsi="楷体" w:eastAsia="楷体" w:cs="楷体"/>
                <w:sz w:val="24"/>
                <w:szCs w:val="24"/>
                <w:lang w:val="en-US" w:eastAsia="zh-CN"/>
              </w:rPr>
              <w:t>提供一</w:t>
            </w:r>
            <w:r>
              <w:rPr>
                <w:rFonts w:hint="eastAsia" w:ascii="楷体" w:hAnsi="楷体" w:eastAsia="楷体" w:cs="楷体"/>
                <w:sz w:val="24"/>
                <w:szCs w:val="24"/>
              </w:rPr>
              <w:t>年度审计报告的得</w:t>
            </w:r>
            <w:r>
              <w:rPr>
                <w:rFonts w:hint="eastAsia" w:ascii="楷体" w:hAnsi="楷体" w:eastAsia="楷体" w:cs="楷体"/>
                <w:sz w:val="24"/>
                <w:szCs w:val="24"/>
                <w:lang w:val="en-US" w:eastAsia="zh-CN"/>
              </w:rPr>
              <w:t>3</w:t>
            </w:r>
            <w:r>
              <w:rPr>
                <w:rFonts w:hint="eastAsia" w:ascii="楷体" w:hAnsi="楷体" w:eastAsia="楷体" w:cs="楷体"/>
                <w:sz w:val="24"/>
                <w:szCs w:val="24"/>
              </w:rPr>
              <w:t>分，</w:t>
            </w:r>
            <w:r>
              <w:rPr>
                <w:rFonts w:hint="eastAsia" w:ascii="楷体" w:hAnsi="楷体" w:eastAsia="楷体" w:cs="楷体"/>
                <w:sz w:val="24"/>
                <w:szCs w:val="24"/>
                <w:lang w:val="en-US" w:eastAsia="zh-CN"/>
              </w:rPr>
              <w:t>最多得6分，</w:t>
            </w:r>
            <w:r>
              <w:rPr>
                <w:rFonts w:hint="eastAsia" w:ascii="楷体" w:hAnsi="楷体" w:eastAsia="楷体" w:cs="楷体"/>
                <w:sz w:val="24"/>
                <w:szCs w:val="24"/>
              </w:rPr>
              <w:t>无年度审计报告的不得分</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未经审计的，提供资产负债表、损益表、现金流量表的得3分，未提供齐全的，缺一项扣一分。</w:t>
            </w:r>
          </w:p>
        </w:tc>
        <w:tc>
          <w:tcPr>
            <w:tcW w:w="11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0-</w:t>
            </w:r>
            <w:r>
              <w:rPr>
                <w:rFonts w:hint="eastAsia" w:ascii="楷体" w:hAnsi="楷体" w:eastAsia="楷体" w:cs="楷体"/>
                <w:b/>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4545" w:type="dxa"/>
            <w:gridSpan w:val="2"/>
            <w:vAlign w:val="center"/>
          </w:tcPr>
          <w:p>
            <w:pPr>
              <w:rPr>
                <w:rFonts w:hint="eastAsia" w:ascii="楷体" w:hAnsi="楷体" w:eastAsia="楷体" w:cs="楷体"/>
                <w:sz w:val="24"/>
                <w:szCs w:val="24"/>
              </w:rPr>
            </w:pPr>
            <w:r>
              <w:rPr>
                <w:rFonts w:hint="eastAsia" w:ascii="楷体" w:hAnsi="楷体" w:eastAsia="楷体" w:cs="楷体"/>
                <w:sz w:val="24"/>
                <w:szCs w:val="24"/>
              </w:rPr>
              <w:t>④人员配备情况：供应商每提供一名中级职称及以上医师的得</w:t>
            </w:r>
            <w:r>
              <w:rPr>
                <w:rFonts w:hint="eastAsia" w:ascii="楷体" w:hAnsi="楷体" w:eastAsia="楷体" w:cs="楷体"/>
                <w:sz w:val="24"/>
                <w:szCs w:val="24"/>
                <w:lang w:val="en-US" w:eastAsia="zh-CN"/>
              </w:rPr>
              <w:t>3</w:t>
            </w:r>
            <w:r>
              <w:rPr>
                <w:rFonts w:hint="eastAsia" w:ascii="楷体" w:hAnsi="楷体" w:eastAsia="楷体" w:cs="楷体"/>
                <w:sz w:val="24"/>
                <w:szCs w:val="24"/>
              </w:rPr>
              <w:t>分，最高可得6分；每提供一名初级职称及以上康复专业人员的得</w:t>
            </w:r>
            <w:r>
              <w:rPr>
                <w:rFonts w:hint="eastAsia" w:ascii="楷体" w:hAnsi="楷体" w:eastAsia="楷体" w:cs="楷体"/>
                <w:sz w:val="24"/>
                <w:szCs w:val="24"/>
                <w:lang w:val="en-US" w:eastAsia="zh-CN"/>
              </w:rPr>
              <w:t>2</w:t>
            </w:r>
            <w:r>
              <w:rPr>
                <w:rFonts w:hint="eastAsia" w:ascii="楷体" w:hAnsi="楷体" w:eastAsia="楷体" w:cs="楷体"/>
                <w:sz w:val="24"/>
                <w:szCs w:val="24"/>
              </w:rPr>
              <w:t>分，最高可得</w:t>
            </w:r>
            <w:r>
              <w:rPr>
                <w:rFonts w:hint="eastAsia" w:ascii="楷体" w:hAnsi="楷体" w:eastAsia="楷体" w:cs="楷体"/>
                <w:sz w:val="24"/>
                <w:szCs w:val="24"/>
                <w:lang w:val="en-US" w:eastAsia="zh-CN"/>
              </w:rPr>
              <w:t>4</w:t>
            </w:r>
            <w:r>
              <w:rPr>
                <w:rFonts w:hint="eastAsia" w:ascii="楷体" w:hAnsi="楷体" w:eastAsia="楷体" w:cs="楷体"/>
                <w:sz w:val="24"/>
                <w:szCs w:val="24"/>
              </w:rPr>
              <w:t>分；每提供一名护士的得1分，最高可得2分。以上人员须在供应商单位执业，同一个人员按最高职称或证书计分，不累计得分，最高可得</w:t>
            </w:r>
            <w:r>
              <w:rPr>
                <w:rFonts w:hint="eastAsia" w:ascii="楷体" w:hAnsi="楷体" w:eastAsia="楷体" w:cs="楷体"/>
                <w:sz w:val="24"/>
                <w:szCs w:val="24"/>
                <w:lang w:val="en-US" w:eastAsia="zh-CN"/>
              </w:rPr>
              <w:t>12</w:t>
            </w:r>
            <w:r>
              <w:rPr>
                <w:rFonts w:hint="eastAsia" w:ascii="楷体" w:hAnsi="楷体" w:eastAsia="楷体" w:cs="楷体"/>
                <w:sz w:val="24"/>
                <w:szCs w:val="24"/>
              </w:rPr>
              <w:t>分。</w:t>
            </w:r>
          </w:p>
        </w:tc>
        <w:tc>
          <w:tcPr>
            <w:tcW w:w="2603" w:type="dxa"/>
            <w:vAlign w:val="center"/>
          </w:tcPr>
          <w:p>
            <w:pPr>
              <w:widowControl/>
              <w:snapToGrid w:val="0"/>
              <w:spacing w:line="300" w:lineRule="auto"/>
              <w:rPr>
                <w:rFonts w:hint="eastAsia" w:ascii="楷体" w:hAnsi="楷体" w:eastAsia="楷体" w:cs="楷体"/>
                <w:sz w:val="24"/>
                <w:szCs w:val="24"/>
              </w:rPr>
            </w:pPr>
            <w:r>
              <w:rPr>
                <w:rFonts w:hint="eastAsia" w:ascii="楷体" w:hAnsi="楷体" w:eastAsia="楷体" w:cs="楷体"/>
                <w:b/>
                <w:sz w:val="24"/>
                <w:szCs w:val="24"/>
              </w:rPr>
              <w:t>提供技术职称和相应资格证书原件，同时提供上述相关人员在供应商缴纳的社保机构出具的养老保险清单原件或证明文件。未提供上述相关证件原件或所提供的资料不能体现评标办法中的得分要素均不得分。</w:t>
            </w:r>
          </w:p>
        </w:tc>
        <w:tc>
          <w:tcPr>
            <w:tcW w:w="11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0-1</w:t>
            </w:r>
            <w:r>
              <w:rPr>
                <w:rFonts w:hint="eastAsia" w:ascii="楷体" w:hAnsi="楷体" w:eastAsia="楷体" w:cs="楷体"/>
                <w:b/>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48" w:type="dxa"/>
            <w:gridSpan w:val="3"/>
            <w:vAlign w:val="center"/>
          </w:tcPr>
          <w:p>
            <w:pPr>
              <w:widowControl/>
              <w:snapToGrid w:val="0"/>
              <w:spacing w:line="300" w:lineRule="auto"/>
              <w:rPr>
                <w:rFonts w:hint="eastAsia" w:ascii="楷体" w:hAnsi="楷体" w:eastAsia="楷体" w:cs="楷体"/>
                <w:b/>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 5 \* GB3 \* MERGEFORMAT </w:instrText>
            </w:r>
            <w:r>
              <w:rPr>
                <w:rFonts w:hint="eastAsia" w:ascii="楷体" w:hAnsi="楷体" w:eastAsia="楷体" w:cs="楷体"/>
                <w:sz w:val="24"/>
                <w:szCs w:val="24"/>
              </w:rPr>
              <w:fldChar w:fldCharType="separate"/>
            </w:r>
            <w:r>
              <w:rPr>
                <w:rFonts w:hint="eastAsia" w:ascii="楷体" w:hAnsi="楷体" w:eastAsia="楷体" w:cs="楷体"/>
                <w:sz w:val="24"/>
                <w:szCs w:val="24"/>
              </w:rPr>
              <w:t>⑤</w:t>
            </w:r>
            <w:r>
              <w:rPr>
                <w:rFonts w:hint="eastAsia" w:ascii="楷体" w:hAnsi="楷体" w:eastAsia="楷体" w:cs="楷体"/>
                <w:sz w:val="24"/>
                <w:szCs w:val="24"/>
              </w:rPr>
              <w:fldChar w:fldCharType="end"/>
            </w:r>
            <w:r>
              <w:rPr>
                <w:rFonts w:hint="eastAsia" w:ascii="楷体" w:hAnsi="楷体" w:eastAsia="楷体" w:cs="楷体"/>
                <w:sz w:val="24"/>
                <w:szCs w:val="24"/>
              </w:rPr>
              <w:t>服务承诺：对本项目的服务承诺，以及合理化的建议及承诺的可行性、先进性</w:t>
            </w:r>
            <w:r>
              <w:rPr>
                <w:rFonts w:hint="eastAsia" w:ascii="楷体" w:hAnsi="楷体" w:eastAsia="楷体" w:cs="楷体"/>
                <w:sz w:val="24"/>
                <w:szCs w:val="24"/>
                <w:lang w:val="en-US" w:eastAsia="zh-CN"/>
              </w:rPr>
              <w:t>进行打分，最多11分</w:t>
            </w:r>
            <w:r>
              <w:rPr>
                <w:rFonts w:hint="eastAsia" w:ascii="楷体" w:hAnsi="楷体" w:eastAsia="楷体" w:cs="楷体"/>
                <w:sz w:val="24"/>
                <w:szCs w:val="24"/>
              </w:rPr>
              <w:t>。</w:t>
            </w:r>
          </w:p>
        </w:tc>
        <w:tc>
          <w:tcPr>
            <w:tcW w:w="1148" w:type="dxa"/>
            <w:vAlign w:val="center"/>
          </w:tcPr>
          <w:p>
            <w:pPr>
              <w:jc w:val="center"/>
              <w:rPr>
                <w:rFonts w:hint="default" w:ascii="楷体" w:hAnsi="楷体" w:eastAsia="楷体" w:cs="楷体"/>
                <w:b/>
                <w:sz w:val="24"/>
                <w:szCs w:val="24"/>
                <w:lang w:val="en-US" w:eastAsia="zh-CN"/>
              </w:rPr>
            </w:pPr>
            <w:r>
              <w:rPr>
                <w:rFonts w:hint="eastAsia" w:ascii="楷体" w:hAnsi="楷体" w:eastAsia="楷体" w:cs="楷体"/>
                <w:b/>
                <w:sz w:val="24"/>
                <w:szCs w:val="24"/>
                <w:lang w:val="en-US" w:eastAsia="zh-CN"/>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48" w:type="dxa"/>
            <w:gridSpan w:val="3"/>
            <w:vAlign w:val="center"/>
          </w:tcPr>
          <w:p>
            <w:pPr>
              <w:widowControl/>
              <w:snapToGrid w:val="0"/>
              <w:spacing w:line="300" w:lineRule="auto"/>
              <w:rPr>
                <w:rFonts w:hint="eastAsia" w:ascii="楷体" w:hAnsi="楷体" w:eastAsia="楷体" w:cs="楷体"/>
                <w:b/>
                <w:sz w:val="24"/>
                <w:szCs w:val="24"/>
              </w:rPr>
            </w:pPr>
            <w:r>
              <w:rPr>
                <w:rFonts w:hint="eastAsia" w:ascii="楷体" w:hAnsi="楷体" w:eastAsia="楷体" w:cs="楷体"/>
                <w:sz w:val="24"/>
                <w:szCs w:val="24"/>
              </w:rPr>
              <w:t>⑥</w:t>
            </w:r>
            <w:r>
              <w:rPr>
                <w:rFonts w:hint="eastAsia" w:ascii="楷体" w:hAnsi="楷体" w:eastAsia="楷体" w:cs="楷体"/>
                <w:sz w:val="24"/>
                <w:szCs w:val="24"/>
                <w:lang w:val="en-US" w:eastAsia="zh-CN"/>
              </w:rPr>
              <w:t>运营管理财务分析：包括收费标准、财务管理和使用制度、管理服务期内每年的运营收支及收益预测</w:t>
            </w:r>
            <w:r>
              <w:rPr>
                <w:rFonts w:hint="eastAsia" w:ascii="楷体" w:hAnsi="楷体" w:eastAsia="楷体" w:cs="楷体"/>
                <w:sz w:val="24"/>
                <w:szCs w:val="24"/>
              </w:rPr>
              <w:t>等其它情况</w:t>
            </w:r>
            <w:r>
              <w:rPr>
                <w:rFonts w:hint="eastAsia" w:ascii="楷体" w:hAnsi="楷体" w:eastAsia="楷体" w:cs="楷体"/>
                <w:sz w:val="24"/>
                <w:szCs w:val="24"/>
                <w:lang w:val="en-US" w:eastAsia="zh-CN"/>
              </w:rPr>
              <w:t>进行打分，最多8分</w:t>
            </w:r>
            <w:r>
              <w:rPr>
                <w:rFonts w:hint="eastAsia" w:ascii="楷体" w:hAnsi="楷体" w:eastAsia="楷体" w:cs="楷体"/>
                <w:sz w:val="24"/>
                <w:szCs w:val="24"/>
              </w:rPr>
              <w:t>。</w:t>
            </w:r>
          </w:p>
        </w:tc>
        <w:tc>
          <w:tcPr>
            <w:tcW w:w="1148" w:type="dxa"/>
            <w:vAlign w:val="center"/>
          </w:tcPr>
          <w:p>
            <w:pPr>
              <w:jc w:val="center"/>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48" w:type="dxa"/>
            <w:gridSpan w:val="3"/>
            <w:vAlign w:val="center"/>
          </w:tcPr>
          <w:p>
            <w:pPr>
              <w:widowControl/>
              <w:snapToGrid w:val="0"/>
              <w:spacing w:line="300" w:lineRule="auto"/>
              <w:rPr>
                <w:rFonts w:hint="eastAsia" w:ascii="楷体" w:hAnsi="楷体" w:eastAsia="楷体" w:cs="楷体"/>
                <w:sz w:val="24"/>
                <w:szCs w:val="24"/>
              </w:rPr>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 7 \* GB3 \* MERGEFORMAT </w:instrText>
            </w:r>
            <w:r>
              <w:rPr>
                <w:rFonts w:hint="eastAsia" w:ascii="楷体" w:hAnsi="楷体" w:eastAsia="楷体" w:cs="楷体"/>
                <w:sz w:val="24"/>
                <w:szCs w:val="24"/>
              </w:rPr>
              <w:fldChar w:fldCharType="separate"/>
            </w:r>
            <w:r>
              <w:rPr>
                <w:rFonts w:hint="eastAsia" w:ascii="楷体" w:hAnsi="楷体" w:eastAsia="楷体" w:cs="楷体"/>
                <w:sz w:val="24"/>
                <w:szCs w:val="24"/>
              </w:rPr>
              <w:t>⑦</w:t>
            </w:r>
            <w:r>
              <w:rPr>
                <w:rFonts w:hint="eastAsia" w:ascii="楷体" w:hAnsi="楷体" w:eastAsia="楷体" w:cs="楷体"/>
                <w:sz w:val="24"/>
                <w:szCs w:val="24"/>
              </w:rPr>
              <w:fldChar w:fldCharType="end"/>
            </w:r>
            <w:r>
              <w:rPr>
                <w:rFonts w:hint="eastAsia" w:ascii="楷体" w:hAnsi="楷体" w:eastAsia="楷体" w:cs="楷体"/>
                <w:sz w:val="24"/>
                <w:szCs w:val="24"/>
              </w:rPr>
              <w:t>运营服务团队人员配置及管理：包括岗位的设置与职责、年龄、学历结构、薪酬方案、管理经验情况、人员招聘、培训、保持员工稳定性方案及组建监督团队等</w:t>
            </w:r>
            <w:r>
              <w:rPr>
                <w:rFonts w:hint="eastAsia" w:ascii="楷体" w:hAnsi="楷体" w:eastAsia="楷体" w:cs="楷体"/>
                <w:sz w:val="24"/>
                <w:szCs w:val="24"/>
                <w:lang w:val="en-US" w:eastAsia="zh-CN"/>
              </w:rPr>
              <w:t>进行打分，最多8分</w:t>
            </w:r>
            <w:r>
              <w:rPr>
                <w:rFonts w:hint="eastAsia" w:ascii="楷体" w:hAnsi="楷体" w:eastAsia="楷体" w:cs="楷体"/>
                <w:sz w:val="24"/>
                <w:szCs w:val="24"/>
              </w:rPr>
              <w:t>。</w:t>
            </w:r>
          </w:p>
        </w:tc>
        <w:tc>
          <w:tcPr>
            <w:tcW w:w="1148" w:type="dxa"/>
            <w:vAlign w:val="center"/>
          </w:tcPr>
          <w:p>
            <w:pPr>
              <w:jc w:val="center"/>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48" w:type="dxa"/>
            <w:gridSpan w:val="3"/>
            <w:vAlign w:val="center"/>
          </w:tcPr>
          <w:p>
            <w:pPr>
              <w:widowControl/>
              <w:snapToGrid w:val="0"/>
              <w:spacing w:line="300" w:lineRule="auto"/>
              <w:rPr>
                <w:rFonts w:hint="eastAsia" w:ascii="楷体" w:hAnsi="楷体" w:eastAsia="楷体" w:cs="楷体"/>
                <w:sz w:val="24"/>
                <w:szCs w:val="24"/>
              </w:rPr>
            </w:pPr>
            <w:r>
              <w:rPr>
                <w:rFonts w:hint="eastAsia" w:ascii="楷体" w:hAnsi="楷体" w:eastAsia="楷体" w:cs="楷体"/>
                <w:sz w:val="24"/>
                <w:szCs w:val="24"/>
              </w:rPr>
              <w:t>运营管理方案：服务质量保障措施、应急措施、安全保障措施等其他运营管理方案合理性、可行性、先进性</w:t>
            </w:r>
            <w:r>
              <w:rPr>
                <w:rFonts w:hint="eastAsia" w:ascii="楷体" w:hAnsi="楷体" w:eastAsia="楷体" w:cs="楷体"/>
                <w:sz w:val="24"/>
                <w:szCs w:val="24"/>
                <w:lang w:val="en-US" w:eastAsia="zh-CN"/>
              </w:rPr>
              <w:t>进行打分，最多6分</w:t>
            </w:r>
            <w:r>
              <w:rPr>
                <w:rFonts w:hint="eastAsia" w:ascii="楷体" w:hAnsi="楷体" w:eastAsia="楷体" w:cs="楷体"/>
                <w:sz w:val="24"/>
                <w:szCs w:val="24"/>
              </w:rPr>
              <w:t>。</w:t>
            </w:r>
          </w:p>
        </w:tc>
        <w:tc>
          <w:tcPr>
            <w:tcW w:w="1148" w:type="dxa"/>
            <w:vAlign w:val="center"/>
          </w:tcPr>
          <w:p>
            <w:pPr>
              <w:jc w:val="center"/>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48" w:type="dxa"/>
            <w:gridSpan w:val="3"/>
            <w:vAlign w:val="center"/>
          </w:tcPr>
          <w:p>
            <w:pPr>
              <w:widowControl/>
              <w:snapToGrid w:val="0"/>
              <w:spacing w:line="300" w:lineRule="auto"/>
              <w:rPr>
                <w:rFonts w:hint="eastAsia" w:ascii="楷体" w:hAnsi="楷体" w:eastAsia="楷体" w:cs="楷体"/>
                <w:sz w:val="24"/>
                <w:szCs w:val="24"/>
              </w:rPr>
            </w:pPr>
            <w:r>
              <w:rPr>
                <w:rFonts w:hint="eastAsia" w:ascii="楷体" w:hAnsi="楷体" w:eastAsia="楷体" w:cs="楷体"/>
                <w:sz w:val="24"/>
                <w:szCs w:val="24"/>
              </w:rPr>
              <w:t>服务理念评价：养老</w:t>
            </w:r>
            <w:r>
              <w:rPr>
                <w:rFonts w:hint="eastAsia" w:ascii="楷体" w:hAnsi="楷体" w:eastAsia="楷体" w:cs="楷体"/>
                <w:sz w:val="24"/>
                <w:szCs w:val="24"/>
                <w:lang w:val="en-US" w:eastAsia="zh-CN"/>
              </w:rPr>
              <w:t>服务</w:t>
            </w:r>
            <w:r>
              <w:rPr>
                <w:rFonts w:hint="eastAsia" w:ascii="楷体" w:hAnsi="楷体" w:eastAsia="楷体" w:cs="楷体"/>
                <w:sz w:val="24"/>
                <w:szCs w:val="24"/>
              </w:rPr>
              <w:t>机构的运营理念是否先进，是否具有较强的预见性和示范性</w:t>
            </w:r>
            <w:r>
              <w:rPr>
                <w:rFonts w:hint="eastAsia" w:ascii="楷体" w:hAnsi="楷体" w:eastAsia="楷体" w:cs="楷体"/>
                <w:sz w:val="24"/>
                <w:szCs w:val="24"/>
                <w:lang w:val="en-US" w:eastAsia="zh-CN"/>
              </w:rPr>
              <w:t>进行打分，最多6分。</w:t>
            </w:r>
          </w:p>
        </w:tc>
        <w:tc>
          <w:tcPr>
            <w:tcW w:w="1148" w:type="dxa"/>
            <w:vAlign w:val="center"/>
          </w:tcPr>
          <w:p>
            <w:pPr>
              <w:jc w:val="center"/>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148" w:type="dxa"/>
            <w:gridSpan w:val="3"/>
            <w:vAlign w:val="center"/>
          </w:tcPr>
          <w:p>
            <w:pPr>
              <w:widowControl/>
              <w:snapToGrid w:val="0"/>
              <w:spacing w:line="300" w:lineRule="auto"/>
              <w:rPr>
                <w:rFonts w:hint="eastAsia" w:ascii="楷体" w:hAnsi="楷体" w:eastAsia="楷体" w:cs="楷体"/>
                <w:sz w:val="24"/>
                <w:szCs w:val="24"/>
              </w:rPr>
            </w:pPr>
            <w:r>
              <w:rPr>
                <w:rFonts w:hint="eastAsia" w:ascii="楷体" w:hAnsi="楷体" w:eastAsia="楷体" w:cs="楷体"/>
                <w:sz w:val="24"/>
                <w:szCs w:val="24"/>
              </w:rPr>
              <w:t>文件编制质量</w:t>
            </w:r>
            <w:r>
              <w:rPr>
                <w:rFonts w:hint="eastAsia" w:ascii="楷体" w:hAnsi="楷体" w:eastAsia="楷体" w:cs="楷体"/>
                <w:sz w:val="24"/>
                <w:szCs w:val="24"/>
                <w:lang w:eastAsia="zh-CN"/>
              </w:rPr>
              <w:t>：</w:t>
            </w:r>
            <w:r>
              <w:rPr>
                <w:rFonts w:hint="eastAsia" w:ascii="楷体" w:hAnsi="楷体" w:eastAsia="楷体" w:cs="楷体"/>
                <w:sz w:val="24"/>
                <w:szCs w:val="24"/>
              </w:rPr>
              <w:t>投标文件编排有序、装订整齐、书面整洁、内容详实、符合采购文件要求的，得</w:t>
            </w:r>
            <w:r>
              <w:rPr>
                <w:rFonts w:hint="eastAsia" w:ascii="楷体" w:hAnsi="楷体" w:eastAsia="楷体" w:cs="楷体"/>
                <w:sz w:val="24"/>
                <w:szCs w:val="24"/>
                <w:lang w:val="en-US" w:eastAsia="zh-CN"/>
              </w:rPr>
              <w:t>5</w:t>
            </w:r>
            <w:r>
              <w:rPr>
                <w:rFonts w:hint="eastAsia" w:ascii="楷体" w:hAnsi="楷体" w:eastAsia="楷体" w:cs="楷体"/>
                <w:sz w:val="24"/>
                <w:szCs w:val="24"/>
              </w:rPr>
              <w:t xml:space="preserve">分；投标文件有关内容前后矛盾或存在其他错漏的，每项（次）扣 </w:t>
            </w:r>
            <w:r>
              <w:rPr>
                <w:rFonts w:hint="eastAsia" w:ascii="楷体" w:hAnsi="楷体" w:eastAsia="楷体" w:cs="楷体"/>
                <w:sz w:val="24"/>
                <w:szCs w:val="24"/>
                <w:lang w:val="en-US" w:eastAsia="zh-CN"/>
              </w:rPr>
              <w:t>1</w:t>
            </w:r>
            <w:r>
              <w:rPr>
                <w:rFonts w:hint="eastAsia" w:ascii="楷体" w:hAnsi="楷体" w:eastAsia="楷体" w:cs="楷体"/>
                <w:sz w:val="24"/>
                <w:szCs w:val="24"/>
              </w:rPr>
              <w:t xml:space="preserve"> 分，扣完该项得分为止。</w:t>
            </w:r>
          </w:p>
        </w:tc>
        <w:tc>
          <w:tcPr>
            <w:tcW w:w="11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0-</w:t>
            </w:r>
            <w:r>
              <w:rPr>
                <w:rFonts w:hint="eastAsia" w:ascii="楷体" w:hAnsi="楷体" w:eastAsia="楷体" w:cs="楷体"/>
                <w:b/>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574" w:type="dxa"/>
            <w:vAlign w:val="center"/>
          </w:tcPr>
          <w:p>
            <w:pPr>
              <w:widowControl/>
              <w:snapToGrid w:val="0"/>
              <w:spacing w:line="300" w:lineRule="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商务报价</w:t>
            </w:r>
          </w:p>
        </w:tc>
        <w:tc>
          <w:tcPr>
            <w:tcW w:w="3574" w:type="dxa"/>
            <w:gridSpan w:val="2"/>
            <w:vAlign w:val="center"/>
          </w:tcPr>
          <w:p>
            <w:pPr>
              <w:widowControl/>
              <w:snapToGrid w:val="0"/>
              <w:spacing w:line="300" w:lineRule="auto"/>
              <w:rPr>
                <w:rFonts w:hint="eastAsia" w:ascii="楷体" w:hAnsi="楷体" w:eastAsia="楷体" w:cs="楷体"/>
                <w:sz w:val="24"/>
                <w:szCs w:val="24"/>
              </w:rPr>
            </w:pPr>
            <w:r>
              <w:rPr>
                <w:rFonts w:hint="eastAsia" w:ascii="楷体" w:hAnsi="楷体" w:eastAsia="楷体" w:cs="楷体"/>
                <w:sz w:val="24"/>
                <w:szCs w:val="24"/>
              </w:rPr>
              <w:t>投标人商务文件响应磋商采购文件的得20分，未响应磋商采购文件的，作无效标处理。</w:t>
            </w:r>
          </w:p>
        </w:tc>
        <w:tc>
          <w:tcPr>
            <w:tcW w:w="1148" w:type="dxa"/>
            <w:vAlign w:val="center"/>
          </w:tcPr>
          <w:p>
            <w:pPr>
              <w:jc w:val="center"/>
              <w:rPr>
                <w:rFonts w:hint="default" w:ascii="楷体" w:hAnsi="楷体" w:eastAsia="楷体" w:cs="楷体"/>
                <w:b/>
                <w:sz w:val="24"/>
                <w:szCs w:val="24"/>
                <w:lang w:val="en-US" w:eastAsia="zh-CN"/>
              </w:rPr>
            </w:pPr>
            <w:r>
              <w:rPr>
                <w:rFonts w:hint="eastAsia" w:ascii="楷体" w:hAnsi="楷体" w:eastAsia="楷体" w:cs="楷体"/>
                <w:b/>
                <w:sz w:val="24"/>
                <w:szCs w:val="24"/>
                <w:lang w:val="en-US" w:eastAsia="zh-CN"/>
              </w:rPr>
              <w:t>0-20</w:t>
            </w:r>
          </w:p>
        </w:tc>
      </w:tr>
    </w:tbl>
    <w:p>
      <w:pPr>
        <w:widowControl/>
        <w:jc w:val="left"/>
        <w:rPr>
          <w:rFonts w:hint="eastAsia" w:ascii="宋体" w:hAnsi="宋体" w:cs="Times New Roman"/>
          <w:sz w:val="22"/>
          <w:lang w:val="en-US" w:eastAsia="zh-CN"/>
        </w:rPr>
        <w:sectPr>
          <w:pgSz w:w="11906" w:h="16838"/>
          <w:pgMar w:top="1440" w:right="1800" w:bottom="1440" w:left="1800" w:header="851" w:footer="992" w:gutter="0"/>
          <w:pgNumType w:fmt="decimal"/>
          <w:cols w:space="425" w:num="1"/>
          <w:docGrid w:type="lines" w:linePitch="312" w:charSpace="0"/>
        </w:sectPr>
      </w:pPr>
    </w:p>
    <w:p>
      <w:pPr>
        <w:numPr>
          <w:ilvl w:val="0"/>
          <w:numId w:val="0"/>
        </w:numPr>
        <w:autoSpaceDE w:val="0"/>
        <w:autoSpaceDN w:val="0"/>
        <w:spacing w:line="480" w:lineRule="exact"/>
        <w:jc w:val="both"/>
        <w:textAlignment w:val="bottom"/>
        <w:rPr>
          <w:rFonts w:hint="eastAsia"/>
          <w:b/>
          <w:sz w:val="30"/>
          <w:szCs w:val="30"/>
        </w:rPr>
      </w:pPr>
      <w:r>
        <w:rPr>
          <w:rFonts w:hint="eastAsia"/>
          <w:b/>
          <w:sz w:val="30"/>
          <w:szCs w:val="30"/>
        </w:rPr>
        <w:t>投标文件格式</w:t>
      </w:r>
    </w:p>
    <w:p>
      <w:pPr>
        <w:autoSpaceDE w:val="0"/>
        <w:autoSpaceDN w:val="0"/>
        <w:spacing w:line="480" w:lineRule="exact"/>
        <w:jc w:val="center"/>
        <w:textAlignment w:val="bottom"/>
        <w:rPr>
          <w:rFonts w:hint="eastAsia"/>
          <w:b/>
          <w:sz w:val="30"/>
          <w:szCs w:val="30"/>
        </w:rPr>
      </w:pPr>
    </w:p>
    <w:p>
      <w:pPr>
        <w:snapToGrid w:val="0"/>
        <w:spacing w:before="120" w:beforeLines="50" w:after="50" w:line="360" w:lineRule="auto"/>
        <w:rPr>
          <w:rFonts w:ascii="宋体" w:hAnsi="宋体"/>
          <w:b/>
          <w:bCs/>
          <w:sz w:val="24"/>
          <w:szCs w:val="20"/>
        </w:rPr>
      </w:pPr>
      <w:r>
        <w:rPr>
          <w:rFonts w:hint="eastAsia" w:ascii="宋体" w:hAnsi="宋体"/>
          <w:b/>
          <w:sz w:val="24"/>
        </w:rPr>
        <w:t>1.</w:t>
      </w:r>
      <w:r>
        <w:rPr>
          <w:rFonts w:hint="eastAsia" w:ascii="宋体" w:hAnsi="宋体"/>
          <w:b/>
          <w:sz w:val="24"/>
          <w:lang w:val="en-US" w:eastAsia="zh-CN"/>
        </w:rPr>
        <w:t>资信</w:t>
      </w:r>
      <w:r>
        <w:rPr>
          <w:rFonts w:hint="eastAsia" w:ascii="宋体" w:hAnsi="宋体"/>
          <w:b/>
          <w:sz w:val="24"/>
        </w:rPr>
        <w:t>技术/</w:t>
      </w:r>
      <w:r>
        <w:rPr>
          <w:rFonts w:hint="eastAsia" w:ascii="宋体" w:hAnsi="宋体"/>
          <w:b/>
          <w:sz w:val="24"/>
          <w:lang w:val="en-US" w:eastAsia="zh-CN"/>
        </w:rPr>
        <w:t>商务</w:t>
      </w:r>
      <w:r>
        <w:rPr>
          <w:rFonts w:hint="eastAsia" w:ascii="宋体" w:hAnsi="宋体"/>
          <w:b/>
          <w:sz w:val="24"/>
        </w:rPr>
        <w:t>报价</w:t>
      </w:r>
      <w:r>
        <w:rPr>
          <w:rFonts w:hint="eastAsia" w:ascii="宋体" w:hAnsi="宋体"/>
          <w:b/>
          <w:bCs/>
          <w:sz w:val="24"/>
        </w:rPr>
        <w:t>文件的外包装封面格式</w:t>
      </w:r>
    </w:p>
    <w:p>
      <w:pPr>
        <w:snapToGrid w:val="0"/>
        <w:spacing w:before="120" w:beforeLines="50" w:after="50" w:line="360" w:lineRule="auto"/>
        <w:rPr>
          <w:rFonts w:ascii="宋体" w:hAnsi="宋体"/>
          <w:bCs/>
          <w:sz w:val="24"/>
          <w:szCs w:val="20"/>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lang w:val="en-US" w:eastAsia="zh-CN"/>
        </w:rPr>
        <w:t>资信</w:t>
      </w:r>
      <w:r>
        <w:rPr>
          <w:rFonts w:hint="eastAsia" w:ascii="宋体" w:hAnsi="宋体"/>
          <w:b/>
          <w:bCs/>
          <w:sz w:val="52"/>
          <w:szCs w:val="52"/>
        </w:rPr>
        <w:t>技术/报价文件</w:t>
      </w:r>
    </w:p>
    <w:p>
      <w:pPr>
        <w:snapToGrid w:val="0"/>
        <w:spacing w:before="120" w:beforeLines="50" w:after="50" w:line="360" w:lineRule="auto"/>
        <w:rPr>
          <w:rFonts w:ascii="宋体" w:hAnsi="宋体"/>
          <w:bCs/>
          <w:sz w:val="24"/>
          <w:szCs w:val="20"/>
        </w:rPr>
      </w:pP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246" w:firstLineChars="445"/>
        <w:rPr>
          <w:rFonts w:ascii="宋体" w:hAnsi="宋体"/>
          <w:bCs/>
          <w:sz w:val="28"/>
          <w:szCs w:val="28"/>
        </w:rPr>
      </w:pPr>
      <w:r>
        <w:rPr>
          <w:rFonts w:hint="eastAsia" w:ascii="宋体" w:hAnsi="宋体"/>
          <w:bCs/>
          <w:sz w:val="28"/>
          <w:szCs w:val="28"/>
        </w:rPr>
        <w:t>项目名称：</w:t>
      </w:r>
      <w:r>
        <w:rPr>
          <w:rFonts w:ascii="宋体" w:hAnsi="宋体"/>
          <w:bCs/>
          <w:sz w:val="28"/>
          <w:szCs w:val="28"/>
        </w:rPr>
        <w:t xml:space="preserve"> </w:t>
      </w:r>
    </w:p>
    <w:p>
      <w:pPr>
        <w:snapToGrid w:val="0"/>
        <w:spacing w:before="120" w:beforeLines="50" w:after="50" w:line="360" w:lineRule="auto"/>
        <w:ind w:firstLine="560" w:firstLineChars="200"/>
        <w:rPr>
          <w:rFonts w:hint="eastAsia" w:ascii="宋体" w:hAnsi="宋体" w:eastAsia="宋体"/>
          <w:bCs/>
          <w:sz w:val="28"/>
          <w:szCs w:val="28"/>
          <w:lang w:eastAsia="zh-CN"/>
        </w:rPr>
      </w:pPr>
      <w:r>
        <w:rPr>
          <w:rFonts w:ascii="宋体" w:hAnsi="宋体"/>
          <w:bCs/>
          <w:sz w:val="28"/>
          <w:szCs w:val="28"/>
        </w:rPr>
        <w:t xml:space="preserve">     </w:t>
      </w:r>
      <w:r>
        <w:rPr>
          <w:rFonts w:hint="eastAsia" w:ascii="宋体" w:hAnsi="宋体"/>
          <w:bCs/>
          <w:sz w:val="28"/>
          <w:szCs w:val="28"/>
        </w:rPr>
        <w:t>项目编号：</w:t>
      </w:r>
      <w:r>
        <w:rPr>
          <w:rFonts w:ascii="宋体" w:hAnsi="宋体"/>
          <w:bCs/>
          <w:sz w:val="28"/>
          <w:szCs w:val="28"/>
        </w:rPr>
        <w:t xml:space="preserve"> </w:t>
      </w:r>
      <w:r>
        <w:rPr>
          <w:rFonts w:hint="eastAsia" w:ascii="宋体" w:hAnsi="宋体"/>
          <w:bCs/>
          <w:sz w:val="28"/>
          <w:szCs w:val="28"/>
          <w:lang w:val="en-US" w:eastAsia="zh-CN"/>
        </w:rPr>
        <w:t>ZJJTYH</w:t>
      </w:r>
      <w:r>
        <w:rPr>
          <w:rFonts w:hint="eastAsia" w:ascii="宋体" w:hAnsi="宋体"/>
          <w:bCs/>
          <w:sz w:val="28"/>
          <w:szCs w:val="28"/>
        </w:rPr>
        <w:t>-201</w:t>
      </w:r>
      <w:r>
        <w:rPr>
          <w:rFonts w:hint="eastAsia" w:ascii="宋体" w:hAnsi="宋体"/>
          <w:bCs/>
          <w:sz w:val="28"/>
          <w:szCs w:val="28"/>
          <w:lang w:val="en-US" w:eastAsia="zh-CN"/>
        </w:rPr>
        <w:t>9</w:t>
      </w:r>
      <w:r>
        <w:rPr>
          <w:rFonts w:hint="eastAsia" w:ascii="宋体" w:hAnsi="宋体"/>
          <w:bCs/>
          <w:sz w:val="28"/>
          <w:szCs w:val="28"/>
        </w:rPr>
        <w:t>-00</w:t>
      </w:r>
      <w:r>
        <w:rPr>
          <w:rFonts w:hint="eastAsia" w:ascii="宋体" w:hAnsi="宋体"/>
          <w:bCs/>
          <w:sz w:val="28"/>
          <w:szCs w:val="28"/>
          <w:lang w:val="en-US" w:eastAsia="zh-CN"/>
        </w:rPr>
        <w:t>5</w:t>
      </w:r>
    </w:p>
    <w:p>
      <w:pPr>
        <w:snapToGrid w:val="0"/>
        <w:spacing w:before="120" w:beforeLines="50" w:after="50" w:line="360" w:lineRule="auto"/>
        <w:ind w:firstLine="560" w:firstLineChars="200"/>
        <w:rPr>
          <w:rFonts w:hint="eastAsia" w:ascii="宋体" w:hAnsi="宋体"/>
          <w:bCs/>
          <w:sz w:val="28"/>
          <w:szCs w:val="28"/>
        </w:rPr>
      </w:pPr>
      <w:r>
        <w:rPr>
          <w:rFonts w:hint="eastAsia" w:ascii="宋体" w:hAnsi="宋体"/>
          <w:bCs/>
          <w:sz w:val="28"/>
          <w:szCs w:val="28"/>
        </w:rPr>
        <w:t xml:space="preserve">     </w:t>
      </w:r>
      <w:r>
        <w:rPr>
          <w:rFonts w:hint="eastAsia" w:ascii="宋体" w:hAnsi="宋体"/>
          <w:bCs/>
          <w:sz w:val="28"/>
          <w:szCs w:val="28"/>
          <w:lang w:eastAsia="zh-CN"/>
        </w:rPr>
        <w:t>竞争性磋商</w:t>
      </w:r>
      <w:r>
        <w:rPr>
          <w:rFonts w:hint="eastAsia" w:ascii="宋体" w:hAnsi="宋体"/>
          <w:bCs/>
          <w:sz w:val="28"/>
          <w:szCs w:val="28"/>
        </w:rPr>
        <w:t>内容：</w:t>
      </w:r>
    </w:p>
    <w:p>
      <w:pPr>
        <w:snapToGrid w:val="0"/>
        <w:spacing w:before="120" w:beforeLines="50" w:after="50" w:line="360" w:lineRule="auto"/>
        <w:ind w:firstLine="1260" w:firstLineChars="450"/>
        <w:rPr>
          <w:rFonts w:hint="eastAsia" w:ascii="宋体" w:hAnsi="宋体"/>
          <w:bCs/>
          <w:sz w:val="28"/>
          <w:szCs w:val="28"/>
        </w:rPr>
      </w:pPr>
      <w:r>
        <w:rPr>
          <w:rFonts w:hint="eastAsia" w:ascii="宋体" w:hAnsi="宋体"/>
          <w:bCs/>
          <w:sz w:val="28"/>
          <w:szCs w:val="28"/>
        </w:rPr>
        <w:t xml:space="preserve">    </w:t>
      </w:r>
    </w:p>
    <w:p>
      <w:pPr>
        <w:pStyle w:val="7"/>
        <w:snapToGrid w:val="0"/>
        <w:spacing w:before="50" w:after="50" w:line="360" w:lineRule="auto"/>
        <w:ind w:firstLine="1260" w:firstLineChars="450"/>
        <w:rPr>
          <w:rFonts w:hint="eastAsia" w:ascii="宋体" w:hAnsi="宋体"/>
          <w:bCs/>
          <w:sz w:val="28"/>
          <w:szCs w:val="28"/>
        </w:rPr>
      </w:pPr>
    </w:p>
    <w:p>
      <w:pPr>
        <w:pStyle w:val="7"/>
        <w:snapToGrid w:val="0"/>
        <w:spacing w:before="50" w:after="50" w:line="360" w:lineRule="auto"/>
        <w:ind w:firstLine="1260" w:firstLineChars="450"/>
        <w:rPr>
          <w:rFonts w:hint="eastAsia" w:ascii="宋体" w:hAnsi="宋体"/>
          <w:bCs/>
          <w:sz w:val="28"/>
          <w:szCs w:val="28"/>
        </w:rPr>
      </w:pPr>
    </w:p>
    <w:p>
      <w:pPr>
        <w:pStyle w:val="7"/>
        <w:snapToGrid w:val="0"/>
        <w:spacing w:before="50" w:after="50" w:line="360" w:lineRule="auto"/>
        <w:ind w:firstLine="1260" w:firstLineChars="450"/>
        <w:rPr>
          <w:rFonts w:hint="eastAsia" w:ascii="宋体" w:hAnsi="宋体"/>
          <w:bCs/>
          <w:sz w:val="28"/>
          <w:szCs w:val="28"/>
        </w:rPr>
      </w:pPr>
    </w:p>
    <w:p>
      <w:pPr>
        <w:pStyle w:val="7"/>
        <w:snapToGrid w:val="0"/>
        <w:spacing w:before="50" w:after="50" w:line="360" w:lineRule="auto"/>
        <w:ind w:firstLine="1260" w:firstLineChars="450"/>
        <w:rPr>
          <w:rFonts w:ascii="宋体" w:hAnsi="宋体"/>
          <w:bCs/>
          <w:sz w:val="28"/>
          <w:szCs w:val="28"/>
        </w:rPr>
      </w:pPr>
      <w:r>
        <w:rPr>
          <w:rFonts w:hint="eastAsia" w:ascii="宋体" w:hAnsi="宋体"/>
          <w:bCs/>
          <w:sz w:val="28"/>
          <w:szCs w:val="28"/>
        </w:rPr>
        <w:t>投标人名称：</w:t>
      </w:r>
    </w:p>
    <w:p>
      <w:pPr>
        <w:pStyle w:val="7"/>
        <w:snapToGrid w:val="0"/>
        <w:spacing w:before="50" w:after="50" w:line="360" w:lineRule="auto"/>
        <w:ind w:firstLine="1260" w:firstLineChars="450"/>
        <w:rPr>
          <w:rFonts w:ascii="宋体" w:hAnsi="宋体"/>
          <w:bCs/>
          <w:sz w:val="28"/>
          <w:szCs w:val="28"/>
        </w:rPr>
      </w:pPr>
      <w:r>
        <w:rPr>
          <w:rFonts w:hint="eastAsia" w:ascii="宋体" w:hAnsi="宋体"/>
          <w:bCs/>
          <w:sz w:val="28"/>
          <w:szCs w:val="28"/>
        </w:rPr>
        <w:t>投标人地址：</w:t>
      </w:r>
    </w:p>
    <w:p>
      <w:pPr>
        <w:pStyle w:val="7"/>
        <w:snapToGrid w:val="0"/>
        <w:spacing w:before="50" w:after="50" w:line="360" w:lineRule="auto"/>
        <w:ind w:firstLine="1260" w:firstLineChars="450"/>
        <w:rPr>
          <w:rFonts w:ascii="宋体" w:hAnsi="宋体"/>
          <w:bCs/>
          <w:sz w:val="28"/>
          <w:szCs w:val="28"/>
        </w:rPr>
      </w:pPr>
      <w:r>
        <w:rPr>
          <w:rFonts w:hint="eastAsia" w:ascii="宋体" w:hAnsi="宋体"/>
          <w:bCs/>
          <w:sz w:val="28"/>
          <w:szCs w:val="28"/>
        </w:rPr>
        <w:t>在</w:t>
      </w:r>
      <w:r>
        <w:rPr>
          <w:rFonts w:ascii="宋体" w:hAnsi="宋体"/>
          <w:bCs/>
          <w:sz w:val="28"/>
          <w:szCs w:val="28"/>
        </w:rPr>
        <w:t xml:space="preserve">  </w:t>
      </w:r>
      <w:r>
        <w:rPr>
          <w:rFonts w:hint="eastAsia" w:ascii="宋体" w:hAnsi="宋体"/>
          <w:bCs/>
          <w:sz w:val="28"/>
          <w:szCs w:val="28"/>
        </w:rPr>
        <w:t>年</w:t>
      </w:r>
      <w:r>
        <w:rPr>
          <w:rFonts w:ascii="宋体" w:hAnsi="宋体"/>
          <w:bCs/>
          <w:sz w:val="28"/>
          <w:szCs w:val="28"/>
        </w:rPr>
        <w:t xml:space="preserve">  </w:t>
      </w:r>
      <w:r>
        <w:rPr>
          <w:rFonts w:hint="eastAsia" w:ascii="宋体" w:hAnsi="宋体"/>
          <w:bCs/>
          <w:sz w:val="28"/>
          <w:szCs w:val="28"/>
        </w:rPr>
        <w:t>月</w:t>
      </w:r>
      <w:r>
        <w:rPr>
          <w:rFonts w:ascii="宋体" w:hAnsi="宋体"/>
          <w:bCs/>
          <w:sz w:val="28"/>
          <w:szCs w:val="28"/>
        </w:rPr>
        <w:t xml:space="preserve">  </w:t>
      </w:r>
      <w:r>
        <w:rPr>
          <w:rFonts w:hint="eastAsia" w:ascii="宋体" w:hAnsi="宋体"/>
          <w:bCs/>
          <w:sz w:val="28"/>
          <w:szCs w:val="28"/>
        </w:rPr>
        <w:t>日</w:t>
      </w:r>
      <w:r>
        <w:rPr>
          <w:rFonts w:ascii="宋体" w:hAnsi="宋体"/>
          <w:bCs/>
          <w:sz w:val="28"/>
          <w:szCs w:val="28"/>
        </w:rPr>
        <w:t xml:space="preserve">  </w:t>
      </w:r>
      <w:r>
        <w:rPr>
          <w:rFonts w:hint="eastAsia" w:ascii="宋体" w:hAnsi="宋体"/>
          <w:bCs/>
          <w:sz w:val="28"/>
          <w:szCs w:val="28"/>
        </w:rPr>
        <w:t>时</w:t>
      </w:r>
      <w:r>
        <w:rPr>
          <w:rFonts w:ascii="宋体" w:hAnsi="宋体"/>
          <w:bCs/>
          <w:sz w:val="28"/>
          <w:szCs w:val="28"/>
        </w:rPr>
        <w:t xml:space="preserve">  </w:t>
      </w:r>
      <w:r>
        <w:rPr>
          <w:rFonts w:hint="eastAsia" w:ascii="宋体" w:hAnsi="宋体"/>
          <w:bCs/>
          <w:sz w:val="28"/>
          <w:szCs w:val="28"/>
        </w:rPr>
        <w:t>分之前不得启封</w:t>
      </w:r>
    </w:p>
    <w:p>
      <w:pPr>
        <w:pStyle w:val="7"/>
        <w:snapToGrid w:val="0"/>
        <w:spacing w:before="50" w:after="50" w:line="360" w:lineRule="auto"/>
        <w:ind w:firstLine="1164" w:firstLineChars="416"/>
        <w:rPr>
          <w:rFonts w:ascii="宋体" w:hAnsi="宋体"/>
          <w:sz w:val="28"/>
          <w:szCs w:val="28"/>
        </w:rPr>
      </w:pPr>
    </w:p>
    <w:p>
      <w:pPr>
        <w:snapToGrid w:val="0"/>
        <w:spacing w:before="120" w:beforeLines="50" w:after="50" w:line="360" w:lineRule="auto"/>
        <w:ind w:firstLine="645"/>
        <w:rPr>
          <w:rFonts w:hint="eastAsia" w:ascii="宋体" w:hAnsi="宋体"/>
          <w:sz w:val="28"/>
          <w:szCs w:val="28"/>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napToGrid w:val="0"/>
        <w:spacing w:before="120" w:beforeLines="50" w:after="50" w:line="360" w:lineRule="auto"/>
        <w:ind w:firstLine="645"/>
        <w:rPr>
          <w:rFonts w:hint="eastAsia" w:ascii="宋体" w:hAnsi="宋体"/>
          <w:sz w:val="28"/>
          <w:szCs w:val="28"/>
        </w:rPr>
      </w:pPr>
    </w:p>
    <w:p>
      <w:pPr>
        <w:snapToGrid w:val="0"/>
        <w:spacing w:before="120" w:beforeLines="50" w:after="50" w:line="360" w:lineRule="auto"/>
        <w:rPr>
          <w:rFonts w:hint="eastAsia" w:ascii="宋体" w:hAnsi="宋体"/>
          <w:sz w:val="28"/>
          <w:szCs w:val="28"/>
        </w:rPr>
      </w:pPr>
    </w:p>
    <w:p>
      <w:pPr>
        <w:snapToGrid w:val="0"/>
        <w:spacing w:before="120" w:beforeLines="50" w:after="50" w:line="360" w:lineRule="auto"/>
        <w:rPr>
          <w:rFonts w:ascii="宋体" w:hAnsi="宋体"/>
          <w:b/>
          <w:sz w:val="24"/>
          <w:szCs w:val="20"/>
        </w:rPr>
      </w:pPr>
      <w:r>
        <w:rPr>
          <w:rFonts w:hint="eastAsia" w:ascii="宋体" w:hAnsi="宋体"/>
          <w:b/>
          <w:sz w:val="24"/>
        </w:rPr>
        <w:br w:type="page"/>
      </w:r>
      <w:r>
        <w:rPr>
          <w:rFonts w:hint="eastAsia" w:ascii="宋体" w:hAnsi="宋体"/>
          <w:b/>
          <w:sz w:val="24"/>
        </w:rPr>
        <w:t xml:space="preserve">2. </w:t>
      </w:r>
      <w:r>
        <w:rPr>
          <w:rFonts w:hint="eastAsia" w:ascii="宋体" w:hAnsi="宋体"/>
          <w:b/>
          <w:sz w:val="24"/>
          <w:lang w:val="en-US" w:eastAsia="zh-CN"/>
        </w:rPr>
        <w:t>资信</w:t>
      </w:r>
      <w:r>
        <w:rPr>
          <w:rFonts w:hint="eastAsia" w:ascii="宋体" w:hAnsi="宋体"/>
          <w:b/>
          <w:sz w:val="24"/>
        </w:rPr>
        <w:t>技术/</w:t>
      </w:r>
      <w:r>
        <w:rPr>
          <w:rFonts w:hint="eastAsia" w:ascii="宋体" w:hAnsi="宋体"/>
          <w:b/>
          <w:sz w:val="24"/>
          <w:lang w:val="en-US" w:eastAsia="zh-CN"/>
        </w:rPr>
        <w:t>商务</w:t>
      </w:r>
      <w:r>
        <w:rPr>
          <w:rFonts w:hint="eastAsia" w:ascii="宋体" w:hAnsi="宋体"/>
          <w:b/>
          <w:sz w:val="24"/>
        </w:rPr>
        <w:t>报价</w:t>
      </w:r>
      <w:r>
        <w:rPr>
          <w:rFonts w:hint="eastAsia" w:ascii="宋体" w:hAnsi="宋体"/>
          <w:b/>
          <w:bCs/>
          <w:sz w:val="24"/>
        </w:rPr>
        <w:t>文件</w:t>
      </w:r>
      <w:r>
        <w:rPr>
          <w:rFonts w:hint="eastAsia" w:ascii="宋体" w:hAnsi="宋体"/>
          <w:b/>
          <w:sz w:val="24"/>
        </w:rPr>
        <w:t>封面格式</w:t>
      </w:r>
      <w:r>
        <w:rPr>
          <w:rFonts w:ascii="宋体" w:hAnsi="宋体"/>
          <w:b/>
          <w:sz w:val="24"/>
        </w:rPr>
        <w:t xml:space="preserve"> </w:t>
      </w:r>
    </w:p>
    <w:p>
      <w:pPr>
        <w:snapToGrid w:val="0"/>
        <w:spacing w:before="120" w:beforeLines="50" w:after="50" w:line="360" w:lineRule="auto"/>
        <w:rPr>
          <w:rFonts w:ascii="宋体" w:hAnsi="宋体"/>
          <w:b/>
          <w:bCs/>
          <w:sz w:val="32"/>
          <w:szCs w:val="20"/>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b/>
          <w:bCs/>
        </w:rPr>
        <w:t>正本</w:t>
      </w:r>
      <w:r>
        <w:rPr>
          <w:rFonts w:ascii="宋体" w:hAnsi="宋体"/>
          <w:b/>
          <w:bCs/>
        </w:rPr>
        <w:t>/</w:t>
      </w:r>
      <w:r>
        <w:rPr>
          <w:rFonts w:hint="eastAsia" w:ascii="宋体" w:hAnsi="宋体"/>
          <w:b/>
          <w:bCs/>
        </w:rPr>
        <w:t>副本</w:t>
      </w:r>
    </w:p>
    <w:p>
      <w:pPr>
        <w:snapToGrid w:val="0"/>
        <w:spacing w:before="120" w:beforeLines="50" w:after="50" w:line="360" w:lineRule="auto"/>
        <w:jc w:val="center"/>
        <w:rPr>
          <w:rFonts w:ascii="宋体" w:hAnsi="宋体"/>
          <w:bCs/>
          <w:sz w:val="24"/>
          <w:szCs w:val="20"/>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lang w:val="en-US" w:eastAsia="zh-CN"/>
        </w:rPr>
        <w:t>资信</w:t>
      </w:r>
      <w:r>
        <w:rPr>
          <w:rFonts w:hint="eastAsia" w:ascii="宋体" w:hAnsi="宋体"/>
          <w:b/>
          <w:bCs/>
          <w:sz w:val="52"/>
          <w:szCs w:val="52"/>
        </w:rPr>
        <w:t>技术/</w:t>
      </w:r>
      <w:r>
        <w:rPr>
          <w:rFonts w:hint="eastAsia" w:ascii="宋体" w:hAnsi="宋体"/>
          <w:b/>
          <w:bCs/>
          <w:sz w:val="52"/>
          <w:szCs w:val="52"/>
          <w:lang w:val="en-US" w:eastAsia="zh-CN"/>
        </w:rPr>
        <w:t>商务</w:t>
      </w:r>
      <w:r>
        <w:rPr>
          <w:rFonts w:hint="eastAsia" w:ascii="宋体" w:hAnsi="宋体"/>
          <w:b/>
          <w:bCs/>
          <w:sz w:val="52"/>
          <w:szCs w:val="52"/>
        </w:rPr>
        <w:t>报价文件</w:t>
      </w: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246" w:firstLineChars="445"/>
        <w:rPr>
          <w:rFonts w:ascii="宋体" w:hAnsi="宋体"/>
          <w:bCs/>
          <w:sz w:val="28"/>
          <w:szCs w:val="28"/>
        </w:rPr>
      </w:pPr>
      <w:r>
        <w:rPr>
          <w:rFonts w:hint="eastAsia" w:ascii="宋体" w:hAnsi="宋体"/>
          <w:bCs/>
          <w:sz w:val="28"/>
          <w:szCs w:val="28"/>
        </w:rPr>
        <w:t>项目名称：</w:t>
      </w:r>
      <w:r>
        <w:rPr>
          <w:rFonts w:ascii="宋体" w:hAnsi="宋体"/>
          <w:bCs/>
          <w:sz w:val="28"/>
          <w:szCs w:val="28"/>
        </w:rPr>
        <w:t xml:space="preserve"> </w:t>
      </w:r>
    </w:p>
    <w:p>
      <w:pPr>
        <w:snapToGrid w:val="0"/>
        <w:spacing w:before="120" w:beforeLines="50" w:after="50" w:line="360" w:lineRule="auto"/>
        <w:ind w:firstLine="560" w:firstLineChars="200"/>
        <w:rPr>
          <w:rFonts w:hint="eastAsia" w:ascii="宋体" w:hAnsi="宋体"/>
          <w:bCs/>
          <w:sz w:val="28"/>
          <w:szCs w:val="28"/>
          <w:lang w:val="en-US" w:eastAsia="zh-CN"/>
        </w:rPr>
      </w:pPr>
      <w:r>
        <w:rPr>
          <w:rFonts w:ascii="宋体" w:hAnsi="宋体"/>
          <w:bCs/>
          <w:sz w:val="28"/>
          <w:szCs w:val="28"/>
        </w:rPr>
        <w:t xml:space="preserve">     </w:t>
      </w:r>
      <w:r>
        <w:rPr>
          <w:rFonts w:hint="eastAsia" w:ascii="宋体" w:hAnsi="宋体"/>
          <w:bCs/>
          <w:sz w:val="28"/>
          <w:szCs w:val="28"/>
        </w:rPr>
        <w:t>项目编号：</w:t>
      </w:r>
      <w:r>
        <w:rPr>
          <w:rFonts w:hint="eastAsia" w:ascii="宋体" w:hAnsi="宋体"/>
          <w:bCs/>
          <w:sz w:val="28"/>
          <w:szCs w:val="28"/>
          <w:lang w:val="en-US" w:eastAsia="zh-CN"/>
        </w:rPr>
        <w:t>ZJJTYH</w:t>
      </w:r>
      <w:r>
        <w:rPr>
          <w:rFonts w:hint="eastAsia" w:ascii="宋体" w:hAnsi="宋体"/>
          <w:bCs/>
          <w:sz w:val="28"/>
          <w:szCs w:val="28"/>
        </w:rPr>
        <w:t>-201</w:t>
      </w:r>
      <w:r>
        <w:rPr>
          <w:rFonts w:hint="eastAsia" w:ascii="宋体" w:hAnsi="宋体"/>
          <w:bCs/>
          <w:sz w:val="28"/>
          <w:szCs w:val="28"/>
          <w:lang w:val="en-US" w:eastAsia="zh-CN"/>
        </w:rPr>
        <w:t>9</w:t>
      </w:r>
      <w:r>
        <w:rPr>
          <w:rFonts w:hint="eastAsia" w:ascii="宋体" w:hAnsi="宋体"/>
          <w:bCs/>
          <w:sz w:val="28"/>
          <w:szCs w:val="28"/>
        </w:rPr>
        <w:t>-00</w:t>
      </w:r>
      <w:r>
        <w:rPr>
          <w:rFonts w:hint="eastAsia" w:ascii="宋体" w:hAnsi="宋体"/>
          <w:bCs/>
          <w:sz w:val="28"/>
          <w:szCs w:val="28"/>
          <w:lang w:val="en-US" w:eastAsia="zh-CN"/>
        </w:rPr>
        <w:t>5</w:t>
      </w:r>
    </w:p>
    <w:p>
      <w:pPr>
        <w:snapToGrid w:val="0"/>
        <w:spacing w:before="120" w:beforeLines="50" w:after="50" w:line="360" w:lineRule="auto"/>
        <w:ind w:firstLine="560" w:firstLineChars="200"/>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lang w:eastAsia="zh-CN"/>
        </w:rPr>
        <w:t>竞争性磋商</w:t>
      </w:r>
      <w:r>
        <w:rPr>
          <w:rFonts w:hint="eastAsia" w:ascii="宋体" w:hAnsi="宋体"/>
          <w:bCs/>
          <w:sz w:val="28"/>
          <w:szCs w:val="28"/>
        </w:rPr>
        <w:t>内容：</w:t>
      </w:r>
    </w:p>
    <w:p>
      <w:pPr>
        <w:pStyle w:val="7"/>
        <w:snapToGrid w:val="0"/>
        <w:spacing w:before="50" w:after="50" w:line="360" w:lineRule="auto"/>
        <w:ind w:firstLine="1260" w:firstLineChars="450"/>
        <w:rPr>
          <w:rFonts w:hint="eastAsia" w:ascii="宋体" w:hAnsi="宋体"/>
          <w:bCs/>
          <w:sz w:val="28"/>
          <w:szCs w:val="28"/>
        </w:rPr>
      </w:pPr>
    </w:p>
    <w:p>
      <w:pPr>
        <w:pStyle w:val="7"/>
        <w:snapToGrid w:val="0"/>
        <w:spacing w:before="50" w:after="50" w:line="360" w:lineRule="auto"/>
        <w:ind w:firstLine="1260" w:firstLineChars="450"/>
        <w:rPr>
          <w:rFonts w:hint="eastAsia" w:ascii="宋体" w:hAnsi="宋体"/>
          <w:bCs/>
          <w:sz w:val="28"/>
          <w:szCs w:val="28"/>
        </w:rPr>
      </w:pPr>
    </w:p>
    <w:p>
      <w:pPr>
        <w:pStyle w:val="7"/>
        <w:snapToGrid w:val="0"/>
        <w:spacing w:before="50" w:after="50" w:line="360" w:lineRule="auto"/>
        <w:ind w:firstLine="1260" w:firstLineChars="450"/>
        <w:rPr>
          <w:rFonts w:hint="eastAsia" w:ascii="宋体" w:hAnsi="宋体"/>
          <w:bCs/>
          <w:sz w:val="28"/>
          <w:szCs w:val="28"/>
        </w:rPr>
      </w:pPr>
    </w:p>
    <w:p>
      <w:pPr>
        <w:pStyle w:val="7"/>
        <w:snapToGrid w:val="0"/>
        <w:spacing w:before="50" w:after="50" w:line="360" w:lineRule="auto"/>
        <w:ind w:firstLine="1260" w:firstLineChars="450"/>
        <w:rPr>
          <w:rFonts w:hint="eastAsia" w:ascii="宋体" w:hAnsi="宋体"/>
          <w:bCs/>
          <w:sz w:val="28"/>
          <w:szCs w:val="28"/>
        </w:rPr>
      </w:pPr>
    </w:p>
    <w:p>
      <w:pPr>
        <w:pStyle w:val="7"/>
        <w:snapToGrid w:val="0"/>
        <w:spacing w:before="50" w:after="50" w:line="360" w:lineRule="auto"/>
        <w:ind w:firstLine="1260" w:firstLineChars="450"/>
        <w:rPr>
          <w:rFonts w:ascii="宋体" w:hAnsi="宋体"/>
          <w:bCs/>
          <w:sz w:val="28"/>
          <w:szCs w:val="28"/>
        </w:rPr>
      </w:pPr>
      <w:r>
        <w:rPr>
          <w:rFonts w:hint="eastAsia" w:ascii="宋体" w:hAnsi="宋体"/>
          <w:bCs/>
          <w:sz w:val="28"/>
          <w:szCs w:val="28"/>
        </w:rPr>
        <w:t>投标人名称：</w:t>
      </w:r>
    </w:p>
    <w:p>
      <w:pPr>
        <w:pStyle w:val="7"/>
        <w:snapToGrid w:val="0"/>
        <w:spacing w:before="50" w:after="50" w:line="360" w:lineRule="auto"/>
        <w:ind w:firstLine="1260" w:firstLineChars="450"/>
        <w:rPr>
          <w:rFonts w:ascii="宋体" w:hAnsi="宋体"/>
          <w:bCs/>
          <w:sz w:val="28"/>
          <w:szCs w:val="28"/>
        </w:rPr>
      </w:pPr>
      <w:r>
        <w:rPr>
          <w:rFonts w:hint="eastAsia" w:ascii="宋体" w:hAnsi="宋体"/>
          <w:bCs/>
          <w:sz w:val="28"/>
          <w:szCs w:val="28"/>
        </w:rPr>
        <w:t>投标人地址：</w:t>
      </w:r>
    </w:p>
    <w:p>
      <w:pPr>
        <w:snapToGrid w:val="0"/>
        <w:spacing w:before="120" w:beforeLines="50" w:after="50" w:line="360" w:lineRule="auto"/>
        <w:ind w:firstLine="645"/>
        <w:jc w:val="center"/>
        <w:rPr>
          <w:rFonts w:hint="eastAsia" w:ascii="宋体" w:hAnsi="宋体"/>
          <w:sz w:val="28"/>
          <w:szCs w:val="28"/>
        </w:rPr>
      </w:pPr>
      <w:r>
        <w:rPr>
          <w:rFonts w:ascii="宋体" w:hAnsi="宋体"/>
          <w:sz w:val="28"/>
          <w:szCs w:val="28"/>
        </w:rPr>
        <w:t xml:space="preserve">                        </w:t>
      </w:r>
    </w:p>
    <w:p>
      <w:pPr>
        <w:snapToGrid w:val="0"/>
        <w:spacing w:before="120" w:beforeLines="50" w:after="50" w:line="360" w:lineRule="auto"/>
        <w:ind w:firstLine="645"/>
        <w:jc w:val="center"/>
        <w:rPr>
          <w:rFonts w:ascii="宋体" w:hAnsi="宋体"/>
          <w:sz w:val="24"/>
          <w:szCs w:val="20"/>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pStyle w:val="2"/>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numPr>
          <w:ilvl w:val="0"/>
          <w:numId w:val="5"/>
        </w:numPr>
        <w:spacing w:line="360" w:lineRule="auto"/>
        <w:jc w:val="left"/>
        <w:rPr>
          <w:rFonts w:hint="eastAsia" w:ascii="宋体" w:hAnsi="宋体"/>
          <w:b/>
          <w:bCs/>
          <w:sz w:val="24"/>
        </w:rPr>
      </w:pPr>
      <w:r>
        <w:rPr>
          <w:rFonts w:hint="eastAsia" w:ascii="宋体" w:hAnsi="宋体"/>
          <w:b/>
          <w:bCs/>
          <w:sz w:val="24"/>
          <w:lang w:val="en-US" w:eastAsia="zh-CN"/>
        </w:rPr>
        <w:t>资信技术</w:t>
      </w:r>
      <w:r>
        <w:rPr>
          <w:rFonts w:hint="eastAsia" w:ascii="宋体" w:hAnsi="宋体"/>
          <w:b/>
          <w:bCs/>
          <w:sz w:val="24"/>
        </w:rPr>
        <w:t>文件目录</w:t>
      </w:r>
    </w:p>
    <w:p>
      <w:pPr>
        <w:spacing w:line="360" w:lineRule="auto"/>
        <w:jc w:val="left"/>
        <w:rPr>
          <w:rFonts w:hint="eastAsia" w:ascii="宋体" w:hAnsi="宋体"/>
          <w:b/>
          <w:bCs/>
          <w:sz w:val="24"/>
        </w:rPr>
      </w:pPr>
    </w:p>
    <w:p>
      <w:pPr>
        <w:overflowPunct w:val="0"/>
        <w:snapToGrid w:val="0"/>
        <w:spacing w:line="360" w:lineRule="auto"/>
        <w:ind w:firstLine="480" w:firstLineChars="200"/>
        <w:rPr>
          <w:rFonts w:hint="eastAsia" w:ascii="宋体" w:hAnsi="宋体" w:cs="Times New Roman"/>
          <w:b w:val="0"/>
          <w:bCs w:val="0"/>
          <w:kern w:val="2"/>
          <w:sz w:val="22"/>
          <w:szCs w:val="24"/>
          <w:lang w:val="en-US" w:eastAsia="zh-CN" w:bidi="ar-SA"/>
        </w:rPr>
      </w:pPr>
      <w:r>
        <w:rPr>
          <w:rFonts w:hint="eastAsia" w:ascii="楷体" w:hAnsi="楷体" w:eastAsia="楷体"/>
          <w:sz w:val="24"/>
        </w:rPr>
        <w:t xml:space="preserve">   </w:t>
      </w:r>
      <w:r>
        <w:rPr>
          <w:rFonts w:hint="eastAsia" w:ascii="楷体" w:hAnsi="楷体" w:eastAsia="楷体"/>
          <w:sz w:val="24"/>
          <w:lang w:val="en-US" w:eastAsia="zh-CN"/>
        </w:rPr>
        <w:t>一、</w:t>
      </w:r>
      <w:r>
        <w:rPr>
          <w:rFonts w:hint="eastAsia" w:ascii="宋体" w:hAnsi="宋体" w:cs="Times New Roman"/>
          <w:b w:val="0"/>
          <w:bCs w:val="0"/>
          <w:kern w:val="2"/>
          <w:sz w:val="22"/>
          <w:szCs w:val="24"/>
          <w:lang w:val="en-US" w:eastAsia="zh-CN" w:bidi="ar-SA"/>
        </w:rPr>
        <w:t>资信技术文件：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1</w:t>
      </w:r>
      <w:r>
        <w:rPr>
          <w:rFonts w:hint="eastAsia" w:ascii="宋体" w:hAnsi="宋体" w:eastAsia="宋体" w:cs="Times New Roman"/>
          <w:b w:val="0"/>
          <w:bCs w:val="0"/>
          <w:kern w:val="2"/>
          <w:sz w:val="22"/>
          <w:szCs w:val="24"/>
          <w:lang w:val="en-US" w:eastAsia="zh-CN" w:bidi="ar-SA"/>
        </w:rPr>
        <w:t>）法定代表人资格证明书和法定代表人身份证（复印件）；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）法定代表人授权委托书和委托代理人身份证复印件；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3</w:t>
      </w:r>
      <w:r>
        <w:rPr>
          <w:rFonts w:hint="eastAsia" w:ascii="宋体" w:hAnsi="宋体" w:eastAsia="宋体" w:cs="Times New Roman"/>
          <w:b w:val="0"/>
          <w:bCs w:val="0"/>
          <w:kern w:val="2"/>
          <w:sz w:val="22"/>
          <w:szCs w:val="24"/>
          <w:lang w:val="en-US" w:eastAsia="zh-CN" w:bidi="ar-SA"/>
        </w:rPr>
        <w:t>）投标单位营业执照副本复印件；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4</w:t>
      </w:r>
      <w:r>
        <w:rPr>
          <w:rFonts w:hint="eastAsia" w:ascii="宋体" w:hAnsi="宋体" w:eastAsia="宋体" w:cs="Times New Roman"/>
          <w:b w:val="0"/>
          <w:bCs w:val="0"/>
          <w:kern w:val="2"/>
          <w:sz w:val="22"/>
          <w:szCs w:val="24"/>
          <w:lang w:val="en-US" w:eastAsia="zh-CN" w:bidi="ar-SA"/>
        </w:rPr>
        <w:t>）供应商情况介绍；</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5</w:t>
      </w:r>
      <w:r>
        <w:rPr>
          <w:rFonts w:hint="eastAsia" w:ascii="宋体" w:hAnsi="宋体" w:eastAsia="宋体" w:cs="Times New Roman"/>
          <w:b w:val="0"/>
          <w:bCs w:val="0"/>
          <w:kern w:val="2"/>
          <w:sz w:val="22"/>
          <w:szCs w:val="24"/>
          <w:lang w:val="en-US" w:eastAsia="zh-CN" w:bidi="ar-SA"/>
        </w:rPr>
        <w:t>）供应商承诺书；</w:t>
      </w:r>
    </w:p>
    <w:p>
      <w:pPr>
        <w:pStyle w:val="2"/>
        <w:ind w:firstLine="440" w:firstLineChars="200"/>
        <w:rPr>
          <w:rFonts w:hint="eastAsia" w:eastAsia="楷体"/>
          <w:lang w:val="en-US" w:eastAsia="zh-CN"/>
        </w:rPr>
      </w:pPr>
      <w:r>
        <w:rPr>
          <w:rFonts w:hint="eastAsia" w:ascii="宋体" w:hAnsi="宋体" w:cs="Times New Roman"/>
          <w:b w:val="0"/>
          <w:bCs w:val="0"/>
          <w:kern w:val="2"/>
          <w:sz w:val="22"/>
          <w:szCs w:val="24"/>
          <w:lang w:val="en-US" w:eastAsia="zh-CN" w:bidi="ar-SA"/>
        </w:rPr>
        <w:t>（6）</w:t>
      </w:r>
      <w:r>
        <w:rPr>
          <w:rFonts w:hint="eastAsia" w:ascii="宋体" w:hAnsi="宋体" w:eastAsia="宋体" w:cs="Times New Roman"/>
          <w:b w:val="0"/>
          <w:bCs w:val="0"/>
          <w:kern w:val="2"/>
          <w:sz w:val="22"/>
          <w:szCs w:val="24"/>
          <w:lang w:val="en-US" w:eastAsia="zh-CN" w:bidi="ar-SA"/>
        </w:rPr>
        <w:t>供应商具有规模达到10张床位以上（含）的托养服务且成功运营经验的业绩；</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）供应商具有1年以上（含）的养老服务或医疗、健康服务业运营管理的成功案例；</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8</w:t>
      </w:r>
      <w:r>
        <w:rPr>
          <w:rFonts w:hint="eastAsia" w:ascii="宋体" w:hAnsi="宋体" w:eastAsia="宋体" w:cs="Times New Roman"/>
          <w:b w:val="0"/>
          <w:bCs w:val="0"/>
          <w:kern w:val="2"/>
          <w:sz w:val="22"/>
          <w:szCs w:val="24"/>
          <w:lang w:val="en-US" w:eastAsia="zh-CN" w:bidi="ar-SA"/>
        </w:rPr>
        <w:t>）供应商201</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、201</w:t>
      </w:r>
      <w:r>
        <w:rPr>
          <w:rFonts w:hint="eastAsia" w:ascii="宋体" w:hAnsi="宋体" w:cs="Times New Roman"/>
          <w:b w:val="0"/>
          <w:bCs w:val="0"/>
          <w:kern w:val="2"/>
          <w:sz w:val="22"/>
          <w:szCs w:val="24"/>
          <w:lang w:val="en-US" w:eastAsia="zh-CN" w:bidi="ar-SA"/>
        </w:rPr>
        <w:t>8</w:t>
      </w:r>
      <w:r>
        <w:rPr>
          <w:rFonts w:hint="eastAsia" w:ascii="宋体" w:hAnsi="宋体" w:eastAsia="宋体" w:cs="Times New Roman"/>
          <w:b w:val="0"/>
          <w:bCs w:val="0"/>
          <w:kern w:val="2"/>
          <w:sz w:val="22"/>
          <w:szCs w:val="24"/>
          <w:lang w:val="en-US" w:eastAsia="zh-CN" w:bidi="ar-SA"/>
        </w:rPr>
        <w:t>年度经审计的财务报表（复印件），未经审计的，提供资产负债表、损益表、现金流量表；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9</w:t>
      </w:r>
      <w:r>
        <w:rPr>
          <w:rFonts w:hint="eastAsia" w:ascii="宋体" w:hAnsi="宋体" w:eastAsia="宋体" w:cs="Times New Roman"/>
          <w:b w:val="0"/>
          <w:bCs w:val="0"/>
          <w:kern w:val="2"/>
          <w:sz w:val="22"/>
          <w:szCs w:val="24"/>
          <w:lang w:val="en-US" w:eastAsia="zh-CN" w:bidi="ar-SA"/>
        </w:rPr>
        <w:t>）人员配备情况表；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w:t>
      </w:r>
      <w:r>
        <w:rPr>
          <w:rFonts w:hint="eastAsia" w:ascii="宋体" w:hAnsi="宋体" w:cs="Times New Roman"/>
          <w:b w:val="0"/>
          <w:bCs w:val="0"/>
          <w:kern w:val="2"/>
          <w:sz w:val="22"/>
          <w:szCs w:val="24"/>
          <w:lang w:val="en-US" w:eastAsia="zh-CN" w:bidi="ar-SA"/>
        </w:rPr>
        <w:t>10</w:t>
      </w:r>
      <w:r>
        <w:rPr>
          <w:rFonts w:hint="eastAsia" w:ascii="宋体" w:hAnsi="宋体" w:eastAsia="宋体" w:cs="Times New Roman"/>
          <w:b w:val="0"/>
          <w:bCs w:val="0"/>
          <w:kern w:val="2"/>
          <w:sz w:val="22"/>
          <w:szCs w:val="24"/>
          <w:lang w:val="en-US" w:eastAsia="zh-CN" w:bidi="ar-SA"/>
        </w:rPr>
        <w:t>）供应商的资信状况。（提交供应商20</w:t>
      </w:r>
      <w:r>
        <w:rPr>
          <w:rFonts w:hint="eastAsia" w:ascii="宋体" w:hAnsi="宋体" w:cs="Times New Roman"/>
          <w:b w:val="0"/>
          <w:bCs w:val="0"/>
          <w:kern w:val="2"/>
          <w:sz w:val="22"/>
          <w:szCs w:val="24"/>
          <w:lang w:val="en-US" w:eastAsia="zh-CN" w:bidi="ar-SA"/>
        </w:rPr>
        <w:t>19</w:t>
      </w:r>
      <w:r>
        <w:rPr>
          <w:rFonts w:hint="eastAsia" w:ascii="宋体" w:hAnsi="宋体" w:eastAsia="宋体" w:cs="Times New Roman"/>
          <w:b w:val="0"/>
          <w:bCs w:val="0"/>
          <w:kern w:val="2"/>
          <w:sz w:val="22"/>
          <w:szCs w:val="24"/>
          <w:lang w:val="en-US" w:eastAsia="zh-CN" w:bidi="ar-SA"/>
        </w:rPr>
        <w:t>年</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月份的银行对帐明细、存款余额表</w:t>
      </w:r>
      <w:r>
        <w:rPr>
          <w:rFonts w:hint="eastAsia" w:ascii="宋体" w:hAnsi="宋体" w:cs="Times New Roman"/>
          <w:b w:val="0"/>
          <w:bCs w:val="0"/>
          <w:kern w:val="2"/>
          <w:sz w:val="22"/>
          <w:szCs w:val="24"/>
          <w:lang w:val="en-US" w:eastAsia="zh-CN" w:bidi="ar-SA"/>
        </w:rPr>
        <w:t>。</w:t>
      </w:r>
      <w:r>
        <w:rPr>
          <w:rFonts w:hint="eastAsia" w:ascii="宋体" w:hAnsi="宋体" w:eastAsia="宋体" w:cs="Times New Roman"/>
          <w:b w:val="0"/>
          <w:bCs w:val="0"/>
          <w:kern w:val="2"/>
          <w:sz w:val="22"/>
          <w:szCs w:val="24"/>
          <w:lang w:val="en-US" w:eastAsia="zh-CN" w:bidi="ar-SA"/>
        </w:rPr>
        <w:t>）</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w:t>
      </w:r>
      <w:r>
        <w:rPr>
          <w:rFonts w:hint="eastAsia" w:ascii="宋体" w:hAnsi="宋体" w:cs="Times New Roman"/>
          <w:b w:val="0"/>
          <w:bCs w:val="0"/>
          <w:kern w:val="2"/>
          <w:sz w:val="22"/>
          <w:szCs w:val="24"/>
          <w:lang w:val="en-US" w:eastAsia="zh-CN" w:bidi="ar-SA"/>
        </w:rPr>
        <w:t>1</w:t>
      </w:r>
      <w:r>
        <w:rPr>
          <w:rFonts w:hint="eastAsia" w:ascii="宋体" w:hAnsi="宋体" w:eastAsia="宋体" w:cs="Times New Roman"/>
          <w:b w:val="0"/>
          <w:bCs w:val="0"/>
          <w:kern w:val="2"/>
          <w:sz w:val="22"/>
          <w:szCs w:val="24"/>
          <w:lang w:val="en-US" w:eastAsia="zh-CN" w:bidi="ar-SA"/>
        </w:rPr>
        <w:t>）运营管理方案；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w:t>
      </w: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）投标人认为有利于本次投标的其他证明文件。</w:t>
      </w:r>
    </w:p>
    <w:p>
      <w:pPr>
        <w:snapToGrid w:val="0"/>
        <w:spacing w:line="360" w:lineRule="auto"/>
        <w:ind w:firstLine="440" w:firstLineChars="200"/>
        <w:rPr>
          <w:rFonts w:hint="eastAsia"/>
          <w:lang w:val="en-US" w:eastAsia="zh-CN"/>
        </w:rPr>
      </w:pPr>
      <w:r>
        <w:rPr>
          <w:rFonts w:hint="eastAsia" w:ascii="宋体" w:hAnsi="宋体" w:eastAsia="宋体" w:cs="Times New Roman"/>
          <w:b w:val="0"/>
          <w:bCs w:val="0"/>
          <w:kern w:val="2"/>
          <w:sz w:val="22"/>
          <w:szCs w:val="24"/>
          <w:lang w:val="en-US" w:eastAsia="zh-CN" w:bidi="ar-SA"/>
        </w:rPr>
        <w:t>注：以上内容注明为复印件的应加盖供应商公章，附件中有参考格式的，参照格式，没有参考格式的，供应商根据</w:t>
      </w:r>
      <w:r>
        <w:rPr>
          <w:rFonts w:hint="eastAsia" w:ascii="宋体" w:hAnsi="宋体" w:cs="Times New Roman"/>
          <w:b w:val="0"/>
          <w:bCs w:val="0"/>
          <w:kern w:val="2"/>
          <w:sz w:val="22"/>
          <w:szCs w:val="24"/>
          <w:lang w:val="en-US" w:eastAsia="zh-CN" w:bidi="ar-SA"/>
        </w:rPr>
        <w:t>采购</w:t>
      </w:r>
      <w:r>
        <w:rPr>
          <w:rFonts w:hint="eastAsia" w:ascii="宋体" w:hAnsi="宋体" w:eastAsia="宋体" w:cs="Times New Roman"/>
          <w:b w:val="0"/>
          <w:bCs w:val="0"/>
          <w:kern w:val="2"/>
          <w:sz w:val="22"/>
          <w:szCs w:val="24"/>
          <w:lang w:val="en-US" w:eastAsia="zh-CN" w:bidi="ar-SA"/>
        </w:rPr>
        <w:t>文件要求自行编制。</w:t>
      </w:r>
    </w:p>
    <w:p>
      <w:pPr>
        <w:overflowPunct w:val="0"/>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二、</w:t>
      </w:r>
      <w:r>
        <w:rPr>
          <w:rFonts w:hint="eastAsia" w:ascii="宋体" w:hAnsi="宋体" w:eastAsia="宋体" w:cs="Times New Roman"/>
          <w:b w:val="0"/>
          <w:bCs w:val="0"/>
          <w:kern w:val="2"/>
          <w:sz w:val="22"/>
          <w:szCs w:val="24"/>
          <w:lang w:val="en-US" w:eastAsia="zh-CN" w:bidi="ar-SA"/>
        </w:rPr>
        <w:t>商务</w:t>
      </w:r>
      <w:r>
        <w:rPr>
          <w:rFonts w:hint="eastAsia" w:ascii="宋体" w:hAnsi="宋体" w:cs="Times New Roman"/>
          <w:b w:val="0"/>
          <w:bCs w:val="0"/>
          <w:kern w:val="2"/>
          <w:sz w:val="22"/>
          <w:szCs w:val="24"/>
          <w:lang w:val="en-US" w:eastAsia="zh-CN" w:bidi="ar-SA"/>
        </w:rPr>
        <w:t>报价</w:t>
      </w:r>
      <w:r>
        <w:rPr>
          <w:rFonts w:hint="eastAsia" w:ascii="宋体" w:hAnsi="宋体" w:eastAsia="宋体" w:cs="Times New Roman"/>
          <w:b w:val="0"/>
          <w:bCs w:val="0"/>
          <w:kern w:val="2"/>
          <w:sz w:val="22"/>
          <w:szCs w:val="24"/>
          <w:lang w:val="en-US" w:eastAsia="zh-CN" w:bidi="ar-SA"/>
        </w:rPr>
        <w:t>文件：</w:t>
      </w:r>
    </w:p>
    <w:p>
      <w:pPr>
        <w:numPr>
          <w:ilvl w:val="0"/>
          <w:numId w:val="0"/>
        </w:num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（1）</w:t>
      </w:r>
      <w:r>
        <w:rPr>
          <w:rFonts w:hint="eastAsia" w:ascii="宋体" w:hAnsi="宋体" w:eastAsia="宋体" w:cs="Times New Roman"/>
          <w:b w:val="0"/>
          <w:bCs w:val="0"/>
          <w:kern w:val="2"/>
          <w:sz w:val="22"/>
          <w:szCs w:val="24"/>
          <w:lang w:val="en-US" w:eastAsia="zh-CN" w:bidi="ar-SA"/>
        </w:rPr>
        <w:t>投标函（按格式填写）；</w:t>
      </w:r>
    </w:p>
    <w:p>
      <w:pPr>
        <w:numPr>
          <w:ilvl w:val="0"/>
          <w:numId w:val="0"/>
        </w:numPr>
        <w:snapToGrid w:val="0"/>
        <w:spacing w:line="360" w:lineRule="auto"/>
        <w:ind w:firstLine="440" w:firstLineChars="200"/>
        <w:rPr>
          <w:rFonts w:hint="eastAsia" w:ascii="宋体" w:hAnsi="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投标人针对报价需要说明的其他文件和说明。</w:t>
      </w:r>
    </w:p>
    <w:p>
      <w:pPr>
        <w:spacing w:line="360" w:lineRule="exact"/>
        <w:rPr>
          <w:rFonts w:hint="eastAsia" w:ascii="楷体" w:hAnsi="楷体" w:eastAsia="楷体"/>
          <w:sz w:val="24"/>
        </w:rPr>
      </w:pPr>
    </w:p>
    <w:p>
      <w:pPr>
        <w:pStyle w:val="3"/>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snapToGrid w:val="0"/>
        <w:spacing w:before="50" w:after="120" w:afterLines="50" w:line="360" w:lineRule="auto"/>
        <w:jc w:val="left"/>
        <w:rPr>
          <w:rFonts w:hint="eastAsia" w:ascii="宋体" w:hAnsi="宋体" w:eastAsia="宋体"/>
          <w:b/>
          <w:sz w:val="24"/>
          <w:szCs w:val="20"/>
          <w:lang w:val="en-US" w:eastAsia="zh-CN"/>
        </w:rPr>
      </w:pPr>
      <w:r>
        <w:rPr>
          <w:rFonts w:hint="eastAsia" w:ascii="宋体" w:hAnsi="宋体"/>
          <w:b/>
          <w:sz w:val="24"/>
        </w:rPr>
        <w:t>4.格式</w:t>
      </w:r>
      <w:r>
        <w:rPr>
          <w:rFonts w:hint="eastAsia" w:ascii="宋体" w:hAnsi="宋体"/>
          <w:b/>
          <w:sz w:val="24"/>
          <w:lang w:val="en-US" w:eastAsia="zh-CN"/>
        </w:rPr>
        <w:t>附件</w:t>
      </w:r>
    </w:p>
    <w:p>
      <w:pPr>
        <w:snapToGrid w:val="0"/>
        <w:spacing w:line="360" w:lineRule="auto"/>
        <w:ind w:firstLine="602" w:firstLineChars="200"/>
        <w:rPr>
          <w:rFonts w:hint="eastAsia" w:ascii="宋体" w:hAnsi="宋体" w:eastAsia="宋体" w:cs="Times New Roman"/>
          <w:b w:val="0"/>
          <w:bCs w:val="0"/>
          <w:kern w:val="2"/>
          <w:sz w:val="24"/>
          <w:szCs w:val="24"/>
          <w:lang w:val="en-US" w:eastAsia="zh-CN" w:bidi="ar-SA"/>
        </w:rPr>
      </w:pPr>
      <w:r>
        <w:rPr>
          <w:rFonts w:hint="eastAsia" w:ascii="宋体" w:hAnsi="宋体"/>
          <w:b/>
          <w:sz w:val="30"/>
        </w:rPr>
        <w:t xml:space="preserve">                    </w:t>
      </w:r>
      <w:r>
        <w:rPr>
          <w:rFonts w:hint="eastAsia" w:ascii="宋体" w:hAnsi="宋体" w:eastAsia="宋体" w:cs="Times New Roman"/>
          <w:b w:val="0"/>
          <w:bCs w:val="0"/>
          <w:kern w:val="2"/>
          <w:sz w:val="22"/>
          <w:szCs w:val="24"/>
          <w:lang w:val="en-US" w:eastAsia="zh-CN" w:bidi="ar-SA"/>
        </w:rPr>
        <w:t xml:space="preserve">  </w:t>
      </w:r>
      <w:r>
        <w:rPr>
          <w:rFonts w:hint="eastAsia" w:ascii="宋体" w:hAnsi="宋体" w:eastAsia="宋体" w:cs="Times New Roman"/>
          <w:b w:val="0"/>
          <w:bCs w:val="0"/>
          <w:kern w:val="2"/>
          <w:sz w:val="24"/>
          <w:szCs w:val="24"/>
          <w:lang w:val="en-US" w:eastAsia="zh-CN" w:bidi="ar-SA"/>
        </w:rPr>
        <w:t>法定代表人身份证明书</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（采购人名称）：</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u w:val="single"/>
          <w:lang w:val="en-US" w:eastAsia="zh-CN" w:bidi="ar-SA"/>
        </w:rPr>
      </w:pPr>
      <w:r>
        <w:rPr>
          <w:rFonts w:hint="eastAsia" w:ascii="宋体" w:hAnsi="宋体" w:eastAsia="宋体" w:cs="Times New Roman"/>
          <w:b w:val="0"/>
          <w:bCs w:val="0"/>
          <w:kern w:val="2"/>
          <w:sz w:val="22"/>
          <w:szCs w:val="24"/>
          <w:lang w:val="en-US" w:eastAsia="zh-CN" w:bidi="ar-SA"/>
        </w:rPr>
        <w:t>单位名称：</w:t>
      </w:r>
      <w:r>
        <w:rPr>
          <w:rFonts w:hint="eastAsia" w:ascii="宋体" w:hAnsi="宋体" w:eastAsia="宋体" w:cs="Times New Roman"/>
          <w:b w:val="0"/>
          <w:bCs w:val="0"/>
          <w:kern w:val="2"/>
          <w:sz w:val="22"/>
          <w:szCs w:val="24"/>
          <w:u w:val="single"/>
          <w:lang w:val="en-US" w:eastAsia="zh-CN" w:bidi="ar-SA"/>
        </w:rPr>
        <w:t xml:space="preserve">                                 </w:t>
      </w:r>
      <w:r>
        <w:rPr>
          <w:rFonts w:hint="eastAsia" w:ascii="宋体" w:hAnsi="宋体" w:eastAsia="宋体" w:cs="Times New Roman"/>
          <w:b w:val="0"/>
          <w:bCs w:val="0"/>
          <w:kern w:val="2"/>
          <w:sz w:val="22"/>
          <w:szCs w:val="24"/>
          <w:lang w:val="en-US" w:eastAsia="zh-CN" w:bidi="ar-SA"/>
        </w:rPr>
        <w:t xml:space="preserve">  地址：</w:t>
      </w:r>
      <w:r>
        <w:rPr>
          <w:rFonts w:hint="eastAsia" w:ascii="宋体" w:hAnsi="宋体" w:eastAsia="宋体" w:cs="Times New Roman"/>
          <w:b w:val="0"/>
          <w:bCs w:val="0"/>
          <w:kern w:val="2"/>
          <w:sz w:val="22"/>
          <w:szCs w:val="24"/>
          <w:u w:val="single"/>
          <w:lang w:val="en-US" w:eastAsia="zh-CN" w:bidi="ar-SA"/>
        </w:rPr>
        <w:t xml:space="preserve">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姓名：</w:t>
      </w:r>
      <w:r>
        <w:rPr>
          <w:rFonts w:hint="eastAsia" w:ascii="宋体" w:hAnsi="宋体" w:eastAsia="宋体" w:cs="Times New Roman"/>
          <w:b w:val="0"/>
          <w:bCs w:val="0"/>
          <w:kern w:val="2"/>
          <w:sz w:val="22"/>
          <w:szCs w:val="24"/>
          <w:u w:val="single"/>
          <w:lang w:val="en-US" w:eastAsia="zh-CN" w:bidi="ar-SA"/>
        </w:rPr>
        <w:t xml:space="preserve">              </w:t>
      </w:r>
      <w:r>
        <w:rPr>
          <w:rFonts w:hint="eastAsia" w:ascii="宋体" w:hAnsi="宋体" w:eastAsia="宋体" w:cs="Times New Roman"/>
          <w:b w:val="0"/>
          <w:bCs w:val="0"/>
          <w:kern w:val="2"/>
          <w:sz w:val="22"/>
          <w:szCs w:val="24"/>
          <w:lang w:val="en-US" w:eastAsia="zh-CN" w:bidi="ar-SA"/>
        </w:rPr>
        <w:t>性别：</w:t>
      </w:r>
      <w:r>
        <w:rPr>
          <w:rFonts w:hint="eastAsia" w:ascii="宋体" w:hAnsi="宋体" w:eastAsia="宋体" w:cs="Times New Roman"/>
          <w:b w:val="0"/>
          <w:bCs w:val="0"/>
          <w:kern w:val="2"/>
          <w:sz w:val="22"/>
          <w:szCs w:val="24"/>
          <w:u w:val="single"/>
          <w:lang w:val="en-US" w:eastAsia="zh-CN" w:bidi="ar-SA"/>
        </w:rPr>
        <w:t xml:space="preserve">      </w:t>
      </w:r>
      <w:r>
        <w:rPr>
          <w:rFonts w:hint="eastAsia" w:ascii="宋体" w:hAnsi="宋体" w:eastAsia="宋体" w:cs="Times New Roman"/>
          <w:b w:val="0"/>
          <w:bCs w:val="0"/>
          <w:kern w:val="2"/>
          <w:sz w:val="22"/>
          <w:szCs w:val="24"/>
          <w:lang w:val="en-US" w:eastAsia="zh-CN" w:bidi="ar-SA"/>
        </w:rPr>
        <w:t>年龄：</w:t>
      </w:r>
      <w:r>
        <w:rPr>
          <w:rFonts w:hint="eastAsia" w:ascii="宋体" w:hAnsi="宋体" w:eastAsia="宋体" w:cs="Times New Roman"/>
          <w:b w:val="0"/>
          <w:bCs w:val="0"/>
          <w:kern w:val="2"/>
          <w:sz w:val="22"/>
          <w:szCs w:val="24"/>
          <w:u w:val="single"/>
          <w:lang w:val="en-US" w:eastAsia="zh-CN" w:bidi="ar-SA"/>
        </w:rPr>
        <w:t xml:space="preserve">          </w:t>
      </w:r>
      <w:r>
        <w:rPr>
          <w:rFonts w:hint="eastAsia" w:ascii="宋体" w:hAnsi="宋体" w:eastAsia="宋体" w:cs="Times New Roman"/>
          <w:b w:val="0"/>
          <w:bCs w:val="0"/>
          <w:kern w:val="2"/>
          <w:sz w:val="22"/>
          <w:szCs w:val="24"/>
          <w:lang w:val="en-US" w:eastAsia="zh-CN" w:bidi="ar-SA"/>
        </w:rPr>
        <w:t xml:space="preserve"> 职务：</w:t>
      </w:r>
      <w:r>
        <w:rPr>
          <w:rFonts w:hint="eastAsia" w:ascii="宋体" w:hAnsi="宋体" w:eastAsia="宋体" w:cs="Times New Roman"/>
          <w:b w:val="0"/>
          <w:bCs w:val="0"/>
          <w:kern w:val="2"/>
          <w:sz w:val="22"/>
          <w:szCs w:val="24"/>
          <w:u w:val="single"/>
          <w:lang w:val="en-US" w:eastAsia="zh-CN" w:bidi="ar-SA"/>
        </w:rPr>
        <w:t xml:space="preserve">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系</w:t>
      </w:r>
      <w:r>
        <w:rPr>
          <w:rFonts w:hint="eastAsia" w:ascii="宋体" w:hAnsi="宋体" w:eastAsia="宋体" w:cs="Times New Roman"/>
          <w:b w:val="0"/>
          <w:bCs w:val="0"/>
          <w:kern w:val="2"/>
          <w:sz w:val="22"/>
          <w:szCs w:val="24"/>
          <w:u w:val="single"/>
          <w:lang w:val="en-US" w:eastAsia="zh-CN" w:bidi="ar-SA"/>
        </w:rPr>
        <w:t xml:space="preserve">                                          </w:t>
      </w:r>
      <w:r>
        <w:rPr>
          <w:rFonts w:hint="eastAsia" w:ascii="宋体" w:hAnsi="宋体" w:eastAsia="宋体" w:cs="Times New Roman"/>
          <w:b w:val="0"/>
          <w:bCs w:val="0"/>
          <w:kern w:val="2"/>
          <w:sz w:val="22"/>
          <w:szCs w:val="24"/>
          <w:lang w:val="en-US" w:eastAsia="zh-CN" w:bidi="ar-SA"/>
        </w:rPr>
        <w:t>的法定代表人。</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特此证明。</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bookmarkStart w:id="208" w:name="_Toc208226519"/>
      <w:r>
        <w:rPr>
          <w:rFonts w:hint="eastAsia" w:ascii="宋体" w:hAnsi="宋体" w:eastAsia="宋体" w:cs="Times New Roman"/>
          <w:b w:val="0"/>
          <w:bCs w:val="0"/>
          <w:kern w:val="2"/>
          <w:sz w:val="22"/>
          <w:szCs w:val="24"/>
          <w:lang w:val="en-US" w:eastAsia="zh-CN" w:bidi="ar-SA"/>
        </w:rPr>
        <w:t>投标人（盖章）：</w:t>
      </w:r>
      <w:r>
        <w:rPr>
          <w:rFonts w:hint="eastAsia" w:ascii="宋体" w:hAnsi="宋体" w:eastAsia="宋体" w:cs="Times New Roman"/>
          <w:b w:val="0"/>
          <w:bCs w:val="0"/>
          <w:kern w:val="2"/>
          <w:sz w:val="22"/>
          <w:szCs w:val="24"/>
          <w:u w:val="single"/>
          <w:lang w:val="en-US" w:eastAsia="zh-CN" w:bidi="ar-SA"/>
        </w:rPr>
        <w:t xml:space="preserve">                                      </w:t>
      </w:r>
      <w:r>
        <w:rPr>
          <w:rFonts w:hint="eastAsia" w:ascii="宋体" w:hAnsi="宋体" w:eastAsia="宋体" w:cs="Times New Roman"/>
          <w:b w:val="0"/>
          <w:bCs w:val="0"/>
          <w:kern w:val="2"/>
          <w:sz w:val="22"/>
          <w:szCs w:val="24"/>
          <w:lang w:val="en-US" w:eastAsia="zh-CN" w:bidi="ar-SA"/>
        </w:rPr>
        <w:t xml:space="preserve">     </w:t>
      </w:r>
    </w:p>
    <w:p>
      <w:pPr>
        <w:snapToGrid w:val="0"/>
        <w:spacing w:line="360" w:lineRule="auto"/>
        <w:ind w:firstLine="440" w:firstLineChars="200"/>
        <w:rPr>
          <w:rFonts w:hint="eastAsia" w:ascii="宋体" w:hAnsi="宋体" w:eastAsia="宋体" w:cs="Times New Roman"/>
          <w:b w:val="0"/>
          <w:bCs w:val="0"/>
          <w:kern w:val="2"/>
          <w:sz w:val="22"/>
          <w:szCs w:val="24"/>
          <w:u w:val="single"/>
          <w:lang w:val="en-US" w:eastAsia="zh-CN" w:bidi="ar-SA"/>
        </w:rPr>
      </w:pPr>
      <w:r>
        <w:rPr>
          <w:rFonts w:hint="eastAsia" w:ascii="宋体" w:hAnsi="宋体" w:eastAsia="宋体" w:cs="Times New Roman"/>
          <w:b w:val="0"/>
          <w:bCs w:val="0"/>
          <w:kern w:val="2"/>
          <w:sz w:val="22"/>
          <w:szCs w:val="24"/>
          <w:lang w:val="en-US" w:eastAsia="zh-CN" w:bidi="ar-SA"/>
        </w:rPr>
        <w:t>法定代表人或委托人（签字或盖章）：</w:t>
      </w:r>
      <w:r>
        <w:rPr>
          <w:rFonts w:hint="eastAsia" w:ascii="宋体" w:hAnsi="宋体" w:eastAsia="宋体" w:cs="Times New Roman"/>
          <w:b w:val="0"/>
          <w:bCs w:val="0"/>
          <w:kern w:val="2"/>
          <w:sz w:val="22"/>
          <w:szCs w:val="24"/>
          <w:u w:val="single"/>
          <w:lang w:val="en-US" w:eastAsia="zh-CN" w:bidi="ar-SA"/>
        </w:rPr>
        <w:t xml:space="preserve">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日   期：             年       月     日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法定代表人身份证复印件（正、反面）</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sectPr>
          <w:pgSz w:w="11906" w:h="16838"/>
          <w:pgMar w:top="1440" w:right="1800" w:bottom="1440" w:left="1800" w:header="851" w:footer="992" w:gutter="0"/>
          <w:pgNumType w:fmt="decimal"/>
          <w:cols w:space="425" w:num="1"/>
          <w:docGrid w:type="lines" w:linePitch="312" w:charSpace="0"/>
        </w:sectPr>
      </w:pPr>
    </w:p>
    <w:p>
      <w:pPr>
        <w:snapToGrid w:val="0"/>
        <w:spacing w:line="360" w:lineRule="auto"/>
        <w:ind w:firstLine="560" w:firstLineChars="200"/>
        <w:jc w:val="cente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授权委托书</w:t>
      </w:r>
      <w:bookmarkEnd w:id="208"/>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u w:val="single"/>
          <w:lang w:val="en-US" w:eastAsia="zh-CN" w:bidi="ar-SA"/>
        </w:rPr>
        <w:t xml:space="preserve">         </w:t>
      </w:r>
      <w:r>
        <w:rPr>
          <w:rFonts w:hint="eastAsia" w:ascii="宋体" w:hAnsi="宋体" w:cs="Times New Roman"/>
          <w:b w:val="0"/>
          <w:bCs w:val="0"/>
          <w:kern w:val="2"/>
          <w:sz w:val="22"/>
          <w:szCs w:val="24"/>
          <w:u w:val="single"/>
          <w:lang w:val="en-US" w:eastAsia="zh-CN" w:bidi="ar-SA"/>
        </w:rPr>
        <w:t xml:space="preserve">          </w:t>
      </w:r>
      <w:r>
        <w:rPr>
          <w:rFonts w:hint="eastAsia" w:ascii="宋体" w:hAnsi="宋体" w:eastAsia="宋体" w:cs="Times New Roman"/>
          <w:b w:val="0"/>
          <w:bCs w:val="0"/>
          <w:kern w:val="2"/>
          <w:sz w:val="22"/>
          <w:szCs w:val="24"/>
          <w:lang w:val="en-US" w:eastAsia="zh-CN" w:bidi="ar-SA"/>
        </w:rPr>
        <w:t>（采购人名称）：</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本授权书声明：注册为  （委托单位全称） 的法人代表代表本公司授权       （姓名和职务）为本公司合法代理人，就贵方组织的有关（采购项目名称）项目（采购编号：                  ）的合同投标及合同的执行、完成，以本单位名义处理一切与之有关的事务。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本授权书于     年  月  日签字生效，特此声明。</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委托单位：    （公章）                  法定代表人：（签字或盖章）</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签发日期：     年    月    日</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___________________________________________________________________________</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附：1、全权代表人工作单位：</w:t>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职务：</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身份证号码：</w:t>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性别：       年龄：</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2、委托人企业法人营业执照号码：</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地址：</w:t>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经济性质：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注册资金：</w:t>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ab/>
      </w:r>
      <w:r>
        <w:rPr>
          <w:rFonts w:hint="eastAsia" w:ascii="宋体" w:hAnsi="宋体" w:eastAsia="宋体" w:cs="Times New Roman"/>
          <w:b w:val="0"/>
          <w:bCs w:val="0"/>
          <w:kern w:val="2"/>
          <w:sz w:val="22"/>
          <w:szCs w:val="24"/>
          <w:lang w:val="en-US" w:eastAsia="zh-CN" w:bidi="ar-SA"/>
        </w:rPr>
        <w:t>经营方式：</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       经营范围：</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说明：</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1．委托书内容填写要明确，文字要工整清楚，涂改无效。</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2．委托书不得转借、转让，不得买卖。</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3．全权代表人根据授权范围，以委托单位的名义签订合同，并将此委托书提交给对方作为合同附件。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bookmarkStart w:id="209" w:name="_Toc208226520"/>
      <w:bookmarkStart w:id="210" w:name="_Toc167096953"/>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全权代表人身份证复印件（正、反面）</w:t>
      </w:r>
    </w:p>
    <w:bookmarkEnd w:id="209"/>
    <w:bookmarkEnd w:id="210"/>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bookmarkStart w:id="211" w:name="_Toc208226522"/>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bookmarkEnd w:id="211"/>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4、有效的营业执照副本复印件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5、供应商情况介绍</w:t>
      </w:r>
    </w:p>
    <w:tbl>
      <w:tblPr>
        <w:tblStyle w:val="16"/>
        <w:tblW w:w="9163" w:type="dxa"/>
        <w:jc w:val="center"/>
        <w:tblLayout w:type="fixed"/>
        <w:tblCellMar>
          <w:top w:w="0" w:type="dxa"/>
          <w:left w:w="28" w:type="dxa"/>
          <w:bottom w:w="0" w:type="dxa"/>
          <w:right w:w="28" w:type="dxa"/>
        </w:tblCellMar>
      </w:tblPr>
      <w:tblGrid>
        <w:gridCol w:w="1183"/>
        <w:gridCol w:w="1890"/>
        <w:gridCol w:w="1365"/>
        <w:gridCol w:w="1050"/>
        <w:gridCol w:w="945"/>
        <w:gridCol w:w="1365"/>
        <w:gridCol w:w="1365"/>
      </w:tblGrid>
      <w:tr>
        <w:tblPrEx>
          <w:tblCellMar>
            <w:top w:w="0" w:type="dxa"/>
            <w:left w:w="28" w:type="dxa"/>
            <w:bottom w:w="0" w:type="dxa"/>
            <w:right w:w="28" w:type="dxa"/>
          </w:tblCellMar>
        </w:tblPrEx>
        <w:trPr>
          <w:trHeight w:val="754" w:hRule="atLeast"/>
          <w:jc w:val="center"/>
        </w:trPr>
        <w:tc>
          <w:tcPr>
            <w:tcW w:w="1183"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单位名称</w:t>
            </w:r>
          </w:p>
        </w:tc>
        <w:tc>
          <w:tcPr>
            <w:tcW w:w="5250" w:type="dxa"/>
            <w:gridSpan w:val="4"/>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成立时间</w:t>
            </w:r>
          </w:p>
        </w:tc>
        <w:tc>
          <w:tcPr>
            <w:tcW w:w="136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r>
      <w:tr>
        <w:tblPrEx>
          <w:tblCellMar>
            <w:top w:w="0" w:type="dxa"/>
            <w:left w:w="28" w:type="dxa"/>
            <w:bottom w:w="0" w:type="dxa"/>
            <w:right w:w="28" w:type="dxa"/>
          </w:tblCellMar>
        </w:tblPrEx>
        <w:trPr>
          <w:jc w:val="center"/>
        </w:trPr>
        <w:tc>
          <w:tcPr>
            <w:tcW w:w="1183"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资质等级</w:t>
            </w:r>
          </w:p>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1890"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经营方式</w:t>
            </w:r>
          </w:p>
        </w:tc>
        <w:tc>
          <w:tcPr>
            <w:tcW w:w="1995"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企业性质</w:t>
            </w:r>
          </w:p>
        </w:tc>
        <w:tc>
          <w:tcPr>
            <w:tcW w:w="136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r>
      <w:tr>
        <w:tblPrEx>
          <w:tblCellMar>
            <w:top w:w="0" w:type="dxa"/>
            <w:left w:w="28" w:type="dxa"/>
            <w:bottom w:w="0" w:type="dxa"/>
            <w:right w:w="28" w:type="dxa"/>
          </w:tblCellMar>
        </w:tblPrEx>
        <w:trPr>
          <w:trHeight w:val="489" w:hRule="atLeast"/>
          <w:jc w:val="center"/>
        </w:trPr>
        <w:tc>
          <w:tcPr>
            <w:tcW w:w="1183"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注册资金</w:t>
            </w:r>
          </w:p>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1890"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1365"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地    址</w:t>
            </w:r>
          </w:p>
        </w:tc>
        <w:tc>
          <w:tcPr>
            <w:tcW w:w="4725" w:type="dxa"/>
            <w:gridSpan w:val="4"/>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r>
      <w:tr>
        <w:tblPrEx>
          <w:tblCellMar>
            <w:top w:w="0" w:type="dxa"/>
            <w:left w:w="28" w:type="dxa"/>
            <w:bottom w:w="0" w:type="dxa"/>
            <w:right w:w="28" w:type="dxa"/>
          </w:tblCellMar>
        </w:tblPrEx>
        <w:trPr>
          <w:trHeight w:val="954" w:hRule="atLeast"/>
          <w:jc w:val="center"/>
        </w:trPr>
        <w:tc>
          <w:tcPr>
            <w:tcW w:w="1183"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p>
            <w:pPr>
              <w:snapToGrid w:val="0"/>
              <w:spacing w:line="360" w:lineRule="auto"/>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经营范围</w:t>
            </w:r>
          </w:p>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7980" w:type="dxa"/>
            <w:gridSpan w:val="6"/>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r>
      <w:tr>
        <w:tblPrEx>
          <w:tblCellMar>
            <w:top w:w="0" w:type="dxa"/>
            <w:left w:w="28" w:type="dxa"/>
            <w:bottom w:w="0" w:type="dxa"/>
            <w:right w:w="28" w:type="dxa"/>
          </w:tblCellMar>
        </w:tblPrEx>
        <w:trPr>
          <w:trHeight w:val="737" w:hRule="atLeast"/>
          <w:jc w:val="center"/>
        </w:trPr>
        <w:tc>
          <w:tcPr>
            <w:tcW w:w="1183"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单位</w:t>
            </w:r>
          </w:p>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职工</w:t>
            </w:r>
          </w:p>
        </w:tc>
        <w:tc>
          <w:tcPr>
            <w:tcW w:w="4305"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人数</w:t>
            </w:r>
          </w:p>
        </w:tc>
        <w:tc>
          <w:tcPr>
            <w:tcW w:w="3675"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具有执业资格的管理人员人数</w:t>
            </w:r>
          </w:p>
        </w:tc>
      </w:tr>
      <w:tr>
        <w:tblPrEx>
          <w:tblCellMar>
            <w:top w:w="0" w:type="dxa"/>
            <w:left w:w="28" w:type="dxa"/>
            <w:bottom w:w="0" w:type="dxa"/>
            <w:right w:w="28" w:type="dxa"/>
          </w:tblCellMar>
        </w:tblPrEx>
        <w:trPr>
          <w:trHeight w:val="989" w:hRule="atLeast"/>
          <w:jc w:val="center"/>
        </w:trPr>
        <w:tc>
          <w:tcPr>
            <w:tcW w:w="1183" w:type="dxa"/>
            <w:vMerge w:val="continue"/>
            <w:tcBorders>
              <w:top w:val="single" w:color="auto" w:sz="6" w:space="0"/>
              <w:left w:val="single" w:color="auto" w:sz="6" w:space="0"/>
              <w:bottom w:val="single" w:color="auto" w:sz="6" w:space="0"/>
              <w:right w:val="single" w:color="auto" w:sz="6"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4305" w:type="dxa"/>
            <w:gridSpan w:val="3"/>
            <w:tcBorders>
              <w:top w:val="single" w:color="auto" w:sz="6" w:space="0"/>
              <w:left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c>
          <w:tcPr>
            <w:tcW w:w="3675" w:type="dxa"/>
            <w:gridSpan w:val="3"/>
            <w:tcBorders>
              <w:top w:val="single" w:color="auto" w:sz="6" w:space="0"/>
              <w:left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r>
      <w:tr>
        <w:tblPrEx>
          <w:tblCellMar>
            <w:top w:w="0" w:type="dxa"/>
            <w:left w:w="28" w:type="dxa"/>
            <w:bottom w:w="0" w:type="dxa"/>
            <w:right w:w="28" w:type="dxa"/>
          </w:tblCellMar>
        </w:tblPrEx>
        <w:trPr>
          <w:trHeight w:val="2256" w:hRule="atLeast"/>
          <w:jc w:val="center"/>
        </w:trPr>
        <w:tc>
          <w:tcPr>
            <w:tcW w:w="1183" w:type="dxa"/>
            <w:tcBorders>
              <w:top w:val="single" w:color="auto" w:sz="6" w:space="0"/>
              <w:left w:val="single" w:color="auto" w:sz="6" w:space="0"/>
              <w:bottom w:val="single" w:color="auto" w:sz="6" w:space="0"/>
              <w:right w:val="single" w:color="auto" w:sz="6"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单</w:t>
            </w:r>
          </w:p>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位</w:t>
            </w:r>
          </w:p>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简</w:t>
            </w:r>
          </w:p>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r>
              <w:rPr>
                <w:rFonts w:hint="eastAsia" w:ascii="宋体" w:hAnsi="宋体" w:eastAsia="宋体" w:cs="Times New Roman"/>
                <w:b w:val="0"/>
                <w:bCs w:val="0"/>
                <w:kern w:val="2"/>
                <w:sz w:val="22"/>
                <w:szCs w:val="24"/>
                <w:lang w:val="zh-CN" w:eastAsia="zh-CN" w:bidi="ar-SA"/>
              </w:rPr>
              <w:t>历</w:t>
            </w:r>
          </w:p>
        </w:tc>
        <w:tc>
          <w:tcPr>
            <w:tcW w:w="7980" w:type="dxa"/>
            <w:gridSpan w:val="6"/>
            <w:tcBorders>
              <w:top w:val="single" w:color="auto" w:sz="6" w:space="0"/>
              <w:left w:val="single" w:color="auto" w:sz="6" w:space="0"/>
              <w:bottom w:val="single" w:color="auto" w:sz="6" w:space="0"/>
              <w:right w:val="single" w:color="auto" w:sz="6"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zh-CN" w:eastAsia="zh-CN" w:bidi="ar-SA"/>
              </w:rPr>
            </w:pPr>
          </w:p>
        </w:tc>
      </w:tr>
    </w:tbl>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投标人（盖章）：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法定代表人或委托人（签字或盖章）：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日   期：             年       月     日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80" w:firstLineChars="200"/>
        <w:jc w:val="center"/>
        <w:rPr>
          <w:rFonts w:hint="eastAsia" w:ascii="宋体" w:hAnsi="宋体" w:eastAsia="宋体" w:cs="Times New Roman"/>
          <w:b w:val="0"/>
          <w:bCs w:val="0"/>
          <w:kern w:val="2"/>
          <w:sz w:val="24"/>
          <w:szCs w:val="24"/>
          <w:lang w:val="en-US" w:eastAsia="zh-CN" w:bidi="ar-SA"/>
        </w:rPr>
        <w:sectPr>
          <w:pgSz w:w="11906" w:h="16838"/>
          <w:pgMar w:top="1440" w:right="1800" w:bottom="1440" w:left="1800" w:header="851" w:footer="992" w:gutter="0"/>
          <w:pgNumType w:fmt="decimal"/>
          <w:cols w:space="425" w:num="1"/>
          <w:docGrid w:type="lines" w:linePitch="312" w:charSpace="0"/>
        </w:sectPr>
      </w:pPr>
    </w:p>
    <w:p>
      <w:pPr>
        <w:snapToGrid w:val="0"/>
        <w:spacing w:line="360" w:lineRule="auto"/>
        <w:ind w:firstLine="480" w:firstLineChars="200"/>
        <w:jc w:val="center"/>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供应商承诺书</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我单位承诺：我单位近三年经营活动中无违法活动，近三年在经营活动中没有重大违法记录。本次参加</w:t>
      </w:r>
      <w:r>
        <w:rPr>
          <w:rFonts w:hint="eastAsia" w:ascii="宋体" w:hAnsi="宋体" w:cs="Times New Roman"/>
          <w:b w:val="0"/>
          <w:bCs w:val="0"/>
          <w:kern w:val="2"/>
          <w:sz w:val="22"/>
          <w:szCs w:val="24"/>
          <w:lang w:val="en-US" w:eastAsia="zh-CN" w:bidi="ar-SA"/>
        </w:rPr>
        <w:t>投标</w:t>
      </w:r>
      <w:r>
        <w:rPr>
          <w:rFonts w:hint="eastAsia" w:ascii="宋体" w:hAnsi="宋体" w:eastAsia="宋体" w:cs="Times New Roman"/>
          <w:b w:val="0"/>
          <w:bCs w:val="0"/>
          <w:kern w:val="2"/>
          <w:sz w:val="22"/>
          <w:szCs w:val="24"/>
          <w:lang w:val="en-US" w:eastAsia="zh-CN" w:bidi="ar-SA"/>
        </w:rPr>
        <w:t>所提交的证件、业绩等资料均真实，不存在任何弄虚作假行为。如有关部门在</w:t>
      </w:r>
      <w:r>
        <w:rPr>
          <w:rFonts w:hint="eastAsia" w:ascii="宋体" w:hAnsi="宋体" w:cs="Times New Roman"/>
          <w:b w:val="0"/>
          <w:bCs w:val="0"/>
          <w:kern w:val="2"/>
          <w:sz w:val="22"/>
          <w:szCs w:val="24"/>
          <w:lang w:val="en-US" w:eastAsia="zh-CN" w:bidi="ar-SA"/>
        </w:rPr>
        <w:t>开标</w:t>
      </w:r>
      <w:r>
        <w:rPr>
          <w:rFonts w:hint="eastAsia" w:ascii="宋体" w:hAnsi="宋体" w:eastAsia="宋体" w:cs="Times New Roman"/>
          <w:b w:val="0"/>
          <w:bCs w:val="0"/>
          <w:kern w:val="2"/>
          <w:sz w:val="22"/>
          <w:szCs w:val="24"/>
          <w:lang w:val="en-US" w:eastAsia="zh-CN" w:bidi="ar-SA"/>
        </w:rPr>
        <w:t>现场监督及质疑、投诉处理或整个</w:t>
      </w:r>
      <w:r>
        <w:rPr>
          <w:rFonts w:hint="eastAsia" w:ascii="宋体" w:hAnsi="宋体" w:cs="Times New Roman"/>
          <w:b w:val="0"/>
          <w:bCs w:val="0"/>
          <w:kern w:val="2"/>
          <w:sz w:val="22"/>
          <w:szCs w:val="24"/>
          <w:lang w:val="en-US" w:eastAsia="zh-CN" w:bidi="ar-SA"/>
        </w:rPr>
        <w:t>开标过</w:t>
      </w:r>
      <w:r>
        <w:rPr>
          <w:rFonts w:hint="eastAsia" w:ascii="宋体" w:hAnsi="宋体" w:eastAsia="宋体" w:cs="Times New Roman"/>
          <w:b w:val="0"/>
          <w:bCs w:val="0"/>
          <w:kern w:val="2"/>
          <w:sz w:val="22"/>
          <w:szCs w:val="24"/>
          <w:lang w:val="en-US" w:eastAsia="zh-CN" w:bidi="ar-SA"/>
        </w:rPr>
        <w:t>程中，发现我单位存在以上情形的，我方同意采购人不予返还投标保证金，若我单位为中标单位的，同意取消中标资格，若给采购人及代理机构造成损失的，我单位同意予以赔偿损失。</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投标人（盖章）：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法定代表人或委托人（签字或盖章）：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 xml:space="preserve">日   期：             年       月     日 </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供应商具有1年以上（含）的养老服务或医疗、健康服务业运营管理的成功案例</w:t>
      </w:r>
    </w:p>
    <w:tbl>
      <w:tblPr>
        <w:tblStyle w:val="16"/>
        <w:tblW w:w="92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3"/>
        <w:gridCol w:w="1563"/>
        <w:gridCol w:w="2606"/>
        <w:gridCol w:w="1109"/>
        <w:gridCol w:w="1590"/>
        <w:gridCol w:w="17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62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序号</w:t>
            </w:r>
          </w:p>
        </w:tc>
        <w:tc>
          <w:tcPr>
            <w:tcW w:w="156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竞争性磋商</w:t>
            </w:r>
            <w:r>
              <w:rPr>
                <w:rFonts w:hint="eastAsia" w:ascii="宋体" w:hAnsi="宋体" w:eastAsia="宋体" w:cs="Times New Roman"/>
                <w:b w:val="0"/>
                <w:bCs w:val="0"/>
                <w:kern w:val="2"/>
                <w:sz w:val="22"/>
                <w:szCs w:val="24"/>
                <w:lang w:val="en-US" w:eastAsia="zh-CN" w:bidi="ar-SA"/>
              </w:rPr>
              <w:t>人名称</w:t>
            </w:r>
          </w:p>
        </w:tc>
        <w:tc>
          <w:tcPr>
            <w:tcW w:w="260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案例基本</w:t>
            </w:r>
          </w:p>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情况以及规模（明确说明床位张数）</w:t>
            </w:r>
          </w:p>
        </w:tc>
        <w:tc>
          <w:tcPr>
            <w:tcW w:w="1109"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运营情况</w:t>
            </w:r>
          </w:p>
        </w:tc>
        <w:tc>
          <w:tcPr>
            <w:tcW w:w="159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竞争性磋商</w:t>
            </w:r>
            <w:r>
              <w:rPr>
                <w:rFonts w:hint="eastAsia" w:ascii="宋体" w:hAnsi="宋体" w:eastAsia="宋体" w:cs="Times New Roman"/>
                <w:b w:val="0"/>
                <w:bCs w:val="0"/>
                <w:kern w:val="2"/>
                <w:sz w:val="22"/>
                <w:szCs w:val="24"/>
                <w:lang w:val="en-US" w:eastAsia="zh-CN" w:bidi="ar-SA"/>
              </w:rPr>
              <w:t>联系人及联系电话</w:t>
            </w:r>
          </w:p>
        </w:tc>
        <w:tc>
          <w:tcPr>
            <w:tcW w:w="179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获奖情况（如有）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23"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63"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60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10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79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bl>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注：1、本表后附上述业绩合同和开办许可文件复印件。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2、本表后附有利于投标人的上述业绩相关辅助材料（如：照片、运营情况说明等）。</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3、本表格投标人可以自行扩展。</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80" w:firstLineChars="200"/>
        <w:jc w:val="center"/>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4"/>
          <w:szCs w:val="24"/>
          <w:lang w:val="en-US" w:eastAsia="zh-CN" w:bidi="ar-SA"/>
        </w:rPr>
        <w:t>供应商的资信状况</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1、</w:t>
      </w:r>
      <w:r>
        <w:rPr>
          <w:rFonts w:hint="eastAsia" w:ascii="宋体" w:hAnsi="宋体" w:eastAsia="宋体" w:cs="Times New Roman"/>
          <w:b w:val="0"/>
          <w:bCs w:val="0"/>
          <w:kern w:val="2"/>
          <w:sz w:val="22"/>
          <w:szCs w:val="24"/>
          <w:lang w:val="en-US" w:eastAsia="zh-CN" w:bidi="ar-SA"/>
        </w:rPr>
        <w:t>提交供应商或投资关联单位201</w:t>
      </w:r>
      <w:r>
        <w:rPr>
          <w:rFonts w:hint="eastAsia" w:ascii="宋体" w:hAnsi="宋体" w:cs="Times New Roman"/>
          <w:b w:val="0"/>
          <w:bCs w:val="0"/>
          <w:kern w:val="2"/>
          <w:sz w:val="22"/>
          <w:szCs w:val="24"/>
          <w:lang w:val="en-US" w:eastAsia="zh-CN" w:bidi="ar-SA"/>
        </w:rPr>
        <w:t>9</w:t>
      </w:r>
      <w:r>
        <w:rPr>
          <w:rFonts w:hint="eastAsia" w:ascii="宋体" w:hAnsi="宋体" w:eastAsia="宋体" w:cs="Times New Roman"/>
          <w:b w:val="0"/>
          <w:bCs w:val="0"/>
          <w:kern w:val="2"/>
          <w:sz w:val="22"/>
          <w:szCs w:val="24"/>
          <w:lang w:val="en-US" w:eastAsia="zh-CN" w:bidi="ar-SA"/>
        </w:rPr>
        <w:t>年</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月份的银行对帐明细、存款余额表。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、供应商或投资关联单位201</w:t>
      </w:r>
      <w:r>
        <w:rPr>
          <w:rFonts w:hint="eastAsia" w:ascii="宋体" w:hAnsi="宋体" w:cs="Times New Roman"/>
          <w:b w:val="0"/>
          <w:bCs w:val="0"/>
          <w:kern w:val="2"/>
          <w:sz w:val="22"/>
          <w:szCs w:val="24"/>
          <w:lang w:val="en-US" w:eastAsia="zh-CN" w:bidi="ar-SA"/>
        </w:rPr>
        <w:t>7</w:t>
      </w:r>
      <w:r>
        <w:rPr>
          <w:rFonts w:hint="eastAsia" w:ascii="宋体" w:hAnsi="宋体" w:eastAsia="宋体" w:cs="Times New Roman"/>
          <w:b w:val="0"/>
          <w:bCs w:val="0"/>
          <w:kern w:val="2"/>
          <w:sz w:val="22"/>
          <w:szCs w:val="24"/>
          <w:lang w:val="en-US" w:eastAsia="zh-CN" w:bidi="ar-SA"/>
        </w:rPr>
        <w:t>、201</w:t>
      </w:r>
      <w:r>
        <w:rPr>
          <w:rFonts w:hint="eastAsia" w:ascii="宋体" w:hAnsi="宋体" w:cs="Times New Roman"/>
          <w:b w:val="0"/>
          <w:bCs w:val="0"/>
          <w:kern w:val="2"/>
          <w:sz w:val="22"/>
          <w:szCs w:val="24"/>
          <w:lang w:val="en-US" w:eastAsia="zh-CN" w:bidi="ar-SA"/>
        </w:rPr>
        <w:t>8</w:t>
      </w:r>
      <w:r>
        <w:rPr>
          <w:rFonts w:hint="eastAsia" w:ascii="宋体" w:hAnsi="宋体" w:eastAsia="宋体" w:cs="Times New Roman"/>
          <w:b w:val="0"/>
          <w:bCs w:val="0"/>
          <w:kern w:val="2"/>
          <w:sz w:val="22"/>
          <w:szCs w:val="24"/>
          <w:lang w:val="en-US" w:eastAsia="zh-CN" w:bidi="ar-SA"/>
        </w:rPr>
        <w:t>年度经审计的财务报表（复印件），未经审计的，提供资产负债表、损益表、现金流量表</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80" w:firstLineChars="200"/>
        <w:jc w:val="center"/>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人员配备情况表</w:t>
      </w:r>
    </w:p>
    <w:tbl>
      <w:tblPr>
        <w:tblStyle w:val="16"/>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67"/>
        <w:gridCol w:w="913"/>
        <w:gridCol w:w="1078"/>
        <w:gridCol w:w="1440"/>
        <w:gridCol w:w="180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48" w:type="dxa"/>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序号</w:t>
            </w:r>
          </w:p>
        </w:tc>
        <w:tc>
          <w:tcPr>
            <w:tcW w:w="1067" w:type="dxa"/>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姓名</w:t>
            </w:r>
          </w:p>
        </w:tc>
        <w:tc>
          <w:tcPr>
            <w:tcW w:w="913" w:type="dxa"/>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年龄</w:t>
            </w:r>
          </w:p>
        </w:tc>
        <w:tc>
          <w:tcPr>
            <w:tcW w:w="1078" w:type="dxa"/>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学历</w:t>
            </w:r>
          </w:p>
        </w:tc>
        <w:tc>
          <w:tcPr>
            <w:tcW w:w="1440" w:type="dxa"/>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岗位/职称</w:t>
            </w:r>
          </w:p>
        </w:tc>
        <w:tc>
          <w:tcPr>
            <w:tcW w:w="1800" w:type="dxa"/>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工作年限/经验</w:t>
            </w:r>
          </w:p>
        </w:tc>
        <w:tc>
          <w:tcPr>
            <w:tcW w:w="2160" w:type="dxa"/>
            <w:noWrap w:val="0"/>
            <w:vAlign w:val="center"/>
          </w:tcPr>
          <w:p>
            <w:pPr>
              <w:snapToGrid w:val="0"/>
              <w:spacing w:line="360" w:lineRule="auto"/>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有何种岗位证书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67"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913"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078"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44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180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c>
          <w:tcPr>
            <w:tcW w:w="2160" w:type="dxa"/>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9" w:hRule="atLeast"/>
        </w:trPr>
        <w:tc>
          <w:tcPr>
            <w:tcW w:w="648" w:type="dxa"/>
            <w:noWrap w:val="0"/>
            <w:vAlign w:val="center"/>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说明</w:t>
            </w:r>
          </w:p>
        </w:tc>
        <w:tc>
          <w:tcPr>
            <w:tcW w:w="8458" w:type="dxa"/>
            <w:gridSpan w:val="6"/>
            <w:noWrap w:val="0"/>
            <w:vAlign w:val="top"/>
          </w:tcPr>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除上述内容外，投标人可以对运营服务团队人员配置及管理进行其它补充，包括岗位的设置与职责、薪酬方案、管理经验情况、人员招聘、培训、保持员工稳定性方案及组建监督团队等。</w:t>
            </w:r>
          </w:p>
        </w:tc>
      </w:tr>
    </w:tbl>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注：1、本表后附上述人员的学历、职称或岗位证书复印件。</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r>
        <w:rPr>
          <w:rFonts w:hint="eastAsia" w:ascii="宋体" w:hAnsi="宋体" w:eastAsia="宋体" w:cs="Times New Roman"/>
          <w:b w:val="0"/>
          <w:bCs w:val="0"/>
          <w:kern w:val="2"/>
          <w:sz w:val="22"/>
          <w:szCs w:val="24"/>
          <w:lang w:val="en-US" w:eastAsia="zh-CN" w:bidi="ar-SA"/>
        </w:rPr>
        <w:t>2、本表格投标人可以自行扩展。</w:t>
      </w: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snapToGrid w:val="0"/>
        <w:spacing w:line="360" w:lineRule="auto"/>
        <w:ind w:firstLine="440" w:firstLineChars="200"/>
        <w:rPr>
          <w:rFonts w:hint="eastAsia" w:ascii="宋体" w:hAnsi="宋体" w:eastAsia="宋体" w:cs="Times New Roman"/>
          <w:b w:val="0"/>
          <w:bCs w:val="0"/>
          <w:kern w:val="2"/>
          <w:sz w:val="22"/>
          <w:szCs w:val="24"/>
          <w:lang w:val="en-US" w:eastAsia="zh-CN" w:bidi="ar-SA"/>
        </w:rPr>
      </w:pPr>
    </w:p>
    <w:p>
      <w:pPr>
        <w:rPr>
          <w:rFonts w:hint="eastAsia" w:hAnsi="宋体"/>
          <w:b/>
          <w:szCs w:val="21"/>
        </w:rPr>
      </w:pPr>
    </w:p>
    <w:p>
      <w:pPr>
        <w:pStyle w:val="2"/>
        <w:numPr>
          <w:ilvl w:val="0"/>
          <w:numId w:val="0"/>
        </w:numPr>
        <w:rPr>
          <w:rFonts w:hint="default"/>
          <w:lang w:val="en-US" w:eastAsia="zh-CN"/>
        </w:rPr>
      </w:pPr>
      <w:r>
        <w:rPr>
          <w:rFonts w:hint="eastAsia" w:ascii="宋体" w:hAnsi="宋体"/>
          <w:b/>
          <w:sz w:val="24"/>
        </w:rPr>
        <w:br w:type="page"/>
      </w:r>
      <w:r>
        <w:rPr>
          <w:rFonts w:hint="eastAsia"/>
          <w:lang w:val="en-US" w:eastAsia="zh-CN"/>
        </w:rPr>
        <w:t>七、报价文件目录</w:t>
      </w:r>
    </w:p>
    <w:p>
      <w:pPr>
        <w:pStyle w:val="3"/>
        <w:rPr>
          <w:rFonts w:hint="eastAsia"/>
        </w:rPr>
      </w:pPr>
      <w:r>
        <w:rPr>
          <w:rFonts w:hint="eastAsia" w:ascii="宋体" w:hAnsi="宋体" w:eastAsia="宋体" w:cs="Times New Roman"/>
          <w:b w:val="0"/>
          <w:bCs w:val="0"/>
          <w:kern w:val="2"/>
          <w:sz w:val="22"/>
          <w:szCs w:val="24"/>
          <w:lang w:val="en-US" w:eastAsia="zh-CN" w:bidi="ar-SA"/>
        </w:rPr>
        <w:t>（1）投标函（格式见附件）</w:t>
      </w:r>
    </w:p>
    <w:p>
      <w:pPr>
        <w:numPr>
          <w:ilvl w:val="0"/>
          <w:numId w:val="0"/>
        </w:numPr>
        <w:snapToGrid w:val="0"/>
        <w:spacing w:line="360" w:lineRule="auto"/>
        <w:ind w:firstLine="880" w:firstLineChars="400"/>
        <w:rPr>
          <w:rFonts w:hint="eastAsia" w:ascii="宋体" w:hAnsi="宋体" w:eastAsia="宋体" w:cs="Times New Roman"/>
          <w:b w:val="0"/>
          <w:bCs w:val="0"/>
          <w:kern w:val="2"/>
          <w:sz w:val="22"/>
          <w:szCs w:val="24"/>
          <w:lang w:val="en-US" w:eastAsia="zh-CN" w:bidi="ar-SA"/>
        </w:rPr>
      </w:pPr>
      <w:r>
        <w:rPr>
          <w:rFonts w:hint="eastAsia" w:ascii="宋体" w:hAnsi="宋体" w:cs="Times New Roman"/>
          <w:b w:val="0"/>
          <w:bCs w:val="0"/>
          <w:kern w:val="2"/>
          <w:sz w:val="22"/>
          <w:szCs w:val="24"/>
          <w:lang w:val="en-US" w:eastAsia="zh-CN" w:bidi="ar-SA"/>
        </w:rPr>
        <w:t>（2）</w:t>
      </w:r>
      <w:r>
        <w:rPr>
          <w:rFonts w:hint="eastAsia" w:ascii="宋体" w:hAnsi="宋体" w:eastAsia="宋体" w:cs="Times New Roman"/>
          <w:b w:val="0"/>
          <w:bCs w:val="0"/>
          <w:kern w:val="2"/>
          <w:sz w:val="22"/>
          <w:szCs w:val="24"/>
          <w:lang w:val="en-US" w:eastAsia="zh-CN" w:bidi="ar-SA"/>
        </w:rPr>
        <w:t>投标人针对报价需要说明的其他文件和说明。</w:t>
      </w:r>
    </w:p>
    <w:p>
      <w:pPr>
        <w:pStyle w:val="2"/>
        <w:rPr>
          <w:rFonts w:hint="eastAsia"/>
        </w:rPr>
        <w:sectPr>
          <w:pgSz w:w="11906" w:h="16838"/>
          <w:pgMar w:top="1440" w:right="1800" w:bottom="1440" w:left="1800" w:header="851" w:footer="992" w:gutter="0"/>
          <w:pgNumType w:fmt="decimal"/>
          <w:cols w:space="425" w:num="1"/>
          <w:docGrid w:type="lines" w:linePitch="312" w:charSpace="0"/>
        </w:sectPr>
      </w:pPr>
    </w:p>
    <w:p>
      <w:pPr>
        <w:spacing w:line="360" w:lineRule="auto"/>
        <w:jc w:val="both"/>
        <w:rPr>
          <w:rFonts w:hint="eastAsia"/>
          <w:lang w:val="en-US" w:eastAsia="zh-CN"/>
        </w:rPr>
      </w:pPr>
      <w:r>
        <w:rPr>
          <w:rFonts w:hint="eastAsia"/>
          <w:lang w:val="en-US" w:eastAsia="zh-CN"/>
        </w:rPr>
        <w:t xml:space="preserve">八、投标函格式     </w:t>
      </w:r>
    </w:p>
    <w:p>
      <w:pPr>
        <w:spacing w:line="360" w:lineRule="auto"/>
        <w:jc w:val="center"/>
        <w:rPr>
          <w:rFonts w:hint="eastAsia" w:ascii="楷体" w:hAnsi="楷体" w:eastAsia="楷体"/>
          <w:b/>
          <w:sz w:val="30"/>
          <w:szCs w:val="30"/>
        </w:rPr>
      </w:pPr>
      <w:r>
        <w:rPr>
          <w:rFonts w:hint="eastAsia" w:ascii="楷体" w:hAnsi="楷体" w:eastAsia="楷体"/>
          <w:b/>
          <w:sz w:val="30"/>
          <w:szCs w:val="30"/>
        </w:rPr>
        <w:t>投  标  函</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致: 玉环市社会福利中心</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 xml:space="preserve"> </w:t>
      </w:r>
      <w:r>
        <w:rPr>
          <w:rFonts w:hint="eastAsia" w:ascii="楷体" w:hAnsi="楷体" w:eastAsia="楷体"/>
          <w:sz w:val="24"/>
        </w:rPr>
        <w:t xml:space="preserve">   </w:t>
      </w:r>
      <w:r>
        <w:rPr>
          <w:rFonts w:hint="eastAsia" w:ascii="楷体" w:hAnsi="楷体" w:eastAsia="楷体"/>
          <w:sz w:val="24"/>
          <w:lang w:val="zh-CN"/>
        </w:rPr>
        <w:t>根据贵方为</w:t>
      </w:r>
      <w:r>
        <w:rPr>
          <w:rFonts w:hint="eastAsia" w:ascii="楷体" w:hAnsi="楷体" w:eastAsia="楷体"/>
          <w:sz w:val="24"/>
          <w:lang w:val="en-US" w:eastAsia="zh-CN"/>
        </w:rPr>
        <w:t>2019年玉环市乡镇级居家养老服务中心社会化托管项目（重新）</w:t>
      </w:r>
      <w:r>
        <w:rPr>
          <w:rFonts w:hint="eastAsia" w:ascii="楷体" w:hAnsi="楷体" w:eastAsia="楷体"/>
          <w:sz w:val="24"/>
          <w:lang w:val="zh-CN"/>
        </w:rPr>
        <w:t>的竞争性磋商公告（项目编号</w:t>
      </w:r>
      <w:r>
        <w:rPr>
          <w:rFonts w:hint="eastAsia" w:ascii="楷体" w:hAnsi="楷体" w:eastAsia="楷体"/>
          <w:sz w:val="24"/>
          <w:u w:val="single"/>
          <w:lang w:val="en-US" w:eastAsia="zh-CN"/>
        </w:rPr>
        <w:t>ZJJTYH</w:t>
      </w:r>
      <w:r>
        <w:rPr>
          <w:rFonts w:hint="eastAsia" w:ascii="楷体" w:hAnsi="楷体" w:eastAsia="楷体"/>
          <w:sz w:val="24"/>
          <w:u w:val="single"/>
          <w:lang w:val="zh-CN"/>
        </w:rPr>
        <w:t>-20</w:t>
      </w:r>
      <w:r>
        <w:rPr>
          <w:rFonts w:hint="eastAsia" w:ascii="楷体" w:hAnsi="楷体" w:eastAsia="楷体"/>
          <w:sz w:val="24"/>
          <w:u w:val="single"/>
          <w:lang w:val="en-US" w:eastAsia="zh-CN"/>
        </w:rPr>
        <w:t>19</w:t>
      </w:r>
      <w:r>
        <w:rPr>
          <w:rFonts w:hint="eastAsia" w:ascii="楷体" w:hAnsi="楷体" w:eastAsia="楷体"/>
          <w:sz w:val="24"/>
          <w:u w:val="single"/>
          <w:lang w:val="zh-CN"/>
        </w:rPr>
        <w:t>-00</w:t>
      </w:r>
      <w:r>
        <w:rPr>
          <w:rFonts w:hint="eastAsia" w:ascii="楷体" w:hAnsi="楷体" w:eastAsia="楷体"/>
          <w:sz w:val="24"/>
          <w:u w:val="single"/>
          <w:lang w:val="en-US" w:eastAsia="zh-CN"/>
        </w:rPr>
        <w:t>2</w:t>
      </w:r>
      <w:r>
        <w:rPr>
          <w:rFonts w:hint="eastAsia" w:ascii="楷体" w:hAnsi="楷体" w:eastAsia="楷体"/>
          <w:sz w:val="24"/>
          <w:lang w:val="zh-CN"/>
        </w:rPr>
        <w:t>），签字代表</w:t>
      </w:r>
      <w:r>
        <w:rPr>
          <w:rFonts w:hint="eastAsia" w:ascii="楷体" w:hAnsi="楷体" w:eastAsia="楷体"/>
          <w:sz w:val="24"/>
          <w:u w:val="single"/>
        </w:rPr>
        <w:t xml:space="preserve">         </w:t>
      </w:r>
      <w:r>
        <w:rPr>
          <w:rFonts w:hint="eastAsia" w:ascii="楷体" w:hAnsi="楷体" w:eastAsia="楷体"/>
          <w:sz w:val="24"/>
          <w:lang w:val="zh-CN"/>
        </w:rPr>
        <w:t>（全名）经正式授权并代表投标人_______</w:t>
      </w:r>
      <w:r>
        <w:rPr>
          <w:rFonts w:hint="eastAsia" w:ascii="楷体" w:hAnsi="楷体" w:eastAsia="楷体"/>
          <w:sz w:val="24"/>
          <w:u w:val="single"/>
          <w:lang w:val="zh-CN"/>
        </w:rPr>
        <w:t xml:space="preserve">                    </w:t>
      </w:r>
      <w:r>
        <w:rPr>
          <w:rFonts w:hint="eastAsia" w:ascii="楷体" w:hAnsi="楷体" w:eastAsia="楷体"/>
          <w:sz w:val="24"/>
          <w:lang w:val="zh-CN"/>
        </w:rPr>
        <w:t>__</w:t>
      </w:r>
      <w:r>
        <w:rPr>
          <w:rFonts w:hint="eastAsia" w:ascii="楷体" w:hAnsi="楷体" w:eastAsia="楷体"/>
          <w:sz w:val="24"/>
          <w:u w:val="single"/>
        </w:rPr>
        <w:t xml:space="preserve">          </w:t>
      </w:r>
      <w:r>
        <w:rPr>
          <w:rFonts w:hint="eastAsia" w:ascii="楷体" w:hAnsi="楷体" w:eastAsia="楷体"/>
          <w:sz w:val="24"/>
          <w:lang w:val="zh-CN"/>
        </w:rPr>
        <w:t>（投标人名称）提交</w:t>
      </w:r>
      <w:r>
        <w:rPr>
          <w:rFonts w:hint="eastAsia" w:ascii="楷体" w:hAnsi="楷体" w:eastAsia="楷体"/>
          <w:sz w:val="24"/>
          <w:lang w:val="en-US" w:eastAsia="zh-CN"/>
        </w:rPr>
        <w:t>资信</w:t>
      </w:r>
      <w:r>
        <w:rPr>
          <w:rFonts w:hint="eastAsia" w:ascii="楷体" w:hAnsi="楷体" w:eastAsia="楷体"/>
          <w:sz w:val="24"/>
          <w:lang w:val="zh-CN"/>
        </w:rPr>
        <w:t>技术文件、</w:t>
      </w:r>
      <w:r>
        <w:rPr>
          <w:rFonts w:hint="eastAsia" w:ascii="楷体" w:hAnsi="楷体" w:eastAsia="楷体"/>
          <w:sz w:val="24"/>
          <w:lang w:val="en-US" w:eastAsia="zh-CN"/>
        </w:rPr>
        <w:t>商务</w:t>
      </w:r>
      <w:r>
        <w:rPr>
          <w:rFonts w:hint="eastAsia" w:ascii="楷体" w:hAnsi="楷体" w:eastAsia="楷体"/>
          <w:sz w:val="24"/>
          <w:lang w:val="zh-CN"/>
        </w:rPr>
        <w:t>报价文件正本各一份、副本</w:t>
      </w:r>
      <w:r>
        <w:rPr>
          <w:rFonts w:hint="eastAsia" w:ascii="楷体" w:hAnsi="楷体" w:eastAsia="楷体"/>
          <w:sz w:val="24"/>
          <w:u w:val="single"/>
          <w:lang w:val="zh-CN"/>
        </w:rPr>
        <w:t xml:space="preserve">      </w:t>
      </w:r>
      <w:r>
        <w:rPr>
          <w:rFonts w:hint="eastAsia" w:ascii="楷体" w:hAnsi="楷体" w:eastAsia="楷体"/>
          <w:sz w:val="24"/>
          <w:lang w:val="zh-CN"/>
        </w:rPr>
        <w:t>份。</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据此函，签字代表宣布同意如下：</w:t>
      </w:r>
    </w:p>
    <w:p>
      <w:pPr>
        <w:numPr>
          <w:ilvl w:val="0"/>
          <w:numId w:val="6"/>
        </w:numPr>
        <w:tabs>
          <w:tab w:val="left" w:pos="5580"/>
        </w:tabs>
        <w:spacing w:line="360" w:lineRule="auto"/>
        <w:ind w:firstLine="480"/>
        <w:rPr>
          <w:rFonts w:hint="eastAsia" w:ascii="楷体" w:hAnsi="楷体" w:eastAsia="楷体" w:cs="楷体"/>
          <w:sz w:val="24"/>
          <w:lang w:val="zh-CN"/>
        </w:rPr>
      </w:pPr>
      <w:r>
        <w:rPr>
          <w:rFonts w:hint="eastAsia" w:ascii="楷体" w:hAnsi="楷体" w:eastAsia="楷体"/>
          <w:sz w:val="24"/>
          <w:lang w:val="en-US" w:eastAsia="zh-CN"/>
        </w:rPr>
        <w:t>2019年玉环市乡镇级居家养老服务中心社会化托管项目（重新）</w:t>
      </w:r>
      <w:r>
        <w:rPr>
          <w:rFonts w:hint="eastAsia" w:ascii="楷体" w:hAnsi="楷体" w:eastAsia="楷体" w:cs="楷体"/>
          <w:sz w:val="24"/>
          <w:lang w:val="zh-CN"/>
        </w:rPr>
        <w:t>投标报价为</w:t>
      </w:r>
      <w:r>
        <w:rPr>
          <w:rFonts w:ascii="楷体" w:hAnsi="楷体" w:eastAsia="楷体" w:cs="楷体"/>
          <w:sz w:val="24"/>
          <w:u w:val="single"/>
        </w:rPr>
        <w:t xml:space="preserve">    </w:t>
      </w:r>
      <w:r>
        <w:rPr>
          <w:rFonts w:hint="eastAsia" w:ascii="楷体" w:hAnsi="楷体" w:eastAsia="楷体" w:cs="楷体"/>
          <w:sz w:val="24"/>
          <w:u w:val="single"/>
        </w:rPr>
        <w:t xml:space="preserve">  </w:t>
      </w:r>
      <w:r>
        <w:rPr>
          <w:rFonts w:ascii="楷体" w:hAnsi="楷体" w:eastAsia="楷体" w:cs="楷体"/>
          <w:sz w:val="24"/>
          <w:u w:val="single"/>
        </w:rPr>
        <w:t xml:space="preserve">       </w:t>
      </w:r>
      <w:r>
        <w:rPr>
          <w:rFonts w:hint="eastAsia" w:ascii="楷体" w:hAnsi="楷体" w:eastAsia="楷体" w:cs="楷体"/>
          <w:sz w:val="24"/>
          <w:u w:val="single"/>
          <w:lang w:val="en-US" w:eastAsia="zh-CN"/>
        </w:rPr>
        <w:t xml:space="preserve">    </w:t>
      </w:r>
      <w:r>
        <w:rPr>
          <w:rFonts w:hint="eastAsia" w:ascii="楷体" w:hAnsi="楷体" w:eastAsia="楷体" w:cs="楷体"/>
          <w:sz w:val="24"/>
        </w:rPr>
        <w:t>；</w:t>
      </w:r>
      <w:r>
        <w:rPr>
          <w:rFonts w:hint="eastAsia" w:ascii="楷体" w:hAnsi="楷体" w:eastAsia="楷体" w:cs="楷体"/>
          <w:sz w:val="24"/>
          <w:lang w:val="zh-CN"/>
        </w:rPr>
        <w:t>（注明币种，用文字和数字表示的投标总价）</w:t>
      </w:r>
      <w:r>
        <w:rPr>
          <w:rFonts w:ascii="楷体" w:hAnsi="楷体" w:eastAsia="楷体" w:cs="楷体"/>
          <w:sz w:val="24"/>
          <w:lang w:val="zh-CN"/>
        </w:rPr>
        <w:t xml:space="preserve"> </w:t>
      </w:r>
      <w:r>
        <w:rPr>
          <w:rFonts w:hint="eastAsia" w:ascii="楷体" w:hAnsi="楷体" w:eastAsia="楷体" w:cs="楷体"/>
          <w:sz w:val="24"/>
          <w:lang w:val="zh-CN"/>
        </w:rPr>
        <w:t>，</w:t>
      </w:r>
    </w:p>
    <w:p>
      <w:pPr>
        <w:tabs>
          <w:tab w:val="left" w:pos="5580"/>
        </w:tabs>
        <w:spacing w:line="360" w:lineRule="auto"/>
        <w:ind w:firstLine="480"/>
        <w:rPr>
          <w:rFonts w:hint="eastAsia" w:ascii="楷体" w:hAnsi="楷体" w:eastAsia="楷体"/>
          <w:sz w:val="24"/>
          <w:lang w:val="zh-CN"/>
        </w:rPr>
      </w:pPr>
      <w:r>
        <w:rPr>
          <w:rFonts w:hint="eastAsia" w:ascii="楷体" w:hAnsi="楷体" w:eastAsia="楷体"/>
          <w:sz w:val="24"/>
        </w:rPr>
        <w:t>3.</w:t>
      </w:r>
      <w:r>
        <w:rPr>
          <w:rFonts w:hint="eastAsia" w:ascii="楷体" w:hAnsi="楷体" w:eastAsia="楷体"/>
          <w:sz w:val="24"/>
          <w:lang w:val="zh-CN"/>
        </w:rPr>
        <w:t>投标人已详细审查全部“竞争性磋商文件”，包括修改、澄清文件（如有的话）以及全部参考资料和有关附件，已经了解我方对于竞争性磋商文件、采购过程、采购结果有依法进行询问、质疑、投诉的权利及相关渠道和要求。</w:t>
      </w:r>
    </w:p>
    <w:p>
      <w:pPr>
        <w:tabs>
          <w:tab w:val="left" w:pos="5580"/>
        </w:tabs>
        <w:spacing w:line="360" w:lineRule="auto"/>
        <w:rPr>
          <w:rFonts w:hint="eastAsia" w:ascii="楷体" w:hAnsi="楷体" w:eastAsia="楷体"/>
          <w:sz w:val="24"/>
          <w:lang w:val="zh-CN"/>
        </w:rPr>
      </w:pPr>
      <w:r>
        <w:rPr>
          <w:rFonts w:hint="eastAsia" w:ascii="楷体" w:hAnsi="楷体" w:eastAsia="楷体"/>
          <w:sz w:val="24"/>
        </w:rPr>
        <w:t xml:space="preserve">    4</w:t>
      </w:r>
      <w:r>
        <w:rPr>
          <w:rFonts w:hint="eastAsia" w:ascii="楷体" w:hAnsi="楷体" w:eastAsia="楷体"/>
          <w:sz w:val="24"/>
          <w:lang w:val="zh-CN"/>
        </w:rPr>
        <w:t>.投标人在投标之前已经与贵方进行了充分的沟通，完全理解并接受竞争性磋商文件的各项规定和要求，对竞争性磋商文件的合理性、合法性不再有异议。</w:t>
      </w:r>
    </w:p>
    <w:p>
      <w:pPr>
        <w:tabs>
          <w:tab w:val="left" w:pos="5580"/>
        </w:tabs>
        <w:spacing w:line="360" w:lineRule="auto"/>
        <w:rPr>
          <w:rFonts w:hint="eastAsia" w:ascii="楷体" w:hAnsi="楷体" w:eastAsia="楷体"/>
          <w:sz w:val="24"/>
          <w:lang w:val="zh-CN"/>
        </w:rPr>
      </w:pPr>
      <w:r>
        <w:rPr>
          <w:rFonts w:hint="eastAsia" w:ascii="楷体" w:hAnsi="楷体" w:eastAsia="楷体"/>
          <w:sz w:val="24"/>
        </w:rPr>
        <w:t xml:space="preserve">    5</w:t>
      </w:r>
      <w:r>
        <w:rPr>
          <w:rFonts w:hint="eastAsia" w:ascii="楷体" w:hAnsi="楷体" w:eastAsia="楷体"/>
          <w:sz w:val="24"/>
          <w:lang w:val="zh-CN"/>
        </w:rPr>
        <w:t>.本投标有效期自开标日起 ___</w:t>
      </w:r>
      <w:r>
        <w:rPr>
          <w:rFonts w:hint="eastAsia" w:ascii="楷体" w:hAnsi="楷体" w:eastAsia="楷体"/>
          <w:sz w:val="24"/>
        </w:rPr>
        <w:t>90</w:t>
      </w:r>
      <w:r>
        <w:rPr>
          <w:rFonts w:hint="eastAsia" w:ascii="楷体" w:hAnsi="楷体" w:eastAsia="楷体"/>
          <w:sz w:val="24"/>
          <w:lang w:val="zh-CN"/>
        </w:rPr>
        <w:t>___个日。</w:t>
      </w:r>
    </w:p>
    <w:p>
      <w:pPr>
        <w:tabs>
          <w:tab w:val="left" w:pos="5580"/>
        </w:tabs>
        <w:spacing w:line="360" w:lineRule="auto"/>
        <w:rPr>
          <w:rFonts w:hint="eastAsia" w:ascii="楷体" w:hAnsi="楷体" w:eastAsia="楷体"/>
          <w:sz w:val="24"/>
          <w:lang w:val="zh-CN"/>
        </w:rPr>
      </w:pPr>
      <w:r>
        <w:rPr>
          <w:rFonts w:hint="eastAsia" w:ascii="楷体" w:hAnsi="楷体" w:eastAsia="楷体"/>
          <w:sz w:val="24"/>
        </w:rPr>
        <w:t xml:space="preserve">    6</w:t>
      </w:r>
      <w:r>
        <w:rPr>
          <w:rFonts w:hint="eastAsia" w:ascii="楷体" w:hAnsi="楷体" w:eastAsia="楷体"/>
          <w:sz w:val="24"/>
          <w:lang w:val="zh-CN"/>
        </w:rPr>
        <w:t>.如中标，本投标文件至本项目合同履行完毕止均保持有效，本投标人将按“竞争性磋商文件”及政府采购法律、法规的规定履行合同责任和义务。</w:t>
      </w:r>
    </w:p>
    <w:p>
      <w:pPr>
        <w:tabs>
          <w:tab w:val="left" w:pos="5580"/>
        </w:tabs>
        <w:spacing w:line="360" w:lineRule="auto"/>
        <w:rPr>
          <w:rFonts w:hint="eastAsia" w:ascii="楷体" w:hAnsi="楷体" w:eastAsia="楷体"/>
          <w:sz w:val="24"/>
          <w:lang w:val="zh-CN"/>
        </w:rPr>
      </w:pPr>
      <w:r>
        <w:rPr>
          <w:rFonts w:hint="eastAsia" w:ascii="楷体" w:hAnsi="楷体" w:eastAsia="楷体"/>
          <w:sz w:val="24"/>
        </w:rPr>
        <w:t xml:space="preserve">    7</w:t>
      </w:r>
      <w:r>
        <w:rPr>
          <w:rFonts w:hint="eastAsia" w:ascii="楷体" w:hAnsi="楷体" w:eastAsia="楷体"/>
          <w:sz w:val="24"/>
          <w:lang w:val="zh-CN"/>
        </w:rPr>
        <w:t>.投标人同意按照贵方要求提供与投标有关的一切数据或资料。</w:t>
      </w:r>
    </w:p>
    <w:p>
      <w:pPr>
        <w:tabs>
          <w:tab w:val="left" w:pos="5580"/>
        </w:tabs>
        <w:spacing w:line="360" w:lineRule="auto"/>
        <w:rPr>
          <w:rFonts w:hint="eastAsia" w:ascii="楷体" w:hAnsi="楷体" w:eastAsia="楷体"/>
          <w:sz w:val="24"/>
          <w:lang w:val="zh-CN"/>
        </w:rPr>
      </w:pPr>
      <w:r>
        <w:rPr>
          <w:rFonts w:hint="eastAsia" w:ascii="楷体" w:hAnsi="楷体" w:eastAsia="楷体"/>
          <w:sz w:val="24"/>
        </w:rPr>
        <w:t xml:space="preserve">    8</w:t>
      </w:r>
      <w:r>
        <w:rPr>
          <w:rFonts w:hint="eastAsia" w:ascii="楷体" w:hAnsi="楷体" w:eastAsia="楷体"/>
          <w:sz w:val="24"/>
          <w:lang w:val="zh-CN"/>
        </w:rPr>
        <w:t>.与本投标有关的一切正式往来信函请寄：</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 xml:space="preserve">地址：__________        </w:t>
      </w:r>
      <w:r>
        <w:rPr>
          <w:rFonts w:hint="eastAsia" w:ascii="楷体" w:hAnsi="楷体" w:eastAsia="楷体"/>
          <w:sz w:val="24"/>
        </w:rPr>
        <w:t xml:space="preserve"> </w:t>
      </w:r>
      <w:r>
        <w:rPr>
          <w:rFonts w:hint="eastAsia" w:ascii="楷体" w:hAnsi="楷体" w:eastAsia="楷体"/>
          <w:sz w:val="24"/>
          <w:lang w:val="zh-CN"/>
        </w:rPr>
        <w:t>邮编：__________   电话：______________</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传真：______________投标人代表姓名 ___________  职务：______ _______</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投标人名称(公章):___________________</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开户银行：</w:t>
      </w:r>
      <w:r>
        <w:rPr>
          <w:rFonts w:hint="eastAsia" w:ascii="楷体" w:hAnsi="楷体" w:eastAsia="楷体"/>
          <w:sz w:val="24"/>
          <w:u w:val="single"/>
          <w:lang w:val="zh-CN"/>
        </w:rPr>
        <w:t xml:space="preserve">                       </w:t>
      </w:r>
      <w:r>
        <w:rPr>
          <w:rFonts w:hint="eastAsia" w:ascii="楷体" w:hAnsi="楷体" w:eastAsia="楷体"/>
          <w:sz w:val="24"/>
          <w:lang w:val="zh-CN"/>
        </w:rPr>
        <w:t xml:space="preserve">  银行帐号：</w:t>
      </w:r>
      <w:r>
        <w:rPr>
          <w:rFonts w:hint="eastAsia" w:ascii="楷体" w:hAnsi="楷体" w:eastAsia="楷体"/>
          <w:sz w:val="24"/>
          <w:u w:val="single"/>
          <w:lang w:val="zh-CN"/>
        </w:rPr>
        <w:t xml:space="preserve">                    </w:t>
      </w:r>
      <w:r>
        <w:rPr>
          <w:rFonts w:hint="eastAsia" w:ascii="楷体" w:hAnsi="楷体" w:eastAsia="楷体"/>
          <w:sz w:val="24"/>
          <w:lang w:val="zh-CN"/>
        </w:rPr>
        <w:t xml:space="preserve"> </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 xml:space="preserve">法定代表人或授权委托人签字:___________                     </w:t>
      </w:r>
    </w:p>
    <w:p>
      <w:pPr>
        <w:tabs>
          <w:tab w:val="left" w:pos="5580"/>
        </w:tabs>
        <w:spacing w:line="360" w:lineRule="auto"/>
        <w:rPr>
          <w:rFonts w:hint="eastAsia" w:ascii="楷体" w:hAnsi="楷体" w:eastAsia="楷体"/>
          <w:sz w:val="24"/>
          <w:lang w:val="zh-CN"/>
        </w:rPr>
      </w:pPr>
      <w:r>
        <w:rPr>
          <w:rFonts w:hint="eastAsia" w:ascii="楷体" w:hAnsi="楷体" w:eastAsia="楷体"/>
          <w:sz w:val="24"/>
          <w:lang w:val="zh-CN"/>
        </w:rPr>
        <w:t>日期:_____年___月___日</w:t>
      </w:r>
    </w:p>
    <w:p>
      <w:pPr>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modern"/>
    <w:pitch w:val="default"/>
    <w:sig w:usb0="E00006FF" w:usb1="420024FF" w:usb2="0200000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楷体">
    <w:panose1 w:val="02010609060101010101"/>
    <w:charset w:val="86"/>
    <w:family w:val="swiss"/>
    <w:pitch w:val="default"/>
    <w:sig w:usb0="800002BF" w:usb1="38CF7CFA" w:usb2="00000016" w:usb3="00000000" w:csb0="00040001" w:csb1="00000000"/>
  </w:font>
  <w:font w:name="方正魏碑简体">
    <w:altName w:val="Times New Roman"/>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rPr>
    </w:pPr>
    <w:r>
      <w:rPr>
        <w:rFonts w:hint="eastAsia"/>
      </w:rPr>
      <w:t>建经投资咨询有限公司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9000"/>
        <w:tab w:val="clear" w:pos="8306"/>
      </w:tabs>
      <w:ind w:right="-270" w:rightChars="-75"/>
      <w:rPr>
        <w:rFonts w:hint="eastAsia"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jc w:val="right"/>
      <w:rPr>
        <w:rFonts w:hint="default"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eastAsia="zh-CN"/>
      </w:rPr>
      <w:t>2019年玉环市乡镇级居家养老服务中心社会化托管项目（重新）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0"/>
      </w:pBdr>
      <w:tabs>
        <w:tab w:val="left" w:pos="1159"/>
        <w:tab w:val="clear" w:pos="4153"/>
        <w:tab w:val="clear" w:pos="8306"/>
      </w:tabs>
      <w:jc w:val="both"/>
    </w:pPr>
    <w:r>
      <w:rPr>
        <w:rFonts w:hint="eastAsia"/>
      </w:rPr>
      <w:t>浙</w:t>
    </w:r>
    <w:r>
      <w:t xml:space="preserve"> </w:t>
    </w:r>
    <w:r>
      <w:fldChar w:fldCharType="begin"/>
    </w:r>
    <w:r>
      <w:instrText xml:space="preserve"> PAGE </w:instrText>
    </w:r>
    <w:r>
      <w:fldChar w:fldCharType="separate"/>
    </w:r>
    <w:r>
      <w:t>1</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8"/>
      </w:rPr>
    </w:pPr>
    <w:r>
      <w:fldChar w:fldCharType="begin"/>
    </w:r>
    <w:r>
      <w:rPr>
        <w:rStyle w:val="18"/>
      </w:rPr>
      <w:instrText xml:space="preserve">PAGE  </w:instrText>
    </w:r>
    <w:r>
      <w:fldChar w:fldCharType="separate"/>
    </w:r>
    <w:r>
      <w:rPr>
        <w:rStyle w:val="18"/>
      </w:rPr>
      <w:t>49</w:t>
    </w:r>
    <w:r>
      <w:fldChar w:fldCharType="end"/>
    </w:r>
  </w:p>
  <w:p>
    <w:pPr>
      <w:tabs>
        <w:tab w:val="center" w:pos="4153"/>
        <w:tab w:val="right" w:pos="8306"/>
      </w:tabs>
      <w:rPr>
        <w:rFonts w:hint="eastAsia" w:ascii="仿宋_GB2312" w:hAnsi="宋体" w:eastAsia="仿宋_GB2312" w:cs="宋体"/>
        <w:color w:val="000000"/>
        <w:szCs w:val="21"/>
        <w:u w:val="single"/>
      </w:rPr>
    </w:pPr>
    <w:r>
      <w:rPr>
        <w:rFonts w:hint="eastAsia" w:hAnsi="宋体"/>
        <w:color w:val="000000"/>
        <w:sz w:val="18"/>
        <w:szCs w:val="18"/>
        <w:u w:val="single"/>
        <w:lang w:eastAsia="zh-CN"/>
      </w:rPr>
      <w:t>2019年玉环市乡镇级居家养老服务中心社会化托管项目（重新）</w:t>
    </w:r>
    <w:r>
      <w:rPr>
        <w:rFonts w:hint="eastAsia" w:ascii="仿宋_GB2312" w:hAnsi="宋体" w:eastAsia="仿宋_GB2312" w:cs="宋体"/>
        <w:color w:val="000000"/>
        <w:szCs w:val="21"/>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8"/>
      </w:rPr>
    </w:pPr>
    <w:r>
      <w:fldChar w:fldCharType="begin"/>
    </w:r>
    <w:r>
      <w:rPr>
        <w:rStyle w:val="18"/>
      </w:rPr>
      <w:instrText xml:space="preserve">PAGE  </w:instrText>
    </w:r>
    <w:r>
      <w:fldChar w:fldCharType="separate"/>
    </w:r>
    <w:r>
      <w:rPr>
        <w:rStyle w:val="18"/>
      </w:rPr>
      <w:t>1</w:t>
    </w:r>
    <w:r>
      <w:fldChar w:fldCharType="end"/>
    </w:r>
  </w:p>
  <w:p>
    <w:pPr>
      <w:pStyle w:val="13"/>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8"/>
      </w:rPr>
    </w:pPr>
    <w:r>
      <w:fldChar w:fldCharType="begin"/>
    </w:r>
    <w:r>
      <w:rPr>
        <w:rStyle w:val="18"/>
      </w:rPr>
      <w:instrText xml:space="preserve">PAGE  </w:instrText>
    </w:r>
    <w:r>
      <w:fldChar w:fldCharType="separate"/>
    </w:r>
    <w:r>
      <w:rPr>
        <w:rStyle w:val="18"/>
      </w:rPr>
      <w:t>1</w:t>
    </w:r>
    <w:r>
      <w:fldChar w:fldCharType="end"/>
    </w:r>
  </w:p>
  <w:p>
    <w:pPr>
      <w:tabs>
        <w:tab w:val="left" w:pos="1320"/>
      </w:tabs>
      <w:spacing w:line="720" w:lineRule="auto"/>
      <w:ind w:left="801" w:hanging="801" w:hangingChars="445"/>
      <w:rPr>
        <w:rFonts w:hint="eastAsia"/>
        <w:szCs w:val="21"/>
        <w:u w:val="single"/>
      </w:rPr>
    </w:pPr>
    <w:r>
      <w:rPr>
        <w:rFonts w:hint="eastAsia" w:hAnsi="宋体"/>
        <w:color w:val="000000"/>
        <w:sz w:val="18"/>
        <w:szCs w:val="18"/>
        <w:u w:val="single"/>
        <w:lang w:eastAsia="zh-CN"/>
      </w:rPr>
      <w:t>2019年玉环市乡镇级居家养老服务中心社会化托管项目（重新）</w:t>
    </w:r>
    <w:r>
      <w:rPr>
        <w:rFonts w:hint="eastAsia"/>
        <w:szCs w:val="21"/>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0443"/>
    <w:multiLevelType w:val="singleLevel"/>
    <w:tmpl w:val="0A1D0443"/>
    <w:lvl w:ilvl="0" w:tentative="0">
      <w:start w:val="1"/>
      <w:numFmt w:val="chineseCounting"/>
      <w:suff w:val="nothing"/>
      <w:lvlText w:val="%1、"/>
      <w:lvlJc w:val="left"/>
      <w:rPr>
        <w:rFonts w:hint="eastAsia"/>
      </w:rPr>
    </w:lvl>
  </w:abstractNum>
  <w:abstractNum w:abstractNumId="1">
    <w:nsid w:val="3241B677"/>
    <w:multiLevelType w:val="singleLevel"/>
    <w:tmpl w:val="3241B677"/>
    <w:lvl w:ilvl="0" w:tentative="0">
      <w:start w:val="1"/>
      <w:numFmt w:val="decimal"/>
      <w:suff w:val="nothing"/>
      <w:lvlText w:val="（%1）"/>
      <w:lvlJc w:val="left"/>
    </w:lvl>
  </w:abstractNum>
  <w:abstractNum w:abstractNumId="2">
    <w:nsid w:val="56CC1061"/>
    <w:multiLevelType w:val="singleLevel"/>
    <w:tmpl w:val="56CC1061"/>
    <w:lvl w:ilvl="0" w:tentative="0">
      <w:start w:val="7"/>
      <w:numFmt w:val="chineseCounting"/>
      <w:suff w:val="nothing"/>
      <w:lvlText w:val="%1、"/>
      <w:lvlJc w:val="left"/>
    </w:lvl>
  </w:abstractNum>
  <w:abstractNum w:abstractNumId="3">
    <w:nsid w:val="58F4DC23"/>
    <w:multiLevelType w:val="singleLevel"/>
    <w:tmpl w:val="58F4DC23"/>
    <w:lvl w:ilvl="0" w:tentative="0">
      <w:start w:val="3"/>
      <w:numFmt w:val="chineseCounting"/>
      <w:suff w:val="space"/>
      <w:lvlText w:val="第%1章"/>
      <w:lvlJc w:val="left"/>
    </w:lvl>
  </w:abstractNum>
  <w:abstractNum w:abstractNumId="4">
    <w:nsid w:val="58F4E37D"/>
    <w:multiLevelType w:val="singleLevel"/>
    <w:tmpl w:val="58F4E37D"/>
    <w:lvl w:ilvl="0" w:tentative="0">
      <w:start w:val="3"/>
      <w:numFmt w:val="decimal"/>
      <w:suff w:val="nothing"/>
      <w:lvlText w:val="%1."/>
      <w:lvlJc w:val="left"/>
    </w:lvl>
  </w:abstractNum>
  <w:abstractNum w:abstractNumId="5">
    <w:nsid w:val="593E6DB1"/>
    <w:multiLevelType w:val="singleLevel"/>
    <w:tmpl w:val="593E6DB1"/>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80599"/>
    <w:rsid w:val="06240531"/>
    <w:rsid w:val="0E8A00A4"/>
    <w:rsid w:val="0F9E700D"/>
    <w:rsid w:val="109A1640"/>
    <w:rsid w:val="11597B57"/>
    <w:rsid w:val="151B0072"/>
    <w:rsid w:val="15F15C8F"/>
    <w:rsid w:val="19701DD5"/>
    <w:rsid w:val="1B0147DA"/>
    <w:rsid w:val="1EC466B4"/>
    <w:rsid w:val="20180458"/>
    <w:rsid w:val="21475AD8"/>
    <w:rsid w:val="2E17420E"/>
    <w:rsid w:val="37AD28EC"/>
    <w:rsid w:val="457750B7"/>
    <w:rsid w:val="46873F49"/>
    <w:rsid w:val="4A31436E"/>
    <w:rsid w:val="4D035EAA"/>
    <w:rsid w:val="500777B4"/>
    <w:rsid w:val="5AFC13C3"/>
    <w:rsid w:val="5BEC5177"/>
    <w:rsid w:val="5E5728C2"/>
    <w:rsid w:val="61DF5A9C"/>
    <w:rsid w:val="65342304"/>
    <w:rsid w:val="66463AF4"/>
    <w:rsid w:val="666848A3"/>
    <w:rsid w:val="741E0A16"/>
    <w:rsid w:val="79580599"/>
    <w:rsid w:val="7AE7344F"/>
    <w:rsid w:val="7B7950CC"/>
    <w:rsid w:val="7D167AFD"/>
    <w:rsid w:val="7EC2187A"/>
    <w:rsid w:val="7ECA1C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6"/>
      <w:szCs w:val="24"/>
      <w:lang w:val="en-US" w:eastAsia="zh-CN" w:bidi="ar-SA"/>
    </w:rPr>
  </w:style>
  <w:style w:type="paragraph" w:styleId="4">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5">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qFormat/>
    <w:uiPriority w:val="0"/>
    <w:pPr>
      <w:keepNext/>
      <w:keepLines/>
      <w:spacing w:line="360" w:lineRule="auto"/>
      <w:outlineLvl w:val="2"/>
    </w:pPr>
    <w:rPr>
      <w:rFonts w:ascii="Times New Roman" w:hAnsi="Times New Roman"/>
      <w:b/>
      <w:bCs/>
      <w:szCs w:val="21"/>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basedOn w:val="1"/>
    <w:next w:val="1"/>
    <w:qFormat/>
    <w:uiPriority w:val="0"/>
    <w:pPr>
      <w:wordWrap w:val="0"/>
      <w:ind w:left="850"/>
      <w:jc w:val="both"/>
    </w:pPr>
    <w:rPr>
      <w:rFonts w:ascii="Times New Roman" w:hAnsi="Times New Roman" w:eastAsia="宋体" w:cs="Times New Roman"/>
      <w:sz w:val="21"/>
      <w:szCs w:val="22"/>
      <w:lang w:val="en-US" w:eastAsia="zh-CN" w:bidi="ar-SA"/>
    </w:rPr>
  </w:style>
  <w:style w:type="paragraph" w:styleId="7">
    <w:name w:val="Normal Indent"/>
    <w:basedOn w:val="1"/>
    <w:qFormat/>
    <w:uiPriority w:val="0"/>
    <w:pPr>
      <w:ind w:firstLine="420"/>
    </w:pPr>
    <w:rPr>
      <w:sz w:val="21"/>
      <w:szCs w:val="20"/>
    </w:rPr>
  </w:style>
  <w:style w:type="paragraph" w:styleId="8">
    <w:name w:val="Body Text Indent"/>
    <w:basedOn w:val="1"/>
    <w:qFormat/>
    <w:uiPriority w:val="0"/>
    <w:pPr>
      <w:adjustRightInd w:val="0"/>
      <w:spacing w:line="500" w:lineRule="atLeast"/>
      <w:ind w:firstLine="210"/>
      <w:textAlignment w:val="baseline"/>
    </w:pPr>
    <w:rPr>
      <w:rFonts w:ascii="仿宋_GB2312" w:eastAsia="仿宋_GB2312"/>
      <w:kern w:val="0"/>
      <w:sz w:val="24"/>
      <w:szCs w:val="20"/>
    </w:rPr>
  </w:style>
  <w:style w:type="paragraph" w:styleId="9">
    <w:name w:val="List 2"/>
    <w:basedOn w:val="1"/>
    <w:qFormat/>
    <w:uiPriority w:val="0"/>
    <w:pPr>
      <w:ind w:left="100" w:leftChars="200" w:hanging="200" w:hangingChars="200"/>
    </w:pPr>
    <w:rPr>
      <w:sz w:val="21"/>
      <w:szCs w:val="20"/>
    </w:rPr>
  </w:style>
  <w:style w:type="paragraph" w:styleId="10">
    <w:name w:val="Plain Text"/>
    <w:basedOn w:val="1"/>
    <w:qFormat/>
    <w:uiPriority w:val="0"/>
  </w:style>
  <w:style w:type="paragraph" w:styleId="11">
    <w:name w:val="Body Text Indent 2"/>
    <w:basedOn w:val="1"/>
    <w:qFormat/>
    <w:uiPriority w:val="0"/>
    <w:pPr>
      <w:snapToGrid w:val="0"/>
      <w:ind w:firstLine="542" w:firstLineChars="225"/>
    </w:pPr>
    <w:rPr>
      <w:rFonts w:ascii="仿宋_GB2312" w:hAnsi="宋体" w:cs="Arial"/>
      <w:b/>
      <w:bCs/>
      <w:color w:val="000000"/>
      <w:sz w:val="24"/>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403"/>
      </w:tabs>
      <w:snapToGrid w:val="0"/>
      <w:spacing w:line="360" w:lineRule="auto"/>
    </w:pPr>
    <w:rPr>
      <w:rFonts w:ascii="Arial" w:hAnsi="Arial"/>
      <w:b/>
      <w:bCs/>
      <w:caps/>
    </w:rPr>
  </w:style>
  <w:style w:type="paragraph" w:styleId="15">
    <w:name w:val="List"/>
    <w:basedOn w:val="1"/>
    <w:qFormat/>
    <w:uiPriority w:val="0"/>
    <w:pPr>
      <w:ind w:left="200" w:hanging="200" w:hangingChars="200"/>
    </w:pPr>
    <w:rPr>
      <w:rFonts w:ascii="Times New Roman" w:hAnsi="Times New Roman"/>
      <w:sz w:val="28"/>
      <w:szCs w:val="24"/>
    </w:rPr>
  </w:style>
  <w:style w:type="character" w:styleId="18">
    <w:name w:val="page number"/>
    <w:basedOn w:val="17"/>
    <w:qFormat/>
    <w:uiPriority w:val="0"/>
  </w:style>
  <w:style w:type="character" w:styleId="19">
    <w:name w:val="Hyperlink"/>
    <w:qFormat/>
    <w:uiPriority w:val="99"/>
    <w:rPr>
      <w:color w:val="0000FF"/>
      <w:u w:val="single"/>
    </w:rPr>
  </w:style>
  <w:style w:type="paragraph" w:customStyle="1" w:styleId="20">
    <w:name w:val="标题1"/>
    <w:basedOn w:val="1"/>
    <w:qFormat/>
    <w:uiPriority w:val="0"/>
    <w:pPr>
      <w:tabs>
        <w:tab w:val="left" w:pos="2625"/>
      </w:tabs>
      <w:snapToGrid w:val="0"/>
      <w:spacing w:line="360" w:lineRule="auto"/>
      <w:jc w:val="center"/>
      <w:outlineLvl w:val="0"/>
    </w:pPr>
    <w:rPr>
      <w:b/>
      <w:color w:val="000000"/>
      <w:sz w:val="44"/>
    </w:rPr>
  </w:style>
  <w:style w:type="paragraph" w:customStyle="1" w:styleId="21">
    <w:name w:val="Body Text 2"/>
    <w:basedOn w:val="1"/>
    <w:qFormat/>
    <w:uiPriority w:val="0"/>
    <w:pPr>
      <w:adjustRightInd w:val="0"/>
      <w:spacing w:line="400" w:lineRule="exact"/>
      <w:ind w:left="210" w:firstLine="210"/>
      <w:jc w:val="left"/>
      <w:textAlignment w:val="baseline"/>
    </w:pPr>
    <w:rPr>
      <w:rFonts w:hAnsi="宋体"/>
      <w:sz w:val="24"/>
    </w:rPr>
  </w:style>
  <w:style w:type="paragraph" w:customStyle="1" w:styleId="22">
    <w:name w:val="xl24"/>
    <w:basedOn w:val="1"/>
    <w:qFormat/>
    <w:uiPriority w:val="0"/>
    <w:pPr>
      <w:widowControl/>
      <w:spacing w:before="100" w:beforeAutospacing="1" w:after="100" w:afterAutospacing="1"/>
      <w:jc w:val="center"/>
    </w:pPr>
    <w:rPr>
      <w:rFonts w:hAnsi="宋体"/>
      <w:kern w:val="0"/>
      <w:sz w:val="24"/>
    </w:rPr>
  </w:style>
  <w:style w:type="paragraph" w:customStyle="1" w:styleId="23">
    <w:name w:val=" Char"/>
    <w:basedOn w:val="1"/>
    <w:qFormat/>
    <w:uiPriority w:val="0"/>
    <w:rPr>
      <w:rFonts w:ascii="Times New Roman" w:hAnsi="Times New Roman"/>
      <w:szCs w:val="24"/>
    </w:rPr>
  </w:style>
  <w:style w:type="paragraph" w:customStyle="1" w:styleId="24">
    <w:name w:val="p0"/>
    <w:basedOn w:val="1"/>
    <w:qFormat/>
    <w:uiPriority w:val="0"/>
    <w:pPr>
      <w:widowControl/>
    </w:pPr>
    <w:rPr>
      <w:rFonts w:ascii="Times New Roman" w:hAnsi="Times New Roman"/>
      <w:kern w:val="0"/>
      <w:szCs w:val="21"/>
    </w:rPr>
  </w:style>
  <w:style w:type="paragraph" w:customStyle="1" w:styleId="25">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2019-08-03T01:44:00Z</dcterms:created>
  <dc:creator>暖    色      ☀</dc:creator>
  <cp:lastModifiedBy>暖    色      ☀</cp:lastModifiedBy>
  <cp:lastPrinted>2019-08-07T03:46:00Z</cp:lastPrinted>
  <dcterms:modified xsi:type="dcterms:W3CDTF">2019-11-13T02:31:56Z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