
<file path=[Content_Types].xml><?xml version="1.0" encoding="utf-8"?>
<Types xmlns="http://schemas.openxmlformats.org/package/2006/content-types">
  <Default Extension="xml" ContentType="application/xml"/>
  <Default Extension="jpeg" ContentType="image/jpe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default" w:ascii="Times New Roman" w:hAnsi="Times New Roman" w:cs="Times New Roman"/>
          <w:b/>
          <w:color w:val="auto"/>
          <w:kern w:val="0"/>
          <w:sz w:val="52"/>
          <w:szCs w:val="52"/>
        </w:rPr>
      </w:pPr>
      <w:r>
        <w:rPr>
          <w:rFonts w:hint="default" w:ascii="Times New Roman" w:hAnsi="Times New Roman" w:cs="Times New Roman"/>
          <w:b/>
          <w:color w:val="auto"/>
          <w:kern w:val="0"/>
          <w:sz w:val="52"/>
          <w:szCs w:val="52"/>
        </w:rPr>
        <w:t>玉环市政府采购招标文件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default" w:ascii="Times New Roman" w:hAnsi="Times New Roman" w:cs="Times New Roman"/>
          <w:color w:val="auto"/>
          <w:kern w:val="0"/>
          <w:sz w:val="24"/>
        </w:rPr>
      </w:pPr>
    </w:p>
    <w:p>
      <w:pPr>
        <w:autoSpaceDE w:val="0"/>
        <w:autoSpaceDN w:val="0"/>
        <w:adjustRightInd w:val="0"/>
        <w:spacing w:line="1000" w:lineRule="exact"/>
        <w:ind w:firstLine="1797" w:firstLineChars="642"/>
        <w:jc w:val="left"/>
        <w:rPr>
          <w:rFonts w:hint="default" w:ascii="Times New Roman" w:hAnsi="Times New Roman" w:cs="Times New Roman"/>
          <w:color w:val="auto"/>
          <w:kern w:val="0"/>
          <w:sz w:val="28"/>
        </w:rPr>
      </w:pP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autoSpaceDE w:val="0"/>
        <w:autoSpaceDN w:val="0"/>
        <w:adjustRightInd w:val="0"/>
        <w:spacing w:line="900" w:lineRule="exact"/>
        <w:ind w:left="1058" w:leftChars="504" w:firstLine="0" w:firstLineChars="0"/>
        <w:rPr>
          <w:rFonts w:hint="default"/>
          <w:color w:val="auto"/>
          <w:kern w:val="0"/>
          <w:sz w:val="36"/>
          <w:szCs w:val="36"/>
        </w:rPr>
      </w:pPr>
      <w:r>
        <w:rPr>
          <w:rFonts w:hint="default"/>
          <w:color w:val="auto"/>
          <w:kern w:val="0"/>
          <w:sz w:val="36"/>
          <w:szCs w:val="36"/>
        </w:rPr>
        <w:t>项目编号：DDZX2019-Y-GK-</w:t>
      </w:r>
      <w:r>
        <w:rPr>
          <w:rFonts w:hint="eastAsia" w:eastAsia="宋体" w:cs="Times New Roman"/>
          <w:color w:val="auto"/>
          <w:kern w:val="0"/>
          <w:sz w:val="36"/>
          <w:szCs w:val="36"/>
          <w:lang w:eastAsia="zh-CN"/>
        </w:rPr>
        <w:t>07</w:t>
      </w:r>
    </w:p>
    <w:p>
      <w:pPr>
        <w:autoSpaceDE w:val="0"/>
        <w:autoSpaceDN w:val="0"/>
        <w:adjustRightInd w:val="0"/>
        <w:spacing w:line="900" w:lineRule="exact"/>
        <w:ind w:left="1058" w:leftChars="504" w:firstLine="0" w:firstLineChars="0"/>
        <w:rPr>
          <w:rFonts w:hint="eastAsia"/>
          <w:color w:val="auto"/>
          <w:kern w:val="0"/>
          <w:sz w:val="36"/>
          <w:szCs w:val="36"/>
          <w:lang w:eastAsia="zh-CN"/>
        </w:rPr>
      </w:pPr>
      <w:r>
        <w:rPr>
          <w:rFonts w:hint="default"/>
          <w:color w:val="auto"/>
          <w:kern w:val="0"/>
          <w:sz w:val="36"/>
          <w:szCs w:val="36"/>
        </w:rPr>
        <w:t>采购项目：</w:t>
      </w:r>
      <w:r>
        <w:rPr>
          <w:rFonts w:hint="eastAsia"/>
          <w:color w:val="auto"/>
          <w:kern w:val="0"/>
          <w:sz w:val="36"/>
          <w:szCs w:val="36"/>
          <w:lang w:eastAsia="zh-CN"/>
        </w:rPr>
        <w:t>玉环县图书馆新馆建设工程（RFID系统、业务用外设和多媒体交互系统）</w:t>
      </w:r>
    </w:p>
    <w:p>
      <w:pPr>
        <w:autoSpaceDE w:val="0"/>
        <w:autoSpaceDN w:val="0"/>
        <w:adjustRightInd w:val="0"/>
        <w:spacing w:line="900" w:lineRule="exact"/>
        <w:ind w:left="1058" w:leftChars="504" w:firstLine="0" w:firstLineChars="0"/>
        <w:rPr>
          <w:rFonts w:hint="default" w:ascii="Times New Roman" w:hAnsi="Times New Roman" w:eastAsia="宋体" w:cs="Times New Roman"/>
          <w:color w:val="auto"/>
          <w:kern w:val="0"/>
          <w:sz w:val="36"/>
          <w:szCs w:val="36"/>
        </w:rPr>
      </w:pPr>
      <w:r>
        <w:rPr>
          <w:rFonts w:hint="default" w:ascii="Times New Roman" w:hAnsi="Times New Roman" w:eastAsia="宋体" w:cs="Times New Roman"/>
          <w:color w:val="auto"/>
          <w:kern w:val="0"/>
          <w:sz w:val="36"/>
          <w:szCs w:val="36"/>
        </w:rPr>
        <w:t>采 购 人：玉环市文化和广电旅游体育局</w:t>
      </w: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autoSpaceDE w:val="0"/>
        <w:autoSpaceDN w:val="0"/>
        <w:adjustRightInd w:val="0"/>
        <w:spacing w:line="360" w:lineRule="auto"/>
        <w:ind w:firstLine="1797" w:firstLineChars="642"/>
        <w:jc w:val="left"/>
        <w:rPr>
          <w:rFonts w:hint="default" w:ascii="Times New Roman" w:hAnsi="Times New Roman" w:cs="Times New Roman"/>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pStyle w:val="4"/>
        <w:rPr>
          <w:rFonts w:hint="default" w:ascii="Times New Roman" w:hAnsi="Times New Roman" w:cs="Times New Roman"/>
          <w:color w:va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hint="default" w:ascii="Times New Roman" w:hAnsi="Times New Roman" w:cs="Times New Roman"/>
          <w:color w:val="auto"/>
          <w:kern w:val="0"/>
          <w:sz w:val="32"/>
        </w:rPr>
      </w:pPr>
    </w:p>
    <w:p>
      <w:pPr>
        <w:autoSpaceDE w:val="0"/>
        <w:autoSpaceDN w:val="0"/>
        <w:adjustRightInd w:val="0"/>
        <w:spacing w:line="760" w:lineRule="exact"/>
        <w:jc w:val="center"/>
        <w:rPr>
          <w:rFonts w:hint="default" w:ascii="Times New Roman" w:hAnsi="Times New Roman" w:cs="Times New Roman"/>
          <w:color w:val="auto"/>
          <w:kern w:val="0"/>
          <w:sz w:val="36"/>
          <w:szCs w:val="36"/>
        </w:rPr>
      </w:pPr>
      <w:r>
        <w:rPr>
          <w:rFonts w:hint="default" w:ascii="Times New Roman" w:hAnsi="Times New Roman" w:cs="Times New Roman"/>
          <w:color w:val="auto"/>
          <w:kern w:val="0"/>
          <w:sz w:val="36"/>
          <w:szCs w:val="36"/>
        </w:rPr>
        <w:t>大地工程咨询有限公司</w:t>
      </w:r>
    </w:p>
    <w:p>
      <w:pPr>
        <w:autoSpaceDE w:val="0"/>
        <w:autoSpaceDN w:val="0"/>
        <w:adjustRightInd w:val="0"/>
        <w:spacing w:line="760" w:lineRule="exact"/>
        <w:jc w:val="center"/>
        <w:rPr>
          <w:rFonts w:hint="default" w:ascii="Times New Roman" w:hAnsi="Times New Roman" w:cs="Times New Roman"/>
          <w:color w:val="auto"/>
          <w:kern w:val="0"/>
          <w:sz w:val="36"/>
          <w:szCs w:val="36"/>
        </w:rPr>
      </w:pPr>
      <w:r>
        <w:rPr>
          <w:rFonts w:hint="default" w:ascii="Times New Roman" w:hAnsi="Times New Roman" w:cs="Times New Roman"/>
          <w:color w:val="auto"/>
          <w:kern w:val="0"/>
          <w:sz w:val="36"/>
          <w:szCs w:val="36"/>
        </w:rPr>
        <w:t>二O一九年十</w:t>
      </w:r>
      <w:r>
        <w:rPr>
          <w:rFonts w:hint="default" w:ascii="Times New Roman" w:hAnsi="Times New Roman" w:cs="Times New Roman"/>
          <w:color w:val="auto"/>
          <w:kern w:val="0"/>
          <w:sz w:val="36"/>
          <w:szCs w:val="36"/>
          <w:lang w:eastAsia="zh-CN"/>
        </w:rPr>
        <w:t>一</w:t>
      </w:r>
      <w:r>
        <w:rPr>
          <w:rFonts w:hint="default" w:ascii="Times New Roman" w:hAnsi="Times New Roman" w:cs="Times New Roman"/>
          <w:color w:val="auto"/>
          <w:kern w:val="0"/>
          <w:sz w:val="36"/>
          <w:szCs w:val="36"/>
        </w:rPr>
        <w:t>月</w:t>
      </w:r>
    </w:p>
    <w:p>
      <w:pPr>
        <w:spacing w:line="360" w:lineRule="auto"/>
        <w:rPr>
          <w:rFonts w:hint="default" w:ascii="Times New Roman" w:hAnsi="Times New Roman" w:cs="Times New Roman"/>
          <w:color w:val="auto"/>
        </w:rPr>
        <w:sectPr>
          <w:headerReference r:id="rId5" w:type="default"/>
          <w:footerReference r:id="rId6" w:type="default"/>
          <w:pgSz w:w="11906" w:h="16838"/>
          <w:pgMar w:top="1440" w:right="1800" w:bottom="1440" w:left="1800" w:header="851" w:footer="992" w:gutter="0"/>
          <w:pgNumType w:fmt="numberInDash" w:start="0"/>
          <w:cols w:space="425" w:num="1"/>
          <w:docGrid w:type="lines" w:linePitch="312" w:charSpace="0"/>
        </w:sectPr>
      </w:pPr>
    </w:p>
    <w:p>
      <w:pPr>
        <w:pStyle w:val="2"/>
        <w:rPr>
          <w:rFonts w:hint="default"/>
        </w:rPr>
      </w:pPr>
    </w:p>
    <w:p>
      <w:pPr>
        <w:jc w:val="center"/>
        <w:rPr>
          <w:rFonts w:hint="default" w:ascii="Times New Roman" w:hAnsi="Times New Roman" w:cs="Times New Roman"/>
          <w:b/>
          <w:bCs/>
          <w:color w:val="auto"/>
          <w:sz w:val="36"/>
          <w:szCs w:val="36"/>
        </w:rPr>
      </w:pPr>
      <w:r>
        <w:rPr>
          <w:rFonts w:hint="default" w:ascii="Times New Roman" w:hAnsi="Times New Roman" w:cs="Times New Roman"/>
          <w:b/>
          <w:bCs/>
          <w:color w:val="auto"/>
          <w:sz w:val="36"/>
          <w:szCs w:val="36"/>
        </w:rPr>
        <w:t>目</w:t>
      </w:r>
      <w:r>
        <w:rPr>
          <w:rFonts w:hint="default" w:ascii="Times New Roman" w:hAnsi="Times New Roman" w:cs="Times New Roman"/>
          <w:b/>
          <w:bCs/>
          <w:color w:val="auto"/>
          <w:sz w:val="36"/>
          <w:szCs w:val="36"/>
          <w:lang w:val="en-US" w:eastAsia="zh-CN"/>
        </w:rPr>
        <w:t xml:space="preserve">  </w:t>
      </w:r>
      <w:r>
        <w:rPr>
          <w:rFonts w:hint="default" w:ascii="Times New Roman" w:hAnsi="Times New Roman" w:cs="Times New Roman"/>
          <w:b/>
          <w:bCs/>
          <w:color w:val="auto"/>
          <w:sz w:val="36"/>
          <w:szCs w:val="36"/>
        </w:rPr>
        <w:t xml:space="preserve">  录</w:t>
      </w:r>
    </w:p>
    <w:p>
      <w:pPr>
        <w:spacing w:line="240" w:lineRule="exact"/>
        <w:jc w:val="center"/>
        <w:rPr>
          <w:rFonts w:hint="default" w:ascii="Times New Roman" w:hAnsi="Times New Roman" w:cs="Times New Roman"/>
          <w:b/>
          <w:bCs/>
          <w:color w:val="auto"/>
          <w:sz w:val="36"/>
          <w:szCs w:val="36"/>
        </w:rPr>
      </w:pPr>
    </w:p>
    <w:p>
      <w:pPr>
        <w:keepNext w:val="0"/>
        <w:keepLines w:val="0"/>
        <w:pageBreakBefore w:val="0"/>
        <w:widowControl w:val="0"/>
        <w:numPr>
          <w:ilvl w:val="0"/>
          <w:numId w:val="2"/>
        </w:numPr>
        <w:kinsoku/>
        <w:wordWrap/>
        <w:overflowPunct/>
        <w:topLinePunct w:val="0"/>
        <w:autoSpaceDE/>
        <w:autoSpaceDN/>
        <w:bidi w:val="0"/>
        <w:adjustRightInd/>
        <w:snapToGrid/>
        <w:spacing w:line="700" w:lineRule="exact"/>
        <w:ind w:left="960" w:hanging="600"/>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公开招标采购公告</w:t>
      </w:r>
    </w:p>
    <w:p>
      <w:pPr>
        <w:keepNext w:val="0"/>
        <w:keepLines w:val="0"/>
        <w:pageBreakBefore w:val="0"/>
        <w:widowControl w:val="0"/>
        <w:numPr>
          <w:ilvl w:val="0"/>
          <w:numId w:val="2"/>
        </w:numPr>
        <w:kinsoku/>
        <w:wordWrap/>
        <w:overflowPunct/>
        <w:topLinePunct w:val="0"/>
        <w:autoSpaceDE/>
        <w:autoSpaceDN/>
        <w:bidi w:val="0"/>
        <w:adjustRightInd/>
        <w:snapToGrid/>
        <w:spacing w:line="700" w:lineRule="exact"/>
        <w:ind w:left="960" w:hanging="600"/>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投标人须知</w:t>
      </w:r>
    </w:p>
    <w:p>
      <w:pPr>
        <w:keepNext w:val="0"/>
        <w:keepLines w:val="0"/>
        <w:pageBreakBefore w:val="0"/>
        <w:widowControl w:val="0"/>
        <w:numPr>
          <w:ilvl w:val="0"/>
          <w:numId w:val="2"/>
        </w:numPr>
        <w:kinsoku/>
        <w:wordWrap/>
        <w:overflowPunct/>
        <w:topLinePunct w:val="0"/>
        <w:autoSpaceDE/>
        <w:autoSpaceDN/>
        <w:bidi w:val="0"/>
        <w:adjustRightInd/>
        <w:snapToGrid/>
        <w:spacing w:line="700" w:lineRule="exact"/>
        <w:ind w:left="960" w:hanging="600"/>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评标办法及评分标准</w:t>
      </w:r>
    </w:p>
    <w:p>
      <w:pPr>
        <w:keepNext w:val="0"/>
        <w:keepLines w:val="0"/>
        <w:pageBreakBefore w:val="0"/>
        <w:widowControl w:val="0"/>
        <w:numPr>
          <w:ilvl w:val="0"/>
          <w:numId w:val="2"/>
        </w:numPr>
        <w:kinsoku/>
        <w:wordWrap/>
        <w:overflowPunct/>
        <w:topLinePunct w:val="0"/>
        <w:autoSpaceDE/>
        <w:autoSpaceDN/>
        <w:bidi w:val="0"/>
        <w:adjustRightInd/>
        <w:snapToGrid/>
        <w:spacing w:line="700" w:lineRule="exact"/>
        <w:ind w:left="960" w:hanging="600"/>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公开招标需求</w:t>
      </w:r>
    </w:p>
    <w:p>
      <w:pPr>
        <w:keepNext w:val="0"/>
        <w:keepLines w:val="0"/>
        <w:pageBreakBefore w:val="0"/>
        <w:widowControl w:val="0"/>
        <w:numPr>
          <w:ilvl w:val="0"/>
          <w:numId w:val="2"/>
        </w:numPr>
        <w:kinsoku/>
        <w:wordWrap/>
        <w:overflowPunct/>
        <w:topLinePunct w:val="0"/>
        <w:autoSpaceDE/>
        <w:autoSpaceDN/>
        <w:bidi w:val="0"/>
        <w:adjustRightInd/>
        <w:snapToGrid/>
        <w:spacing w:line="700" w:lineRule="exact"/>
        <w:ind w:left="960" w:hanging="600"/>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政府采购合同主要条款指引</w:t>
      </w:r>
    </w:p>
    <w:p>
      <w:pPr>
        <w:keepNext w:val="0"/>
        <w:keepLines w:val="0"/>
        <w:pageBreakBefore w:val="0"/>
        <w:widowControl w:val="0"/>
        <w:numPr>
          <w:ilvl w:val="0"/>
          <w:numId w:val="2"/>
        </w:numPr>
        <w:kinsoku/>
        <w:wordWrap/>
        <w:overflowPunct/>
        <w:topLinePunct w:val="0"/>
        <w:autoSpaceDE/>
        <w:autoSpaceDN/>
        <w:bidi w:val="0"/>
        <w:adjustRightInd/>
        <w:snapToGrid/>
        <w:spacing w:line="700" w:lineRule="exact"/>
        <w:ind w:left="960" w:hanging="600"/>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投标文件格式附件</w:t>
      </w: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spacing w:line="360" w:lineRule="auto"/>
        <w:rPr>
          <w:rFonts w:hint="default" w:ascii="Times New Roman" w:hAnsi="Times New Roman" w:cs="Times New Roman"/>
          <w:color w:val="auto"/>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ajorEastAsia"/>
          <w:b/>
          <w:color w:val="auto"/>
          <w:kern w:val="0"/>
          <w:sz w:val="28"/>
          <w:szCs w:val="28"/>
        </w:rPr>
      </w:pPr>
      <w:r>
        <w:rPr>
          <w:rFonts w:hint="default" w:ascii="Times New Roman" w:hAnsi="Times New Roman" w:cs="Times New Roman" w:eastAsiaTheme="majorEastAsia"/>
          <w:b/>
          <w:color w:val="auto"/>
          <w:kern w:val="0"/>
          <w:sz w:val="28"/>
          <w:szCs w:val="28"/>
        </w:rPr>
        <w:t>第一章</w:t>
      </w:r>
      <w:r>
        <w:rPr>
          <w:rFonts w:hint="default" w:ascii="Times New Roman" w:hAnsi="Times New Roman" w:cs="Times New Roman" w:eastAsiaTheme="majorEastAsia"/>
          <w:b/>
          <w:color w:val="auto"/>
          <w:kern w:val="0"/>
          <w:sz w:val="28"/>
          <w:szCs w:val="28"/>
          <w:lang w:val="en-US" w:eastAsia="zh-CN"/>
        </w:rPr>
        <w:t xml:space="preserve">  </w:t>
      </w:r>
      <w:r>
        <w:rPr>
          <w:rFonts w:hint="default" w:ascii="Times New Roman" w:hAnsi="Times New Roman" w:cs="Times New Roman" w:eastAsiaTheme="majorEastAsia"/>
          <w:b/>
          <w:color w:val="auto"/>
          <w:kern w:val="0"/>
          <w:sz w:val="28"/>
          <w:szCs w:val="28"/>
        </w:rPr>
        <w:t>公开</w:t>
      </w:r>
      <w:r>
        <w:rPr>
          <w:rFonts w:hint="default" w:ascii="Times New Roman" w:hAnsi="Times New Roman" w:cs="Times New Roman" w:eastAsiaTheme="majorEastAsia"/>
          <w:b/>
          <w:color w:val="auto"/>
          <w:sz w:val="28"/>
          <w:szCs w:val="28"/>
        </w:rPr>
        <w:t>招标采购公告</w:t>
      </w:r>
    </w:p>
    <w:p>
      <w:pPr>
        <w:tabs>
          <w:tab w:val="left" w:pos="180"/>
          <w:tab w:val="left" w:pos="360"/>
          <w:tab w:val="left" w:pos="540"/>
          <w:tab w:val="left" w:pos="8280"/>
        </w:tabs>
        <w:autoSpaceDE w:val="0"/>
        <w:autoSpaceDN w:val="0"/>
        <w:adjustRightInd w:val="0"/>
        <w:spacing w:line="100" w:lineRule="exact"/>
        <w:ind w:right="23" w:firstLine="539"/>
        <w:jc w:val="left"/>
        <w:rPr>
          <w:rFonts w:hint="default" w:ascii="Times New Roman" w:hAnsi="Times New Roman" w:cs="Times New Roman" w:eastAsiaTheme="minorEastAsia"/>
          <w:color w:val="auto"/>
          <w:kern w:val="0"/>
          <w:sz w:val="24"/>
        </w:rPr>
      </w:pPr>
    </w:p>
    <w:p>
      <w:pPr>
        <w:tabs>
          <w:tab w:val="left" w:pos="180"/>
          <w:tab w:val="left" w:pos="360"/>
          <w:tab w:val="left" w:pos="540"/>
          <w:tab w:val="left" w:pos="8280"/>
        </w:tabs>
        <w:autoSpaceDE w:val="0"/>
        <w:autoSpaceDN w:val="0"/>
        <w:adjustRightInd w:val="0"/>
        <w:spacing w:line="360" w:lineRule="exact"/>
        <w:ind w:right="23" w:firstLine="539"/>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根据《中华人民共和国政府采购法》、《中华人民共和国政府采购法实施条例》和财政部令第87号《政府采购货物和服务招标投标管理办法》等有关规定，经玉环市政府采购计划书临[2019]3724号确认书批准，大地工程咨询有限公司受采购人委托，现就玉环市文化和广电旅游体育局</w:t>
      </w:r>
      <w:r>
        <w:rPr>
          <w:rFonts w:hint="eastAsia" w:cs="Times New Roman" w:eastAsiaTheme="minorEastAsia"/>
          <w:color w:val="auto"/>
          <w:kern w:val="0"/>
          <w:szCs w:val="21"/>
          <w:lang w:eastAsia="zh-CN"/>
        </w:rPr>
        <w:t>玉环县图书馆新馆建设工程（RFID系统、业务用外设和多媒体交互系统）</w:t>
      </w:r>
      <w:r>
        <w:rPr>
          <w:rFonts w:hint="default" w:ascii="Times New Roman" w:hAnsi="Times New Roman" w:cs="Times New Roman" w:eastAsiaTheme="minorEastAsia"/>
          <w:color w:val="auto"/>
          <w:kern w:val="0"/>
          <w:szCs w:val="21"/>
        </w:rPr>
        <w:t>项目进行公开招标采购，欢迎合格供应商前来投标。</w:t>
      </w:r>
    </w:p>
    <w:p>
      <w:pPr>
        <w:tabs>
          <w:tab w:val="left" w:pos="180"/>
          <w:tab w:val="left" w:pos="360"/>
          <w:tab w:val="left" w:pos="540"/>
          <w:tab w:val="left" w:pos="8280"/>
        </w:tabs>
        <w:autoSpaceDE w:val="0"/>
        <w:autoSpaceDN w:val="0"/>
        <w:adjustRightInd w:val="0"/>
        <w:spacing w:line="360" w:lineRule="exact"/>
        <w:ind w:right="23" w:firstLine="422" w:firstLineChars="200"/>
        <w:jc w:val="left"/>
        <w:rPr>
          <w:rFonts w:hint="default" w:ascii="Times New Roman" w:hAnsi="Times New Roman" w:cs="Times New Roman" w:eastAsiaTheme="minorEastAsia"/>
          <w:b/>
          <w:color w:val="auto"/>
          <w:kern w:val="0"/>
          <w:szCs w:val="21"/>
          <w:lang w:eastAsia="zh-CN"/>
        </w:rPr>
      </w:pPr>
      <w:r>
        <w:rPr>
          <w:rFonts w:hint="default" w:ascii="Times New Roman" w:hAnsi="Times New Roman" w:cs="Times New Roman" w:eastAsiaTheme="minorEastAsia"/>
          <w:b/>
          <w:color w:val="auto"/>
          <w:kern w:val="0"/>
          <w:szCs w:val="21"/>
        </w:rPr>
        <w:t>一、项目编号：DDZX2019-Y-GK-</w:t>
      </w:r>
      <w:r>
        <w:rPr>
          <w:rFonts w:hint="eastAsia" w:cs="Times New Roman" w:eastAsiaTheme="minorEastAsia"/>
          <w:b/>
          <w:color w:val="auto"/>
          <w:kern w:val="0"/>
          <w:szCs w:val="21"/>
          <w:lang w:eastAsia="zh-CN"/>
        </w:rPr>
        <w:t>07</w:t>
      </w:r>
    </w:p>
    <w:p>
      <w:pPr>
        <w:tabs>
          <w:tab w:val="left" w:pos="180"/>
          <w:tab w:val="left" w:pos="360"/>
          <w:tab w:val="left" w:pos="540"/>
          <w:tab w:val="left" w:pos="8280"/>
        </w:tabs>
        <w:autoSpaceDE w:val="0"/>
        <w:autoSpaceDN w:val="0"/>
        <w:adjustRightInd w:val="0"/>
        <w:spacing w:line="360" w:lineRule="exact"/>
        <w:ind w:right="23" w:firstLine="422" w:firstLineChars="200"/>
        <w:jc w:val="left"/>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二、招标项目概况：</w:t>
      </w:r>
    </w:p>
    <w:tbl>
      <w:tblPr>
        <w:tblStyle w:val="18"/>
        <w:tblW w:w="8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650"/>
        <w:gridCol w:w="1734"/>
        <w:gridCol w:w="677"/>
        <w:gridCol w:w="717"/>
        <w:gridCol w:w="106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529"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序号</w:t>
            </w:r>
          </w:p>
        </w:tc>
        <w:tc>
          <w:tcPr>
            <w:tcW w:w="1650" w:type="dxa"/>
            <w:vAlign w:val="center"/>
          </w:tcPr>
          <w:p>
            <w:pPr>
              <w:tabs>
                <w:tab w:val="left" w:pos="8280"/>
              </w:tabs>
              <w:autoSpaceDE w:val="0"/>
              <w:autoSpaceDN w:val="0"/>
              <w:adjustRightInd w:val="0"/>
              <w:spacing w:line="300" w:lineRule="exact"/>
              <w:ind w:right="25" w:firstLine="105" w:firstLineChars="50"/>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项目名称</w:t>
            </w:r>
          </w:p>
        </w:tc>
        <w:tc>
          <w:tcPr>
            <w:tcW w:w="1734"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b/>
                <w:color w:val="auto"/>
                <w:kern w:val="0"/>
                <w:szCs w:val="21"/>
              </w:rPr>
              <w:t>简要技术要求</w:t>
            </w:r>
          </w:p>
        </w:tc>
        <w:tc>
          <w:tcPr>
            <w:tcW w:w="677"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数量</w:t>
            </w:r>
          </w:p>
        </w:tc>
        <w:tc>
          <w:tcPr>
            <w:tcW w:w="717"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单位</w:t>
            </w:r>
          </w:p>
        </w:tc>
        <w:tc>
          <w:tcPr>
            <w:tcW w:w="1067"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预算</w:t>
            </w:r>
          </w:p>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（万元）</w:t>
            </w:r>
          </w:p>
        </w:tc>
        <w:tc>
          <w:tcPr>
            <w:tcW w:w="1748"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529"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p>
        </w:tc>
        <w:tc>
          <w:tcPr>
            <w:tcW w:w="1650" w:type="dxa"/>
            <w:vAlign w:val="center"/>
          </w:tcPr>
          <w:p>
            <w:pPr>
              <w:widowControl/>
              <w:spacing w:line="30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color w:val="auto"/>
                <w:szCs w:val="21"/>
                <w:lang w:bidi="ar"/>
              </w:rPr>
              <w:t>RDID系统与多媒体项目</w:t>
            </w:r>
          </w:p>
        </w:tc>
        <w:tc>
          <w:tcPr>
            <w:tcW w:w="1734"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color w:val="auto"/>
                <w:szCs w:val="21"/>
                <w:lang w:bidi="ar"/>
              </w:rPr>
              <w:t>具体要求详见采购文件第四章</w:t>
            </w:r>
          </w:p>
        </w:tc>
        <w:tc>
          <w:tcPr>
            <w:tcW w:w="677"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p>
        </w:tc>
        <w:tc>
          <w:tcPr>
            <w:tcW w:w="717"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批</w:t>
            </w:r>
          </w:p>
        </w:tc>
        <w:tc>
          <w:tcPr>
            <w:tcW w:w="1067"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192.60</w:t>
            </w:r>
          </w:p>
        </w:tc>
        <w:tc>
          <w:tcPr>
            <w:tcW w:w="1748"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eastAsia" w:cs="Times New Roman" w:eastAsiaTheme="minorEastAsia"/>
                <w:color w:val="auto"/>
                <w:szCs w:val="21"/>
                <w:lang w:eastAsia="zh-CN"/>
              </w:rPr>
              <w:t>自收到采购人书面通知后</w:t>
            </w:r>
            <w:r>
              <w:rPr>
                <w:rFonts w:hint="default" w:ascii="Times New Roman" w:hAnsi="Times New Roman" w:cs="Times New Roman" w:eastAsiaTheme="minorEastAsia"/>
                <w:color w:val="auto"/>
                <w:szCs w:val="21"/>
              </w:rPr>
              <w:t>50天内完成</w:t>
            </w:r>
          </w:p>
        </w:tc>
      </w:tr>
    </w:tbl>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szCs w:val="21"/>
        </w:rPr>
        <w:t>三、合格投标人的资格条件：</w:t>
      </w:r>
    </w:p>
    <w:p>
      <w:pPr>
        <w:snapToGrid w:val="0"/>
        <w:spacing w:line="360" w:lineRule="exact"/>
        <w:ind w:firstLine="420" w:firstLineChars="200"/>
        <w:rPr>
          <w:rFonts w:hint="eastAsia"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rPr>
        <w:t>（一）符合《中华人民共和国政府采购法》第二十二条规定的投标人资格条件</w:t>
      </w:r>
      <w:r>
        <w:rPr>
          <w:rFonts w:hint="eastAsia" w:cs="Times New Roman" w:eastAsiaTheme="minorEastAsia"/>
          <w:color w:val="auto"/>
          <w:szCs w:val="21"/>
          <w:lang w:val="en-US" w:eastAsia="zh-CN"/>
        </w:rPr>
        <w:t>；</w:t>
      </w:r>
    </w:p>
    <w:p>
      <w:pPr>
        <w:snapToGrid w:val="0"/>
        <w:spacing w:line="360" w:lineRule="exact"/>
        <w:ind w:firstLine="420" w:firstLineChars="200"/>
        <w:rPr>
          <w:rFonts w:hint="eastAsia" w:ascii="Times New Roman" w:hAnsi="Times New Roman" w:cs="Times New Roman" w:eastAsiaTheme="minorEastAsia"/>
          <w:color w:val="auto"/>
          <w:szCs w:val="21"/>
          <w:lang w:eastAsia="zh-CN"/>
        </w:rPr>
      </w:pPr>
      <w:r>
        <w:rPr>
          <w:rFonts w:hint="default" w:ascii="Times New Roman" w:hAnsi="Times New Roman" w:cs="Times New Roman" w:eastAsiaTheme="minorEastAsia"/>
          <w:color w:val="auto"/>
          <w:szCs w:val="21"/>
        </w:rPr>
        <w:t>（二）本项目供应商特定条件：本项目不接受联合体投标</w:t>
      </w:r>
      <w:r>
        <w:rPr>
          <w:rFonts w:hint="eastAsia" w:cs="Times New Roman" w:eastAsiaTheme="minorEastAsia"/>
          <w:color w:val="auto"/>
          <w:szCs w:val="21"/>
          <w:lang w:eastAsia="zh-CN"/>
        </w:rPr>
        <w:t>。</w:t>
      </w:r>
      <w:bookmarkStart w:id="98" w:name="_GoBack"/>
      <w:bookmarkEnd w:id="98"/>
    </w:p>
    <w:p>
      <w:pPr>
        <w:tabs>
          <w:tab w:val="left" w:pos="180"/>
          <w:tab w:val="left" w:pos="360"/>
          <w:tab w:val="left" w:pos="540"/>
          <w:tab w:val="left" w:pos="8280"/>
        </w:tabs>
        <w:autoSpaceDE w:val="0"/>
        <w:autoSpaceDN w:val="0"/>
        <w:adjustRightInd w:val="0"/>
        <w:spacing w:before="100" w:line="360" w:lineRule="exact"/>
        <w:ind w:right="23" w:firstLine="422" w:firstLineChars="200"/>
        <w:jc w:val="left"/>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四、招标文件获取的方式、时间：</w:t>
      </w: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default" w:ascii="Times New Roman" w:hAnsi="Times New Roman" w:cs="Times New Roman"/>
          <w:color w:val="auto"/>
          <w:szCs w:val="21"/>
          <w:lang w:bidi="ar"/>
        </w:rPr>
      </w:pPr>
      <w:r>
        <w:rPr>
          <w:rFonts w:hint="default" w:ascii="Times New Roman" w:hAnsi="Times New Roman" w:cs="Times New Roman" w:eastAsiaTheme="minorEastAsia"/>
          <w:color w:val="auto"/>
          <w:szCs w:val="21"/>
        </w:rPr>
        <w:t>1、获取方式：</w:t>
      </w:r>
      <w:r>
        <w:rPr>
          <w:rFonts w:hint="default" w:ascii="Times New Roman" w:hAnsi="Times New Roman" w:cs="Times New Roman"/>
          <w:color w:val="auto"/>
          <w:szCs w:val="21"/>
          <w:lang w:bidi="ar"/>
        </w:rPr>
        <w:t>网上免费下载，下载地址为http://www.zjzfcg.gov.cn或https://www.yhjyzx.com/home/index。</w:t>
      </w: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2、获取（公告）时间：</w:t>
      </w:r>
      <w:r>
        <w:rPr>
          <w:rFonts w:hint="default" w:ascii="Times New Roman" w:hAnsi="Times New Roman" w:cs="Times New Roman"/>
          <w:color w:val="auto"/>
          <w:szCs w:val="21"/>
          <w:lang w:bidi="ar"/>
        </w:rPr>
        <w:t>2019年1</w:t>
      </w:r>
      <w:r>
        <w:rPr>
          <w:rFonts w:hint="eastAsia" w:cs="Times New Roman"/>
          <w:color w:val="auto"/>
          <w:szCs w:val="21"/>
          <w:lang w:val="en-US" w:eastAsia="zh-CN" w:bidi="ar"/>
        </w:rPr>
        <w:t>1</w:t>
      </w:r>
      <w:r>
        <w:rPr>
          <w:rFonts w:hint="default" w:ascii="Times New Roman" w:hAnsi="Times New Roman" w:cs="Times New Roman"/>
          <w:color w:val="auto"/>
          <w:szCs w:val="21"/>
          <w:lang w:bidi="ar"/>
        </w:rPr>
        <w:t>月</w:t>
      </w:r>
      <w:r>
        <w:rPr>
          <w:rFonts w:hint="eastAsia" w:cs="Times New Roman"/>
          <w:color w:val="auto"/>
          <w:szCs w:val="21"/>
          <w:lang w:val="en-US" w:eastAsia="zh-CN" w:bidi="ar"/>
        </w:rPr>
        <w:t>14</w:t>
      </w:r>
      <w:r>
        <w:rPr>
          <w:rFonts w:hint="default" w:ascii="Times New Roman" w:hAnsi="Times New Roman" w:cs="Times New Roman"/>
          <w:color w:val="auto"/>
          <w:szCs w:val="21"/>
          <w:lang w:bidi="ar"/>
        </w:rPr>
        <w:t>日至2019年1</w:t>
      </w:r>
      <w:r>
        <w:rPr>
          <w:rFonts w:hint="eastAsia" w:cs="Times New Roman"/>
          <w:color w:val="auto"/>
          <w:szCs w:val="21"/>
          <w:lang w:val="en-US" w:eastAsia="zh-CN" w:bidi="ar"/>
        </w:rPr>
        <w:t>2</w:t>
      </w:r>
      <w:r>
        <w:rPr>
          <w:rFonts w:hint="default" w:ascii="Times New Roman" w:hAnsi="Times New Roman" w:cs="Times New Roman"/>
          <w:color w:val="auto"/>
          <w:szCs w:val="21"/>
          <w:lang w:bidi="ar"/>
        </w:rPr>
        <w:t>月</w:t>
      </w:r>
      <w:r>
        <w:rPr>
          <w:rFonts w:hint="eastAsia" w:cs="Times New Roman"/>
          <w:color w:val="auto"/>
          <w:szCs w:val="21"/>
          <w:lang w:val="en-US" w:eastAsia="zh-CN" w:bidi="ar"/>
        </w:rPr>
        <w:t>5</w:t>
      </w:r>
      <w:r>
        <w:rPr>
          <w:rFonts w:hint="default" w:ascii="Times New Roman" w:hAnsi="Times New Roman" w:cs="Times New Roman"/>
          <w:color w:val="auto"/>
          <w:szCs w:val="21"/>
          <w:lang w:bidi="ar"/>
        </w:rPr>
        <w:t>日</w:t>
      </w:r>
      <w:r>
        <w:rPr>
          <w:rFonts w:hint="default" w:ascii="Times New Roman" w:hAnsi="Times New Roman" w:cs="Times New Roman" w:eastAsiaTheme="minorEastAsia"/>
          <w:color w:val="auto"/>
          <w:szCs w:val="21"/>
        </w:rPr>
        <w:t>。</w:t>
      </w:r>
    </w:p>
    <w:p>
      <w:pPr>
        <w:snapToGrid w:val="0"/>
        <w:spacing w:line="360" w:lineRule="exact"/>
        <w:ind w:firstLine="422" w:firstLineChars="200"/>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五、招标答疑会：无。</w:t>
      </w:r>
    </w:p>
    <w:p>
      <w:pPr>
        <w:snapToGrid w:val="0"/>
        <w:spacing w:line="360" w:lineRule="exact"/>
        <w:ind w:firstLine="422" w:firstLineChars="200"/>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szCs w:val="21"/>
        </w:rPr>
        <w:t>六、</w:t>
      </w:r>
      <w:r>
        <w:rPr>
          <w:rFonts w:hint="default" w:ascii="Times New Roman" w:hAnsi="Times New Roman" w:cs="Times New Roman" w:eastAsiaTheme="minorEastAsia"/>
          <w:b/>
          <w:color w:val="auto"/>
          <w:kern w:val="0"/>
          <w:szCs w:val="21"/>
        </w:rPr>
        <w:t>投标截止及开标时间、地点：</w:t>
      </w:r>
    </w:p>
    <w:p>
      <w:pPr>
        <w:snapToGrid w:val="0"/>
        <w:spacing w:line="360" w:lineRule="exact"/>
        <w:ind w:firstLine="420" w:firstLineChars="200"/>
        <w:rPr>
          <w:rFonts w:hint="default" w:ascii="Times New Roman" w:hAnsi="Times New Roman" w:eastAsia="仿宋_GB2312" w:cs="Times New Roman"/>
          <w:bCs/>
          <w:color w:val="auto"/>
          <w:kern w:val="0"/>
          <w:szCs w:val="21"/>
        </w:rPr>
      </w:pPr>
      <w:r>
        <w:rPr>
          <w:rFonts w:hint="default" w:ascii="Times New Roman" w:hAnsi="Times New Roman" w:cs="Times New Roman" w:eastAsiaTheme="minorEastAsia"/>
          <w:color w:val="auto"/>
          <w:szCs w:val="21"/>
        </w:rPr>
        <w:t>本次招标将于2019</w:t>
      </w:r>
      <w:r>
        <w:rPr>
          <w:rFonts w:hint="default" w:ascii="Times New Roman" w:hAnsi="Times New Roman" w:cs="Times New Roman" w:eastAsiaTheme="minorEastAsia"/>
          <w:color w:val="auto"/>
          <w:kern w:val="0"/>
          <w:szCs w:val="21"/>
        </w:rPr>
        <w:t>年</w:t>
      </w:r>
      <w:r>
        <w:rPr>
          <w:rFonts w:hint="eastAsia" w:cs="Times New Roman" w:eastAsiaTheme="minorEastAsia"/>
          <w:color w:val="auto"/>
          <w:szCs w:val="21"/>
          <w:lang w:val="en-US" w:eastAsia="zh-CN"/>
        </w:rPr>
        <w:t>12</w:t>
      </w:r>
      <w:r>
        <w:rPr>
          <w:rFonts w:hint="default" w:ascii="Times New Roman" w:hAnsi="Times New Roman" w:cs="Times New Roman" w:eastAsiaTheme="minorEastAsia"/>
          <w:color w:val="auto"/>
          <w:kern w:val="0"/>
          <w:szCs w:val="21"/>
        </w:rPr>
        <w:t>月</w:t>
      </w:r>
      <w:r>
        <w:rPr>
          <w:rFonts w:hint="eastAsia" w:cs="Times New Roman" w:eastAsiaTheme="minorEastAsia"/>
          <w:color w:val="auto"/>
          <w:szCs w:val="21"/>
          <w:lang w:val="en-US" w:eastAsia="zh-CN"/>
        </w:rPr>
        <w:t>5</w:t>
      </w:r>
      <w:r>
        <w:rPr>
          <w:rFonts w:hint="default" w:ascii="Times New Roman" w:hAnsi="Times New Roman" w:cs="Times New Roman" w:eastAsiaTheme="minorEastAsia"/>
          <w:color w:val="auto"/>
          <w:kern w:val="0"/>
          <w:szCs w:val="21"/>
        </w:rPr>
        <w:t>日</w:t>
      </w:r>
      <w:r>
        <w:rPr>
          <w:rFonts w:hint="eastAsia" w:cs="Times New Roman" w:eastAsiaTheme="minorEastAsia"/>
          <w:color w:val="auto"/>
          <w:kern w:val="0"/>
          <w:szCs w:val="21"/>
          <w:lang w:eastAsia="zh-CN"/>
        </w:rPr>
        <w:t>下</w:t>
      </w:r>
      <w:r>
        <w:rPr>
          <w:rFonts w:hint="default" w:ascii="Times New Roman" w:hAnsi="Times New Roman" w:cs="Times New Roman" w:eastAsiaTheme="minorEastAsia"/>
          <w:color w:val="auto"/>
          <w:kern w:val="0"/>
          <w:szCs w:val="21"/>
        </w:rPr>
        <w:t>午</w:t>
      </w:r>
      <w:r>
        <w:rPr>
          <w:rFonts w:hint="eastAsia" w:cs="Times New Roman" w:eastAsiaTheme="minorEastAsia"/>
          <w:color w:val="auto"/>
          <w:szCs w:val="21"/>
          <w:lang w:val="en-US" w:eastAsia="zh-CN"/>
        </w:rPr>
        <w:t>14</w:t>
      </w:r>
      <w:r>
        <w:rPr>
          <w:rFonts w:hint="default" w:ascii="Times New Roman" w:hAnsi="Times New Roman" w:cs="Times New Roman" w:eastAsiaTheme="minorEastAsia"/>
          <w:color w:val="auto"/>
          <w:kern w:val="0"/>
          <w:szCs w:val="21"/>
        </w:rPr>
        <w:t>点30分整</w:t>
      </w:r>
      <w:r>
        <w:rPr>
          <w:rFonts w:hint="default" w:ascii="Times New Roman" w:hAnsi="Times New Roman" w:cs="Times New Roman" w:eastAsiaTheme="minorEastAsia"/>
          <w:color w:val="auto"/>
          <w:szCs w:val="21"/>
        </w:rPr>
        <w:t>在</w:t>
      </w:r>
      <w:r>
        <w:rPr>
          <w:rFonts w:hint="default" w:ascii="Times New Roman" w:hAnsi="Times New Roman" w:cs="Times New Roman"/>
          <w:color w:val="auto"/>
          <w:szCs w:val="21"/>
          <w:lang w:bidi="ar"/>
        </w:rPr>
        <w:t>玉环市公共资源交易中心二楼开标室（</w:t>
      </w:r>
      <w:r>
        <w:rPr>
          <w:rFonts w:hint="eastAsia" w:cs="Times New Roman"/>
          <w:color w:val="auto"/>
          <w:szCs w:val="21"/>
          <w:lang w:eastAsia="zh-CN" w:bidi="ar"/>
        </w:rPr>
        <w:t>三</w:t>
      </w:r>
      <w:r>
        <w:rPr>
          <w:rFonts w:hint="default" w:ascii="Times New Roman" w:hAnsi="Times New Roman" w:cs="Times New Roman"/>
          <w:color w:val="auto"/>
          <w:szCs w:val="21"/>
          <w:lang w:bidi="ar"/>
        </w:rPr>
        <w:t>）（玉环市玉城街道新城中路与长治路（南一路）交叉路口）开标，</w:t>
      </w:r>
      <w:r>
        <w:rPr>
          <w:rFonts w:hint="default" w:ascii="Times New Roman" w:hAnsi="Times New Roman" w:cs="Times New Roman" w:eastAsiaTheme="minorEastAsia"/>
          <w:color w:val="auto"/>
          <w:kern w:val="0"/>
          <w:szCs w:val="21"/>
        </w:rPr>
        <w:t>请在开标当日</w:t>
      </w:r>
      <w:r>
        <w:rPr>
          <w:rFonts w:hint="eastAsia" w:cs="Times New Roman" w:eastAsiaTheme="minorEastAsia"/>
          <w:color w:val="auto"/>
          <w:szCs w:val="21"/>
          <w:lang w:val="en-US" w:eastAsia="zh-CN"/>
        </w:rPr>
        <w:t>14</w:t>
      </w:r>
      <w:r>
        <w:rPr>
          <w:rFonts w:hint="default" w:ascii="Times New Roman" w:hAnsi="Times New Roman" w:cs="Times New Roman" w:eastAsiaTheme="minorEastAsia"/>
          <w:color w:val="auto"/>
          <w:szCs w:val="21"/>
        </w:rPr>
        <w:t>:00</w:t>
      </w:r>
      <w:r>
        <w:rPr>
          <w:rFonts w:hint="default" w:ascii="Times New Roman" w:hAnsi="Times New Roman" w:cs="Times New Roman" w:eastAsiaTheme="minorEastAsia"/>
          <w:color w:val="auto"/>
          <w:kern w:val="0"/>
          <w:szCs w:val="21"/>
        </w:rPr>
        <w:t>至</w:t>
      </w:r>
      <w:r>
        <w:rPr>
          <w:rFonts w:hint="eastAsia" w:cs="Times New Roman" w:eastAsiaTheme="minorEastAsia"/>
          <w:color w:val="auto"/>
          <w:szCs w:val="21"/>
          <w:lang w:val="en-US" w:eastAsia="zh-CN"/>
        </w:rPr>
        <w:t>14</w:t>
      </w:r>
      <w:r>
        <w:rPr>
          <w:rFonts w:hint="default" w:ascii="Times New Roman" w:hAnsi="Times New Roman" w:cs="Times New Roman" w:eastAsiaTheme="minorEastAsia"/>
          <w:color w:val="auto"/>
          <w:szCs w:val="21"/>
        </w:rPr>
        <w:t>:30</w:t>
      </w:r>
      <w:r>
        <w:rPr>
          <w:rFonts w:hint="default" w:ascii="Times New Roman" w:hAnsi="Times New Roman" w:cs="Times New Roman" w:eastAsiaTheme="minorEastAsia"/>
          <w:color w:val="auto"/>
          <w:kern w:val="0"/>
          <w:szCs w:val="21"/>
        </w:rPr>
        <w:t>将投标文件送达开标地点，逾期或不符合规定的投标文件恕不接受。</w:t>
      </w:r>
    </w:p>
    <w:p>
      <w:pPr>
        <w:snapToGrid w:val="0"/>
        <w:spacing w:line="360" w:lineRule="exact"/>
        <w:ind w:firstLine="422" w:firstLineChars="200"/>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七、投标保证金：本项目投标保证金为零。</w:t>
      </w:r>
    </w:p>
    <w:p>
      <w:pPr>
        <w:snapToGrid w:val="0"/>
        <w:spacing w:line="360" w:lineRule="exact"/>
        <w:ind w:firstLine="422" w:firstLineChars="200"/>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八、投标人信用信息查询渠道及截止时点、信用信息查询记录和证据留存的具体方式、信用信息的使用规则：</w:t>
      </w:r>
    </w:p>
    <w:p>
      <w:pPr>
        <w:spacing w:line="36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lang w:bidi="ar"/>
        </w:rPr>
        <w:t>1、查询渠道：国家企业信用信息公示系统（http://www.gsxt.gov.cn/index.html）</w:t>
      </w:r>
      <w:r>
        <w:rPr>
          <w:rFonts w:hint="default" w:ascii="Times New Roman" w:hAnsi="Times New Roman" w:cs="Times New Roman"/>
          <w:color w:val="auto"/>
          <w:szCs w:val="21"/>
        </w:rPr>
        <w:t>。</w:t>
      </w:r>
    </w:p>
    <w:p>
      <w:pPr>
        <w:snapToGrid w:val="0"/>
        <w:spacing w:line="360" w:lineRule="exact"/>
        <w:ind w:firstLine="420" w:firstLineChars="200"/>
        <w:rPr>
          <w:rFonts w:hint="default" w:ascii="Times New Roman" w:hAnsi="Times New Roman" w:cs="Times New Roman" w:eastAsiaTheme="minorEastAsia"/>
          <w:b/>
          <w:bCs/>
          <w:color w:val="auto"/>
          <w:szCs w:val="21"/>
          <w:shd w:val="clear" w:color="FFFFFF" w:fill="D9D9D9"/>
        </w:rPr>
      </w:pPr>
      <w:r>
        <w:rPr>
          <w:rFonts w:hint="default" w:ascii="Times New Roman" w:hAnsi="Times New Roman" w:cs="Times New Roman" w:eastAsiaTheme="minorEastAsia"/>
          <w:color w:val="auto"/>
          <w:szCs w:val="21"/>
        </w:rPr>
        <w:t>2、截止时点：开标后评标前。</w:t>
      </w:r>
    </w:p>
    <w:p>
      <w:pPr>
        <w:snapToGrid w:val="0"/>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3、信用信息查询记录和证据留存的具体方式：由采购组织机构在规定查询时间内打印信用信息查询记录并归入项目档案。</w:t>
      </w:r>
    </w:p>
    <w:p>
      <w:pPr>
        <w:snapToGrid w:val="0"/>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pPr>
        <w:snapToGrid w:val="0"/>
        <w:spacing w:line="360" w:lineRule="exact"/>
        <w:ind w:firstLine="422" w:firstLineChars="200"/>
        <w:rPr>
          <w:rFonts w:hint="default" w:ascii="Times New Roman" w:hAnsi="Times New Roman" w:cs="Times New Roman"/>
          <w:color w:val="auto"/>
          <w:szCs w:val="21"/>
        </w:rPr>
      </w:pPr>
      <w:r>
        <w:rPr>
          <w:rFonts w:hint="default" w:ascii="Times New Roman" w:hAnsi="Times New Roman" w:cs="Times New Roman" w:eastAsiaTheme="minorEastAsia"/>
          <w:b/>
          <w:bCs/>
          <w:color w:val="auto"/>
          <w:szCs w:val="21"/>
        </w:rPr>
        <w:t>九、</w:t>
      </w:r>
      <w:r>
        <w:rPr>
          <w:rFonts w:hint="default" w:ascii="Times New Roman" w:hAnsi="Times New Roman" w:cs="Times New Roman"/>
          <w:b/>
          <w:color w:val="auto"/>
          <w:szCs w:val="21"/>
        </w:rPr>
        <w:t>相关注意事项</w:t>
      </w:r>
      <w:r>
        <w:rPr>
          <w:rFonts w:hint="default" w:ascii="Times New Roman" w:hAnsi="Times New Roman" w:cs="Times New Roman"/>
          <w:color w:val="auto"/>
          <w:szCs w:val="21"/>
        </w:rPr>
        <w:t>：</w:t>
      </w:r>
    </w:p>
    <w:p>
      <w:pPr>
        <w:snapToGrid w:val="0"/>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2、根据《浙江省政府采购供应商注册及诚信管理暂行办法》浙财采监【2009】28号文件，请各投标响应供应商及时办理浙江政府采购网“政府采购供应商注册”手续。</w:t>
      </w:r>
    </w:p>
    <w:p>
      <w:pPr>
        <w:keepNext w:val="0"/>
        <w:keepLines w:val="0"/>
        <w:pageBreakBefore w:val="0"/>
        <w:widowControl w:val="0"/>
        <w:kinsoku/>
        <w:wordWrap w:val="0"/>
        <w:overflowPunct/>
        <w:topLinePunct w:val="0"/>
        <w:autoSpaceDE/>
        <w:autoSpaceDN/>
        <w:bidi w:val="0"/>
        <w:adjustRightInd/>
        <w:snapToGrid w:val="0"/>
        <w:spacing w:line="360" w:lineRule="exact"/>
        <w:ind w:firstLine="420" w:firstLineChars="200"/>
        <w:textAlignment w:val="auto"/>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w:t>
      </w:r>
      <w:r>
        <w:rPr>
          <w:rFonts w:hint="default" w:ascii="Times New Roman" w:hAnsi="Times New Roman" w:cs="Times New Roman" w:eastAsiaTheme="minorEastAsia"/>
          <w:color w:val="auto"/>
          <w:sz w:val="21"/>
          <w:szCs w:val="21"/>
          <w:lang w:val="en-US" w:eastAsia="zh-CN"/>
        </w:rPr>
        <w:t>参与政府采购项目的注册供应商，需登录浙江省政府采购网（</w:t>
      </w:r>
      <w:r>
        <w:rPr>
          <w:rFonts w:hint="default" w:ascii="Times New Roman" w:hAnsi="Times New Roman" w:cs="Times New Roman" w:eastAsiaTheme="minorEastAsia"/>
          <w:color w:val="auto"/>
          <w:sz w:val="21"/>
          <w:szCs w:val="21"/>
          <w:lang w:val="en-US" w:eastAsia="zh-CN"/>
        </w:rPr>
        <w:fldChar w:fldCharType="begin"/>
      </w:r>
      <w:r>
        <w:rPr>
          <w:rFonts w:hint="default" w:ascii="Times New Roman" w:hAnsi="Times New Roman" w:cs="Times New Roman" w:eastAsiaTheme="minorEastAsia"/>
          <w:color w:val="auto"/>
          <w:sz w:val="21"/>
          <w:szCs w:val="21"/>
          <w:lang w:val="en-US" w:eastAsia="zh-CN"/>
        </w:rPr>
        <w:instrText xml:space="preserve"> HYPERLINK "http://www.tzztb.com/tzcms/zfcg.jhtml" </w:instrText>
      </w:r>
      <w:r>
        <w:rPr>
          <w:rFonts w:hint="default" w:ascii="Times New Roman" w:hAnsi="Times New Roman" w:cs="Times New Roman" w:eastAsiaTheme="minorEastAsia"/>
          <w:color w:val="auto"/>
          <w:sz w:val="21"/>
          <w:szCs w:val="21"/>
          <w:lang w:val="en-US" w:eastAsia="zh-CN"/>
        </w:rPr>
        <w:fldChar w:fldCharType="separate"/>
      </w:r>
      <w:r>
        <w:rPr>
          <w:rFonts w:hint="default" w:ascii="Times New Roman" w:hAnsi="Times New Roman" w:cs="Times New Roman" w:eastAsiaTheme="minorEastAsia"/>
          <w:color w:val="auto"/>
          <w:sz w:val="21"/>
          <w:szCs w:val="21"/>
          <w:lang w:val="en-US" w:eastAsia="zh-CN"/>
        </w:rPr>
        <w:t>http://www.zjzfcg.gov.cn</w:t>
      </w:r>
      <w:r>
        <w:rPr>
          <w:rFonts w:hint="default" w:ascii="Times New Roman" w:hAnsi="Times New Roman" w:cs="Times New Roman" w:eastAsiaTheme="minorEastAsia"/>
          <w:color w:val="auto"/>
          <w:sz w:val="21"/>
          <w:szCs w:val="21"/>
          <w:lang w:val="en-US" w:eastAsia="zh-CN"/>
        </w:rPr>
        <w:fldChar w:fldCharType="end"/>
      </w:r>
      <w:r>
        <w:rPr>
          <w:rFonts w:hint="default" w:ascii="Times New Roman" w:hAnsi="Times New Roman" w:cs="Times New Roman" w:eastAsiaTheme="minorEastAsia"/>
          <w:color w:val="auto"/>
          <w:sz w:val="21"/>
          <w:szCs w:val="21"/>
          <w:lang w:val="en-US" w:eastAsia="zh-CN"/>
        </w:rPr>
        <w:t>）进行网上报名；尚未注册的供应商应当先在浙江政府采购网上申请注册，注册终审通过后再进行网上报名。公开招标采购文件可从网上直接下载。</w:t>
      </w:r>
    </w:p>
    <w:p>
      <w:pPr>
        <w:snapToGrid w:val="0"/>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bCs/>
          <w:color w:val="auto"/>
          <w:szCs w:val="21"/>
          <w:lang w:bidi="ar"/>
        </w:rPr>
        <w:t>4、本项目所有公告发布网站：“浙江省政府采购网”（http:// www.zjzfcg.gov.cn）和“玉环市公共资源交易中心”（https://www.yhjyzx.com/News/zcfg/zfcg）。</w:t>
      </w:r>
    </w:p>
    <w:p>
      <w:pPr>
        <w:spacing w:line="360" w:lineRule="exact"/>
        <w:ind w:firstLine="517" w:firstLineChars="245"/>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十、联系方式：</w:t>
      </w:r>
    </w:p>
    <w:p>
      <w:pPr>
        <w:spacing w:line="360" w:lineRule="exact"/>
        <w:ind w:firstLine="422" w:firstLineChars="200"/>
        <w:rPr>
          <w:rFonts w:hint="default" w:ascii="Times New Roman" w:hAnsi="Times New Roman" w:cs="Times New Roman"/>
          <w:b/>
          <w:color w:val="auto"/>
          <w:szCs w:val="21"/>
        </w:rPr>
      </w:pPr>
      <w:r>
        <w:rPr>
          <w:rFonts w:hint="default" w:ascii="Times New Roman" w:hAnsi="Times New Roman" w:cs="Times New Roman"/>
          <w:b/>
          <w:color w:val="auto"/>
          <w:szCs w:val="21"/>
          <w:lang w:bidi="ar"/>
        </w:rPr>
        <w:t>（一）采购代理机构</w:t>
      </w:r>
    </w:p>
    <w:p>
      <w:pPr>
        <w:snapToGrid w:val="0"/>
        <w:spacing w:line="360" w:lineRule="exact"/>
        <w:ind w:firstLine="525" w:firstLineChars="250"/>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采购代理机构名称：大地工程咨询有限公司</w:t>
      </w:r>
    </w:p>
    <w:p>
      <w:pPr>
        <w:snapToGrid w:val="0"/>
        <w:spacing w:line="360" w:lineRule="exact"/>
        <w:ind w:firstLine="525" w:firstLineChars="250"/>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bidi="ar"/>
        </w:rPr>
        <w:t>联系人：陈</w:t>
      </w:r>
      <w:r>
        <w:rPr>
          <w:rFonts w:hint="default" w:ascii="Times New Roman" w:hAnsi="Times New Roman" w:cs="Times New Roman"/>
          <w:color w:val="auto"/>
          <w:szCs w:val="21"/>
          <w:lang w:eastAsia="zh-CN" w:bidi="ar"/>
        </w:rPr>
        <w:t>女士</w:t>
      </w:r>
    </w:p>
    <w:p>
      <w:pPr>
        <w:snapToGrid w:val="0"/>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lang w:bidi="ar"/>
        </w:rPr>
        <w:t>联系电话：0576-87237908</w:t>
      </w:r>
    </w:p>
    <w:p>
      <w:pPr>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lang w:bidi="ar"/>
        </w:rPr>
        <w:t>地址：</w:t>
      </w:r>
      <w:r>
        <w:rPr>
          <w:rFonts w:hint="default" w:ascii="Times New Roman" w:hAnsi="Times New Roman" w:cs="Times New Roman" w:eastAsiaTheme="minorEastAsia"/>
          <w:color w:val="auto"/>
          <w:szCs w:val="21"/>
        </w:rPr>
        <w:t>玉环市玉城街道康育南路309号1503室</w:t>
      </w:r>
    </w:p>
    <w:p>
      <w:pPr>
        <w:spacing w:line="360" w:lineRule="exact"/>
        <w:ind w:firstLine="422" w:firstLineChars="200"/>
        <w:rPr>
          <w:rFonts w:hint="default" w:ascii="Times New Roman" w:hAnsi="Times New Roman" w:cs="Times New Roman"/>
          <w:b/>
          <w:color w:val="auto"/>
          <w:szCs w:val="21"/>
        </w:rPr>
      </w:pPr>
      <w:r>
        <w:rPr>
          <w:rFonts w:hint="default" w:ascii="Times New Roman" w:hAnsi="Times New Roman" w:cs="Times New Roman"/>
          <w:b/>
          <w:color w:val="auto"/>
          <w:szCs w:val="21"/>
          <w:lang w:bidi="ar"/>
        </w:rPr>
        <w:t>（二）采购人</w:t>
      </w:r>
    </w:p>
    <w:p>
      <w:pPr>
        <w:snapToGrid w:val="0"/>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lang w:bidi="ar"/>
        </w:rPr>
        <w:t>采购人名称：玉环市文化和广电旅游体育局</w:t>
      </w:r>
    </w:p>
    <w:p>
      <w:pPr>
        <w:snapToGrid w:val="0"/>
        <w:spacing w:line="360" w:lineRule="exact"/>
        <w:ind w:firstLine="525" w:firstLineChars="250"/>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联系人：陈先生、余先生</w:t>
      </w:r>
    </w:p>
    <w:p>
      <w:pPr>
        <w:snapToGrid w:val="0"/>
        <w:spacing w:line="360" w:lineRule="exact"/>
        <w:ind w:firstLine="525" w:firstLineChars="250"/>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联系电话：0576-87259021</w:t>
      </w:r>
    </w:p>
    <w:p>
      <w:pPr>
        <w:spacing w:line="360" w:lineRule="exact"/>
        <w:ind w:firstLine="525" w:firstLineChars="250"/>
        <w:rPr>
          <w:rFonts w:hint="default" w:ascii="Times New Roman" w:hAnsi="Times New Roman" w:cs="Times New Roman"/>
          <w:color w:val="auto"/>
        </w:rPr>
      </w:pPr>
      <w:r>
        <w:rPr>
          <w:rFonts w:hint="default" w:ascii="Times New Roman" w:hAnsi="Times New Roman" w:cs="Times New Roman"/>
          <w:color w:val="auto"/>
          <w:szCs w:val="21"/>
          <w:lang w:bidi="ar"/>
        </w:rPr>
        <w:t>地址：</w:t>
      </w:r>
      <w:r>
        <w:rPr>
          <w:rFonts w:hint="default" w:ascii="Times New Roman" w:hAnsi="Times New Roman" w:cs="Times New Roman"/>
          <w:color w:val="auto"/>
          <w:szCs w:val="21"/>
        </w:rPr>
        <w:t>玉环市玉城街道长乐路18号</w:t>
      </w:r>
    </w:p>
    <w:p>
      <w:pPr>
        <w:spacing w:line="360" w:lineRule="exact"/>
        <w:ind w:firstLine="422" w:firstLineChars="200"/>
        <w:rPr>
          <w:rFonts w:hint="default" w:ascii="Times New Roman" w:hAnsi="Times New Roman" w:cs="Times New Roman"/>
          <w:b/>
          <w:color w:val="auto"/>
          <w:szCs w:val="21"/>
        </w:rPr>
      </w:pPr>
      <w:r>
        <w:rPr>
          <w:rFonts w:hint="default" w:ascii="Times New Roman" w:hAnsi="Times New Roman" w:cs="Times New Roman"/>
          <w:b/>
          <w:color w:val="auto"/>
          <w:szCs w:val="21"/>
          <w:lang w:bidi="ar"/>
        </w:rPr>
        <w:t>（三）同级政府采购监督管理部门</w:t>
      </w:r>
    </w:p>
    <w:p>
      <w:pPr>
        <w:snapToGrid w:val="0"/>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lang w:bidi="ar"/>
        </w:rPr>
        <w:t>名称：玉环市财政局</w:t>
      </w:r>
    </w:p>
    <w:p>
      <w:pPr>
        <w:snapToGrid w:val="0"/>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lang w:bidi="ar"/>
        </w:rPr>
        <w:t xml:space="preserve">联系人：谢主任                   </w:t>
      </w:r>
    </w:p>
    <w:p>
      <w:pPr>
        <w:snapToGrid w:val="0"/>
        <w:spacing w:line="360" w:lineRule="exact"/>
        <w:ind w:firstLine="525" w:firstLineChars="250"/>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 xml:space="preserve">监督投诉电话：0576-87250185         </w:t>
      </w:r>
    </w:p>
    <w:p>
      <w:pPr>
        <w:snapToGrid w:val="0"/>
        <w:spacing w:line="360" w:lineRule="exact"/>
        <w:ind w:firstLine="525" w:firstLineChars="250"/>
        <w:rPr>
          <w:rFonts w:hint="default" w:ascii="Times New Roman" w:hAnsi="Times New Roman" w:cs="Times New Roman"/>
          <w:color w:val="auto"/>
          <w:szCs w:val="21"/>
        </w:rPr>
      </w:pPr>
      <w:r>
        <w:rPr>
          <w:rFonts w:hint="default" w:ascii="Times New Roman" w:hAnsi="Times New Roman" w:cs="Times New Roman"/>
          <w:color w:val="auto"/>
          <w:szCs w:val="21"/>
          <w:lang w:bidi="ar"/>
        </w:rPr>
        <w:t>传真：0576-87250185</w:t>
      </w:r>
    </w:p>
    <w:p>
      <w:pPr>
        <w:snapToGrid w:val="0"/>
        <w:spacing w:line="360" w:lineRule="exact"/>
        <w:ind w:firstLine="525" w:firstLineChars="250"/>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地址：玉环市</w:t>
      </w:r>
      <w:r>
        <w:rPr>
          <w:rFonts w:hint="default" w:ascii="Times New Roman" w:hAnsi="Times New Roman" w:cs="Times New Roman"/>
          <w:color w:val="auto"/>
          <w:szCs w:val="21"/>
        </w:rPr>
        <w:t>玉城街道</w:t>
      </w:r>
      <w:r>
        <w:rPr>
          <w:rFonts w:hint="default" w:ascii="Times New Roman" w:hAnsi="Times New Roman" w:cs="Times New Roman"/>
          <w:color w:val="auto"/>
          <w:szCs w:val="21"/>
          <w:lang w:bidi="ar"/>
        </w:rPr>
        <w:t>广陵路130号</w:t>
      </w:r>
    </w:p>
    <w:p>
      <w:pPr>
        <w:pStyle w:val="4"/>
        <w:rPr>
          <w:rFonts w:hint="default" w:ascii="Times New Roman" w:hAnsi="Times New Roman" w:cs="Times New Roman"/>
          <w:color w:val="auto"/>
        </w:rPr>
      </w:pP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60" w:lineRule="exact"/>
        <w:ind w:left="1440" w:right="-94"/>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 xml:space="preserve">                                 玉环市文化和广电旅游体育局</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360" w:lineRule="exact"/>
        <w:ind w:left="1440" w:right="-94" w:firstLine="3780" w:firstLineChars="1800"/>
        <w:rPr>
          <w:rFonts w:hint="default" w:ascii="Times New Roman" w:hAnsi="Times New Roman" w:cs="Times New Roman"/>
          <w:color w:val="auto"/>
          <w:kern w:val="0"/>
          <w:szCs w:val="21"/>
        </w:rPr>
      </w:pPr>
      <w:r>
        <w:rPr>
          <w:rFonts w:hint="default" w:ascii="Times New Roman" w:hAnsi="Times New Roman" w:cs="Times New Roman"/>
          <w:color w:val="auto"/>
          <w:szCs w:val="21"/>
          <w:lang w:bidi="ar"/>
        </w:rPr>
        <w:t>大地工程咨询有限公司</w:t>
      </w:r>
    </w:p>
    <w:p>
      <w:pPr>
        <w:widowControl/>
        <w:spacing w:line="360" w:lineRule="exact"/>
        <w:ind w:firstLine="5670" w:firstLineChars="2700"/>
        <w:jc w:val="left"/>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2019年</w:t>
      </w:r>
      <w:r>
        <w:rPr>
          <w:rFonts w:hint="default" w:ascii="Times New Roman" w:hAnsi="Times New Roman" w:cs="Times New Roman"/>
          <w:color w:val="auto"/>
          <w:szCs w:val="21"/>
          <w:lang w:val="en-US" w:eastAsia="zh-CN" w:bidi="ar"/>
        </w:rPr>
        <w:t>11</w:t>
      </w:r>
      <w:r>
        <w:rPr>
          <w:rFonts w:hint="default" w:ascii="Times New Roman" w:hAnsi="Times New Roman" w:cs="Times New Roman"/>
          <w:color w:val="auto"/>
          <w:szCs w:val="21"/>
          <w:lang w:bidi="ar"/>
        </w:rPr>
        <w:t>月</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lang w:eastAsia="zh-CN"/>
        </w:rPr>
        <w:t>第二章</w:t>
      </w:r>
      <w:r>
        <w:rPr>
          <w:rFonts w:hint="default" w:ascii="Times New Roman" w:hAnsi="Times New Roman" w:cs="Times New Roman" w:eastAsiaTheme="minorEastAsia"/>
          <w:b/>
          <w:color w:val="auto"/>
          <w:sz w:val="28"/>
          <w:szCs w:val="28"/>
          <w:lang w:val="en-US" w:eastAsia="zh-CN"/>
        </w:rPr>
        <w:t xml:space="preserve">  </w:t>
      </w:r>
      <w:r>
        <w:rPr>
          <w:rFonts w:hint="default" w:ascii="Times New Roman" w:hAnsi="Times New Roman" w:cs="Times New Roman" w:eastAsiaTheme="minorEastAsia"/>
          <w:b/>
          <w:color w:val="auto"/>
          <w:sz w:val="28"/>
          <w:szCs w:val="28"/>
        </w:rPr>
        <w:t>投标人须知</w:t>
      </w:r>
    </w:p>
    <w:p>
      <w:pPr>
        <w:spacing w:line="360" w:lineRule="auto"/>
        <w:jc w:val="center"/>
        <w:rPr>
          <w:rFonts w:hint="default" w:ascii="Times New Roman" w:hAnsi="Times New Roman" w:cs="Times New Roman" w:eastAsiaTheme="minorEastAsia"/>
          <w:b/>
          <w:color w:val="auto"/>
          <w:sz w:val="24"/>
        </w:rPr>
      </w:pPr>
      <w:r>
        <w:rPr>
          <w:rFonts w:hint="default" w:ascii="Times New Roman" w:hAnsi="Times New Roman" w:cs="Times New Roman" w:eastAsiaTheme="minorEastAsia"/>
          <w:b/>
          <w:color w:val="auto"/>
          <w:sz w:val="24"/>
        </w:rPr>
        <w:t>前</w:t>
      </w:r>
      <w:r>
        <w:rPr>
          <w:rFonts w:hint="default" w:ascii="Times New Roman" w:hAnsi="Times New Roman" w:cs="Times New Roman" w:eastAsiaTheme="minorEastAsia"/>
          <w:b/>
          <w:color w:val="auto"/>
          <w:sz w:val="24"/>
          <w:lang w:val="en-US" w:eastAsia="zh-CN"/>
        </w:rPr>
        <w:t xml:space="preserve"> </w:t>
      </w:r>
      <w:r>
        <w:rPr>
          <w:rFonts w:hint="default" w:ascii="Times New Roman" w:hAnsi="Times New Roman" w:cs="Times New Roman" w:eastAsiaTheme="minorEastAsia"/>
          <w:b/>
          <w:color w:val="auto"/>
          <w:sz w:val="24"/>
        </w:rPr>
        <w:t>附</w:t>
      </w:r>
      <w:r>
        <w:rPr>
          <w:rFonts w:hint="default" w:ascii="Times New Roman" w:hAnsi="Times New Roman" w:cs="Times New Roman" w:eastAsiaTheme="minorEastAsia"/>
          <w:b/>
          <w:color w:val="auto"/>
          <w:sz w:val="24"/>
          <w:lang w:val="en-US" w:eastAsia="zh-CN"/>
        </w:rPr>
        <w:t xml:space="preserve"> </w:t>
      </w:r>
      <w:r>
        <w:rPr>
          <w:rFonts w:hint="default" w:ascii="Times New Roman" w:hAnsi="Times New Roman" w:cs="Times New Roman" w:eastAsiaTheme="minorEastAsia"/>
          <w:b/>
          <w:color w:val="auto"/>
          <w:sz w:val="24"/>
        </w:rPr>
        <w:t>表</w:t>
      </w:r>
    </w:p>
    <w:tbl>
      <w:tblPr>
        <w:tblStyle w:val="18"/>
        <w:tblW w:w="9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29"/>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序号</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项    目</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1</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供应商特定资格要求</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2</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kern w:val="0"/>
                <w:szCs w:val="21"/>
              </w:rPr>
              <w:t>答疑会或</w:t>
            </w:r>
            <w:r>
              <w:rPr>
                <w:rFonts w:hint="default" w:ascii="Times New Roman" w:hAnsi="Times New Roman" w:cs="Times New Roman" w:eastAsiaTheme="majorEastAsia"/>
                <w:color w:val="auto"/>
                <w:szCs w:val="21"/>
              </w:rPr>
              <w:t>现场踏勘</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ajorEastAsia"/>
                <w:color w:val="auto"/>
                <w:szCs w:val="21"/>
              </w:rPr>
            </w:pPr>
            <w:r>
              <w:rPr>
                <w:rFonts w:hint="default" w:ascii="Times New Roman" w:hAnsi="Times New Roman" w:cs="Times New Roman"/>
                <w:color w:val="auto"/>
                <w:szCs w:val="21"/>
              </w:rPr>
              <w:t>无。本项目不统一组织集中现场踏勘，如需要供应商自行前往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3</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投标文件包装要求</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color w:val="auto"/>
              </w:rPr>
            </w:pPr>
            <w:r>
              <w:rPr>
                <w:rFonts w:hint="default" w:ascii="Times New Roman" w:hAnsi="Times New Roman" w:cs="Times New Roman"/>
                <w:color w:val="auto"/>
              </w:rPr>
              <w:t>投标文件中的报价文件必须与其他文件分开各自密封包装。</w:t>
            </w:r>
          </w:p>
          <w:p>
            <w:pPr>
              <w:spacing w:line="360" w:lineRule="exact"/>
              <w:rPr>
                <w:rFonts w:hint="default" w:ascii="Times New Roman" w:hAnsi="Times New Roman" w:cs="Times New Roman"/>
                <w:color w:val="auto"/>
              </w:rPr>
            </w:pPr>
            <w:r>
              <w:rPr>
                <w:rFonts w:hint="default" w:ascii="Times New Roman" w:hAnsi="Times New Roman" w:cs="Times New Roman"/>
                <w:color w:val="auto"/>
              </w:rPr>
              <w:t>资格证明文件正本1份、副本4份；</w:t>
            </w:r>
          </w:p>
          <w:p>
            <w:pPr>
              <w:spacing w:line="360" w:lineRule="exact"/>
              <w:rPr>
                <w:rFonts w:hint="default" w:ascii="Times New Roman" w:hAnsi="Times New Roman" w:cs="Times New Roman"/>
                <w:color w:val="auto"/>
              </w:rPr>
            </w:pPr>
            <w:r>
              <w:rPr>
                <w:rFonts w:hint="default" w:ascii="Times New Roman" w:hAnsi="Times New Roman" w:cs="Times New Roman"/>
                <w:color w:val="auto"/>
              </w:rPr>
              <w:t>商务与技术文件正本1份、副本4份；</w:t>
            </w:r>
          </w:p>
          <w:p>
            <w:pPr>
              <w:spacing w:line="360" w:lineRule="exact"/>
              <w:rPr>
                <w:rFonts w:hint="default" w:ascii="Times New Roman" w:hAnsi="Times New Roman" w:cs="Times New Roman"/>
                <w:color w:val="auto"/>
              </w:rPr>
            </w:pPr>
            <w:r>
              <w:rPr>
                <w:rFonts w:hint="default" w:ascii="Times New Roman" w:hAnsi="Times New Roman" w:cs="Times New Roman"/>
                <w:color w:val="auto"/>
              </w:rPr>
              <w:t>报价文件正本1份、副本4份。</w:t>
            </w:r>
          </w:p>
          <w:p>
            <w:pPr>
              <w:spacing w:line="360" w:lineRule="exact"/>
              <w:rPr>
                <w:rFonts w:hint="default" w:ascii="Times New Roman" w:hAnsi="Times New Roman" w:cs="Times New Roman" w:eastAsiaTheme="majorEastAsia"/>
                <w:color w:val="auto"/>
                <w:szCs w:val="21"/>
              </w:rPr>
            </w:pPr>
            <w:r>
              <w:rPr>
                <w:rFonts w:hint="default" w:ascii="Times New Roman" w:hAnsi="Times New Roman" w:cs="Times New Roman"/>
                <w:color w:val="auto"/>
              </w:rPr>
              <w:t>同时需递交电子投标文件1份，单独密封包装。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4</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投标有效期</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投标有效期为开标后90天，</w:t>
            </w:r>
            <w:r>
              <w:rPr>
                <w:rFonts w:hint="default" w:ascii="Times New Roman" w:hAnsi="Times New Roman" w:cs="Times New Roman" w:eastAsiaTheme="majorEastAsia"/>
                <w:color w:val="auto"/>
                <w:kern w:val="0"/>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7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5</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投标文件递交</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bidi="ar"/>
              </w:rPr>
              <w:t>截止时间：北京时间2019年</w:t>
            </w:r>
            <w:r>
              <w:rPr>
                <w:rFonts w:hint="eastAsia" w:cs="Times New Roman"/>
                <w:color w:val="auto"/>
                <w:szCs w:val="21"/>
                <w:lang w:val="en-US" w:eastAsia="zh-CN" w:bidi="ar"/>
              </w:rPr>
              <w:t>12</w:t>
            </w:r>
            <w:r>
              <w:rPr>
                <w:rFonts w:hint="default" w:ascii="Times New Roman" w:hAnsi="Times New Roman" w:cs="Times New Roman"/>
                <w:color w:val="auto"/>
                <w:szCs w:val="21"/>
                <w:lang w:bidi="ar"/>
              </w:rPr>
              <w:t>月</w:t>
            </w:r>
            <w:r>
              <w:rPr>
                <w:rFonts w:hint="eastAsia" w:cs="Times New Roman"/>
                <w:color w:val="auto"/>
                <w:szCs w:val="21"/>
                <w:lang w:val="en-US" w:eastAsia="zh-CN" w:bidi="ar"/>
              </w:rPr>
              <w:t>5</w:t>
            </w:r>
            <w:r>
              <w:rPr>
                <w:rFonts w:hint="default" w:ascii="Times New Roman" w:hAnsi="Times New Roman" w:cs="Times New Roman"/>
                <w:color w:val="auto"/>
                <w:szCs w:val="21"/>
                <w:lang w:bidi="ar"/>
              </w:rPr>
              <w:t>日</w:t>
            </w:r>
            <w:r>
              <w:rPr>
                <w:rFonts w:hint="eastAsia" w:cs="Times New Roman"/>
                <w:color w:val="auto"/>
                <w:szCs w:val="21"/>
                <w:lang w:val="en-US" w:eastAsia="zh-CN" w:bidi="ar"/>
              </w:rPr>
              <w:t>14</w:t>
            </w:r>
            <w:r>
              <w:rPr>
                <w:rFonts w:hint="default" w:ascii="Times New Roman" w:hAnsi="Times New Roman" w:cs="Times New Roman"/>
                <w:color w:val="auto"/>
                <w:szCs w:val="21"/>
                <w:lang w:bidi="ar"/>
              </w:rPr>
              <w:t>:30</w:t>
            </w:r>
          </w:p>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bidi="ar"/>
              </w:rPr>
              <w:t>递交地点：玉环市公共资源交易中心二楼开标室（</w:t>
            </w:r>
            <w:r>
              <w:rPr>
                <w:rFonts w:hint="eastAsia" w:cs="Times New Roman"/>
                <w:color w:val="auto"/>
                <w:szCs w:val="21"/>
                <w:lang w:eastAsia="zh-CN" w:bidi="ar"/>
              </w:rPr>
              <w:t>三</w:t>
            </w:r>
            <w:r>
              <w:rPr>
                <w:rFonts w:hint="default" w:ascii="Times New Roman" w:hAnsi="Times New Roman" w:cs="Times New Roman"/>
                <w:color w:val="auto"/>
                <w:szCs w:val="21"/>
                <w:lang w:bidi="ar"/>
              </w:rPr>
              <w:t>）（玉环市玉城街道新城中路与长治路（南一路）交叉路口）</w:t>
            </w:r>
          </w:p>
          <w:p>
            <w:pPr>
              <w:widowControl/>
              <w:spacing w:line="360" w:lineRule="exact"/>
              <w:jc w:val="left"/>
              <w:rPr>
                <w:rFonts w:hint="default" w:ascii="Times New Roman" w:hAnsi="Times New Roman" w:cs="Times New Roman" w:eastAsiaTheme="majorEastAsia"/>
                <w:color w:val="auto"/>
                <w:szCs w:val="21"/>
              </w:rPr>
            </w:pPr>
            <w:r>
              <w:rPr>
                <w:rFonts w:hint="default" w:ascii="Times New Roman" w:hAnsi="Times New Roman" w:cs="Times New Roman"/>
                <w:color w:val="auto"/>
                <w:szCs w:val="21"/>
                <w:lang w:bidi="ar"/>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6</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开标时间及地点</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lang w:bidi="ar"/>
              </w:rPr>
              <w:t>时间：北京时间2019年</w:t>
            </w:r>
            <w:r>
              <w:rPr>
                <w:rFonts w:hint="eastAsia" w:cs="Times New Roman"/>
                <w:color w:val="auto"/>
                <w:szCs w:val="21"/>
                <w:lang w:val="en-US" w:eastAsia="zh-CN" w:bidi="ar"/>
              </w:rPr>
              <w:t>12</w:t>
            </w:r>
            <w:r>
              <w:rPr>
                <w:rFonts w:hint="default" w:ascii="Times New Roman" w:hAnsi="Times New Roman" w:cs="Times New Roman"/>
                <w:color w:val="auto"/>
                <w:szCs w:val="21"/>
                <w:lang w:bidi="ar"/>
              </w:rPr>
              <w:t>月</w:t>
            </w:r>
            <w:r>
              <w:rPr>
                <w:rFonts w:hint="eastAsia" w:cs="Times New Roman"/>
                <w:color w:val="auto"/>
                <w:szCs w:val="21"/>
                <w:lang w:val="en-US" w:eastAsia="zh-CN" w:bidi="ar"/>
              </w:rPr>
              <w:t>5</w:t>
            </w:r>
            <w:r>
              <w:rPr>
                <w:rFonts w:hint="default" w:ascii="Times New Roman" w:hAnsi="Times New Roman" w:cs="Times New Roman"/>
                <w:color w:val="auto"/>
                <w:szCs w:val="21"/>
                <w:lang w:bidi="ar"/>
              </w:rPr>
              <w:t>日</w:t>
            </w:r>
            <w:r>
              <w:rPr>
                <w:rFonts w:hint="eastAsia" w:cs="Times New Roman"/>
                <w:color w:val="auto"/>
                <w:szCs w:val="21"/>
                <w:lang w:val="en-US" w:eastAsia="zh-CN" w:bidi="ar"/>
              </w:rPr>
              <w:t>14</w:t>
            </w:r>
            <w:r>
              <w:rPr>
                <w:rFonts w:hint="default" w:ascii="Times New Roman" w:hAnsi="Times New Roman" w:cs="Times New Roman"/>
                <w:color w:val="auto"/>
                <w:szCs w:val="21"/>
                <w:lang w:bidi="ar"/>
              </w:rPr>
              <w:t>:30</w:t>
            </w:r>
          </w:p>
          <w:p>
            <w:pPr>
              <w:widowControl/>
              <w:spacing w:line="360" w:lineRule="exact"/>
              <w:jc w:val="left"/>
              <w:rPr>
                <w:rFonts w:hint="default" w:ascii="Times New Roman" w:hAnsi="Times New Roman" w:cs="Times New Roman" w:eastAsiaTheme="majorEastAsia"/>
                <w:color w:val="auto"/>
                <w:szCs w:val="21"/>
              </w:rPr>
            </w:pPr>
            <w:r>
              <w:rPr>
                <w:rFonts w:hint="default" w:ascii="Times New Roman" w:hAnsi="Times New Roman" w:cs="Times New Roman"/>
                <w:color w:val="auto"/>
                <w:szCs w:val="21"/>
                <w:lang w:bidi="ar"/>
              </w:rPr>
              <w:t>地点：玉环市公共资源交易中心二楼开标室（</w:t>
            </w:r>
            <w:r>
              <w:rPr>
                <w:rFonts w:hint="eastAsia" w:cs="Times New Roman"/>
                <w:color w:val="auto"/>
                <w:szCs w:val="21"/>
                <w:lang w:eastAsia="zh-CN" w:bidi="ar"/>
              </w:rPr>
              <w:t>三</w:t>
            </w:r>
            <w:r>
              <w:rPr>
                <w:rFonts w:hint="default" w:ascii="Times New Roman" w:hAnsi="Times New Roman" w:cs="Times New Roman"/>
                <w:color w:val="auto"/>
                <w:szCs w:val="21"/>
                <w:lang w:bidi="ar"/>
              </w:rPr>
              <w:t>）（玉环市玉城街道新城中路与长治路（南一路）交叉路口）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7</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投标保证金</w:t>
            </w:r>
          </w:p>
        </w:tc>
        <w:tc>
          <w:tcPr>
            <w:tcW w:w="624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8</w:t>
            </w:r>
          </w:p>
        </w:tc>
        <w:tc>
          <w:tcPr>
            <w:tcW w:w="21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履约保证金</w:t>
            </w:r>
          </w:p>
        </w:tc>
        <w:tc>
          <w:tcPr>
            <w:tcW w:w="6244" w:type="dxa"/>
            <w:tcBorders>
              <w:top w:val="single" w:color="auto" w:sz="4" w:space="0"/>
              <w:left w:val="single" w:color="auto" w:sz="4" w:space="0"/>
              <w:bottom w:val="single" w:color="auto" w:sz="4" w:space="0"/>
              <w:right w:val="single" w:color="auto" w:sz="4" w:space="0"/>
            </w:tcBorders>
            <w:vAlign w:val="center"/>
          </w:tcPr>
          <w:p>
            <w:pPr>
              <w:pStyle w:val="12"/>
              <w:spacing w:line="360" w:lineRule="exact"/>
              <w:ind w:left="0" w:leftChars="0"/>
              <w:rPr>
                <w:rFonts w:hint="default" w:ascii="Times New Roman" w:hAnsi="Times New Roman" w:cs="Times New Roman" w:eastAsiaTheme="majorEastAsia"/>
                <w:color w:val="auto"/>
                <w:sz w:val="21"/>
                <w:szCs w:val="21"/>
              </w:rPr>
            </w:pPr>
            <w:r>
              <w:rPr>
                <w:rFonts w:hint="default" w:ascii="Times New Roman" w:hAnsi="Times New Roman" w:eastAsia="宋体" w:cs="Times New Roman"/>
                <w:color w:val="auto"/>
                <w:sz w:val="21"/>
                <w:szCs w:val="21"/>
                <w:lang w:bidi="ar"/>
              </w:rPr>
              <w:t>供应商在签订合同前须交纳本项目合同金额的5%作为履约保证金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9</w:t>
            </w:r>
          </w:p>
        </w:tc>
        <w:tc>
          <w:tcPr>
            <w:tcW w:w="2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default" w:ascii="Times New Roman" w:hAnsi="Times New Roman" w:cs="Times New Roman" w:eastAsiaTheme="majorEastAsia"/>
                <w:color w:val="auto"/>
                <w:szCs w:val="21"/>
                <w:lang w:val="zh-CN"/>
              </w:rPr>
            </w:pPr>
            <w:r>
              <w:rPr>
                <w:rFonts w:hint="default" w:ascii="Times New Roman" w:hAnsi="Times New Roman" w:cs="Times New Roman" w:eastAsiaTheme="majorEastAsia"/>
                <w:color w:val="auto"/>
                <w:szCs w:val="21"/>
                <w:lang w:val="zh-CN"/>
              </w:rPr>
              <w:t>实质性条款</w:t>
            </w:r>
          </w:p>
        </w:tc>
        <w:tc>
          <w:tcPr>
            <w:tcW w:w="6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default" w:ascii="Times New Roman" w:hAnsi="Times New Roman" w:cs="Times New Roman" w:eastAsiaTheme="majorEastAsia"/>
                <w:color w:val="auto"/>
                <w:kern w:val="0"/>
                <w:szCs w:val="21"/>
                <w:lang w:val="zh-CN"/>
              </w:rPr>
            </w:pPr>
            <w:r>
              <w:rPr>
                <w:rFonts w:hint="default" w:ascii="Times New Roman" w:hAnsi="Times New Roman" w:cs="Times New Roman" w:eastAsiaTheme="majorEastAsia"/>
                <w:color w:val="auto"/>
                <w:kern w:val="0"/>
                <w:szCs w:val="21"/>
                <w:lang w:val="zh-CN"/>
              </w:rPr>
              <w:t>带“</w:t>
            </w:r>
            <w:r>
              <w:rPr>
                <w:rFonts w:hint="default" w:ascii="Times New Roman" w:hAnsi="Times New Roman" w:cs="Times New Roman" w:eastAsiaTheme="majorEastAsia"/>
                <w:bCs/>
                <w:color w:val="auto"/>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10</w:t>
            </w:r>
          </w:p>
        </w:tc>
        <w:tc>
          <w:tcPr>
            <w:tcW w:w="2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default" w:ascii="Times New Roman" w:hAnsi="Times New Roman" w:cs="Times New Roman" w:eastAsiaTheme="majorEastAsia"/>
                <w:color w:val="auto"/>
                <w:szCs w:val="21"/>
              </w:rPr>
            </w:pPr>
            <w:r>
              <w:rPr>
                <w:rFonts w:hint="default" w:ascii="Times New Roman" w:hAnsi="Times New Roman" w:cs="Times New Roman" w:eastAsiaTheme="majorEastAsia"/>
                <w:color w:val="auto"/>
                <w:szCs w:val="21"/>
              </w:rPr>
              <w:t>解释权</w:t>
            </w:r>
          </w:p>
        </w:tc>
        <w:tc>
          <w:tcPr>
            <w:tcW w:w="6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hint="default" w:ascii="Times New Roman" w:hAnsi="Times New Roman" w:cs="Times New Roman" w:eastAsiaTheme="majorEastAsia"/>
                <w:color w:val="auto"/>
                <w:szCs w:val="21"/>
              </w:rPr>
            </w:pPr>
            <w:r>
              <w:rPr>
                <w:rFonts w:hint="default" w:ascii="Times New Roman" w:hAnsi="Times New Roman" w:cs="Times New Roman"/>
                <w:color w:val="auto"/>
                <w:szCs w:val="21"/>
                <w:lang w:bidi="ar"/>
              </w:rPr>
              <w:t>本招标文件解释权属于采购人和采购代理机构。</w:t>
            </w:r>
          </w:p>
        </w:tc>
      </w:tr>
    </w:tbl>
    <w:p>
      <w:pPr>
        <w:pStyle w:val="11"/>
        <w:snapToGrid w:val="0"/>
        <w:spacing w:before="120" w:after="120" w:line="360" w:lineRule="auto"/>
        <w:rPr>
          <w:rFonts w:hint="default" w:ascii="Times New Roman" w:hAnsi="Times New Roman" w:cs="Times New Roman" w:eastAsiaTheme="minorEastAsia"/>
          <w:b/>
          <w:color w:val="auto"/>
          <w:szCs w:val="21"/>
        </w:rPr>
      </w:pPr>
    </w:p>
    <w:p>
      <w:pPr>
        <w:pStyle w:val="11"/>
        <w:snapToGrid w:val="0"/>
        <w:spacing w:before="120" w:after="120" w:line="360" w:lineRule="auto"/>
        <w:rPr>
          <w:rFonts w:hint="default" w:ascii="Times New Roman" w:hAnsi="Times New Roman" w:cs="Times New Roman" w:eastAsiaTheme="minorEastAsia"/>
          <w:b/>
          <w:color w:val="auto"/>
          <w:szCs w:val="21"/>
        </w:rPr>
      </w:pPr>
    </w:p>
    <w:p>
      <w:pPr>
        <w:pStyle w:val="11"/>
        <w:snapToGrid w:val="0"/>
        <w:spacing w:line="400" w:lineRule="exact"/>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一 、总  则</w:t>
      </w:r>
    </w:p>
    <w:p>
      <w:pPr>
        <w:snapToGrid w:val="0"/>
        <w:spacing w:line="400" w:lineRule="exact"/>
        <w:ind w:firstLine="422" w:firstLineChars="200"/>
        <w:jc w:val="left"/>
        <w:outlineLvl w:val="1"/>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（一） 适用范围</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本招标文件适用于</w:t>
      </w:r>
      <w:r>
        <w:rPr>
          <w:rFonts w:hint="default" w:ascii="Times New Roman" w:hAnsi="Times New Roman" w:cs="Times New Roman" w:eastAsiaTheme="minorEastAsia"/>
          <w:bCs/>
          <w:color w:val="auto"/>
          <w:szCs w:val="21"/>
        </w:rPr>
        <w:t>本次</w:t>
      </w:r>
      <w:r>
        <w:rPr>
          <w:rFonts w:hint="default" w:ascii="Times New Roman" w:hAnsi="Times New Roman" w:cs="Times New Roman" w:eastAsiaTheme="minorEastAsia"/>
          <w:color w:val="auto"/>
          <w:szCs w:val="21"/>
        </w:rPr>
        <w:t>项目的招标、投标、评标、定标、验收、合同履约、付款等行为（法律、法规另有规定的，从其规定）。</w:t>
      </w:r>
    </w:p>
    <w:p>
      <w:pPr>
        <w:snapToGrid w:val="0"/>
        <w:spacing w:line="400" w:lineRule="exact"/>
        <w:ind w:firstLine="422" w:firstLineChars="200"/>
        <w:jc w:val="left"/>
        <w:outlineLvl w:val="1"/>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（二）定义</w:t>
      </w:r>
    </w:p>
    <w:p>
      <w:pPr>
        <w:pStyle w:val="5"/>
        <w:keepNext w:val="0"/>
        <w:keepLines w:val="0"/>
        <w:tabs>
          <w:tab w:val="left" w:pos="0"/>
          <w:tab w:val="left" w:pos="851"/>
        </w:tabs>
        <w:autoSpaceDE w:val="0"/>
        <w:autoSpaceDN w:val="0"/>
        <w:adjustRightInd w:val="0"/>
        <w:snapToGrid w:val="0"/>
        <w:spacing w:before="0" w:after="0" w:line="400" w:lineRule="exact"/>
        <w:ind w:firstLine="420" w:firstLineChars="200"/>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color w:val="auto"/>
          <w:sz w:val="21"/>
          <w:szCs w:val="21"/>
        </w:rPr>
        <w:t>1、</w:t>
      </w:r>
      <w:r>
        <w:rPr>
          <w:rFonts w:hint="default" w:ascii="Times New Roman" w:hAnsi="Times New Roman" w:cs="Times New Roman"/>
          <w:b w:val="0"/>
          <w:bCs w:val="0"/>
          <w:color w:val="auto"/>
          <w:sz w:val="21"/>
          <w:szCs w:val="21"/>
          <w:lang w:val="zh-CN"/>
        </w:rPr>
        <w:t>“采购组织机构”指采购人委托组织招标的集中采购机构</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val="zh-CN"/>
        </w:rPr>
        <w:t>采购代理机构。</w:t>
      </w:r>
    </w:p>
    <w:p>
      <w:pPr>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2、采购人：是指委托采购代理机构采购本次项目的国家机关、事业单位和团体组织。</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3、投标人：是指向采购</w:t>
      </w:r>
      <w:r>
        <w:rPr>
          <w:rFonts w:hint="default" w:ascii="Times New Roman" w:hAnsi="Times New Roman" w:cs="Times New Roman"/>
          <w:color w:val="auto"/>
          <w:szCs w:val="21"/>
          <w:lang w:val="zh-CN"/>
        </w:rPr>
        <w:t>组织</w:t>
      </w:r>
      <w:r>
        <w:rPr>
          <w:rFonts w:hint="default" w:ascii="Times New Roman" w:hAnsi="Times New Roman" w:cs="Times New Roman" w:eastAsiaTheme="minorEastAsia"/>
          <w:color w:val="auto"/>
          <w:szCs w:val="21"/>
        </w:rPr>
        <w:t>机构提交投标文件的单位或个人。</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4、货物：是指各种形态和种类的物品，包括原材料、燃料、设备、产品等。</w:t>
      </w:r>
    </w:p>
    <w:p>
      <w:pPr>
        <w:snapToGrid w:val="0"/>
        <w:spacing w:line="400" w:lineRule="exact"/>
        <w:ind w:firstLine="420" w:firstLineChars="200"/>
        <w:jc w:val="left"/>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color w:val="auto"/>
          <w:szCs w:val="21"/>
        </w:rPr>
        <w:t>5、服务：是指除货物和工程以外的政府采购对象，包括各类专业服务、信息网络开发服务、金融保险服务、运输服务，以及维修与维护服务等。</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6、“书面形式”包括信函、传真等。</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7、“▲”系指实质性要求条款。</w:t>
      </w:r>
    </w:p>
    <w:p>
      <w:pPr>
        <w:snapToGrid w:val="0"/>
        <w:spacing w:line="400" w:lineRule="exact"/>
        <w:ind w:firstLine="422" w:firstLineChars="200"/>
        <w:jc w:val="left"/>
        <w:outlineLvl w:val="1"/>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（三）投标费用</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不论投标结果如何，投标人均应自行承担所有与投标有关的全部费用（招标文件有相关规定除外）。</w:t>
      </w:r>
    </w:p>
    <w:p>
      <w:pPr>
        <w:pStyle w:val="11"/>
        <w:snapToGrid w:val="0"/>
        <w:spacing w:line="400" w:lineRule="exact"/>
        <w:ind w:left="2" w:leftChars="1" w:firstLine="422" w:firstLineChars="200"/>
        <w:rPr>
          <w:rFonts w:hint="default" w:ascii="Times New Roman" w:hAnsi="Times New Roman" w:cs="Times New Roman"/>
          <w:b/>
          <w:color w:val="auto"/>
          <w:szCs w:val="21"/>
        </w:rPr>
      </w:pPr>
      <w:r>
        <w:rPr>
          <w:rFonts w:hint="default" w:ascii="Times New Roman" w:hAnsi="Times New Roman" w:cs="Times New Roman"/>
          <w:b/>
          <w:color w:val="auto"/>
          <w:szCs w:val="21"/>
        </w:rPr>
        <w:t>（四）特别说明</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1、投标人投标所使用的资格、信誉、荣誉、业绩与企业认证必须为本法人所拥有。投标人投标所使用的采购项目实施人员必须为本法人员工（指本法人或控股公司正式员工）。</w:t>
      </w:r>
    </w:p>
    <w:p>
      <w:pPr>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default" w:ascii="Times New Roman" w:hAnsi="Times New Roman" w:cs="Times New Roman" w:eastAsiaTheme="minorEastAsia"/>
          <w:color w:val="auto"/>
          <w:szCs w:val="21"/>
        </w:rPr>
        <w:tab/>
      </w:r>
    </w:p>
    <w:p>
      <w:pPr>
        <w:pStyle w:val="25"/>
        <w:snapToGrid w:val="0"/>
        <w:spacing w:line="400" w:lineRule="exact"/>
        <w:ind w:firstLineChars="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3、投标人在投标活动中提供任何虚假材料</w:t>
      </w:r>
      <w:r>
        <w:rPr>
          <w:rFonts w:hint="eastAsia" w:ascii="Times New Roman" w:hAnsi="Times New Roman" w:cs="Times New Roman" w:eastAsiaTheme="minorEastAsia"/>
          <w:color w:val="auto"/>
          <w:szCs w:val="21"/>
          <w:lang w:eastAsia="zh-CN"/>
        </w:rPr>
        <w:t>，</w:t>
      </w:r>
      <w:r>
        <w:rPr>
          <w:rFonts w:hint="default" w:ascii="Times New Roman" w:hAnsi="Times New Roman" w:cs="Times New Roman" w:eastAsiaTheme="minorEastAsia"/>
          <w:color w:val="auto"/>
          <w:szCs w:val="21"/>
        </w:rPr>
        <w:t>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5"/>
        <w:snapToGrid w:val="0"/>
        <w:spacing w:line="400" w:lineRule="exact"/>
        <w:ind w:firstLineChars="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4、投标人被列入“黑名单”的，采购单位将根据《浙江省政府采购供应商注册及诚信管理暂行办法》第四十六条之规定，在处罚有效期内，资格审查时不予通过。</w:t>
      </w:r>
    </w:p>
    <w:p>
      <w:pPr>
        <w:pStyle w:val="5"/>
        <w:keepNext w:val="0"/>
        <w:keepLines w:val="0"/>
        <w:tabs>
          <w:tab w:val="left" w:pos="851"/>
        </w:tabs>
        <w:autoSpaceDE w:val="0"/>
        <w:autoSpaceDN w:val="0"/>
        <w:adjustRightInd w:val="0"/>
        <w:snapToGrid w:val="0"/>
        <w:spacing w:before="0" w:after="0" w:line="400" w:lineRule="exact"/>
        <w:ind w:firstLine="420" w:firstLineChars="20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5、投标人不得相互串通投标报价，不得妨碍其他投标人的公平竞争，不得损害采购人或其他投标人的合法权益，投标人不得以向采购人、评标委员会成员行贿或者采取其他不正当手段谋取中标。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400" w:lineRule="exact"/>
        <w:ind w:firstLine="420" w:firstLineChars="20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6、为采购项目提供整体设计、规范编制或者项目管理、监理、检测等服务的供应商，不得再参加该采购项目的其他采购活动。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400" w:lineRule="exact"/>
        <w:ind w:firstLine="420" w:firstLineChars="20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7、投标文件格式中的表格式样可以根据项目差别做适当调整,但应当保持表格样式基本形态不变。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before="0" w:after="0" w:line="400" w:lineRule="exact"/>
        <w:ind w:firstLine="420" w:firstLineChars="20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8、单位负责人为同一人或者存在直接控股、管理关系的不同供应商，不得参加同一合同项下的政府采购活动。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spacing w:before="0" w:after="0" w:line="400" w:lineRule="exact"/>
        <w:ind w:firstLine="420" w:firstLineChars="200"/>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9、本项目不允许分包。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00" w:lineRule="exact"/>
        <w:ind w:right="1800"/>
        <w:jc w:val="left"/>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二、招标文件</w:t>
      </w:r>
    </w:p>
    <w:p>
      <w:pPr>
        <w:autoSpaceDE w:val="0"/>
        <w:autoSpaceDN w:val="0"/>
        <w:adjustRightInd w:val="0"/>
        <w:spacing w:line="40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 xml:space="preserve">   （一）招标文件由招标文件总目录所列内容组成。</w:t>
      </w:r>
    </w:p>
    <w:p>
      <w:pPr>
        <w:autoSpaceDE w:val="0"/>
        <w:autoSpaceDN w:val="0"/>
        <w:adjustRightInd w:val="0"/>
        <w:spacing w:line="400" w:lineRule="exact"/>
        <w:ind w:firstLine="315" w:firstLineChars="15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（二）招标文件的澄清或修改</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tabs>
          <w:tab w:val="left" w:pos="1418"/>
        </w:tabs>
        <w:autoSpaceDE w:val="0"/>
        <w:autoSpaceDN w:val="0"/>
        <w:adjustRightInd w:val="0"/>
        <w:spacing w:line="400" w:lineRule="exact"/>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三、投标文件</w:t>
      </w:r>
    </w:p>
    <w:p>
      <w:pPr>
        <w:autoSpaceDE w:val="0"/>
        <w:autoSpaceDN w:val="0"/>
        <w:adjustRightInd w:val="0"/>
        <w:spacing w:line="400" w:lineRule="exact"/>
        <w:ind w:firstLine="422" w:firstLineChars="200"/>
        <w:rPr>
          <w:rFonts w:hint="default" w:ascii="Times New Roman" w:hAnsi="Times New Roman" w:cs="Times New Roman" w:eastAsiaTheme="minorEastAsia"/>
          <w:b/>
          <w:bCs/>
          <w:color w:val="auto"/>
          <w:kern w:val="0"/>
          <w:szCs w:val="21"/>
        </w:rPr>
      </w:pPr>
      <w:r>
        <w:rPr>
          <w:rFonts w:hint="default" w:ascii="Times New Roman" w:hAnsi="Times New Roman" w:cs="Times New Roman"/>
          <w:b/>
          <w:color w:val="auto"/>
          <w:szCs w:val="21"/>
          <w:lang w:val="zh-CN"/>
        </w:rPr>
        <w:t>（一）</w:t>
      </w:r>
      <w:r>
        <w:rPr>
          <w:rFonts w:hint="default" w:ascii="Times New Roman" w:hAnsi="Times New Roman" w:cs="Times New Roman" w:eastAsiaTheme="minorEastAsia"/>
          <w:b/>
          <w:bCs/>
          <w:color w:val="auto"/>
          <w:kern w:val="0"/>
          <w:szCs w:val="21"/>
        </w:rPr>
        <w:t>投标文件的组成</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lang w:val="zh-CN"/>
        </w:rPr>
      </w:pPr>
      <w:r>
        <w:rPr>
          <w:rFonts w:hint="default" w:ascii="Times New Roman" w:hAnsi="Times New Roman" w:cs="Times New Roman" w:eastAsiaTheme="minorEastAsia"/>
          <w:color w:val="auto"/>
          <w:kern w:val="0"/>
          <w:szCs w:val="21"/>
        </w:rPr>
        <w:t>投标人接到招标文件后，按照</w:t>
      </w:r>
      <w:r>
        <w:rPr>
          <w:rFonts w:hint="default" w:ascii="Times New Roman" w:hAnsi="Times New Roman" w:cs="Times New Roman" w:eastAsiaTheme="minorEastAsia"/>
          <w:color w:val="auto"/>
          <w:kern w:val="0"/>
          <w:szCs w:val="21"/>
          <w:lang w:eastAsia="zh-CN"/>
        </w:rPr>
        <w:t>采购组织机构</w:t>
      </w:r>
      <w:r>
        <w:rPr>
          <w:rFonts w:hint="default" w:ascii="Times New Roman" w:hAnsi="Times New Roman" w:cs="Times New Roman" w:eastAsiaTheme="minorEastAsia"/>
          <w:color w:val="auto"/>
          <w:kern w:val="0"/>
          <w:szCs w:val="21"/>
        </w:rPr>
        <w:t>的要求提供：资格证明文件、商务与技术文件</w:t>
      </w:r>
      <w:r>
        <w:rPr>
          <w:rFonts w:hint="eastAsia" w:ascii="Times New Roman" w:hAnsi="Times New Roman" w:cs="Times New Roman" w:eastAsiaTheme="minorEastAsia"/>
          <w:color w:val="auto"/>
          <w:kern w:val="0"/>
          <w:szCs w:val="21"/>
          <w:lang w:eastAsia="zh-CN"/>
        </w:rPr>
        <w:t>、</w:t>
      </w:r>
      <w:r>
        <w:rPr>
          <w:rFonts w:hint="default" w:ascii="Times New Roman" w:hAnsi="Times New Roman" w:cs="Times New Roman" w:eastAsiaTheme="minorEastAsia"/>
          <w:color w:val="auto"/>
          <w:kern w:val="0"/>
          <w:szCs w:val="21"/>
        </w:rPr>
        <w:t>报价文件和</w:t>
      </w:r>
      <w:r>
        <w:rPr>
          <w:rFonts w:hint="eastAsia" w:ascii="Times New Roman" w:hAnsi="Times New Roman" w:cs="Times New Roman" w:eastAsiaTheme="minorEastAsia"/>
          <w:color w:val="auto"/>
          <w:kern w:val="0"/>
          <w:szCs w:val="21"/>
          <w:lang w:eastAsia="zh-CN"/>
        </w:rPr>
        <w:t>电子投标文件</w:t>
      </w:r>
      <w:r>
        <w:rPr>
          <w:rFonts w:hint="default" w:ascii="Times New Roman" w:hAnsi="Times New Roman" w:cs="Times New Roman" w:eastAsiaTheme="minorEastAsia"/>
          <w:color w:val="auto"/>
          <w:kern w:val="0"/>
          <w:szCs w:val="21"/>
        </w:rPr>
        <w:t>。</w:t>
      </w:r>
    </w:p>
    <w:p>
      <w:pPr>
        <w:snapToGrid w:val="0"/>
        <w:spacing w:line="400" w:lineRule="exact"/>
        <w:ind w:firstLine="422"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b/>
          <w:color w:val="auto"/>
          <w:szCs w:val="21"/>
        </w:rPr>
        <w:t>▲</w:t>
      </w:r>
      <w:r>
        <w:rPr>
          <w:rFonts w:hint="default" w:ascii="Times New Roman" w:hAnsi="Times New Roman" w:cs="Times New Roman" w:eastAsiaTheme="minorEastAsia"/>
          <w:b/>
          <w:color w:val="auto"/>
          <w:szCs w:val="21"/>
        </w:rPr>
        <w:t>1、资格证明文件</w:t>
      </w:r>
      <w:r>
        <w:rPr>
          <w:rFonts w:hint="default" w:ascii="Times New Roman" w:hAnsi="Times New Roman" w:cs="Times New Roman"/>
          <w:b/>
          <w:color w:val="auto"/>
          <w:szCs w:val="21"/>
        </w:rPr>
        <w:t>的组成：</w:t>
      </w:r>
    </w:p>
    <w:p>
      <w:pPr>
        <w:widowControl/>
        <w:numPr>
          <w:ilvl w:val="0"/>
          <w:numId w:val="3"/>
        </w:numPr>
        <w:spacing w:line="400" w:lineRule="exact"/>
        <w:ind w:right="60" w:firstLine="413" w:firstLineChars="197"/>
        <w:jc w:val="left"/>
        <w:outlineLvl w:val="0"/>
        <w:rPr>
          <w:rFonts w:hint="default" w:ascii="Times New Roman" w:hAnsi="Times New Roman" w:cs="Times New Roman"/>
          <w:color w:val="auto"/>
          <w:szCs w:val="21"/>
        </w:rPr>
      </w:pPr>
      <w:r>
        <w:rPr>
          <w:rFonts w:hint="default" w:ascii="Times New Roman" w:hAnsi="Times New Roman" w:cs="Times New Roman"/>
          <w:color w:val="auto"/>
          <w:szCs w:val="21"/>
        </w:rPr>
        <w:t>投标声明书；</w:t>
      </w:r>
    </w:p>
    <w:p>
      <w:pPr>
        <w:widowControl/>
        <w:numPr>
          <w:ilvl w:val="0"/>
          <w:numId w:val="3"/>
        </w:numPr>
        <w:spacing w:line="400" w:lineRule="exact"/>
        <w:ind w:right="60" w:firstLine="413" w:firstLineChars="197"/>
        <w:jc w:val="left"/>
        <w:outlineLvl w:val="0"/>
        <w:rPr>
          <w:rFonts w:hint="default" w:ascii="Times New Roman" w:hAnsi="Times New Roman" w:cs="Times New Roman"/>
          <w:color w:val="auto"/>
          <w:szCs w:val="21"/>
        </w:rPr>
      </w:pPr>
      <w:r>
        <w:rPr>
          <w:rFonts w:hint="default" w:ascii="Times New Roman" w:hAnsi="Times New Roman" w:cs="Times New Roman"/>
          <w:color w:val="auto"/>
          <w:szCs w:val="21"/>
        </w:rPr>
        <w:t>授权委托书（法定代表人亲自办理投标事宜的，则无需提交)；</w:t>
      </w:r>
    </w:p>
    <w:p>
      <w:pPr>
        <w:widowControl/>
        <w:numPr>
          <w:ilvl w:val="0"/>
          <w:numId w:val="3"/>
        </w:numPr>
        <w:spacing w:line="400" w:lineRule="exact"/>
        <w:ind w:right="60" w:firstLine="413" w:firstLineChars="197"/>
        <w:jc w:val="left"/>
        <w:outlineLvl w:val="0"/>
        <w:rPr>
          <w:rFonts w:hint="default" w:ascii="Times New Roman" w:hAnsi="Times New Roman" w:cs="Times New Roman"/>
          <w:color w:val="auto"/>
          <w:szCs w:val="21"/>
        </w:rPr>
      </w:pPr>
      <w:r>
        <w:rPr>
          <w:rFonts w:hint="default" w:ascii="Times New Roman" w:hAnsi="Times New Roman" w:cs="Times New Roman"/>
          <w:color w:val="auto"/>
          <w:szCs w:val="21"/>
        </w:rPr>
        <w:t>法人或者其他组织的营业执照等证明文件，自然人的身份证明；</w:t>
      </w:r>
    </w:p>
    <w:p>
      <w:pPr>
        <w:widowControl/>
        <w:numPr>
          <w:ilvl w:val="0"/>
          <w:numId w:val="3"/>
        </w:numPr>
        <w:spacing w:line="400" w:lineRule="exact"/>
        <w:ind w:right="60" w:firstLine="413" w:firstLineChars="197"/>
        <w:jc w:val="left"/>
        <w:outlineLvl w:val="0"/>
        <w:rPr>
          <w:rFonts w:hint="default" w:ascii="Times New Roman" w:hAnsi="Times New Roman" w:cs="Times New Roman"/>
          <w:color w:val="auto"/>
          <w:szCs w:val="21"/>
        </w:rPr>
      </w:pPr>
      <w:r>
        <w:rPr>
          <w:rFonts w:hint="default" w:ascii="Times New Roman" w:hAnsi="Times New Roman" w:cs="Times New Roman"/>
          <w:color w:val="auto"/>
          <w:szCs w:val="21"/>
        </w:rPr>
        <w:t>财务状况报告，依法缴纳税收和社会保障资金的相关材料；</w:t>
      </w:r>
    </w:p>
    <w:p>
      <w:pPr>
        <w:widowControl/>
        <w:numPr>
          <w:ilvl w:val="0"/>
          <w:numId w:val="3"/>
        </w:numPr>
        <w:spacing w:line="400" w:lineRule="exact"/>
        <w:ind w:right="60" w:firstLine="413" w:firstLineChars="197"/>
        <w:jc w:val="left"/>
        <w:outlineLvl w:val="0"/>
        <w:rPr>
          <w:rFonts w:hint="default" w:ascii="Times New Roman" w:hAnsi="Times New Roman" w:cs="Times New Roman"/>
          <w:color w:val="auto"/>
          <w:szCs w:val="21"/>
        </w:rPr>
      </w:pPr>
      <w:r>
        <w:rPr>
          <w:rFonts w:hint="default" w:ascii="Times New Roman" w:hAnsi="Times New Roman" w:cs="Times New Roman"/>
          <w:color w:val="auto"/>
          <w:szCs w:val="21"/>
        </w:rPr>
        <w:t>具备履行合同所必需的设备和专业技术能力的证明材料</w:t>
      </w:r>
      <w:commentRangeStart w:id="0"/>
      <w:r>
        <w:rPr>
          <w:rFonts w:hint="default" w:ascii="Times New Roman" w:hAnsi="Times New Roman" w:cs="Times New Roman"/>
          <w:color w:val="auto"/>
          <w:szCs w:val="21"/>
        </w:rPr>
        <w:t>(根据项目性质提供)</w:t>
      </w:r>
      <w:commentRangeEnd w:id="0"/>
      <w:r>
        <w:rPr>
          <w:rFonts w:hint="default" w:ascii="Times New Roman" w:hAnsi="Times New Roman" w:cs="Times New Roman"/>
          <w:color w:val="auto"/>
          <w:szCs w:val="21"/>
        </w:rPr>
        <w:commentReference w:id="0"/>
      </w:r>
      <w:r>
        <w:rPr>
          <w:rFonts w:hint="default" w:ascii="Times New Roman" w:hAnsi="Times New Roman" w:cs="Times New Roman"/>
          <w:color w:val="auto"/>
          <w:szCs w:val="21"/>
        </w:rPr>
        <w:t>；</w:t>
      </w:r>
    </w:p>
    <w:p>
      <w:pPr>
        <w:widowControl/>
        <w:numPr>
          <w:ilvl w:val="0"/>
          <w:numId w:val="3"/>
        </w:numPr>
        <w:spacing w:line="400" w:lineRule="exact"/>
        <w:ind w:right="60" w:firstLine="413" w:firstLineChars="197"/>
        <w:jc w:val="left"/>
        <w:outlineLvl w:val="0"/>
        <w:rPr>
          <w:rFonts w:hint="default" w:ascii="Times New Roman" w:hAnsi="Times New Roman" w:cs="Times New Roman"/>
          <w:color w:val="auto"/>
          <w:szCs w:val="21"/>
        </w:rPr>
      </w:pPr>
      <w:r>
        <w:rPr>
          <w:rFonts w:hint="default" w:ascii="Times New Roman" w:hAnsi="Times New Roman" w:cs="Times New Roman"/>
          <w:color w:val="auto"/>
          <w:szCs w:val="21"/>
        </w:rPr>
        <w:t>提供采购公告中符合供应商特定条件的有效资质证书复印件（投标供应商特定条件中有要求的必须提供），以及需要说明的其他资料；</w:t>
      </w:r>
    </w:p>
    <w:p>
      <w:pPr>
        <w:snapToGrid w:val="0"/>
        <w:spacing w:line="400" w:lineRule="exact"/>
        <w:ind w:firstLine="422" w:firstLineChars="200"/>
        <w:rPr>
          <w:rFonts w:hint="default" w:ascii="Times New Roman" w:hAnsi="Times New Roman" w:cs="Times New Roman"/>
          <w:color w:val="auto"/>
          <w:szCs w:val="21"/>
          <w:u w:val="single"/>
        </w:rPr>
      </w:pPr>
      <w:r>
        <w:rPr>
          <w:rFonts w:hint="default" w:ascii="Times New Roman" w:hAnsi="Times New Roman" w:cs="Times New Roman" w:eastAsiaTheme="minorEastAsia"/>
          <w:b/>
          <w:color w:val="auto"/>
          <w:szCs w:val="21"/>
        </w:rPr>
        <w:t>2、</w:t>
      </w:r>
      <w:r>
        <w:rPr>
          <w:rFonts w:hint="default" w:ascii="Times New Roman" w:hAnsi="Times New Roman" w:cs="Times New Roman"/>
          <w:b/>
          <w:color w:val="auto"/>
          <w:szCs w:val="21"/>
        </w:rPr>
        <w:t>商务与技术文件的组成：</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color w:val="auto"/>
          <w:szCs w:val="21"/>
        </w:rPr>
        <w:t>（1）投标人情况介绍（人员与技术力量、企业规模、经营业绩等）。</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color w:val="auto"/>
          <w:szCs w:val="21"/>
        </w:rPr>
        <w:t>（2）投标方案描述：</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color w:val="auto"/>
          <w:szCs w:val="21"/>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color w:val="auto"/>
          <w:szCs w:val="21"/>
        </w:rPr>
        <w:t>B.项目组织实施方案（包括项目工期、确保项目供货的措施或方案、项目实施进度安排、项目实施人员及项目负责人的资质、类似经验及社保证明等）。</w:t>
      </w:r>
    </w:p>
    <w:p>
      <w:pPr>
        <w:pStyle w:val="7"/>
        <w:widowControl/>
        <w:adjustRightInd w:val="0"/>
        <w:snapToGrid w:val="0"/>
        <w:spacing w:line="400" w:lineRule="exact"/>
        <w:ind w:firstLineChars="200"/>
        <w:rPr>
          <w:rFonts w:hint="default" w:ascii="Times New Roman" w:hAnsi="Times New Roman" w:cs="Times New Roman" w:eastAsiaTheme="minorEastAsia"/>
          <w:color w:val="auto"/>
          <w:szCs w:val="21"/>
        </w:rPr>
      </w:pPr>
      <w:r>
        <w:rPr>
          <w:rFonts w:hint="default" w:ascii="Times New Roman" w:hAnsi="Times New Roman" w:cs="Times New Roman"/>
          <w:color w:val="auto"/>
          <w:szCs w:val="21"/>
        </w:rPr>
        <w:t>C.</w:t>
      </w:r>
      <w:r>
        <w:rPr>
          <w:rFonts w:hint="default" w:ascii="Times New Roman" w:hAnsi="Times New Roman" w:cs="Times New Roman" w:eastAsiaTheme="minorEastAsia"/>
          <w:color w:val="auto"/>
          <w:kern w:val="0"/>
          <w:szCs w:val="21"/>
        </w:rPr>
        <w:t>安装、调试及验收方案（包括项目验收标准和验收方法等）</w:t>
      </w:r>
      <w:r>
        <w:rPr>
          <w:rFonts w:hint="default" w:ascii="Times New Roman" w:hAnsi="Times New Roman" w:cs="Times New Roman" w:eastAsiaTheme="minorEastAsia"/>
          <w:color w:val="auto"/>
          <w:szCs w:val="21"/>
        </w:rPr>
        <w:t>和措施；</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color w:val="auto"/>
          <w:szCs w:val="21"/>
        </w:rPr>
        <w:t>（3）投标产品描述及相关资料：</w:t>
      </w:r>
    </w:p>
    <w:p>
      <w:pPr>
        <w:pStyle w:val="7"/>
        <w:widowControl/>
        <w:adjustRightInd w:val="0"/>
        <w:snapToGrid w:val="0"/>
        <w:spacing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A.</w:t>
      </w:r>
      <w:r>
        <w:rPr>
          <w:rFonts w:hint="default" w:ascii="Times New Roman" w:hAnsi="Times New Roman" w:cs="Times New Roman" w:eastAsiaTheme="minorEastAsia"/>
          <w:color w:val="auto"/>
          <w:szCs w:val="21"/>
        </w:rPr>
        <w:t>设备配置清单（均不含报价）。</w:t>
      </w:r>
    </w:p>
    <w:p>
      <w:pPr>
        <w:pStyle w:val="7"/>
        <w:widowControl/>
        <w:adjustRightInd w:val="0"/>
        <w:snapToGrid w:val="0"/>
        <w:spacing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B.产品品牌及型号、技术参数指标、性能特点、图片资料以及所遵循的技术规范、产品质保期、出厂标准、产品质量相关检测报告等内容。</w:t>
      </w:r>
    </w:p>
    <w:p>
      <w:pPr>
        <w:pStyle w:val="7"/>
        <w:widowControl/>
        <w:adjustRightInd w:val="0"/>
        <w:snapToGrid w:val="0"/>
        <w:spacing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C.商务及技术响应表。</w:t>
      </w:r>
    </w:p>
    <w:p>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【特别提示：节能和环境标志产品最新一期政府采购清单，可在“中国政府采购网”中查看】</w:t>
      </w:r>
    </w:p>
    <w:p>
      <w:pPr>
        <w:autoSpaceDE w:val="0"/>
        <w:autoSpaceDN w:val="0"/>
        <w:adjustRightIn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eastAsiaTheme="minorEastAsia"/>
          <w:color w:val="auto"/>
          <w:kern w:val="0"/>
          <w:szCs w:val="21"/>
        </w:rPr>
        <w:t>（4）投标人通过的质量管理和质量保证体系、环保体系、</w:t>
      </w:r>
      <w:r>
        <w:rPr>
          <w:rFonts w:hint="default" w:ascii="Times New Roman" w:hAnsi="Times New Roman" w:cs="Times New Roman" w:eastAsiaTheme="minorEastAsia"/>
          <w:color w:val="auto"/>
          <w:szCs w:val="21"/>
        </w:rPr>
        <w:t>自主创新相关证书、软件著作权证等等与本项目相关</w:t>
      </w:r>
      <w:r>
        <w:rPr>
          <w:rFonts w:hint="default" w:ascii="Times New Roman" w:hAnsi="Times New Roman" w:cs="Times New Roman" w:eastAsiaTheme="minorEastAsia"/>
          <w:color w:val="auto"/>
          <w:kern w:val="0"/>
          <w:szCs w:val="21"/>
        </w:rPr>
        <w:t>的认证证书或文件；</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eastAsiaTheme="minorEastAsia"/>
          <w:color w:val="auto"/>
          <w:kern w:val="0"/>
          <w:szCs w:val="21"/>
        </w:rPr>
        <w:t>（5）近三年来类似项目的成功案例（投标人类似项目实施情况一览表、合同复印件及其相应的发票、用户验收报告等；</w:t>
      </w:r>
    </w:p>
    <w:p>
      <w:pPr>
        <w:snapToGrid w:val="0"/>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rPr>
        <w:t>（6）投标人认为需要提供的其他资料（包括可能影响投标人商务与技术文件评分的各类证明材料）。</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color w:val="auto"/>
          <w:szCs w:val="21"/>
        </w:rPr>
        <w:t>（7）售后服务描述及承诺：</w:t>
      </w:r>
    </w:p>
    <w:p>
      <w:pPr>
        <w:pStyle w:val="7"/>
        <w:widowControl/>
        <w:adjustRightInd w:val="0"/>
        <w:snapToGrid w:val="0"/>
        <w:spacing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A.距采购人最近的服务网点详细介绍（包括地理位置、资质资格、技术力量、工作业绩、服务内容及联系电话等）。</w:t>
      </w:r>
    </w:p>
    <w:p>
      <w:pPr>
        <w:pStyle w:val="7"/>
        <w:widowControl/>
        <w:adjustRightInd w:val="0"/>
        <w:snapToGrid w:val="0"/>
        <w:spacing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B.针对本项目的售后服务措施及承诺（售后技术服务方案、人员配备、故障响应时间、技术培训方案等）。</w:t>
      </w:r>
    </w:p>
    <w:p>
      <w:pPr>
        <w:pStyle w:val="7"/>
        <w:widowControl/>
        <w:adjustRightInd w:val="0"/>
        <w:snapToGrid w:val="0"/>
        <w:spacing w:line="400" w:lineRule="exact"/>
        <w:ind w:firstLineChars="200"/>
        <w:rPr>
          <w:rFonts w:hint="default" w:ascii="Times New Roman" w:hAnsi="Times New Roman" w:cs="Times New Roman"/>
          <w:color w:val="auto"/>
          <w:szCs w:val="21"/>
        </w:rPr>
      </w:pPr>
      <w:r>
        <w:rPr>
          <w:rFonts w:hint="default" w:ascii="Times New Roman" w:hAnsi="Times New Roman" w:cs="Times New Roman"/>
          <w:color w:val="auto"/>
          <w:szCs w:val="21"/>
        </w:rPr>
        <w:t>（8）评标办法中的评分内容章节描述及需要提供的其他材料。</w:t>
      </w:r>
    </w:p>
    <w:p>
      <w:pPr>
        <w:autoSpaceDE w:val="0"/>
        <w:autoSpaceDN w:val="0"/>
        <w:adjustRightInd w:val="0"/>
        <w:spacing w:line="400" w:lineRule="exact"/>
        <w:ind w:left="426" w:firstLine="57" w:firstLineChars="27"/>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3、报价文件的组成</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（1）报价文件由开标一览表、报价明细表、小微企业等声明函、产品适用政府采购政策情况表，以及投标人认为其他需要说明的内容组成。</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（2）此报价为投标人一次性报出唯一的最终价格，包含其它一切所要涉及到的费用，有选择的报价将被拒绝。</w:t>
      </w:r>
    </w:p>
    <w:p>
      <w:pPr>
        <w:snapToGrid w:val="0"/>
        <w:spacing w:line="400" w:lineRule="exact"/>
        <w:ind w:firstLine="420" w:firstLineChars="200"/>
        <w:rPr>
          <w:rFonts w:hint="default" w:ascii="Times New Roman" w:hAnsi="Times New Roman" w:cs="Times New Roman" w:eastAsiaTheme="minorEastAsia"/>
          <w:color w:val="auto"/>
          <w:kern w:val="0"/>
          <w:szCs w:val="21"/>
          <w:lang w:val="zh-CN"/>
        </w:rPr>
      </w:pPr>
      <w:r>
        <w:rPr>
          <w:rFonts w:hint="default" w:ascii="Times New Roman" w:hAnsi="Times New Roman" w:cs="Times New Roman" w:eastAsiaTheme="minorEastAsia"/>
          <w:color w:val="auto"/>
          <w:kern w:val="0"/>
          <w:szCs w:val="21"/>
          <w:lang w:val="zh-CN"/>
        </w:rPr>
        <w:t>（</w:t>
      </w:r>
      <w:r>
        <w:rPr>
          <w:rFonts w:hint="default" w:ascii="Times New Roman" w:hAnsi="Times New Roman" w:cs="Times New Roman" w:eastAsiaTheme="minorEastAsia"/>
          <w:color w:val="auto"/>
          <w:kern w:val="0"/>
          <w:szCs w:val="21"/>
        </w:rPr>
        <w:t>3</w:t>
      </w:r>
      <w:r>
        <w:rPr>
          <w:rFonts w:hint="default" w:ascii="Times New Roman" w:hAnsi="Times New Roman" w:cs="Times New Roman" w:eastAsiaTheme="minorEastAsia"/>
          <w:color w:val="auto"/>
          <w:kern w:val="0"/>
          <w:szCs w:val="21"/>
          <w:lang w:val="zh-CN"/>
        </w:rPr>
        <w:t>）投标报价是包括货款、标准附件、备品备件、专用工具、包装、运输、装卸、保险、税金、货到就位以及安装、调试、培训、保修、</w:t>
      </w:r>
      <w:r>
        <w:rPr>
          <w:rFonts w:hint="default" w:ascii="Times New Roman" w:hAnsi="Times New Roman" w:cs="Times New Roman"/>
          <w:color w:val="auto"/>
          <w:kern w:val="0"/>
          <w:szCs w:val="21"/>
        </w:rPr>
        <w:t>维护/升级费、代理</w:t>
      </w:r>
      <w:r>
        <w:rPr>
          <w:rFonts w:hint="eastAsia" w:ascii="Times New Roman" w:hAnsi="Times New Roman" w:cs="Times New Roman"/>
          <w:color w:val="auto"/>
          <w:kern w:val="0"/>
          <w:szCs w:val="21"/>
          <w:lang w:eastAsia="zh-CN"/>
        </w:rPr>
        <w:t>服务</w:t>
      </w:r>
      <w:r>
        <w:rPr>
          <w:rFonts w:hint="default" w:ascii="Times New Roman" w:hAnsi="Times New Roman" w:cs="Times New Roman"/>
          <w:color w:val="auto"/>
          <w:kern w:val="0"/>
          <w:szCs w:val="21"/>
        </w:rPr>
        <w:t>费、</w:t>
      </w:r>
      <w:r>
        <w:rPr>
          <w:rFonts w:hint="default" w:ascii="Times New Roman" w:hAnsi="Times New Roman" w:cs="Times New Roman" w:eastAsiaTheme="minorEastAsia"/>
          <w:color w:val="auto"/>
          <w:kern w:val="0"/>
          <w:szCs w:val="21"/>
          <w:lang w:val="zh-CN"/>
        </w:rPr>
        <w:t>合同包含的所有风险责任等各项费用及不可预见费等所需的全部费用，全部费用已包含在开标一览表的投标总报价中。</w:t>
      </w:r>
    </w:p>
    <w:p>
      <w:pPr>
        <w:snapToGrid w:val="0"/>
        <w:spacing w:line="400" w:lineRule="exact"/>
        <w:ind w:firstLine="420" w:firstLineChars="200"/>
        <w:rPr>
          <w:rFonts w:hint="default" w:ascii="Times New Roman" w:hAnsi="Times New Roman" w:cs="Times New Roman" w:eastAsiaTheme="minorEastAsia"/>
          <w:color w:val="auto"/>
          <w:kern w:val="0"/>
          <w:szCs w:val="21"/>
          <w:lang w:val="zh-CN"/>
        </w:rPr>
      </w:pPr>
      <w:r>
        <w:rPr>
          <w:rFonts w:hint="default" w:ascii="Times New Roman" w:hAnsi="Times New Roman" w:cs="Times New Roman" w:eastAsiaTheme="minorEastAsia"/>
          <w:color w:val="auto"/>
          <w:kern w:val="0"/>
          <w:szCs w:val="21"/>
          <w:lang w:val="zh-CN"/>
        </w:rPr>
        <w:t>（</w:t>
      </w:r>
      <w:r>
        <w:rPr>
          <w:rFonts w:hint="default" w:ascii="Times New Roman" w:hAnsi="Times New Roman" w:cs="Times New Roman" w:eastAsiaTheme="minorEastAsia"/>
          <w:color w:val="auto"/>
          <w:kern w:val="0"/>
          <w:szCs w:val="21"/>
        </w:rPr>
        <w:t>4</w:t>
      </w:r>
      <w:r>
        <w:rPr>
          <w:rFonts w:hint="default" w:ascii="Times New Roman" w:hAnsi="Times New Roman" w:cs="Times New Roman" w:eastAsiaTheme="minorEastAsia"/>
          <w:color w:val="auto"/>
          <w:kern w:val="0"/>
          <w:szCs w:val="21"/>
          <w:lang w:val="zh-CN"/>
        </w:rPr>
        <w:t>）</w:t>
      </w:r>
      <w:r>
        <w:rPr>
          <w:rFonts w:hint="default" w:ascii="Times New Roman" w:hAnsi="Times New Roman" w:cs="Times New Roman" w:eastAsiaTheme="minorEastAsia"/>
          <w:color w:val="auto"/>
          <w:kern w:val="0"/>
          <w:szCs w:val="21"/>
        </w:rPr>
        <w:t>政府采购优惠政策相关资料、产品适用政府采购政策情况表（如有）。</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w:t>
      </w:r>
      <w:r>
        <w:rPr>
          <w:rFonts w:hint="default" w:ascii="Times New Roman" w:hAnsi="Times New Roman" w:cs="Times New Roman" w:eastAsiaTheme="minorEastAsia"/>
          <w:color w:val="auto"/>
          <w:kern w:val="0"/>
          <w:szCs w:val="21"/>
        </w:rPr>
        <w:t>6</w:t>
      </w:r>
      <w:r>
        <w:rPr>
          <w:rFonts w:hint="default" w:ascii="Times New Roman" w:hAnsi="Times New Roman" w:cs="Times New Roman" w:eastAsiaTheme="minorEastAsia"/>
          <w:color w:val="auto"/>
          <w:szCs w:val="21"/>
        </w:rPr>
        <w:t>）投标报价应按招标文件中相关附表格式填写。</w:t>
      </w:r>
    </w:p>
    <w:p>
      <w:pPr>
        <w:autoSpaceDE w:val="0"/>
        <w:autoSpaceDN w:val="0"/>
        <w:adjustRightInd w:val="0"/>
        <w:spacing w:line="400" w:lineRule="exact"/>
        <w:ind w:left="426" w:firstLine="57" w:firstLineChars="27"/>
        <w:rPr>
          <w:rFonts w:hint="default" w:ascii="Times New Roman" w:hAnsi="Times New Roman" w:cs="Times New Roman" w:eastAsiaTheme="minorEastAsia"/>
          <w:b/>
          <w:color w:val="auto"/>
          <w:kern w:val="0"/>
          <w:szCs w:val="21"/>
          <w:lang w:val="zh-CN"/>
        </w:rPr>
      </w:pPr>
      <w:r>
        <w:rPr>
          <w:rFonts w:hint="eastAsia" w:ascii="Times New Roman" w:hAnsi="Times New Roman" w:cs="Times New Roman" w:eastAsiaTheme="minorEastAsia"/>
          <w:b/>
          <w:color w:val="auto"/>
          <w:kern w:val="0"/>
          <w:szCs w:val="21"/>
          <w:lang w:val="zh-CN"/>
        </w:rPr>
        <w:t>4、电子投标文件的组成</w:t>
      </w:r>
    </w:p>
    <w:p>
      <w:pPr>
        <w:snapToGrid w:val="0"/>
        <w:spacing w:line="400" w:lineRule="exact"/>
        <w:ind w:firstLine="420" w:firstLineChars="200"/>
        <w:rPr>
          <w:rFonts w:hint="default" w:ascii="Times New Roman" w:hAnsi="Times New Roman" w:cs="Times New Roman" w:eastAsiaTheme="minorEastAsia"/>
          <w:color w:val="auto"/>
          <w:kern w:val="0"/>
          <w:szCs w:val="21"/>
          <w:lang w:val="zh-CN"/>
        </w:rPr>
      </w:pPr>
      <w:r>
        <w:rPr>
          <w:rFonts w:hint="eastAsia" w:ascii="Times New Roman" w:hAnsi="Times New Roman" w:cs="Times New Roman" w:eastAsiaTheme="minorEastAsia"/>
          <w:color w:val="auto"/>
          <w:kern w:val="0"/>
          <w:szCs w:val="21"/>
          <w:lang w:val="zh-CN"/>
        </w:rPr>
        <w:t>电子投标文件中需包含三个子文件，分别是资格证明文件、商务与技术文件、报价文件，格式应为PDF格式，且在盖章之处必须加盖电子公章或加盖公章后扫描，文件内容与纸质投标文件应保持一致。（若无提供电子投标文件的，以扣分处理）</w:t>
      </w:r>
    </w:p>
    <w:p>
      <w:pPr>
        <w:autoSpaceDE w:val="0"/>
        <w:autoSpaceDN w:val="0"/>
        <w:adjustRightInd w:val="0"/>
        <w:spacing w:line="400" w:lineRule="exact"/>
        <w:ind w:firstLine="422" w:firstLineChars="200"/>
        <w:rPr>
          <w:rFonts w:hint="default" w:ascii="Times New Roman" w:hAnsi="Times New Roman" w:cs="Times New Roman" w:eastAsiaTheme="minorEastAsia"/>
          <w:b/>
          <w:bCs/>
          <w:color w:val="auto"/>
          <w:kern w:val="0"/>
          <w:szCs w:val="21"/>
        </w:rPr>
      </w:pPr>
      <w:r>
        <w:rPr>
          <w:rFonts w:hint="default" w:ascii="Times New Roman" w:hAnsi="Times New Roman" w:cs="Times New Roman" w:eastAsiaTheme="minorEastAsia"/>
          <w:b/>
          <w:bCs/>
          <w:color w:val="auto"/>
          <w:kern w:val="0"/>
          <w:szCs w:val="21"/>
        </w:rPr>
        <w:t>（二）投标文件的</w:t>
      </w:r>
      <w:r>
        <w:rPr>
          <w:rFonts w:hint="default" w:ascii="Times New Roman" w:hAnsi="Times New Roman" w:cs="Times New Roman"/>
          <w:b/>
          <w:bCs/>
          <w:color w:val="auto"/>
          <w:kern w:val="0"/>
          <w:szCs w:val="21"/>
        </w:rPr>
        <w:t>制作、封装及</w:t>
      </w:r>
      <w:r>
        <w:rPr>
          <w:rFonts w:hint="default" w:ascii="Times New Roman" w:hAnsi="Times New Roman" w:cs="Times New Roman" w:eastAsiaTheme="minorEastAsia"/>
          <w:b/>
          <w:bCs/>
          <w:color w:val="auto"/>
          <w:kern w:val="0"/>
          <w:szCs w:val="21"/>
        </w:rPr>
        <w:t>递交要求</w:t>
      </w:r>
    </w:p>
    <w:p>
      <w:pPr>
        <w:autoSpaceDE w:val="0"/>
        <w:autoSpaceDN w:val="0"/>
        <w:adjustRightInd w:val="0"/>
        <w:spacing w:line="400" w:lineRule="exact"/>
        <w:ind w:firstLine="480"/>
        <w:rPr>
          <w:rFonts w:hint="default" w:ascii="Times New Roman" w:hAnsi="Times New Roman" w:cs="Times New Roman" w:eastAsiaTheme="minorEastAsia"/>
          <w:b/>
          <w:bCs/>
          <w:color w:val="auto"/>
          <w:szCs w:val="21"/>
        </w:rPr>
      </w:pPr>
      <w:r>
        <w:rPr>
          <w:rFonts w:hint="default" w:ascii="Times New Roman" w:hAnsi="Times New Roman" w:cs="Times New Roman"/>
          <w:b/>
          <w:bCs/>
          <w:color w:val="auto"/>
          <w:szCs w:val="21"/>
        </w:rPr>
        <w:t>1、投标文件的制作要求</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color w:val="auto"/>
          <w:szCs w:val="21"/>
        </w:rPr>
        <w:t>（1）</w:t>
      </w:r>
      <w:r>
        <w:rPr>
          <w:rFonts w:hint="default" w:ascii="Times New Roman" w:hAnsi="Times New Roman" w:cs="Times New Roman" w:eastAsiaTheme="minorEastAsia"/>
          <w:color w:val="auto"/>
          <w:szCs w:val="21"/>
        </w:rPr>
        <w:t>投标人</w:t>
      </w:r>
      <w:r>
        <w:rPr>
          <w:rFonts w:hint="default" w:ascii="Times New Roman" w:hAnsi="Times New Roman" w:cs="Times New Roman"/>
          <w:color w:val="auto"/>
          <w:szCs w:val="21"/>
        </w:rPr>
        <w:t>应</w:t>
      </w:r>
      <w:r>
        <w:rPr>
          <w:rFonts w:hint="default" w:ascii="Times New Roman" w:hAnsi="Times New Roman" w:cs="Times New Roman" w:eastAsiaTheme="minorEastAsia"/>
          <w:color w:val="auto"/>
          <w:szCs w:val="21"/>
        </w:rPr>
        <w:t>按照</w:t>
      </w:r>
      <w:r>
        <w:rPr>
          <w:rFonts w:hint="default" w:ascii="Times New Roman" w:hAnsi="Times New Roman" w:cs="Times New Roman"/>
          <w:color w:val="auto"/>
          <w:szCs w:val="21"/>
        </w:rPr>
        <w:t>投标文件组成内容</w:t>
      </w:r>
      <w:r>
        <w:rPr>
          <w:rFonts w:hint="default" w:ascii="Times New Roman" w:hAnsi="Times New Roman" w:cs="Times New Roman" w:eastAsiaTheme="minorEastAsia"/>
          <w:color w:val="auto"/>
          <w:szCs w:val="21"/>
        </w:rPr>
        <w:t>及项目招标需求制作投标文件，</w:t>
      </w:r>
      <w:r>
        <w:rPr>
          <w:rFonts w:hint="default" w:ascii="Times New Roman" w:hAnsi="Times New Roman" w:cs="Times New Roman" w:eastAsiaTheme="minorEastAsia"/>
          <w:color w:val="auto"/>
          <w:kern w:val="0"/>
          <w:szCs w:val="21"/>
        </w:rPr>
        <w:t>不按招标文件要求制作投标文件的将视情</w:t>
      </w:r>
      <w:r>
        <w:rPr>
          <w:rFonts w:hint="default" w:ascii="Times New Roman" w:hAnsi="Times New Roman" w:cs="Times New Roman"/>
          <w:color w:val="auto"/>
          <w:kern w:val="0"/>
          <w:szCs w:val="21"/>
        </w:rPr>
        <w:t>处理（拒收、扣分等），由此产生的责任由投标人自行承担。</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lang w:val="zh-CN"/>
        </w:rPr>
      </w:pPr>
      <w:r>
        <w:rPr>
          <w:rFonts w:hint="default" w:ascii="Times New Roman" w:hAnsi="Times New Roman" w:cs="Times New Roman"/>
          <w:color w:val="auto"/>
          <w:szCs w:val="21"/>
        </w:rPr>
        <w:t>（2）投标人应对所提供的全部资料的真实性承担法律责任，</w:t>
      </w:r>
      <w:r>
        <w:rPr>
          <w:rFonts w:hint="default" w:ascii="Times New Roman" w:hAnsi="Times New Roman" w:cs="Times New Roman"/>
          <w:color w:val="auto"/>
          <w:kern w:val="0"/>
          <w:szCs w:val="21"/>
          <w:lang w:val="zh-CN"/>
        </w:rPr>
        <w:t>投标文件</w:t>
      </w:r>
      <w:r>
        <w:rPr>
          <w:rFonts w:hint="default" w:ascii="Times New Roman" w:hAnsi="Times New Roman" w:cs="Times New Roman" w:eastAsiaTheme="minorEastAsia"/>
          <w:color w:val="auto"/>
          <w:kern w:val="0"/>
          <w:szCs w:val="21"/>
          <w:lang w:val="zh-CN"/>
        </w:rPr>
        <w:t>内</w:t>
      </w:r>
      <w:r>
        <w:rPr>
          <w:rFonts w:hint="default" w:ascii="Times New Roman" w:hAnsi="Times New Roman" w:cs="Times New Roman"/>
          <w:color w:val="auto"/>
          <w:kern w:val="0"/>
          <w:szCs w:val="21"/>
          <w:lang w:val="zh-CN"/>
        </w:rPr>
        <w:t>容中</w:t>
      </w:r>
      <w:r>
        <w:rPr>
          <w:rFonts w:hint="default" w:ascii="Times New Roman" w:hAnsi="Times New Roman" w:cs="Times New Roman" w:eastAsiaTheme="minorEastAsia"/>
          <w:color w:val="auto"/>
          <w:kern w:val="0"/>
          <w:szCs w:val="21"/>
          <w:lang w:val="zh-CN"/>
        </w:rPr>
        <w:t>有要求盖章或签字的地方，必须加盖投标人的公章以及法定代表人或全权代表盖章或签字。</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color w:val="auto"/>
          <w:kern w:val="0"/>
          <w:szCs w:val="21"/>
          <w:lang w:val="zh-CN"/>
        </w:rPr>
        <w:t>（</w:t>
      </w:r>
      <w:r>
        <w:rPr>
          <w:rFonts w:hint="default" w:ascii="Times New Roman" w:hAnsi="Times New Roman" w:cs="Times New Roman"/>
          <w:color w:val="auto"/>
          <w:kern w:val="0"/>
          <w:szCs w:val="21"/>
        </w:rPr>
        <w:t>3</w:t>
      </w:r>
      <w:r>
        <w:rPr>
          <w:rFonts w:hint="default" w:ascii="Times New Roman" w:hAnsi="Times New Roman" w:cs="Times New Roman"/>
          <w:color w:val="auto"/>
          <w:kern w:val="0"/>
          <w:szCs w:val="21"/>
          <w:lang w:val="zh-CN"/>
        </w:rPr>
        <w:t>）</w:t>
      </w:r>
      <w:r>
        <w:rPr>
          <w:rFonts w:hint="default" w:ascii="Times New Roman" w:hAnsi="Times New Roman" w:cs="Times New Roman" w:eastAsiaTheme="minorEastAsia"/>
          <w:color w:val="auto"/>
          <w:szCs w:val="21"/>
        </w:rPr>
        <w:t>投标文件以及投标人与采购组织机构就有关投标事宜的所有来往函电，均应以中文汉语书写。除签字、盖章、专用名称等特殊情形外，以中文汉语以外的文字表述的投标文件视同未提供。</w:t>
      </w:r>
    </w:p>
    <w:p>
      <w:pPr>
        <w:snapToGrid w:val="0"/>
        <w:spacing w:line="40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color w:val="auto"/>
          <w:szCs w:val="21"/>
        </w:rPr>
        <w:t>（4）</w:t>
      </w:r>
      <w:r>
        <w:rPr>
          <w:rFonts w:hint="default" w:ascii="Times New Roman" w:hAnsi="Times New Roman" w:cs="Times New Roman" w:eastAsiaTheme="minorEastAsia"/>
          <w:color w:val="auto"/>
          <w:szCs w:val="21"/>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color w:val="auto"/>
          <w:szCs w:val="21"/>
        </w:rPr>
        <w:t>（5）</w:t>
      </w:r>
      <w:r>
        <w:rPr>
          <w:rFonts w:hint="default" w:ascii="Times New Roman" w:hAnsi="Times New Roman" w:cs="Times New Roman" w:eastAsiaTheme="minorEastAsia"/>
          <w:color w:val="auto"/>
          <w:szCs w:val="21"/>
        </w:rPr>
        <w:t>若投标人不按招标文件的要求提供资格审查材料，其风险由投标人自行承担。</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color w:val="auto"/>
          <w:kern w:val="0"/>
          <w:szCs w:val="21"/>
        </w:rPr>
        <w:t>（6）</w:t>
      </w:r>
      <w:r>
        <w:rPr>
          <w:rFonts w:hint="default" w:ascii="Times New Roman" w:hAnsi="Times New Roman" w:cs="Times New Roman" w:eastAsiaTheme="minorEastAsia"/>
          <w:color w:val="auto"/>
          <w:szCs w:val="21"/>
        </w:rPr>
        <w:t>与本次投标无关的内容请不要制作在内，确保投标文件有针对性、简洁明了，同时节约纸张；投标文件建议以A4纸大小双面打印并装订。</w:t>
      </w:r>
    </w:p>
    <w:p>
      <w:pPr>
        <w:autoSpaceDE w:val="0"/>
        <w:autoSpaceDN w:val="0"/>
        <w:adjustRightInd w:val="0"/>
        <w:spacing w:line="400" w:lineRule="exact"/>
        <w:ind w:firstLine="480"/>
        <w:rPr>
          <w:rFonts w:hint="default" w:ascii="Times New Roman" w:hAnsi="Times New Roman" w:cs="Times New Roman"/>
          <w:b/>
          <w:bCs/>
          <w:color w:val="auto"/>
          <w:szCs w:val="21"/>
        </w:rPr>
      </w:pPr>
      <w:r>
        <w:rPr>
          <w:rFonts w:hint="default" w:ascii="Times New Roman" w:hAnsi="Times New Roman" w:cs="Times New Roman"/>
          <w:b/>
          <w:bCs/>
          <w:color w:val="auto"/>
          <w:szCs w:val="21"/>
        </w:rPr>
        <w:t>2、投标文件的封装要求</w:t>
      </w:r>
    </w:p>
    <w:p>
      <w:pPr>
        <w:autoSpaceDE w:val="0"/>
        <w:autoSpaceDN w:val="0"/>
        <w:adjustRightInd w:val="0"/>
        <w:spacing w:line="400" w:lineRule="exact"/>
        <w:ind w:firstLine="415" w:firstLineChars="198"/>
        <w:rPr>
          <w:rFonts w:hint="default" w:ascii="Times New Roman" w:hAnsi="Times New Roman" w:cs="Times New Roman"/>
          <w:color w:val="auto"/>
          <w:szCs w:val="21"/>
        </w:rPr>
      </w:pPr>
      <w:r>
        <w:rPr>
          <w:rFonts w:hint="default" w:ascii="Times New Roman" w:hAnsi="Times New Roman" w:cs="Times New Roman"/>
          <w:color w:val="auto"/>
          <w:szCs w:val="21"/>
          <w:lang w:bidi="ar"/>
        </w:rPr>
        <w:t>（1）投标文件份数：</w:t>
      </w:r>
      <w:r>
        <w:rPr>
          <w:rFonts w:hint="default" w:ascii="Times New Roman" w:hAnsi="Times New Roman" w:cs="Times New Roman"/>
          <w:bCs/>
          <w:color w:val="auto"/>
          <w:szCs w:val="21"/>
          <w:lang w:val="zh-CN" w:bidi="ar"/>
        </w:rPr>
        <w:t>资格证明文件、商务与技术文件、报价文件必须分别编制并分开单独装订成册：资格证明文件共</w:t>
      </w:r>
      <w:r>
        <w:rPr>
          <w:rFonts w:hint="default" w:ascii="Times New Roman" w:hAnsi="Times New Roman" w:cs="Times New Roman"/>
          <w:bCs/>
          <w:color w:val="auto"/>
          <w:szCs w:val="21"/>
          <w:u w:val="single"/>
          <w:lang w:bidi="ar"/>
        </w:rPr>
        <w:t>5</w:t>
      </w:r>
      <w:r>
        <w:rPr>
          <w:rFonts w:hint="default" w:ascii="Times New Roman" w:hAnsi="Times New Roman" w:cs="Times New Roman"/>
          <w:bCs/>
          <w:color w:val="auto"/>
          <w:szCs w:val="21"/>
          <w:lang w:val="zh-CN" w:bidi="ar"/>
        </w:rPr>
        <w:t>份（</w:t>
      </w:r>
      <w:r>
        <w:rPr>
          <w:rFonts w:hint="default" w:ascii="Times New Roman" w:hAnsi="Times New Roman" w:cs="Times New Roman"/>
          <w:bCs/>
          <w:color w:val="auto"/>
          <w:szCs w:val="21"/>
          <w:u w:val="single"/>
          <w:lang w:bidi="ar"/>
        </w:rPr>
        <w:t>1</w:t>
      </w:r>
      <w:r>
        <w:rPr>
          <w:rFonts w:hint="default" w:ascii="Times New Roman" w:hAnsi="Times New Roman" w:cs="Times New Roman"/>
          <w:bCs/>
          <w:color w:val="auto"/>
          <w:szCs w:val="21"/>
          <w:lang w:val="zh-CN" w:bidi="ar"/>
        </w:rPr>
        <w:t>正本</w:t>
      </w:r>
      <w:r>
        <w:rPr>
          <w:rFonts w:hint="default" w:ascii="Times New Roman" w:hAnsi="Times New Roman" w:cs="Times New Roman"/>
          <w:bCs/>
          <w:color w:val="auto"/>
          <w:szCs w:val="21"/>
          <w:u w:val="single"/>
          <w:lang w:bidi="ar"/>
        </w:rPr>
        <w:t>4</w:t>
      </w:r>
      <w:r>
        <w:rPr>
          <w:rFonts w:hint="default" w:ascii="Times New Roman" w:hAnsi="Times New Roman" w:cs="Times New Roman"/>
          <w:bCs/>
          <w:color w:val="auto"/>
          <w:szCs w:val="21"/>
          <w:lang w:val="zh-CN" w:bidi="ar"/>
        </w:rPr>
        <w:t>副本，封装成一袋），商务与技术文件共</w:t>
      </w:r>
      <w:r>
        <w:rPr>
          <w:rFonts w:hint="default" w:ascii="Times New Roman" w:hAnsi="Times New Roman" w:cs="Times New Roman"/>
          <w:bCs/>
          <w:color w:val="auto"/>
          <w:szCs w:val="21"/>
          <w:u w:val="single"/>
          <w:lang w:bidi="ar"/>
        </w:rPr>
        <w:t>5</w:t>
      </w:r>
      <w:r>
        <w:rPr>
          <w:rFonts w:hint="default" w:ascii="Times New Roman" w:hAnsi="Times New Roman" w:cs="Times New Roman"/>
          <w:bCs/>
          <w:color w:val="auto"/>
          <w:szCs w:val="21"/>
          <w:lang w:val="zh-CN" w:bidi="ar"/>
        </w:rPr>
        <w:t>份（</w:t>
      </w:r>
      <w:r>
        <w:rPr>
          <w:rFonts w:hint="default" w:ascii="Times New Roman" w:hAnsi="Times New Roman" w:cs="Times New Roman"/>
          <w:bCs/>
          <w:color w:val="auto"/>
          <w:szCs w:val="21"/>
          <w:u w:val="single"/>
          <w:lang w:bidi="ar"/>
        </w:rPr>
        <w:t>1</w:t>
      </w:r>
      <w:r>
        <w:rPr>
          <w:rFonts w:hint="default" w:ascii="Times New Roman" w:hAnsi="Times New Roman" w:cs="Times New Roman"/>
          <w:bCs/>
          <w:color w:val="auto"/>
          <w:szCs w:val="21"/>
          <w:lang w:val="zh-CN" w:bidi="ar"/>
        </w:rPr>
        <w:t>正本</w:t>
      </w:r>
      <w:r>
        <w:rPr>
          <w:rFonts w:hint="default" w:ascii="Times New Roman" w:hAnsi="Times New Roman" w:cs="Times New Roman"/>
          <w:bCs/>
          <w:color w:val="auto"/>
          <w:szCs w:val="21"/>
          <w:u w:val="single"/>
          <w:lang w:bidi="ar"/>
        </w:rPr>
        <w:t>4</w:t>
      </w:r>
      <w:r>
        <w:rPr>
          <w:rFonts w:hint="default" w:ascii="Times New Roman" w:hAnsi="Times New Roman" w:cs="Times New Roman"/>
          <w:bCs/>
          <w:color w:val="auto"/>
          <w:szCs w:val="21"/>
          <w:lang w:val="zh-CN" w:bidi="ar"/>
        </w:rPr>
        <w:t>副本，封装成一袋），报价文件共</w:t>
      </w:r>
      <w:r>
        <w:rPr>
          <w:rFonts w:hint="default" w:ascii="Times New Roman" w:hAnsi="Times New Roman" w:cs="Times New Roman"/>
          <w:bCs/>
          <w:color w:val="auto"/>
          <w:szCs w:val="21"/>
          <w:u w:val="single"/>
          <w:lang w:bidi="ar"/>
        </w:rPr>
        <w:t>5</w:t>
      </w:r>
      <w:r>
        <w:rPr>
          <w:rFonts w:hint="default" w:ascii="Times New Roman" w:hAnsi="Times New Roman" w:cs="Times New Roman"/>
          <w:bCs/>
          <w:color w:val="auto"/>
          <w:szCs w:val="21"/>
          <w:lang w:val="zh-CN" w:bidi="ar"/>
        </w:rPr>
        <w:t>份（</w:t>
      </w:r>
      <w:r>
        <w:rPr>
          <w:rFonts w:hint="default" w:ascii="Times New Roman" w:hAnsi="Times New Roman" w:cs="Times New Roman"/>
          <w:bCs/>
          <w:color w:val="auto"/>
          <w:szCs w:val="21"/>
          <w:u w:val="single"/>
          <w:lang w:bidi="ar"/>
        </w:rPr>
        <w:t>1</w:t>
      </w:r>
      <w:r>
        <w:rPr>
          <w:rFonts w:hint="default" w:ascii="Times New Roman" w:hAnsi="Times New Roman" w:cs="Times New Roman"/>
          <w:bCs/>
          <w:color w:val="auto"/>
          <w:szCs w:val="21"/>
          <w:lang w:val="zh-CN" w:bidi="ar"/>
        </w:rPr>
        <w:t>正本，</w:t>
      </w:r>
      <w:r>
        <w:rPr>
          <w:rFonts w:hint="default" w:ascii="Times New Roman" w:hAnsi="Times New Roman" w:cs="Times New Roman"/>
          <w:bCs/>
          <w:color w:val="auto"/>
          <w:szCs w:val="21"/>
          <w:u w:val="single"/>
          <w:lang w:bidi="ar"/>
        </w:rPr>
        <w:t>4</w:t>
      </w:r>
      <w:r>
        <w:rPr>
          <w:rFonts w:hint="default" w:ascii="Times New Roman" w:hAnsi="Times New Roman" w:cs="Times New Roman"/>
          <w:bCs/>
          <w:color w:val="auto"/>
          <w:szCs w:val="21"/>
          <w:lang w:val="zh-CN" w:bidi="ar"/>
        </w:rPr>
        <w:t>副本，封装成一袋）</w:t>
      </w:r>
      <w:r>
        <w:rPr>
          <w:rFonts w:hint="eastAsia" w:cs="Times New Roman"/>
          <w:bCs/>
          <w:color w:val="auto"/>
          <w:kern w:val="2"/>
          <w:sz w:val="21"/>
          <w:szCs w:val="21"/>
          <w:lang w:val="zh-CN" w:eastAsia="zh-CN" w:bidi="ar"/>
        </w:rPr>
        <w:t>，电子投标文件单独密封包装</w:t>
      </w:r>
      <w:r>
        <w:rPr>
          <w:rFonts w:hint="default" w:ascii="Times New Roman" w:hAnsi="Times New Roman" w:cs="Times New Roman"/>
          <w:bCs/>
          <w:color w:val="auto"/>
          <w:szCs w:val="21"/>
          <w:lang w:val="zh-CN" w:bidi="ar"/>
        </w:rPr>
        <w:t>。投标文件的正本封面必须注明“正本”字样，副本可以采用正本的复印件。</w:t>
      </w:r>
      <w:r>
        <w:rPr>
          <w:rFonts w:hint="default" w:ascii="Times New Roman" w:hAnsi="Times New Roman" w:cs="Times New Roman"/>
          <w:color w:val="auto"/>
          <w:szCs w:val="21"/>
          <w:lang w:bidi="ar"/>
        </w:rPr>
        <w:t>除报价文件外其余一律不准出现数字报价。如有不同标段，请按标段号分别装订，密封要求同上</w:t>
      </w:r>
      <w:r>
        <w:rPr>
          <w:rFonts w:hint="default" w:ascii="Times New Roman" w:hAnsi="Times New Roman" w:cs="Times New Roman" w:eastAsiaTheme="minorEastAsia"/>
          <w:color w:val="auto"/>
          <w:szCs w:val="21"/>
        </w:rPr>
        <w:t>。</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（2）所有投标资料按投标文件的组成所列内容及顺序装订成册，</w:t>
      </w:r>
      <w:r>
        <w:rPr>
          <w:rFonts w:hint="default" w:ascii="Times New Roman" w:hAnsi="Times New Roman" w:cs="Times New Roman" w:eastAsiaTheme="minorEastAsia"/>
          <w:color w:val="auto"/>
          <w:szCs w:val="21"/>
          <w:lang w:val="zh-CN"/>
        </w:rPr>
        <w:t>并逐页连续标注页码。因投标文件内容不完整、编排混乱导致投标文件被误读、漏读或者查找不到相关内容的责任由投标人自行承担。</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（3）请在密封袋的封口处应有投标单位公章或投标全权代表签字。封皮上写明项目编号、标段、招标项目名称、投标人名称，并注明“投标文件名称（资格证明文件、</w:t>
      </w:r>
      <w:r>
        <w:rPr>
          <w:rFonts w:hint="default" w:ascii="Times New Roman" w:hAnsi="Times New Roman" w:cs="Times New Roman"/>
          <w:bCs/>
          <w:color w:val="auto"/>
          <w:szCs w:val="21"/>
          <w:lang w:val="zh-CN"/>
        </w:rPr>
        <w:t>商务与技术文件</w:t>
      </w:r>
      <w:r>
        <w:rPr>
          <w:rFonts w:hint="default" w:ascii="Times New Roman" w:hAnsi="Times New Roman" w:cs="Times New Roman" w:eastAsiaTheme="minorEastAsia"/>
          <w:color w:val="auto"/>
          <w:kern w:val="0"/>
          <w:szCs w:val="21"/>
        </w:rPr>
        <w:t>和报价文件）”、“开标时启封”字样，未按上述要求密封及加写标记，采购组织机构对投标文件的误投和提前启封不负责任。</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（4）项目如分标段，各标段投标文件必须分开编制，并按上述份数要求单独密封包装。</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lang w:val="zh-CN"/>
        </w:rPr>
      </w:pPr>
      <w:r>
        <w:rPr>
          <w:rFonts w:hint="default" w:ascii="Times New Roman" w:hAnsi="Times New Roman" w:cs="Times New Roman" w:eastAsiaTheme="minorEastAsia"/>
          <w:color w:val="auto"/>
          <w:kern w:val="0"/>
          <w:szCs w:val="21"/>
        </w:rPr>
        <w:t>（5）</w:t>
      </w:r>
      <w:r>
        <w:rPr>
          <w:rFonts w:hint="default" w:ascii="Times New Roman" w:hAnsi="Times New Roman" w:cs="Times New Roman" w:eastAsiaTheme="minorEastAsia"/>
          <w:color w:val="auto"/>
          <w:kern w:val="0"/>
          <w:szCs w:val="21"/>
          <w:lang w:val="zh-CN"/>
        </w:rPr>
        <w:t>因密封不严、标记不明而造成失密、拒收、过早启封等情况，采购组织机构概不负责。</w:t>
      </w:r>
    </w:p>
    <w:p>
      <w:pPr>
        <w:autoSpaceDE w:val="0"/>
        <w:autoSpaceDN w:val="0"/>
        <w:adjustRightInd w:val="0"/>
        <w:spacing w:line="400" w:lineRule="exact"/>
        <w:ind w:firstLine="480"/>
        <w:rPr>
          <w:rFonts w:hint="default" w:ascii="Times New Roman" w:hAnsi="Times New Roman" w:cs="Times New Roman"/>
          <w:b/>
          <w:bCs/>
          <w:color w:val="auto"/>
          <w:szCs w:val="21"/>
        </w:rPr>
      </w:pPr>
      <w:r>
        <w:rPr>
          <w:rFonts w:hint="default" w:ascii="Times New Roman" w:hAnsi="Times New Roman" w:cs="Times New Roman"/>
          <w:b/>
          <w:bCs/>
          <w:color w:val="auto"/>
          <w:szCs w:val="21"/>
        </w:rPr>
        <w:t>3、投标文件的递交要求</w:t>
      </w:r>
    </w:p>
    <w:p>
      <w:pPr>
        <w:tabs>
          <w:tab w:val="left" w:pos="1418"/>
        </w:tabs>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（1）投标文件必须在规定时间前派人送达指定的投标地点。投标文件在截止时间后提交，采购组织机构将拒绝接收。</w:t>
      </w:r>
    </w:p>
    <w:p>
      <w:pPr>
        <w:tabs>
          <w:tab w:val="left" w:pos="1418"/>
        </w:tabs>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400" w:lineRule="exact"/>
        <w:ind w:firstLine="422" w:firstLineChars="200"/>
        <w:rPr>
          <w:rFonts w:hint="default" w:ascii="Times New Roman" w:hAnsi="Times New Roman" w:cs="Times New Roman" w:eastAsiaTheme="minorEastAsia"/>
          <w:b/>
          <w:bCs/>
          <w:color w:val="auto"/>
          <w:kern w:val="0"/>
          <w:szCs w:val="21"/>
        </w:rPr>
      </w:pPr>
      <w:r>
        <w:rPr>
          <w:rFonts w:hint="default" w:ascii="Times New Roman" w:hAnsi="Times New Roman" w:cs="Times New Roman" w:eastAsiaTheme="minorEastAsia"/>
          <w:b/>
          <w:bCs/>
          <w:color w:val="auto"/>
          <w:kern w:val="0"/>
          <w:szCs w:val="21"/>
        </w:rPr>
        <w:t>4、投标文件的补充、修改和撤回。</w:t>
      </w:r>
    </w:p>
    <w:p>
      <w:pPr>
        <w:tabs>
          <w:tab w:val="left" w:pos="960"/>
          <w:tab w:val="left" w:pos="1418"/>
        </w:tabs>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（1）投标人如需对上交的投标文件进行补充、修改或撤回的，必须在投标截止时间</w:t>
      </w:r>
      <w:r>
        <w:rPr>
          <w:rFonts w:hint="default" w:ascii="Times New Roman" w:hAnsi="Times New Roman" w:cs="Times New Roman"/>
          <w:color w:val="auto"/>
          <w:kern w:val="0"/>
          <w:szCs w:val="21"/>
        </w:rPr>
        <w:t>以前将书面的修改文件或撤消通知送达采购组织机构。</w:t>
      </w:r>
    </w:p>
    <w:p>
      <w:pPr>
        <w:tabs>
          <w:tab w:val="left" w:pos="1418"/>
        </w:tabs>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400" w:lineRule="exact"/>
        <w:ind w:firstLine="422" w:firstLineChars="200"/>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（三）投标文件的有效期</w:t>
      </w:r>
    </w:p>
    <w:p>
      <w:pPr>
        <w:pStyle w:val="6"/>
        <w:numPr>
          <w:ilvl w:val="0"/>
          <w:numId w:val="0"/>
        </w:numPr>
        <w:tabs>
          <w:tab w:val="left" w:pos="454"/>
          <w:tab w:val="left" w:pos="720"/>
          <w:tab w:val="left" w:pos="1200"/>
          <w:tab w:val="clear" w:pos="360"/>
        </w:tabs>
        <w:snapToGrid w:val="0"/>
        <w:spacing w:line="400" w:lineRule="exact"/>
        <w:ind w:firstLine="420" w:firstLineChars="200"/>
        <w:rPr>
          <w:rFonts w:hint="default" w:ascii="Times New Roman" w:hAnsi="Times New Roman" w:cs="Times New Roman"/>
          <w:color w:val="auto"/>
          <w:szCs w:val="21"/>
          <w:lang w:val="en-GB"/>
        </w:rPr>
      </w:pPr>
      <w:r>
        <w:rPr>
          <w:rFonts w:hint="default" w:ascii="Times New Roman" w:hAnsi="Times New Roman" w:cs="Times New Roman"/>
          <w:color w:val="auto"/>
          <w:szCs w:val="21"/>
        </w:rPr>
        <w:t>1、</w:t>
      </w:r>
      <w:r>
        <w:rPr>
          <w:rFonts w:hint="default" w:ascii="Times New Roman" w:hAnsi="Times New Roman" w:cs="Times New Roman"/>
          <w:color w:val="auto"/>
          <w:szCs w:val="21"/>
          <w:lang w:val="en-GB"/>
        </w:rPr>
        <w:t>自投标截止日起90天投标文件应保持有效。有效期不足的投标文件将被拒绝。</w:t>
      </w:r>
    </w:p>
    <w:p>
      <w:pPr>
        <w:pStyle w:val="6"/>
        <w:numPr>
          <w:ilvl w:val="0"/>
          <w:numId w:val="0"/>
        </w:numPr>
        <w:tabs>
          <w:tab w:val="left" w:pos="454"/>
          <w:tab w:val="left" w:pos="720"/>
          <w:tab w:val="left" w:pos="1200"/>
          <w:tab w:val="clear" w:pos="360"/>
        </w:tabs>
        <w:snapToGrid w:val="0"/>
        <w:spacing w:line="400" w:lineRule="exact"/>
        <w:ind w:firstLine="420" w:firstLineChars="200"/>
        <w:rPr>
          <w:rFonts w:hint="default" w:ascii="Times New Roman" w:hAnsi="Times New Roman" w:cs="Times New Roman"/>
          <w:color w:val="auto"/>
          <w:szCs w:val="21"/>
          <w:lang w:val="en-GB"/>
        </w:rPr>
      </w:pPr>
      <w:r>
        <w:rPr>
          <w:rFonts w:hint="default" w:ascii="Times New Roman" w:hAnsi="Times New Roman" w:cs="Times New Roman"/>
          <w:color w:val="auto"/>
          <w:szCs w:val="21"/>
        </w:rPr>
        <w:t>2、</w:t>
      </w:r>
      <w:r>
        <w:rPr>
          <w:rFonts w:hint="default" w:ascii="Times New Roman" w:hAnsi="Times New Roman" w:cs="Times New Roman"/>
          <w:color w:val="auto"/>
          <w:szCs w:val="21"/>
          <w:lang w:val="en-GB"/>
        </w:rPr>
        <w:t>在特殊情况下，采购人可与投标人协商延长投标文件的有效期，这种要求和答复均以书面形式进行。</w:t>
      </w:r>
    </w:p>
    <w:p>
      <w:pPr>
        <w:pStyle w:val="6"/>
        <w:numPr>
          <w:ilvl w:val="0"/>
          <w:numId w:val="0"/>
        </w:numPr>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3、中标人的投标文件自开标之日起至合同履行完毕均应保持有效。</w:t>
      </w:r>
    </w:p>
    <w:p>
      <w:pPr>
        <w:snapToGrid w:val="0"/>
        <w:spacing w:line="400" w:lineRule="exact"/>
        <w:jc w:val="left"/>
        <w:rPr>
          <w:rFonts w:hint="default" w:ascii="Times New Roman" w:hAnsi="Times New Roman" w:cs="Times New Roman"/>
          <w:color w:val="auto"/>
          <w:szCs w:val="21"/>
        </w:rPr>
      </w:pPr>
      <w:r>
        <w:rPr>
          <w:rFonts w:hint="default" w:ascii="Times New Roman" w:hAnsi="Times New Roman" w:cs="Times New Roman" w:eastAsiaTheme="minorEastAsia"/>
          <w:b/>
          <w:color w:val="auto"/>
          <w:kern w:val="0"/>
          <w:szCs w:val="21"/>
        </w:rPr>
        <w:t>四</w:t>
      </w:r>
      <w:commentRangeStart w:id="1"/>
      <w:r>
        <w:rPr>
          <w:rFonts w:hint="default" w:ascii="Times New Roman" w:hAnsi="Times New Roman" w:cs="Times New Roman" w:eastAsiaTheme="minorEastAsia"/>
          <w:b/>
          <w:color w:val="auto"/>
          <w:kern w:val="0"/>
          <w:szCs w:val="21"/>
        </w:rPr>
        <w:t>、</w:t>
      </w:r>
      <w:commentRangeStart w:id="2"/>
      <w:r>
        <w:rPr>
          <w:rFonts w:hint="default" w:ascii="Times New Roman" w:hAnsi="Times New Roman" w:cs="Times New Roman" w:eastAsiaTheme="minorEastAsia"/>
          <w:b/>
          <w:color w:val="auto"/>
          <w:kern w:val="0"/>
          <w:szCs w:val="21"/>
        </w:rPr>
        <w:t>开标</w:t>
      </w:r>
      <w:commentRangeEnd w:id="2"/>
      <w:r>
        <w:rPr>
          <w:rFonts w:hint="default" w:ascii="Times New Roman" w:hAnsi="Times New Roman" w:cs="Times New Roman"/>
          <w:color w:val="auto"/>
          <w:szCs w:val="21"/>
        </w:rPr>
        <w:commentReference w:id="2"/>
      </w:r>
    </w:p>
    <w:p>
      <w:pPr>
        <w:tabs>
          <w:tab w:val="left" w:pos="1898"/>
        </w:tabs>
        <w:autoSpaceDE w:val="0"/>
        <w:autoSpaceDN w:val="0"/>
        <w:adjustRightInd w:val="0"/>
        <w:spacing w:line="400" w:lineRule="exact"/>
        <w:ind w:firstLine="422" w:firstLineChars="200"/>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（一）开标事项</w:t>
      </w:r>
    </w:p>
    <w:p>
      <w:pPr>
        <w:autoSpaceDE w:val="0"/>
        <w:autoSpaceDN w:val="0"/>
        <w:adjustRightInd w:val="0"/>
        <w:spacing w:line="400" w:lineRule="exact"/>
        <w:ind w:firstLine="420" w:firstLineChars="200"/>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color w:val="auto"/>
          <w:kern w:val="0"/>
          <w:szCs w:val="21"/>
        </w:rPr>
        <w:t>采购组织机构在“招标公告”规定的时间和地点公开开标，投标人的法定代表人或其授权代表应参加开标会并签到。</w:t>
      </w:r>
      <w:r>
        <w:rPr>
          <w:rFonts w:hint="default" w:ascii="Times New Roman" w:hAnsi="Times New Roman" w:cs="Times New Roman" w:eastAsiaTheme="minorEastAsia"/>
          <w:bCs/>
          <w:color w:val="auto"/>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hint="default" w:ascii="Times New Roman" w:hAnsi="Times New Roman" w:cs="Times New Roman" w:eastAsiaTheme="minorEastAsia"/>
          <w:color w:val="auto"/>
          <w:kern w:val="0"/>
          <w:szCs w:val="21"/>
        </w:rPr>
        <w:t>（本次招标</w:t>
      </w:r>
      <w:r>
        <w:rPr>
          <w:rFonts w:hint="default" w:ascii="Times New Roman" w:hAnsi="Times New Roman" w:cs="Times New Roman" w:eastAsiaTheme="minorEastAsia"/>
          <w:color w:val="auto"/>
          <w:szCs w:val="21"/>
        </w:rPr>
        <w:t>采用先评审商务资格和技术服务方案，后公开并评审商务报价的办法</w:t>
      </w:r>
      <w:r>
        <w:rPr>
          <w:rFonts w:hint="default" w:ascii="Times New Roman" w:hAnsi="Times New Roman" w:cs="Times New Roman" w:eastAsiaTheme="minorEastAsia"/>
          <w:color w:val="auto"/>
          <w:kern w:val="0"/>
          <w:szCs w:val="21"/>
        </w:rPr>
        <w:t>实施）。</w:t>
      </w:r>
    </w:p>
    <w:p>
      <w:pPr>
        <w:tabs>
          <w:tab w:val="left" w:pos="1898"/>
        </w:tabs>
        <w:autoSpaceDE w:val="0"/>
        <w:autoSpaceDN w:val="0"/>
        <w:adjustRightInd w:val="0"/>
        <w:spacing w:line="400" w:lineRule="exact"/>
        <w:ind w:firstLine="422" w:firstLineChars="200"/>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（二） 开标程序：</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1、开标会由招标项目负责人主持，主持人宣布开标会议开始；</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 xml:space="preserve">2、主持人介绍参加开标会的人员名单； </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3、主持人宣布评标期间的有关事项，告知应当回避的情形,提请有关人员回避；</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4、投标人或其当场推荐的代表，检查投标文件密封的完整性；</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5、按投标文件递交的先后顺序当场拆封</w:t>
      </w:r>
      <w:r>
        <w:rPr>
          <w:rFonts w:hint="default" w:ascii="Times New Roman" w:hAnsi="Times New Roman" w:cs="Times New Roman" w:eastAsiaTheme="minorEastAsia"/>
          <w:color w:val="auto"/>
          <w:kern w:val="0"/>
          <w:szCs w:val="21"/>
        </w:rPr>
        <w:t>资格证明文件、</w:t>
      </w:r>
      <w:r>
        <w:rPr>
          <w:rFonts w:hint="default" w:ascii="Times New Roman" w:hAnsi="Times New Roman" w:cs="Times New Roman"/>
          <w:bCs/>
          <w:color w:val="auto"/>
          <w:szCs w:val="21"/>
          <w:lang w:val="zh-CN"/>
        </w:rPr>
        <w:t>商务与技术文件</w:t>
      </w:r>
      <w:r>
        <w:rPr>
          <w:rFonts w:hint="default" w:ascii="Times New Roman" w:hAnsi="Times New Roman" w:cs="Times New Roman" w:eastAsiaTheme="minorEastAsia"/>
          <w:color w:val="auto"/>
          <w:szCs w:val="21"/>
        </w:rPr>
        <w:t>后，进入资格审查及符合性审查环节；</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6、完成</w:t>
      </w:r>
      <w:r>
        <w:rPr>
          <w:rFonts w:hint="default" w:ascii="Times New Roman" w:hAnsi="Times New Roman" w:cs="Times New Roman"/>
          <w:color w:val="auto"/>
          <w:szCs w:val="21"/>
        </w:rPr>
        <w:t>综合比较与评价后，</w:t>
      </w:r>
      <w:r>
        <w:rPr>
          <w:rFonts w:hint="default" w:ascii="Times New Roman" w:hAnsi="Times New Roman" w:cs="Times New Roman" w:eastAsiaTheme="minorEastAsia"/>
          <w:color w:val="auto"/>
          <w:szCs w:val="21"/>
        </w:rPr>
        <w:t>由主持人按投标文件的先后顺序当场拆封报价文件，并现场宣读《开标一览表》中的投标报价，以及采购组织机构认为有必要宣读的其他内容；</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8、在完成评标后，宣布评标结果，开标会议结束。</w:t>
      </w:r>
    </w:p>
    <w:p>
      <w:pPr>
        <w:pStyle w:val="11"/>
        <w:snapToGrid w:val="0"/>
        <w:spacing w:line="400" w:lineRule="exact"/>
        <w:outlineLvl w:val="1"/>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五、评标</w:t>
      </w:r>
    </w:p>
    <w:p>
      <w:pPr>
        <w:pStyle w:val="11"/>
        <w:snapToGrid w:val="0"/>
        <w:spacing w:line="400" w:lineRule="exact"/>
        <w:ind w:firstLine="422" w:firstLineChars="200"/>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（一）组建评标委员会</w:t>
      </w:r>
    </w:p>
    <w:p>
      <w:pPr>
        <w:pStyle w:val="11"/>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本项目评标委员会由政府采购评审专家和采购单位评审代表组成。</w:t>
      </w:r>
    </w:p>
    <w:p>
      <w:pPr>
        <w:pStyle w:val="11"/>
        <w:snapToGrid w:val="0"/>
        <w:spacing w:line="400" w:lineRule="exact"/>
        <w:ind w:left="690" w:leftChars="228" w:hanging="211" w:hangingChars="100"/>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（二）</w:t>
      </w:r>
      <w:r>
        <w:rPr>
          <w:rFonts w:hint="default" w:ascii="Times New Roman" w:hAnsi="Times New Roman" w:cs="Times New Roman" w:eastAsiaTheme="minorEastAsia"/>
          <w:b/>
          <w:bCs/>
          <w:color w:val="auto"/>
          <w:szCs w:val="21"/>
        </w:rPr>
        <w:t>评标程序</w:t>
      </w:r>
    </w:p>
    <w:p>
      <w:pPr>
        <w:snapToGrid w:val="0"/>
        <w:spacing w:line="400" w:lineRule="exact"/>
        <w:ind w:firstLine="413" w:firstLineChars="196"/>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1、资格审查</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公开招标采购项目开标结束后，采购人或者采购组织机构应当依法对投标人的资格进行审查，对审查发现无效的进行必要的询标，结束后公布无效投标的投标人名单、投标无效的原因。</w:t>
      </w:r>
    </w:p>
    <w:p>
      <w:pPr>
        <w:pStyle w:val="16"/>
        <w:spacing w:before="0" w:beforeAutospacing="0" w:after="0" w:afterAutospacing="0" w:line="400" w:lineRule="exact"/>
        <w:ind w:firstLine="413" w:firstLineChars="196"/>
        <w:jc w:val="both"/>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2、符合性审查</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6"/>
        <w:spacing w:before="0" w:beforeAutospacing="0" w:after="0" w:afterAutospacing="0" w:line="400" w:lineRule="exact"/>
        <w:ind w:firstLine="422"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bCs/>
          <w:color w:val="auto"/>
          <w:sz w:val="21"/>
          <w:szCs w:val="21"/>
        </w:rPr>
        <w:t>3、</w:t>
      </w:r>
      <w:r>
        <w:rPr>
          <w:rFonts w:hint="default" w:ascii="Times New Roman" w:hAnsi="Times New Roman" w:cs="Times New Roman"/>
          <w:b/>
          <w:bCs/>
          <w:color w:val="auto"/>
          <w:sz w:val="21"/>
          <w:szCs w:val="21"/>
        </w:rPr>
        <w:t>综合比较与评价</w:t>
      </w:r>
    </w:p>
    <w:p>
      <w:pPr>
        <w:pStyle w:val="16"/>
        <w:spacing w:before="0" w:beforeAutospacing="0" w:after="0" w:afterAutospacing="0" w:line="400" w:lineRule="exact"/>
        <w:ind w:firstLine="315" w:firstLineChars="15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（1）对于投标文件中含义不明确、同类问题表述不一致或者有明显文字和计算错误的内容，评标委员会应当以书面形式要求投标人作出必要的澄清、说明或者补正。</w:t>
      </w:r>
    </w:p>
    <w:p>
      <w:pPr>
        <w:pStyle w:val="16"/>
        <w:spacing w:before="0" w:beforeAutospacing="0" w:after="0" w:afterAutospacing="0" w:line="400" w:lineRule="exact"/>
        <w:ind w:firstLine="315" w:firstLineChars="15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（2）评标委员会应当按照招标文件中规定的评标方法和标准，对符合性审查合格的投标文件进行商务和技术评估，综合比较与评价。</w:t>
      </w:r>
    </w:p>
    <w:p>
      <w:pPr>
        <w:snapToGrid w:val="0"/>
        <w:spacing w:line="400" w:lineRule="exact"/>
        <w:ind w:firstLine="315" w:firstLineChars="15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（3）评标时，评标委员会各成员应当独立对每个投标人的投标文件进行评价，并汇总每个投标人的得分。</w:t>
      </w:r>
    </w:p>
    <w:p>
      <w:pPr>
        <w:numPr>
          <w:ilvl w:val="255"/>
          <w:numId w:val="0"/>
        </w:numPr>
        <w:snapToGrid w:val="0"/>
        <w:spacing w:line="400" w:lineRule="exact"/>
        <w:ind w:firstLine="422" w:firstLineChars="200"/>
        <w:rPr>
          <w:rFonts w:hint="default" w:ascii="Times New Roman" w:hAnsi="Times New Roman" w:cs="Times New Roman"/>
          <w:b/>
          <w:bCs/>
          <w:color w:val="auto"/>
          <w:szCs w:val="21"/>
        </w:rPr>
      </w:pPr>
      <w:r>
        <w:rPr>
          <w:rFonts w:hint="default" w:ascii="Times New Roman" w:hAnsi="Times New Roman" w:cs="Times New Roman"/>
          <w:b/>
          <w:bCs/>
          <w:color w:val="auto"/>
          <w:szCs w:val="21"/>
        </w:rPr>
        <w:t>4、得分确认及评审报告编写</w:t>
      </w:r>
    </w:p>
    <w:p>
      <w:pPr>
        <w:pStyle w:val="11"/>
        <w:snapToGrid w:val="0"/>
        <w:spacing w:line="400" w:lineRule="exact"/>
        <w:ind w:firstLine="367" w:firstLineChars="175"/>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（1）评标委员会对报价文件进行复核，对于系统计算出的价格分及总得分进行确认；</w:t>
      </w:r>
    </w:p>
    <w:p>
      <w:pPr>
        <w:pStyle w:val="16"/>
        <w:spacing w:before="0" w:beforeAutospacing="0" w:after="0" w:afterAutospacing="0" w:line="400" w:lineRule="exact"/>
        <w:ind w:firstLine="367" w:firstLineChars="175"/>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（2）评标委员会应当按照招标文件中规定的评标方法和标准，对符合性审查合格的投标文件进行商务和技术评估，综合比较与评价。</w:t>
      </w:r>
    </w:p>
    <w:p>
      <w:pPr>
        <w:snapToGrid w:val="0"/>
        <w:spacing w:line="400" w:lineRule="exact"/>
        <w:ind w:firstLine="420" w:firstLineChars="200"/>
        <w:rPr>
          <w:rFonts w:hint="default" w:ascii="Times New Roman" w:hAnsi="Times New Roman" w:cs="Times New Roman"/>
          <w:b/>
          <w:bCs/>
          <w:color w:val="auto"/>
          <w:szCs w:val="21"/>
        </w:rPr>
      </w:pPr>
      <w:r>
        <w:rPr>
          <w:rFonts w:hint="default" w:ascii="Times New Roman" w:hAnsi="Times New Roman" w:cs="Times New Roman" w:eastAsiaTheme="minorEastAsia"/>
          <w:color w:val="auto"/>
          <w:szCs w:val="21"/>
        </w:rPr>
        <w:t>（3）</w:t>
      </w:r>
      <w:r>
        <w:rPr>
          <w:rFonts w:hint="default" w:ascii="Times New Roman" w:hAnsi="Times New Roman" w:cs="Times New Roman" w:eastAsiaTheme="minorEastAsia"/>
          <w:color w:val="auto"/>
          <w:kern w:val="0"/>
          <w:szCs w:val="21"/>
        </w:rPr>
        <w:t>评标委员会</w:t>
      </w:r>
      <w:r>
        <w:rPr>
          <w:rFonts w:hint="default" w:ascii="Times New Roman" w:hAnsi="Times New Roman" w:cs="Times New Roman" w:eastAsiaTheme="minorEastAsia"/>
          <w:color w:val="auto"/>
          <w:szCs w:val="21"/>
        </w:rPr>
        <w:t>按评标原则及得分情况编写评审报告。</w:t>
      </w:r>
    </w:p>
    <w:p>
      <w:pPr>
        <w:numPr>
          <w:ilvl w:val="255"/>
          <w:numId w:val="0"/>
        </w:numPr>
        <w:snapToGrid w:val="0"/>
        <w:spacing w:line="400" w:lineRule="exact"/>
        <w:ind w:firstLine="422" w:firstLineChars="200"/>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b/>
          <w:color w:val="auto"/>
          <w:kern w:val="0"/>
          <w:szCs w:val="21"/>
        </w:rPr>
        <w:t>5、评价</w:t>
      </w:r>
    </w:p>
    <w:p>
      <w:pPr>
        <w:snapToGrid w:val="0"/>
        <w:spacing w:line="400" w:lineRule="exact"/>
        <w:ind w:firstLine="420" w:firstLineChars="200"/>
        <w:rPr>
          <w:rFonts w:hint="default" w:ascii="Times New Roman" w:hAnsi="Times New Roman" w:cs="Times New Roman" w:eastAsiaTheme="minorEastAsia"/>
          <w:b/>
          <w:color w:val="auto"/>
          <w:kern w:val="0"/>
          <w:szCs w:val="21"/>
        </w:rPr>
      </w:pPr>
      <w:r>
        <w:rPr>
          <w:rFonts w:hint="default" w:ascii="Times New Roman" w:hAnsi="Times New Roman" w:cs="Times New Roman" w:eastAsiaTheme="minorEastAsia"/>
          <w:color w:val="auto"/>
          <w:szCs w:val="21"/>
        </w:rPr>
        <w:t>采购组织机构对评标委员会评审专家进行评价。</w:t>
      </w:r>
      <w:commentRangeEnd w:id="1"/>
      <w:r>
        <w:rPr>
          <w:rFonts w:hint="default" w:ascii="Times New Roman" w:hAnsi="Times New Roman" w:cs="Times New Roman"/>
          <w:color w:val="auto"/>
          <w:szCs w:val="21"/>
        </w:rPr>
        <w:commentReference w:id="1"/>
      </w:r>
    </w:p>
    <w:p>
      <w:pPr>
        <w:snapToGrid w:val="0"/>
        <w:spacing w:line="400" w:lineRule="exact"/>
        <w:ind w:firstLine="422" w:firstLineChars="200"/>
        <w:rPr>
          <w:rFonts w:hint="default" w:ascii="Times New Roman" w:hAnsi="Times New Roman" w:cs="Times New Roman" w:eastAsiaTheme="minorEastAsia"/>
          <w:b/>
          <w:color w:val="auto"/>
          <w:szCs w:val="21"/>
        </w:rPr>
      </w:pPr>
      <w:r>
        <w:rPr>
          <w:rFonts w:hint="default" w:ascii="Times New Roman" w:hAnsi="Times New Roman" w:cs="Times New Roman"/>
          <w:b/>
          <w:color w:val="auto"/>
          <w:szCs w:val="21"/>
        </w:rPr>
        <w:t>（三）澄清问题的形式</w:t>
      </w:r>
    </w:p>
    <w:p>
      <w:pPr>
        <w:snapToGrid w:val="0"/>
        <w:spacing w:line="40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color w:val="auto"/>
          <w:szCs w:val="21"/>
        </w:rPr>
        <w:t>投标人的澄清、说明或者补正应当采用书面形式，并加盖公章，或者由法定代理人或其授权的代表签字，并不得超出投标文件的范围或者改变投标文件的实质性内容。</w:t>
      </w:r>
    </w:p>
    <w:p>
      <w:pPr>
        <w:pStyle w:val="11"/>
        <w:snapToGrid w:val="0"/>
        <w:spacing w:line="400" w:lineRule="exact"/>
        <w:ind w:left="690" w:leftChars="228" w:hanging="211" w:hangingChars="100"/>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（四）错误修正</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投标文件报价出现前后不一致的，除招标文件另有规定外，按照下列规定修正：</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1、投标文件中开标一览表（报价表）内容与投标文件中相应内容不一致的，以开标一览表（报价表）为准；</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2、大写金额和小写金额不一致的，以大写金额为准；</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3、单价金额小数点或者百分比有明显错位的，以开标一览表的总价为准，并修改单价；</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4、总价金额与按单价汇总金额不一致的，以单价金额计算结果为准。</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6"/>
        <w:spacing w:before="0" w:beforeAutospacing="0" w:after="0" w:afterAutospacing="0" w:line="400" w:lineRule="exact"/>
        <w:ind w:firstLine="316" w:firstLineChars="150"/>
        <w:jc w:val="both"/>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bCs/>
          <w:color w:val="auto"/>
          <w:sz w:val="21"/>
          <w:szCs w:val="21"/>
        </w:rPr>
        <w:t>（五）</w:t>
      </w:r>
      <w:r>
        <w:rPr>
          <w:rFonts w:hint="default" w:ascii="Times New Roman" w:hAnsi="Times New Roman" w:cs="Times New Roman" w:eastAsiaTheme="minorEastAsia"/>
          <w:b/>
          <w:color w:val="auto"/>
          <w:sz w:val="21"/>
          <w:szCs w:val="21"/>
        </w:rPr>
        <w:t>投标人存在下列情况之一的，投标无效</w:t>
      </w:r>
    </w:p>
    <w:p>
      <w:pPr>
        <w:adjustRightInd w:val="0"/>
        <w:snapToGrid w:val="0"/>
        <w:spacing w:line="400" w:lineRule="exact"/>
        <w:ind w:left="4" w:firstLine="411" w:firstLineChars="196"/>
        <w:jc w:val="left"/>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color w:val="auto"/>
          <w:kern w:val="0"/>
          <w:szCs w:val="21"/>
        </w:rPr>
        <w:t>1、资格证明文件或商务与技术文件跟报价文件出现混装或在资格证明文件或商务与技术文件中出现投标报价的，或者报价文件中报价的货物跟商务与技术文件中的投标货物出现重大偏差的；</w:t>
      </w:r>
    </w:p>
    <w:p>
      <w:pPr>
        <w:pStyle w:val="16"/>
        <w:tabs>
          <w:tab w:val="left" w:pos="7380"/>
        </w:tabs>
        <w:adjustRightInd w:val="0"/>
        <w:snapToGrid w:val="0"/>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2、不具备招标文件中规定的资格要求的。</w:t>
      </w:r>
      <w:r>
        <w:rPr>
          <w:rFonts w:hint="default" w:ascii="Times New Roman" w:hAnsi="Times New Roman" w:cs="Times New Roman" w:eastAsiaTheme="minorEastAsia"/>
          <w:color w:val="auto"/>
          <w:sz w:val="21"/>
          <w:szCs w:val="21"/>
        </w:rPr>
        <w:tab/>
      </w:r>
    </w:p>
    <w:p>
      <w:pPr>
        <w:pStyle w:val="16"/>
        <w:adjustRightInd w:val="0"/>
        <w:snapToGrid w:val="0"/>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3、投标文件含有采购人不能接受的附加条件的。</w:t>
      </w:r>
    </w:p>
    <w:p>
      <w:pPr>
        <w:adjustRightInd w:val="0"/>
        <w:snapToGrid w:val="0"/>
        <w:spacing w:line="400" w:lineRule="exact"/>
        <w:ind w:firstLine="411" w:firstLineChars="196"/>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color w:val="auto"/>
          <w:kern w:val="0"/>
          <w:szCs w:val="21"/>
        </w:rPr>
        <w:t>4</w:t>
      </w:r>
      <w:r>
        <w:rPr>
          <w:rFonts w:hint="default" w:ascii="Times New Roman" w:hAnsi="Times New Roman" w:cs="Times New Roman" w:eastAsiaTheme="minorEastAsia"/>
          <w:color w:val="auto"/>
          <w:szCs w:val="21"/>
        </w:rPr>
        <w:t>、投标代表人未能出具身份证明或与法定代表人授权委托人身份不符的；</w:t>
      </w:r>
    </w:p>
    <w:p>
      <w:pPr>
        <w:pStyle w:val="16"/>
        <w:adjustRightInd w:val="0"/>
        <w:snapToGrid w:val="0"/>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adjustRightInd w:val="0"/>
        <w:snapToGrid w:val="0"/>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xml:space="preserve">6、报价超过招标文件中规定的预算金额/最高限价。 </w:t>
      </w:r>
    </w:p>
    <w:p>
      <w:pPr>
        <w:pStyle w:val="16"/>
        <w:adjustRightInd w:val="0"/>
        <w:snapToGrid w:val="0"/>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7、主要性能参数指标负偏离项（含）</w:t>
      </w:r>
      <w:r>
        <w:rPr>
          <w:rFonts w:hint="eastAsia" w:ascii="Times New Roman" w:hAnsi="Times New Roman" w:cs="Times New Roman" w:eastAsiaTheme="minorEastAsia"/>
          <w:bCs/>
          <w:color w:val="auto"/>
          <w:sz w:val="21"/>
          <w:szCs w:val="21"/>
          <w:u w:val="single"/>
          <w:lang w:val="en-US" w:eastAsia="zh-CN"/>
        </w:rPr>
        <w:t xml:space="preserve">    </w:t>
      </w:r>
      <w:r>
        <w:rPr>
          <w:rFonts w:hint="default" w:ascii="Times New Roman" w:hAnsi="Times New Roman" w:cs="Times New Roman" w:eastAsiaTheme="minorEastAsia"/>
          <w:color w:val="auto"/>
          <w:sz w:val="21"/>
          <w:szCs w:val="21"/>
        </w:rPr>
        <w:t>以上的。</w:t>
      </w:r>
    </w:p>
    <w:p>
      <w:pPr>
        <w:tabs>
          <w:tab w:val="left" w:pos="1898"/>
        </w:tabs>
        <w:autoSpaceDE w:val="0"/>
        <w:autoSpaceDN w:val="0"/>
        <w:adjustRightInd w:val="0"/>
        <w:snapToGri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8、投标参数未如实填写，完全复制粘贴招标参数的。</w:t>
      </w:r>
    </w:p>
    <w:p>
      <w:pPr>
        <w:tabs>
          <w:tab w:val="left" w:pos="1898"/>
        </w:tabs>
        <w:autoSpaceDE w:val="0"/>
        <w:autoSpaceDN w:val="0"/>
        <w:adjustRightInd w:val="0"/>
        <w:snapToGri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9、商务需求不响应的。</w:t>
      </w:r>
    </w:p>
    <w:p>
      <w:pPr>
        <w:tabs>
          <w:tab w:val="left" w:pos="1898"/>
        </w:tabs>
        <w:autoSpaceDE w:val="0"/>
        <w:autoSpaceDN w:val="0"/>
        <w:adjustRightInd w:val="0"/>
        <w:snapToGri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 xml:space="preserve">10、投标文件提供虚假材料的。 </w:t>
      </w:r>
    </w:p>
    <w:p>
      <w:pPr>
        <w:tabs>
          <w:tab w:val="left" w:pos="1898"/>
        </w:tabs>
        <w:autoSpaceDE w:val="0"/>
        <w:autoSpaceDN w:val="0"/>
        <w:adjustRightInd w:val="0"/>
        <w:snapToGri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11、不符合中华人民共和国财政部令第87号《政府采购货物和服务招标投标管理办法》第三十七条情形之一的，视为投标人串通投标，其投标无效，并移送采购监管部门：</w:t>
      </w:r>
    </w:p>
    <w:p>
      <w:pPr>
        <w:pStyle w:val="16"/>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（1）不同投标人的投标文件由同一单位或者个人编制；</w:t>
      </w:r>
    </w:p>
    <w:p>
      <w:pPr>
        <w:pStyle w:val="16"/>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（2）不同投标人委托同一单位或者个人办理投标事宜；</w:t>
      </w:r>
    </w:p>
    <w:p>
      <w:pPr>
        <w:pStyle w:val="16"/>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（3）不同投标人的投标文件载明的项目管理成员或者联系人员为同一人；</w:t>
      </w:r>
    </w:p>
    <w:p>
      <w:pPr>
        <w:pStyle w:val="16"/>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（4）不同投标人的投标文件异常一致或者投标报价呈规律性差异；</w:t>
      </w:r>
    </w:p>
    <w:p>
      <w:pPr>
        <w:pStyle w:val="16"/>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（5）不同投标人的投标文件相互混装；</w:t>
      </w:r>
    </w:p>
    <w:p>
      <w:pPr>
        <w:pStyle w:val="16"/>
        <w:spacing w:before="0" w:beforeAutospacing="0" w:after="0" w:afterAutospacing="0" w:line="400" w:lineRule="exact"/>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（6）不同投标人的投标保证金从同一单位或者个人的账户转出。</w:t>
      </w:r>
    </w:p>
    <w:p>
      <w:pPr>
        <w:autoSpaceDE w:val="0"/>
        <w:autoSpaceDN w:val="0"/>
        <w:adjustRightInd w:val="0"/>
        <w:spacing w:line="400" w:lineRule="exact"/>
        <w:ind w:firstLine="420" w:firstLineChars="20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12、不符合法律、法规和招标文件中规定的其他实质性要求的（招标文件中打“▲”内容及被拒绝的条款）。</w:t>
      </w:r>
    </w:p>
    <w:p>
      <w:pPr>
        <w:autoSpaceDE w:val="0"/>
        <w:autoSpaceDN w:val="0"/>
        <w:adjustRightInd w:val="0"/>
        <w:spacing w:line="400" w:lineRule="exact"/>
        <w:ind w:left="480"/>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b/>
          <w:color w:val="auto"/>
          <w:kern w:val="0"/>
          <w:szCs w:val="21"/>
        </w:rPr>
        <w:t>（六）有下列情况之一的，本次招标作为废标处理</w:t>
      </w:r>
    </w:p>
    <w:p>
      <w:pPr>
        <w:pStyle w:val="16"/>
        <w:spacing w:before="0" w:beforeAutospacing="0" w:after="0" w:afterAutospacing="0" w:line="400" w:lineRule="exact"/>
        <w:ind w:firstLine="525" w:firstLineChars="25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1、出现影响采购公正的违法、违规行为的；</w:t>
      </w:r>
    </w:p>
    <w:p>
      <w:pPr>
        <w:pStyle w:val="16"/>
        <w:spacing w:before="0" w:beforeAutospacing="0" w:after="0" w:afterAutospacing="0" w:line="400" w:lineRule="exact"/>
        <w:ind w:firstLine="525" w:firstLineChars="250"/>
        <w:jc w:val="both"/>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 xml:space="preserve">2、评标委员会发现招标文件存在歧义、重大缺陷导致评标工作无法进行，或者招标文件内容违反国家有关强制性规定的； </w:t>
      </w:r>
    </w:p>
    <w:p>
      <w:pPr>
        <w:pStyle w:val="16"/>
        <w:spacing w:before="0" w:beforeAutospacing="0" w:after="0" w:afterAutospacing="0" w:line="400" w:lineRule="exact"/>
        <w:ind w:firstLine="525" w:firstLineChars="25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3、因重大变故，采购任务取消的；</w:t>
      </w:r>
    </w:p>
    <w:p>
      <w:pPr>
        <w:pStyle w:val="16"/>
        <w:spacing w:before="0" w:beforeAutospacing="0" w:after="0" w:afterAutospacing="0" w:line="400" w:lineRule="exact"/>
        <w:ind w:firstLine="525" w:firstLineChars="25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4、法律、法规和招标文件规定的其他导致评标结果无效的。</w:t>
      </w:r>
    </w:p>
    <w:p>
      <w:pPr>
        <w:pStyle w:val="11"/>
        <w:tabs>
          <w:tab w:val="left" w:pos="630"/>
        </w:tabs>
        <w:snapToGrid w:val="0"/>
        <w:spacing w:line="400" w:lineRule="exact"/>
        <w:ind w:firstLine="413" w:firstLineChars="196"/>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（七）评标原则和评标办法</w:t>
      </w:r>
    </w:p>
    <w:p>
      <w:pPr>
        <w:pStyle w:val="11"/>
        <w:snapToGrid w:val="0"/>
        <w:spacing w:line="400" w:lineRule="exact"/>
        <w:ind w:firstLine="525" w:firstLineChars="25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400" w:lineRule="exact"/>
        <w:ind w:firstLine="525" w:firstLineChars="25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2、评标办法。具体评标内容及评分标准等详见《第三章：评标方法及评分标准》。</w:t>
      </w:r>
    </w:p>
    <w:p>
      <w:pPr>
        <w:pStyle w:val="11"/>
        <w:snapToGrid w:val="0"/>
        <w:spacing w:line="400" w:lineRule="exact"/>
        <w:ind w:firstLine="413" w:firstLineChars="196"/>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（八）评标过程的监控</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本项目评标过程实行全程录音、录像监控，政府采购监管部门视情进行现场监督，投标人在评标过程中所进行的试图影响评标结果的不公正活动，可能导致其投标被拒绝。</w:t>
      </w:r>
    </w:p>
    <w:p>
      <w:pPr>
        <w:pStyle w:val="16"/>
        <w:spacing w:before="0" w:beforeAutospacing="0" w:after="0" w:afterAutospacing="0" w:line="400" w:lineRule="exact"/>
        <w:ind w:firstLine="316" w:firstLineChars="150"/>
        <w:jc w:val="both"/>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六、定标</w:t>
      </w:r>
    </w:p>
    <w:p>
      <w:pPr>
        <w:pStyle w:val="16"/>
        <w:spacing w:before="0" w:beforeAutospacing="0" w:after="0" w:afterAutospacing="0" w:line="400" w:lineRule="exact"/>
        <w:ind w:firstLine="420" w:firstLineChars="20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w:t>
      </w:r>
      <w:r>
        <w:rPr>
          <w:rFonts w:hint="default" w:ascii="Times New Roman" w:hAnsi="Times New Roman" w:cs="Times New Roman"/>
          <w:color w:val="auto"/>
          <w:sz w:val="21"/>
          <w:szCs w:val="21"/>
        </w:rPr>
        <w:t>确定中标供应商。</w:t>
      </w:r>
      <w:r>
        <w:rPr>
          <w:rFonts w:hint="default" w:ascii="Times New Roman" w:hAnsi="Times New Roman" w:cs="Times New Roman" w:eastAsiaTheme="minorEastAsia"/>
          <w:color w:val="auto"/>
          <w:sz w:val="21"/>
          <w:szCs w:val="21"/>
        </w:rPr>
        <w:t>评标委员会根据采购单位的</w:t>
      </w:r>
      <w:r>
        <w:rPr>
          <w:rFonts w:hint="default" w:ascii="Times New Roman" w:hAnsi="Times New Roman" w:cs="Times New Roman"/>
          <w:color w:val="auto"/>
          <w:sz w:val="21"/>
          <w:szCs w:val="21"/>
        </w:rPr>
        <w:t>《授权意见确认书》</w:t>
      </w:r>
      <w:r>
        <w:rPr>
          <w:rFonts w:hint="default" w:ascii="Times New Roman" w:hAnsi="Times New Roman" w:cs="Times New Roman" w:eastAsiaTheme="minorEastAsia"/>
          <w:color w:val="auto"/>
          <w:sz w:val="21"/>
          <w:szCs w:val="21"/>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40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eastAsiaTheme="minorEastAsia"/>
          <w:color w:val="auto"/>
          <w:szCs w:val="21"/>
        </w:rPr>
        <w:t>2、</w:t>
      </w:r>
      <w:r>
        <w:rPr>
          <w:rFonts w:hint="default" w:ascii="Times New Roman" w:hAnsi="Times New Roman" w:cs="Times New Roman"/>
          <w:color w:val="auto"/>
          <w:kern w:val="0"/>
          <w:szCs w:val="21"/>
        </w:rPr>
        <w:t>发布</w:t>
      </w:r>
      <w:r>
        <w:rPr>
          <w:rFonts w:hint="default" w:ascii="Times New Roman" w:hAnsi="Times New Roman" w:cs="Times New Roman"/>
          <w:color w:val="auto"/>
          <w:szCs w:val="21"/>
        </w:rPr>
        <w:t>中标</w:t>
      </w:r>
      <w:r>
        <w:rPr>
          <w:rFonts w:hint="default" w:ascii="Times New Roman" w:hAnsi="Times New Roman" w:cs="Times New Roman"/>
          <w:color w:val="auto"/>
          <w:kern w:val="0"/>
          <w:szCs w:val="21"/>
        </w:rPr>
        <w:t>结果公告。采购组织机构应当自中标人确定之日起2个工作日内，在省级以上财政部门指定的媒体及相关网站上公告中标结果，招标文件应当随中标结果同时公告。</w:t>
      </w:r>
    </w:p>
    <w:p>
      <w:pPr>
        <w:spacing w:line="40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3、发出中标通知书。采购组织机构在发布中标结果的同时，向中标人发出中标通知书。</w:t>
      </w:r>
    </w:p>
    <w:p>
      <w:pPr>
        <w:spacing w:line="400" w:lineRule="exact"/>
        <w:ind w:firstLine="422" w:firstLineChars="200"/>
        <w:rPr>
          <w:rFonts w:hint="default" w:ascii="Times New Roman" w:hAnsi="Times New Roman" w:cs="Times New Roman"/>
          <w:color w:val="auto"/>
          <w:kern w:val="0"/>
          <w:szCs w:val="21"/>
        </w:rPr>
      </w:pPr>
      <w:r>
        <w:rPr>
          <w:rFonts w:hint="default" w:ascii="Times New Roman" w:hAnsi="Times New Roman" w:cs="Times New Roman" w:eastAsiaTheme="minorEastAsia"/>
          <w:b/>
          <w:color w:val="auto"/>
          <w:szCs w:val="21"/>
        </w:rPr>
        <w:t>七、</w:t>
      </w:r>
      <w:r>
        <w:rPr>
          <w:rFonts w:hint="default" w:ascii="Times New Roman" w:hAnsi="Times New Roman" w:cs="Times New Roman"/>
          <w:b/>
          <w:color w:val="auto"/>
          <w:kern w:val="0"/>
          <w:szCs w:val="21"/>
        </w:rPr>
        <w:t>合同签订及公告</w:t>
      </w:r>
    </w:p>
    <w:p>
      <w:pPr>
        <w:spacing w:line="400" w:lineRule="exact"/>
        <w:ind w:firstLine="422" w:firstLineChars="200"/>
        <w:rPr>
          <w:rFonts w:hint="default" w:ascii="Times New Roman" w:hAnsi="Times New Roman" w:cs="Times New Roman"/>
          <w:b/>
          <w:color w:val="auto"/>
          <w:kern w:val="0"/>
          <w:szCs w:val="21"/>
        </w:rPr>
      </w:pPr>
      <w:r>
        <w:rPr>
          <w:rFonts w:hint="default" w:ascii="Times New Roman" w:hAnsi="Times New Roman" w:cs="Times New Roman"/>
          <w:b/>
          <w:color w:val="auto"/>
          <w:szCs w:val="21"/>
        </w:rPr>
        <w:t>（一）签订合同</w:t>
      </w:r>
    </w:p>
    <w:p>
      <w:pPr>
        <w:pStyle w:val="16"/>
        <w:spacing w:before="0" w:beforeAutospacing="0" w:after="0" w:afterAutospacing="0" w:line="400" w:lineRule="exact"/>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6"/>
        <w:spacing w:before="0" w:beforeAutospacing="0" w:after="0" w:afterAutospacing="0" w:line="400" w:lineRule="exact"/>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2、采购人不得向中标人提出任何不合理的要求作为签订合同的条件。</w:t>
      </w:r>
    </w:p>
    <w:p>
      <w:pPr>
        <w:pStyle w:val="16"/>
        <w:spacing w:before="0" w:beforeAutospacing="0" w:after="0" w:afterAutospacing="0" w:line="400" w:lineRule="exact"/>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3、中标供应商无故拖延、拒签合同的,投标保证金将不予退还并取消中标资格。</w:t>
      </w:r>
    </w:p>
    <w:p>
      <w:pPr>
        <w:pStyle w:val="16"/>
        <w:spacing w:before="0" w:beforeAutospacing="0" w:after="0" w:afterAutospacing="0" w:line="400" w:lineRule="exact"/>
        <w:ind w:firstLine="420" w:firstLineChars="20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spacing w:before="0" w:beforeAutospacing="0" w:after="0" w:afterAutospacing="0" w:line="400" w:lineRule="exact"/>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5、询问或者质疑事项可能影响中标结果的，采购人应当暂停签订合同，已经签订合同的，应当中止履行合同（中标结果的质疑期为中标结果公告期限届满之日起七个工作日）。</w:t>
      </w:r>
    </w:p>
    <w:p>
      <w:pPr>
        <w:pStyle w:val="16"/>
        <w:spacing w:before="0" w:beforeAutospacing="0" w:after="0" w:afterAutospacing="0" w:line="400" w:lineRule="exact"/>
        <w:ind w:firstLine="371" w:firstLineChars="176"/>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（二）合同公告及备案</w:t>
      </w:r>
    </w:p>
    <w:p>
      <w:pPr>
        <w:pStyle w:val="10"/>
        <w:spacing w:after="0" w:line="400" w:lineRule="exact"/>
        <w:ind w:left="0" w:leftChars="0"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1、采购人应当自政府采购合同签订之日起2个工作日内，</w:t>
      </w:r>
      <w:r>
        <w:rPr>
          <w:rFonts w:hint="default" w:ascii="Times New Roman" w:hAnsi="Times New Roman" w:cs="Times New Roman"/>
          <w:color w:val="auto"/>
          <w:kern w:val="0"/>
          <w:szCs w:val="21"/>
        </w:rPr>
        <w:t>在省级以上财政部门指定的政府采购信息发布媒体及相关网站上公告</w:t>
      </w:r>
      <w:r>
        <w:rPr>
          <w:rFonts w:hint="default" w:ascii="Times New Roman" w:hAnsi="Times New Roman" w:cs="Times New Roman"/>
          <w:color w:val="auto"/>
          <w:szCs w:val="21"/>
        </w:rPr>
        <w:t>。</w:t>
      </w:r>
    </w:p>
    <w:p>
      <w:pPr>
        <w:pStyle w:val="10"/>
        <w:spacing w:after="0" w:line="400" w:lineRule="exact"/>
        <w:ind w:left="0" w:leftChars="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2、采购人应当自政府采购合同签订之日起7个工作日内，将政府采购合同副本报同级人民政府财政部门备案以及采购组织机构存档。</w:t>
      </w:r>
    </w:p>
    <w:p>
      <w:pPr>
        <w:spacing w:line="400" w:lineRule="exact"/>
        <w:ind w:firstLine="422" w:firstLineChars="200"/>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八、招标代理服务费</w:t>
      </w:r>
    </w:p>
    <w:p>
      <w:pPr>
        <w:autoSpaceDE w:val="0"/>
        <w:autoSpaceDN w:val="0"/>
        <w:adjustRightInd w:val="0"/>
        <w:spacing w:line="400" w:lineRule="exact"/>
        <w:ind w:firstLine="420" w:firstLineChars="200"/>
        <w:textAlignment w:val="bottom"/>
        <w:rPr>
          <w:rFonts w:hint="default" w:ascii="Times New Roman" w:hAnsi="Times New Roman" w:cs="Times New Roman"/>
          <w:color w:val="auto"/>
          <w:szCs w:val="21"/>
        </w:rPr>
      </w:pPr>
      <w:r>
        <w:rPr>
          <w:rFonts w:hint="default" w:ascii="Times New Roman" w:hAnsi="Times New Roman" w:cs="Times New Roman"/>
          <w:color w:val="auto"/>
          <w:szCs w:val="21"/>
          <w:lang w:bidi="ar"/>
        </w:rPr>
        <w:t>招标代理服务费在投标报价中综合考虑，中标人在领取中标通知书时向招标代理机构支付招标代理服务费</w:t>
      </w:r>
      <w:r>
        <w:rPr>
          <w:rFonts w:hint="eastAsia" w:ascii="Times New Roman" w:hAnsi="Times New Roman" w:cs="Times New Roman"/>
          <w:color w:val="auto"/>
          <w:szCs w:val="21"/>
          <w:lang w:eastAsia="zh-CN" w:bidi="ar"/>
        </w:rPr>
        <w:t>人民币贰万伍</w:t>
      </w:r>
      <w:r>
        <w:rPr>
          <w:rFonts w:hint="default" w:ascii="Times New Roman" w:hAnsi="Times New Roman" w:cs="Times New Roman"/>
          <w:color w:val="auto"/>
          <w:szCs w:val="21"/>
          <w:lang w:bidi="ar"/>
        </w:rPr>
        <w:t>仟</w:t>
      </w:r>
      <w:r>
        <w:rPr>
          <w:rFonts w:hint="eastAsia" w:ascii="Times New Roman" w:hAnsi="Times New Roman" w:cs="Times New Roman"/>
          <w:color w:val="auto"/>
          <w:szCs w:val="21"/>
          <w:lang w:eastAsia="zh-CN" w:bidi="ar"/>
        </w:rPr>
        <w:t>贰佰</w:t>
      </w:r>
      <w:r>
        <w:rPr>
          <w:rFonts w:hint="default" w:ascii="Times New Roman" w:hAnsi="Times New Roman" w:cs="Times New Roman"/>
          <w:color w:val="auto"/>
          <w:szCs w:val="21"/>
          <w:lang w:bidi="ar"/>
        </w:rPr>
        <w:t>元整。</w:t>
      </w:r>
    </w:p>
    <w:p>
      <w:pPr>
        <w:spacing w:line="360" w:lineRule="auto"/>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spacing w:line="360" w:lineRule="auto"/>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pStyle w:val="2"/>
        <w:rPr>
          <w:rFonts w:hint="default" w:ascii="Times New Roman" w:hAnsi="Times New Roman" w:cs="Times New Roman" w:eastAsiaTheme="minorEastAsia"/>
          <w:b/>
          <w:color w:val="auto"/>
          <w:sz w:val="28"/>
          <w:szCs w:val="28"/>
        </w:rPr>
      </w:pPr>
    </w:p>
    <w:p>
      <w:pPr>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br w:type="page"/>
      </w: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ajorEastAsia"/>
          <w:b/>
          <w:color w:val="auto"/>
          <w:kern w:val="0"/>
          <w:sz w:val="28"/>
          <w:szCs w:val="28"/>
          <w:lang w:eastAsia="zh-CN"/>
        </w:rPr>
      </w:pPr>
      <w:r>
        <w:rPr>
          <w:rFonts w:hint="default" w:ascii="Times New Roman" w:hAnsi="Times New Roman" w:cs="Times New Roman" w:eastAsiaTheme="majorEastAsia"/>
          <w:b/>
          <w:color w:val="auto"/>
          <w:kern w:val="0"/>
          <w:sz w:val="28"/>
          <w:szCs w:val="28"/>
          <w:lang w:eastAsia="zh-CN"/>
        </w:rPr>
        <w:t>第三章</w:t>
      </w:r>
      <w:r>
        <w:rPr>
          <w:rFonts w:hint="default" w:ascii="Times New Roman" w:hAnsi="Times New Roman" w:cs="Times New Roman" w:eastAsiaTheme="majorEastAsia"/>
          <w:b/>
          <w:color w:val="auto"/>
          <w:kern w:val="0"/>
          <w:sz w:val="28"/>
          <w:szCs w:val="28"/>
          <w:lang w:val="en-US" w:eastAsia="zh-CN"/>
        </w:rPr>
        <w:t xml:space="preserve">  </w:t>
      </w:r>
      <w:r>
        <w:rPr>
          <w:rFonts w:hint="default" w:ascii="Times New Roman" w:hAnsi="Times New Roman" w:cs="Times New Roman" w:eastAsiaTheme="majorEastAsia"/>
          <w:b/>
          <w:color w:val="auto"/>
          <w:kern w:val="0"/>
          <w:sz w:val="28"/>
          <w:szCs w:val="28"/>
          <w:lang w:eastAsia="zh-CN"/>
        </w:rPr>
        <w:t>评标办法及评分标准</w:t>
      </w:r>
    </w:p>
    <w:p>
      <w:pPr>
        <w:autoSpaceDE w:val="0"/>
        <w:autoSpaceDN w:val="0"/>
        <w:spacing w:line="320" w:lineRule="exact"/>
        <w:ind w:firstLine="420" w:firstLineChars="200"/>
        <w:rPr>
          <w:rFonts w:hint="default" w:ascii="Times New Roman" w:hAnsi="Times New Roman" w:cs="Times New Roman"/>
          <w:b/>
          <w:i/>
          <w:color w:val="auto"/>
          <w:kern w:val="0"/>
          <w:szCs w:val="21"/>
        </w:rPr>
      </w:pPr>
      <w:r>
        <w:rPr>
          <w:rFonts w:hint="default" w:ascii="Times New Roman" w:hAnsi="Times New Roman" w:cs="Times New Roman"/>
          <w:color w:val="auto"/>
          <w:kern w:val="0"/>
          <w:szCs w:val="21"/>
          <w:lang w:bidi="ar"/>
        </w:rPr>
        <w:t>一、采购组织机构将组织评标委员会，对投标人提供的投标文件进行综合评审。</w:t>
      </w:r>
    </w:p>
    <w:p>
      <w:pPr>
        <w:autoSpaceDE w:val="0"/>
        <w:autoSpaceDN w:val="0"/>
        <w:adjustRightInd w:val="0"/>
        <w:spacing w:line="320" w:lineRule="exact"/>
        <w:ind w:firstLine="420" w:firstLineChars="200"/>
        <w:jc w:val="left"/>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bidi="ar"/>
        </w:rPr>
        <w:t>二、本次招标项目的评标方法为综合评分法，总计100分。</w:t>
      </w:r>
    </w:p>
    <w:p>
      <w:pPr>
        <w:autoSpaceDE w:val="0"/>
        <w:autoSpaceDN w:val="0"/>
        <w:adjustRightInd w:val="0"/>
        <w:spacing w:line="320" w:lineRule="exact"/>
        <w:ind w:firstLine="420" w:firstLineChars="200"/>
        <w:rPr>
          <w:rFonts w:hint="default" w:ascii="Times New Roman" w:hAnsi="Times New Roman" w:cs="Times New Roman"/>
          <w:bCs/>
          <w:color w:val="auto"/>
          <w:szCs w:val="21"/>
          <w:lang w:val="zh-CN"/>
        </w:rPr>
      </w:pPr>
      <w:r>
        <w:rPr>
          <w:rFonts w:hint="default" w:ascii="Times New Roman" w:hAnsi="Times New Roman" w:cs="Times New Roman"/>
          <w:bCs/>
          <w:color w:val="auto"/>
          <w:szCs w:val="21"/>
          <w:lang w:val="zh-CN" w:bidi="ar"/>
        </w:rPr>
        <w:t>（一）商务与技术文件中的客观分由评标委员会讨论后统一打分；其余在规定的分值内单独评定打分。</w:t>
      </w:r>
    </w:p>
    <w:p>
      <w:pPr>
        <w:autoSpaceDE w:val="0"/>
        <w:autoSpaceDN w:val="0"/>
        <w:adjustRightInd w:val="0"/>
        <w:spacing w:line="320" w:lineRule="exact"/>
        <w:ind w:firstLine="420" w:firstLineChars="200"/>
        <w:rPr>
          <w:rFonts w:hint="default" w:ascii="Times New Roman" w:hAnsi="Times New Roman" w:cs="Times New Roman"/>
          <w:bCs/>
          <w:color w:val="auto"/>
          <w:szCs w:val="21"/>
          <w:shd w:val="clear" w:color="auto" w:fill="D9D9D9"/>
          <w:lang w:val="zh-CN"/>
        </w:rPr>
      </w:pPr>
      <w:r>
        <w:rPr>
          <w:rFonts w:hint="default" w:ascii="Times New Roman" w:hAnsi="Times New Roman" w:cs="Times New Roman"/>
          <w:bCs/>
          <w:color w:val="auto"/>
          <w:szCs w:val="21"/>
          <w:lang w:val="zh-CN" w:bidi="ar"/>
        </w:rPr>
        <w:t>（二）各投标人商务与技术文件</w:t>
      </w:r>
      <w:r>
        <w:rPr>
          <w:rFonts w:hint="default" w:ascii="Times New Roman" w:hAnsi="Times New Roman" w:cs="Times New Roman"/>
          <w:color w:val="auto"/>
          <w:kern w:val="0"/>
          <w:szCs w:val="21"/>
          <w:lang w:val="zh-CN" w:bidi="ar"/>
        </w:rPr>
        <w:t>得分按照评标委员会成</w:t>
      </w:r>
      <w:r>
        <w:rPr>
          <w:rFonts w:hint="default" w:ascii="Times New Roman" w:hAnsi="Times New Roman" w:cs="Times New Roman"/>
          <w:bCs/>
          <w:color w:val="auto"/>
          <w:szCs w:val="21"/>
          <w:lang w:val="zh-CN" w:bidi="ar"/>
        </w:rPr>
        <w:t>员的独立评分结果汇总后的算术平均分计算，计算公式为：</w:t>
      </w:r>
    </w:p>
    <w:p>
      <w:pPr>
        <w:autoSpaceDE w:val="0"/>
        <w:autoSpaceDN w:val="0"/>
        <w:adjustRightInd w:val="0"/>
        <w:spacing w:line="320" w:lineRule="exact"/>
        <w:ind w:firstLine="420" w:firstLineChars="200"/>
        <w:rPr>
          <w:rFonts w:hint="default" w:ascii="Times New Roman" w:hAnsi="Times New Roman" w:cs="Times New Roman"/>
          <w:bCs/>
          <w:color w:val="auto"/>
          <w:szCs w:val="21"/>
          <w:shd w:val="clear" w:color="auto" w:fill="D9D9D9"/>
          <w:lang w:val="zh-CN"/>
        </w:rPr>
      </w:pPr>
      <w:r>
        <w:rPr>
          <w:rFonts w:hint="default" w:ascii="Times New Roman" w:hAnsi="Times New Roman" w:cs="Times New Roman"/>
          <w:color w:val="auto"/>
          <w:szCs w:val="21"/>
          <w:lang w:bidi="ar"/>
        </w:rPr>
        <w:t>商务与技术文件得分</w:t>
      </w:r>
      <w:r>
        <w:rPr>
          <w:rFonts w:hint="default" w:ascii="Times New Roman" w:hAnsi="Times New Roman" w:cs="Times New Roman"/>
          <w:bCs/>
          <w:color w:val="auto"/>
          <w:szCs w:val="21"/>
          <w:lang w:val="zh-CN" w:bidi="ar"/>
        </w:rPr>
        <w:t>=评标委员会所有成员评分合计数/评标委员会组成人员数。</w:t>
      </w:r>
    </w:p>
    <w:p>
      <w:pPr>
        <w:autoSpaceDE w:val="0"/>
        <w:autoSpaceDN w:val="0"/>
        <w:adjustRightInd w:val="0"/>
        <w:spacing w:line="32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bCs/>
          <w:color w:val="auto"/>
          <w:szCs w:val="21"/>
          <w:lang w:val="zh-CN" w:bidi="ar"/>
        </w:rPr>
        <w:t>（三）</w:t>
      </w:r>
      <w:r>
        <w:rPr>
          <w:rFonts w:hint="default" w:ascii="Times New Roman" w:hAnsi="Times New Roman" w:cs="Times New Roman"/>
          <w:color w:val="auto"/>
          <w:szCs w:val="21"/>
          <w:lang w:val="zh-CN" w:bidi="ar"/>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20" w:lineRule="exact"/>
        <w:ind w:firstLine="420" w:firstLineChars="200"/>
        <w:rPr>
          <w:rFonts w:hint="default" w:ascii="Times New Roman" w:hAnsi="Times New Roman" w:cs="Times New Roman"/>
          <w:color w:val="auto"/>
          <w:szCs w:val="21"/>
          <w:u w:val="single"/>
        </w:rPr>
      </w:pPr>
      <w:r>
        <w:rPr>
          <w:rFonts w:hint="default" w:ascii="Times New Roman" w:hAnsi="Times New Roman" w:cs="Times New Roman"/>
          <w:color w:val="auto"/>
          <w:szCs w:val="21"/>
          <w:u w:val="single"/>
          <w:lang w:bidi="ar"/>
        </w:rPr>
        <w:t>投标报价得分=(评标基准价／投标报价)×35%×100 。</w:t>
      </w:r>
    </w:p>
    <w:p>
      <w:pPr>
        <w:autoSpaceDE w:val="0"/>
        <w:autoSpaceDN w:val="0"/>
        <w:adjustRightInd w:val="0"/>
        <w:spacing w:line="32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bidi="ar"/>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2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bidi="ar"/>
        </w:rPr>
        <w:t>具体优惠：对于小型微型企业产品的价格给予</w:t>
      </w:r>
      <w:r>
        <w:rPr>
          <w:rFonts w:hint="default" w:ascii="Times New Roman" w:hAnsi="Times New Roman" w:cs="Times New Roman"/>
          <w:color w:val="auto"/>
          <w:szCs w:val="21"/>
          <w:u w:val="single"/>
          <w:lang w:bidi="ar"/>
        </w:rPr>
        <w:t>6</w:t>
      </w:r>
      <w:r>
        <w:rPr>
          <w:rFonts w:hint="default" w:ascii="Times New Roman" w:hAnsi="Times New Roman" w:cs="Times New Roman"/>
          <w:color w:val="auto"/>
          <w:szCs w:val="21"/>
          <w:lang w:val="zh-CN" w:bidi="ar"/>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20" w:lineRule="exact"/>
        <w:ind w:firstLine="420" w:firstLineChars="200"/>
        <w:rPr>
          <w:rFonts w:hint="default" w:ascii="Times New Roman" w:hAnsi="Times New Roman" w:cs="Times New Roman"/>
          <w:bCs/>
          <w:color w:val="auto"/>
          <w:szCs w:val="21"/>
          <w:shd w:val="clear" w:color="auto" w:fill="D9D9D9"/>
          <w:lang w:val="zh-CN"/>
        </w:rPr>
      </w:pPr>
      <w:r>
        <w:rPr>
          <w:rFonts w:hint="default" w:ascii="Times New Roman" w:hAnsi="Times New Roman" w:cs="Times New Roman"/>
          <w:color w:val="auto"/>
          <w:szCs w:val="21"/>
          <w:lang w:val="zh-CN" w:bidi="ar"/>
        </w:rPr>
        <w:t>注：得分以系统计算为准，保留2位小数。</w:t>
      </w:r>
    </w:p>
    <w:p>
      <w:pPr>
        <w:autoSpaceDE w:val="0"/>
        <w:autoSpaceDN w:val="0"/>
        <w:adjustRightInd w:val="0"/>
        <w:spacing w:line="32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bidi="ar"/>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20" w:lineRule="exact"/>
        <w:ind w:firstLine="420" w:firstLineChars="200"/>
        <w:rPr>
          <w:rFonts w:hint="default" w:ascii="Times New Roman" w:hAnsi="Times New Roman" w:cs="Times New Roman"/>
          <w:color w:val="auto"/>
          <w:szCs w:val="21"/>
          <w:lang w:val="zh-CN" w:bidi="ar"/>
        </w:rPr>
      </w:pPr>
      <w:r>
        <w:rPr>
          <w:rFonts w:hint="default" w:ascii="Times New Roman" w:hAnsi="Times New Roman" w:cs="Times New Roman"/>
          <w:color w:val="auto"/>
          <w:szCs w:val="21"/>
          <w:lang w:val="zh-CN" w:bidi="ar"/>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20" w:lineRule="exact"/>
        <w:ind w:firstLine="420" w:firstLineChars="200"/>
        <w:rPr>
          <w:rFonts w:hint="default" w:ascii="Times New Roman" w:hAnsi="Times New Roman" w:cs="Times New Roman"/>
          <w:color w:val="auto"/>
          <w:szCs w:val="21"/>
          <w:lang w:val="zh-CN" w:bidi="ar"/>
        </w:rPr>
      </w:pPr>
      <w:r>
        <w:rPr>
          <w:rFonts w:hint="default" w:ascii="Times New Roman" w:hAnsi="Times New Roman" w:cs="Times New Roman"/>
          <w:color w:val="auto"/>
          <w:szCs w:val="21"/>
          <w:lang w:val="zh-CN" w:bidi="ar"/>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keepLines/>
        <w:widowControl/>
        <w:autoSpaceDE w:val="0"/>
        <w:autoSpaceDN w:val="0"/>
        <w:adjustRightInd w:val="0"/>
        <w:spacing w:line="320" w:lineRule="exact"/>
        <w:ind w:firstLine="420" w:firstLineChars="200"/>
        <w:rPr>
          <w:rFonts w:hint="default" w:ascii="Times New Roman" w:hAnsi="Times New Roman" w:cs="Times New Roman"/>
          <w:color w:val="auto"/>
          <w:szCs w:val="21"/>
          <w:lang w:bidi="ar"/>
        </w:rPr>
      </w:pPr>
      <w:r>
        <w:rPr>
          <w:rFonts w:hint="default" w:ascii="Times New Roman" w:hAnsi="Times New Roman" w:cs="Times New Roman"/>
          <w:color w:val="auto"/>
          <w:szCs w:val="21"/>
          <w:lang w:bidi="ar"/>
        </w:rPr>
        <w:t>六、本次评分具体分值细化条款如下表：</w:t>
      </w:r>
    </w:p>
    <w:tbl>
      <w:tblPr>
        <w:tblStyle w:val="19"/>
        <w:tblW w:w="9405"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3"/>
        <w:gridCol w:w="6337"/>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540" w:type="dxa"/>
            <w:vAlign w:val="center"/>
          </w:tcPr>
          <w:p>
            <w:pPr>
              <w:pStyle w:val="4"/>
              <w:widowControl/>
              <w:spacing w:before="0" w:after="0" w:line="270" w:lineRule="exact"/>
              <w:jc w:val="center"/>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序号</w:t>
            </w:r>
          </w:p>
        </w:tc>
        <w:tc>
          <w:tcPr>
            <w:tcW w:w="1883" w:type="dxa"/>
            <w:vAlign w:val="center"/>
          </w:tcPr>
          <w:p>
            <w:pPr>
              <w:pStyle w:val="4"/>
              <w:widowControl/>
              <w:spacing w:before="0" w:after="0" w:line="270" w:lineRule="exact"/>
              <w:jc w:val="center"/>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评分项目</w:t>
            </w:r>
          </w:p>
        </w:tc>
        <w:tc>
          <w:tcPr>
            <w:tcW w:w="6337" w:type="dxa"/>
            <w:vAlign w:val="center"/>
          </w:tcPr>
          <w:p>
            <w:pPr>
              <w:pStyle w:val="4"/>
              <w:widowControl/>
              <w:spacing w:before="0" w:after="0" w:line="270" w:lineRule="exact"/>
              <w:jc w:val="center"/>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评标要点及说明</w:t>
            </w:r>
          </w:p>
        </w:tc>
        <w:tc>
          <w:tcPr>
            <w:tcW w:w="645" w:type="dxa"/>
            <w:vAlign w:val="center"/>
          </w:tcPr>
          <w:p>
            <w:pPr>
              <w:pStyle w:val="4"/>
              <w:widowControl/>
              <w:spacing w:before="0" w:after="0" w:line="270" w:lineRule="exact"/>
              <w:jc w:val="center"/>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540" w:type="dxa"/>
            <w:vMerge w:val="restart"/>
            <w:vAlign w:val="center"/>
          </w:tcPr>
          <w:p>
            <w:pPr>
              <w:pStyle w:val="4"/>
              <w:widowControl/>
              <w:spacing w:before="0" w:after="0" w:line="270" w:lineRule="exact"/>
              <w:jc w:val="center"/>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1</w:t>
            </w:r>
          </w:p>
        </w:tc>
        <w:tc>
          <w:tcPr>
            <w:tcW w:w="1883" w:type="dxa"/>
            <w:vMerge w:val="restart"/>
            <w:vAlign w:val="center"/>
          </w:tcPr>
          <w:p>
            <w:pPr>
              <w:pStyle w:val="4"/>
              <w:widowControl/>
              <w:spacing w:before="0" w:after="0" w:line="270" w:lineRule="exact"/>
              <w:jc w:val="center"/>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技术性能及实施方案（40分）</w:t>
            </w:r>
          </w:p>
        </w:tc>
        <w:tc>
          <w:tcPr>
            <w:tcW w:w="6337" w:type="dxa"/>
            <w:vAlign w:val="center"/>
          </w:tcPr>
          <w:p>
            <w:pPr>
              <w:pStyle w:val="4"/>
              <w:widowControl/>
              <w:spacing w:before="0" w:after="0" w:line="270" w:lineRule="exact"/>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投标人对项目及现场了解基本情况0-1分；</w:t>
            </w:r>
          </w:p>
        </w:tc>
        <w:tc>
          <w:tcPr>
            <w:tcW w:w="645" w:type="dxa"/>
            <w:vAlign w:val="center"/>
          </w:tcPr>
          <w:p>
            <w:pPr>
              <w:pStyle w:val="4"/>
              <w:widowControl/>
              <w:spacing w:before="0" w:after="0" w:line="270" w:lineRule="exact"/>
              <w:jc w:val="center"/>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540" w:type="dxa"/>
            <w:vMerge w:val="continue"/>
          </w:tcPr>
          <w:p>
            <w:pPr>
              <w:pStyle w:val="4"/>
              <w:widowControl/>
              <w:spacing w:line="270" w:lineRule="exact"/>
              <w:outlineLvl w:val="1"/>
              <w:rPr>
                <w:rFonts w:hint="default" w:ascii="Times New Roman" w:hAnsi="Times New Roman" w:cs="Times New Roman"/>
                <w:color w:val="auto"/>
              </w:rPr>
            </w:pPr>
          </w:p>
        </w:tc>
        <w:tc>
          <w:tcPr>
            <w:tcW w:w="1883" w:type="dxa"/>
            <w:vMerge w:val="continue"/>
          </w:tcPr>
          <w:p>
            <w:pPr>
              <w:pStyle w:val="4"/>
              <w:widowControl/>
              <w:spacing w:line="270" w:lineRule="exact"/>
              <w:outlineLvl w:val="1"/>
              <w:rPr>
                <w:rFonts w:hint="default" w:ascii="Times New Roman" w:hAnsi="Times New Roman" w:cs="Times New Roman"/>
                <w:color w:val="auto"/>
              </w:rPr>
            </w:pPr>
          </w:p>
        </w:tc>
        <w:tc>
          <w:tcPr>
            <w:tcW w:w="6337" w:type="dxa"/>
            <w:vAlign w:val="center"/>
          </w:tcPr>
          <w:p>
            <w:pPr>
              <w:pStyle w:val="4"/>
              <w:widowControl/>
              <w:spacing w:before="0" w:after="0" w:line="270" w:lineRule="exact"/>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投标方案总体设计、建设方案、软件开发方案和产品选型等，详细阐述系统的体系架构、功能模块、实现思路和关键技术，以及对功能设计的建议要求等情况酌情打分，最高得0-6分；</w:t>
            </w:r>
          </w:p>
        </w:tc>
        <w:tc>
          <w:tcPr>
            <w:tcW w:w="645" w:type="dxa"/>
            <w:vAlign w:val="center"/>
          </w:tcPr>
          <w:p>
            <w:pPr>
              <w:pStyle w:val="4"/>
              <w:widowControl/>
              <w:spacing w:before="0" w:after="0" w:line="270" w:lineRule="exact"/>
              <w:jc w:val="center"/>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540" w:type="dxa"/>
            <w:vMerge w:val="continue"/>
          </w:tcPr>
          <w:p>
            <w:pPr>
              <w:pStyle w:val="4"/>
              <w:widowControl/>
              <w:spacing w:line="270" w:lineRule="exact"/>
              <w:outlineLvl w:val="1"/>
              <w:rPr>
                <w:rFonts w:hint="default" w:ascii="Times New Roman" w:hAnsi="Times New Roman" w:cs="Times New Roman"/>
                <w:color w:val="auto"/>
              </w:rPr>
            </w:pPr>
          </w:p>
        </w:tc>
        <w:tc>
          <w:tcPr>
            <w:tcW w:w="1883" w:type="dxa"/>
            <w:vMerge w:val="continue"/>
          </w:tcPr>
          <w:p>
            <w:pPr>
              <w:pStyle w:val="4"/>
              <w:widowControl/>
              <w:spacing w:line="270" w:lineRule="exact"/>
              <w:outlineLvl w:val="1"/>
              <w:rPr>
                <w:rFonts w:hint="default" w:ascii="Times New Roman" w:hAnsi="Times New Roman" w:cs="Times New Roman"/>
                <w:color w:val="auto"/>
              </w:rPr>
            </w:pPr>
          </w:p>
        </w:tc>
        <w:tc>
          <w:tcPr>
            <w:tcW w:w="6337" w:type="dxa"/>
            <w:vAlign w:val="center"/>
          </w:tcPr>
          <w:p>
            <w:pPr>
              <w:pStyle w:val="4"/>
              <w:widowControl/>
              <w:spacing w:before="0" w:after="0" w:line="270" w:lineRule="exact"/>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符合招标文件中的性能要求、参数要求的得18分。对非关键的性能指标及技术参数属负偏离或缺漏项的每项扣1-3分，扣完为止。</w:t>
            </w:r>
          </w:p>
        </w:tc>
        <w:tc>
          <w:tcPr>
            <w:tcW w:w="645" w:type="dxa"/>
            <w:vAlign w:val="center"/>
          </w:tcPr>
          <w:p>
            <w:pPr>
              <w:pStyle w:val="4"/>
              <w:widowControl/>
              <w:spacing w:before="0" w:after="0" w:line="270" w:lineRule="exact"/>
              <w:jc w:val="center"/>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540" w:type="dxa"/>
            <w:vMerge w:val="continue"/>
          </w:tcPr>
          <w:p>
            <w:pPr>
              <w:pStyle w:val="4"/>
              <w:widowControl/>
              <w:spacing w:line="270" w:lineRule="exact"/>
              <w:outlineLvl w:val="1"/>
              <w:rPr>
                <w:rFonts w:hint="default" w:ascii="Times New Roman" w:hAnsi="Times New Roman" w:cs="Times New Roman"/>
                <w:color w:val="auto"/>
              </w:rPr>
            </w:pPr>
          </w:p>
        </w:tc>
        <w:tc>
          <w:tcPr>
            <w:tcW w:w="1883" w:type="dxa"/>
            <w:vMerge w:val="continue"/>
          </w:tcPr>
          <w:p>
            <w:pPr>
              <w:pStyle w:val="4"/>
              <w:widowControl/>
              <w:spacing w:line="270" w:lineRule="exact"/>
              <w:outlineLvl w:val="1"/>
              <w:rPr>
                <w:rFonts w:hint="default" w:ascii="Times New Roman" w:hAnsi="Times New Roman" w:cs="Times New Roman"/>
                <w:color w:val="auto"/>
              </w:rPr>
            </w:pPr>
          </w:p>
        </w:tc>
        <w:tc>
          <w:tcPr>
            <w:tcW w:w="6337" w:type="dxa"/>
            <w:vAlign w:val="center"/>
          </w:tcPr>
          <w:p>
            <w:pPr>
              <w:pStyle w:val="4"/>
              <w:widowControl/>
              <w:spacing w:before="0" w:after="0" w:line="270" w:lineRule="exact"/>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对性能指标、技术参数属正偏离或高配的、根据先进程度的每项加1-2分（最高分为6分），无实质性意义的正偏离不加分。</w:t>
            </w:r>
          </w:p>
        </w:tc>
        <w:tc>
          <w:tcPr>
            <w:tcW w:w="645" w:type="dxa"/>
            <w:vAlign w:val="center"/>
          </w:tcPr>
          <w:p>
            <w:pPr>
              <w:pStyle w:val="4"/>
              <w:widowControl/>
              <w:spacing w:before="0" w:after="0" w:line="270" w:lineRule="exact"/>
              <w:jc w:val="center"/>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6" w:hRule="atLeast"/>
        </w:trPr>
        <w:tc>
          <w:tcPr>
            <w:tcW w:w="540" w:type="dxa"/>
            <w:vMerge w:val="continue"/>
          </w:tcPr>
          <w:p>
            <w:pPr>
              <w:pStyle w:val="4"/>
              <w:widowControl/>
              <w:spacing w:line="270" w:lineRule="exact"/>
              <w:outlineLvl w:val="1"/>
              <w:rPr>
                <w:rFonts w:hint="default" w:ascii="Times New Roman" w:hAnsi="Times New Roman" w:cs="Times New Roman"/>
                <w:color w:val="auto"/>
              </w:rPr>
            </w:pPr>
          </w:p>
        </w:tc>
        <w:tc>
          <w:tcPr>
            <w:tcW w:w="1883" w:type="dxa"/>
            <w:vMerge w:val="continue"/>
          </w:tcPr>
          <w:p>
            <w:pPr>
              <w:pStyle w:val="4"/>
              <w:widowControl/>
              <w:spacing w:line="270" w:lineRule="exact"/>
              <w:outlineLvl w:val="1"/>
              <w:rPr>
                <w:rFonts w:hint="default" w:ascii="Times New Roman" w:hAnsi="Times New Roman" w:cs="Times New Roman"/>
                <w:color w:val="auto"/>
              </w:rPr>
            </w:pPr>
          </w:p>
        </w:tc>
        <w:tc>
          <w:tcPr>
            <w:tcW w:w="6337" w:type="dxa"/>
            <w:vAlign w:val="center"/>
          </w:tcPr>
          <w:p>
            <w:pPr>
              <w:keepNext/>
              <w:keepLines/>
              <w:widowControl/>
              <w:spacing w:line="270" w:lineRule="exact"/>
              <w:textAlignment w:val="center"/>
              <w:rPr>
                <w:rFonts w:hint="default" w:ascii="Times New Roman" w:hAnsi="Times New Roman" w:cs="Times New Roman"/>
                <w:color w:val="auto"/>
              </w:rPr>
            </w:pPr>
            <w:r>
              <w:rPr>
                <w:rFonts w:hint="default" w:ascii="Times New Roman" w:hAnsi="Times New Roman" w:cs="Times New Roman"/>
                <w:bCs/>
                <w:color w:val="auto"/>
                <w:kern w:val="0"/>
                <w:szCs w:val="21"/>
                <w:lang w:bidi="ar"/>
              </w:rPr>
              <w:t>主要设备品牌知名度、市场占有情况、性价比等情况酌情打分，0-3分。</w:t>
            </w:r>
          </w:p>
        </w:tc>
        <w:tc>
          <w:tcPr>
            <w:tcW w:w="645" w:type="dxa"/>
            <w:vAlign w:val="center"/>
          </w:tcPr>
          <w:p>
            <w:pPr>
              <w:pStyle w:val="4"/>
              <w:widowControl/>
              <w:spacing w:before="0" w:after="0" w:line="270" w:lineRule="exact"/>
              <w:jc w:val="center"/>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540" w:type="dxa"/>
            <w:vMerge w:val="continue"/>
          </w:tcPr>
          <w:p>
            <w:pPr>
              <w:pStyle w:val="4"/>
              <w:widowControl/>
              <w:spacing w:line="270" w:lineRule="exact"/>
              <w:outlineLvl w:val="1"/>
              <w:rPr>
                <w:rFonts w:hint="default" w:ascii="Times New Roman" w:hAnsi="Times New Roman" w:cs="Times New Roman"/>
                <w:color w:val="auto"/>
              </w:rPr>
            </w:pPr>
          </w:p>
        </w:tc>
        <w:tc>
          <w:tcPr>
            <w:tcW w:w="1883" w:type="dxa"/>
            <w:vMerge w:val="continue"/>
          </w:tcPr>
          <w:p>
            <w:pPr>
              <w:pStyle w:val="4"/>
              <w:widowControl/>
              <w:spacing w:line="270" w:lineRule="exact"/>
              <w:outlineLvl w:val="1"/>
              <w:rPr>
                <w:rFonts w:hint="default" w:ascii="Times New Roman" w:hAnsi="Times New Roman" w:cs="Times New Roman"/>
                <w:color w:val="auto"/>
              </w:rPr>
            </w:pPr>
          </w:p>
        </w:tc>
        <w:tc>
          <w:tcPr>
            <w:tcW w:w="6337" w:type="dxa"/>
            <w:vAlign w:val="center"/>
          </w:tcPr>
          <w:p>
            <w:pPr>
              <w:keepNext/>
              <w:keepLines/>
              <w:widowControl/>
              <w:spacing w:line="270" w:lineRule="exact"/>
              <w:textAlignment w:val="center"/>
              <w:rPr>
                <w:rFonts w:hint="default" w:ascii="Times New Roman" w:hAnsi="Times New Roman" w:cs="Times New Roman"/>
                <w:color w:val="auto"/>
              </w:rPr>
            </w:pPr>
            <w:r>
              <w:rPr>
                <w:rFonts w:hint="default" w:ascii="Times New Roman" w:hAnsi="Times New Roman" w:cs="Times New Roman"/>
                <w:bCs/>
                <w:color w:val="auto"/>
                <w:kern w:val="0"/>
                <w:szCs w:val="21"/>
                <w:lang w:bidi="ar"/>
              </w:rPr>
              <w:t>项目安装、调试和系统集成实施人员及能力等情况酌情打分，须提供相关人员单位社保缴纳证明材料及技术人员证书，最高分3分。</w:t>
            </w:r>
          </w:p>
        </w:tc>
        <w:tc>
          <w:tcPr>
            <w:tcW w:w="645" w:type="dxa"/>
            <w:vAlign w:val="center"/>
          </w:tcPr>
          <w:p>
            <w:pPr>
              <w:pStyle w:val="4"/>
              <w:widowControl/>
              <w:spacing w:before="0" w:after="0" w:line="270" w:lineRule="exact"/>
              <w:jc w:val="center"/>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540" w:type="dxa"/>
            <w:vMerge w:val="continue"/>
          </w:tcPr>
          <w:p>
            <w:pPr>
              <w:pStyle w:val="4"/>
              <w:widowControl/>
              <w:spacing w:line="270" w:lineRule="exact"/>
              <w:outlineLvl w:val="1"/>
              <w:rPr>
                <w:rFonts w:hint="default" w:ascii="Times New Roman" w:hAnsi="Times New Roman" w:cs="Times New Roman"/>
                <w:color w:val="auto"/>
              </w:rPr>
            </w:pPr>
          </w:p>
        </w:tc>
        <w:tc>
          <w:tcPr>
            <w:tcW w:w="1883" w:type="dxa"/>
            <w:vMerge w:val="continue"/>
          </w:tcPr>
          <w:p>
            <w:pPr>
              <w:pStyle w:val="4"/>
              <w:widowControl/>
              <w:spacing w:line="270" w:lineRule="exact"/>
              <w:outlineLvl w:val="1"/>
              <w:rPr>
                <w:rFonts w:hint="default" w:ascii="Times New Roman" w:hAnsi="Times New Roman" w:cs="Times New Roman"/>
                <w:color w:val="auto"/>
              </w:rPr>
            </w:pPr>
          </w:p>
        </w:tc>
        <w:tc>
          <w:tcPr>
            <w:tcW w:w="6337" w:type="dxa"/>
            <w:vAlign w:val="center"/>
          </w:tcPr>
          <w:p>
            <w:pPr>
              <w:keepNext/>
              <w:keepLines/>
              <w:widowControl/>
              <w:spacing w:line="270" w:lineRule="exact"/>
              <w:textAlignment w:val="center"/>
              <w:rPr>
                <w:rFonts w:hint="default" w:ascii="Times New Roman" w:hAnsi="Times New Roman" w:cs="Times New Roman"/>
                <w:bCs/>
                <w:color w:val="auto"/>
                <w:kern w:val="0"/>
                <w:szCs w:val="21"/>
                <w:lang w:bidi="ar"/>
              </w:rPr>
            </w:pPr>
            <w:r>
              <w:rPr>
                <w:rFonts w:hint="default" w:ascii="Times New Roman" w:hAnsi="Times New Roman" w:cs="Times New Roman"/>
                <w:bCs/>
                <w:color w:val="auto"/>
                <w:kern w:val="0"/>
                <w:szCs w:val="21"/>
                <w:lang w:bidi="ar"/>
              </w:rPr>
              <w:t>本项目负责平台日常运维配备情况得0-3分</w:t>
            </w:r>
          </w:p>
        </w:tc>
        <w:tc>
          <w:tcPr>
            <w:tcW w:w="645" w:type="dxa"/>
            <w:vAlign w:val="center"/>
          </w:tcPr>
          <w:p>
            <w:pPr>
              <w:pStyle w:val="4"/>
              <w:widowControl/>
              <w:spacing w:before="0" w:after="0" w:line="270" w:lineRule="exact"/>
              <w:jc w:val="center"/>
              <w:outlineLvl w:val="1"/>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540" w:type="dxa"/>
            <w:vAlign w:val="center"/>
          </w:tcPr>
          <w:p>
            <w:pPr>
              <w:pStyle w:val="4"/>
              <w:widowControl/>
              <w:spacing w:before="0" w:after="0" w:line="270" w:lineRule="exact"/>
              <w:jc w:val="center"/>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2</w:t>
            </w:r>
          </w:p>
        </w:tc>
        <w:tc>
          <w:tcPr>
            <w:tcW w:w="1883" w:type="dxa"/>
            <w:vAlign w:val="center"/>
          </w:tcPr>
          <w:p>
            <w:pPr>
              <w:pStyle w:val="4"/>
              <w:widowControl/>
              <w:spacing w:before="0" w:after="0" w:line="270" w:lineRule="exact"/>
              <w:jc w:val="center"/>
              <w:outlineLvl w:val="1"/>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实力信誉及业绩</w:t>
            </w:r>
          </w:p>
          <w:p>
            <w:pPr>
              <w:pStyle w:val="4"/>
              <w:widowControl/>
              <w:spacing w:before="0" w:after="0" w:line="270" w:lineRule="exact"/>
              <w:jc w:val="center"/>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（3分）</w:t>
            </w:r>
          </w:p>
        </w:tc>
        <w:tc>
          <w:tcPr>
            <w:tcW w:w="6337" w:type="dxa"/>
            <w:vAlign w:val="center"/>
          </w:tcPr>
          <w:p>
            <w:pPr>
              <w:keepNext/>
              <w:keepLines/>
              <w:widowControl/>
              <w:spacing w:line="270" w:lineRule="exact"/>
              <w:textAlignment w:val="center"/>
              <w:rPr>
                <w:rFonts w:hint="default" w:ascii="Times New Roman" w:hAnsi="Times New Roman" w:cs="Times New Roman"/>
                <w:bCs/>
                <w:color w:val="auto"/>
                <w:kern w:val="0"/>
                <w:szCs w:val="21"/>
                <w:lang w:bidi="ar"/>
              </w:rPr>
            </w:pPr>
            <w:r>
              <w:rPr>
                <w:rFonts w:hint="default" w:ascii="Times New Roman" w:hAnsi="Times New Roman" w:cs="Times New Roman"/>
                <w:bCs/>
                <w:color w:val="auto"/>
                <w:kern w:val="0"/>
                <w:szCs w:val="21"/>
                <w:lang w:bidi="ar"/>
              </w:rPr>
              <w:t>投标人的规模、经营状况、类似业绩技术力量、荣誉、诚信情况等情况酌情打分，最高分0-3分。</w:t>
            </w:r>
          </w:p>
        </w:tc>
        <w:tc>
          <w:tcPr>
            <w:tcW w:w="645" w:type="dxa"/>
            <w:vAlign w:val="center"/>
          </w:tcPr>
          <w:p>
            <w:pPr>
              <w:pStyle w:val="4"/>
              <w:widowControl/>
              <w:spacing w:before="0" w:after="0" w:line="270" w:lineRule="exact"/>
              <w:jc w:val="center"/>
              <w:outlineLvl w:val="1"/>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40" w:type="dxa"/>
            <w:vMerge w:val="restart"/>
            <w:vAlign w:val="center"/>
          </w:tcPr>
          <w:p>
            <w:pPr>
              <w:pStyle w:val="4"/>
              <w:widowControl/>
              <w:spacing w:before="0" w:after="0" w:line="270" w:lineRule="exact"/>
              <w:jc w:val="center"/>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3</w:t>
            </w:r>
          </w:p>
        </w:tc>
        <w:tc>
          <w:tcPr>
            <w:tcW w:w="1883" w:type="dxa"/>
            <w:vMerge w:val="restart"/>
            <w:vAlign w:val="center"/>
          </w:tcPr>
          <w:p>
            <w:pPr>
              <w:pStyle w:val="4"/>
              <w:widowControl/>
              <w:spacing w:before="0" w:after="0" w:line="270" w:lineRule="exact"/>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售后服务（14分）</w:t>
            </w:r>
          </w:p>
        </w:tc>
        <w:tc>
          <w:tcPr>
            <w:tcW w:w="6337" w:type="dxa"/>
            <w:vAlign w:val="center"/>
          </w:tcPr>
          <w:p>
            <w:pPr>
              <w:keepNext/>
              <w:keepLines/>
              <w:widowControl/>
              <w:spacing w:line="270" w:lineRule="exact"/>
              <w:textAlignment w:val="center"/>
              <w:rPr>
                <w:rFonts w:hint="default" w:ascii="Times New Roman" w:hAnsi="Times New Roman" w:cs="Times New Roman"/>
                <w:bCs/>
                <w:color w:val="auto"/>
                <w:kern w:val="0"/>
                <w:szCs w:val="21"/>
                <w:lang w:bidi="ar"/>
              </w:rPr>
            </w:pPr>
            <w:r>
              <w:rPr>
                <w:rFonts w:hint="default" w:ascii="Times New Roman" w:hAnsi="Times New Roman" w:cs="Times New Roman"/>
                <w:bCs/>
                <w:color w:val="auto"/>
                <w:kern w:val="0"/>
                <w:szCs w:val="21"/>
                <w:lang w:bidi="ar"/>
              </w:rPr>
              <w:t>项目维护计划（对用户故障的响应时间、处理方式、定期巡检等情况）的有效性等情况酌情打分，0-6分）。</w:t>
            </w:r>
          </w:p>
        </w:tc>
        <w:tc>
          <w:tcPr>
            <w:tcW w:w="645" w:type="dxa"/>
            <w:vAlign w:val="center"/>
          </w:tcPr>
          <w:p>
            <w:pPr>
              <w:pStyle w:val="4"/>
              <w:widowControl/>
              <w:spacing w:before="0" w:after="0" w:line="270" w:lineRule="exact"/>
              <w:jc w:val="center"/>
              <w:outlineLvl w:val="1"/>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40" w:type="dxa"/>
            <w:vMerge w:val="continue"/>
          </w:tcPr>
          <w:p>
            <w:pPr>
              <w:pStyle w:val="4"/>
              <w:widowControl/>
              <w:spacing w:line="270" w:lineRule="exact"/>
              <w:outlineLvl w:val="1"/>
              <w:rPr>
                <w:rFonts w:hint="default" w:ascii="Times New Roman" w:hAnsi="Times New Roman" w:cs="Times New Roman"/>
                <w:color w:val="auto"/>
              </w:rPr>
            </w:pPr>
          </w:p>
        </w:tc>
        <w:tc>
          <w:tcPr>
            <w:tcW w:w="1883" w:type="dxa"/>
            <w:vMerge w:val="continue"/>
          </w:tcPr>
          <w:p>
            <w:pPr>
              <w:pStyle w:val="4"/>
              <w:widowControl/>
              <w:spacing w:line="270" w:lineRule="exact"/>
              <w:outlineLvl w:val="1"/>
              <w:rPr>
                <w:rFonts w:hint="default" w:ascii="Times New Roman" w:hAnsi="Times New Roman" w:cs="Times New Roman"/>
                <w:color w:val="auto"/>
              </w:rPr>
            </w:pPr>
          </w:p>
        </w:tc>
        <w:tc>
          <w:tcPr>
            <w:tcW w:w="6337" w:type="dxa"/>
            <w:vAlign w:val="center"/>
          </w:tcPr>
          <w:p>
            <w:pPr>
              <w:keepNext/>
              <w:keepLines/>
              <w:widowControl/>
              <w:spacing w:line="270" w:lineRule="exact"/>
              <w:textAlignment w:val="center"/>
              <w:rPr>
                <w:rFonts w:hint="default" w:ascii="Times New Roman" w:hAnsi="Times New Roman" w:cs="Times New Roman"/>
                <w:bCs/>
                <w:color w:val="auto"/>
                <w:kern w:val="0"/>
                <w:szCs w:val="21"/>
                <w:lang w:bidi="ar"/>
              </w:rPr>
            </w:pPr>
            <w:r>
              <w:rPr>
                <w:rFonts w:hint="default" w:ascii="Times New Roman" w:hAnsi="Times New Roman" w:cs="Times New Roman"/>
                <w:bCs/>
                <w:color w:val="auto"/>
                <w:szCs w:val="21"/>
              </w:rPr>
              <w:t>根据项目培训方案可行性及合理性等情况酌情打分。0-6分</w:t>
            </w:r>
          </w:p>
        </w:tc>
        <w:tc>
          <w:tcPr>
            <w:tcW w:w="645" w:type="dxa"/>
            <w:vAlign w:val="center"/>
          </w:tcPr>
          <w:p>
            <w:pPr>
              <w:pStyle w:val="4"/>
              <w:widowControl/>
              <w:spacing w:before="0" w:after="0" w:line="270" w:lineRule="exact"/>
              <w:jc w:val="center"/>
              <w:outlineLvl w:val="1"/>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540" w:type="dxa"/>
            <w:vMerge w:val="continue"/>
          </w:tcPr>
          <w:p>
            <w:pPr>
              <w:pStyle w:val="4"/>
              <w:widowControl/>
              <w:spacing w:line="270" w:lineRule="exact"/>
              <w:outlineLvl w:val="1"/>
              <w:rPr>
                <w:rFonts w:hint="default" w:ascii="Times New Roman" w:hAnsi="Times New Roman" w:cs="Times New Roman"/>
                <w:color w:val="auto"/>
              </w:rPr>
            </w:pPr>
          </w:p>
        </w:tc>
        <w:tc>
          <w:tcPr>
            <w:tcW w:w="1883" w:type="dxa"/>
            <w:vMerge w:val="continue"/>
          </w:tcPr>
          <w:p>
            <w:pPr>
              <w:pStyle w:val="4"/>
              <w:widowControl/>
              <w:spacing w:line="270" w:lineRule="exact"/>
              <w:outlineLvl w:val="1"/>
              <w:rPr>
                <w:rFonts w:hint="default" w:ascii="Times New Roman" w:hAnsi="Times New Roman" w:cs="Times New Roman"/>
                <w:color w:val="auto"/>
              </w:rPr>
            </w:pPr>
          </w:p>
        </w:tc>
        <w:tc>
          <w:tcPr>
            <w:tcW w:w="6337" w:type="dxa"/>
            <w:vAlign w:val="center"/>
          </w:tcPr>
          <w:p>
            <w:pPr>
              <w:keepNext/>
              <w:keepLines/>
              <w:widowControl/>
              <w:spacing w:line="270" w:lineRule="exact"/>
              <w:textAlignment w:val="center"/>
              <w:rPr>
                <w:rFonts w:hint="default" w:ascii="Times New Roman" w:hAnsi="Times New Roman" w:cs="Times New Roman"/>
                <w:bCs/>
                <w:color w:val="auto"/>
                <w:szCs w:val="21"/>
              </w:rPr>
            </w:pPr>
            <w:r>
              <w:rPr>
                <w:rFonts w:hint="default" w:ascii="Times New Roman" w:hAnsi="Times New Roman" w:cs="Times New Roman"/>
                <w:bCs/>
                <w:color w:val="auto"/>
                <w:szCs w:val="21"/>
              </w:rPr>
              <w:t>所有产品达到招标文件中规定的质保年限的不得分，原厂质保年限每延长一年得1分，最高2分。</w:t>
            </w:r>
          </w:p>
        </w:tc>
        <w:tc>
          <w:tcPr>
            <w:tcW w:w="645" w:type="dxa"/>
            <w:vAlign w:val="center"/>
          </w:tcPr>
          <w:p>
            <w:pPr>
              <w:pStyle w:val="4"/>
              <w:widowControl/>
              <w:spacing w:before="0" w:after="0" w:line="270" w:lineRule="exact"/>
              <w:jc w:val="center"/>
              <w:outlineLvl w:val="1"/>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trPr>
        <w:tc>
          <w:tcPr>
            <w:tcW w:w="540" w:type="dxa"/>
            <w:vAlign w:val="center"/>
          </w:tcPr>
          <w:p>
            <w:pPr>
              <w:pStyle w:val="4"/>
              <w:widowControl/>
              <w:spacing w:before="0" w:after="0" w:line="270" w:lineRule="exact"/>
              <w:jc w:val="center"/>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4</w:t>
            </w:r>
          </w:p>
        </w:tc>
        <w:tc>
          <w:tcPr>
            <w:tcW w:w="1883" w:type="dxa"/>
            <w:vAlign w:val="center"/>
          </w:tcPr>
          <w:p>
            <w:pPr>
              <w:pStyle w:val="4"/>
              <w:widowControl/>
              <w:spacing w:before="0" w:after="0" w:line="270" w:lineRule="exact"/>
              <w:jc w:val="center"/>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系统演示（5分）</w:t>
            </w:r>
          </w:p>
        </w:tc>
        <w:tc>
          <w:tcPr>
            <w:tcW w:w="6337" w:type="dxa"/>
            <w:vAlign w:val="center"/>
          </w:tcPr>
          <w:p>
            <w:pPr>
              <w:keepNext/>
              <w:keepLines/>
              <w:widowControl/>
              <w:spacing w:line="270" w:lineRule="exact"/>
              <w:rPr>
                <w:rFonts w:hint="default" w:ascii="Times New Roman" w:hAnsi="Times New Roman" w:eastAsia="新宋体" w:cs="Times New Roman"/>
                <w:bCs/>
                <w:color w:val="auto"/>
                <w:szCs w:val="21"/>
              </w:rPr>
            </w:pPr>
            <w:r>
              <w:rPr>
                <w:rFonts w:hint="default" w:ascii="Times New Roman" w:hAnsi="Times New Roman" w:eastAsia="新宋体" w:cs="Times New Roman"/>
                <w:bCs/>
                <w:color w:val="auto"/>
                <w:szCs w:val="21"/>
              </w:rPr>
              <w:t>根据投标人提供盘点机器硬件及软件功能演示视频综合评分0-5分，未提供的不得分。</w:t>
            </w:r>
          </w:p>
          <w:p>
            <w:pPr>
              <w:keepNext/>
              <w:keepLines/>
              <w:widowControl/>
              <w:spacing w:line="270" w:lineRule="exact"/>
              <w:ind w:firstLine="420" w:firstLineChars="200"/>
              <w:rPr>
                <w:rFonts w:hint="default" w:ascii="Times New Roman" w:hAnsi="Times New Roman" w:eastAsia="新宋体" w:cs="Times New Roman"/>
                <w:bCs/>
                <w:color w:val="auto"/>
                <w:szCs w:val="21"/>
              </w:rPr>
            </w:pPr>
            <w:r>
              <w:rPr>
                <w:rFonts w:hint="default" w:ascii="Times New Roman" w:hAnsi="Times New Roman" w:eastAsia="新宋体" w:cs="Times New Roman"/>
                <w:bCs/>
                <w:color w:val="auto"/>
                <w:szCs w:val="21"/>
              </w:rPr>
              <w:t>1）演示视频以U盘或光盘形式，视频时长不超过10分钟，投标人视频展示演示过程中使用的设备等应与投标文件中描述的产品功能、界面、操作方式及其他描述保持一致，并确保能正常播放。</w:t>
            </w:r>
          </w:p>
          <w:p>
            <w:pPr>
              <w:keepNext/>
              <w:keepLines/>
              <w:widowControl/>
              <w:spacing w:line="270" w:lineRule="exact"/>
              <w:ind w:firstLine="420" w:firstLineChars="200"/>
              <w:rPr>
                <w:rFonts w:hint="default" w:ascii="Times New Roman" w:hAnsi="Times New Roman" w:cs="Times New Roman"/>
                <w:color w:val="auto"/>
              </w:rPr>
            </w:pPr>
            <w:r>
              <w:rPr>
                <w:rFonts w:hint="default" w:ascii="Times New Roman" w:hAnsi="Times New Roman" w:eastAsia="新宋体" w:cs="Times New Roman"/>
                <w:bCs/>
                <w:color w:val="auto"/>
                <w:szCs w:val="21"/>
              </w:rPr>
              <w:t>2）演示视频U盘或光盘与投标文件一起提交。</w:t>
            </w:r>
          </w:p>
        </w:tc>
        <w:tc>
          <w:tcPr>
            <w:tcW w:w="645" w:type="dxa"/>
            <w:vAlign w:val="center"/>
          </w:tcPr>
          <w:p>
            <w:pPr>
              <w:pStyle w:val="4"/>
              <w:widowControl/>
              <w:spacing w:before="0" w:after="0" w:line="270" w:lineRule="exact"/>
              <w:jc w:val="center"/>
              <w:outlineLvl w:val="1"/>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540" w:type="dxa"/>
            <w:vAlign w:val="center"/>
          </w:tcPr>
          <w:p>
            <w:pPr>
              <w:pStyle w:val="4"/>
              <w:widowControl/>
              <w:spacing w:before="0" w:after="0" w:line="270" w:lineRule="exact"/>
              <w:jc w:val="center"/>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5</w:t>
            </w:r>
          </w:p>
        </w:tc>
        <w:tc>
          <w:tcPr>
            <w:tcW w:w="1883" w:type="dxa"/>
            <w:vAlign w:val="center"/>
          </w:tcPr>
          <w:p>
            <w:pPr>
              <w:keepNext/>
              <w:keepLines/>
              <w:widowControl/>
              <w:spacing w:line="270" w:lineRule="exact"/>
              <w:jc w:val="center"/>
              <w:rPr>
                <w:rFonts w:hint="default" w:ascii="Times New Roman" w:hAnsi="Times New Roman" w:cs="Times New Roman"/>
                <w:bCs/>
                <w:color w:val="auto"/>
              </w:rPr>
            </w:pPr>
            <w:r>
              <w:rPr>
                <w:rFonts w:hint="default" w:ascii="Times New Roman" w:hAnsi="Times New Roman" w:cs="Times New Roman"/>
                <w:bCs/>
                <w:color w:val="auto"/>
              </w:rPr>
              <w:t>政府采购信誉</w:t>
            </w:r>
          </w:p>
          <w:p>
            <w:pPr>
              <w:keepNext/>
              <w:keepLines/>
              <w:widowControl/>
              <w:spacing w:line="270" w:lineRule="exact"/>
              <w:jc w:val="center"/>
              <w:rPr>
                <w:rFonts w:hint="default" w:ascii="Times New Roman" w:hAnsi="Times New Roman" w:cs="Times New Roman"/>
                <w:color w:val="auto"/>
              </w:rPr>
            </w:pPr>
            <w:r>
              <w:rPr>
                <w:rFonts w:hint="default" w:ascii="Times New Roman" w:hAnsi="Times New Roman" w:cs="Times New Roman"/>
                <w:bCs/>
                <w:color w:val="auto"/>
                <w:kern w:val="0"/>
                <w:szCs w:val="21"/>
                <w:lang w:bidi="ar"/>
              </w:rPr>
              <w:t>（1分）</w:t>
            </w:r>
          </w:p>
        </w:tc>
        <w:tc>
          <w:tcPr>
            <w:tcW w:w="6337" w:type="dxa"/>
            <w:vAlign w:val="center"/>
          </w:tcPr>
          <w:p>
            <w:pPr>
              <w:keepNext/>
              <w:keepLines/>
              <w:widowControl/>
              <w:spacing w:line="270" w:lineRule="exact"/>
              <w:ind w:firstLine="420" w:firstLineChars="200"/>
              <w:rPr>
                <w:rFonts w:hint="default" w:ascii="Times New Roman" w:hAnsi="Times New Roman" w:eastAsia="新宋体" w:cs="Times New Roman"/>
                <w:bCs/>
                <w:color w:val="auto"/>
                <w:szCs w:val="21"/>
              </w:rPr>
            </w:pPr>
            <w:r>
              <w:rPr>
                <w:rFonts w:hint="default" w:ascii="Times New Roman" w:hAnsi="Times New Roman" w:eastAsia="新宋体" w:cs="Times New Roman"/>
                <w:bCs/>
                <w:color w:val="auto"/>
                <w:szCs w:val="21"/>
              </w:rPr>
              <w:t>1、投标人已在浙江政府采购网上正式注册入库的供应商得基准分，得0.5分。</w:t>
            </w:r>
          </w:p>
          <w:p>
            <w:pPr>
              <w:keepNext/>
              <w:keepLines/>
              <w:widowControl/>
              <w:spacing w:line="270" w:lineRule="exact"/>
              <w:ind w:firstLine="420" w:firstLineChars="200"/>
              <w:rPr>
                <w:rFonts w:hint="default" w:ascii="Times New Roman" w:hAnsi="Times New Roman" w:cs="Times New Roman"/>
                <w:bCs/>
                <w:color w:val="auto"/>
                <w:szCs w:val="21"/>
              </w:rPr>
            </w:pPr>
            <w:r>
              <w:rPr>
                <w:rFonts w:hint="default" w:ascii="Times New Roman" w:hAnsi="Times New Roman" w:eastAsia="新宋体" w:cs="Times New Roman"/>
                <w:bCs/>
                <w:color w:val="auto"/>
                <w:szCs w:val="21"/>
              </w:rPr>
              <w:t>2、投标人最近连续3年（含3年）以上（包括在3年有效期内被评为守合同重信用单位的，得0.5分）</w:t>
            </w:r>
          </w:p>
        </w:tc>
        <w:tc>
          <w:tcPr>
            <w:tcW w:w="645" w:type="dxa"/>
            <w:vAlign w:val="center"/>
          </w:tcPr>
          <w:p>
            <w:pPr>
              <w:pStyle w:val="4"/>
              <w:widowControl/>
              <w:spacing w:before="0" w:after="0" w:line="270" w:lineRule="exact"/>
              <w:jc w:val="center"/>
              <w:outlineLvl w:val="1"/>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540" w:type="dxa"/>
            <w:vAlign w:val="center"/>
          </w:tcPr>
          <w:p>
            <w:pPr>
              <w:pStyle w:val="4"/>
              <w:widowControl/>
              <w:spacing w:before="0" w:after="0" w:line="270" w:lineRule="exact"/>
              <w:jc w:val="center"/>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6</w:t>
            </w:r>
          </w:p>
        </w:tc>
        <w:tc>
          <w:tcPr>
            <w:tcW w:w="1883" w:type="dxa"/>
            <w:vAlign w:val="center"/>
          </w:tcPr>
          <w:p>
            <w:pPr>
              <w:keepNext/>
              <w:keepLines/>
              <w:widowControl/>
              <w:spacing w:line="270" w:lineRule="exact"/>
              <w:jc w:val="center"/>
              <w:rPr>
                <w:rFonts w:hint="default" w:ascii="Times New Roman" w:hAnsi="Times New Roman" w:cs="Times New Roman"/>
                <w:color w:val="auto"/>
              </w:rPr>
            </w:pPr>
            <w:r>
              <w:rPr>
                <w:rFonts w:hint="default" w:ascii="Times New Roman" w:hAnsi="Times New Roman" w:cs="Times New Roman"/>
                <w:bCs/>
                <w:color w:val="auto"/>
              </w:rPr>
              <w:t>对招标文件响应程度</w:t>
            </w:r>
            <w:r>
              <w:rPr>
                <w:rFonts w:hint="default" w:ascii="Times New Roman" w:hAnsi="Times New Roman" w:cs="Times New Roman"/>
                <w:bCs/>
                <w:color w:val="auto"/>
                <w:kern w:val="0"/>
                <w:szCs w:val="21"/>
                <w:lang w:bidi="ar"/>
              </w:rPr>
              <w:t>（2分）</w:t>
            </w:r>
          </w:p>
        </w:tc>
        <w:tc>
          <w:tcPr>
            <w:tcW w:w="6337" w:type="dxa"/>
            <w:vAlign w:val="center"/>
          </w:tcPr>
          <w:p>
            <w:pPr>
              <w:keepNext/>
              <w:keepLines/>
              <w:widowControl/>
              <w:spacing w:line="270" w:lineRule="exact"/>
              <w:ind w:firstLine="420" w:firstLineChars="200"/>
              <w:rPr>
                <w:rFonts w:hint="default" w:ascii="Times New Roman" w:hAnsi="Times New Roman" w:eastAsia="新宋体" w:cs="Times New Roman"/>
                <w:bCs/>
                <w:color w:val="auto"/>
                <w:szCs w:val="21"/>
              </w:rPr>
            </w:pPr>
            <w:r>
              <w:rPr>
                <w:rFonts w:hint="default" w:ascii="Times New Roman" w:hAnsi="Times New Roman" w:eastAsia="新宋体" w:cs="Times New Roman"/>
                <w:bCs/>
                <w:color w:val="auto"/>
                <w:szCs w:val="21"/>
              </w:rPr>
              <w:t>1、根据投标文件的制作及装订情况由评委酌情打分0-1分。</w:t>
            </w:r>
          </w:p>
          <w:p>
            <w:pPr>
              <w:keepNext/>
              <w:keepLines/>
              <w:widowControl/>
              <w:spacing w:line="270" w:lineRule="exact"/>
              <w:ind w:firstLine="420" w:firstLineChars="200"/>
              <w:rPr>
                <w:rFonts w:hint="default" w:ascii="Times New Roman" w:hAnsi="Times New Roman" w:cs="Times New Roman"/>
                <w:bCs/>
                <w:color w:val="auto"/>
                <w:szCs w:val="21"/>
              </w:rPr>
            </w:pPr>
            <w:r>
              <w:rPr>
                <w:rFonts w:hint="default" w:ascii="Times New Roman" w:hAnsi="Times New Roman" w:eastAsia="新宋体" w:cs="Times New Roman"/>
                <w:bCs/>
                <w:color w:val="auto"/>
                <w:szCs w:val="21"/>
              </w:rPr>
              <w:t>2、电子文档是否按招标文件要求提供，有得1分，无不得分。</w:t>
            </w:r>
          </w:p>
        </w:tc>
        <w:tc>
          <w:tcPr>
            <w:tcW w:w="645" w:type="dxa"/>
            <w:vAlign w:val="center"/>
          </w:tcPr>
          <w:p>
            <w:pPr>
              <w:pStyle w:val="4"/>
              <w:widowControl/>
              <w:spacing w:before="0" w:after="0" w:line="270" w:lineRule="exact"/>
              <w:jc w:val="center"/>
              <w:outlineLvl w:val="1"/>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540" w:type="dxa"/>
            <w:vAlign w:val="center"/>
          </w:tcPr>
          <w:p>
            <w:pPr>
              <w:pStyle w:val="4"/>
              <w:widowControl/>
              <w:spacing w:before="0" w:after="0" w:line="270" w:lineRule="exact"/>
              <w:jc w:val="center"/>
              <w:outlineLvl w:val="1"/>
              <w:rPr>
                <w:rFonts w:hint="default" w:ascii="Times New Roman" w:hAnsi="Times New Roman" w:cs="Times New Roman"/>
                <w:color w:val="auto"/>
              </w:rPr>
            </w:pPr>
            <w:r>
              <w:rPr>
                <w:rFonts w:hint="default" w:ascii="Times New Roman" w:hAnsi="Times New Roman" w:eastAsia="宋体" w:cs="Times New Roman"/>
                <w:b w:val="0"/>
                <w:bCs/>
                <w:color w:val="auto"/>
                <w:kern w:val="0"/>
                <w:sz w:val="21"/>
                <w:szCs w:val="21"/>
              </w:rPr>
              <w:t>7</w:t>
            </w:r>
          </w:p>
        </w:tc>
        <w:tc>
          <w:tcPr>
            <w:tcW w:w="1883" w:type="dxa"/>
            <w:vAlign w:val="center"/>
          </w:tcPr>
          <w:p>
            <w:pPr>
              <w:keepNext/>
              <w:keepLines/>
              <w:widowControl/>
              <w:spacing w:line="270" w:lineRule="exact"/>
              <w:jc w:val="center"/>
              <w:rPr>
                <w:rFonts w:hint="default" w:ascii="Times New Roman" w:hAnsi="Times New Roman" w:cs="Times New Roman"/>
                <w:bCs/>
                <w:color w:val="auto"/>
                <w:kern w:val="0"/>
                <w:szCs w:val="21"/>
                <w:lang w:bidi="ar"/>
              </w:rPr>
            </w:pPr>
            <w:r>
              <w:rPr>
                <w:rFonts w:hint="default" w:ascii="Times New Roman" w:hAnsi="Times New Roman" w:cs="Times New Roman"/>
                <w:bCs/>
                <w:color w:val="auto"/>
                <w:kern w:val="0"/>
                <w:szCs w:val="21"/>
                <w:lang w:bidi="ar"/>
              </w:rPr>
              <w:t>价格</w:t>
            </w:r>
          </w:p>
          <w:p>
            <w:pPr>
              <w:keepNext/>
              <w:keepLines/>
              <w:widowControl/>
              <w:spacing w:line="270" w:lineRule="exact"/>
              <w:jc w:val="center"/>
              <w:rPr>
                <w:rFonts w:hint="default" w:ascii="Times New Roman" w:hAnsi="Times New Roman" w:cs="Times New Roman"/>
                <w:color w:val="auto"/>
              </w:rPr>
            </w:pPr>
            <w:r>
              <w:rPr>
                <w:rFonts w:hint="default" w:ascii="Times New Roman" w:hAnsi="Times New Roman" w:cs="Times New Roman"/>
                <w:bCs/>
                <w:color w:val="auto"/>
                <w:kern w:val="0"/>
                <w:szCs w:val="21"/>
                <w:lang w:bidi="ar"/>
              </w:rPr>
              <w:t>（35分）</w:t>
            </w:r>
          </w:p>
        </w:tc>
        <w:tc>
          <w:tcPr>
            <w:tcW w:w="6337" w:type="dxa"/>
            <w:vAlign w:val="center"/>
          </w:tcPr>
          <w:p>
            <w:pPr>
              <w:keepNext/>
              <w:keepLines/>
              <w:widowControl/>
              <w:spacing w:line="270" w:lineRule="exact"/>
              <w:ind w:firstLine="420" w:firstLineChars="200"/>
              <w:rPr>
                <w:rFonts w:hint="default" w:ascii="Times New Roman" w:hAnsi="Times New Roman" w:cs="Times New Roman"/>
                <w:color w:val="auto"/>
              </w:rPr>
            </w:pPr>
            <w:r>
              <w:rPr>
                <w:rFonts w:hint="default"/>
                <w:color w:val="auto"/>
                <w:lang w:val="en-US" w:eastAsia="zh-CN"/>
              </w:rPr>
              <w:t>取投标合格供应商的投标最终报价最低价</w:t>
            </w:r>
            <w:r>
              <w:rPr>
                <w:rFonts w:hint="default"/>
                <w:color w:val="auto"/>
              </w:rPr>
              <w:t>为评标基准价，</w:t>
            </w:r>
            <w:r>
              <w:rPr>
                <w:rFonts w:hint="eastAsia"/>
                <w:color w:val="auto"/>
                <w:lang w:eastAsia="zh-CN"/>
              </w:rPr>
              <w:t>其价格分为满分，其他投标人的价格分按照下列公式计算：</w:t>
            </w:r>
            <w:r>
              <w:rPr>
                <w:rFonts w:hint="default" w:ascii="Times New Roman" w:hAnsi="Times New Roman" w:cs="Times New Roman"/>
                <w:color w:val="auto"/>
              </w:rPr>
              <w:t>。</w:t>
            </w:r>
          </w:p>
          <w:p>
            <w:pPr>
              <w:keepNext/>
              <w:keepLines/>
              <w:widowControl/>
              <w:spacing w:line="270" w:lineRule="exact"/>
              <w:ind w:firstLine="420" w:firstLineChars="200"/>
              <w:rPr>
                <w:rFonts w:hint="default" w:ascii="Times New Roman" w:hAnsi="Times New Roman" w:cs="Times New Roman"/>
                <w:bCs/>
                <w:color w:val="auto"/>
                <w:szCs w:val="21"/>
              </w:rPr>
            </w:pPr>
            <w:r>
              <w:rPr>
                <w:rFonts w:hint="default" w:ascii="Times New Roman" w:hAnsi="Times New Roman" w:cs="Times New Roman"/>
                <w:color w:val="auto"/>
              </w:rPr>
              <w:t>投标报价得分=(评标基准价／投标报价)×35 %×100（小数点后保留2位）。（注：对于符合政府采购政策及优惠的企业产品给予6%的扣除，用扣除后的价格作为评审价格参与评审，具体执行依据见本章第二点的第四条“政府采购政策及优惠”中的规定）</w:t>
            </w:r>
          </w:p>
        </w:tc>
        <w:tc>
          <w:tcPr>
            <w:tcW w:w="645" w:type="dxa"/>
            <w:vAlign w:val="center"/>
          </w:tcPr>
          <w:p>
            <w:pPr>
              <w:keepNext/>
              <w:keepLines/>
              <w:widowControl/>
              <w:spacing w:line="270" w:lineRule="exact"/>
              <w:jc w:val="center"/>
              <w:rPr>
                <w:rFonts w:hint="default" w:ascii="Times New Roman" w:hAnsi="Times New Roman" w:cs="Times New Roman"/>
                <w:bCs/>
                <w:color w:val="auto"/>
                <w:kern w:val="0"/>
                <w:szCs w:val="21"/>
                <w:lang w:bidi="ar"/>
              </w:rPr>
            </w:pPr>
            <w:r>
              <w:rPr>
                <w:rFonts w:hint="default" w:ascii="Times New Roman" w:hAnsi="Times New Roman" w:cs="Times New Roman"/>
                <w:color w:val="auto"/>
                <w:szCs w:val="21"/>
              </w:rPr>
              <w:t>35</w:t>
            </w:r>
          </w:p>
        </w:tc>
      </w:tr>
    </w:tbl>
    <w:p>
      <w:pPr>
        <w:pStyle w:val="16"/>
        <w:spacing w:before="0" w:beforeAutospacing="0" w:after="0" w:afterAutospacing="0" w:line="280" w:lineRule="exact"/>
        <w:ind w:left="-420" w:leftChars="-200" w:firstLine="316" w:firstLineChars="150"/>
        <w:jc w:val="both"/>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备注：开标时，上述所有评审的证书、合同、文件、</w:t>
      </w:r>
      <w:r>
        <w:rPr>
          <w:rFonts w:hint="eastAsia" w:ascii="Times New Roman" w:hAnsi="Times New Roman" w:cs="Times New Roman"/>
          <w:b/>
          <w:bCs/>
          <w:color w:val="auto"/>
          <w:sz w:val="21"/>
          <w:szCs w:val="21"/>
          <w:lang w:eastAsia="zh-CN"/>
        </w:rPr>
        <w:t>报告等原件请随带备查</w:t>
      </w:r>
      <w:r>
        <w:rPr>
          <w:rFonts w:hint="default" w:ascii="Times New Roman" w:hAnsi="Times New Roman" w:cs="Times New Roman"/>
          <w:b/>
          <w:bCs/>
          <w:color w:val="auto"/>
          <w:sz w:val="21"/>
          <w:szCs w:val="21"/>
        </w:rPr>
        <w:t>，以备评审专家</w:t>
      </w:r>
      <w:r>
        <w:rPr>
          <w:rFonts w:hint="eastAsia" w:ascii="Times New Roman" w:hAnsi="Times New Roman" w:cs="Times New Roman"/>
          <w:b/>
          <w:bCs/>
          <w:color w:val="auto"/>
          <w:sz w:val="21"/>
          <w:szCs w:val="21"/>
          <w:lang w:eastAsia="zh-CN"/>
        </w:rPr>
        <w:t>核实，否则不得分</w:t>
      </w:r>
      <w:r>
        <w:rPr>
          <w:rFonts w:hint="default" w:ascii="Times New Roman" w:hAnsi="Times New Roman" w:cs="Times New Roman"/>
          <w:b/>
          <w:bCs/>
          <w:color w:val="auto"/>
          <w:sz w:val="21"/>
          <w:szCs w:val="21"/>
        </w:rPr>
        <w:t>。</w:t>
      </w:r>
    </w:p>
    <w:p>
      <w:pPr>
        <w:pStyle w:val="16"/>
        <w:spacing w:before="0" w:beforeAutospacing="0" w:after="0" w:afterAutospacing="0" w:line="280" w:lineRule="exact"/>
        <w:ind w:firstLine="316" w:firstLineChars="150"/>
        <w:jc w:val="both"/>
        <w:rPr>
          <w:rFonts w:hint="default" w:ascii="Times New Roman" w:hAnsi="Times New Roman" w:cs="Times New Roman"/>
          <w:b/>
          <w:bCs/>
          <w:color w:val="auto"/>
          <w:sz w:val="21"/>
          <w:szCs w:val="21"/>
        </w:rPr>
      </w:pPr>
    </w:p>
    <w:p>
      <w:pPr>
        <w:pStyle w:val="16"/>
        <w:spacing w:before="0" w:beforeAutospacing="0" w:after="0" w:afterAutospacing="0" w:line="280" w:lineRule="exact"/>
        <w:ind w:firstLine="316" w:firstLineChars="150"/>
        <w:jc w:val="both"/>
        <w:rPr>
          <w:rFonts w:hint="default" w:ascii="Times New Roman" w:hAnsi="Times New Roman" w:cs="Times New Roman"/>
          <w:b/>
          <w:bCs/>
          <w:color w:val="auto"/>
          <w:sz w:val="21"/>
          <w:szCs w:val="21"/>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ajorEastAsia"/>
          <w:b/>
          <w:color w:val="auto"/>
          <w:kern w:val="0"/>
          <w:sz w:val="28"/>
          <w:szCs w:val="28"/>
          <w:lang w:eastAsia="zh-CN"/>
        </w:rPr>
      </w:pPr>
      <w:r>
        <w:rPr>
          <w:rFonts w:hint="default" w:ascii="Times New Roman" w:hAnsi="Times New Roman" w:cs="Times New Roman" w:eastAsiaTheme="majorEastAsia"/>
          <w:b/>
          <w:color w:val="auto"/>
          <w:kern w:val="0"/>
          <w:sz w:val="28"/>
          <w:szCs w:val="28"/>
          <w:lang w:eastAsia="zh-CN"/>
        </w:rPr>
        <w:t>第四章</w:t>
      </w:r>
      <w:r>
        <w:rPr>
          <w:rFonts w:hint="default" w:ascii="Times New Roman" w:hAnsi="Times New Roman" w:cs="Times New Roman" w:eastAsiaTheme="majorEastAsia"/>
          <w:b/>
          <w:color w:val="auto"/>
          <w:kern w:val="0"/>
          <w:sz w:val="28"/>
          <w:szCs w:val="28"/>
          <w:lang w:val="en-US" w:eastAsia="zh-CN"/>
        </w:rPr>
        <w:t xml:space="preserve">  </w:t>
      </w:r>
      <w:r>
        <w:rPr>
          <w:rFonts w:hint="default" w:ascii="Times New Roman" w:hAnsi="Times New Roman" w:cs="Times New Roman" w:eastAsiaTheme="majorEastAsia"/>
          <w:b/>
          <w:color w:val="auto"/>
          <w:kern w:val="0"/>
          <w:sz w:val="28"/>
          <w:szCs w:val="28"/>
          <w:lang w:eastAsia="zh-CN"/>
        </w:rPr>
        <w:t>公开招标需求</w:t>
      </w:r>
    </w:p>
    <w:p>
      <w:pPr>
        <w:tabs>
          <w:tab w:val="left" w:pos="8280"/>
        </w:tabs>
        <w:autoSpaceDE w:val="0"/>
        <w:autoSpaceDN w:val="0"/>
        <w:adjustRightInd w:val="0"/>
        <w:spacing w:line="240" w:lineRule="exact"/>
        <w:ind w:right="23"/>
        <w:rPr>
          <w:rFonts w:hint="default" w:ascii="Times New Roman" w:hAnsi="Times New Roman" w:cs="Times New Roman" w:eastAsiaTheme="minorEastAsia"/>
          <w:color w:val="auto"/>
          <w:szCs w:val="21"/>
        </w:rPr>
      </w:pPr>
      <w:r>
        <w:rPr>
          <w:rFonts w:hint="default" w:ascii="Times New Roman" w:hAnsi="Times New Roman" w:cs="Times New Roman" w:eastAsiaTheme="minorEastAsia"/>
          <w:b/>
          <w:color w:val="auto"/>
          <w:szCs w:val="21"/>
        </w:rPr>
        <w:t>一、招标项目一览表</w:t>
      </w:r>
    </w:p>
    <w:p>
      <w:pPr>
        <w:tabs>
          <w:tab w:val="left" w:pos="8280"/>
        </w:tabs>
        <w:autoSpaceDE w:val="0"/>
        <w:autoSpaceDN w:val="0"/>
        <w:adjustRightInd w:val="0"/>
        <w:spacing w:line="240" w:lineRule="exact"/>
        <w:ind w:right="23" w:firstLine="28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本次招标共</w:t>
      </w:r>
      <w:r>
        <w:rPr>
          <w:rFonts w:hint="default" w:ascii="Times New Roman" w:hAnsi="Times New Roman" w:cs="Times New Roman" w:eastAsiaTheme="minorEastAsia"/>
          <w:color w:val="auto"/>
          <w:szCs w:val="21"/>
          <w:u w:val="single"/>
        </w:rPr>
        <w:t>1</w:t>
      </w:r>
      <w:r>
        <w:rPr>
          <w:rFonts w:hint="default" w:ascii="Times New Roman" w:hAnsi="Times New Roman" w:cs="Times New Roman" w:eastAsiaTheme="minorEastAsia"/>
          <w:color w:val="auto"/>
          <w:szCs w:val="21"/>
        </w:rPr>
        <w:t>个标段，具体内容如下表：</w:t>
      </w:r>
    </w:p>
    <w:tbl>
      <w:tblPr>
        <w:tblStyle w:val="18"/>
        <w:tblW w:w="8290"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393"/>
        <w:gridCol w:w="956"/>
        <w:gridCol w:w="567"/>
        <w:gridCol w:w="567"/>
        <w:gridCol w:w="1130"/>
        <w:gridCol w:w="1442"/>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531" w:type="dxa"/>
            <w:vAlign w:val="center"/>
          </w:tcPr>
          <w:p>
            <w:pPr>
              <w:tabs>
                <w:tab w:val="left" w:pos="8280"/>
              </w:tabs>
              <w:autoSpaceDE w:val="0"/>
              <w:autoSpaceDN w:val="0"/>
              <w:adjustRightInd w:val="0"/>
              <w:spacing w:line="28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标段号</w:t>
            </w:r>
          </w:p>
        </w:tc>
        <w:tc>
          <w:tcPr>
            <w:tcW w:w="1393" w:type="dxa"/>
            <w:vAlign w:val="center"/>
          </w:tcPr>
          <w:p>
            <w:pPr>
              <w:tabs>
                <w:tab w:val="left" w:pos="8280"/>
              </w:tabs>
              <w:autoSpaceDE w:val="0"/>
              <w:autoSpaceDN w:val="0"/>
              <w:adjustRightInd w:val="0"/>
              <w:spacing w:line="280" w:lineRule="exact"/>
              <w:ind w:right="25" w:firstLine="105" w:firstLineChars="50"/>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项目名称</w:t>
            </w:r>
          </w:p>
        </w:tc>
        <w:tc>
          <w:tcPr>
            <w:tcW w:w="956" w:type="dxa"/>
            <w:vAlign w:val="center"/>
          </w:tcPr>
          <w:p>
            <w:pPr>
              <w:tabs>
                <w:tab w:val="left" w:pos="8280"/>
              </w:tabs>
              <w:autoSpaceDE w:val="0"/>
              <w:autoSpaceDN w:val="0"/>
              <w:adjustRightInd w:val="0"/>
              <w:spacing w:line="28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规格</w:t>
            </w:r>
          </w:p>
          <w:p>
            <w:pPr>
              <w:tabs>
                <w:tab w:val="left" w:pos="8280"/>
              </w:tabs>
              <w:autoSpaceDE w:val="0"/>
              <w:autoSpaceDN w:val="0"/>
              <w:adjustRightInd w:val="0"/>
              <w:spacing w:line="28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型号</w:t>
            </w:r>
          </w:p>
        </w:tc>
        <w:tc>
          <w:tcPr>
            <w:tcW w:w="567" w:type="dxa"/>
            <w:vAlign w:val="center"/>
          </w:tcPr>
          <w:p>
            <w:pPr>
              <w:tabs>
                <w:tab w:val="left" w:pos="8280"/>
              </w:tabs>
              <w:autoSpaceDE w:val="0"/>
              <w:autoSpaceDN w:val="0"/>
              <w:adjustRightInd w:val="0"/>
              <w:spacing w:line="28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数量</w:t>
            </w:r>
          </w:p>
        </w:tc>
        <w:tc>
          <w:tcPr>
            <w:tcW w:w="567" w:type="dxa"/>
            <w:vAlign w:val="center"/>
          </w:tcPr>
          <w:p>
            <w:pPr>
              <w:tabs>
                <w:tab w:val="left" w:pos="8280"/>
              </w:tabs>
              <w:autoSpaceDE w:val="0"/>
              <w:autoSpaceDN w:val="0"/>
              <w:adjustRightInd w:val="0"/>
              <w:spacing w:line="28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单位</w:t>
            </w:r>
          </w:p>
        </w:tc>
        <w:tc>
          <w:tcPr>
            <w:tcW w:w="1130"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预算</w:t>
            </w:r>
          </w:p>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（万元）</w:t>
            </w:r>
          </w:p>
        </w:tc>
        <w:tc>
          <w:tcPr>
            <w:tcW w:w="1442" w:type="dxa"/>
            <w:vAlign w:val="center"/>
          </w:tcPr>
          <w:p>
            <w:pPr>
              <w:tabs>
                <w:tab w:val="left" w:pos="8280"/>
              </w:tabs>
              <w:autoSpaceDE w:val="0"/>
              <w:autoSpaceDN w:val="0"/>
              <w:adjustRightInd w:val="0"/>
              <w:spacing w:line="280" w:lineRule="exact"/>
              <w:ind w:right="25" w:firstLine="240"/>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交货期</w:t>
            </w:r>
          </w:p>
        </w:tc>
        <w:tc>
          <w:tcPr>
            <w:tcW w:w="1704" w:type="dxa"/>
            <w:vAlign w:val="center"/>
          </w:tcPr>
          <w:p>
            <w:pPr>
              <w:tabs>
                <w:tab w:val="left" w:pos="8280"/>
              </w:tabs>
              <w:autoSpaceDE w:val="0"/>
              <w:autoSpaceDN w:val="0"/>
              <w:adjustRightInd w:val="0"/>
              <w:spacing w:line="280" w:lineRule="exact"/>
              <w:ind w:right="2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531" w:type="dxa"/>
            <w:vAlign w:val="center"/>
          </w:tcPr>
          <w:p>
            <w:pPr>
              <w:tabs>
                <w:tab w:val="left" w:pos="8280"/>
              </w:tabs>
              <w:autoSpaceDE w:val="0"/>
              <w:autoSpaceDN w:val="0"/>
              <w:adjustRightInd w:val="0"/>
              <w:spacing w:line="28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p>
        </w:tc>
        <w:tc>
          <w:tcPr>
            <w:tcW w:w="1393" w:type="dxa"/>
            <w:vAlign w:val="center"/>
          </w:tcPr>
          <w:p>
            <w:pPr>
              <w:tabs>
                <w:tab w:val="left" w:pos="8280"/>
              </w:tabs>
              <w:autoSpaceDE w:val="0"/>
              <w:autoSpaceDN w:val="0"/>
              <w:adjustRightInd w:val="0"/>
              <w:spacing w:line="28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color w:val="auto"/>
                <w:szCs w:val="21"/>
                <w:lang w:bidi="ar"/>
              </w:rPr>
              <w:t>RDID系统与多媒体项目</w:t>
            </w:r>
          </w:p>
        </w:tc>
        <w:tc>
          <w:tcPr>
            <w:tcW w:w="956" w:type="dxa"/>
            <w:vAlign w:val="center"/>
          </w:tcPr>
          <w:p>
            <w:pPr>
              <w:widowControl/>
              <w:spacing w:line="280" w:lineRule="exact"/>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详见采购清单</w:t>
            </w:r>
          </w:p>
        </w:tc>
        <w:tc>
          <w:tcPr>
            <w:tcW w:w="567" w:type="dxa"/>
            <w:vAlign w:val="center"/>
          </w:tcPr>
          <w:p>
            <w:pPr>
              <w:tabs>
                <w:tab w:val="left" w:pos="8280"/>
              </w:tabs>
              <w:autoSpaceDE w:val="0"/>
              <w:autoSpaceDN w:val="0"/>
              <w:adjustRightInd w:val="0"/>
              <w:spacing w:line="28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w:t>
            </w:r>
          </w:p>
        </w:tc>
        <w:tc>
          <w:tcPr>
            <w:tcW w:w="567" w:type="dxa"/>
            <w:vAlign w:val="center"/>
          </w:tcPr>
          <w:p>
            <w:pPr>
              <w:tabs>
                <w:tab w:val="left" w:pos="8280"/>
              </w:tabs>
              <w:autoSpaceDE w:val="0"/>
              <w:autoSpaceDN w:val="0"/>
              <w:adjustRightInd w:val="0"/>
              <w:spacing w:line="28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批</w:t>
            </w:r>
          </w:p>
        </w:tc>
        <w:tc>
          <w:tcPr>
            <w:tcW w:w="1130" w:type="dxa"/>
            <w:vAlign w:val="center"/>
          </w:tcPr>
          <w:p>
            <w:pPr>
              <w:tabs>
                <w:tab w:val="left" w:pos="8280"/>
              </w:tabs>
              <w:autoSpaceDE w:val="0"/>
              <w:autoSpaceDN w:val="0"/>
              <w:adjustRightInd w:val="0"/>
              <w:spacing w:line="30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192.60</w:t>
            </w:r>
          </w:p>
        </w:tc>
        <w:tc>
          <w:tcPr>
            <w:tcW w:w="1442" w:type="dxa"/>
            <w:vAlign w:val="center"/>
          </w:tcPr>
          <w:p>
            <w:pPr>
              <w:tabs>
                <w:tab w:val="left" w:pos="8280"/>
              </w:tabs>
              <w:autoSpaceDE w:val="0"/>
              <w:autoSpaceDN w:val="0"/>
              <w:adjustRightInd w:val="0"/>
              <w:spacing w:line="28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bCs/>
                <w:color w:val="auto"/>
                <w:szCs w:val="21"/>
                <w:lang w:eastAsia="zh-CN"/>
              </w:rPr>
              <w:t>自收到采购人书面通知后</w:t>
            </w:r>
            <w:r>
              <w:rPr>
                <w:rFonts w:hint="default" w:ascii="Times New Roman" w:hAnsi="Times New Roman" w:cs="Times New Roman" w:eastAsiaTheme="minorEastAsia"/>
                <w:bCs/>
                <w:color w:val="auto"/>
                <w:szCs w:val="21"/>
              </w:rPr>
              <w:t>50天内</w:t>
            </w:r>
          </w:p>
        </w:tc>
        <w:tc>
          <w:tcPr>
            <w:tcW w:w="1704" w:type="dxa"/>
            <w:vAlign w:val="center"/>
          </w:tcPr>
          <w:p>
            <w:pPr>
              <w:tabs>
                <w:tab w:val="left" w:pos="8280"/>
              </w:tabs>
              <w:autoSpaceDE w:val="0"/>
              <w:autoSpaceDN w:val="0"/>
              <w:adjustRightInd w:val="0"/>
              <w:spacing w:line="280" w:lineRule="exact"/>
              <w:ind w:right="25"/>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玉环市图书馆新馆内采购人指定的房间安装到位</w:t>
            </w:r>
          </w:p>
        </w:tc>
      </w:tr>
    </w:tbl>
    <w:p>
      <w:pPr>
        <w:numPr>
          <w:ilvl w:val="0"/>
          <w:numId w:val="4"/>
        </w:numPr>
        <w:tabs>
          <w:tab w:val="left" w:pos="8280"/>
        </w:tabs>
        <w:autoSpaceDE w:val="0"/>
        <w:autoSpaceDN w:val="0"/>
        <w:adjustRightInd w:val="0"/>
        <w:spacing w:line="320" w:lineRule="exact"/>
        <w:ind w:right="25"/>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技术需求</w:t>
      </w:r>
    </w:p>
    <w:p>
      <w:pPr>
        <w:tabs>
          <w:tab w:val="left" w:pos="8280"/>
        </w:tabs>
        <w:autoSpaceDE w:val="0"/>
        <w:autoSpaceDN w:val="0"/>
        <w:adjustRightInd w:val="0"/>
        <w:spacing w:line="320" w:lineRule="exact"/>
        <w:ind w:right="25"/>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（一）项目概况及总体要求：</w:t>
      </w:r>
    </w:p>
    <w:p>
      <w:pPr>
        <w:pStyle w:val="3"/>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1、RFID系统技术参数</w:t>
      </w:r>
    </w:p>
    <w:p>
      <w:pPr>
        <w:pStyle w:val="4"/>
        <w:spacing w:before="0" w:after="0" w:line="320" w:lineRule="exact"/>
        <w:rPr>
          <w:rFonts w:hint="default" w:ascii="Times New Roman" w:hAnsi="Times New Roman" w:cs="Times New Roman"/>
          <w:color w:val="auto"/>
          <w:sz w:val="21"/>
          <w:szCs w:val="21"/>
        </w:rPr>
      </w:pPr>
      <w:bookmarkStart w:id="0" w:name="_Toc1645276"/>
      <w:r>
        <w:rPr>
          <w:rFonts w:hint="default" w:ascii="Times New Roman" w:hAnsi="Times New Roman" w:eastAsia="宋体" w:cs="Times New Roman"/>
          <w:color w:val="auto"/>
          <w:sz w:val="21"/>
          <w:szCs w:val="21"/>
        </w:rPr>
        <w:t>1）</w:t>
      </w:r>
      <w:r>
        <w:rPr>
          <w:rFonts w:hint="default" w:ascii="Times New Roman" w:hAnsi="Times New Roman" w:cs="Times New Roman"/>
          <w:color w:val="auto"/>
          <w:sz w:val="21"/>
          <w:szCs w:val="21"/>
        </w:rPr>
        <w:t>盘点机器人</w:t>
      </w:r>
      <w:bookmarkEnd w:id="0"/>
    </w:p>
    <w:p>
      <w:pPr>
        <w:spacing w:line="320" w:lineRule="exact"/>
        <w:ind w:firstLine="420" w:firstLineChars="200"/>
        <w:rPr>
          <w:rFonts w:hint="default" w:ascii="Times New Roman" w:hAnsi="Times New Roman" w:cs="Times New Roman"/>
          <w:color w:val="auto"/>
          <w:szCs w:val="21"/>
        </w:rPr>
      </w:pPr>
      <w:bookmarkStart w:id="1" w:name="OLE_LINK8"/>
      <w:bookmarkStart w:id="2" w:name="OLE_LINK7"/>
      <w:r>
        <w:rPr>
          <w:rFonts w:hint="default" w:ascii="Times New Roman" w:hAnsi="Times New Roman" w:cs="Times New Roman"/>
          <w:color w:val="auto"/>
          <w:szCs w:val="21"/>
        </w:rPr>
        <w:t>盘点机器人是一种可对粘贴有RFID标签的图书进行扫描、识别和定位的设备，集成了RFID阅读器、RFID天线、电机驱动等设备，用于图书的盘点、定位等操作，方便读者和工作人员查找图书。</w:t>
      </w:r>
      <w:bookmarkEnd w:id="1"/>
      <w:bookmarkEnd w:id="2"/>
      <w:r>
        <w:rPr>
          <w:rFonts w:hint="default" w:ascii="Times New Roman" w:hAnsi="Times New Roman" w:cs="Times New Roman"/>
          <w:color w:val="auto"/>
          <w:szCs w:val="21"/>
        </w:rPr>
        <w:t>该设备有高频和超高频两种类型。</w:t>
      </w:r>
    </w:p>
    <w:p>
      <w:pPr>
        <w:pStyle w:val="5"/>
        <w:spacing w:before="0" w:after="0" w:line="320" w:lineRule="exact"/>
        <w:rPr>
          <w:rFonts w:hint="default" w:ascii="Times New Roman" w:hAnsi="Times New Roman" w:cs="Times New Roman"/>
          <w:color w:val="auto"/>
          <w:sz w:val="21"/>
          <w:szCs w:val="21"/>
        </w:rPr>
      </w:pPr>
      <w:bookmarkStart w:id="3" w:name="_Toc1645277"/>
      <w:r>
        <w:rPr>
          <w:rFonts w:hint="default" w:ascii="Times New Roman" w:hAnsi="Times New Roman" w:cs="Times New Roman"/>
          <w:color w:val="auto"/>
          <w:sz w:val="21"/>
          <w:szCs w:val="21"/>
        </w:rPr>
        <w:t>产品功能参数：</w:t>
      </w:r>
      <w:bookmarkEnd w:id="3"/>
    </w:p>
    <w:tbl>
      <w:tblPr>
        <w:tblStyle w:val="18"/>
        <w:tblW w:w="8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6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1632" w:type="dxa"/>
            <w:shd w:val="clear" w:color="auto" w:fill="auto"/>
            <w:vAlign w:val="center"/>
          </w:tcPr>
          <w:p>
            <w:pPr>
              <w:spacing w:line="280" w:lineRule="exact"/>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类别</w:t>
            </w:r>
          </w:p>
        </w:tc>
        <w:tc>
          <w:tcPr>
            <w:tcW w:w="6919" w:type="dxa"/>
            <w:shd w:val="clear" w:color="auto" w:fill="auto"/>
            <w:vAlign w:val="center"/>
          </w:tcPr>
          <w:p>
            <w:pPr>
              <w:spacing w:line="280" w:lineRule="exact"/>
              <w:ind w:firstLine="345"/>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2" w:type="dxa"/>
            <w:vAlign w:val="center"/>
          </w:tcPr>
          <w:p>
            <w:pPr>
              <w:spacing w:line="280" w:lineRule="exact"/>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功能介绍</w:t>
            </w:r>
          </w:p>
        </w:tc>
        <w:tc>
          <w:tcPr>
            <w:tcW w:w="6919" w:type="dxa"/>
            <w:vAlign w:val="center"/>
          </w:tcPr>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1、自动盘点规划功能：图形化路径规划路径，操作简便</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2、自动盘点功能：设备按照用户设定，在规定时间，按照规定的路线，盘点必要的书架，盘点过程中，盘点信息会即时发送动服务器中</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3、盘点进展动态实时显示功能：馆员可以通过电脑或者移动终端，了解当前盘点的进展情况，有多种展示模式，表格模式，折线图模式，饼图模式</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4、OPAC查询，图书定位嵌入功能：可以用地图方式，展示图书所在的详细位置，可以提供网页链接，嵌入到现有的图书馆的OPAC系统中</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5、电力管理功能：电力不足时，设备自动返回充电</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6、盘点速度自动调整：对于儿童薄书区域，盘点速度会减慢，对于厚书，盘点速度会加快</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7、操作简便：一键启动，一键关闭，平时无须干预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7" w:hRule="atLeast"/>
          <w:jc w:val="center"/>
        </w:trPr>
        <w:tc>
          <w:tcPr>
            <w:tcW w:w="1632" w:type="dxa"/>
            <w:vAlign w:val="center"/>
          </w:tcPr>
          <w:p>
            <w:pPr>
              <w:spacing w:line="280" w:lineRule="exact"/>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技术参数</w:t>
            </w:r>
          </w:p>
        </w:tc>
        <w:tc>
          <w:tcPr>
            <w:tcW w:w="6919" w:type="dxa"/>
            <w:vAlign w:val="center"/>
          </w:tcPr>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1、整体高度适应图书馆的常用书架高度，180cm－220cm</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2、全电动，最大噪声：65分贝</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3、盘点效率：≥每小时24000本图书</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4、自动回退功能:有</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5、紧急制动功能：有</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6、设备的宽度要小于等于50cm，可以在最窄处为65cm的走廊或立柱空袭间中运行</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7、爬坡能力：&lt;5度，内部无台阶，如果有台阶，分段扫描</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8、一次充电至少可以工作8个小时</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9、工作频率： 13.56 MHz（高频）/915MHz（超高频）（支持两种频率，本次暂先使用高频）</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10、扫描成功率：94%-97%（高频标签按照行业规范黏贴）</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90-98%（超高频，和标签质量关系密切）</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11、采用基于反射板激光导航方式，激光导航模块置于设备的顶部，高于馆内使用的6层书架高度</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12、多层书架的扫描天线采用固定方式，不采用伸缩方式，减少机械部件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2" w:type="dxa"/>
            <w:vAlign w:val="center"/>
          </w:tcPr>
          <w:p>
            <w:pPr>
              <w:spacing w:line="280" w:lineRule="exact"/>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系统功能</w:t>
            </w:r>
          </w:p>
        </w:tc>
        <w:tc>
          <w:tcPr>
            <w:tcW w:w="6919" w:type="dxa"/>
            <w:vAlign w:val="center"/>
          </w:tcPr>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1、路径规划：</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有完整的路径模拟功能，图书馆用户可以了解设备的行走路线，确保没有书架遗漏</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2、数据搜集：</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数据搜集时，显示图书所在的书架编号信息，可以图片显示架位，层位的信息，便于馆员核对信息的正确性</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3、状态信息搜集：</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 xml:space="preserve">显示设备的当前状态信息，提供每次读取到书架的详细信息，便于馆员核对数据的准确性 </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4、设备路径还原：</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扫描图书完毕后，可以还原经过的路径</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5、图书查找：</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（1）从图书馆的图书查询系统进入，可以进入图书查询的导航界面</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（2）从书架中随意查找100本图书，至少97本图书的定位信息在图书查询系统中可以找到</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6、一键回退功能：</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通过简单按钮点击，不管在什么位置，机器人可以自行返回充电位置</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7、自动避障功能，以及在问题消除后，自动继续扫描功能</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遇到人或者无法通过的障碍物时，设备会自动绕行或停下，并給馆员发送信号（短信通知），不得冲撞人或障碍物；解除故障后，可以通过图形操作，让设备继续运行</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8、辅助功能：</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（1）错架的图书查找功能：对于图书分类号错误的图书，提供查询的列表，并提供下载功能，至少显示图书的当前索书号信息，图书的书名信息，当前的错架位置信息</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（2）标签转换遗漏图书查找功能：提供标签未初始化的图书列表信息</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（3）已扫描书架，未扫描书架的分布显示功能：在一个图片中，显示已经扫描的书架坐标信息，也显示未扫描的书架坐标信息，便于馆员了解设备的工作状态</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9、要求投标人系统进行现场视频演示，视频需要在如下环境中间拍摄进行：</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（1）在真实环境图书馆中拍摄的运行过程</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（2）至少出现10排以上的书架，每排书架至少有5架组成</w:t>
            </w:r>
          </w:p>
          <w:p>
            <w:pPr>
              <w:spacing w:line="28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（3）需要拍摄设备扫描设备正反面的过程，至少2排，共4面，每排至少2架的扫描过程， 每面至少100本图书</w:t>
            </w:r>
          </w:p>
        </w:tc>
      </w:tr>
    </w:tbl>
    <w:p>
      <w:pPr>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反光板</w:t>
      </w:r>
    </w:p>
    <w:tbl>
      <w:tblPr>
        <w:tblStyle w:val="18"/>
        <w:tblW w:w="85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2" w:type="dxa"/>
            <w:vAlign w:val="center"/>
          </w:tcPr>
          <w:p>
            <w:pPr>
              <w:spacing w:line="360" w:lineRule="exact"/>
              <w:jc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技术参数</w:t>
            </w:r>
          </w:p>
        </w:tc>
        <w:tc>
          <w:tcPr>
            <w:tcW w:w="6929" w:type="dxa"/>
            <w:vAlign w:val="center"/>
          </w:tcPr>
          <w:p>
            <w:pPr>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圆柱形：直径8cm</w:t>
            </w:r>
          </w:p>
        </w:tc>
      </w:tr>
    </w:tbl>
    <w:p>
      <w:pPr>
        <w:pStyle w:val="5"/>
        <w:spacing w:before="0" w:after="0" w:line="320" w:lineRule="exact"/>
        <w:rPr>
          <w:rFonts w:hint="default" w:ascii="Times New Roman" w:hAnsi="Times New Roman" w:cs="Times New Roman"/>
          <w:color w:val="auto"/>
          <w:sz w:val="21"/>
          <w:szCs w:val="21"/>
        </w:rPr>
      </w:pPr>
      <w:bookmarkStart w:id="4" w:name="_Toc19249"/>
      <w:bookmarkStart w:id="5" w:name="_Toc30863"/>
      <w:bookmarkStart w:id="6" w:name="_Toc7074"/>
      <w:bookmarkStart w:id="7" w:name="_Toc21454"/>
      <w:bookmarkStart w:id="8" w:name="_Toc9073"/>
      <w:bookmarkStart w:id="9" w:name="_Toc13384"/>
      <w:bookmarkStart w:id="10" w:name="_Toc25944"/>
      <w:bookmarkStart w:id="11" w:name="_Toc24843"/>
      <w:bookmarkStart w:id="12" w:name="_Toc19061"/>
      <w:bookmarkStart w:id="13" w:name="_Toc5390"/>
      <w:bookmarkStart w:id="14" w:name="_Toc1840"/>
      <w:bookmarkStart w:id="15" w:name="_Toc14248"/>
      <w:bookmarkStart w:id="16" w:name="_Toc1645280"/>
      <w:bookmarkStart w:id="17" w:name="_Toc22729"/>
      <w:bookmarkStart w:id="18" w:name="_Toc30669"/>
      <w:bookmarkStart w:id="19" w:name="_Toc3866"/>
      <w:bookmarkStart w:id="20" w:name="_Toc721"/>
      <w:r>
        <w:rPr>
          <w:rFonts w:hint="default" w:ascii="Times New Roman" w:hAnsi="Times New Roman" w:cs="Times New Roman"/>
          <w:color w:val="auto"/>
          <w:sz w:val="21"/>
          <w:szCs w:val="21"/>
        </w:rPr>
        <w:t>盘点信息查询</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a、点击“盘点信息查询”，该界面显示盘点到的的图书数据，图书条码号和定位信息，数据为盘点到的图书总数。</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b、可通过条码号，行编号，书架编号进行检索。</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c、检索之后，点击“条码号查询”，可查看图书的具体定位。</w:t>
      </w:r>
    </w:p>
    <w:p>
      <w:pPr>
        <w:spacing w:line="320" w:lineRule="exact"/>
        <w:ind w:firstLine="420" w:firstLineChars="200"/>
        <w:rPr>
          <w:rFonts w:hint="default" w:ascii="Times New Roman" w:hAnsi="Times New Roman" w:cs="Times New Roman"/>
          <w:color w:val="auto"/>
          <w:szCs w:val="21"/>
        </w:rPr>
      </w:pPr>
      <w:bookmarkStart w:id="21" w:name="_Toc11449"/>
      <w:bookmarkStart w:id="22" w:name="_Toc1422"/>
      <w:bookmarkStart w:id="23" w:name="_Toc30927"/>
      <w:bookmarkStart w:id="24" w:name="_Toc26915"/>
      <w:bookmarkStart w:id="25" w:name="_Toc28886"/>
      <w:bookmarkStart w:id="26" w:name="_Toc21807"/>
      <w:bookmarkStart w:id="27" w:name="_Toc27763"/>
      <w:bookmarkStart w:id="28" w:name="_Toc17526"/>
      <w:bookmarkStart w:id="29" w:name="_Toc14424"/>
      <w:bookmarkStart w:id="30" w:name="_Toc26459"/>
      <w:bookmarkStart w:id="31" w:name="_Toc18370"/>
      <w:bookmarkStart w:id="32" w:name="_Toc5034"/>
      <w:bookmarkStart w:id="33" w:name="_Toc5758"/>
      <w:bookmarkStart w:id="34" w:name="_Toc4406"/>
      <w:r>
        <w:rPr>
          <w:rFonts w:hint="default" w:ascii="Times New Roman" w:hAnsi="Times New Roman" w:cs="Times New Roman"/>
          <w:color w:val="auto"/>
          <w:szCs w:val="21"/>
        </w:rPr>
        <w:t>d、设备状态查询</w:t>
      </w:r>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default" w:ascii="Times New Roman" w:hAnsi="Times New Roman" w:cs="Times New Roman"/>
          <w:color w:val="auto"/>
          <w:szCs w:val="21"/>
        </w:rPr>
        <w:t>，点击“设备状态查询”，可查看设备运行情况。</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e、点击最新一条状态信息后的“地图位置”，可定位设备的地理位置。</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f、可通过时间，标签类型，和设备编号进行检索查看当时的设备信息。</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检索过后可点击第一条信息后的“地理位置”，查看设备定位。</w:t>
      </w:r>
    </w:p>
    <w:p>
      <w:pPr>
        <w:spacing w:line="320" w:lineRule="exact"/>
        <w:ind w:firstLine="420" w:firstLineChars="200"/>
        <w:rPr>
          <w:rFonts w:hint="default" w:ascii="Times New Roman" w:hAnsi="Times New Roman" w:cs="Times New Roman"/>
          <w:color w:val="auto"/>
          <w:szCs w:val="21"/>
        </w:rPr>
      </w:pPr>
      <w:bookmarkStart w:id="35" w:name="_Toc12883"/>
      <w:bookmarkStart w:id="36" w:name="_Toc31734"/>
      <w:bookmarkStart w:id="37" w:name="_Toc24984"/>
      <w:bookmarkStart w:id="38" w:name="_Toc13303"/>
      <w:bookmarkStart w:id="39" w:name="_Toc28366"/>
      <w:bookmarkStart w:id="40" w:name="_Toc14695"/>
      <w:bookmarkStart w:id="41" w:name="_Toc28572"/>
      <w:bookmarkStart w:id="42" w:name="_Toc18447"/>
      <w:bookmarkStart w:id="43" w:name="_Toc13733"/>
      <w:bookmarkStart w:id="44" w:name="_Toc29508"/>
      <w:bookmarkStart w:id="45" w:name="_Toc5810"/>
      <w:bookmarkStart w:id="46" w:name="_Toc14287"/>
      <w:bookmarkStart w:id="47" w:name="_Toc5729"/>
      <w:r>
        <w:rPr>
          <w:rFonts w:hint="default" w:ascii="Times New Roman" w:hAnsi="Times New Roman" w:cs="Times New Roman"/>
          <w:color w:val="auto"/>
          <w:szCs w:val="21"/>
        </w:rPr>
        <w:t>g、设备电压情况</w:t>
      </w:r>
      <w:bookmarkEnd w:id="35"/>
      <w:bookmarkEnd w:id="36"/>
      <w:bookmarkEnd w:id="37"/>
      <w:bookmarkEnd w:id="38"/>
      <w:bookmarkEnd w:id="39"/>
      <w:bookmarkEnd w:id="40"/>
      <w:bookmarkEnd w:id="41"/>
      <w:bookmarkEnd w:id="42"/>
      <w:bookmarkEnd w:id="43"/>
      <w:bookmarkEnd w:id="44"/>
      <w:bookmarkEnd w:id="45"/>
      <w:bookmarkEnd w:id="46"/>
      <w:bookmarkEnd w:id="47"/>
      <w:r>
        <w:rPr>
          <w:rFonts w:hint="default" w:ascii="Times New Roman" w:hAnsi="Times New Roman" w:cs="Times New Roman"/>
          <w:color w:val="auto"/>
          <w:szCs w:val="21"/>
        </w:rPr>
        <w:t>，可通过时间，设备编号检索电压状况，统计时间间隔可修改。</w:t>
      </w:r>
    </w:p>
    <w:bookmarkEnd w:id="20"/>
    <w:p>
      <w:pPr>
        <w:spacing w:line="320" w:lineRule="exact"/>
        <w:ind w:firstLine="420" w:firstLineChars="200"/>
        <w:rPr>
          <w:rFonts w:hint="default" w:ascii="Times New Roman" w:hAnsi="Times New Roman" w:cs="Times New Roman"/>
          <w:color w:val="auto"/>
          <w:szCs w:val="21"/>
        </w:rPr>
      </w:pPr>
      <w:bookmarkStart w:id="48" w:name="_Toc15952"/>
      <w:bookmarkStart w:id="49" w:name="_Toc8462"/>
      <w:bookmarkStart w:id="50" w:name="_Toc10041"/>
      <w:bookmarkStart w:id="51" w:name="_Toc16933"/>
      <w:bookmarkStart w:id="52" w:name="_Toc27127"/>
      <w:bookmarkStart w:id="53" w:name="_Toc14010"/>
      <w:bookmarkStart w:id="54" w:name="_Toc13567"/>
      <w:bookmarkStart w:id="55" w:name="_Toc3974"/>
      <w:bookmarkStart w:id="56" w:name="_Toc21824"/>
      <w:bookmarkStart w:id="57" w:name="_Toc8766"/>
      <w:bookmarkStart w:id="58" w:name="_Toc846"/>
      <w:r>
        <w:rPr>
          <w:rFonts w:hint="default" w:ascii="Times New Roman" w:hAnsi="Times New Roman" w:cs="Times New Roman"/>
          <w:color w:val="auto"/>
          <w:szCs w:val="21"/>
        </w:rPr>
        <w:t>h、提供图书定位url链接</w:t>
      </w:r>
      <w:bookmarkEnd w:id="48"/>
      <w:bookmarkEnd w:id="49"/>
      <w:bookmarkEnd w:id="50"/>
      <w:bookmarkEnd w:id="51"/>
      <w:bookmarkEnd w:id="52"/>
      <w:bookmarkEnd w:id="53"/>
      <w:bookmarkEnd w:id="54"/>
      <w:bookmarkEnd w:id="55"/>
      <w:bookmarkEnd w:id="56"/>
      <w:bookmarkEnd w:id="57"/>
      <w:bookmarkEnd w:id="58"/>
    </w:p>
    <w:p>
      <w:pPr>
        <w:pStyle w:val="4"/>
        <w:spacing w:before="0" w:after="0" w:line="320" w:lineRule="exact"/>
        <w:rPr>
          <w:rFonts w:hint="default" w:ascii="Times New Roman" w:hAnsi="Times New Roman" w:cs="Times New Roman"/>
          <w:color w:val="auto"/>
          <w:sz w:val="21"/>
          <w:szCs w:val="21"/>
        </w:rPr>
      </w:pPr>
      <w:bookmarkStart w:id="59" w:name="_Toc1645284"/>
      <w:r>
        <w:rPr>
          <w:rFonts w:hint="default" w:ascii="Times New Roman" w:hAnsi="Times New Roman" w:eastAsia="宋体" w:cs="Times New Roman"/>
          <w:color w:val="auto"/>
          <w:sz w:val="21"/>
          <w:szCs w:val="21"/>
        </w:rPr>
        <w:t>2)</w:t>
      </w:r>
      <w:r>
        <w:rPr>
          <w:rFonts w:hint="default" w:ascii="Times New Roman" w:hAnsi="Times New Roman" w:cs="Times New Roman"/>
          <w:color w:val="auto"/>
          <w:sz w:val="21"/>
          <w:szCs w:val="21"/>
        </w:rPr>
        <w:t>RFID安全门</w:t>
      </w:r>
      <w:bookmarkEnd w:id="59"/>
    </w:p>
    <w:p>
      <w:pPr>
        <w:spacing w:line="320" w:lineRule="exact"/>
        <w:rPr>
          <w:rFonts w:hint="default" w:ascii="Times New Roman" w:hAnsi="Times New Roman" w:cs="Times New Roman"/>
          <w:color w:val="auto"/>
          <w:szCs w:val="21"/>
        </w:rPr>
      </w:pPr>
      <w:r>
        <w:rPr>
          <w:rFonts w:hint="default" w:ascii="Times New Roman" w:hAnsi="Times New Roman" w:cs="Times New Roman"/>
          <w:color w:val="auto"/>
          <w:szCs w:val="21"/>
        </w:rPr>
        <w:t>RFID安全门是对粘贴有RFID标签的流通资料进行扫描、安全识别的系统设备，用于流通部门对流通资料的安全控制，以达到防盗和管控的目的。该设备通过声光报警的模式确认该文献资料借阅状态。要求设备安全可靠，坚固耐用，美观大方。</w:t>
      </w:r>
    </w:p>
    <w:p>
      <w:pPr>
        <w:spacing w:line="320" w:lineRule="exact"/>
        <w:rPr>
          <w:rFonts w:hint="default" w:ascii="Times New Roman" w:hAnsi="Times New Roman" w:cs="Times New Roman"/>
          <w:b/>
          <w:bCs/>
          <w:color w:val="auto"/>
          <w:szCs w:val="21"/>
        </w:rPr>
      </w:pPr>
      <w:bookmarkStart w:id="60" w:name="_Toc534472321"/>
      <w:bookmarkStart w:id="61" w:name="_Toc333590084"/>
      <w:bookmarkStart w:id="62" w:name="_Toc487464773"/>
      <w:bookmarkStart w:id="63" w:name="_Toc533893745"/>
      <w:bookmarkStart w:id="64" w:name="_Toc466630255"/>
      <w:r>
        <w:rPr>
          <w:rFonts w:hint="default" w:ascii="Times New Roman" w:hAnsi="Times New Roman" w:cs="Times New Roman"/>
          <w:b/>
          <w:bCs/>
          <w:color w:val="auto"/>
          <w:szCs w:val="21"/>
        </w:rPr>
        <w:t>安全门</w:t>
      </w:r>
      <w:bookmarkEnd w:id="60"/>
      <w:bookmarkEnd w:id="61"/>
      <w:bookmarkEnd w:id="62"/>
      <w:bookmarkEnd w:id="63"/>
      <w:bookmarkEnd w:id="64"/>
      <w:r>
        <w:rPr>
          <w:rFonts w:hint="default" w:ascii="Times New Roman" w:hAnsi="Times New Roman" w:cs="Times New Roman"/>
          <w:b/>
          <w:bCs/>
          <w:color w:val="auto"/>
          <w:szCs w:val="21"/>
        </w:rPr>
        <w:t>功能参数</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该设备系统通过对书籍借阅状态的判断来确定报警提示信息是否鸣响。</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独立工作，不需要与服务器或数据库相连，可离线工作</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在系统出现服务器或数据库瘫痪和图书馆突然停电时，仍具有防盗功能</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兼容RFID 标准 (ISO 18000-3 和 ISO 15693)</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可同时支持一种（EAS/AFI）或多种防盗方式</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符合ADA标准（门之间的宽度≥92cm）</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在防盗的过程中可读取标签ID</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设备系统通过简单的硬件转换可以升级，紧跟最新技术发展</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与标签上的防盗功能结合一起，实现快速的防盗侦测功能</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与第三方软件系统集成，实现移动终端（手机）自助借还功能。</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可远程升级</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可进行远程配置和管理</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可进行远程监控</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 xml:space="preserve">最高可达到将7个门（6通道）连在一起，而不降低系统检测的灵敏度 </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有音频和视觉报警信号</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可调节报警音量</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当多个标签同时通过安全门时，有很高的侦测率</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误报率低</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 xml:space="preserve">具有读者计数功能，可由馆员重置 </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不对磁防盗门产生任何干扰</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安全系统同时支持EAS防盗和AFI防盗功能；</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RFID标签，同时具备EAS和AFI防盗位；</w:t>
      </w:r>
    </w:p>
    <w:p>
      <w:pPr>
        <w:widowControl/>
        <w:numPr>
          <w:ilvl w:val="0"/>
          <w:numId w:val="5"/>
        </w:numPr>
        <w:spacing w:line="320" w:lineRule="exact"/>
        <w:ind w:left="851"/>
        <w:jc w:val="left"/>
        <w:rPr>
          <w:rFonts w:hint="default" w:ascii="Times New Roman" w:hAnsi="Times New Roman" w:cs="Times New Roman"/>
          <w:color w:val="auto"/>
          <w:szCs w:val="21"/>
        </w:rPr>
      </w:pPr>
      <w:r>
        <w:rPr>
          <w:rFonts w:hint="default" w:ascii="Times New Roman" w:hAnsi="Times New Roman" w:cs="Times New Roman"/>
          <w:color w:val="auto"/>
          <w:szCs w:val="21"/>
        </w:rPr>
        <w:t>门禁通道可配置成EAS 或 AFI 模式或两种方式皆可；</w:t>
      </w:r>
    </w:p>
    <w:p>
      <w:pPr>
        <w:pStyle w:val="4"/>
        <w:spacing w:before="0" w:after="0" w:line="320" w:lineRule="exact"/>
        <w:rPr>
          <w:rFonts w:hint="default" w:ascii="Times New Roman" w:hAnsi="Times New Roman" w:cs="Times New Roman"/>
          <w:color w:val="auto"/>
          <w:sz w:val="21"/>
          <w:szCs w:val="21"/>
        </w:rPr>
      </w:pPr>
      <w:bookmarkStart w:id="65" w:name="_Toc1645287"/>
      <w:r>
        <w:rPr>
          <w:rFonts w:hint="default" w:ascii="Times New Roman" w:hAnsi="Times New Roman" w:eastAsia="宋体" w:cs="Times New Roman"/>
          <w:color w:val="auto"/>
          <w:sz w:val="21"/>
          <w:szCs w:val="21"/>
        </w:rPr>
        <w:t>3)</w:t>
      </w:r>
      <w:r>
        <w:rPr>
          <w:rFonts w:hint="default" w:ascii="Times New Roman" w:hAnsi="Times New Roman" w:cs="Times New Roman"/>
          <w:color w:val="auto"/>
          <w:sz w:val="21"/>
          <w:szCs w:val="21"/>
        </w:rPr>
        <w:t>自助借还书机（成人）</w:t>
      </w:r>
      <w:bookmarkEnd w:id="65"/>
      <w:r>
        <w:rPr>
          <w:rFonts w:hint="default" w:ascii="Times New Roman" w:hAnsi="Times New Roman" w:cs="Times New Roman"/>
          <w:color w:val="auto"/>
          <w:sz w:val="21"/>
          <w:szCs w:val="21"/>
        </w:rPr>
        <w:t>（含还书箱）</w:t>
      </w:r>
    </w:p>
    <w:p>
      <w:pPr>
        <w:widowControl/>
        <w:spacing w:line="32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可对粘贴有RFID标签的流通资料进行扫描、识别和借还处理，用于读者自助进行流通资料的借出操作，要求配备触摸显示屏或简单按键操作系统，提供友好的人机交互界面，快速准确地完成借阅，要求设备安全可靠，美观大方。</w:t>
      </w:r>
    </w:p>
    <w:p>
      <w:pPr>
        <w:numPr>
          <w:ilvl w:val="1"/>
          <w:numId w:val="6"/>
        </w:numPr>
        <w:spacing w:line="32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自助借还设备应用于外借室环境下的图书自助借还。</w:t>
      </w:r>
    </w:p>
    <w:p>
      <w:pPr>
        <w:numPr>
          <w:ilvl w:val="1"/>
          <w:numId w:val="6"/>
        </w:numPr>
        <w:spacing w:line="32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本款自助借还主要用于成人读者操作。</w:t>
      </w:r>
    </w:p>
    <w:p>
      <w:pPr>
        <w:pStyle w:val="5"/>
        <w:spacing w:before="0" w:after="0" w:line="320" w:lineRule="exact"/>
        <w:rPr>
          <w:rFonts w:hint="default" w:ascii="Times New Roman" w:hAnsi="Times New Roman" w:cs="Times New Roman"/>
          <w:color w:val="auto"/>
          <w:sz w:val="21"/>
          <w:szCs w:val="21"/>
        </w:rPr>
      </w:pPr>
      <w:bookmarkStart w:id="66" w:name="_Toc333590067"/>
      <w:bookmarkStart w:id="67" w:name="_Toc487464738"/>
      <w:bookmarkStart w:id="68" w:name="_Toc533893737"/>
      <w:bookmarkStart w:id="69" w:name="_Toc466630246"/>
      <w:bookmarkStart w:id="70" w:name="_Toc534472314"/>
      <w:bookmarkStart w:id="71" w:name="_Toc1645289"/>
      <w:r>
        <w:rPr>
          <w:rFonts w:hint="default" w:ascii="Times New Roman" w:hAnsi="Times New Roman" w:cs="Times New Roman"/>
          <w:color w:val="auto"/>
          <w:sz w:val="21"/>
          <w:szCs w:val="21"/>
        </w:rPr>
        <w:t>a.产品</w:t>
      </w:r>
      <w:bookmarkEnd w:id="66"/>
      <w:bookmarkEnd w:id="67"/>
      <w:bookmarkEnd w:id="68"/>
      <w:bookmarkEnd w:id="69"/>
      <w:bookmarkEnd w:id="70"/>
      <w:bookmarkEnd w:id="71"/>
      <w:r>
        <w:rPr>
          <w:rFonts w:hint="default" w:ascii="Times New Roman" w:hAnsi="Times New Roman" w:cs="Times New Roman"/>
          <w:color w:val="auto"/>
          <w:sz w:val="21"/>
          <w:szCs w:val="21"/>
        </w:rPr>
        <w:t>要求</w:t>
      </w:r>
    </w:p>
    <w:p>
      <w:pPr>
        <w:spacing w:line="32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外观简洁</w:t>
      </w:r>
    </w:p>
    <w:p>
      <w:pPr>
        <w:spacing w:line="320" w:lineRule="exact"/>
        <w:rPr>
          <w:rFonts w:hint="default" w:ascii="Times New Roman" w:hAnsi="Times New Roman" w:cs="Times New Roman"/>
          <w:color w:val="auto"/>
          <w:szCs w:val="21"/>
        </w:rPr>
      </w:pPr>
      <w:r>
        <w:rPr>
          <w:rFonts w:hint="default" w:ascii="Times New Roman" w:hAnsi="Times New Roman" w:cs="Times New Roman"/>
          <w:color w:val="auto"/>
          <w:szCs w:val="21"/>
        </w:rPr>
        <w:tab/>
      </w:r>
      <w:r>
        <w:rPr>
          <w:rFonts w:hint="default" w:ascii="Times New Roman" w:hAnsi="Times New Roman" w:cs="Times New Roman"/>
          <w:color w:val="auto"/>
          <w:szCs w:val="21"/>
        </w:rPr>
        <w:t>产品外观简洁、大方。</w:t>
      </w:r>
    </w:p>
    <w:p>
      <w:pPr>
        <w:spacing w:line="320" w:lineRule="exact"/>
        <w:rPr>
          <w:rFonts w:hint="default" w:ascii="Times New Roman" w:hAnsi="Times New Roman" w:cs="Times New Roman"/>
          <w:b/>
          <w:color w:val="auto"/>
          <w:szCs w:val="21"/>
        </w:rPr>
      </w:pPr>
      <w:r>
        <w:rPr>
          <w:rFonts w:hint="default" w:ascii="Times New Roman" w:hAnsi="Times New Roman" w:cs="Times New Roman"/>
          <w:b/>
          <w:color w:val="auto"/>
          <w:szCs w:val="21"/>
        </w:rPr>
        <w:t>性能稳定</w:t>
      </w:r>
    </w:p>
    <w:p>
      <w:pPr>
        <w:spacing w:line="320" w:lineRule="exact"/>
        <w:rPr>
          <w:rFonts w:hint="default" w:ascii="Times New Roman" w:hAnsi="Times New Roman" w:cs="Times New Roman"/>
          <w:color w:val="auto"/>
          <w:szCs w:val="21"/>
        </w:rPr>
      </w:pPr>
      <w:r>
        <w:rPr>
          <w:rFonts w:hint="default" w:ascii="Times New Roman" w:hAnsi="Times New Roman" w:cs="Times New Roman"/>
          <w:color w:val="auto"/>
          <w:szCs w:val="21"/>
        </w:rPr>
        <w:tab/>
      </w:r>
      <w:r>
        <w:rPr>
          <w:rFonts w:hint="default" w:ascii="Times New Roman" w:hAnsi="Times New Roman" w:cs="Times New Roman"/>
          <w:color w:val="auto"/>
          <w:szCs w:val="21"/>
        </w:rPr>
        <w:t>该款自助借还设备有多年、多馆的实际使用案例。</w:t>
      </w:r>
    </w:p>
    <w:p>
      <w:pPr>
        <w:spacing w:line="320" w:lineRule="exact"/>
        <w:rPr>
          <w:rFonts w:hint="default" w:ascii="Times New Roman" w:hAnsi="Times New Roman" w:cs="Times New Roman"/>
          <w:b/>
          <w:color w:val="auto"/>
          <w:szCs w:val="21"/>
        </w:rPr>
      </w:pPr>
      <w:r>
        <w:rPr>
          <w:rFonts w:hint="default" w:ascii="Times New Roman" w:hAnsi="Times New Roman" w:cs="Times New Roman"/>
          <w:b/>
          <w:color w:val="auto"/>
          <w:szCs w:val="21"/>
        </w:rPr>
        <w:t>优越的核心部件</w:t>
      </w:r>
    </w:p>
    <w:p>
      <w:pPr>
        <w:spacing w:line="320" w:lineRule="exact"/>
        <w:rPr>
          <w:rFonts w:hint="default" w:ascii="Times New Roman" w:hAnsi="Times New Roman" w:cs="Times New Roman"/>
          <w:color w:val="auto"/>
          <w:szCs w:val="21"/>
        </w:rPr>
      </w:pPr>
      <w:r>
        <w:rPr>
          <w:rFonts w:hint="default" w:ascii="Times New Roman" w:hAnsi="Times New Roman" w:cs="Times New Roman"/>
          <w:color w:val="auto"/>
          <w:szCs w:val="21"/>
        </w:rPr>
        <w:tab/>
      </w:r>
      <w:r>
        <w:rPr>
          <w:rFonts w:hint="default" w:ascii="Times New Roman" w:hAnsi="Times New Roman" w:cs="Times New Roman"/>
          <w:color w:val="auto"/>
          <w:szCs w:val="21"/>
        </w:rPr>
        <w:t>产品的核心配件包括工控机、触摸屏、RFID读取模块，采用优秀品牌，确保整体性能的最优。</w:t>
      </w:r>
    </w:p>
    <w:p>
      <w:pPr>
        <w:spacing w:line="320" w:lineRule="exact"/>
        <w:rPr>
          <w:rFonts w:hint="default" w:ascii="Times New Roman" w:hAnsi="Times New Roman" w:cs="Times New Roman"/>
          <w:b/>
          <w:color w:val="auto"/>
          <w:szCs w:val="21"/>
        </w:rPr>
      </w:pPr>
      <w:r>
        <w:rPr>
          <w:rFonts w:hint="default" w:ascii="Times New Roman" w:hAnsi="Times New Roman" w:cs="Times New Roman"/>
          <w:b/>
          <w:color w:val="auto"/>
          <w:szCs w:val="21"/>
        </w:rPr>
        <w:t>简易的安装部署</w:t>
      </w:r>
    </w:p>
    <w:p>
      <w:pPr>
        <w:spacing w:line="320" w:lineRule="exact"/>
        <w:rPr>
          <w:rFonts w:hint="default" w:ascii="Times New Roman" w:hAnsi="Times New Roman" w:cs="Times New Roman"/>
          <w:color w:val="auto"/>
          <w:szCs w:val="21"/>
        </w:rPr>
      </w:pPr>
      <w:r>
        <w:rPr>
          <w:rFonts w:hint="default" w:ascii="Times New Roman" w:hAnsi="Times New Roman" w:cs="Times New Roman"/>
          <w:color w:val="auto"/>
          <w:szCs w:val="21"/>
        </w:rPr>
        <w:tab/>
      </w:r>
      <w:r>
        <w:rPr>
          <w:rFonts w:hint="default" w:ascii="Times New Roman" w:hAnsi="Times New Roman" w:cs="Times New Roman"/>
          <w:color w:val="auto"/>
          <w:szCs w:val="21"/>
        </w:rPr>
        <w:t>整套系统安装部署简易，提供工业产品基础的网、电即可实现开机启动，系统提供远程管理模块，同时提供定时关机管理模块，易于管理。</w:t>
      </w:r>
    </w:p>
    <w:p>
      <w:pPr>
        <w:spacing w:line="32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升级、维护管理</w:t>
      </w:r>
    </w:p>
    <w:p>
      <w:pPr>
        <w:spacing w:line="320" w:lineRule="exact"/>
        <w:rPr>
          <w:rFonts w:hint="default" w:ascii="Times New Roman" w:hAnsi="Times New Roman" w:cs="Times New Roman"/>
          <w:color w:val="auto"/>
          <w:szCs w:val="21"/>
        </w:rPr>
      </w:pPr>
      <w:r>
        <w:rPr>
          <w:rFonts w:hint="default" w:ascii="Times New Roman" w:hAnsi="Times New Roman" w:cs="Times New Roman"/>
          <w:color w:val="auto"/>
          <w:szCs w:val="21"/>
        </w:rPr>
        <w:tab/>
      </w:r>
      <w:r>
        <w:rPr>
          <w:rFonts w:hint="default" w:ascii="Times New Roman" w:hAnsi="Times New Roman" w:cs="Times New Roman"/>
          <w:color w:val="auto"/>
          <w:szCs w:val="21"/>
        </w:rPr>
        <w:t>本地日志详细记录了设备的软件操作记录，能够快捷的追溯到问题发生的环节。</w:t>
      </w:r>
    </w:p>
    <w:p>
      <w:pPr>
        <w:spacing w:line="320" w:lineRule="exact"/>
        <w:rPr>
          <w:rFonts w:hint="default" w:ascii="Times New Roman" w:hAnsi="Times New Roman" w:cs="Times New Roman"/>
          <w:color w:val="auto"/>
          <w:szCs w:val="21"/>
        </w:rPr>
      </w:pPr>
      <w:r>
        <w:rPr>
          <w:rFonts w:hint="default" w:ascii="Times New Roman" w:hAnsi="Times New Roman" w:cs="Times New Roman"/>
          <w:color w:val="auto"/>
          <w:szCs w:val="21"/>
        </w:rPr>
        <w:tab/>
      </w:r>
      <w:r>
        <w:rPr>
          <w:rFonts w:hint="default" w:ascii="Times New Roman" w:hAnsi="Times New Roman" w:cs="Times New Roman"/>
          <w:color w:val="auto"/>
          <w:szCs w:val="21"/>
        </w:rPr>
        <w:t>所有系统软件采用配置管理的模式，应用软件的更新直接从中心服务器远程发布更新。部分界面配置采用本地配置管理的模式。</w:t>
      </w:r>
    </w:p>
    <w:p>
      <w:pPr>
        <w:pStyle w:val="5"/>
        <w:spacing w:before="0" w:after="0" w:line="320" w:lineRule="exact"/>
        <w:rPr>
          <w:rFonts w:hint="default" w:ascii="Times New Roman" w:hAnsi="Times New Roman" w:cs="Times New Roman"/>
          <w:color w:val="auto"/>
          <w:sz w:val="21"/>
          <w:szCs w:val="21"/>
        </w:rPr>
      </w:pPr>
      <w:bookmarkStart w:id="72" w:name="_Toc1645291"/>
      <w:bookmarkStart w:id="73" w:name="_Toc533893739"/>
      <w:bookmarkStart w:id="74" w:name="_Toc534472316"/>
      <w:bookmarkStart w:id="75" w:name="_Toc487464741"/>
      <w:bookmarkStart w:id="76" w:name="_Toc466630249"/>
      <w:bookmarkStart w:id="77" w:name="_Toc333590072"/>
      <w:bookmarkStart w:id="78" w:name="_Toc447207211"/>
      <w:r>
        <w:rPr>
          <w:rFonts w:hint="default" w:ascii="Times New Roman" w:hAnsi="Times New Roman" w:cs="Times New Roman"/>
          <w:color w:val="auto"/>
          <w:sz w:val="21"/>
          <w:szCs w:val="21"/>
        </w:rPr>
        <w:t>b.设备操作</w:t>
      </w:r>
      <w:bookmarkEnd w:id="72"/>
      <w:bookmarkEnd w:id="73"/>
      <w:bookmarkEnd w:id="74"/>
      <w:bookmarkEnd w:id="75"/>
      <w:bookmarkEnd w:id="76"/>
      <w:bookmarkEnd w:id="77"/>
      <w:bookmarkEnd w:id="78"/>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1自助借、还软件可对粘贴有RFID标签的流通资料借、还处理，用于读者自助进行流通资料的借出、归还等操作，方便读者和工作人员对流通资料进行借出、归还处理。</w:t>
      </w:r>
    </w:p>
    <w:p>
      <w:pPr>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自助借书操作流程</w:t>
      </w:r>
    </w:p>
    <w:p>
      <w:pPr>
        <w:spacing w:line="360" w:lineRule="exact"/>
        <w:ind w:firstLine="420" w:firstLineChars="200"/>
        <w:jc w:val="center"/>
        <w:rPr>
          <w:rFonts w:hint="default" w:ascii="Times New Roman" w:hAnsi="Times New Roman" w:cs="Times New Roman"/>
          <w:color w:val="auto"/>
          <w:szCs w:val="21"/>
        </w:rPr>
      </w:pPr>
      <w:r>
        <w:rPr>
          <w:rFonts w:hint="default" w:ascii="Times New Roman" w:hAnsi="Times New Roman" w:cs="Times New Roman"/>
          <w:color w:val="auto"/>
          <w:szCs w:val="21"/>
        </w:rPr>
        <w:drawing>
          <wp:anchor distT="0" distB="0" distL="114300" distR="114300" simplePos="0" relativeHeight="251658240" behindDoc="1" locked="0" layoutInCell="1" allowOverlap="1">
            <wp:simplePos x="0" y="0"/>
            <wp:positionH relativeFrom="column">
              <wp:posOffset>297180</wp:posOffset>
            </wp:positionH>
            <wp:positionV relativeFrom="paragraph">
              <wp:posOffset>46355</wp:posOffset>
            </wp:positionV>
            <wp:extent cx="5241925" cy="5412105"/>
            <wp:effectExtent l="0" t="0" r="0" b="13335"/>
            <wp:wrapThrough wrapText="bothSides">
              <wp:wrapPolygon>
                <wp:start x="11178" y="487"/>
                <wp:lineTo x="8101" y="487"/>
                <wp:lineTo x="8101" y="1338"/>
                <wp:lineTo x="10801" y="1460"/>
                <wp:lineTo x="1696" y="2250"/>
                <wp:lineTo x="1758" y="3406"/>
                <wp:lineTo x="2010" y="3406"/>
                <wp:lineTo x="1696" y="4379"/>
                <wp:lineTo x="1696" y="7846"/>
                <wp:lineTo x="1821" y="8272"/>
                <wp:lineTo x="2010" y="8515"/>
                <wp:lineTo x="8227" y="9245"/>
                <wp:lineTo x="1696" y="9306"/>
                <wp:lineTo x="1696" y="10705"/>
                <wp:lineTo x="6091" y="11192"/>
                <wp:lineTo x="10048" y="11192"/>
                <wp:lineTo x="1696" y="11800"/>
                <wp:lineTo x="1696" y="19464"/>
                <wp:lineTo x="6029" y="19950"/>
                <wp:lineTo x="1696" y="20072"/>
                <wp:lineTo x="1696" y="20984"/>
                <wp:lineTo x="1947" y="21471"/>
                <wp:lineTo x="2010" y="21532"/>
                <wp:lineTo x="19279" y="21532"/>
                <wp:lineTo x="19405" y="20133"/>
                <wp:lineTo x="18525" y="20072"/>
                <wp:lineTo x="15386" y="19950"/>
                <wp:lineTo x="19342" y="19524"/>
                <wp:lineTo x="19216" y="17396"/>
                <wp:lineTo x="18965" y="17031"/>
                <wp:lineTo x="19279" y="16057"/>
                <wp:lineTo x="19216" y="14294"/>
                <wp:lineTo x="18965" y="14111"/>
                <wp:lineTo x="19279" y="13138"/>
                <wp:lineTo x="19405" y="11861"/>
                <wp:lineTo x="10613" y="11192"/>
                <wp:lineTo x="15323" y="11192"/>
                <wp:lineTo x="19342" y="10766"/>
                <wp:lineTo x="19405" y="9367"/>
                <wp:lineTo x="18588" y="9306"/>
                <wp:lineTo x="12560" y="9245"/>
                <wp:lineTo x="19279" y="8515"/>
                <wp:lineTo x="19216" y="7420"/>
                <wp:lineTo x="18965" y="7299"/>
                <wp:lineTo x="19279" y="6326"/>
                <wp:lineTo x="19216" y="4562"/>
                <wp:lineTo x="18965" y="4379"/>
                <wp:lineTo x="19279" y="3406"/>
                <wp:lineTo x="19342" y="3041"/>
                <wp:lineTo x="19091" y="2311"/>
                <wp:lineTo x="17584" y="2129"/>
                <wp:lineTo x="10801" y="1460"/>
                <wp:lineTo x="13564" y="1277"/>
                <wp:lineTo x="13690" y="487"/>
                <wp:lineTo x="12308" y="487"/>
                <wp:lineTo x="11178" y="487"/>
              </wp:wrapPolygon>
            </wp:wrapThrough>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241925" cy="5412105"/>
                    </a:xfrm>
                    <a:prstGeom prst="rect">
                      <a:avLst/>
                    </a:prstGeom>
                    <a:noFill/>
                    <a:ln>
                      <a:noFill/>
                    </a:ln>
                  </pic:spPr>
                </pic:pic>
              </a:graphicData>
            </a:graphic>
          </wp:anchor>
        </w:drawing>
      </w: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p>
    <w:p>
      <w:pPr>
        <w:spacing w:line="360" w:lineRule="exact"/>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自助还书操作流程</w:t>
      </w:r>
    </w:p>
    <w:p>
      <w:pPr>
        <w:pStyle w:val="4"/>
        <w:rPr>
          <w:rFonts w:hint="default" w:ascii="Times New Roman" w:hAnsi="Times New Roman" w:cs="Times New Roman"/>
          <w:color w:val="auto"/>
          <w:sz w:val="21"/>
          <w:szCs w:val="21"/>
        </w:rPr>
      </w:pPr>
      <w:r>
        <w:rPr>
          <w:rFonts w:hint="default" w:ascii="Times New Roman" w:hAnsi="Times New Roman" w:cs="Times New Roman"/>
          <w:color w:val="auto"/>
          <w:sz w:val="21"/>
          <w:szCs w:val="21"/>
        </w:rPr>
        <w:drawing>
          <wp:anchor distT="0" distB="0" distL="114300" distR="114300" simplePos="0" relativeHeight="251659264" behindDoc="1" locked="0" layoutInCell="1" allowOverlap="1">
            <wp:simplePos x="0" y="0"/>
            <wp:positionH relativeFrom="column">
              <wp:posOffset>768350</wp:posOffset>
            </wp:positionH>
            <wp:positionV relativeFrom="paragraph">
              <wp:posOffset>81915</wp:posOffset>
            </wp:positionV>
            <wp:extent cx="4731385" cy="5252720"/>
            <wp:effectExtent l="0" t="0" r="0" b="5080"/>
            <wp:wrapThrough wrapText="bothSides">
              <wp:wrapPolygon>
                <wp:start x="6540" y="501"/>
                <wp:lineTo x="6470" y="1191"/>
                <wp:lineTo x="7792" y="1504"/>
                <wp:lineTo x="10784" y="1504"/>
                <wp:lineTo x="0" y="2068"/>
                <wp:lineTo x="0" y="6392"/>
                <wp:lineTo x="8975" y="6518"/>
                <wp:lineTo x="0" y="6956"/>
                <wp:lineTo x="0" y="8398"/>
                <wp:lineTo x="8975" y="8523"/>
                <wp:lineTo x="0" y="9212"/>
                <wp:lineTo x="0" y="10340"/>
                <wp:lineTo x="209" y="10654"/>
                <wp:lineTo x="7931" y="11531"/>
                <wp:lineTo x="0" y="11719"/>
                <wp:lineTo x="0" y="13223"/>
                <wp:lineTo x="8975" y="13537"/>
                <wp:lineTo x="0" y="13913"/>
                <wp:lineTo x="0" y="16106"/>
                <wp:lineTo x="8975" y="16545"/>
                <wp:lineTo x="0" y="16983"/>
                <wp:lineTo x="0" y="19553"/>
                <wp:lineTo x="8975" y="19553"/>
                <wp:lineTo x="0" y="20117"/>
                <wp:lineTo x="0" y="21245"/>
                <wp:lineTo x="209" y="21558"/>
                <wp:lineTo x="19063" y="21558"/>
                <wp:lineTo x="19203" y="20242"/>
                <wp:lineTo x="18368" y="20117"/>
                <wp:lineTo x="9532" y="19553"/>
                <wp:lineTo x="18576" y="19553"/>
                <wp:lineTo x="19203" y="19490"/>
                <wp:lineTo x="19203" y="17109"/>
                <wp:lineTo x="18368" y="16983"/>
                <wp:lineTo x="9532" y="16545"/>
                <wp:lineTo x="14680" y="16545"/>
                <wp:lineTo x="19133" y="16106"/>
                <wp:lineTo x="19203" y="13975"/>
                <wp:lineTo x="17811" y="13850"/>
                <wp:lineTo x="9532" y="13537"/>
                <wp:lineTo x="15933" y="13537"/>
                <wp:lineTo x="19133" y="13223"/>
                <wp:lineTo x="19203" y="11782"/>
                <wp:lineTo x="18159" y="11719"/>
                <wp:lineTo x="10714" y="11531"/>
                <wp:lineTo x="19063" y="10654"/>
                <wp:lineTo x="18994" y="9588"/>
                <wp:lineTo x="18716" y="9526"/>
                <wp:lineTo x="18855" y="9275"/>
                <wp:lineTo x="17742" y="9150"/>
                <wp:lineTo x="9532" y="8523"/>
                <wp:lineTo x="17602" y="8523"/>
                <wp:lineTo x="19203" y="8335"/>
                <wp:lineTo x="19203" y="7082"/>
                <wp:lineTo x="18368" y="6956"/>
                <wp:lineTo x="9532" y="6518"/>
                <wp:lineTo x="17185" y="6518"/>
                <wp:lineTo x="19203" y="6330"/>
                <wp:lineTo x="19203" y="2193"/>
                <wp:lineTo x="12384" y="1253"/>
                <wp:lineTo x="12523" y="501"/>
                <wp:lineTo x="11897" y="501"/>
                <wp:lineTo x="6540" y="501"/>
              </wp:wrapPolygon>
            </wp:wrapThrough>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4731385" cy="5252720"/>
                    </a:xfrm>
                    <a:prstGeom prst="rect">
                      <a:avLst/>
                    </a:prstGeom>
                    <a:noFill/>
                    <a:ln>
                      <a:noFill/>
                    </a:ln>
                  </pic:spPr>
                </pic:pic>
              </a:graphicData>
            </a:graphic>
          </wp:anchor>
        </w:drawing>
      </w:r>
    </w:p>
    <w:p>
      <w:pPr>
        <w:rPr>
          <w:rFonts w:hint="default" w:ascii="Times New Roman" w:hAnsi="Times New Roman" w:cs="Times New Roman"/>
          <w:color w:val="auto"/>
          <w:szCs w:val="21"/>
        </w:rPr>
      </w:pPr>
    </w:p>
    <w:p>
      <w:pPr>
        <w:pStyle w:val="4"/>
        <w:rPr>
          <w:rFonts w:hint="default" w:ascii="Times New Roman" w:hAnsi="Times New Roman" w:cs="Times New Roman"/>
          <w:color w:val="auto"/>
          <w:sz w:val="21"/>
          <w:szCs w:val="21"/>
        </w:rPr>
      </w:pPr>
    </w:p>
    <w:p>
      <w:pPr>
        <w:rPr>
          <w:rFonts w:hint="default" w:ascii="Times New Roman" w:hAnsi="Times New Roman" w:cs="Times New Roman"/>
          <w:color w:val="auto"/>
          <w:szCs w:val="21"/>
        </w:rPr>
      </w:pPr>
    </w:p>
    <w:p>
      <w:pPr>
        <w:pStyle w:val="4"/>
        <w:rPr>
          <w:rFonts w:hint="default" w:ascii="Times New Roman" w:hAnsi="Times New Roman" w:cs="Times New Roman"/>
          <w:color w:val="auto"/>
          <w:sz w:val="21"/>
          <w:szCs w:val="21"/>
        </w:rPr>
      </w:pPr>
    </w:p>
    <w:p>
      <w:pPr>
        <w:rPr>
          <w:rFonts w:hint="default" w:ascii="Times New Roman" w:hAnsi="Times New Roman" w:cs="Times New Roman"/>
          <w:color w:val="auto"/>
          <w:szCs w:val="21"/>
        </w:rPr>
      </w:pPr>
    </w:p>
    <w:p>
      <w:pPr>
        <w:pStyle w:val="4"/>
        <w:rPr>
          <w:rFonts w:hint="default" w:ascii="Times New Roman" w:hAnsi="Times New Roman" w:cs="Times New Roman"/>
          <w:color w:val="auto"/>
          <w:sz w:val="21"/>
          <w:szCs w:val="21"/>
        </w:rPr>
      </w:pPr>
    </w:p>
    <w:p>
      <w:pPr>
        <w:rPr>
          <w:rFonts w:hint="default" w:ascii="Times New Roman" w:hAnsi="Times New Roman" w:cs="Times New Roman"/>
          <w:color w:val="auto"/>
          <w:szCs w:val="21"/>
        </w:rPr>
      </w:pPr>
    </w:p>
    <w:p>
      <w:pPr>
        <w:pStyle w:val="4"/>
        <w:rPr>
          <w:rFonts w:hint="default" w:ascii="Times New Roman" w:hAnsi="Times New Roman" w:cs="Times New Roman"/>
          <w:color w:val="auto"/>
          <w:sz w:val="21"/>
          <w:szCs w:val="21"/>
        </w:rPr>
      </w:pPr>
    </w:p>
    <w:p>
      <w:pPr>
        <w:rPr>
          <w:rFonts w:hint="default" w:ascii="Times New Roman" w:hAnsi="Times New Roman" w:cs="Times New Roman"/>
          <w:color w:val="auto"/>
          <w:szCs w:val="21"/>
        </w:rPr>
      </w:pPr>
    </w:p>
    <w:p>
      <w:pPr>
        <w:pStyle w:val="4"/>
        <w:rPr>
          <w:rFonts w:hint="default" w:ascii="Times New Roman" w:hAnsi="Times New Roman" w:cs="Times New Roman"/>
          <w:color w:val="auto"/>
        </w:rPr>
      </w:pPr>
    </w:p>
    <w:p>
      <w:pPr>
        <w:spacing w:line="360" w:lineRule="exact"/>
        <w:ind w:firstLine="420" w:firstLineChars="200"/>
        <w:jc w:val="center"/>
        <w:rPr>
          <w:rFonts w:hint="default" w:ascii="Times New Roman" w:hAnsi="Times New Roman" w:cs="Times New Roman"/>
          <w:color w:val="auto"/>
          <w:szCs w:val="21"/>
        </w:rPr>
      </w:pPr>
    </w:p>
    <w:p>
      <w:pPr>
        <w:pStyle w:val="5"/>
        <w:spacing w:before="0" w:after="0" w:line="360" w:lineRule="exact"/>
        <w:rPr>
          <w:rFonts w:hint="default" w:ascii="Times New Roman" w:hAnsi="Times New Roman" w:cs="Times New Roman"/>
          <w:color w:val="auto"/>
          <w:sz w:val="21"/>
          <w:szCs w:val="21"/>
        </w:rPr>
      </w:pPr>
      <w:bookmarkStart w:id="79" w:name="_Toc333590074"/>
      <w:bookmarkStart w:id="80" w:name="_Toc447207213"/>
      <w:bookmarkStart w:id="81" w:name="_Toc1645292"/>
      <w:bookmarkStart w:id="82" w:name="_Toc487464743"/>
      <w:bookmarkStart w:id="83" w:name="_Toc466630251"/>
      <w:bookmarkStart w:id="84" w:name="_Toc534472317"/>
      <w:bookmarkStart w:id="85" w:name="_Toc533893740"/>
      <w:r>
        <w:rPr>
          <w:rFonts w:hint="default" w:ascii="Times New Roman" w:hAnsi="Times New Roman" w:cs="Times New Roman"/>
          <w:color w:val="auto"/>
          <w:sz w:val="21"/>
          <w:szCs w:val="21"/>
        </w:rPr>
        <w:t>c.提供产品选配</w:t>
      </w:r>
      <w:bookmarkEnd w:id="79"/>
      <w:bookmarkEnd w:id="80"/>
      <w:bookmarkEnd w:id="81"/>
      <w:bookmarkEnd w:id="82"/>
      <w:bookmarkEnd w:id="83"/>
      <w:bookmarkEnd w:id="84"/>
      <w:bookmarkEnd w:id="85"/>
      <w:r>
        <w:rPr>
          <w:rFonts w:hint="default" w:ascii="Times New Roman" w:hAnsi="Times New Roman" w:cs="Times New Roman"/>
          <w:color w:val="auto"/>
          <w:sz w:val="21"/>
          <w:szCs w:val="21"/>
        </w:rPr>
        <w:t>要求</w:t>
      </w:r>
    </w:p>
    <w:p>
      <w:pPr>
        <w:widowControl/>
        <w:spacing w:line="360" w:lineRule="exact"/>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基于图书馆读者证模块的不同、界面风格及外观颜色等情况，自助借还设备提供下述选配模块：</w:t>
      </w:r>
    </w:p>
    <w:tbl>
      <w:tblPr>
        <w:tblStyle w:val="18"/>
        <w:tblW w:w="8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06"/>
        <w:gridCol w:w="6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93" w:type="dxa"/>
            <w:vMerge w:val="restart"/>
            <w:shd w:val="clear" w:color="000000" w:fill="FFFFFF"/>
            <w:vAlign w:val="center"/>
          </w:tcPr>
          <w:p>
            <w:pPr>
              <w:widowControl/>
              <w:spacing w:line="360" w:lineRule="exact"/>
              <w:jc w:val="center"/>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bCs/>
                <w:color w:val="auto"/>
                <w:kern w:val="0"/>
                <w:szCs w:val="21"/>
              </w:rPr>
              <w:t>选配项</w:t>
            </w:r>
          </w:p>
        </w:tc>
        <w:tc>
          <w:tcPr>
            <w:tcW w:w="1106" w:type="dxa"/>
            <w:vMerge w:val="restart"/>
            <w:shd w:val="clear" w:color="000000" w:fill="FFFFFF"/>
            <w:vAlign w:val="center"/>
          </w:tcPr>
          <w:p>
            <w:pPr>
              <w:widowControl/>
              <w:spacing w:line="360" w:lineRule="exact"/>
              <w:jc w:val="center"/>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bCs/>
                <w:color w:val="auto"/>
                <w:kern w:val="0"/>
                <w:szCs w:val="21"/>
              </w:rPr>
              <w:t>读者身份识别</w:t>
            </w:r>
          </w:p>
        </w:tc>
        <w:tc>
          <w:tcPr>
            <w:tcW w:w="6123" w:type="dxa"/>
            <w:shd w:val="clear" w:color="auto" w:fill="auto"/>
            <w:vAlign w:val="center"/>
          </w:tcPr>
          <w:p>
            <w:pPr>
              <w:widowControl/>
              <w:spacing w:line="360" w:lineRule="exact"/>
              <w:jc w:val="left"/>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bCs/>
                <w:color w:val="auto"/>
                <w:kern w:val="0"/>
                <w:szCs w:val="21"/>
              </w:rPr>
              <w:t>仅识读：</w:t>
            </w:r>
            <w:r>
              <w:rPr>
                <w:rFonts w:hint="default" w:ascii="Times New Roman" w:hAnsi="Times New Roman" w:cs="Times New Roman" w:eastAsiaTheme="minorEastAsia"/>
                <w:bCs/>
                <w:color w:val="auto"/>
                <w:kern w:val="0"/>
                <w:szCs w:val="21"/>
              </w:rPr>
              <w:br w:type="textWrapping"/>
            </w:r>
            <w:r>
              <w:rPr>
                <w:rFonts w:hint="default" w:ascii="Times New Roman" w:hAnsi="Times New Roman" w:cs="Times New Roman" w:eastAsiaTheme="minorEastAsia"/>
                <w:bCs/>
                <w:color w:val="auto"/>
                <w:kern w:val="0"/>
                <w:szCs w:val="21"/>
              </w:rPr>
              <w:t>●ISO14443A协议 RFID读者证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93"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1106"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6123" w:type="dxa"/>
            <w:shd w:val="clear" w:color="auto" w:fill="auto"/>
            <w:vAlign w:val="center"/>
          </w:tcPr>
          <w:p>
            <w:pPr>
              <w:widowControl/>
              <w:spacing w:line="360" w:lineRule="exact"/>
              <w:jc w:val="left"/>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bCs/>
                <w:color w:val="auto"/>
                <w:kern w:val="0"/>
                <w:szCs w:val="21"/>
              </w:rPr>
              <w:t>仅识读：</w:t>
            </w:r>
            <w:r>
              <w:rPr>
                <w:rFonts w:hint="default" w:ascii="Times New Roman" w:hAnsi="Times New Roman" w:cs="Times New Roman" w:eastAsiaTheme="minorEastAsia"/>
                <w:bCs/>
                <w:color w:val="auto"/>
                <w:kern w:val="0"/>
                <w:szCs w:val="21"/>
              </w:rPr>
              <w:br w:type="textWrapping"/>
            </w:r>
            <w:r>
              <w:rPr>
                <w:rFonts w:hint="default" w:ascii="Times New Roman" w:hAnsi="Times New Roman" w:cs="Times New Roman" w:eastAsiaTheme="minorEastAsia"/>
                <w:bCs/>
                <w:color w:val="auto"/>
                <w:kern w:val="0"/>
                <w:szCs w:val="21"/>
              </w:rPr>
              <w:t>●ISO14443B协议 RFID读者证(二代身份证)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993"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1106"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6123" w:type="dxa"/>
            <w:shd w:val="clear" w:color="auto" w:fill="auto"/>
            <w:vAlign w:val="center"/>
          </w:tcPr>
          <w:p>
            <w:pPr>
              <w:widowControl/>
              <w:spacing w:line="360" w:lineRule="exact"/>
              <w:jc w:val="left"/>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bCs/>
                <w:color w:val="auto"/>
                <w:kern w:val="0"/>
                <w:szCs w:val="21"/>
              </w:rPr>
              <w:t>同时识读：</w:t>
            </w:r>
            <w:r>
              <w:rPr>
                <w:rFonts w:hint="default" w:ascii="Times New Roman" w:hAnsi="Times New Roman" w:cs="Times New Roman" w:eastAsiaTheme="minorEastAsia"/>
                <w:bCs/>
                <w:color w:val="auto"/>
                <w:kern w:val="0"/>
                <w:szCs w:val="21"/>
              </w:rPr>
              <w:br w:type="textWrapping"/>
            </w:r>
            <w:r>
              <w:rPr>
                <w:rFonts w:hint="default" w:ascii="Times New Roman" w:hAnsi="Times New Roman" w:cs="Times New Roman" w:eastAsiaTheme="minorEastAsia"/>
                <w:bCs/>
                <w:color w:val="auto"/>
                <w:kern w:val="0"/>
                <w:szCs w:val="21"/>
              </w:rPr>
              <w:t>●ISO15693协议 RFID读者证</w:t>
            </w:r>
            <w:r>
              <w:rPr>
                <w:rFonts w:hint="default" w:ascii="Times New Roman" w:hAnsi="Times New Roman" w:cs="Times New Roman" w:eastAsiaTheme="minorEastAsia"/>
                <w:bCs/>
                <w:color w:val="auto"/>
                <w:kern w:val="0"/>
                <w:szCs w:val="21"/>
              </w:rPr>
              <w:br w:type="textWrapping"/>
            </w:r>
            <w:r>
              <w:rPr>
                <w:rFonts w:hint="default" w:ascii="Times New Roman" w:hAnsi="Times New Roman" w:cs="Times New Roman" w:eastAsiaTheme="minorEastAsia"/>
                <w:bCs/>
                <w:color w:val="auto"/>
                <w:kern w:val="0"/>
                <w:szCs w:val="21"/>
              </w:rPr>
              <w:t>●ISO14443A协议 RFID读者证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993"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1106"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6123" w:type="dxa"/>
            <w:shd w:val="clear" w:color="auto" w:fill="auto"/>
            <w:vAlign w:val="center"/>
          </w:tcPr>
          <w:p>
            <w:pPr>
              <w:widowControl/>
              <w:spacing w:line="360" w:lineRule="exact"/>
              <w:jc w:val="left"/>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bCs/>
                <w:color w:val="auto"/>
                <w:kern w:val="0"/>
                <w:szCs w:val="21"/>
              </w:rPr>
              <w:t>同时识读：</w:t>
            </w:r>
            <w:r>
              <w:rPr>
                <w:rFonts w:hint="default" w:ascii="Times New Roman" w:hAnsi="Times New Roman" w:cs="Times New Roman" w:eastAsiaTheme="minorEastAsia"/>
                <w:bCs/>
                <w:color w:val="auto"/>
                <w:kern w:val="0"/>
                <w:szCs w:val="21"/>
              </w:rPr>
              <w:br w:type="textWrapping"/>
            </w:r>
            <w:r>
              <w:rPr>
                <w:rFonts w:hint="default" w:ascii="Times New Roman" w:hAnsi="Times New Roman" w:cs="Times New Roman" w:eastAsiaTheme="minorEastAsia"/>
                <w:bCs/>
                <w:color w:val="auto"/>
                <w:kern w:val="0"/>
                <w:szCs w:val="21"/>
              </w:rPr>
              <w:t>●ISO15693协议 RFID读者证</w:t>
            </w:r>
            <w:r>
              <w:rPr>
                <w:rFonts w:hint="default" w:ascii="Times New Roman" w:hAnsi="Times New Roman" w:cs="Times New Roman" w:eastAsiaTheme="minorEastAsia"/>
                <w:bCs/>
                <w:color w:val="auto"/>
                <w:kern w:val="0"/>
                <w:szCs w:val="21"/>
              </w:rPr>
              <w:br w:type="textWrapping"/>
            </w:r>
            <w:r>
              <w:rPr>
                <w:rFonts w:hint="default" w:ascii="Times New Roman" w:hAnsi="Times New Roman" w:cs="Times New Roman" w:eastAsiaTheme="minorEastAsia"/>
                <w:bCs/>
                <w:color w:val="auto"/>
                <w:kern w:val="0"/>
                <w:szCs w:val="21"/>
              </w:rPr>
              <w:t>●ISO14443B协议 RFID读者证(二代身份证)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993"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1106"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6123" w:type="dxa"/>
            <w:shd w:val="clear" w:color="auto" w:fill="auto"/>
            <w:vAlign w:val="center"/>
          </w:tcPr>
          <w:p>
            <w:pPr>
              <w:widowControl/>
              <w:spacing w:line="360" w:lineRule="exact"/>
              <w:jc w:val="left"/>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bCs/>
                <w:color w:val="auto"/>
                <w:kern w:val="0"/>
                <w:szCs w:val="21"/>
              </w:rPr>
              <w:t>同时识读：</w:t>
            </w:r>
            <w:r>
              <w:rPr>
                <w:rFonts w:hint="default" w:ascii="Times New Roman" w:hAnsi="Times New Roman" w:cs="Times New Roman" w:eastAsiaTheme="minorEastAsia"/>
                <w:bCs/>
                <w:color w:val="auto"/>
                <w:kern w:val="0"/>
                <w:szCs w:val="21"/>
              </w:rPr>
              <w:br w:type="textWrapping"/>
            </w:r>
            <w:r>
              <w:rPr>
                <w:rFonts w:hint="default" w:ascii="Times New Roman" w:hAnsi="Times New Roman" w:cs="Times New Roman" w:eastAsiaTheme="minorEastAsia"/>
                <w:bCs/>
                <w:color w:val="auto"/>
                <w:kern w:val="0"/>
                <w:szCs w:val="21"/>
              </w:rPr>
              <w:t>●ISO14443A协议 RFID读者证</w:t>
            </w:r>
            <w:r>
              <w:rPr>
                <w:rFonts w:hint="default" w:ascii="Times New Roman" w:hAnsi="Times New Roman" w:cs="Times New Roman" w:eastAsiaTheme="minorEastAsia"/>
                <w:bCs/>
                <w:color w:val="auto"/>
                <w:kern w:val="0"/>
                <w:szCs w:val="21"/>
              </w:rPr>
              <w:br w:type="textWrapping"/>
            </w:r>
            <w:r>
              <w:rPr>
                <w:rFonts w:hint="default" w:ascii="Times New Roman" w:hAnsi="Times New Roman" w:cs="Times New Roman" w:eastAsiaTheme="minorEastAsia"/>
                <w:bCs/>
                <w:color w:val="auto"/>
                <w:kern w:val="0"/>
                <w:szCs w:val="21"/>
              </w:rPr>
              <w:t>●ISO14443B协议 RFID读者证(二代身份证)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94" w:hRule="atLeast"/>
          <w:jc w:val="center"/>
        </w:trPr>
        <w:tc>
          <w:tcPr>
            <w:tcW w:w="993"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1106"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6123" w:type="dxa"/>
            <w:shd w:val="clear" w:color="auto" w:fill="auto"/>
            <w:vAlign w:val="center"/>
          </w:tcPr>
          <w:p>
            <w:pPr>
              <w:widowControl/>
              <w:spacing w:line="360" w:lineRule="exact"/>
              <w:jc w:val="left"/>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bCs/>
                <w:color w:val="auto"/>
                <w:kern w:val="0"/>
                <w:szCs w:val="21"/>
              </w:rPr>
              <w:t>同时识读：</w:t>
            </w:r>
            <w:r>
              <w:rPr>
                <w:rFonts w:hint="default" w:ascii="Times New Roman" w:hAnsi="Times New Roman" w:cs="Times New Roman" w:eastAsiaTheme="minorEastAsia"/>
                <w:bCs/>
                <w:color w:val="auto"/>
                <w:kern w:val="0"/>
                <w:szCs w:val="21"/>
              </w:rPr>
              <w:br w:type="textWrapping"/>
            </w:r>
            <w:r>
              <w:rPr>
                <w:rFonts w:hint="default" w:ascii="Times New Roman" w:hAnsi="Times New Roman" w:cs="Times New Roman" w:eastAsiaTheme="minorEastAsia"/>
                <w:bCs/>
                <w:color w:val="auto"/>
                <w:kern w:val="0"/>
                <w:szCs w:val="21"/>
              </w:rPr>
              <w:t>●ISO15693协议 RFID读者证</w:t>
            </w:r>
            <w:r>
              <w:rPr>
                <w:rFonts w:hint="default" w:ascii="Times New Roman" w:hAnsi="Times New Roman" w:cs="Times New Roman" w:eastAsiaTheme="minorEastAsia"/>
                <w:bCs/>
                <w:color w:val="auto"/>
                <w:kern w:val="0"/>
                <w:szCs w:val="21"/>
              </w:rPr>
              <w:br w:type="textWrapping"/>
            </w:r>
            <w:r>
              <w:rPr>
                <w:rFonts w:hint="default" w:ascii="Times New Roman" w:hAnsi="Times New Roman" w:cs="Times New Roman" w:eastAsiaTheme="minorEastAsia"/>
                <w:bCs/>
                <w:color w:val="auto"/>
                <w:kern w:val="0"/>
                <w:szCs w:val="21"/>
              </w:rPr>
              <w:t>●ISO14443A协议 RFID读者证</w:t>
            </w:r>
            <w:r>
              <w:rPr>
                <w:rFonts w:hint="default" w:ascii="Times New Roman" w:hAnsi="Times New Roman" w:cs="Times New Roman" w:eastAsiaTheme="minorEastAsia"/>
                <w:bCs/>
                <w:color w:val="auto"/>
                <w:kern w:val="0"/>
                <w:szCs w:val="21"/>
              </w:rPr>
              <w:br w:type="textWrapping"/>
            </w:r>
            <w:r>
              <w:rPr>
                <w:rFonts w:hint="default" w:ascii="Times New Roman" w:hAnsi="Times New Roman" w:cs="Times New Roman" w:eastAsiaTheme="minorEastAsia"/>
                <w:bCs/>
                <w:color w:val="auto"/>
                <w:kern w:val="0"/>
                <w:szCs w:val="21"/>
              </w:rPr>
              <w:t>●ISO14443B协议 RFID读者证(二代身份证)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993"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1106" w:type="dxa"/>
            <w:vAlign w:val="center"/>
          </w:tcPr>
          <w:p>
            <w:pPr>
              <w:widowControl/>
              <w:spacing w:line="360" w:lineRule="exact"/>
              <w:jc w:val="left"/>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bCs/>
                <w:color w:val="auto"/>
                <w:kern w:val="0"/>
                <w:szCs w:val="21"/>
              </w:rPr>
              <w:t>界面风格</w:t>
            </w:r>
          </w:p>
        </w:tc>
        <w:tc>
          <w:tcPr>
            <w:tcW w:w="6123" w:type="dxa"/>
            <w:shd w:val="clear" w:color="auto" w:fill="auto"/>
            <w:vAlign w:val="center"/>
          </w:tcPr>
          <w:p>
            <w:pPr>
              <w:widowControl/>
              <w:spacing w:line="360" w:lineRule="exact"/>
              <w:jc w:val="left"/>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提供首页界面的定制服务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993" w:type="dxa"/>
            <w:vMerge w:val="restart"/>
            <w:vAlign w:val="center"/>
          </w:tcPr>
          <w:p>
            <w:pPr>
              <w:widowControl/>
              <w:spacing w:line="360" w:lineRule="exact"/>
              <w:jc w:val="left"/>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bCs/>
                <w:color w:val="auto"/>
                <w:kern w:val="0"/>
                <w:szCs w:val="21"/>
              </w:rPr>
              <w:t>定制选项</w:t>
            </w:r>
          </w:p>
        </w:tc>
        <w:tc>
          <w:tcPr>
            <w:tcW w:w="1106" w:type="dxa"/>
            <w:vMerge w:val="restart"/>
            <w:vAlign w:val="center"/>
          </w:tcPr>
          <w:p>
            <w:pPr>
              <w:widowControl/>
              <w:spacing w:line="360" w:lineRule="exact"/>
              <w:jc w:val="left"/>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bCs/>
                <w:color w:val="auto"/>
                <w:kern w:val="0"/>
                <w:szCs w:val="21"/>
              </w:rPr>
              <w:t>读者身份识别</w:t>
            </w:r>
          </w:p>
        </w:tc>
        <w:tc>
          <w:tcPr>
            <w:tcW w:w="6123" w:type="dxa"/>
            <w:shd w:val="clear" w:color="auto" w:fill="auto"/>
            <w:vAlign w:val="center"/>
          </w:tcPr>
          <w:p>
            <w:pPr>
              <w:widowControl/>
              <w:spacing w:line="360" w:lineRule="exact"/>
              <w:jc w:val="left"/>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bCs/>
                <w:color w:val="auto"/>
                <w:szCs w:val="21"/>
              </w:rPr>
              <w:t>仅识读：</w:t>
            </w:r>
            <w:r>
              <w:rPr>
                <w:rFonts w:hint="default" w:ascii="Times New Roman" w:hAnsi="Times New Roman" w:cs="Times New Roman" w:eastAsiaTheme="minorEastAsia"/>
                <w:bCs/>
                <w:color w:val="auto"/>
                <w:szCs w:val="21"/>
              </w:rPr>
              <w:br w:type="textWrapping"/>
            </w:r>
            <w:r>
              <w:rPr>
                <w:rFonts w:hint="default" w:ascii="Times New Roman" w:hAnsi="Times New Roman" w:cs="Times New Roman" w:eastAsiaTheme="minorEastAsia"/>
                <w:bCs/>
                <w:color w:val="auto"/>
                <w:szCs w:val="21"/>
              </w:rPr>
              <w:t>●社保卡（市民卡）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993"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1106"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6123" w:type="dxa"/>
            <w:shd w:val="clear" w:color="auto" w:fill="auto"/>
            <w:vAlign w:val="center"/>
          </w:tcPr>
          <w:p>
            <w:pPr>
              <w:widowControl/>
              <w:spacing w:line="360" w:lineRule="exact"/>
              <w:jc w:val="left"/>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bCs/>
                <w:color w:val="auto"/>
                <w:szCs w:val="21"/>
              </w:rPr>
              <w:t>仅识读：</w:t>
            </w:r>
            <w:r>
              <w:rPr>
                <w:rFonts w:hint="default" w:ascii="Times New Roman" w:hAnsi="Times New Roman" w:cs="Times New Roman" w:eastAsiaTheme="minorEastAsia"/>
                <w:bCs/>
                <w:color w:val="auto"/>
                <w:szCs w:val="21"/>
              </w:rPr>
              <w:br w:type="textWrapping"/>
            </w:r>
            <w:r>
              <w:rPr>
                <w:rFonts w:hint="default" w:ascii="Times New Roman" w:hAnsi="Times New Roman" w:cs="Times New Roman" w:eastAsiaTheme="minorEastAsia"/>
                <w:bCs/>
                <w:color w:val="auto"/>
                <w:szCs w:val="21"/>
              </w:rPr>
              <w:t>●一卡通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93"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1106"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6123" w:type="dxa"/>
            <w:shd w:val="clear" w:color="auto" w:fill="auto"/>
            <w:vAlign w:val="center"/>
          </w:tcPr>
          <w:p>
            <w:pPr>
              <w:widowControl/>
              <w:spacing w:line="360" w:lineRule="exact"/>
              <w:jc w:val="left"/>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bCs/>
                <w:color w:val="auto"/>
                <w:szCs w:val="21"/>
              </w:rPr>
              <w:t>●磁条读者证识读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993"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1106"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6123" w:type="dxa"/>
            <w:shd w:val="clear" w:color="auto" w:fill="auto"/>
            <w:vAlign w:val="center"/>
          </w:tcPr>
          <w:p>
            <w:pPr>
              <w:widowControl/>
              <w:spacing w:line="360" w:lineRule="exact"/>
              <w:jc w:val="left"/>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bCs/>
                <w:color w:val="auto"/>
                <w:szCs w:val="21"/>
              </w:rPr>
              <w:t>同时识读：</w:t>
            </w:r>
            <w:r>
              <w:rPr>
                <w:rFonts w:hint="default" w:ascii="Times New Roman" w:hAnsi="Times New Roman" w:cs="Times New Roman" w:eastAsiaTheme="minorEastAsia"/>
                <w:bCs/>
                <w:color w:val="auto"/>
                <w:szCs w:val="21"/>
              </w:rPr>
              <w:br w:type="textWrapping"/>
            </w:r>
            <w:r>
              <w:rPr>
                <w:rFonts w:hint="default" w:ascii="Times New Roman" w:hAnsi="Times New Roman" w:cs="Times New Roman" w:eastAsiaTheme="minorEastAsia"/>
                <w:bCs/>
                <w:color w:val="auto"/>
                <w:szCs w:val="21"/>
              </w:rPr>
              <w:t>●ISO14443A协议 RFID读者证</w:t>
            </w:r>
            <w:r>
              <w:rPr>
                <w:rFonts w:hint="default" w:ascii="Times New Roman" w:hAnsi="Times New Roman" w:cs="Times New Roman" w:eastAsiaTheme="minorEastAsia"/>
                <w:bCs/>
                <w:color w:val="auto"/>
                <w:szCs w:val="21"/>
              </w:rPr>
              <w:br w:type="textWrapping"/>
            </w:r>
            <w:r>
              <w:rPr>
                <w:rFonts w:hint="default" w:ascii="Times New Roman" w:hAnsi="Times New Roman" w:cs="Times New Roman" w:eastAsiaTheme="minorEastAsia"/>
                <w:bCs/>
                <w:color w:val="auto"/>
                <w:szCs w:val="21"/>
              </w:rPr>
              <w:t>●社保卡（市民卡）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85" w:hRule="atLeast"/>
          <w:jc w:val="center"/>
        </w:trPr>
        <w:tc>
          <w:tcPr>
            <w:tcW w:w="993"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1106"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6123" w:type="dxa"/>
            <w:shd w:val="clear" w:color="auto" w:fill="auto"/>
            <w:vAlign w:val="center"/>
          </w:tcPr>
          <w:p>
            <w:pPr>
              <w:widowControl/>
              <w:spacing w:line="360" w:lineRule="exact"/>
              <w:jc w:val="left"/>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bCs/>
                <w:color w:val="auto"/>
                <w:szCs w:val="21"/>
              </w:rPr>
              <w:t>同时识读：</w:t>
            </w:r>
            <w:r>
              <w:rPr>
                <w:rFonts w:hint="default" w:ascii="Times New Roman" w:hAnsi="Times New Roman" w:cs="Times New Roman" w:eastAsiaTheme="minorEastAsia"/>
                <w:bCs/>
                <w:color w:val="auto"/>
                <w:szCs w:val="21"/>
              </w:rPr>
              <w:br w:type="textWrapping"/>
            </w:r>
            <w:r>
              <w:rPr>
                <w:rFonts w:hint="default" w:ascii="Times New Roman" w:hAnsi="Times New Roman" w:cs="Times New Roman" w:eastAsiaTheme="minorEastAsia"/>
                <w:bCs/>
                <w:color w:val="auto"/>
                <w:szCs w:val="21"/>
              </w:rPr>
              <w:t>●ISO14443A协议 RFID读者证</w:t>
            </w:r>
            <w:r>
              <w:rPr>
                <w:rFonts w:hint="default" w:ascii="Times New Roman" w:hAnsi="Times New Roman" w:cs="Times New Roman" w:eastAsiaTheme="minorEastAsia"/>
                <w:bCs/>
                <w:color w:val="auto"/>
                <w:szCs w:val="21"/>
              </w:rPr>
              <w:br w:type="textWrapping"/>
            </w:r>
            <w:r>
              <w:rPr>
                <w:rFonts w:hint="default" w:ascii="Times New Roman" w:hAnsi="Times New Roman" w:cs="Times New Roman" w:eastAsiaTheme="minorEastAsia"/>
                <w:bCs/>
                <w:color w:val="auto"/>
                <w:szCs w:val="21"/>
              </w:rPr>
              <w:t>●ISO14443B协议 RFID读者证(二代身份证)</w:t>
            </w:r>
            <w:r>
              <w:rPr>
                <w:rFonts w:hint="default" w:ascii="Times New Roman" w:hAnsi="Times New Roman" w:cs="Times New Roman" w:eastAsiaTheme="minorEastAsia"/>
                <w:bCs/>
                <w:color w:val="auto"/>
                <w:szCs w:val="21"/>
              </w:rPr>
              <w:br w:type="textWrapping"/>
            </w:r>
            <w:r>
              <w:rPr>
                <w:rFonts w:hint="default" w:ascii="Times New Roman" w:hAnsi="Times New Roman" w:cs="Times New Roman" w:eastAsiaTheme="minorEastAsia"/>
                <w:bCs/>
                <w:color w:val="auto"/>
                <w:szCs w:val="21"/>
              </w:rPr>
              <w:t>●社保卡（市民卡）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993"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1106"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6123" w:type="dxa"/>
            <w:shd w:val="clear" w:color="auto" w:fill="auto"/>
            <w:vAlign w:val="center"/>
          </w:tcPr>
          <w:p>
            <w:pPr>
              <w:widowControl/>
              <w:spacing w:line="360" w:lineRule="exact"/>
              <w:jc w:val="left"/>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bCs/>
                <w:color w:val="auto"/>
                <w:szCs w:val="21"/>
              </w:rPr>
              <w:t>同时识读：</w:t>
            </w:r>
            <w:r>
              <w:rPr>
                <w:rFonts w:hint="default" w:ascii="Times New Roman" w:hAnsi="Times New Roman" w:cs="Times New Roman" w:eastAsiaTheme="minorEastAsia"/>
                <w:bCs/>
                <w:color w:val="auto"/>
                <w:szCs w:val="21"/>
              </w:rPr>
              <w:br w:type="textWrapping"/>
            </w:r>
            <w:r>
              <w:rPr>
                <w:rFonts w:hint="default" w:ascii="Times New Roman" w:hAnsi="Times New Roman" w:cs="Times New Roman" w:eastAsiaTheme="minorEastAsia"/>
                <w:bCs/>
                <w:color w:val="auto"/>
                <w:szCs w:val="21"/>
              </w:rPr>
              <w:t>●ISO15693协议 RFID读者证</w:t>
            </w:r>
            <w:r>
              <w:rPr>
                <w:rFonts w:hint="default" w:ascii="Times New Roman" w:hAnsi="Times New Roman" w:cs="Times New Roman" w:eastAsiaTheme="minorEastAsia"/>
                <w:bCs/>
                <w:color w:val="auto"/>
                <w:szCs w:val="21"/>
              </w:rPr>
              <w:br w:type="textWrapping"/>
            </w:r>
            <w:r>
              <w:rPr>
                <w:rFonts w:hint="default" w:ascii="Times New Roman" w:hAnsi="Times New Roman" w:cs="Times New Roman" w:eastAsiaTheme="minorEastAsia"/>
                <w:bCs/>
                <w:color w:val="auto"/>
                <w:szCs w:val="21"/>
              </w:rPr>
              <w:t>●ISO14443A协议 RFID读者证</w:t>
            </w:r>
            <w:r>
              <w:rPr>
                <w:rFonts w:hint="default" w:ascii="Times New Roman" w:hAnsi="Times New Roman" w:cs="Times New Roman" w:eastAsiaTheme="minorEastAsia"/>
                <w:bCs/>
                <w:color w:val="auto"/>
                <w:szCs w:val="21"/>
              </w:rPr>
              <w:br w:type="textWrapping"/>
            </w:r>
            <w:r>
              <w:rPr>
                <w:rFonts w:hint="default" w:ascii="Times New Roman" w:hAnsi="Times New Roman" w:cs="Times New Roman" w:eastAsiaTheme="minorEastAsia"/>
                <w:bCs/>
                <w:color w:val="auto"/>
                <w:szCs w:val="21"/>
              </w:rPr>
              <w:t>●社保卡（市民卡）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2" w:hRule="atLeast"/>
          <w:jc w:val="center"/>
        </w:trPr>
        <w:tc>
          <w:tcPr>
            <w:tcW w:w="993"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1106"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6123" w:type="dxa"/>
            <w:shd w:val="clear" w:color="auto" w:fill="auto"/>
            <w:vAlign w:val="center"/>
          </w:tcPr>
          <w:p>
            <w:pPr>
              <w:widowControl/>
              <w:spacing w:line="360" w:lineRule="exact"/>
              <w:jc w:val="left"/>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bCs/>
                <w:color w:val="auto"/>
                <w:szCs w:val="21"/>
              </w:rPr>
              <w:t>同时识读：</w:t>
            </w:r>
            <w:r>
              <w:rPr>
                <w:rFonts w:hint="default" w:ascii="Times New Roman" w:hAnsi="Times New Roman" w:cs="Times New Roman" w:eastAsiaTheme="minorEastAsia"/>
                <w:bCs/>
                <w:color w:val="auto"/>
                <w:szCs w:val="21"/>
              </w:rPr>
              <w:br w:type="textWrapping"/>
            </w:r>
            <w:r>
              <w:rPr>
                <w:rFonts w:hint="default" w:ascii="Times New Roman" w:hAnsi="Times New Roman" w:cs="Times New Roman" w:eastAsiaTheme="minorEastAsia"/>
                <w:bCs/>
                <w:color w:val="auto"/>
                <w:szCs w:val="21"/>
              </w:rPr>
              <w:t>●ISO15693协议 RFID读者证</w:t>
            </w:r>
            <w:r>
              <w:rPr>
                <w:rFonts w:hint="default" w:ascii="Times New Roman" w:hAnsi="Times New Roman" w:cs="Times New Roman" w:eastAsiaTheme="minorEastAsia"/>
                <w:bCs/>
                <w:color w:val="auto"/>
                <w:szCs w:val="21"/>
              </w:rPr>
              <w:br w:type="textWrapping"/>
            </w:r>
            <w:r>
              <w:rPr>
                <w:rFonts w:hint="default" w:ascii="Times New Roman" w:hAnsi="Times New Roman" w:cs="Times New Roman" w:eastAsiaTheme="minorEastAsia"/>
                <w:bCs/>
                <w:color w:val="auto"/>
                <w:szCs w:val="21"/>
              </w:rPr>
              <w:t>●ISO14443A协议 RFID读者证</w:t>
            </w:r>
            <w:r>
              <w:rPr>
                <w:rFonts w:hint="default" w:ascii="Times New Roman" w:hAnsi="Times New Roman" w:cs="Times New Roman" w:eastAsiaTheme="minorEastAsia"/>
                <w:bCs/>
                <w:color w:val="auto"/>
                <w:szCs w:val="21"/>
              </w:rPr>
              <w:br w:type="textWrapping"/>
            </w:r>
            <w:r>
              <w:rPr>
                <w:rFonts w:hint="default" w:ascii="Times New Roman" w:hAnsi="Times New Roman" w:cs="Times New Roman" w:eastAsiaTheme="minorEastAsia"/>
                <w:bCs/>
                <w:color w:val="auto"/>
                <w:szCs w:val="21"/>
              </w:rPr>
              <w:t>●ISO14443B协议 RFID读者证(二代身份证)</w:t>
            </w:r>
            <w:r>
              <w:rPr>
                <w:rFonts w:hint="default" w:ascii="Times New Roman" w:hAnsi="Times New Roman" w:cs="Times New Roman" w:eastAsiaTheme="minorEastAsia"/>
                <w:bCs/>
                <w:color w:val="auto"/>
                <w:szCs w:val="21"/>
              </w:rPr>
              <w:br w:type="textWrapping"/>
            </w:r>
            <w:r>
              <w:rPr>
                <w:rFonts w:hint="default" w:ascii="Times New Roman" w:hAnsi="Times New Roman" w:cs="Times New Roman" w:eastAsiaTheme="minorEastAsia"/>
                <w:bCs/>
                <w:color w:val="auto"/>
                <w:szCs w:val="21"/>
              </w:rPr>
              <w:t>●社保卡（市民卡）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jc w:val="center"/>
        </w:trPr>
        <w:tc>
          <w:tcPr>
            <w:tcW w:w="993" w:type="dxa"/>
            <w:vMerge w:val="continue"/>
            <w:vAlign w:val="center"/>
          </w:tcPr>
          <w:p>
            <w:pPr>
              <w:widowControl/>
              <w:spacing w:line="360" w:lineRule="exact"/>
              <w:jc w:val="left"/>
              <w:rPr>
                <w:rFonts w:hint="default" w:ascii="Times New Roman" w:hAnsi="Times New Roman" w:cs="Times New Roman" w:eastAsiaTheme="minorEastAsia"/>
                <w:bCs/>
                <w:color w:val="auto"/>
                <w:kern w:val="0"/>
                <w:szCs w:val="21"/>
              </w:rPr>
            </w:pPr>
          </w:p>
        </w:tc>
        <w:tc>
          <w:tcPr>
            <w:tcW w:w="1106" w:type="dxa"/>
            <w:vAlign w:val="center"/>
          </w:tcPr>
          <w:p>
            <w:pPr>
              <w:widowControl/>
              <w:spacing w:line="360" w:lineRule="exact"/>
              <w:jc w:val="left"/>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bCs/>
                <w:color w:val="auto"/>
                <w:kern w:val="0"/>
                <w:szCs w:val="21"/>
              </w:rPr>
              <w:t>外观配色</w:t>
            </w:r>
          </w:p>
        </w:tc>
        <w:tc>
          <w:tcPr>
            <w:tcW w:w="6123" w:type="dxa"/>
            <w:shd w:val="clear" w:color="auto" w:fill="auto"/>
            <w:vAlign w:val="center"/>
          </w:tcPr>
          <w:p>
            <w:pPr>
              <w:widowControl/>
              <w:spacing w:line="360" w:lineRule="exact"/>
              <w:jc w:val="left"/>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●除标准款和选配款产品配色外，可接受PANTONE色卡系列颜色的配色定制。</w:t>
            </w:r>
          </w:p>
          <w:p>
            <w:pPr>
              <w:widowControl/>
              <w:spacing w:line="360" w:lineRule="exact"/>
              <w:jc w:val="left"/>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●全系产品可在指定区域定制客户LOGO。</w:t>
            </w:r>
          </w:p>
          <w:p>
            <w:pPr>
              <w:widowControl/>
              <w:spacing w:line="360" w:lineRule="exact"/>
              <w:jc w:val="left"/>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●全系产品可接受用于操作指引的丝印颜色定制。</w:t>
            </w:r>
          </w:p>
        </w:tc>
      </w:tr>
    </w:tbl>
    <w:p>
      <w:pPr>
        <w:pStyle w:val="5"/>
        <w:spacing w:after="0" w:line="360" w:lineRule="exact"/>
        <w:rPr>
          <w:rFonts w:hint="default" w:ascii="Times New Roman" w:hAnsi="Times New Roman" w:cs="Times New Roman"/>
          <w:color w:val="auto"/>
          <w:sz w:val="21"/>
          <w:szCs w:val="21"/>
        </w:rPr>
      </w:pPr>
      <w:bookmarkStart w:id="86" w:name="_Toc1645293"/>
      <w:r>
        <w:rPr>
          <w:rFonts w:hint="default" w:ascii="Times New Roman" w:hAnsi="Times New Roman" w:cs="Times New Roman"/>
          <w:color w:val="auto"/>
          <w:sz w:val="21"/>
          <w:szCs w:val="21"/>
        </w:rPr>
        <w:t>d.产品参数</w:t>
      </w:r>
      <w:bookmarkEnd w:id="86"/>
      <w:r>
        <w:rPr>
          <w:rFonts w:hint="default" w:ascii="Times New Roman" w:hAnsi="Times New Roman" w:cs="Times New Roman"/>
          <w:color w:val="auto"/>
          <w:sz w:val="21"/>
          <w:szCs w:val="21"/>
        </w:rPr>
        <w:t>要求</w:t>
      </w:r>
    </w:p>
    <w:tbl>
      <w:tblPr>
        <w:tblStyle w:val="18"/>
        <w:tblW w:w="8435"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1.RFID读写器电磁辐射遵守国家法律要求，符合国际标准13.56MHZ/ ISO15693、ISO18000-3标准。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2.所投设备需包含还书箱，方便读者还书时简易归还操作。还书箱具备箱满信号报警功能，还书箱放满时通过后台网络连接通知馆员及时提取。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3.可以非接触式地快速识别粘贴在流通资料上的RFID标签，可以借/还带RFID芯片的图书、CD和DVD。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8435" w:type="dxa"/>
            <w:shd w:val="clear" w:color="auto" w:fill="auto"/>
          </w:tcPr>
          <w:p>
            <w:pPr>
              <w:widowControl/>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 xml:space="preserve">4.应用系统软件可与图书馆后台管理系统通过SIP2/NCIP实现无缝对接；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5.支持图书馆使用的借书证、或身份证或市民卡等。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6.系统有读者可选择的借还、续借、借阅查询、查询密码和修改密码等功能，可以按照实际需要增添部分功能。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7.系统支持一次多本借还书，可以“一次扫描，多本借还”。可以防止借还过程中抽换书籍。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8435" w:type="dxa"/>
            <w:shd w:val="clear" w:color="auto" w:fill="auto"/>
          </w:tcPr>
          <w:p>
            <w:pPr>
              <w:widowControl/>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8.可根据图书管理系统需要设置为要求用户输入密码。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9.具备安全设计，杜绝借还过程中出现漏读、误读现象。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10.系统可以提供准确的工作统计，如交易数量、交易类型、成功与否的交易统计等。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11.设备可通过标准串口、USB接口或网络接口连接至计算机设备，同时外观无读者可利用的任何接口。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8435" w:type="dxa"/>
            <w:shd w:val="clear" w:color="auto" w:fill="auto"/>
          </w:tcPr>
          <w:p>
            <w:pPr>
              <w:widowControl/>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12.系统拥有远程监控和诊断功能。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13.设备系统通过简单的硬件转换可以升级，紧跟最新技术发展。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14.系统提供自动续连功能，在网络短暂故障恢复后，自动连接流通系统服务器，并恢复自助服务,无需馆员协助连接或重新启动服务。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15.系统可保证在设备指示区域范围内的图书能够读取，超过标识范围内的图书不被读取，保证读者操作时不会出错。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8435" w:type="dxa"/>
            <w:shd w:val="clear" w:color="auto" w:fill="auto"/>
          </w:tcPr>
          <w:p>
            <w:pPr>
              <w:widowControl/>
              <w:spacing w:line="360" w:lineRule="exact"/>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16.系统具备自动关机功能，在非工作时间关闭电源，设定工作时间自动启动。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8435" w:type="dxa"/>
            <w:shd w:val="clear" w:color="auto" w:fill="auto"/>
          </w:tcPr>
          <w:p>
            <w:pPr>
              <w:widowControl/>
              <w:spacing w:line="360" w:lineRule="exact"/>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17.工作频率： 13.56 MHz（高频）/915MHz（超高频）（支持两种频率，本次暂先使用高频）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jc w:val="left"/>
              <w:rPr>
                <w:rFonts w:hint="default" w:ascii="Times New Roman" w:hAnsi="Times New Roman" w:cs="Times New Roman" w:eastAsiaTheme="minorEastAsia"/>
                <w:b/>
                <w:bCs/>
                <w:color w:val="auto"/>
                <w:kern w:val="0"/>
                <w:szCs w:val="21"/>
              </w:rPr>
            </w:pPr>
            <w:r>
              <w:rPr>
                <w:rFonts w:hint="default" w:ascii="Times New Roman" w:hAnsi="Times New Roman" w:cs="Times New Roman" w:eastAsiaTheme="minorEastAsia"/>
                <w:b/>
                <w:bCs/>
                <w:color w:val="auto"/>
                <w:kern w:val="0"/>
                <w:szCs w:val="21"/>
              </w:rPr>
              <w:t>技术参数：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1.人机界面：操作平台高度800~850mm；触摸显示屏中心高度1250~1350mm，图书识别区域与读者身份刷卡区域在同一操作平面，平面采用耐磨钢化玻璃。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2.响应速度：每秒7个标签（图书厚度为25mm）。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3.识读性能：读写距离可达15cm以上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4.通信接口：USB或RS232、RJ45，百兆自适应网口。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5.主触摸显示屏：≥21.5寸1920*1080横屏，对比度1500:1，超窄边框纯平电容屏。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6.工控电脑： 酷睿I5-2.8G CPU,4G-DDR3内存，500G HDD硬盘，4*USB3.0。2*RS232 COM，1VGA,1HDMI接口，Windows 7 专业版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7.工作温度：温度0℃～50℃，相对湿度5%～95%，室内。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8.机体材质：冷轧钢板，汽车烤漆工艺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9.支持读者证类型：ISO15693 、ISO14443A、市民卡、身份证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10.选配模块：一维二维条码模块 (用于识别条码读者证)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11.还书箱容量：容书数量≥120本。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12.系统支持支付宝芝麻信用作为读者认证系统进行办证、借阅等相关工作。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jc w:val="left"/>
              <w:rPr>
                <w:rFonts w:hint="default" w:ascii="Times New Roman" w:hAnsi="Times New Roman" w:cs="Times New Roman" w:eastAsiaTheme="minorEastAsia"/>
                <w:b/>
                <w:bCs/>
                <w:color w:val="auto"/>
                <w:kern w:val="0"/>
                <w:szCs w:val="21"/>
              </w:rPr>
            </w:pPr>
            <w:r>
              <w:rPr>
                <w:rFonts w:hint="default" w:ascii="Times New Roman" w:hAnsi="Times New Roman" w:cs="Times New Roman" w:eastAsiaTheme="minorEastAsia"/>
                <w:b/>
                <w:bCs/>
                <w:color w:val="auto"/>
                <w:kern w:val="0"/>
                <w:szCs w:val="21"/>
              </w:rPr>
              <w:t>14.产品通过3C认证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jc w:val="left"/>
              <w:rPr>
                <w:rFonts w:hint="default" w:ascii="Times New Roman" w:hAnsi="Times New Roman" w:cs="Times New Roman" w:eastAsiaTheme="minorEastAsia"/>
                <w:b/>
                <w:bCs/>
                <w:color w:val="auto"/>
                <w:kern w:val="0"/>
                <w:szCs w:val="21"/>
              </w:rPr>
            </w:pPr>
            <w:r>
              <w:rPr>
                <w:rFonts w:hint="default" w:ascii="Times New Roman" w:hAnsi="Times New Roman" w:cs="Times New Roman" w:eastAsiaTheme="minorEastAsia"/>
                <w:b/>
                <w:bCs/>
                <w:color w:val="auto"/>
                <w:kern w:val="0"/>
                <w:szCs w:val="21"/>
              </w:rPr>
              <w:t>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435" w:type="dxa"/>
            <w:shd w:val="clear" w:color="auto" w:fill="auto"/>
          </w:tcPr>
          <w:p>
            <w:pPr>
              <w:widowControl/>
              <w:spacing w:line="360" w:lineRule="exact"/>
              <w:jc w:val="lef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提供设备配套驱动程序文件、开发接口及相关资料、相关图书馆业务应用程序文件及后续升级程序包。</w:t>
            </w:r>
          </w:p>
        </w:tc>
      </w:tr>
    </w:tbl>
    <w:p>
      <w:pPr>
        <w:pStyle w:val="4"/>
        <w:spacing w:after="0" w:line="360" w:lineRule="exact"/>
        <w:rPr>
          <w:rFonts w:hint="default" w:ascii="Times New Roman" w:hAnsi="Times New Roman" w:cs="Times New Roman"/>
          <w:color w:val="auto"/>
          <w:sz w:val="21"/>
          <w:szCs w:val="21"/>
        </w:rPr>
      </w:pPr>
      <w:bookmarkStart w:id="87" w:name="_Toc1645294"/>
      <w:r>
        <w:rPr>
          <w:rFonts w:hint="default" w:ascii="Times New Roman" w:hAnsi="Times New Roman" w:eastAsia="宋体" w:cs="Times New Roman"/>
          <w:color w:val="auto"/>
          <w:sz w:val="21"/>
          <w:szCs w:val="21"/>
        </w:rPr>
        <w:t>4)</w:t>
      </w:r>
      <w:r>
        <w:rPr>
          <w:rFonts w:hint="default" w:ascii="Times New Roman" w:hAnsi="Times New Roman" w:cs="Times New Roman"/>
          <w:color w:val="auto"/>
          <w:sz w:val="21"/>
          <w:szCs w:val="21"/>
        </w:rPr>
        <w:t>自助借还机（幼儿）</w:t>
      </w:r>
      <w:bookmarkEnd w:id="87"/>
      <w:r>
        <w:rPr>
          <w:rFonts w:hint="default" w:ascii="Times New Roman" w:hAnsi="Times New Roman" w:cs="Times New Roman"/>
          <w:color w:val="auto"/>
          <w:sz w:val="21"/>
          <w:szCs w:val="21"/>
        </w:rPr>
        <w:t>（含还书箱）</w:t>
      </w:r>
    </w:p>
    <w:p>
      <w:pPr>
        <w:widowControl/>
        <w:spacing w:line="360" w:lineRule="exact"/>
        <w:ind w:firstLine="420" w:firstLineChars="200"/>
        <w:jc w:val="lef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可对粘贴有RFID标签的流通资料进行扫描、识别和借还处理，用于读者自助进行流通资料的借出操作，要求配备触摸显示屏或简单按键操作系统，提供友好的人机交互界面，快速准确地完成借阅，要求设备安全可靠，美观大方。</w:t>
      </w:r>
    </w:p>
    <w:p>
      <w:pPr>
        <w:spacing w:line="360" w:lineRule="exact"/>
        <w:rPr>
          <w:rFonts w:hint="default" w:ascii="Times New Roman" w:hAnsi="Times New Roman" w:cs="Times New Roman"/>
          <w:b/>
          <w:color w:val="auto"/>
          <w:szCs w:val="21"/>
        </w:rPr>
      </w:pPr>
      <w:r>
        <w:rPr>
          <w:rFonts w:hint="default" w:ascii="Times New Roman" w:hAnsi="Times New Roman" w:cs="Times New Roman"/>
          <w:b/>
          <w:color w:val="auto"/>
          <w:szCs w:val="21"/>
        </w:rPr>
        <w:t>a.产品参数要求</w:t>
      </w:r>
    </w:p>
    <w:tbl>
      <w:tblPr>
        <w:tblStyle w:val="19"/>
        <w:tblW w:w="8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00"/>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Merge w:val="restart"/>
            <w:tcBorders>
              <w:top w:val="single" w:color="auto" w:sz="4" w:space="0"/>
              <w:left w:val="single" w:color="auto" w:sz="4" w:space="0"/>
              <w:bottom w:val="single" w:color="auto" w:sz="4" w:space="0"/>
              <w:right w:val="single" w:color="auto" w:sz="4" w:space="0"/>
            </w:tcBorders>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整机</w:t>
            </w:r>
          </w:p>
        </w:tc>
        <w:tc>
          <w:tcPr>
            <w:tcW w:w="180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尺寸</w:t>
            </w:r>
          </w:p>
        </w:tc>
        <w:tc>
          <w:tcPr>
            <w:tcW w:w="567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特别设计适合少儿使用(中标人需提供多个形状供用户选择或按照用户的要求定制外形)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inorEastAsia"/>
                <w:color w:val="auto"/>
                <w:kern w:val="0"/>
                <w:szCs w:val="21"/>
              </w:rPr>
            </w:pPr>
          </w:p>
        </w:tc>
        <w:tc>
          <w:tcPr>
            <w:tcW w:w="180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供电输入</w:t>
            </w:r>
          </w:p>
        </w:tc>
        <w:tc>
          <w:tcPr>
            <w:tcW w:w="567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AC 220V，50Hz，额定功率130W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inorEastAsia"/>
                <w:color w:val="auto"/>
                <w:kern w:val="0"/>
                <w:szCs w:val="21"/>
              </w:rPr>
            </w:pPr>
          </w:p>
        </w:tc>
        <w:tc>
          <w:tcPr>
            <w:tcW w:w="180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工作环境</w:t>
            </w:r>
          </w:p>
        </w:tc>
        <w:tc>
          <w:tcPr>
            <w:tcW w:w="567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温度0℃～50℃，相对湿度5%～95%，室内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inorEastAsia"/>
                <w:color w:val="auto"/>
                <w:kern w:val="0"/>
                <w:szCs w:val="21"/>
              </w:rPr>
            </w:pPr>
          </w:p>
        </w:tc>
        <w:tc>
          <w:tcPr>
            <w:tcW w:w="180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认证</w:t>
            </w:r>
          </w:p>
        </w:tc>
        <w:tc>
          <w:tcPr>
            <w:tcW w:w="567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Merge w:val="restart"/>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结构</w:t>
            </w:r>
          </w:p>
        </w:tc>
        <w:tc>
          <w:tcPr>
            <w:tcW w:w="180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机体材质</w:t>
            </w:r>
          </w:p>
        </w:tc>
        <w:tc>
          <w:tcPr>
            <w:tcW w:w="567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环保玻璃钢，表面喷塑处理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inorEastAsia"/>
                <w:color w:val="auto"/>
                <w:kern w:val="0"/>
                <w:szCs w:val="21"/>
              </w:rPr>
            </w:pPr>
          </w:p>
        </w:tc>
        <w:tc>
          <w:tcPr>
            <w:tcW w:w="180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操作高度</w:t>
            </w:r>
          </w:p>
        </w:tc>
        <w:tc>
          <w:tcPr>
            <w:tcW w:w="567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书台高度580mm；触摸显示屏中心高度1040mm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Merge w:val="restart"/>
            <w:tcBorders>
              <w:top w:val="single" w:color="auto" w:sz="4" w:space="0"/>
              <w:left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协议标准</w:t>
            </w:r>
          </w:p>
        </w:tc>
        <w:tc>
          <w:tcPr>
            <w:tcW w:w="180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图书RFID标准</w:t>
            </w:r>
          </w:p>
        </w:tc>
        <w:tc>
          <w:tcPr>
            <w:tcW w:w="567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ISO15693 (HF)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Merge w:val="continue"/>
            <w:tcBorders>
              <w:left w:val="single" w:color="auto" w:sz="4" w:space="0"/>
              <w:right w:val="single" w:color="auto" w:sz="4" w:space="0"/>
            </w:tcBorders>
            <w:vAlign w:val="center"/>
          </w:tcPr>
          <w:p>
            <w:pPr>
              <w:spacing w:line="360" w:lineRule="exact"/>
              <w:rPr>
                <w:rFonts w:hint="default" w:ascii="Times New Roman" w:hAnsi="Times New Roman" w:cs="Times New Roman" w:eastAsiaTheme="minorEastAsia"/>
                <w:color w:val="auto"/>
                <w:kern w:val="0"/>
                <w:szCs w:val="21"/>
              </w:rPr>
            </w:pPr>
          </w:p>
        </w:tc>
        <w:tc>
          <w:tcPr>
            <w:tcW w:w="180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支持读者证类型</w:t>
            </w:r>
          </w:p>
        </w:tc>
        <w:tc>
          <w:tcPr>
            <w:tcW w:w="567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标配：ISO15693</w:t>
            </w:r>
          </w:p>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●选配P1: ISO15693 + ISO14443A</w:t>
            </w:r>
          </w:p>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●选配P2：ISO15693 + ISO14443A + 身份证</w:t>
            </w:r>
          </w:p>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●选配P3：ISO14443A + 市民卡</w:t>
            </w:r>
          </w:p>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 xml:space="preserve">●选配P4：ISO14443A + 市民卡 + 身份证 </w:t>
            </w:r>
          </w:p>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◆定制PX：其它卡证类型或组合</w:t>
            </w:r>
          </w:p>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（书本感应区总是支持ISO15693）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Merge w:val="continue"/>
            <w:tcBorders>
              <w:left w:val="single" w:color="auto" w:sz="4" w:space="0"/>
              <w:right w:val="single" w:color="auto" w:sz="4" w:space="0"/>
            </w:tcBorders>
            <w:vAlign w:val="center"/>
          </w:tcPr>
          <w:p>
            <w:pPr>
              <w:spacing w:line="360" w:lineRule="exact"/>
              <w:rPr>
                <w:rFonts w:hint="default" w:ascii="Times New Roman" w:hAnsi="Times New Roman" w:cs="Times New Roman" w:eastAsiaTheme="minorEastAsia"/>
                <w:color w:val="auto"/>
                <w:kern w:val="0"/>
                <w:szCs w:val="21"/>
              </w:rPr>
            </w:pPr>
          </w:p>
        </w:tc>
        <w:tc>
          <w:tcPr>
            <w:tcW w:w="180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ILS/LMS接口</w:t>
            </w:r>
          </w:p>
        </w:tc>
        <w:tc>
          <w:tcPr>
            <w:tcW w:w="5670" w:type="dxa"/>
            <w:tcBorders>
              <w:top w:val="single" w:color="auto" w:sz="4" w:space="0"/>
              <w:left w:val="single" w:color="auto" w:sz="4" w:space="0"/>
              <w:bottom w:val="single" w:color="auto" w:sz="4" w:space="0"/>
              <w:right w:val="single" w:color="auto" w:sz="4" w:space="0"/>
            </w:tcBorders>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SIP2 / NCIP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Merge w:val="continue"/>
            <w:tcBorders>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inorEastAsia"/>
                <w:color w:val="auto"/>
                <w:kern w:val="0"/>
                <w:szCs w:val="21"/>
              </w:rPr>
            </w:pPr>
          </w:p>
        </w:tc>
        <w:tc>
          <w:tcPr>
            <w:tcW w:w="180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工作频率</w:t>
            </w:r>
          </w:p>
        </w:tc>
        <w:tc>
          <w:tcPr>
            <w:tcW w:w="5670" w:type="dxa"/>
            <w:tcBorders>
              <w:top w:val="single" w:color="auto" w:sz="4" w:space="0"/>
              <w:left w:val="single" w:color="auto" w:sz="4" w:space="0"/>
              <w:bottom w:val="single" w:color="auto" w:sz="4" w:space="0"/>
              <w:right w:val="single" w:color="auto" w:sz="4" w:space="0"/>
            </w:tcBorders>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13.56 MHz（高频）/915MHz（超高频）（支持两种频率，本次暂先使用高频）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Merge w:val="restart"/>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电子电气</w:t>
            </w:r>
          </w:p>
        </w:tc>
        <w:tc>
          <w:tcPr>
            <w:tcW w:w="180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主触摸显示屏</w:t>
            </w:r>
          </w:p>
        </w:tc>
        <w:tc>
          <w:tcPr>
            <w:tcW w:w="567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17寸1024*768，对比度700:1，红外触摸技术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inorEastAsia"/>
                <w:color w:val="auto"/>
                <w:kern w:val="0"/>
                <w:szCs w:val="21"/>
              </w:rPr>
            </w:pPr>
          </w:p>
        </w:tc>
        <w:tc>
          <w:tcPr>
            <w:tcW w:w="180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 xml:space="preserve">工控电脑 </w:t>
            </w:r>
          </w:p>
        </w:tc>
        <w:tc>
          <w:tcPr>
            <w:tcW w:w="567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四核CPU，4G DDR3，500G HDD，Windows 7 专业版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inorEastAsia"/>
                <w:color w:val="auto"/>
                <w:kern w:val="0"/>
                <w:szCs w:val="21"/>
              </w:rPr>
            </w:pPr>
          </w:p>
        </w:tc>
        <w:tc>
          <w:tcPr>
            <w:tcW w:w="180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有线网络</w:t>
            </w:r>
          </w:p>
        </w:tc>
        <w:tc>
          <w:tcPr>
            <w:tcW w:w="567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千兆自适应网口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inorEastAsia"/>
                <w:color w:val="auto"/>
                <w:kern w:val="0"/>
                <w:szCs w:val="21"/>
              </w:rPr>
            </w:pPr>
          </w:p>
        </w:tc>
        <w:tc>
          <w:tcPr>
            <w:tcW w:w="180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打印机</w:t>
            </w:r>
          </w:p>
        </w:tc>
        <w:tc>
          <w:tcPr>
            <w:tcW w:w="567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80mm热敏打印机，自动进纸切纸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inorEastAsia"/>
                <w:color w:val="auto"/>
                <w:kern w:val="0"/>
                <w:szCs w:val="21"/>
              </w:rPr>
            </w:pPr>
          </w:p>
        </w:tc>
        <w:tc>
          <w:tcPr>
            <w:tcW w:w="180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密码键盘</w:t>
            </w:r>
          </w:p>
        </w:tc>
        <w:tc>
          <w:tcPr>
            <w:tcW w:w="5670" w:type="dxa"/>
            <w:tcBorders>
              <w:top w:val="single" w:color="auto" w:sz="4" w:space="0"/>
              <w:left w:val="single" w:color="auto" w:sz="4" w:space="0"/>
              <w:bottom w:val="single" w:color="auto" w:sz="4" w:space="0"/>
              <w:right w:val="single" w:color="auto" w:sz="4" w:space="0"/>
            </w:tcBorders>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屏幕虚拟键盘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inorEastAsia"/>
                <w:color w:val="auto"/>
                <w:kern w:val="0"/>
                <w:szCs w:val="21"/>
              </w:rPr>
            </w:pPr>
          </w:p>
        </w:tc>
        <w:tc>
          <w:tcPr>
            <w:tcW w:w="1800" w:type="dxa"/>
            <w:tcBorders>
              <w:top w:val="single" w:color="auto" w:sz="4" w:space="0"/>
              <w:left w:val="single" w:color="auto" w:sz="4" w:space="0"/>
              <w:bottom w:val="single" w:color="auto" w:sz="4" w:space="0"/>
              <w:right w:val="single" w:color="auto" w:sz="4" w:space="0"/>
            </w:tcBorders>
            <w:noWrap/>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软件及界面</w:t>
            </w:r>
          </w:p>
        </w:tc>
        <w:tc>
          <w:tcPr>
            <w:tcW w:w="5670" w:type="dxa"/>
            <w:tcBorders>
              <w:top w:val="single" w:color="auto" w:sz="4" w:space="0"/>
              <w:left w:val="single" w:color="auto" w:sz="4" w:space="0"/>
              <w:bottom w:val="single" w:color="auto" w:sz="4" w:space="0"/>
              <w:right w:val="single" w:color="auto" w:sz="4" w:space="0"/>
            </w:tcBorders>
            <w:tcMar>
              <w:top w:w="0" w:type="dxa"/>
              <w:left w:w="58" w:type="dxa"/>
              <w:bottom w:w="0" w:type="dxa"/>
              <w:right w:w="115" w:type="dxa"/>
            </w:tcMar>
            <w:vAlign w:val="center"/>
          </w:tcPr>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szCs w:val="21"/>
              </w:rPr>
              <w:t xml:space="preserve">标配SeaMate软件； </w:t>
            </w:r>
          </w:p>
        </w:tc>
      </w:tr>
    </w:tbl>
    <w:p>
      <w:pPr>
        <w:widowControl/>
        <w:spacing w:line="360" w:lineRule="exact"/>
        <w:jc w:val="left"/>
        <w:rPr>
          <w:rFonts w:hint="default" w:ascii="Times New Roman" w:hAnsi="Times New Roman" w:cs="Times New Roman"/>
          <w:color w:val="auto"/>
          <w:szCs w:val="21"/>
        </w:rPr>
      </w:pPr>
    </w:p>
    <w:p>
      <w:pPr>
        <w:pStyle w:val="4"/>
        <w:spacing w:after="0" w:line="360" w:lineRule="exact"/>
        <w:rPr>
          <w:rFonts w:hint="default" w:ascii="Times New Roman" w:hAnsi="Times New Roman" w:cs="Times New Roman"/>
          <w:color w:val="auto"/>
          <w:sz w:val="21"/>
          <w:szCs w:val="21"/>
        </w:rPr>
      </w:pPr>
      <w:bookmarkStart w:id="88" w:name="_Toc1645299"/>
      <w:r>
        <w:rPr>
          <w:rFonts w:hint="default" w:ascii="Times New Roman" w:hAnsi="Times New Roman" w:eastAsia="宋体" w:cs="Times New Roman"/>
          <w:color w:val="auto"/>
          <w:sz w:val="21"/>
          <w:szCs w:val="21"/>
        </w:rPr>
        <w:t>5)</w:t>
      </w:r>
      <w:r>
        <w:rPr>
          <w:rFonts w:hint="default" w:ascii="Times New Roman" w:hAnsi="Times New Roman" w:cs="Times New Roman"/>
          <w:color w:val="auto"/>
          <w:sz w:val="21"/>
          <w:szCs w:val="21"/>
        </w:rPr>
        <w:t>咨询导航机器人</w:t>
      </w:r>
      <w:bookmarkEnd w:id="88"/>
    </w:p>
    <w:p>
      <w:pPr>
        <w:pStyle w:val="5"/>
        <w:spacing w:before="0" w:after="0"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a.产品功能参数：</w:t>
      </w:r>
    </w:p>
    <w:p>
      <w:pPr>
        <w:spacing w:line="36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可满足服务环节中重复性的工作岗位需求，部分代替相应岗位人员，产品集自动建图与导航、自主避障、语音交互、多媒体、开放式平台功能于一体。</w:t>
      </w:r>
      <w:bookmarkStart w:id="89" w:name="_Toc518584205"/>
      <w:bookmarkStart w:id="90" w:name="_Toc505446767"/>
      <w:r>
        <w:rPr>
          <w:rFonts w:hint="default" w:ascii="Times New Roman" w:hAnsi="Times New Roman" w:cs="Times New Roman"/>
          <w:color w:val="auto"/>
          <w:szCs w:val="21"/>
        </w:rPr>
        <w:t>产品包含后期咨询服务。</w:t>
      </w:r>
    </w:p>
    <w:p>
      <w:pPr>
        <w:spacing w:line="360" w:lineRule="exact"/>
        <w:ind w:firstLine="422" w:firstLineChars="200"/>
        <w:rPr>
          <w:rFonts w:hint="default" w:ascii="Times New Roman" w:hAnsi="Times New Roman" w:cs="Times New Roman"/>
          <w:b/>
          <w:bCs/>
          <w:color w:val="auto"/>
          <w:szCs w:val="21"/>
        </w:rPr>
      </w:pPr>
      <w:r>
        <w:rPr>
          <w:rFonts w:hint="default" w:ascii="Times New Roman" w:hAnsi="Times New Roman" w:cs="Times New Roman"/>
          <w:b/>
          <w:bCs/>
          <w:color w:val="auto"/>
          <w:szCs w:val="21"/>
        </w:rPr>
        <w:t>功能特性</w:t>
      </w:r>
      <w:bookmarkEnd w:id="89"/>
      <w:bookmarkEnd w:id="90"/>
    </w:p>
    <w:p>
      <w:pPr>
        <w:adjustRightInd w:val="0"/>
        <w:snapToGrid w:val="0"/>
        <w:spacing w:line="360" w:lineRule="exact"/>
        <w:ind w:firstLine="422" w:firstLineChars="200"/>
        <w:rPr>
          <w:rFonts w:hint="default" w:ascii="Times New Roman" w:hAnsi="Times New Roman" w:cs="Times New Roman"/>
          <w:b/>
          <w:color w:val="auto"/>
          <w:szCs w:val="21"/>
        </w:rPr>
      </w:pPr>
      <w:r>
        <w:rPr>
          <w:rFonts w:hint="default" w:ascii="Times New Roman" w:hAnsi="Times New Roman" w:cs="Times New Roman"/>
          <w:b/>
          <w:color w:val="auto"/>
          <w:szCs w:val="21"/>
        </w:rPr>
        <w:t>运动速度匹配成年人的行走习惯</w:t>
      </w:r>
    </w:p>
    <w:p>
      <w:pPr>
        <w:adjustRightInd w:val="0"/>
        <w:snapToGrid w:val="0"/>
        <w:spacing w:line="36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行动速度最快可达0.8 m/s。同时，重心分布合理，不易推倒，底部搭载能360°旋转的差动式转向控制技术，保证行走的直、快、稳，并且转向精确灵活。</w:t>
      </w:r>
    </w:p>
    <w:p>
      <w:pPr>
        <w:adjustRightInd w:val="0"/>
        <w:snapToGrid w:val="0"/>
        <w:spacing w:line="360" w:lineRule="exact"/>
        <w:ind w:firstLine="422" w:firstLineChars="200"/>
        <w:rPr>
          <w:rFonts w:hint="default" w:ascii="Times New Roman" w:hAnsi="Times New Roman" w:cs="Times New Roman"/>
          <w:b/>
          <w:color w:val="auto"/>
          <w:szCs w:val="21"/>
        </w:rPr>
      </w:pPr>
      <w:r>
        <w:rPr>
          <w:rFonts w:hint="default" w:ascii="Times New Roman" w:hAnsi="Times New Roman" w:cs="Times New Roman"/>
          <w:b/>
          <w:color w:val="auto"/>
          <w:szCs w:val="21"/>
        </w:rPr>
        <w:t>亲和友好外形</w:t>
      </w:r>
    </w:p>
    <w:p>
      <w:pPr>
        <w:adjustRightInd w:val="0"/>
        <w:snapToGrid w:val="0"/>
        <w:spacing w:line="36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融入圆润、柔和的体型设计，身体采用曲线轮廓和银白色系搭配，给人以真切友好之感，亲和力十足。</w:t>
      </w:r>
    </w:p>
    <w:p>
      <w:pPr>
        <w:adjustRightInd w:val="0"/>
        <w:snapToGrid w:val="0"/>
        <w:spacing w:line="360" w:lineRule="exact"/>
        <w:ind w:firstLine="422" w:firstLineChars="200"/>
        <w:rPr>
          <w:rFonts w:hint="default" w:ascii="Times New Roman" w:hAnsi="Times New Roman" w:cs="Times New Roman"/>
          <w:b/>
          <w:color w:val="auto"/>
          <w:szCs w:val="21"/>
        </w:rPr>
      </w:pPr>
      <w:r>
        <w:rPr>
          <w:rFonts w:hint="default" w:ascii="Times New Roman" w:hAnsi="Times New Roman" w:cs="Times New Roman"/>
          <w:b/>
          <w:color w:val="auto"/>
          <w:szCs w:val="21"/>
        </w:rPr>
        <w:t>全套表情包传递丰富情感</w:t>
      </w:r>
    </w:p>
    <w:p>
      <w:pPr>
        <w:adjustRightInd w:val="0"/>
        <w:snapToGrid w:val="0"/>
        <w:spacing w:line="36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拟人化表情特效可传递丰富情感，交互体验更优越、极致。</w:t>
      </w:r>
    </w:p>
    <w:p>
      <w:pPr>
        <w:adjustRightInd w:val="0"/>
        <w:snapToGrid w:val="0"/>
        <w:spacing w:line="360" w:lineRule="exact"/>
        <w:ind w:firstLine="422" w:firstLineChars="200"/>
        <w:rPr>
          <w:rFonts w:hint="default" w:ascii="Times New Roman" w:hAnsi="Times New Roman" w:cs="Times New Roman"/>
          <w:b/>
          <w:color w:val="auto"/>
          <w:szCs w:val="21"/>
        </w:rPr>
      </w:pPr>
      <w:r>
        <w:rPr>
          <w:rFonts w:hint="default" w:ascii="Times New Roman" w:hAnsi="Times New Roman" w:cs="Times New Roman"/>
          <w:b/>
          <w:color w:val="auto"/>
          <w:szCs w:val="21"/>
        </w:rPr>
        <w:t>精致灯光配合</w:t>
      </w:r>
    </w:p>
    <w:p>
      <w:pPr>
        <w:adjustRightInd w:val="0"/>
        <w:snapToGrid w:val="0"/>
        <w:spacing w:line="36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在关机、开机、移动、聊天、唱歌、低电等不同状态下，将长亮或闪烁不同颜色的LED呼吸灯，以提示机器人运行状态。</w:t>
      </w:r>
    </w:p>
    <w:p>
      <w:pPr>
        <w:adjustRightInd w:val="0"/>
        <w:snapToGrid w:val="0"/>
        <w:spacing w:line="360" w:lineRule="exact"/>
        <w:ind w:firstLine="422" w:firstLineChars="200"/>
        <w:jc w:val="left"/>
        <w:rPr>
          <w:rFonts w:hint="default" w:ascii="Times New Roman" w:hAnsi="Times New Roman" w:cs="Times New Roman"/>
          <w:b/>
          <w:color w:val="auto"/>
          <w:szCs w:val="21"/>
        </w:rPr>
      </w:pPr>
      <w:r>
        <w:rPr>
          <w:rFonts w:hint="default" w:ascii="Times New Roman" w:hAnsi="Times New Roman" w:cs="Times New Roman"/>
          <w:b/>
          <w:color w:val="auto"/>
          <w:szCs w:val="21"/>
        </w:rPr>
        <w:t>配置</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"https://www.baidu.com/link?url=2B0aN9RpFcso0gBSGe-MHjALnePHEeLLF0gXb_s15nalUaS3IIwgbiFZrxJfgAVdEcYrleY3N6syrupvHO7vvj-FC-j2xXi2bYAMy1S25uOWe9qTXhofS4KP73mCBNJxur_zkkp6eu9smhWRA_WXK_&amp;wd=&amp;eqid=94daec510000f67e0000000559856b27" \t "_blank" </w:instrText>
      </w:r>
      <w:r>
        <w:rPr>
          <w:rFonts w:hint="default" w:ascii="Times New Roman" w:hAnsi="Times New Roman" w:cs="Times New Roman"/>
          <w:color w:val="auto"/>
        </w:rPr>
        <w:fldChar w:fldCharType="separate"/>
      </w:r>
      <w:r>
        <w:rPr>
          <w:rFonts w:hint="default" w:ascii="Times New Roman" w:hAnsi="Times New Roman" w:cs="Times New Roman"/>
          <w:b/>
          <w:color w:val="auto"/>
          <w:szCs w:val="21"/>
        </w:rPr>
        <w:t>实感™摄像头</w:t>
      </w:r>
      <w:r>
        <w:rPr>
          <w:rFonts w:hint="default" w:ascii="Times New Roman" w:hAnsi="Times New Roman" w:cs="Times New Roman"/>
          <w:b/>
          <w:color w:val="auto"/>
          <w:szCs w:val="21"/>
        </w:rPr>
        <w:fldChar w:fldCharType="end"/>
      </w:r>
      <w:r>
        <w:rPr>
          <w:rFonts w:hint="default" w:ascii="Times New Roman" w:hAnsi="Times New Roman" w:cs="Times New Roman"/>
          <w:b/>
          <w:color w:val="auto"/>
          <w:szCs w:val="21"/>
        </w:rPr>
        <w:t>，深度识别公共环境</w:t>
      </w:r>
    </w:p>
    <w:p>
      <w:pPr>
        <w:adjustRightInd w:val="0"/>
        <w:snapToGrid w:val="0"/>
        <w:spacing w:line="36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"https://www.baidu.com/link?url=2B0aN9RpFcso0gBSGe-MHjALnePHEeLLF0gXb_s15nalUaS3IIwgbiFZrxJfgAVdEcYrleY3N6syrupvHO7vvj-FC-j2xXi2bYAMy1S25uOWe9qTXhofS4KP73mCBNJxur_zkkp6eu9smhWRA_WXK_&amp;wd=&amp;eqid=94daec510000f67e0000000559856b27" \t "_blank" </w:instrText>
      </w:r>
      <w:r>
        <w:rPr>
          <w:rFonts w:hint="default" w:ascii="Times New Roman" w:hAnsi="Times New Roman" w:cs="Times New Roman"/>
          <w:color w:val="auto"/>
        </w:rPr>
        <w:fldChar w:fldCharType="separate"/>
      </w:r>
      <w:r>
        <w:rPr>
          <w:rFonts w:hint="default" w:ascii="Times New Roman" w:hAnsi="Times New Roman" w:cs="Times New Roman"/>
          <w:color w:val="auto"/>
          <w:szCs w:val="21"/>
        </w:rPr>
        <w:t>实感™摄像头</w:t>
      </w:r>
      <w:r>
        <w:rPr>
          <w:rFonts w:hint="default" w:ascii="Times New Roman" w:hAnsi="Times New Roman" w:cs="Times New Roman"/>
          <w:color w:val="auto"/>
          <w:szCs w:val="21"/>
        </w:rPr>
        <w:fldChar w:fldCharType="end"/>
      </w:r>
      <w:r>
        <w:rPr>
          <w:rFonts w:hint="default" w:ascii="Times New Roman" w:hAnsi="Times New Roman" w:cs="Times New Roman"/>
          <w:color w:val="auto"/>
          <w:szCs w:val="21"/>
        </w:rPr>
        <w:t>能够帮助行走过程中深度识别环境，更灵活地避障，在导航中更周全地护送用户到达目的地。</w:t>
      </w:r>
    </w:p>
    <w:p>
      <w:pPr>
        <w:adjustRightInd w:val="0"/>
        <w:snapToGrid w:val="0"/>
        <w:spacing w:line="360" w:lineRule="exact"/>
        <w:ind w:firstLine="422" w:firstLineChars="200"/>
        <w:jc w:val="left"/>
        <w:rPr>
          <w:rFonts w:hint="default" w:ascii="Times New Roman" w:hAnsi="Times New Roman" w:cs="Times New Roman"/>
          <w:b/>
          <w:color w:val="auto"/>
          <w:szCs w:val="21"/>
        </w:rPr>
      </w:pPr>
      <w:r>
        <w:rPr>
          <w:rFonts w:hint="default" w:ascii="Times New Roman" w:hAnsi="Times New Roman" w:cs="Times New Roman"/>
          <w:b/>
          <w:color w:val="auto"/>
          <w:szCs w:val="21"/>
        </w:rPr>
        <w:t>辅助障碍感知系统，最大化减少盲区</w:t>
      </w:r>
    </w:p>
    <w:p>
      <w:pPr>
        <w:adjustRightInd w:val="0"/>
        <w:snapToGrid w:val="0"/>
        <w:spacing w:line="36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color w:val="auto"/>
          <w:szCs w:val="21"/>
        </w:rPr>
        <w:t>综合使用超声传感器、斜下视以及360度全撞板组成辅助障碍感知系统，能够检测近距离盲区障碍物和下方台阶、陡坡环境，进一步保障公共安全。</w:t>
      </w:r>
    </w:p>
    <w:p>
      <w:pPr>
        <w:pStyle w:val="5"/>
        <w:spacing w:before="0" w:after="0" w:line="360" w:lineRule="exact"/>
        <w:rPr>
          <w:rFonts w:hint="default" w:ascii="Times New Roman" w:hAnsi="Times New Roman" w:cs="Times New Roman"/>
          <w:color w:val="auto"/>
          <w:sz w:val="21"/>
          <w:szCs w:val="21"/>
        </w:rPr>
      </w:pPr>
      <w:bookmarkStart w:id="91" w:name="_Toc1645301"/>
      <w:bookmarkStart w:id="92" w:name="_Toc518584196"/>
      <w:r>
        <w:rPr>
          <w:rFonts w:hint="default" w:ascii="Times New Roman" w:hAnsi="Times New Roman" w:cs="Times New Roman"/>
          <w:color w:val="auto"/>
          <w:sz w:val="21"/>
          <w:szCs w:val="21"/>
        </w:rPr>
        <w:t>b.运维服务</w:t>
      </w:r>
      <w:bookmarkEnd w:id="91"/>
      <w:bookmarkEnd w:id="92"/>
      <w:r>
        <w:rPr>
          <w:rFonts w:hint="default" w:ascii="Times New Roman" w:hAnsi="Times New Roman" w:cs="Times New Roman"/>
          <w:color w:val="auto"/>
          <w:sz w:val="21"/>
          <w:szCs w:val="21"/>
        </w:rPr>
        <w:t>要求</w:t>
      </w:r>
    </w:p>
    <w:p>
      <w:pPr>
        <w:adjustRightInd w:val="0"/>
        <w:snapToGrid w:val="0"/>
        <w:spacing w:line="36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机器人在图书馆网点的基本运维和运营功能概括如下表。</w:t>
      </w:r>
    </w:p>
    <w:p>
      <w:pPr>
        <w:spacing w:line="360" w:lineRule="exact"/>
        <w:rPr>
          <w:rFonts w:hint="default" w:ascii="Times New Roman" w:hAnsi="Times New Roman" w:cs="Times New Roman" w:eastAsiaTheme="minorEastAsia"/>
          <w:color w:val="auto"/>
          <w:szCs w:val="21"/>
        </w:rPr>
      </w:pPr>
    </w:p>
    <w:tbl>
      <w:tblPr>
        <w:tblStyle w:val="18"/>
        <w:tblW w:w="7746" w:type="dxa"/>
        <w:tblInd w:w="534" w:type="dxa"/>
        <w:tblLayout w:type="fixed"/>
        <w:tblCellMar>
          <w:top w:w="0" w:type="dxa"/>
          <w:left w:w="108" w:type="dxa"/>
          <w:bottom w:w="0" w:type="dxa"/>
          <w:right w:w="108" w:type="dxa"/>
        </w:tblCellMar>
      </w:tblPr>
      <w:tblGrid>
        <w:gridCol w:w="1217"/>
        <w:gridCol w:w="6529"/>
      </w:tblGrid>
      <w:tr>
        <w:tblPrEx>
          <w:tblLayout w:type="fixed"/>
          <w:tblCellMar>
            <w:top w:w="0" w:type="dxa"/>
            <w:left w:w="108" w:type="dxa"/>
            <w:bottom w:w="0" w:type="dxa"/>
            <w:right w:w="108" w:type="dxa"/>
          </w:tblCellMar>
        </w:tblPrEx>
        <w:trPr>
          <w:trHeight w:val="1363" w:hRule="atLeast"/>
        </w:trPr>
        <w:tc>
          <w:tcPr>
            <w:tcW w:w="12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维修支持</w:t>
            </w:r>
          </w:p>
        </w:tc>
        <w:tc>
          <w:tcPr>
            <w:tcW w:w="6529" w:type="dxa"/>
            <w:tcBorders>
              <w:top w:val="single" w:color="auto" w:sz="4" w:space="0"/>
              <w:left w:val="nil"/>
              <w:bottom w:val="single" w:color="auto" w:sz="4" w:space="0"/>
              <w:right w:val="single" w:color="auto" w:sz="4" w:space="0"/>
            </w:tcBorders>
            <w:vAlign w:val="center"/>
          </w:tcPr>
          <w:p>
            <w:pPr>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免费提供平台及软件升级；</w:t>
            </w:r>
          </w:p>
          <w:p>
            <w:pPr>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非人为损坏的情况下，提供免费维修；</w:t>
            </w:r>
          </w:p>
          <w:p>
            <w:pPr>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二小时内响，2天内完成维修</w:t>
            </w:r>
          </w:p>
        </w:tc>
      </w:tr>
      <w:tr>
        <w:tblPrEx>
          <w:tblLayout w:type="fixed"/>
          <w:tblCellMar>
            <w:top w:w="0" w:type="dxa"/>
            <w:left w:w="108" w:type="dxa"/>
            <w:bottom w:w="0" w:type="dxa"/>
            <w:right w:w="108" w:type="dxa"/>
          </w:tblCellMar>
        </w:tblPrEx>
        <w:trPr>
          <w:trHeight w:val="1699" w:hRule="atLeast"/>
        </w:trPr>
        <w:tc>
          <w:tcPr>
            <w:tcW w:w="1217" w:type="dxa"/>
            <w:tcBorders>
              <w:top w:val="nil"/>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数据支持</w:t>
            </w:r>
          </w:p>
        </w:tc>
        <w:tc>
          <w:tcPr>
            <w:tcW w:w="6529"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数据以周为单位提供，包含但不限于：</w:t>
            </w:r>
            <w:r>
              <w:rPr>
                <w:rFonts w:hint="default" w:ascii="Times New Roman" w:hAnsi="Times New Roman" w:cs="Times New Roman" w:eastAsiaTheme="minorEastAsia"/>
                <w:color w:val="auto"/>
                <w:szCs w:val="21"/>
              </w:rPr>
              <w:br w:type="textWrapping"/>
            </w:r>
            <w:r>
              <w:rPr>
                <w:rFonts w:hint="default" w:ascii="Times New Roman" w:hAnsi="Times New Roman" w:cs="Times New Roman" w:eastAsiaTheme="minorEastAsia"/>
                <w:color w:val="auto"/>
                <w:szCs w:val="21"/>
              </w:rPr>
              <w:t>1.业务分流与咨询 ；</w:t>
            </w:r>
          </w:p>
          <w:p>
            <w:pPr>
              <w:spacing w:line="360" w:lineRule="exact"/>
              <w:ind w:right="428" w:rightChars="204"/>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2.主动营销；</w:t>
            </w:r>
          </w:p>
          <w:p>
            <w:pPr>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3.交流互动  ；</w:t>
            </w:r>
          </w:p>
          <w:p>
            <w:pPr>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4.现场维护数据  ；</w:t>
            </w:r>
          </w:p>
          <w:p>
            <w:pPr>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5.接待总量数据</w:t>
            </w:r>
          </w:p>
        </w:tc>
      </w:tr>
      <w:tr>
        <w:tblPrEx>
          <w:tblLayout w:type="fixed"/>
          <w:tblCellMar>
            <w:top w:w="0" w:type="dxa"/>
            <w:left w:w="108" w:type="dxa"/>
            <w:bottom w:w="0" w:type="dxa"/>
            <w:right w:w="108" w:type="dxa"/>
          </w:tblCellMar>
        </w:tblPrEx>
        <w:trPr>
          <w:trHeight w:val="799" w:hRule="atLeast"/>
        </w:trPr>
        <w:tc>
          <w:tcPr>
            <w:tcW w:w="1217" w:type="dxa"/>
            <w:tcBorders>
              <w:top w:val="nil"/>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活动支持</w:t>
            </w:r>
          </w:p>
        </w:tc>
        <w:tc>
          <w:tcPr>
            <w:tcW w:w="6529" w:type="dxa"/>
            <w:tcBorders>
              <w:top w:val="nil"/>
              <w:left w:val="nil"/>
              <w:bottom w:val="single" w:color="auto" w:sz="4" w:space="0"/>
              <w:right w:val="single" w:color="auto" w:sz="4" w:space="0"/>
            </w:tcBorders>
            <w:vAlign w:val="center"/>
          </w:tcPr>
          <w:p>
            <w:pPr>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提供机器人现场支持；</w:t>
            </w:r>
          </w:p>
          <w:p>
            <w:pPr>
              <w:spacing w:line="36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重要活动，提供工程师现场技术支持</w:t>
            </w:r>
          </w:p>
        </w:tc>
      </w:tr>
    </w:tbl>
    <w:p>
      <w:pPr>
        <w:spacing w:line="360" w:lineRule="exact"/>
        <w:rPr>
          <w:rFonts w:hint="default" w:ascii="Times New Roman" w:hAnsi="Times New Roman" w:cs="Times New Roman" w:eastAsiaTheme="minorEastAsia"/>
          <w:color w:val="auto"/>
          <w:szCs w:val="21"/>
        </w:rPr>
      </w:pPr>
    </w:p>
    <w:p>
      <w:pPr>
        <w:spacing w:line="360" w:lineRule="exact"/>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szCs w:val="21"/>
        </w:rPr>
        <w:br w:type="page"/>
      </w:r>
    </w:p>
    <w:p>
      <w:pPr>
        <w:pStyle w:val="4"/>
        <w:spacing w:after="0" w:line="360" w:lineRule="exact"/>
        <w:rPr>
          <w:rFonts w:hint="default" w:ascii="Times New Roman" w:hAnsi="Times New Roman" w:cs="Times New Roman" w:eastAsiaTheme="minorEastAsia"/>
          <w:color w:val="auto"/>
          <w:sz w:val="21"/>
          <w:szCs w:val="21"/>
        </w:rPr>
      </w:pPr>
      <w:bookmarkStart w:id="93" w:name="_Toc1645302"/>
      <w:r>
        <w:rPr>
          <w:rFonts w:hint="default" w:ascii="Times New Roman" w:hAnsi="Times New Roman" w:eastAsia="宋体" w:cs="Times New Roman"/>
          <w:color w:val="auto"/>
          <w:sz w:val="21"/>
          <w:szCs w:val="21"/>
        </w:rPr>
        <w:t>6)</w:t>
      </w:r>
      <w:r>
        <w:rPr>
          <w:rFonts w:hint="default" w:ascii="Times New Roman" w:hAnsi="Times New Roman" w:cs="Times New Roman"/>
          <w:color w:val="auto"/>
          <w:sz w:val="21"/>
          <w:szCs w:val="21"/>
        </w:rPr>
        <w:t>门禁</w:t>
      </w:r>
      <w:bookmarkEnd w:id="93"/>
    </w:p>
    <w:p>
      <w:pPr>
        <w:pStyle w:val="4"/>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drawing>
          <wp:inline distT="0" distB="0" distL="0" distR="0">
            <wp:extent cx="4625340" cy="3285490"/>
            <wp:effectExtent l="0" t="0" r="7620" b="6350"/>
            <wp:docPr id="157"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16"/>
                    <pic:cNvPicPr>
                      <a:picLocks noChangeAspect="1" noChangeArrowheads="1"/>
                    </pic:cNvPicPr>
                  </pic:nvPicPr>
                  <pic:blipFill>
                    <a:blip r:embed="rId11" cstate="screen"/>
                    <a:srcRect/>
                    <a:stretch>
                      <a:fillRect/>
                    </a:stretch>
                  </pic:blipFill>
                  <pic:spPr>
                    <a:xfrm>
                      <a:off x="0" y="0"/>
                      <a:ext cx="4629761" cy="3288551"/>
                    </a:xfrm>
                    <a:prstGeom prst="rect">
                      <a:avLst/>
                    </a:prstGeom>
                    <a:noFill/>
                    <a:ln>
                      <a:noFill/>
                    </a:ln>
                  </pic:spPr>
                </pic:pic>
              </a:graphicData>
            </a:graphic>
          </wp:inline>
        </w:drawing>
      </w:r>
    </w:p>
    <w:tbl>
      <w:tblPr>
        <w:tblStyle w:val="18"/>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5" w:type="dxa"/>
            <w:shd w:val="clear" w:color="auto" w:fill="E6E6E6"/>
            <w:vAlign w:val="center"/>
          </w:tcPr>
          <w:p>
            <w:pPr>
              <w:spacing w:line="300" w:lineRule="exact"/>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类别</w:t>
            </w:r>
          </w:p>
        </w:tc>
        <w:tc>
          <w:tcPr>
            <w:tcW w:w="7364" w:type="dxa"/>
            <w:shd w:val="clear" w:color="auto" w:fill="E6E6E6"/>
            <w:vAlign w:val="center"/>
          </w:tcPr>
          <w:p>
            <w:pPr>
              <w:spacing w:line="300" w:lineRule="exact"/>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5" w:type="dxa"/>
            <w:vAlign w:val="center"/>
          </w:tcPr>
          <w:p>
            <w:pPr>
              <w:spacing w:line="300" w:lineRule="exact"/>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功能要求</w:t>
            </w:r>
          </w:p>
        </w:tc>
        <w:tc>
          <w:tcPr>
            <w:tcW w:w="7364" w:type="dxa"/>
            <w:vAlign w:val="center"/>
          </w:tcPr>
          <w:p>
            <w:pPr>
              <w:spacing w:line="30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1、读者刷有效读者证后能单个进入阅览室。</w:t>
            </w:r>
          </w:p>
          <w:p>
            <w:pPr>
              <w:spacing w:line="30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2、读者能在阅览室借书或还书。</w:t>
            </w:r>
          </w:p>
          <w:p>
            <w:pPr>
              <w:spacing w:line="30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3、读者在完成借还书流程后能依次单个经过辊闸离开阅览室。</w:t>
            </w:r>
          </w:p>
          <w:p>
            <w:pPr>
              <w:spacing w:line="30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4、如果读者没有完成借书流程，则辊闸锁死，且报警喇叭响起以便提醒读者需要完成借书流程。</w:t>
            </w:r>
          </w:p>
          <w:p>
            <w:pPr>
              <w:spacing w:line="30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5、读者没有完成借书流程，则系统启动门禁联动，阅览室玻璃门不打开，且系统启动摄像系统捕捉违规读者图像。</w:t>
            </w:r>
          </w:p>
          <w:p>
            <w:pPr>
              <w:spacing w:line="30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6、通过网络连接方式进行数据交换，能兼容图书馆业内相关数据协议和计算机网络协议。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5" w:type="dxa"/>
            <w:vAlign w:val="center"/>
          </w:tcPr>
          <w:p>
            <w:pPr>
              <w:spacing w:line="300" w:lineRule="exact"/>
              <w:rPr>
                <w:rFonts w:hint="default" w:ascii="Times New Roman" w:hAnsi="Times New Roman" w:cs="Times New Roman" w:eastAsiaTheme="minorEastAsia"/>
                <w:bCs/>
                <w:color w:val="auto"/>
                <w:szCs w:val="21"/>
              </w:rPr>
            </w:pPr>
            <w:r>
              <w:rPr>
                <w:rFonts w:hint="default" w:ascii="Times New Roman" w:hAnsi="Times New Roman" w:cs="Times New Roman" w:eastAsiaTheme="minorEastAsia"/>
                <w:bCs/>
                <w:color w:val="auto"/>
                <w:szCs w:val="21"/>
              </w:rPr>
              <w:t>系统组成</w:t>
            </w:r>
          </w:p>
        </w:tc>
        <w:tc>
          <w:tcPr>
            <w:tcW w:w="7364" w:type="dxa"/>
            <w:vAlign w:val="center"/>
          </w:tcPr>
          <w:p>
            <w:pPr>
              <w:spacing w:line="30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对多个设备和系统的关联，需要关联的系统包括：</w:t>
            </w:r>
          </w:p>
          <w:p>
            <w:pPr>
              <w:spacing w:line="30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1套刷卡门禁、1套自动玻璃门（采用合页门配装闭门器）、1套RFID安全门、1套自助借还书机、1套报警喇叭、1套摄像联动系统、1套门禁联动系统；进门时刷卡自动打开玻璃门。</w:t>
            </w:r>
          </w:p>
          <w:p>
            <w:pPr>
              <w:spacing w:line="30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出门时若安全门报警则玻璃门不能打开，安全门不报警则在按下出门按钮后打开玻璃门。</w:t>
            </w:r>
          </w:p>
        </w:tc>
      </w:tr>
    </w:tbl>
    <w:p>
      <w:pPr>
        <w:pStyle w:val="4"/>
        <w:spacing w:before="0" w:after="0" w:line="360" w:lineRule="exact"/>
        <w:rPr>
          <w:rFonts w:hint="default" w:ascii="Times New Roman" w:hAnsi="Times New Roman" w:cs="Times New Roman"/>
          <w:color w:val="auto"/>
          <w:sz w:val="21"/>
          <w:szCs w:val="21"/>
        </w:rPr>
      </w:pPr>
      <w:bookmarkStart w:id="94" w:name="_Toc1645303"/>
      <w:r>
        <w:rPr>
          <w:rFonts w:hint="default" w:ascii="Times New Roman" w:hAnsi="Times New Roman" w:eastAsia="宋体" w:cs="Times New Roman"/>
          <w:color w:val="auto"/>
          <w:sz w:val="21"/>
          <w:szCs w:val="21"/>
        </w:rPr>
        <w:t>7)</w:t>
      </w:r>
      <w:r>
        <w:rPr>
          <w:rFonts w:hint="default" w:ascii="Times New Roman" w:hAnsi="Times New Roman" w:cs="Times New Roman"/>
          <w:color w:val="auto"/>
          <w:sz w:val="21"/>
          <w:szCs w:val="21"/>
        </w:rPr>
        <w:t>可视对讲</w:t>
      </w:r>
      <w:bookmarkEnd w:id="94"/>
    </w:p>
    <w:p>
      <w:pPr>
        <w:pStyle w:val="5"/>
        <w:spacing w:before="0" w:after="0" w:line="360" w:lineRule="exact"/>
        <w:rPr>
          <w:rFonts w:hint="default" w:ascii="Times New Roman" w:hAnsi="Times New Roman" w:cs="Times New Roman"/>
          <w:color w:val="auto"/>
          <w:sz w:val="21"/>
          <w:szCs w:val="21"/>
        </w:rPr>
      </w:pPr>
      <w:bookmarkStart w:id="95" w:name="_Toc1645304"/>
      <w:r>
        <w:rPr>
          <w:rFonts w:hint="default" w:ascii="Times New Roman" w:hAnsi="Times New Roman" w:cs="Times New Roman"/>
          <w:color w:val="auto"/>
          <w:sz w:val="21"/>
          <w:szCs w:val="21"/>
        </w:rPr>
        <w:t>a.功能参数：</w:t>
      </w:r>
      <w:bookmarkEnd w:id="95"/>
    </w:p>
    <w:p>
      <w:pPr>
        <w:pBdr>
          <w:top w:val="single" w:color="auto" w:sz="4" w:space="0"/>
          <w:left w:val="single" w:color="auto" w:sz="4" w:space="0"/>
          <w:bottom w:val="single" w:color="auto" w:sz="4" w:space="0"/>
          <w:right w:val="single" w:color="auto" w:sz="4" w:space="0"/>
          <w:between w:val="single" w:color="auto" w:sz="4" w:space="0"/>
        </w:pBd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7寸彩色触摸室内机：7寸彩色TFT LCD；</w:t>
      </w:r>
    </w:p>
    <w:p>
      <w:pPr>
        <w:pBdr>
          <w:top w:val="single" w:color="auto" w:sz="4" w:space="0"/>
          <w:left w:val="single" w:color="auto" w:sz="4" w:space="0"/>
          <w:bottom w:val="single" w:color="auto" w:sz="4" w:space="0"/>
          <w:right w:val="single" w:color="auto" w:sz="4" w:space="0"/>
          <w:between w:val="single" w:color="auto" w:sz="4" w:space="0"/>
        </w:pBd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显示屏分辨率：800*480；操作方式：</w:t>
      </w:r>
    </w:p>
    <w:p>
      <w:pPr>
        <w:pBdr>
          <w:top w:val="single" w:color="auto" w:sz="4" w:space="0"/>
          <w:left w:val="single" w:color="auto" w:sz="4" w:space="0"/>
          <w:bottom w:val="single" w:color="auto" w:sz="4" w:space="0"/>
          <w:right w:val="single" w:color="auto" w:sz="4" w:space="0"/>
          <w:between w:val="single" w:color="auto" w:sz="4" w:space="0"/>
        </w:pBd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电容式触摸屏、机械按键；</w:t>
      </w:r>
    </w:p>
    <w:p>
      <w:pPr>
        <w:pBdr>
          <w:top w:val="single" w:color="auto" w:sz="4" w:space="0"/>
          <w:left w:val="single" w:color="auto" w:sz="4" w:space="0"/>
          <w:bottom w:val="single" w:color="auto" w:sz="4" w:space="0"/>
          <w:right w:val="single" w:color="auto" w:sz="4" w:space="0"/>
          <w:between w:val="single" w:color="auto" w:sz="4" w:space="0"/>
        </w:pBd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扁平化风格UI操作界面，绚丽大气，操作简便；</w:t>
      </w:r>
    </w:p>
    <w:p>
      <w:pPr>
        <w:pBdr>
          <w:top w:val="single" w:color="auto" w:sz="4" w:space="0"/>
          <w:left w:val="single" w:color="auto" w:sz="4" w:space="0"/>
          <w:bottom w:val="single" w:color="auto" w:sz="4" w:space="0"/>
          <w:right w:val="single" w:color="auto" w:sz="4" w:space="0"/>
          <w:between w:val="single" w:color="auto" w:sz="4" w:space="0"/>
        </w:pBd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1个IO输出，1个RJ45 10M/100M自适应网口；RS485口：2个，RS485半双工。</w:t>
      </w:r>
    </w:p>
    <w:p>
      <w:pPr>
        <w:pBdr>
          <w:top w:val="single" w:color="auto" w:sz="4" w:space="0"/>
          <w:left w:val="single" w:color="auto" w:sz="4" w:space="0"/>
          <w:bottom w:val="single" w:color="auto" w:sz="4" w:space="0"/>
          <w:right w:val="single" w:color="auto" w:sz="4" w:space="0"/>
          <w:between w:val="single" w:color="auto" w:sz="4" w:space="0"/>
        </w:pBd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可视对讲主机：7寸彩色TFT LCD；</w:t>
      </w:r>
    </w:p>
    <w:p>
      <w:pPr>
        <w:pBdr>
          <w:top w:val="single" w:color="auto" w:sz="4" w:space="0"/>
          <w:left w:val="single" w:color="auto" w:sz="4" w:space="0"/>
          <w:bottom w:val="single" w:color="auto" w:sz="4" w:space="0"/>
          <w:right w:val="single" w:color="auto" w:sz="4" w:space="0"/>
          <w:between w:val="single" w:color="auto" w:sz="4" w:space="0"/>
        </w:pBd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摄像头:CMOS 130W像素，可开关；</w:t>
      </w:r>
    </w:p>
    <w:p>
      <w:pPr>
        <w:pBdr>
          <w:top w:val="single" w:color="auto" w:sz="4" w:space="0"/>
          <w:left w:val="single" w:color="auto" w:sz="4" w:space="0"/>
          <w:bottom w:val="single" w:color="auto" w:sz="4" w:space="0"/>
          <w:right w:val="single" w:color="auto" w:sz="4" w:space="0"/>
          <w:between w:val="single" w:color="auto" w:sz="4" w:space="0"/>
        </w:pBd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显示屏分辨率：1024*600；操作方式：</w:t>
      </w:r>
    </w:p>
    <w:p>
      <w:pPr>
        <w:pBdr>
          <w:top w:val="single" w:color="auto" w:sz="4" w:space="0"/>
          <w:left w:val="single" w:color="auto" w:sz="4" w:space="0"/>
          <w:bottom w:val="single" w:color="auto" w:sz="4" w:space="0"/>
          <w:right w:val="single" w:color="auto" w:sz="4" w:space="0"/>
          <w:between w:val="single" w:color="auto" w:sz="4" w:space="0"/>
        </w:pBd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电容式触摸屏、触摸按键；RS485口：2个，RS485半双工；一个USB接口，可插U盘；4个IO输入，2个开关量输出，2个继电器输出。</w:t>
      </w:r>
    </w:p>
    <w:p>
      <w:pPr>
        <w:pBdr>
          <w:top w:val="single" w:color="auto" w:sz="4" w:space="0"/>
          <w:left w:val="single" w:color="auto" w:sz="4" w:space="0"/>
          <w:bottom w:val="single" w:color="auto" w:sz="4" w:space="0"/>
          <w:right w:val="single" w:color="auto" w:sz="4" w:space="0"/>
          <w:between w:val="single" w:color="auto" w:sz="4" w:space="0"/>
        </w:pBd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可视对讲主机电源：266*246*82mm，含4.2A开关电源，空开×1。</w:t>
      </w:r>
    </w:p>
    <w:p>
      <w:pPr>
        <w:pBdr>
          <w:top w:val="single" w:color="auto" w:sz="4" w:space="0"/>
          <w:left w:val="single" w:color="auto" w:sz="4" w:space="0"/>
          <w:bottom w:val="single" w:color="auto" w:sz="4" w:space="0"/>
          <w:right w:val="single" w:color="auto" w:sz="4" w:space="0"/>
          <w:between w:val="single" w:color="auto" w:sz="4" w:space="0"/>
        </w:pBdr>
        <w:spacing w:line="360" w:lineRule="exact"/>
        <w:rPr>
          <w:rFonts w:hint="default" w:ascii="Times New Roman" w:hAnsi="Times New Roman" w:cs="Times New Roman"/>
          <w:color w:val="auto"/>
          <w:szCs w:val="21"/>
        </w:rPr>
      </w:pPr>
      <w:r>
        <w:rPr>
          <w:rFonts w:hint="default" w:ascii="Times New Roman" w:hAnsi="Times New Roman" w:cs="Times New Roman"/>
          <w:color w:val="auto"/>
          <w:szCs w:val="21"/>
        </w:rPr>
        <w:t>可视对讲管理软件：可视对讲管理软件，含客户端</w:t>
      </w:r>
    </w:p>
    <w:p>
      <w:pPr>
        <w:pBdr>
          <w:top w:val="single" w:color="auto" w:sz="4" w:space="0"/>
          <w:left w:val="single" w:color="auto" w:sz="4" w:space="0"/>
          <w:bottom w:val="single" w:color="auto" w:sz="4" w:space="0"/>
          <w:right w:val="single" w:color="auto" w:sz="4" w:space="0"/>
          <w:between w:val="single" w:color="auto" w:sz="4" w:space="0"/>
        </w:pBdr>
        <w:spacing w:line="360" w:lineRule="exact"/>
        <w:rPr>
          <w:rFonts w:hint="default" w:ascii="Times New Roman" w:hAnsi="Times New Roman" w:cs="Times New Roman"/>
          <w:color w:val="auto"/>
          <w:szCs w:val="21"/>
        </w:rPr>
      </w:pPr>
    </w:p>
    <w:p>
      <w:pPr>
        <w:pStyle w:val="5"/>
        <w:spacing w:before="0" w:after="0" w:line="320" w:lineRule="exact"/>
        <w:rPr>
          <w:rFonts w:hint="default" w:ascii="Times New Roman" w:hAnsi="Times New Roman" w:cs="Times New Roman"/>
          <w:color w:val="auto"/>
          <w:sz w:val="21"/>
          <w:szCs w:val="21"/>
        </w:rPr>
      </w:pPr>
      <w:bookmarkStart w:id="96" w:name="_Toc1645305"/>
      <w:r>
        <w:rPr>
          <w:rFonts w:hint="default" w:ascii="Times New Roman" w:hAnsi="Times New Roman" w:cs="Times New Roman"/>
          <w:color w:val="auto"/>
          <w:sz w:val="21"/>
          <w:szCs w:val="21"/>
        </w:rPr>
        <w:t>b.功能特性：</w:t>
      </w:r>
      <w:bookmarkEnd w:id="96"/>
    </w:p>
    <w:p>
      <w:pPr>
        <w:pStyle w:val="16"/>
        <w:spacing w:before="0" w:beforeAutospacing="0" w:after="0" w:afterAutospacing="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室内机与单元门口机、室内机与中心管理机之间可双向对讲</w:t>
      </w:r>
    </w:p>
    <w:p>
      <w:pPr>
        <w:pStyle w:val="16"/>
        <w:spacing w:before="0" w:beforeAutospacing="0" w:after="0" w:afterAutospacing="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支持户户语音对讲</w:t>
      </w:r>
    </w:p>
    <w:p>
      <w:pPr>
        <w:pStyle w:val="16"/>
        <w:spacing w:before="0" w:beforeAutospacing="0" w:after="0" w:afterAutospacing="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支持实时查看权限范围内的公共摄像头图像</w:t>
      </w:r>
    </w:p>
    <w:p>
      <w:pPr>
        <w:pStyle w:val="16"/>
        <w:spacing w:before="0" w:beforeAutospacing="0" w:after="0" w:afterAutospacing="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同一房号支持多室内机，最多支持6台室内机</w:t>
      </w:r>
    </w:p>
    <w:p>
      <w:pPr>
        <w:pStyle w:val="16"/>
        <w:spacing w:before="0" w:beforeAutospacing="0" w:after="0" w:afterAutospacing="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支持门口机呼叫时留影/留言（共计40条以上）</w:t>
      </w:r>
    </w:p>
    <w:p>
      <w:pPr>
        <w:pStyle w:val="16"/>
        <w:spacing w:before="0" w:beforeAutospacing="0" w:after="0" w:afterAutospacing="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支持自动应答与免打扰功能</w:t>
      </w:r>
    </w:p>
    <w:p>
      <w:pPr>
        <w:pStyle w:val="16"/>
        <w:spacing w:before="0" w:beforeAutospacing="0" w:after="0" w:afterAutospacing="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采用先进的硬件噪声抑制与回声消除技术，保证话音质量清晰明亮</w:t>
      </w:r>
    </w:p>
    <w:p>
      <w:pPr>
        <w:pStyle w:val="16"/>
        <w:spacing w:before="0" w:beforeAutospacing="0" w:after="0" w:afterAutospacing="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支持室内机呼梯到对应楼层</w:t>
      </w:r>
    </w:p>
    <w:p>
      <w:pPr>
        <w:pStyle w:val="16"/>
        <w:spacing w:before="0" w:beforeAutospacing="0" w:after="0" w:afterAutospacing="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设备支持报警接入功能（8路有线防区接入，SOS紧急求助）</w:t>
      </w:r>
    </w:p>
    <w:p>
      <w:pPr>
        <w:pStyle w:val="16"/>
        <w:spacing w:before="0" w:beforeAutospacing="0" w:after="0" w:afterAutospacing="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支持接收中心下发的图文信息，信息有分类处理</w:t>
      </w:r>
    </w:p>
    <w:p>
      <w:pPr>
        <w:pStyle w:val="16"/>
        <w:spacing w:before="0" w:beforeAutospacing="0" w:after="0" w:afterAutospacing="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扩展智能家居，实现家电控制等</w:t>
      </w:r>
    </w:p>
    <w:p>
      <w:pPr>
        <w:pStyle w:val="16"/>
        <w:spacing w:before="0" w:beforeAutospacing="0" w:after="0" w:afterAutospacing="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支持Wifi接入无线组网（-A设备），副机跟主机之间采用无线通信</w:t>
      </w:r>
    </w:p>
    <w:p>
      <w:pPr>
        <w:pStyle w:val="16"/>
        <w:spacing w:before="0" w:beforeAutospacing="0" w:after="0" w:afterAutospacing="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手机APP接入，公网接听呼叫信息、报警信息等（-A设备）</w:t>
      </w:r>
    </w:p>
    <w:p>
      <w:pPr>
        <w:pStyle w:val="16"/>
        <w:spacing w:before="0" w:beforeAutospacing="0" w:after="0" w:afterAutospacing="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工程安装便利性（采用挂板支架安装、支持批量刷机配置、支持网线供电）</w:t>
      </w:r>
    </w:p>
    <w:p>
      <w:pPr>
        <w:pStyle w:val="4"/>
        <w:spacing w:before="0" w:after="0" w:line="320" w:lineRule="exact"/>
        <w:rPr>
          <w:rFonts w:hint="default" w:ascii="Times New Roman" w:hAnsi="Times New Roman" w:cs="Times New Roman"/>
          <w:color w:val="auto"/>
          <w:sz w:val="21"/>
          <w:szCs w:val="21"/>
        </w:rPr>
      </w:pPr>
      <w:bookmarkStart w:id="97" w:name="_Toc1645306"/>
      <w:r>
        <w:rPr>
          <w:rFonts w:hint="default" w:ascii="Times New Roman" w:hAnsi="Times New Roman" w:eastAsia="宋体" w:cs="Times New Roman"/>
          <w:color w:val="auto"/>
          <w:sz w:val="21"/>
          <w:szCs w:val="21"/>
        </w:rPr>
        <w:t>8)</w:t>
      </w:r>
      <w:r>
        <w:rPr>
          <w:rFonts w:hint="default" w:ascii="Times New Roman" w:hAnsi="Times New Roman" w:cs="Times New Roman"/>
          <w:color w:val="auto"/>
          <w:sz w:val="21"/>
          <w:szCs w:val="21"/>
        </w:rPr>
        <w:t>图书馆后台管理平台接口</w:t>
      </w:r>
      <w:bookmarkEnd w:id="97"/>
    </w:p>
    <w:tbl>
      <w:tblPr>
        <w:tblStyle w:val="18"/>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8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8" w:type="dxa"/>
            <w:shd w:val="clear" w:color="auto" w:fill="E6E6E6"/>
            <w:vAlign w:val="center"/>
          </w:tcPr>
          <w:p>
            <w:pPr>
              <w:spacing w:line="32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类别</w:t>
            </w:r>
          </w:p>
        </w:tc>
        <w:tc>
          <w:tcPr>
            <w:tcW w:w="8096" w:type="dxa"/>
            <w:shd w:val="clear" w:color="auto" w:fill="E6E6E6"/>
            <w:vAlign w:val="center"/>
          </w:tcPr>
          <w:p>
            <w:pPr>
              <w:spacing w:line="32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118" w:type="dxa"/>
            <w:shd w:val="clear" w:color="auto" w:fill="auto"/>
            <w:vAlign w:val="center"/>
          </w:tcPr>
          <w:p>
            <w:pPr>
              <w:spacing w:line="320" w:lineRule="exact"/>
              <w:rPr>
                <w:rFonts w:hint="default" w:ascii="Times New Roman" w:hAnsi="Times New Roman" w:cs="Times New Roman"/>
                <w:color w:val="auto"/>
                <w:szCs w:val="21"/>
              </w:rPr>
            </w:pPr>
            <w:r>
              <w:rPr>
                <w:rFonts w:hint="default" w:ascii="Times New Roman" w:hAnsi="Times New Roman" w:cs="Times New Roman"/>
                <w:color w:val="auto"/>
                <w:szCs w:val="21"/>
              </w:rPr>
              <w:t>功能要求</w:t>
            </w:r>
          </w:p>
        </w:tc>
        <w:tc>
          <w:tcPr>
            <w:tcW w:w="8096" w:type="dxa"/>
            <w:shd w:val="clear" w:color="auto" w:fill="auto"/>
            <w:vAlign w:val="center"/>
          </w:tcPr>
          <w:p>
            <w:pPr>
              <w:snapToGrid w:val="0"/>
              <w:spacing w:line="320" w:lineRule="exact"/>
              <w:rPr>
                <w:rFonts w:hint="default" w:ascii="Times New Roman" w:hAnsi="Times New Roman" w:cs="Times New Roman"/>
                <w:color w:val="auto"/>
                <w:szCs w:val="21"/>
              </w:rPr>
            </w:pPr>
            <w:r>
              <w:rPr>
                <w:rFonts w:hint="default" w:ascii="Times New Roman" w:hAnsi="Times New Roman" w:cs="Times New Roman"/>
                <w:color w:val="auto"/>
                <w:szCs w:val="21"/>
              </w:rPr>
              <w:t>1、RFID前端系统中，凡是与系统直接通讯时，都必须采用通用的网络通讯接口和协议。</w:t>
            </w:r>
          </w:p>
          <w:p>
            <w:pPr>
              <w:snapToGrid w:val="0"/>
              <w:spacing w:line="320" w:lineRule="exact"/>
              <w:rPr>
                <w:rFonts w:hint="default" w:ascii="Times New Roman" w:hAnsi="Times New Roman" w:cs="Times New Roman"/>
                <w:color w:val="auto"/>
                <w:szCs w:val="21"/>
              </w:rPr>
            </w:pPr>
            <w:r>
              <w:rPr>
                <w:rFonts w:hint="default" w:ascii="Times New Roman" w:hAnsi="Times New Roman" w:cs="Times New Roman"/>
                <w:color w:val="auto"/>
                <w:szCs w:val="21"/>
              </w:rPr>
              <w:t>2、RFID前端系统中，凡是不直接与系统直接通讯时，各种设备的硬件接口要采用标准的串口、USB接口等。</w:t>
            </w:r>
          </w:p>
          <w:p>
            <w:pPr>
              <w:snapToGrid w:val="0"/>
              <w:spacing w:line="320" w:lineRule="exact"/>
              <w:rPr>
                <w:rFonts w:hint="default" w:ascii="Times New Roman" w:hAnsi="Times New Roman" w:cs="Times New Roman"/>
                <w:color w:val="auto"/>
                <w:szCs w:val="21"/>
              </w:rPr>
            </w:pPr>
            <w:r>
              <w:rPr>
                <w:rFonts w:hint="default" w:ascii="Times New Roman" w:hAnsi="Times New Roman" w:cs="Times New Roman"/>
                <w:color w:val="auto"/>
                <w:szCs w:val="21"/>
              </w:rPr>
              <w:t>3、RFID系统在和图书系统进行数据通讯时，要遵守图书馆数据应用的规定，确保数据库数据的安全、准确。</w:t>
            </w:r>
          </w:p>
          <w:p>
            <w:pPr>
              <w:spacing w:line="320" w:lineRule="exact"/>
              <w:rPr>
                <w:rFonts w:hint="default" w:ascii="Times New Roman" w:hAnsi="Times New Roman" w:cs="Times New Roman"/>
                <w:color w:val="auto"/>
                <w:szCs w:val="21"/>
              </w:rPr>
            </w:pPr>
            <w:r>
              <w:rPr>
                <w:rFonts w:hint="default" w:ascii="Times New Roman" w:hAnsi="Times New Roman" w:cs="Times New Roman"/>
                <w:color w:val="auto"/>
                <w:szCs w:val="21"/>
              </w:rPr>
              <w:t>4、接口所需要软件和硬件由中标人提供。</w:t>
            </w:r>
          </w:p>
          <w:p>
            <w:pPr>
              <w:spacing w:line="320" w:lineRule="exact"/>
              <w:rPr>
                <w:rFonts w:hint="default" w:ascii="Times New Roman" w:hAnsi="Times New Roman" w:cs="Times New Roman"/>
                <w:color w:val="auto"/>
                <w:szCs w:val="21"/>
              </w:rPr>
            </w:pPr>
            <w:r>
              <w:rPr>
                <w:rFonts w:hint="default" w:ascii="Times New Roman" w:hAnsi="Times New Roman" w:cs="Times New Roman"/>
                <w:color w:val="auto"/>
                <w:szCs w:val="21"/>
              </w:rPr>
              <w:t>5、确保每台自助借还设备与后台系统通过SIP2或者NCIP接口连接。</w:t>
            </w:r>
          </w:p>
          <w:p>
            <w:pPr>
              <w:snapToGrid w:val="0"/>
              <w:spacing w:line="320" w:lineRule="exact"/>
              <w:rPr>
                <w:rFonts w:hint="default" w:ascii="Times New Roman" w:hAnsi="Times New Roman" w:cs="Times New Roman"/>
                <w:color w:val="auto"/>
                <w:szCs w:val="21"/>
              </w:rPr>
            </w:pPr>
            <w:r>
              <w:rPr>
                <w:rFonts w:hint="default" w:ascii="Times New Roman" w:hAnsi="Times New Roman" w:cs="Times New Roman"/>
                <w:color w:val="auto"/>
                <w:szCs w:val="21"/>
              </w:rPr>
              <w:t>6、本系统由硬件设备、计算机集成设备、系统软件等组成。通过网络连接方式进行数据交换。能兼容图书馆业内相关数据协议和计算机网络协议。</w:t>
            </w:r>
          </w:p>
          <w:p>
            <w:pPr>
              <w:snapToGrid w:val="0"/>
              <w:spacing w:line="320" w:lineRule="exact"/>
              <w:rPr>
                <w:rFonts w:hint="default" w:ascii="Times New Roman" w:hAnsi="Times New Roman" w:cs="Times New Roman"/>
                <w:color w:val="auto"/>
                <w:szCs w:val="21"/>
              </w:rPr>
            </w:pPr>
            <w:r>
              <w:rPr>
                <w:rFonts w:hint="default" w:ascii="Times New Roman" w:hAnsi="Times New Roman" w:cs="Times New Roman"/>
                <w:color w:val="auto"/>
                <w:szCs w:val="21"/>
              </w:rPr>
              <w:t>7、</w:t>
            </w:r>
            <w:r>
              <w:rPr>
                <w:rFonts w:hint="default"/>
                <w:b/>
                <w:color w:val="auto"/>
                <w:szCs w:val="21"/>
              </w:rPr>
              <w:t>提供图书馆后台管理系统软件厂商提供的后台接口对接能力证明函，以及关于该项目的原厂授权函及其原厂质保函。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18" w:type="dxa"/>
            <w:shd w:val="clear" w:color="auto" w:fill="auto"/>
            <w:vAlign w:val="center"/>
          </w:tcPr>
          <w:p>
            <w:pPr>
              <w:spacing w:line="320" w:lineRule="exact"/>
              <w:rPr>
                <w:rFonts w:hint="default" w:ascii="Times New Roman" w:hAnsi="Times New Roman" w:cs="Times New Roman"/>
                <w:color w:val="auto"/>
                <w:szCs w:val="21"/>
              </w:rPr>
            </w:pPr>
            <w:r>
              <w:rPr>
                <w:rFonts w:hint="default" w:ascii="Times New Roman" w:hAnsi="Times New Roman" w:cs="Times New Roman"/>
                <w:color w:val="auto"/>
                <w:szCs w:val="21"/>
              </w:rPr>
              <w:t>技术要求</w:t>
            </w:r>
          </w:p>
        </w:tc>
        <w:tc>
          <w:tcPr>
            <w:tcW w:w="8096" w:type="dxa"/>
            <w:shd w:val="clear" w:color="auto" w:fill="auto"/>
            <w:vAlign w:val="center"/>
          </w:tcPr>
          <w:p>
            <w:pPr>
              <w:spacing w:line="320" w:lineRule="exact"/>
              <w:rPr>
                <w:rFonts w:hint="default" w:ascii="Times New Roman" w:hAnsi="Times New Roman" w:cs="Times New Roman"/>
                <w:color w:val="auto"/>
                <w:szCs w:val="21"/>
              </w:rPr>
            </w:pPr>
            <w:r>
              <w:rPr>
                <w:rFonts w:hint="default" w:ascii="Times New Roman" w:hAnsi="Times New Roman" w:cs="Times New Roman"/>
                <w:color w:val="auto"/>
                <w:szCs w:val="21"/>
              </w:rPr>
              <w:t>RFID中间件应用服务器和系统接口：支持SIP2/NCIP协议，支持图书馆自动化管理系统,可以与现有市场上主流的图书馆管理系统进行连接；提供负载均衡工作方式，系统未来可扩容。</w:t>
            </w:r>
          </w:p>
          <w:p>
            <w:pPr>
              <w:spacing w:line="320" w:lineRule="exact"/>
              <w:rPr>
                <w:rFonts w:hint="default" w:ascii="Times New Roman" w:hAnsi="Times New Roman" w:cs="Times New Roman"/>
                <w:color w:val="auto"/>
                <w:szCs w:val="21"/>
              </w:rPr>
            </w:pPr>
            <w:r>
              <w:rPr>
                <w:rFonts w:hint="default" w:ascii="Times New Roman" w:hAnsi="Times New Roman" w:cs="Times New Roman"/>
                <w:color w:val="auto"/>
                <w:szCs w:val="21"/>
              </w:rPr>
              <w:t>要求该软件系统以面向网络化、标准化、数字化、为基本设计思想，具有完备的系统功能、友好的用户界面、灵活的参数设置，并遵循各类标准协议。</w:t>
            </w:r>
          </w:p>
          <w:p>
            <w:pPr>
              <w:spacing w:line="320" w:lineRule="exact"/>
              <w:rPr>
                <w:rFonts w:hint="default" w:ascii="Times New Roman" w:hAnsi="Times New Roman" w:cs="Times New Roman"/>
                <w:color w:val="auto"/>
                <w:szCs w:val="21"/>
              </w:rPr>
            </w:pPr>
            <w:r>
              <w:rPr>
                <w:rFonts w:hint="default" w:ascii="Times New Roman" w:hAnsi="Times New Roman" w:cs="Times New Roman"/>
                <w:color w:val="auto"/>
                <w:szCs w:val="21"/>
              </w:rPr>
              <w:t>实现读者和工作人员对文献信息的检索和文献查询。</w:t>
            </w:r>
          </w:p>
        </w:tc>
      </w:tr>
    </w:tbl>
    <w:p>
      <w:pPr>
        <w:pStyle w:val="4"/>
        <w:spacing w:before="0" w:after="0" w:line="320" w:lineRule="exact"/>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9)</w:t>
      </w:r>
      <w:r>
        <w:rPr>
          <w:rFonts w:hint="default" w:ascii="Times New Roman" w:hAnsi="Times New Roman" w:cs="Times New Roman"/>
          <w:color w:val="auto"/>
          <w:sz w:val="21"/>
          <w:szCs w:val="21"/>
        </w:rPr>
        <w:t>图书馆数据中心集成要求</w:t>
      </w:r>
    </w:p>
    <w:p>
      <w:pPr>
        <w:pStyle w:val="16"/>
        <w:spacing w:before="0" w:beforeAutospacing="0" w:after="0" w:afterAutospacing="0" w:line="320" w:lineRule="exact"/>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中标人通过数据中心的标准集成接口，满足玉环图书馆信息化系统建设集成项目的集成接口要求，至少并不限于提供以下数据信息，并且所有接口没有连接数量、并发数量和使用时间限制，其所有费用已在报价中包含。</w:t>
      </w:r>
    </w:p>
    <w:p>
      <w:pPr>
        <w:pStyle w:val="16"/>
        <w:spacing w:before="0" w:beforeAutospacing="0" w:after="0" w:afterAutospacing="0" w:line="320" w:lineRule="exact"/>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1.所有硬件设备的基础信息，包括所属系统、硬件名称、硬件类型、运行状态</w:t>
      </w:r>
    </w:p>
    <w:p>
      <w:pPr>
        <w:pStyle w:val="16"/>
        <w:spacing w:before="0" w:beforeAutospacing="0" w:after="0" w:afterAutospacing="0" w:line="320" w:lineRule="exact"/>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2.盘点机的图书盘点信息，包括图书条码号、图书定位信息</w:t>
      </w:r>
    </w:p>
    <w:p>
      <w:pPr>
        <w:pStyle w:val="16"/>
        <w:spacing w:before="0" w:beforeAutospacing="0" w:after="0" w:afterAutospacing="0" w:line="320" w:lineRule="exact"/>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3.自助借还机的自助借还操作记录数据</w:t>
      </w:r>
    </w:p>
    <w:p>
      <w:pPr>
        <w:pStyle w:val="16"/>
        <w:spacing w:before="0" w:beforeAutospacing="0" w:after="0" w:afterAutospacing="0" w:line="320" w:lineRule="exact"/>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4.办证机的办证读者记录</w:t>
      </w:r>
    </w:p>
    <w:p>
      <w:pPr>
        <w:pStyle w:val="16"/>
        <w:spacing w:before="0" w:beforeAutospacing="0" w:after="0" w:afterAutospacing="0" w:line="320" w:lineRule="exact"/>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5.安全门：通过安全门的读者计数、异常报警记录</w:t>
      </w:r>
    </w:p>
    <w:p>
      <w:pPr>
        <w:pStyle w:val="16"/>
        <w:spacing w:before="0" w:beforeAutospacing="0" w:after="0" w:afterAutospacing="0" w:line="320" w:lineRule="exact"/>
        <w:ind w:firstLine="420" w:firstLineChars="2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6.门禁：读者进出记录、异常报警记录</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7.咨询导航机器人：接待总量数据、业务服务记录</w:t>
      </w:r>
    </w:p>
    <w:p>
      <w:pPr>
        <w:pStyle w:val="3"/>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2、多媒体交互设备</w:t>
      </w:r>
    </w:p>
    <w:p>
      <w:pPr>
        <w:pStyle w:val="4"/>
        <w:spacing w:before="0" w:after="0" w:line="320" w:lineRule="exact"/>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cs="Times New Roman"/>
          <w:color w:val="auto"/>
          <w:sz w:val="21"/>
          <w:szCs w:val="21"/>
        </w:rPr>
        <w:t>无人机</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（1）配备有一体化三轴机械增稳云台的无人机。</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（2）云台采用高阻尼材料，精密的减震布局，与新一代控制算法相配合，提高飞行时画面的稳定性，实现±0.005°的角度抖动量。</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（3）可拍摄分辨率高达 8192×4096 的球形全景照片。可自动拍摄 25 张照片并合作一张平滑、完整、清晰的 3200 万像素球形全景照片。</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（4）支持竖拍、广角和 180°全景拍照模式。</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（5）支持以 100Mbps 码流录制 4K/30fps 视频，可以在录制过程中捕捉更多细节。</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（6）1/2.3 英寸 1200 万像素 CMOS 传感器，并配备适合风光拍摄的等效 24mm 焦距和 f/2.8 光圈一体化镜头，可拍摄出高分辨率的照片及视频。</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（7）自带8GB机载内存，支持扩展 Micro SD 卡，可将照片、视频通过机身 USB 3.0 Type-C 接口快速导出。</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（8）配置3块智能飞行电池，最高飞行高度500米（距无人机起飞点高度），能支持最长拍摄时间30分钟。</w:t>
      </w:r>
    </w:p>
    <w:p>
      <w:pPr>
        <w:pStyle w:val="3"/>
        <w:spacing w:before="0" w:after="0"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①相机</w:t>
      </w:r>
    </w:p>
    <w:tbl>
      <w:tblPr>
        <w:tblStyle w:val="18"/>
        <w:tblW w:w="8330" w:type="dxa"/>
        <w:tblInd w:w="0" w:type="dxa"/>
        <w:tblLayout w:type="fixed"/>
        <w:tblCellMar>
          <w:top w:w="0" w:type="dxa"/>
          <w:left w:w="0" w:type="dxa"/>
          <w:bottom w:w="0" w:type="dxa"/>
          <w:right w:w="0" w:type="dxa"/>
        </w:tblCellMar>
      </w:tblPr>
      <w:tblGrid>
        <w:gridCol w:w="1734"/>
        <w:gridCol w:w="6596"/>
      </w:tblGrid>
      <w:tr>
        <w:tblPrEx>
          <w:tblLayout w:type="fixed"/>
          <w:tblCellMar>
            <w:top w:w="0" w:type="dxa"/>
            <w:left w:w="0" w:type="dxa"/>
            <w:bottom w:w="0" w:type="dxa"/>
            <w:right w:w="0" w:type="dxa"/>
          </w:tblCellMar>
        </w:tblPrEx>
        <w:tc>
          <w:tcPr>
            <w:tcW w:w="1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影像传感器</w:t>
            </w:r>
          </w:p>
        </w:tc>
        <w:tc>
          <w:tcPr>
            <w:tcW w:w="65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1/2.3 英寸 CMOS有效像素1200万</w:t>
            </w:r>
          </w:p>
        </w:tc>
      </w:tr>
      <w:tr>
        <w:tblPrEx>
          <w:tblLayout w:type="fixed"/>
          <w:tblCellMar>
            <w:top w:w="0" w:type="dxa"/>
            <w:left w:w="0" w:type="dxa"/>
            <w:bottom w:w="0" w:type="dxa"/>
            <w:right w:w="0" w:type="dxa"/>
          </w:tblCellMar>
        </w:tblPrEx>
        <w:tc>
          <w:tcPr>
            <w:tcW w:w="1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镜头</w:t>
            </w:r>
          </w:p>
        </w:tc>
        <w:tc>
          <w:tcPr>
            <w:tcW w:w="65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视角：约83°（24mm）；约48°（48mm）</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等效焦距：24-48 mm</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光圈：f/2.8（24mm）-f/3.8（48mm）</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对焦点：0.5 m 至无穷远 （带自动对焦）</w:t>
            </w:r>
          </w:p>
        </w:tc>
      </w:tr>
      <w:tr>
        <w:tblPrEx>
          <w:tblLayout w:type="fixed"/>
          <w:tblCellMar>
            <w:top w:w="0" w:type="dxa"/>
            <w:left w:w="0" w:type="dxa"/>
            <w:bottom w:w="0" w:type="dxa"/>
            <w:right w:w="0" w:type="dxa"/>
          </w:tblCellMar>
        </w:tblPrEx>
        <w:tc>
          <w:tcPr>
            <w:tcW w:w="1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ISO范围</w:t>
            </w:r>
          </w:p>
        </w:tc>
        <w:tc>
          <w:tcPr>
            <w:tcW w:w="65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视频：</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100-3200</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照片：</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100-1600（自动）</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100-3200（手动）</w:t>
            </w:r>
          </w:p>
        </w:tc>
      </w:tr>
      <w:tr>
        <w:tblPrEx>
          <w:tblLayout w:type="fixed"/>
          <w:tblCellMar>
            <w:top w:w="0" w:type="dxa"/>
            <w:left w:w="0" w:type="dxa"/>
            <w:bottom w:w="0" w:type="dxa"/>
            <w:right w:w="0" w:type="dxa"/>
          </w:tblCellMar>
        </w:tblPrEx>
        <w:tc>
          <w:tcPr>
            <w:tcW w:w="1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快门速度</w:t>
            </w:r>
          </w:p>
        </w:tc>
        <w:tc>
          <w:tcPr>
            <w:tcW w:w="65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电子快门：8 - 1/8000 s</w:t>
            </w:r>
          </w:p>
        </w:tc>
      </w:tr>
      <w:tr>
        <w:tblPrEx>
          <w:tblLayout w:type="fixed"/>
          <w:tblCellMar>
            <w:top w:w="0" w:type="dxa"/>
            <w:left w:w="0" w:type="dxa"/>
            <w:bottom w:w="0" w:type="dxa"/>
            <w:right w:w="0" w:type="dxa"/>
          </w:tblCellMar>
        </w:tblPrEx>
        <w:tc>
          <w:tcPr>
            <w:tcW w:w="1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最大照片尺寸</w:t>
            </w:r>
          </w:p>
        </w:tc>
        <w:tc>
          <w:tcPr>
            <w:tcW w:w="65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4000×3000</w:t>
            </w:r>
          </w:p>
        </w:tc>
      </w:tr>
      <w:tr>
        <w:tblPrEx>
          <w:tblLayout w:type="fixed"/>
          <w:tblCellMar>
            <w:top w:w="0" w:type="dxa"/>
            <w:left w:w="0" w:type="dxa"/>
            <w:bottom w:w="0" w:type="dxa"/>
            <w:right w:w="0" w:type="dxa"/>
          </w:tblCellMar>
        </w:tblPrEx>
        <w:tc>
          <w:tcPr>
            <w:tcW w:w="1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照片拍摄模式</w:t>
            </w:r>
          </w:p>
        </w:tc>
        <w:tc>
          <w:tcPr>
            <w:tcW w:w="65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单张拍摄</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多张连拍（BURST）：3/5/7 张</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自动包围曝光（AEB）：3/5 张 @0.7EV 步长</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定时拍摄（间隔：2/3/5/7/10/15/20/30/60 秒 RAW：5/7/10/15/20/30/60 秒）</w:t>
            </w:r>
          </w:p>
        </w:tc>
      </w:tr>
      <w:tr>
        <w:tblPrEx>
          <w:tblLayout w:type="fixed"/>
        </w:tblPrEx>
        <w:tc>
          <w:tcPr>
            <w:tcW w:w="1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录像分辨率</w:t>
            </w:r>
          </w:p>
        </w:tc>
        <w:tc>
          <w:tcPr>
            <w:tcW w:w="65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4K: 3840×2160 24/25/30p</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2.7K: 2688×1512 24/25/30/48/50/60p</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FHD: 1920×1080 24/25/30/48/50/60/120p</w:t>
            </w:r>
          </w:p>
        </w:tc>
      </w:tr>
      <w:tr>
        <w:tblPrEx>
          <w:tblLayout w:type="fixed"/>
          <w:tblCellMar>
            <w:top w:w="0" w:type="dxa"/>
            <w:left w:w="0" w:type="dxa"/>
            <w:bottom w:w="0" w:type="dxa"/>
            <w:right w:w="0" w:type="dxa"/>
          </w:tblCellMar>
        </w:tblPrEx>
        <w:tc>
          <w:tcPr>
            <w:tcW w:w="1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视频最大码率</w:t>
            </w:r>
          </w:p>
        </w:tc>
        <w:tc>
          <w:tcPr>
            <w:tcW w:w="65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100 Mbps</w:t>
            </w:r>
          </w:p>
        </w:tc>
      </w:tr>
      <w:tr>
        <w:tblPrEx>
          <w:tblLayout w:type="fixed"/>
          <w:tblCellMar>
            <w:top w:w="0" w:type="dxa"/>
            <w:left w:w="0" w:type="dxa"/>
            <w:bottom w:w="0" w:type="dxa"/>
            <w:right w:w="0" w:type="dxa"/>
          </w:tblCellMar>
        </w:tblPrEx>
        <w:tc>
          <w:tcPr>
            <w:tcW w:w="1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色彩模式</w:t>
            </w:r>
          </w:p>
        </w:tc>
        <w:tc>
          <w:tcPr>
            <w:tcW w:w="65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D-Cinelike</w:t>
            </w:r>
          </w:p>
        </w:tc>
      </w:tr>
      <w:tr>
        <w:tblPrEx>
          <w:tblLayout w:type="fixed"/>
          <w:tblCellMar>
            <w:top w:w="0" w:type="dxa"/>
            <w:left w:w="0" w:type="dxa"/>
            <w:bottom w:w="0" w:type="dxa"/>
            <w:right w:w="0" w:type="dxa"/>
          </w:tblCellMar>
        </w:tblPrEx>
        <w:tc>
          <w:tcPr>
            <w:tcW w:w="1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支持文件系统</w:t>
            </w:r>
          </w:p>
        </w:tc>
        <w:tc>
          <w:tcPr>
            <w:tcW w:w="65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FAT32（≤ 32 GB）</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exFAT（&gt; 32 GB）</w:t>
            </w:r>
          </w:p>
        </w:tc>
      </w:tr>
      <w:tr>
        <w:tblPrEx>
          <w:tblLayout w:type="fixed"/>
          <w:tblCellMar>
            <w:top w:w="0" w:type="dxa"/>
            <w:left w:w="0" w:type="dxa"/>
            <w:bottom w:w="0" w:type="dxa"/>
            <w:right w:w="0" w:type="dxa"/>
          </w:tblCellMar>
        </w:tblPrEx>
        <w:tc>
          <w:tcPr>
            <w:tcW w:w="1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图片格式</w:t>
            </w:r>
          </w:p>
        </w:tc>
        <w:tc>
          <w:tcPr>
            <w:tcW w:w="65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JPEG / DNG (RAW)</w:t>
            </w:r>
          </w:p>
        </w:tc>
      </w:tr>
      <w:tr>
        <w:tblPrEx>
          <w:tblLayout w:type="fixed"/>
          <w:tblCellMar>
            <w:top w:w="0" w:type="dxa"/>
            <w:left w:w="0" w:type="dxa"/>
            <w:bottom w:w="0" w:type="dxa"/>
            <w:right w:w="0" w:type="dxa"/>
          </w:tblCellMar>
        </w:tblPrEx>
        <w:tc>
          <w:tcPr>
            <w:tcW w:w="17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视频格式</w:t>
            </w:r>
          </w:p>
        </w:tc>
        <w:tc>
          <w:tcPr>
            <w:tcW w:w="659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MP4 / MOV (MPEG-4 AVC/H.264, HEVC/H.265)</w:t>
            </w:r>
          </w:p>
        </w:tc>
      </w:tr>
    </w:tbl>
    <w:p>
      <w:pPr>
        <w:pStyle w:val="5"/>
        <w:keepNext w:val="0"/>
        <w:keepLines w:val="0"/>
        <w:widowControl/>
        <w:spacing w:before="0" w:after="0"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②云台</w:t>
      </w:r>
    </w:p>
    <w:tbl>
      <w:tblPr>
        <w:tblStyle w:val="18"/>
        <w:tblW w:w="8330" w:type="dxa"/>
        <w:tblInd w:w="0" w:type="dxa"/>
        <w:tblLayout w:type="fixed"/>
        <w:tblCellMar>
          <w:top w:w="0" w:type="dxa"/>
          <w:left w:w="0" w:type="dxa"/>
          <w:bottom w:w="0" w:type="dxa"/>
          <w:right w:w="0" w:type="dxa"/>
        </w:tblCellMar>
      </w:tblPr>
      <w:tblGrid>
        <w:gridCol w:w="1674"/>
        <w:gridCol w:w="6656"/>
      </w:tblGrid>
      <w:tr>
        <w:tblPrEx>
          <w:tblLayout w:type="fixed"/>
          <w:tblCellMar>
            <w:top w:w="0" w:type="dxa"/>
            <w:left w:w="0" w:type="dxa"/>
            <w:bottom w:w="0" w:type="dxa"/>
            <w:right w:w="0" w:type="dxa"/>
          </w:tblCellMar>
        </w:tblPrEx>
        <w:trPr>
          <w:trHeight w:val="624" w:hRule="atLeast"/>
        </w:trPr>
        <w:tc>
          <w:tcPr>
            <w:tcW w:w="167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left"/>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结构设计范围</w:t>
            </w:r>
          </w:p>
        </w:tc>
        <w:tc>
          <w:tcPr>
            <w:tcW w:w="66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left"/>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俯仰：-135° 至 +45°</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平移：-100° 至 +100°</w:t>
            </w:r>
          </w:p>
        </w:tc>
      </w:tr>
      <w:tr>
        <w:tblPrEx>
          <w:tblLayout w:type="fixed"/>
          <w:tblCellMar>
            <w:top w:w="0" w:type="dxa"/>
            <w:left w:w="0" w:type="dxa"/>
            <w:bottom w:w="0" w:type="dxa"/>
            <w:right w:w="0" w:type="dxa"/>
          </w:tblCellMar>
        </w:tblPrEx>
        <w:trPr>
          <w:trHeight w:val="624" w:hRule="atLeast"/>
        </w:trPr>
        <w:tc>
          <w:tcPr>
            <w:tcW w:w="167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left"/>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可控转动范围</w:t>
            </w:r>
          </w:p>
        </w:tc>
        <w:tc>
          <w:tcPr>
            <w:tcW w:w="66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left"/>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俯仰：-90° 至 +30°</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平移：-75° 至 +75°</w:t>
            </w:r>
          </w:p>
        </w:tc>
      </w:tr>
      <w:tr>
        <w:tblPrEx>
          <w:tblLayout w:type="fixed"/>
          <w:tblCellMar>
            <w:top w:w="0" w:type="dxa"/>
            <w:left w:w="0" w:type="dxa"/>
            <w:bottom w:w="0" w:type="dxa"/>
            <w:right w:w="0" w:type="dxa"/>
          </w:tblCellMar>
        </w:tblPrEx>
        <w:trPr>
          <w:trHeight w:val="312" w:hRule="atLeast"/>
        </w:trPr>
        <w:tc>
          <w:tcPr>
            <w:tcW w:w="167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left"/>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稳定系统</w:t>
            </w:r>
          </w:p>
        </w:tc>
        <w:tc>
          <w:tcPr>
            <w:tcW w:w="66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left"/>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3 轴机械云台（俯仰、横滚、平移）</w:t>
            </w:r>
          </w:p>
        </w:tc>
      </w:tr>
      <w:tr>
        <w:tblPrEx>
          <w:tblLayout w:type="fixed"/>
          <w:tblCellMar>
            <w:top w:w="0" w:type="dxa"/>
            <w:left w:w="0" w:type="dxa"/>
            <w:bottom w:w="0" w:type="dxa"/>
            <w:right w:w="0" w:type="dxa"/>
          </w:tblCellMar>
        </w:tblPrEx>
        <w:trPr>
          <w:trHeight w:val="624" w:hRule="atLeast"/>
        </w:trPr>
        <w:tc>
          <w:tcPr>
            <w:tcW w:w="167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left"/>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最大控制转速（俯仰）</w:t>
            </w:r>
          </w:p>
        </w:tc>
        <w:tc>
          <w:tcPr>
            <w:tcW w:w="66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left"/>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120° /s</w:t>
            </w:r>
          </w:p>
        </w:tc>
      </w:tr>
      <w:tr>
        <w:tblPrEx>
          <w:tblLayout w:type="fixed"/>
          <w:tblCellMar>
            <w:top w:w="0" w:type="dxa"/>
            <w:left w:w="0" w:type="dxa"/>
            <w:bottom w:w="0" w:type="dxa"/>
            <w:right w:w="0" w:type="dxa"/>
          </w:tblCellMar>
        </w:tblPrEx>
        <w:trPr>
          <w:trHeight w:val="276" w:hRule="atLeast"/>
        </w:trPr>
        <w:tc>
          <w:tcPr>
            <w:tcW w:w="167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left"/>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角度抖动量</w:t>
            </w:r>
          </w:p>
        </w:tc>
        <w:tc>
          <w:tcPr>
            <w:tcW w:w="665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left"/>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±0.005°</w:t>
            </w:r>
          </w:p>
        </w:tc>
      </w:tr>
    </w:tbl>
    <w:p>
      <w:pPr>
        <w:pStyle w:val="5"/>
        <w:keepNext w:val="0"/>
        <w:keepLines w:val="0"/>
        <w:widowControl/>
        <w:spacing w:before="0" w:after="0"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③遥控器</w:t>
      </w:r>
    </w:p>
    <w:tbl>
      <w:tblPr>
        <w:tblStyle w:val="18"/>
        <w:tblW w:w="8330" w:type="dxa"/>
        <w:tblInd w:w="0" w:type="dxa"/>
        <w:tblLayout w:type="fixed"/>
        <w:tblCellMar>
          <w:top w:w="0" w:type="dxa"/>
          <w:left w:w="0" w:type="dxa"/>
          <w:bottom w:w="0" w:type="dxa"/>
          <w:right w:w="0" w:type="dxa"/>
        </w:tblCellMar>
      </w:tblPr>
      <w:tblGrid>
        <w:gridCol w:w="1987"/>
        <w:gridCol w:w="6343"/>
      </w:tblGrid>
      <w:tr>
        <w:tblPrEx>
          <w:tblLayout w:type="fixed"/>
          <w:tblCellMar>
            <w:top w:w="0" w:type="dxa"/>
            <w:left w:w="0" w:type="dxa"/>
            <w:bottom w:w="0" w:type="dxa"/>
            <w:right w:w="0" w:type="dxa"/>
          </w:tblCellMar>
        </w:tblPrEx>
        <w:trPr>
          <w:trHeight w:val="312"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工作频率</w:t>
            </w:r>
          </w:p>
        </w:tc>
        <w:tc>
          <w:tcPr>
            <w:tcW w:w="63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2.400 - 2.483 GHz; 5.725 - 5.850 GHz</w:t>
            </w:r>
          </w:p>
        </w:tc>
      </w:tr>
      <w:tr>
        <w:tblPrEx>
          <w:tblLayout w:type="fixed"/>
          <w:tblCellMar>
            <w:top w:w="0" w:type="dxa"/>
            <w:left w:w="0" w:type="dxa"/>
            <w:bottom w:w="0" w:type="dxa"/>
            <w:right w:w="0" w:type="dxa"/>
          </w:tblCellMar>
        </w:tblPrEx>
        <w:trPr>
          <w:trHeight w:val="156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最大信号有效距离（无干扰、无遮挡）</w:t>
            </w:r>
          </w:p>
        </w:tc>
        <w:tc>
          <w:tcPr>
            <w:tcW w:w="63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2.400 - 2.483 GHz; 5.725 - 5.850 GHz</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FCC: 8000 m</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CE: 5000 m</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SRRC: 5000 m</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MIC: 5000 m</w:t>
            </w:r>
          </w:p>
        </w:tc>
      </w:tr>
      <w:tr>
        <w:tblPrEx>
          <w:tblLayout w:type="fixed"/>
          <w:tblCellMar>
            <w:top w:w="0" w:type="dxa"/>
            <w:left w:w="0" w:type="dxa"/>
            <w:bottom w:w="0" w:type="dxa"/>
            <w:right w:w="0" w:type="dxa"/>
          </w:tblCellMar>
        </w:tblPrEx>
        <w:trPr>
          <w:trHeight w:val="312"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工作环境温度</w:t>
            </w:r>
          </w:p>
        </w:tc>
        <w:tc>
          <w:tcPr>
            <w:tcW w:w="63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0℃ - 40℃</w:t>
            </w:r>
          </w:p>
        </w:tc>
      </w:tr>
      <w:tr>
        <w:tblPrEx>
          <w:tblLayout w:type="fixed"/>
          <w:tblCellMar>
            <w:top w:w="0" w:type="dxa"/>
            <w:left w:w="0" w:type="dxa"/>
            <w:bottom w:w="0" w:type="dxa"/>
            <w:right w:w="0" w:type="dxa"/>
          </w:tblCellMar>
        </w:tblPrEx>
        <w:trPr>
          <w:trHeight w:val="2808"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发射功率（EIRP）</w:t>
            </w:r>
          </w:p>
        </w:tc>
        <w:tc>
          <w:tcPr>
            <w:tcW w:w="63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2.400 - 2.4835 GHz</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FCC：≤26 dBm</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CE：≤20 dBm</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SRRC：≤20 dBm</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MIC：≤20 dBm</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5.725-5.850 GHz</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FCC：≤26 dBm</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CE：≤14 dBm</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SRRC：≤26 dBm</w:t>
            </w:r>
          </w:p>
        </w:tc>
      </w:tr>
      <w:tr>
        <w:tblPrEx>
          <w:tblLayout w:type="fixed"/>
          <w:tblCellMar>
            <w:top w:w="0" w:type="dxa"/>
            <w:left w:w="0" w:type="dxa"/>
            <w:bottom w:w="0" w:type="dxa"/>
            <w:right w:w="0" w:type="dxa"/>
          </w:tblCellMar>
        </w:tblPrEx>
        <w:trPr>
          <w:trHeight w:val="312"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内置电池</w:t>
            </w:r>
          </w:p>
        </w:tc>
        <w:tc>
          <w:tcPr>
            <w:tcW w:w="63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3950 mAh</w:t>
            </w:r>
          </w:p>
        </w:tc>
      </w:tr>
      <w:tr>
        <w:tblPrEx>
          <w:tblLayout w:type="fixed"/>
          <w:tblCellMar>
            <w:top w:w="0" w:type="dxa"/>
            <w:left w:w="0" w:type="dxa"/>
            <w:bottom w:w="0" w:type="dxa"/>
            <w:right w:w="0" w:type="dxa"/>
          </w:tblCellMar>
        </w:tblPrEx>
        <w:trPr>
          <w:trHeight w:val="62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工作电流/电压</w:t>
            </w:r>
          </w:p>
        </w:tc>
        <w:tc>
          <w:tcPr>
            <w:tcW w:w="63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1800 mA ⎓ 3.83 V</w:t>
            </w:r>
          </w:p>
        </w:tc>
      </w:tr>
      <w:tr>
        <w:tblPrEx>
          <w:tblLayout w:type="fixed"/>
          <w:tblCellMar>
            <w:top w:w="0" w:type="dxa"/>
            <w:left w:w="0" w:type="dxa"/>
            <w:bottom w:w="0" w:type="dxa"/>
            <w:right w:w="0" w:type="dxa"/>
          </w:tblCellMar>
        </w:tblPrEx>
        <w:trPr>
          <w:trHeight w:val="276"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支持移动设备</w:t>
            </w:r>
          </w:p>
        </w:tc>
        <w:tc>
          <w:tcPr>
            <w:tcW w:w="63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最大长度 160 mm</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厚度 6.5 - 8.5 mm</w:t>
            </w:r>
          </w:p>
        </w:tc>
      </w:tr>
      <w:tr>
        <w:tblPrEx>
          <w:tblLayout w:type="fixed"/>
          <w:tblCellMar>
            <w:top w:w="0" w:type="dxa"/>
            <w:left w:w="0" w:type="dxa"/>
            <w:bottom w:w="0" w:type="dxa"/>
            <w:right w:w="0" w:type="dxa"/>
          </w:tblCellMar>
        </w:tblPrEx>
        <w:trPr>
          <w:trHeight w:val="312"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支持接口类型</w:t>
            </w:r>
          </w:p>
        </w:tc>
        <w:tc>
          <w:tcPr>
            <w:tcW w:w="63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Lightning，Micro USB（Type-B），USB-C</w:t>
            </w:r>
          </w:p>
        </w:tc>
      </w:tr>
    </w:tbl>
    <w:p>
      <w:pPr>
        <w:pStyle w:val="5"/>
        <w:keepNext w:val="0"/>
        <w:keepLines w:val="0"/>
        <w:widowControl/>
        <w:spacing w:before="0" w:after="0"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④智能飞行电池</w:t>
      </w:r>
    </w:p>
    <w:tbl>
      <w:tblPr>
        <w:tblStyle w:val="18"/>
        <w:tblW w:w="8330" w:type="dxa"/>
        <w:tblInd w:w="0" w:type="dxa"/>
        <w:tblLayout w:type="fixed"/>
        <w:tblCellMar>
          <w:top w:w="0" w:type="dxa"/>
          <w:left w:w="0" w:type="dxa"/>
          <w:bottom w:w="0" w:type="dxa"/>
          <w:right w:w="0" w:type="dxa"/>
        </w:tblCellMar>
      </w:tblPr>
      <w:tblGrid>
        <w:gridCol w:w="1987"/>
        <w:gridCol w:w="6343"/>
      </w:tblGrid>
      <w:tr>
        <w:tblPrEx>
          <w:tblLayout w:type="fixed"/>
          <w:tblCellMar>
            <w:top w:w="0" w:type="dxa"/>
            <w:left w:w="0" w:type="dxa"/>
            <w:bottom w:w="0" w:type="dxa"/>
            <w:right w:w="0" w:type="dxa"/>
          </w:tblCellMar>
        </w:tblPrEx>
        <w:trPr>
          <w:trHeight w:val="312"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center"/>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容量</w:t>
            </w:r>
          </w:p>
        </w:tc>
        <w:tc>
          <w:tcPr>
            <w:tcW w:w="63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left"/>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3850 mAh</w:t>
            </w:r>
          </w:p>
        </w:tc>
      </w:tr>
      <w:tr>
        <w:tblPrEx>
          <w:tblLayout w:type="fixed"/>
          <w:tblCellMar>
            <w:top w:w="0" w:type="dxa"/>
            <w:left w:w="0" w:type="dxa"/>
            <w:bottom w:w="0" w:type="dxa"/>
            <w:right w:w="0" w:type="dxa"/>
          </w:tblCellMar>
        </w:tblPrEx>
        <w:trPr>
          <w:trHeight w:val="312"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center"/>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标称电压</w:t>
            </w:r>
          </w:p>
        </w:tc>
        <w:tc>
          <w:tcPr>
            <w:tcW w:w="63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left"/>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15.4 V</w:t>
            </w:r>
          </w:p>
        </w:tc>
      </w:tr>
      <w:tr>
        <w:tblPrEx>
          <w:tblLayout w:type="fixed"/>
          <w:tblCellMar>
            <w:top w:w="0" w:type="dxa"/>
            <w:left w:w="0" w:type="dxa"/>
            <w:bottom w:w="0" w:type="dxa"/>
            <w:right w:w="0" w:type="dxa"/>
          </w:tblCellMar>
        </w:tblPrEx>
        <w:trPr>
          <w:trHeight w:val="312"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center"/>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充电限制电压</w:t>
            </w:r>
          </w:p>
        </w:tc>
        <w:tc>
          <w:tcPr>
            <w:tcW w:w="63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left"/>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17.6 V</w:t>
            </w:r>
          </w:p>
        </w:tc>
      </w:tr>
      <w:tr>
        <w:tblPrEx>
          <w:tblLayout w:type="fixed"/>
          <w:tblCellMar>
            <w:top w:w="0" w:type="dxa"/>
            <w:left w:w="0" w:type="dxa"/>
            <w:bottom w:w="0" w:type="dxa"/>
            <w:right w:w="0" w:type="dxa"/>
          </w:tblCellMar>
        </w:tblPrEx>
        <w:trPr>
          <w:trHeight w:val="312"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center"/>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电池类型</w:t>
            </w:r>
          </w:p>
        </w:tc>
        <w:tc>
          <w:tcPr>
            <w:tcW w:w="63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left"/>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LiPo 4S</w:t>
            </w:r>
          </w:p>
        </w:tc>
      </w:tr>
      <w:tr>
        <w:tblPrEx>
          <w:tblLayout w:type="fixed"/>
          <w:tblCellMar>
            <w:top w:w="0" w:type="dxa"/>
            <w:left w:w="0" w:type="dxa"/>
            <w:bottom w:w="0" w:type="dxa"/>
            <w:right w:w="0" w:type="dxa"/>
          </w:tblCellMar>
        </w:tblPrEx>
        <w:trPr>
          <w:trHeight w:val="312"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center"/>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能量</w:t>
            </w:r>
          </w:p>
        </w:tc>
        <w:tc>
          <w:tcPr>
            <w:tcW w:w="63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left"/>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59.29 Wh</w:t>
            </w:r>
          </w:p>
        </w:tc>
      </w:tr>
      <w:tr>
        <w:tblPrEx>
          <w:tblLayout w:type="fixed"/>
          <w:tblCellMar>
            <w:top w:w="0" w:type="dxa"/>
            <w:left w:w="0" w:type="dxa"/>
            <w:bottom w:w="0" w:type="dxa"/>
            <w:right w:w="0" w:type="dxa"/>
          </w:tblCellMar>
        </w:tblPrEx>
        <w:trPr>
          <w:trHeight w:val="312"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center"/>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重量</w:t>
            </w:r>
          </w:p>
        </w:tc>
        <w:tc>
          <w:tcPr>
            <w:tcW w:w="63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left"/>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297 g</w:t>
            </w:r>
          </w:p>
        </w:tc>
      </w:tr>
      <w:tr>
        <w:tblPrEx>
          <w:tblLayout w:type="fixed"/>
          <w:tblCellMar>
            <w:top w:w="0" w:type="dxa"/>
            <w:left w:w="0" w:type="dxa"/>
            <w:bottom w:w="0" w:type="dxa"/>
            <w:right w:w="0" w:type="dxa"/>
          </w:tblCellMar>
        </w:tblPrEx>
        <w:trPr>
          <w:trHeight w:val="276"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center"/>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充电环境温度</w:t>
            </w:r>
          </w:p>
        </w:tc>
        <w:tc>
          <w:tcPr>
            <w:tcW w:w="63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left"/>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5℃ - 40℃</w:t>
            </w:r>
          </w:p>
        </w:tc>
      </w:tr>
      <w:tr>
        <w:tblPrEx>
          <w:tblLayout w:type="fixed"/>
          <w:tblCellMar>
            <w:top w:w="0" w:type="dxa"/>
            <w:left w:w="0" w:type="dxa"/>
            <w:bottom w:w="0" w:type="dxa"/>
            <w:right w:w="0" w:type="dxa"/>
          </w:tblCellMar>
        </w:tblPrEx>
        <w:trPr>
          <w:trHeight w:val="312"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center"/>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最大充电功率</w:t>
            </w:r>
          </w:p>
        </w:tc>
        <w:tc>
          <w:tcPr>
            <w:tcW w:w="63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widowControl/>
              <w:spacing w:line="320" w:lineRule="exact"/>
              <w:jc w:val="left"/>
              <w:textAlignment w:val="top"/>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80 W</w:t>
            </w:r>
          </w:p>
        </w:tc>
      </w:tr>
    </w:tbl>
    <w:p>
      <w:pPr>
        <w:pStyle w:val="5"/>
        <w:keepNext w:val="0"/>
        <w:keepLines w:val="0"/>
        <w:widowControl/>
        <w:spacing w:before="0" w:after="0"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⑤存储卡</w:t>
      </w:r>
    </w:p>
    <w:tbl>
      <w:tblPr>
        <w:tblStyle w:val="18"/>
        <w:tblW w:w="8330" w:type="dxa"/>
        <w:tblInd w:w="0" w:type="dxa"/>
        <w:tblLayout w:type="fixed"/>
        <w:tblCellMar>
          <w:top w:w="0" w:type="dxa"/>
          <w:left w:w="0" w:type="dxa"/>
          <w:bottom w:w="0" w:type="dxa"/>
          <w:right w:w="0" w:type="dxa"/>
        </w:tblCellMar>
      </w:tblPr>
      <w:tblGrid>
        <w:gridCol w:w="1987"/>
        <w:gridCol w:w="6343"/>
      </w:tblGrid>
      <w:tr>
        <w:tblPrEx>
          <w:tblLayout w:type="fixed"/>
          <w:tblCellMar>
            <w:top w:w="0" w:type="dxa"/>
            <w:left w:w="0" w:type="dxa"/>
            <w:bottom w:w="0" w:type="dxa"/>
            <w:right w:w="0" w:type="dxa"/>
          </w:tblCellMar>
        </w:tblPrEx>
        <w:trPr>
          <w:trHeight w:val="62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支持存储卡类型</w:t>
            </w:r>
          </w:p>
        </w:tc>
        <w:tc>
          <w:tcPr>
            <w:tcW w:w="63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microSD卡</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最大支持128GB容量，传输速度达到UHS-I Speed Grade 3评级的Micro SD卡</w:t>
            </w:r>
          </w:p>
        </w:tc>
      </w:tr>
    </w:tbl>
    <w:p>
      <w:pPr>
        <w:pStyle w:val="4"/>
        <w:spacing w:before="0" w:after="0" w:line="320" w:lineRule="exact"/>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2）</w:t>
      </w:r>
      <w:r>
        <w:rPr>
          <w:rFonts w:hint="default" w:ascii="Times New Roman" w:hAnsi="Times New Roman" w:cs="Times New Roman"/>
          <w:color w:val="auto"/>
          <w:sz w:val="21"/>
          <w:szCs w:val="21"/>
        </w:rPr>
        <w:t>朗读亭</w:t>
      </w:r>
    </w:p>
    <w:p>
      <w:pPr>
        <w:spacing w:line="32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报价需包含产品后续资源更新和当前资源内容永久使用权等全部费用</w:t>
      </w:r>
    </w:p>
    <w:p>
      <w:pPr>
        <w:spacing w:line="320" w:lineRule="exact"/>
        <w:rPr>
          <w:rFonts w:hint="default" w:ascii="Times New Roman" w:hAnsi="Times New Roman" w:cs="Times New Roman" w:eastAsiaTheme="minorEastAsia"/>
          <w:color w:val="auto"/>
          <w:szCs w:val="21"/>
        </w:rPr>
      </w:pPr>
      <w:r>
        <w:rPr>
          <w:rFonts w:hint="default" w:ascii="Times New Roman" w:hAnsi="Times New Roman" w:cs="Times New Roman"/>
          <w:color w:val="auto"/>
          <w:szCs w:val="21"/>
        </w:rPr>
        <w:t>①</w:t>
      </w:r>
      <w:r>
        <w:rPr>
          <w:rFonts w:hint="default" w:ascii="Times New Roman" w:hAnsi="Times New Roman" w:cs="Times New Roman" w:eastAsiaTheme="minorEastAsia"/>
          <w:color w:val="auto"/>
          <w:szCs w:val="21"/>
        </w:rPr>
        <w:t xml:space="preserve">整体硬件要求 </w:t>
      </w:r>
    </w:p>
    <w:p>
      <w:pPr>
        <w:spacing w:line="32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a.整机组成要求：</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1)设备主体：朗读亭1 个(含冷暖两用空调、进出双通道循环通风系统、全仓消毒、监控、灯光、射灯，钢化玻璃、钣金框体、一体木质格栅、门控系统)；</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2)功能主件：触摸点播系统（屏）1 个；影像字幕显示屏1 个； 主控机1 个（含安卓主板、视频音频主板等）； 立体音响系统1套；</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3)设备附件：专业麦克风2 个；专业监听耳机2 个；空调遥控器1 个； 复古座椅2 个；小吧台2 个。</w:t>
      </w:r>
    </w:p>
    <w:p>
      <w:pPr>
        <w:spacing w:line="32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b.规格尺寸要求</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 xml:space="preserve">1) 产品尺寸: 长（L）≥1.655 X 宽（W）≥1.655 X 高（H）≥2.78 [m] (标准配置) </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2) 额定电源：AC220V  50HZ</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3) 额定功率：整机为1200W，包含空调和通风系统</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4) 显示部分：主显示器32寸，分辨率1920*1080；触摸屏21.5寸，分辨率1920*1080</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5) 网络：支持无线和有线</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6) 为保证整个朗读亭的稳定性和使用安全，要求整机重量≥400KG</w:t>
      </w:r>
    </w:p>
    <w:p>
      <w:pPr>
        <w:spacing w:line="320" w:lineRule="exact"/>
        <w:rPr>
          <w:rFonts w:hint="default" w:ascii="Times New Roman" w:hAnsi="Times New Roman" w:cs="Times New Roman" w:eastAsiaTheme="minorEastAsia"/>
          <w:color w:val="auto"/>
          <w:szCs w:val="21"/>
        </w:rPr>
      </w:pPr>
      <w:r>
        <w:rPr>
          <w:rFonts w:hint="default" w:ascii="Times New Roman" w:hAnsi="Times New Roman" w:cs="Times New Roman"/>
          <w:color w:val="auto"/>
          <w:szCs w:val="21"/>
        </w:rPr>
        <w:t>②</w:t>
      </w:r>
      <w:r>
        <w:rPr>
          <w:rFonts w:hint="default" w:ascii="Times New Roman" w:hAnsi="Times New Roman" w:cs="Times New Roman" w:eastAsiaTheme="minorEastAsia"/>
          <w:color w:val="auto"/>
          <w:szCs w:val="21"/>
        </w:rPr>
        <w:t>控制主板要求</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a.工艺: 低漏电，高性能28nm HKMG 工艺</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b.CPU: arm处理器（2核）</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c.GPU: ARM Mali-T764 GPU, 支持TE, ASTC, AFBC内存压缩技术</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 xml:space="preserve">d.图像处理: </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支持OPENGL ES1.1/2.0/3.0, OPEN VG1.1, OPENCL, Directx11</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内嵌高性能2D/3D加速硬件</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支持4K、H.265硬解码10bits色深、HDMI2.0</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支持1080P多格式视频解码1080P视频编码，支持H.264, VP8 和MVC图像增强处理</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Geomerics Enlighten的全局实时光引擎</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硬件提升低功耗下显示效果</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e.显示: 最高支持3840X2160 分辨率显示, 以及HDMI2.0输出</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f.安全: 硬件安全系统, 支持 HDCP 2.X</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 xml:space="preserve">g.内存: </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双通道DRAM 控制器, 64 bits 存储接口</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支持DDR3L, LPDDR2, LPDDR3</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h.接口：</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内嵌13M ISP 及 MIPI-CSI 接口</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丰富的外围接口支持</w:t>
      </w:r>
    </w:p>
    <w:p>
      <w:pPr>
        <w:spacing w:line="320" w:lineRule="exact"/>
        <w:rPr>
          <w:rFonts w:hint="default" w:ascii="Times New Roman" w:hAnsi="Times New Roman" w:cs="Times New Roman" w:eastAsiaTheme="minorEastAsia"/>
          <w:color w:val="auto"/>
          <w:szCs w:val="21"/>
        </w:rPr>
      </w:pPr>
      <w:r>
        <w:rPr>
          <w:rFonts w:hint="default" w:ascii="Times New Roman" w:hAnsi="Times New Roman" w:cs="Times New Roman"/>
          <w:color w:val="auto"/>
          <w:szCs w:val="21"/>
        </w:rPr>
        <w:t>③</w:t>
      </w:r>
      <w:r>
        <w:rPr>
          <w:rFonts w:hint="default" w:ascii="Times New Roman" w:hAnsi="Times New Roman" w:cs="Times New Roman" w:eastAsiaTheme="minorEastAsia"/>
          <w:color w:val="auto"/>
          <w:szCs w:val="21"/>
        </w:rPr>
        <w:t>朗读亭APP软件功能要求</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a.首页包括用户logo展示、当前区域日期时间、推荐、热门、朗读资源分类（红色经典、党性教育、唐诗宋词、亲子儿童、诗歌散文、外语名篇）；</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b.资源搜索：支持关键字查找（只匹配标题）、点击搜索时列出热门搜索和最近搜索资源名称；</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c.故障申报：点击故障申报时弹窗列出常见故障类型和其他描述；</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d.帮助：点击进入设备使用的帮助详情页；</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e.列表页显示内容包括标题、概述、作者、文字数量、已朗读人数；</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f.支持自由朗读，读者可自带朗读作品进行朗读；</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g.朗读页：</w:t>
      </w:r>
    </w:p>
    <w:p>
      <w:pPr>
        <w:spacing w:line="320" w:lineRule="exact"/>
        <w:ind w:firstLine="42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支持微信扫描二维码进入朗读界面；</w:t>
      </w:r>
    </w:p>
    <w:p>
      <w:pPr>
        <w:spacing w:line="320" w:lineRule="exact"/>
        <w:ind w:firstLine="42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上屏显示文章内容，并在点击朗读时根据系统设定的速度进行自动滚动；</w:t>
      </w:r>
    </w:p>
    <w:p>
      <w:pPr>
        <w:spacing w:line="320" w:lineRule="exact"/>
        <w:ind w:firstLine="42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下屏相关操作,支持背景音乐选择，支持音麦克风和耳机音量调节，支持语速调节；</w:t>
      </w:r>
    </w:p>
    <w:p>
      <w:pPr>
        <w:spacing w:line="320" w:lineRule="exact"/>
        <w:ind w:firstLine="42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点击朗读完毕之后即可看到朗读声音与背景音乐的合成进度，合成完毕之后可以进行试听；</w:t>
      </w:r>
    </w:p>
    <w:p>
      <w:pPr>
        <w:spacing w:line="320" w:lineRule="exact"/>
        <w:ind w:firstLine="42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朗读完成后，可自动打分，作品可同步发送到扫码登录的手机微信端或任一绑定一卡通和手环的手机微信端；</w:t>
      </w:r>
    </w:p>
    <w:p>
      <w:pPr>
        <w:spacing w:line="320" w:lineRule="exact"/>
        <w:ind w:firstLine="42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针对同样的朗读资源，可支持试听他人朗读作品，并可以点赞或者吐槽；</w:t>
      </w:r>
    </w:p>
    <w:p>
      <w:pPr>
        <w:spacing w:line="320" w:lineRule="exact"/>
        <w:rPr>
          <w:rFonts w:hint="default" w:ascii="Times New Roman" w:hAnsi="Times New Roman" w:cs="Times New Roman" w:eastAsiaTheme="minorEastAsia"/>
          <w:color w:val="auto"/>
          <w:szCs w:val="21"/>
        </w:rPr>
      </w:pPr>
      <w:r>
        <w:rPr>
          <w:rFonts w:hint="default" w:ascii="Times New Roman" w:hAnsi="Times New Roman" w:cs="Times New Roman"/>
          <w:color w:val="auto"/>
          <w:szCs w:val="21"/>
        </w:rPr>
        <w:t>④</w:t>
      </w:r>
      <w:r>
        <w:rPr>
          <w:rFonts w:hint="default" w:ascii="Times New Roman" w:hAnsi="Times New Roman" w:cs="Times New Roman" w:eastAsiaTheme="minorEastAsia"/>
          <w:color w:val="auto"/>
          <w:szCs w:val="21"/>
        </w:rPr>
        <w:t>微信客户端：</w:t>
      </w:r>
    </w:p>
    <w:p>
      <w:pPr>
        <w:spacing w:line="320" w:lineRule="exact"/>
        <w:ind w:firstLine="42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需包括公开朗读作品列表和私人朗读作品列表，私人作品点击发布并通过后台审核之后即可转为公开作品，作品记录的信息包括时间，作品长度，点赞人数；并且在作品完成审核之后后台均会发送消息提示到微信端，告知读者审核结果；</w:t>
      </w:r>
    </w:p>
    <w:p>
      <w:pPr>
        <w:spacing w:line="32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四、朗读亭管理后台要求</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a.可通过后台注册，生成管理员的账号密码，供用户方管理朗读亭；</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b.数据统计维度包括：</w:t>
      </w:r>
    </w:p>
    <w:p>
      <w:pPr>
        <w:spacing w:line="320" w:lineRule="exact"/>
        <w:ind w:firstLine="42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设备总数、今日在线设备数；</w:t>
      </w:r>
    </w:p>
    <w:p>
      <w:pPr>
        <w:spacing w:line="320" w:lineRule="exact"/>
        <w:ind w:firstLine="42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总用户数、日增用户数、周增用户数、月增用户数；</w:t>
      </w:r>
    </w:p>
    <w:p>
      <w:pPr>
        <w:spacing w:line="320" w:lineRule="exact"/>
        <w:ind w:firstLine="42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最近7天用户点击次数、朗读次数、分享次数；待审核作品数、作品举报数；</w:t>
      </w:r>
    </w:p>
    <w:p>
      <w:pPr>
        <w:spacing w:line="320" w:lineRule="exact"/>
        <w:ind w:firstLine="42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热门文章top10的统计排行，作品分享top10的统计排行，作品播放top10的统计排行，作品点赞top10的排行；</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c.支持用户对上下屏的Banner图自定义修改；</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d.设备管理：包括设备基本信息、在线状态、备注，自动开关机设置，故障上报、授权时间范围；</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e.管理员可对朗读资源进行查询以及推荐；</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f.朗读作品管理：</w:t>
      </w:r>
    </w:p>
    <w:p>
      <w:pPr>
        <w:spacing w:line="320" w:lineRule="exact"/>
        <w:ind w:firstLine="42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朗读作品的查询、审核（包括审核记录、审核日志），可查看作品的用户信息；</w:t>
      </w:r>
    </w:p>
    <w:p>
      <w:pPr>
        <w:spacing w:line="320" w:lineRule="exact"/>
        <w:ind w:firstLine="42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已审核作品的查询、添加、编辑；</w:t>
      </w:r>
    </w:p>
    <w:p>
      <w:pPr>
        <w:spacing w:line="320" w:lineRule="exact"/>
        <w:ind w:firstLine="42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用户在微信或者智能终端进行举报的作品列表，可以试听和处理，处理结果出来时如果用户有关注微信服务号则可以给此用户发送通知；</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g.读者管理：</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为保证朗读亭的合理使用，避免被部分读者长期占用，后台支持最长朗读时间设置以及使用间隔设置，设置的时间参数包含15分钟，60分钟不等，可根据用户需求进行灵活设置；</w:t>
      </w:r>
    </w:p>
    <w:p>
      <w:pPr>
        <w:spacing w:line="320" w:lineRule="exact"/>
        <w:rPr>
          <w:rFonts w:hint="default" w:ascii="Times New Roman" w:hAnsi="Times New Roman" w:cs="Times New Roman" w:eastAsiaTheme="minorEastAsia"/>
          <w:color w:val="auto"/>
          <w:szCs w:val="21"/>
        </w:rPr>
      </w:pPr>
      <w:r>
        <w:rPr>
          <w:rFonts w:hint="default" w:ascii="Times New Roman" w:hAnsi="Times New Roman" w:cs="Times New Roman"/>
          <w:color w:val="auto"/>
          <w:szCs w:val="21"/>
        </w:rPr>
        <w:t>⑤</w:t>
      </w:r>
      <w:r>
        <w:rPr>
          <w:rFonts w:hint="default" w:ascii="Times New Roman" w:hAnsi="Times New Roman" w:cs="Times New Roman" w:eastAsiaTheme="minorEastAsia"/>
          <w:color w:val="auto"/>
          <w:szCs w:val="21"/>
        </w:rPr>
        <w:t xml:space="preserve">朗读资源要求 </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a.文章类朗读资源总共划分为红色经典、党性教育、唐诗宋词、经典文学选段、亲子儿童、诗歌散文、外语名篇、段子、母亲节精选、日语、韩语小语种等几个大类，资源总数20000篇以上，并且支持用户自定义添加朗读资源；</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b.所有唐诗宋词带现代文译文，英文作品带译文。</w:t>
      </w:r>
    </w:p>
    <w:p>
      <w:pPr>
        <w:pStyle w:val="4"/>
        <w:spacing w:before="0" w:after="0" w:line="320" w:lineRule="exact"/>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3)</w:t>
      </w:r>
      <w:r>
        <w:rPr>
          <w:rFonts w:hint="default" w:ascii="Times New Roman" w:hAnsi="Times New Roman" w:cs="Times New Roman"/>
          <w:color w:val="auto"/>
          <w:sz w:val="21"/>
          <w:szCs w:val="21"/>
        </w:rPr>
        <w:t>智慧问答闯关游戏</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报价需包含产品后续资源更新等全部费用</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a.游戏需支持抢答系统，参与者先查看视频内容，再通过实时互动抢答系统，通过竞争评分的机制，可设置在参与中或参与后等各个时间段在显示屏上对孩子的回答进行详细的分析介绍，让参与者对视频中获取的知识加以巩固记忆。</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b.游戏需包含消防、交通、急救等内容，更趣味化的了解读者对于安全知识的理解和掌握程度，这个也方便讲解员对于重点安全知识的讲解</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c.游戏需支持设置不同的日常生活场景，如家庭，游乐场等，场景内设置多处容易引起安全隐患的节点，通过观察，需一一找出对应的隐患点，每查找正确一个会出现正确提示，并相应说明该隐患点的隐患说明，容易引发的事故。</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 xml:space="preserve">d.游戏需支持通过隐患实训排查，可以锻炼学生辨别日常生活中接触的各种事故隐患，学会正确识别和规避各类事故，防患于未然。  </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e.游戏需支持扩展功能：多人联机答题/多人抢答/多人竞速</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f.智慧问答闯关游戏设施软硬件需配置32寸触摸屏，55寸显示器、工控主机、音响、电线电缆及等辅材、抢答控制系统、双屏同频异步控制程序、交互系统软件结构框架开发、内容效果(100页)等</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本次采购4套智慧问答闯关游戏，软硬件配套参数如下：</w:t>
      </w:r>
    </w:p>
    <w:tbl>
      <w:tblPr>
        <w:tblStyle w:val="1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560"/>
        <w:gridCol w:w="1337"/>
        <w:gridCol w:w="5212"/>
        <w:gridCol w:w="591"/>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620" w:hRule="atLeast"/>
        </w:trPr>
        <w:tc>
          <w:tcPr>
            <w:tcW w:w="560" w:type="dxa"/>
            <w:shd w:val="clear" w:color="auto" w:fill="FFFFFF" w:themeFill="background1"/>
            <w:noWrap/>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b/>
                <w:color w:val="auto"/>
                <w:szCs w:val="21"/>
              </w:rPr>
            </w:pPr>
            <w:r>
              <w:rPr>
                <w:rFonts w:hint="default" w:ascii="Times New Roman" w:hAnsi="Times New Roman" w:eastAsia="新宋体" w:cs="Times New Roman"/>
                <w:b/>
                <w:color w:val="auto"/>
                <w:kern w:val="0"/>
                <w:szCs w:val="21"/>
                <w:lang w:bidi="ar"/>
              </w:rPr>
              <w:t>序号</w:t>
            </w:r>
          </w:p>
        </w:tc>
        <w:tc>
          <w:tcPr>
            <w:tcW w:w="1337"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b/>
                <w:color w:val="auto"/>
                <w:szCs w:val="21"/>
              </w:rPr>
            </w:pPr>
            <w:r>
              <w:rPr>
                <w:rFonts w:hint="default" w:ascii="Times New Roman" w:hAnsi="Times New Roman" w:eastAsia="新宋体" w:cs="Times New Roman"/>
                <w:b/>
                <w:color w:val="auto"/>
                <w:kern w:val="0"/>
                <w:szCs w:val="21"/>
                <w:lang w:bidi="ar"/>
              </w:rPr>
              <w:t>设备名称</w:t>
            </w:r>
          </w:p>
        </w:tc>
        <w:tc>
          <w:tcPr>
            <w:tcW w:w="5212"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b/>
                <w:color w:val="auto"/>
                <w:szCs w:val="21"/>
              </w:rPr>
            </w:pPr>
            <w:r>
              <w:rPr>
                <w:rFonts w:hint="default" w:ascii="Times New Roman" w:hAnsi="Times New Roman" w:eastAsia="新宋体" w:cs="Times New Roman"/>
                <w:b/>
                <w:color w:val="auto"/>
                <w:kern w:val="0"/>
                <w:szCs w:val="21"/>
                <w:lang w:bidi="ar"/>
              </w:rPr>
              <w:t>参数</w:t>
            </w:r>
          </w:p>
        </w:tc>
        <w:tc>
          <w:tcPr>
            <w:tcW w:w="591"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b/>
                <w:color w:val="auto"/>
                <w:szCs w:val="21"/>
              </w:rPr>
            </w:pPr>
            <w:r>
              <w:rPr>
                <w:rFonts w:hint="default" w:ascii="Times New Roman" w:hAnsi="Times New Roman" w:eastAsia="新宋体" w:cs="Times New Roman"/>
                <w:b/>
                <w:color w:val="auto"/>
                <w:kern w:val="0"/>
                <w:szCs w:val="21"/>
                <w:lang w:bidi="ar"/>
              </w:rPr>
              <w:t>单位</w:t>
            </w:r>
          </w:p>
        </w:tc>
        <w:tc>
          <w:tcPr>
            <w:tcW w:w="630"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b/>
                <w:color w:val="auto"/>
                <w:szCs w:val="21"/>
              </w:rPr>
            </w:pPr>
            <w:r>
              <w:rPr>
                <w:rFonts w:hint="default" w:ascii="Times New Roman" w:hAnsi="Times New Roman" w:eastAsia="新宋体" w:cs="Times New Roman"/>
                <w:b/>
                <w:color w:val="auto"/>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560"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1</w:t>
            </w:r>
          </w:p>
        </w:tc>
        <w:tc>
          <w:tcPr>
            <w:tcW w:w="1337"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32寸触摸屏</w:t>
            </w:r>
          </w:p>
        </w:tc>
        <w:tc>
          <w:tcPr>
            <w:tcW w:w="5212" w:type="dxa"/>
            <w:shd w:val="clear" w:color="auto" w:fill="FFFFFF" w:themeFill="background1"/>
            <w:tcMar>
              <w:top w:w="12" w:type="dxa"/>
              <w:left w:w="12" w:type="dxa"/>
              <w:right w:w="12" w:type="dxa"/>
            </w:tcMar>
          </w:tcPr>
          <w:p>
            <w:pPr>
              <w:widowControl/>
              <w:spacing w:line="300" w:lineRule="exact"/>
              <w:jc w:val="left"/>
              <w:textAlignment w:val="top"/>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32寸触摸屏：显示技术：LED；显示尺寸：≥32英寸； 显示比例：16:9；最佳分辨率：1920*1080； 对比度：6000:1； 响应时间：≤4ms；  ≥2点触控； 视频制式：PAL/NTSC；输入端口</w:t>
            </w:r>
          </w:p>
        </w:tc>
        <w:tc>
          <w:tcPr>
            <w:tcW w:w="591" w:type="dxa"/>
            <w:shd w:val="clear" w:color="auto" w:fill="FFFFFF" w:themeFill="background1"/>
            <w:noWrap/>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台</w:t>
            </w:r>
          </w:p>
        </w:tc>
        <w:tc>
          <w:tcPr>
            <w:tcW w:w="630" w:type="dxa"/>
            <w:shd w:val="clear" w:color="auto" w:fill="FFFFFF" w:themeFill="background1"/>
            <w:noWrap/>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560"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2</w:t>
            </w:r>
          </w:p>
        </w:tc>
        <w:tc>
          <w:tcPr>
            <w:tcW w:w="1337"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55寸显示器</w:t>
            </w:r>
          </w:p>
        </w:tc>
        <w:tc>
          <w:tcPr>
            <w:tcW w:w="5212" w:type="dxa"/>
            <w:shd w:val="clear" w:color="auto" w:fill="FFFFFF" w:themeFill="background1"/>
            <w:tcMar>
              <w:top w:w="12" w:type="dxa"/>
              <w:left w:w="12" w:type="dxa"/>
              <w:right w:w="12" w:type="dxa"/>
            </w:tcMar>
            <w:vAlign w:val="center"/>
          </w:tcPr>
          <w:p>
            <w:pPr>
              <w:widowControl/>
              <w:spacing w:line="300" w:lineRule="exact"/>
              <w:jc w:val="left"/>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屏幕尺寸：55英寸，屏幕分辨率：1920*1080， 亮度：400流明以下，响应时间：8ms，USB支持视频格式：MPEG1，MPEG2，MPEG4，M-JPEG，RealVideo，RMVB等、H.265 4Kx2K@30P， USB支持音频格式：mp3等，USB支持图片格式：BMP，JPG等，电源功率（w）170W。</w:t>
            </w:r>
          </w:p>
        </w:tc>
        <w:tc>
          <w:tcPr>
            <w:tcW w:w="591" w:type="dxa"/>
            <w:shd w:val="clear" w:color="auto" w:fill="FFFFFF" w:themeFill="background1"/>
            <w:noWrap/>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台</w:t>
            </w:r>
          </w:p>
        </w:tc>
        <w:tc>
          <w:tcPr>
            <w:tcW w:w="630" w:type="dxa"/>
            <w:shd w:val="clear" w:color="auto" w:fill="FFFFFF" w:themeFill="background1"/>
            <w:noWrap/>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560"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3</w:t>
            </w:r>
          </w:p>
        </w:tc>
        <w:tc>
          <w:tcPr>
            <w:tcW w:w="1337"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工控主机</w:t>
            </w:r>
          </w:p>
        </w:tc>
        <w:tc>
          <w:tcPr>
            <w:tcW w:w="5212" w:type="dxa"/>
            <w:shd w:val="clear" w:color="auto" w:fill="FFFFFF" w:themeFill="background1"/>
            <w:tcMar>
              <w:top w:w="12" w:type="dxa"/>
              <w:left w:w="12" w:type="dxa"/>
              <w:right w:w="12" w:type="dxa"/>
            </w:tcMar>
            <w:vAlign w:val="center"/>
          </w:tcPr>
          <w:p>
            <w:pPr>
              <w:widowControl/>
              <w:spacing w:line="300" w:lineRule="exact"/>
              <w:jc w:val="left"/>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工控主机：CPU主频:I5，显卡显存:2G;显存频率:1800MHz; 最大内存容量：8GB(DDR3);硬盘类型：240G固态 7200转速; 电源类型：500W服务器电源;</w:t>
            </w:r>
          </w:p>
        </w:tc>
        <w:tc>
          <w:tcPr>
            <w:tcW w:w="591" w:type="dxa"/>
            <w:shd w:val="clear" w:color="auto" w:fill="FFFFFF" w:themeFill="background1"/>
            <w:noWrap/>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台</w:t>
            </w:r>
          </w:p>
        </w:tc>
        <w:tc>
          <w:tcPr>
            <w:tcW w:w="630" w:type="dxa"/>
            <w:shd w:val="clear" w:color="auto" w:fill="FFFFFF" w:themeFill="background1"/>
            <w:noWrap/>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560"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4</w:t>
            </w:r>
          </w:p>
        </w:tc>
        <w:tc>
          <w:tcPr>
            <w:tcW w:w="1337"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音响</w:t>
            </w:r>
          </w:p>
        </w:tc>
        <w:tc>
          <w:tcPr>
            <w:tcW w:w="5212" w:type="dxa"/>
            <w:shd w:val="clear" w:color="auto" w:fill="FFFFFF" w:themeFill="background1"/>
            <w:tcMar>
              <w:top w:w="12" w:type="dxa"/>
              <w:left w:w="12" w:type="dxa"/>
              <w:right w:w="12" w:type="dxa"/>
            </w:tcMar>
            <w:vAlign w:val="center"/>
          </w:tcPr>
          <w:p>
            <w:pPr>
              <w:widowControl/>
              <w:spacing w:line="300" w:lineRule="exac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 xml:space="preserve"> 配套音响设备</w:t>
            </w:r>
          </w:p>
        </w:tc>
        <w:tc>
          <w:tcPr>
            <w:tcW w:w="591"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套</w:t>
            </w:r>
          </w:p>
        </w:tc>
        <w:tc>
          <w:tcPr>
            <w:tcW w:w="630"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560"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5</w:t>
            </w:r>
          </w:p>
        </w:tc>
        <w:tc>
          <w:tcPr>
            <w:tcW w:w="1337"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电线电缆及等辅材</w:t>
            </w:r>
          </w:p>
        </w:tc>
        <w:tc>
          <w:tcPr>
            <w:tcW w:w="5212" w:type="dxa"/>
            <w:shd w:val="clear" w:color="auto" w:fill="FFFFFF" w:themeFill="background1"/>
            <w:tcMar>
              <w:top w:w="12" w:type="dxa"/>
              <w:left w:w="12" w:type="dxa"/>
              <w:right w:w="12" w:type="dxa"/>
            </w:tcMar>
            <w:vAlign w:val="center"/>
          </w:tcPr>
          <w:p>
            <w:pPr>
              <w:widowControl/>
              <w:spacing w:line="30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VGA线/音频线/网线/各类数据接口、接头/吊架</w:t>
            </w:r>
          </w:p>
        </w:tc>
        <w:tc>
          <w:tcPr>
            <w:tcW w:w="591" w:type="dxa"/>
            <w:shd w:val="clear" w:color="auto" w:fill="FFFFFF" w:themeFill="background1"/>
            <w:noWrap/>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批</w:t>
            </w:r>
          </w:p>
        </w:tc>
        <w:tc>
          <w:tcPr>
            <w:tcW w:w="630" w:type="dxa"/>
            <w:shd w:val="clear" w:color="auto" w:fill="FFFFFF" w:themeFill="background1"/>
            <w:noWrap/>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560"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6</w:t>
            </w:r>
          </w:p>
        </w:tc>
        <w:tc>
          <w:tcPr>
            <w:tcW w:w="1337"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抢答控制系统</w:t>
            </w:r>
          </w:p>
        </w:tc>
        <w:tc>
          <w:tcPr>
            <w:tcW w:w="5212" w:type="dxa"/>
            <w:shd w:val="clear" w:color="auto" w:fill="FFFFFF" w:themeFill="background1"/>
            <w:tcMar>
              <w:top w:w="12" w:type="dxa"/>
              <w:left w:w="12" w:type="dxa"/>
              <w:right w:w="12" w:type="dxa"/>
            </w:tcMar>
            <w:vAlign w:val="center"/>
          </w:tcPr>
          <w:p>
            <w:pPr>
              <w:widowControl/>
              <w:spacing w:line="30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多媒体互动知识竞答系统，根据业主提供的资料和具体需求设计软件主题内容，板式风格及美工效果。给参观者随机提供1组题目，答案给出后，会给出评判配合相应的音效，最终给出分数。</w:t>
            </w:r>
          </w:p>
        </w:tc>
        <w:tc>
          <w:tcPr>
            <w:tcW w:w="591" w:type="dxa"/>
            <w:shd w:val="clear" w:color="auto" w:fill="FFFFFF" w:themeFill="background1"/>
            <w:noWrap/>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套</w:t>
            </w:r>
          </w:p>
        </w:tc>
        <w:tc>
          <w:tcPr>
            <w:tcW w:w="630" w:type="dxa"/>
            <w:shd w:val="clear" w:color="auto" w:fill="FFFFFF" w:themeFill="background1"/>
            <w:noWrap/>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560"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7</w:t>
            </w:r>
          </w:p>
        </w:tc>
        <w:tc>
          <w:tcPr>
            <w:tcW w:w="1337"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 xml:space="preserve"> 双屏同频异步控制程序</w:t>
            </w:r>
          </w:p>
        </w:tc>
        <w:tc>
          <w:tcPr>
            <w:tcW w:w="5212" w:type="dxa"/>
            <w:shd w:val="clear" w:color="auto" w:fill="FFFFFF" w:themeFill="background1"/>
            <w:tcMar>
              <w:top w:w="12" w:type="dxa"/>
              <w:left w:w="12" w:type="dxa"/>
              <w:right w:w="12" w:type="dxa"/>
            </w:tcMar>
            <w:vAlign w:val="center"/>
          </w:tcPr>
          <w:p>
            <w:pPr>
              <w:widowControl/>
              <w:spacing w:line="300" w:lineRule="exact"/>
              <w:jc w:val="left"/>
              <w:textAlignment w:val="center"/>
              <w:rPr>
                <w:rFonts w:hint="default" w:ascii="Times New Roman" w:hAnsi="Times New Roman" w:eastAsia="新宋体" w:cs="Times New Roman"/>
                <w:color w:val="auto"/>
                <w:kern w:val="0"/>
                <w:szCs w:val="21"/>
                <w:lang w:bidi="ar"/>
              </w:rPr>
            </w:pPr>
            <w:r>
              <w:rPr>
                <w:rFonts w:hint="default" w:ascii="Times New Roman" w:hAnsi="Times New Roman" w:eastAsia="新宋体" w:cs="Times New Roman"/>
                <w:color w:val="auto"/>
                <w:kern w:val="0"/>
                <w:szCs w:val="21"/>
                <w:lang w:bidi="ar"/>
              </w:rPr>
              <w:t>音频播放：压缩解码格式: MPE...</w:t>
            </w:r>
          </w:p>
          <w:p>
            <w:pPr>
              <w:widowControl/>
              <w:spacing w:line="300" w:lineRule="exact"/>
              <w:jc w:val="left"/>
              <w:textAlignment w:val="center"/>
              <w:rPr>
                <w:rFonts w:hint="default" w:ascii="Times New Roman" w:hAnsi="Times New Roman" w:eastAsia="新宋体" w:cs="Times New Roman"/>
                <w:color w:val="auto"/>
                <w:kern w:val="0"/>
                <w:szCs w:val="21"/>
                <w:lang w:bidi="ar"/>
              </w:rPr>
            </w:pPr>
            <w:r>
              <w:rPr>
                <w:rFonts w:hint="default" w:ascii="Times New Roman" w:hAnsi="Times New Roman" w:eastAsia="新宋体" w:cs="Times New Roman"/>
                <w:color w:val="auto"/>
                <w:kern w:val="0"/>
                <w:szCs w:val="21"/>
                <w:lang w:bidi="ar"/>
              </w:rPr>
              <w:t>视频播放：压缩解码格式: MPE...</w:t>
            </w:r>
          </w:p>
          <w:p>
            <w:pPr>
              <w:widowControl/>
              <w:spacing w:line="300" w:lineRule="exact"/>
              <w:jc w:val="left"/>
              <w:textAlignment w:val="center"/>
              <w:rPr>
                <w:rFonts w:hint="default" w:ascii="Times New Roman" w:hAnsi="Times New Roman" w:eastAsia="新宋体" w:cs="Times New Roman"/>
                <w:color w:val="auto"/>
                <w:kern w:val="0"/>
                <w:szCs w:val="21"/>
                <w:lang w:bidi="ar"/>
              </w:rPr>
            </w:pPr>
            <w:r>
              <w:rPr>
                <w:rFonts w:hint="default" w:ascii="Times New Roman" w:hAnsi="Times New Roman" w:eastAsia="新宋体" w:cs="Times New Roman"/>
                <w:color w:val="auto"/>
                <w:kern w:val="0"/>
                <w:szCs w:val="21"/>
                <w:lang w:bidi="ar"/>
              </w:rPr>
              <w:t>画面浏览：JPEG、BMP、PNG、G...</w:t>
            </w:r>
          </w:p>
          <w:p>
            <w:pPr>
              <w:widowControl/>
              <w:spacing w:line="300" w:lineRule="exact"/>
              <w:jc w:val="left"/>
              <w:textAlignment w:val="center"/>
              <w:rPr>
                <w:rFonts w:hint="default" w:ascii="Times New Roman" w:hAnsi="Times New Roman" w:eastAsia="新宋体" w:cs="Times New Roman"/>
                <w:color w:val="auto"/>
                <w:kern w:val="0"/>
                <w:szCs w:val="21"/>
                <w:lang w:bidi="ar"/>
              </w:rPr>
            </w:pPr>
            <w:r>
              <w:rPr>
                <w:rFonts w:hint="default" w:ascii="Times New Roman" w:hAnsi="Times New Roman" w:eastAsia="新宋体" w:cs="Times New Roman"/>
                <w:color w:val="auto"/>
                <w:kern w:val="0"/>
                <w:szCs w:val="21"/>
                <w:lang w:bidi="ar"/>
              </w:rPr>
              <w:t>视频接口：1组 HDMI输出 1组...</w:t>
            </w:r>
          </w:p>
          <w:p>
            <w:pPr>
              <w:widowControl/>
              <w:spacing w:line="300" w:lineRule="exact"/>
              <w:jc w:val="left"/>
              <w:textAlignment w:val="center"/>
              <w:rPr>
                <w:rFonts w:hint="default" w:ascii="Times New Roman" w:hAnsi="Times New Roman" w:eastAsia="新宋体" w:cs="Times New Roman"/>
                <w:color w:val="auto"/>
                <w:kern w:val="0"/>
                <w:szCs w:val="21"/>
                <w:lang w:bidi="ar"/>
              </w:rPr>
            </w:pPr>
            <w:r>
              <w:rPr>
                <w:rFonts w:hint="default" w:ascii="Times New Roman" w:hAnsi="Times New Roman" w:eastAsia="新宋体" w:cs="Times New Roman"/>
                <w:color w:val="auto"/>
                <w:kern w:val="0"/>
                <w:szCs w:val="21"/>
                <w:lang w:bidi="ar"/>
              </w:rPr>
              <w:t>音频接口：1组 模拟音频输出</w:t>
            </w:r>
          </w:p>
          <w:p>
            <w:pPr>
              <w:widowControl/>
              <w:spacing w:line="300" w:lineRule="exact"/>
              <w:jc w:val="left"/>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(...其它功能：EPG数据管理: EPG...耗电功率：30W(最大)</w:t>
            </w:r>
          </w:p>
        </w:tc>
        <w:tc>
          <w:tcPr>
            <w:tcW w:w="591" w:type="dxa"/>
            <w:shd w:val="clear" w:color="auto" w:fill="FFFFFF" w:themeFill="background1"/>
            <w:noWrap/>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套</w:t>
            </w:r>
          </w:p>
        </w:tc>
        <w:tc>
          <w:tcPr>
            <w:tcW w:w="630" w:type="dxa"/>
            <w:shd w:val="clear" w:color="auto" w:fill="FFFFFF" w:themeFill="background1"/>
            <w:noWrap/>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560"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8</w:t>
            </w:r>
          </w:p>
        </w:tc>
        <w:tc>
          <w:tcPr>
            <w:tcW w:w="1337"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交互系统软件结构框架开发</w:t>
            </w:r>
          </w:p>
        </w:tc>
        <w:tc>
          <w:tcPr>
            <w:tcW w:w="5212" w:type="dxa"/>
            <w:shd w:val="clear" w:color="auto" w:fill="FFFFFF" w:themeFill="background1"/>
            <w:tcMar>
              <w:top w:w="12" w:type="dxa"/>
              <w:left w:w="12" w:type="dxa"/>
              <w:right w:w="12" w:type="dxa"/>
            </w:tcMar>
            <w:vAlign w:val="center"/>
          </w:tcPr>
          <w:p>
            <w:pPr>
              <w:widowControl/>
              <w:spacing w:line="300" w:lineRule="exact"/>
              <w:jc w:val="left"/>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该系统的主要功能是将主界面、内容界面及相关内容视频通过Drictor编程后将画面分别输出在多个屏幕上，由于触摸屏对屏幕及分屏情况的特殊要求该系统是该类型展项的主要部分</w:t>
            </w:r>
          </w:p>
        </w:tc>
        <w:tc>
          <w:tcPr>
            <w:tcW w:w="591" w:type="dxa"/>
            <w:shd w:val="clear" w:color="auto" w:fill="FFFFFF" w:themeFill="background1"/>
            <w:noWrap/>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套</w:t>
            </w:r>
          </w:p>
        </w:tc>
        <w:tc>
          <w:tcPr>
            <w:tcW w:w="630" w:type="dxa"/>
            <w:shd w:val="clear" w:color="auto" w:fill="FFFFFF" w:themeFill="background1"/>
            <w:noWrap/>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560"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9</w:t>
            </w:r>
          </w:p>
        </w:tc>
        <w:tc>
          <w:tcPr>
            <w:tcW w:w="1337" w:type="dxa"/>
            <w:shd w:val="clear" w:color="auto" w:fill="FFFFFF" w:themeFill="background1"/>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内容效果(100页)</w:t>
            </w:r>
          </w:p>
        </w:tc>
        <w:tc>
          <w:tcPr>
            <w:tcW w:w="5212" w:type="dxa"/>
            <w:shd w:val="clear" w:color="auto" w:fill="FFFFFF" w:themeFill="background1"/>
            <w:tcMar>
              <w:top w:w="12" w:type="dxa"/>
              <w:left w:w="12" w:type="dxa"/>
              <w:right w:w="12" w:type="dxa"/>
            </w:tcMar>
            <w:vAlign w:val="center"/>
          </w:tcPr>
          <w:p>
            <w:pPr>
              <w:widowControl/>
              <w:spacing w:line="30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 xml:space="preserve">多媒体控制软件及界面制作 专业美工 FLASH Photoshop  100页内 </w:t>
            </w:r>
          </w:p>
        </w:tc>
        <w:tc>
          <w:tcPr>
            <w:tcW w:w="591" w:type="dxa"/>
            <w:shd w:val="clear" w:color="auto" w:fill="FFFFFF" w:themeFill="background1"/>
            <w:noWrap/>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批</w:t>
            </w:r>
          </w:p>
        </w:tc>
        <w:tc>
          <w:tcPr>
            <w:tcW w:w="630" w:type="dxa"/>
            <w:shd w:val="clear" w:color="auto" w:fill="FFFFFF" w:themeFill="background1"/>
            <w:noWrap/>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w:t>
            </w:r>
          </w:p>
        </w:tc>
      </w:tr>
    </w:tbl>
    <w:p>
      <w:pPr>
        <w:pStyle w:val="4"/>
        <w:spacing w:before="0" w:after="0" w:line="320" w:lineRule="exact"/>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4)</w:t>
      </w:r>
      <w:r>
        <w:rPr>
          <w:rFonts w:hint="default" w:ascii="Times New Roman" w:hAnsi="Times New Roman" w:cs="Times New Roman"/>
          <w:color w:val="auto"/>
          <w:sz w:val="21"/>
          <w:szCs w:val="21"/>
        </w:rPr>
        <w:t>VR地震逃生体验</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报价需包含产品后续资源更新（厂商现有内容，定制内容需另计费用）等全部费用</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a.VR地震逃生体验需支持VR虚拟现实技术的应用，VR虚拟现实技术是一种可以创建和体验虚拟世界的计算机仿真系统，它利用计算机生成一种模拟环境，是一种多源信息融合的、交互式的三维动态视景和实体行为的系统仿真使用户沉浸到该环境中。</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b.VR地震逃生体验需配备VR头戴设备与手持遥感装备，读者佩戴VR头戴设备与手持遥感装备后即可穿梭在定制的空间中，利用其设备的自身优势，置身于虚拟的场景中，在虚拟场景进行安全教育等，带来不可思议的感官体验。</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c.VR地震逃生体验通过全景式，沉浸式的体验过程，VR互动体验项目内容需支持地震逃生演练等</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d.VR地震逃生体验设施软硬件需包含55寸显示器、工控主机、360度VR眼镜 HTC 、电线电缆及等辅材、播放控制软件三维多屏播放系统、VR内容等。</w:t>
      </w:r>
    </w:p>
    <w:p>
      <w:pPr>
        <w:spacing w:line="32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本次采购1套VR地震逃生体验，软硬件配套参数如下</w:t>
      </w:r>
    </w:p>
    <w:tbl>
      <w:tblPr>
        <w:tblStyle w:val="1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680"/>
        <w:gridCol w:w="1277"/>
        <w:gridCol w:w="4877"/>
        <w:gridCol w:w="840"/>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c>
          <w:tcPr>
            <w:tcW w:w="680"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b/>
                <w:color w:val="auto"/>
                <w:szCs w:val="21"/>
              </w:rPr>
            </w:pPr>
            <w:r>
              <w:rPr>
                <w:rFonts w:hint="default" w:ascii="Times New Roman" w:hAnsi="Times New Roman" w:eastAsia="新宋体" w:cs="Times New Roman"/>
                <w:b/>
                <w:color w:val="auto"/>
                <w:kern w:val="0"/>
                <w:szCs w:val="21"/>
                <w:lang w:bidi="ar"/>
              </w:rPr>
              <w:t>序号</w:t>
            </w:r>
          </w:p>
        </w:tc>
        <w:tc>
          <w:tcPr>
            <w:tcW w:w="1277"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b/>
                <w:color w:val="auto"/>
                <w:szCs w:val="21"/>
              </w:rPr>
            </w:pPr>
            <w:r>
              <w:rPr>
                <w:rFonts w:hint="default" w:ascii="Times New Roman" w:hAnsi="Times New Roman" w:eastAsia="新宋体" w:cs="Times New Roman"/>
                <w:b/>
                <w:color w:val="auto"/>
                <w:kern w:val="0"/>
                <w:szCs w:val="21"/>
                <w:lang w:bidi="ar"/>
              </w:rPr>
              <w:t>设备名称</w:t>
            </w:r>
          </w:p>
        </w:tc>
        <w:tc>
          <w:tcPr>
            <w:tcW w:w="4877"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b/>
                <w:color w:val="auto"/>
                <w:szCs w:val="21"/>
              </w:rPr>
            </w:pPr>
            <w:r>
              <w:rPr>
                <w:rFonts w:hint="default" w:ascii="Times New Roman" w:hAnsi="Times New Roman" w:eastAsia="新宋体" w:cs="Times New Roman"/>
                <w:b/>
                <w:color w:val="auto"/>
                <w:kern w:val="0"/>
                <w:szCs w:val="21"/>
                <w:lang w:bidi="ar"/>
              </w:rPr>
              <w:t>参数</w:t>
            </w:r>
          </w:p>
        </w:tc>
        <w:tc>
          <w:tcPr>
            <w:tcW w:w="840"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b/>
                <w:color w:val="auto"/>
                <w:szCs w:val="21"/>
              </w:rPr>
            </w:pPr>
            <w:r>
              <w:rPr>
                <w:rFonts w:hint="default" w:ascii="Times New Roman" w:hAnsi="Times New Roman" w:eastAsia="新宋体" w:cs="Times New Roman"/>
                <w:b/>
                <w:color w:val="auto"/>
                <w:kern w:val="0"/>
                <w:szCs w:val="21"/>
                <w:lang w:bidi="ar"/>
              </w:rPr>
              <w:t>单位</w:t>
            </w:r>
          </w:p>
        </w:tc>
        <w:tc>
          <w:tcPr>
            <w:tcW w:w="656"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b/>
                <w:color w:val="auto"/>
                <w:szCs w:val="21"/>
              </w:rPr>
            </w:pPr>
            <w:r>
              <w:rPr>
                <w:rFonts w:hint="default" w:ascii="Times New Roman" w:hAnsi="Times New Roman" w:eastAsia="新宋体" w:cs="Times New Roman"/>
                <w:b/>
                <w:color w:val="auto"/>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80"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1</w:t>
            </w:r>
          </w:p>
        </w:tc>
        <w:tc>
          <w:tcPr>
            <w:tcW w:w="1277"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55寸显示器</w:t>
            </w:r>
          </w:p>
        </w:tc>
        <w:tc>
          <w:tcPr>
            <w:tcW w:w="4877" w:type="dxa"/>
            <w:shd w:val="clear" w:color="auto" w:fill="FFFFFF" w:themeFill="background1"/>
            <w:tcMar>
              <w:top w:w="12" w:type="dxa"/>
              <w:left w:w="12" w:type="dxa"/>
              <w:right w:w="12" w:type="dxa"/>
            </w:tcMar>
            <w:vAlign w:val="center"/>
          </w:tcPr>
          <w:p>
            <w:pPr>
              <w:widowControl/>
              <w:spacing w:line="320" w:lineRule="exact"/>
              <w:jc w:val="left"/>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屏幕尺寸：55英寸，屏幕分辨率：1920*1080， 亮度：400流明以下，响应时间：8ms，USB支持视频格式：MPEG1，MPEG2，MPEG4，M-JPEG，RealVideo，RMVB等、H.265 4Kx2K@30P， USB支持音频格式：mp3等，USB支持图片格式：BMP，JPG等，电源功率（w）170W。</w:t>
            </w:r>
          </w:p>
        </w:tc>
        <w:tc>
          <w:tcPr>
            <w:tcW w:w="840"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台</w:t>
            </w:r>
          </w:p>
        </w:tc>
        <w:tc>
          <w:tcPr>
            <w:tcW w:w="656"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80"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2</w:t>
            </w:r>
          </w:p>
        </w:tc>
        <w:tc>
          <w:tcPr>
            <w:tcW w:w="1277"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工控主机</w:t>
            </w:r>
          </w:p>
        </w:tc>
        <w:tc>
          <w:tcPr>
            <w:tcW w:w="4877" w:type="dxa"/>
            <w:shd w:val="clear" w:color="auto" w:fill="FFFFFF" w:themeFill="background1"/>
            <w:tcMar>
              <w:top w:w="12" w:type="dxa"/>
              <w:left w:w="12" w:type="dxa"/>
              <w:right w:w="12" w:type="dxa"/>
            </w:tcMar>
            <w:vAlign w:val="center"/>
          </w:tcPr>
          <w:p>
            <w:pPr>
              <w:widowControl/>
              <w:spacing w:line="320" w:lineRule="exact"/>
              <w:jc w:val="left"/>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工控主机：CPU主频:I5，显卡显存:2G;显存频率:1800MHz; 最大内存容量：8GB(DDR3);硬盘类型：240G固态 7200转速; 电源类型：500W服务器电源;</w:t>
            </w:r>
          </w:p>
        </w:tc>
        <w:tc>
          <w:tcPr>
            <w:tcW w:w="840"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台</w:t>
            </w:r>
          </w:p>
        </w:tc>
        <w:tc>
          <w:tcPr>
            <w:tcW w:w="656"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80"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3</w:t>
            </w:r>
          </w:p>
        </w:tc>
        <w:tc>
          <w:tcPr>
            <w:tcW w:w="1277"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 xml:space="preserve">360度VR眼镜 HTC </w:t>
            </w:r>
          </w:p>
        </w:tc>
        <w:tc>
          <w:tcPr>
            <w:tcW w:w="4877" w:type="dxa"/>
            <w:shd w:val="clear" w:color="auto" w:fill="FFFFFF" w:themeFill="background1"/>
            <w:tcMar>
              <w:top w:w="12" w:type="dxa"/>
              <w:left w:w="12" w:type="dxa"/>
              <w:right w:w="12" w:type="dxa"/>
            </w:tcMar>
          </w:tcPr>
          <w:p>
            <w:pPr>
              <w:widowControl/>
              <w:spacing w:line="320" w:lineRule="exact"/>
              <w:jc w:val="left"/>
              <w:textAlignment w:val="top"/>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采用国际大牌高清2K屏，PPI高达534，</w:t>
            </w:r>
          </w:p>
        </w:tc>
        <w:tc>
          <w:tcPr>
            <w:tcW w:w="840"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套</w:t>
            </w:r>
          </w:p>
        </w:tc>
        <w:tc>
          <w:tcPr>
            <w:tcW w:w="656"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80"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4</w:t>
            </w:r>
          </w:p>
        </w:tc>
        <w:tc>
          <w:tcPr>
            <w:tcW w:w="1277"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电线电缆及等辅材</w:t>
            </w:r>
          </w:p>
        </w:tc>
        <w:tc>
          <w:tcPr>
            <w:tcW w:w="4877" w:type="dxa"/>
            <w:shd w:val="clear" w:color="auto" w:fill="FFFFFF" w:themeFill="background1"/>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VGA线/音频线/网线/各类数据接口、接头/吊架</w:t>
            </w:r>
          </w:p>
        </w:tc>
        <w:tc>
          <w:tcPr>
            <w:tcW w:w="840"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台</w:t>
            </w:r>
          </w:p>
        </w:tc>
        <w:tc>
          <w:tcPr>
            <w:tcW w:w="656"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80"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5</w:t>
            </w:r>
          </w:p>
        </w:tc>
        <w:tc>
          <w:tcPr>
            <w:tcW w:w="1277"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播放控制软件 三维多屏播放系统</w:t>
            </w:r>
          </w:p>
        </w:tc>
        <w:tc>
          <w:tcPr>
            <w:tcW w:w="4877" w:type="dxa"/>
            <w:shd w:val="clear" w:color="auto" w:fill="FFFFFF" w:themeFill="background1"/>
            <w:tcMar>
              <w:top w:w="12" w:type="dxa"/>
              <w:left w:w="12" w:type="dxa"/>
              <w:right w:w="12" w:type="dxa"/>
            </w:tcMar>
            <w:vAlign w:val="center"/>
          </w:tcPr>
          <w:p>
            <w:pPr>
              <w:widowControl/>
              <w:spacing w:line="320" w:lineRule="exact"/>
              <w:jc w:val="left"/>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三维立体播放、分屏播放、播放同步  输出分辨率：1600×1024音频播放：压缩解码格式: MPE...视频播放：压缩解码格式: MPE...画面浏览：JPEG、BMP、PNG、G...视频接口：1组 HDMI输出 1组...音频接口：1组 模拟音频输出(...其它功能：EPG数据管理: EPG...耗电功率：30W(最大) 触控系统、播放系统、同步系统</w:t>
            </w:r>
          </w:p>
        </w:tc>
        <w:tc>
          <w:tcPr>
            <w:tcW w:w="840"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台</w:t>
            </w:r>
          </w:p>
        </w:tc>
        <w:tc>
          <w:tcPr>
            <w:tcW w:w="656"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80"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6</w:t>
            </w:r>
          </w:p>
        </w:tc>
        <w:tc>
          <w:tcPr>
            <w:tcW w:w="1277"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VR内容</w:t>
            </w:r>
          </w:p>
        </w:tc>
        <w:tc>
          <w:tcPr>
            <w:tcW w:w="4877" w:type="dxa"/>
            <w:shd w:val="clear" w:color="auto" w:fill="FFFFFF" w:themeFill="background1"/>
            <w:tcMar>
              <w:top w:w="12" w:type="dxa"/>
              <w:left w:w="12" w:type="dxa"/>
              <w:right w:w="12" w:type="dxa"/>
            </w:tcMar>
            <w:vAlign w:val="center"/>
          </w:tcPr>
          <w:p>
            <w:pPr>
              <w:widowControl/>
              <w:spacing w:line="320" w:lineRule="exact"/>
              <w:jc w:val="left"/>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专业美工制作内容，包含地震逃生演练等</w:t>
            </w:r>
          </w:p>
        </w:tc>
        <w:tc>
          <w:tcPr>
            <w:tcW w:w="840"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批</w:t>
            </w:r>
          </w:p>
        </w:tc>
        <w:tc>
          <w:tcPr>
            <w:tcW w:w="656"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eastAsia="新宋体" w:cs="Times New Roman"/>
                <w:color w:val="auto"/>
                <w:szCs w:val="21"/>
              </w:rPr>
            </w:pPr>
            <w:r>
              <w:rPr>
                <w:rFonts w:hint="default" w:ascii="Times New Roman" w:hAnsi="Times New Roman" w:eastAsia="新宋体" w:cs="Times New Roman"/>
                <w:color w:val="auto"/>
                <w:kern w:val="0"/>
                <w:szCs w:val="21"/>
                <w:lang w:bidi="ar"/>
              </w:rPr>
              <w:t>1</w:t>
            </w:r>
          </w:p>
        </w:tc>
      </w:tr>
    </w:tbl>
    <w:p>
      <w:pPr>
        <w:pStyle w:val="4"/>
        <w:spacing w:before="0" w:after="0" w:line="320" w:lineRule="exact"/>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5)</w:t>
      </w:r>
      <w:r>
        <w:rPr>
          <w:rFonts w:hint="default" w:ascii="Times New Roman" w:hAnsi="Times New Roman" w:cs="Times New Roman"/>
          <w:color w:val="auto"/>
          <w:sz w:val="21"/>
          <w:szCs w:val="21"/>
        </w:rPr>
        <w:t>AR智能感知桌面（科普）</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报价需包含产品后续资源更新（厂商现有内容，定制内容需另计费用）等全部费用</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a.AR智能感知桌面融合实物感知、物体识别、增强现实技术为一体的新型人机交互平台，需支持多个识别模块，实现物体识别；需支持多点触控、需支持多人手势同时操作；为体验者提供了一种不依赖特殊穿戴设备的增强现实式人机交互方式，体现科普内容的同时增强展项与体验者之间的互动性。</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b.需支持通过智能感知桌面，可识别物体芯片中的内容，小朋友可通过点击桌面菜单来了解对应的文字和图片内容，</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c.需支持通过飞屏的形式配合显示屏来通过视频了解菜单所示内容，实现科普作用。</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d.AR智能感知桌面（科普）设施软硬件需包含55寸显示器、工控主机、多点触摸全息一体机、感应设备、安装配件、主程序、联动播放系统、UI内容设计、建筑3D模型、素材后期处理等。</w:t>
      </w:r>
    </w:p>
    <w:p>
      <w:pPr>
        <w:spacing w:line="320" w:lineRule="exact"/>
        <w:ind w:firstLine="420" w:firstLineChars="200"/>
        <w:rPr>
          <w:rFonts w:hint="default" w:ascii="Times New Roman" w:hAnsi="Times New Roman" w:cs="Times New Roman"/>
          <w:color w:val="auto"/>
          <w:szCs w:val="21"/>
        </w:rPr>
      </w:pPr>
      <w:r>
        <w:rPr>
          <w:rFonts w:hint="default" w:ascii="Times New Roman" w:hAnsi="Times New Roman" w:cs="Times New Roman" w:eastAsiaTheme="minorEastAsia"/>
          <w:color w:val="auto"/>
          <w:szCs w:val="21"/>
        </w:rPr>
        <w:t>本次采购1套AR智能感知桌面（科普），软硬件配套参数如下：</w:t>
      </w:r>
    </w:p>
    <w:tbl>
      <w:tblPr>
        <w:tblStyle w:val="1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663"/>
        <w:gridCol w:w="1303"/>
        <w:gridCol w:w="4997"/>
        <w:gridCol w:w="728"/>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c>
          <w:tcPr>
            <w:tcW w:w="663"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kern w:val="0"/>
                <w:szCs w:val="21"/>
                <w:lang w:bidi="ar"/>
              </w:rPr>
              <w:t>序号</w:t>
            </w:r>
          </w:p>
        </w:tc>
        <w:tc>
          <w:tcPr>
            <w:tcW w:w="1303"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kern w:val="0"/>
                <w:szCs w:val="21"/>
                <w:lang w:bidi="ar"/>
              </w:rPr>
              <w:t>设备名称</w:t>
            </w:r>
          </w:p>
        </w:tc>
        <w:tc>
          <w:tcPr>
            <w:tcW w:w="4997"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kern w:val="0"/>
                <w:szCs w:val="21"/>
                <w:lang w:bidi="ar"/>
              </w:rPr>
              <w:t>参数</w:t>
            </w:r>
          </w:p>
        </w:tc>
        <w:tc>
          <w:tcPr>
            <w:tcW w:w="728"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kern w:val="0"/>
                <w:szCs w:val="21"/>
                <w:lang w:bidi="ar"/>
              </w:rPr>
              <w:t>单位</w:t>
            </w:r>
          </w:p>
        </w:tc>
        <w:tc>
          <w:tcPr>
            <w:tcW w:w="639"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3"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w:t>
            </w:r>
          </w:p>
        </w:tc>
        <w:tc>
          <w:tcPr>
            <w:tcW w:w="1303"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55寸显示器</w:t>
            </w:r>
          </w:p>
        </w:tc>
        <w:tc>
          <w:tcPr>
            <w:tcW w:w="4997" w:type="dxa"/>
            <w:shd w:val="clear" w:color="auto" w:fill="FFFFFF" w:themeFill="background1"/>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屏幕尺寸：55英寸，屏幕分辨率：1920*1080， 亮度：400流明以下，响应时间：8ms，USB支持视频格式：MPEG1，MPEG2，MPEG4，M-JPEG，RealVideo，RMVB等、H.265 4Kx2K@30P， USB支持音频格式：mp3等，USB支持图片格式：BMP，JPG等，电源功率（w）170W</w:t>
            </w:r>
          </w:p>
        </w:tc>
        <w:tc>
          <w:tcPr>
            <w:tcW w:w="728"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台</w:t>
            </w:r>
          </w:p>
        </w:tc>
        <w:tc>
          <w:tcPr>
            <w:tcW w:w="639"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3"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2</w:t>
            </w:r>
          </w:p>
        </w:tc>
        <w:tc>
          <w:tcPr>
            <w:tcW w:w="1303"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工控主机</w:t>
            </w:r>
          </w:p>
        </w:tc>
        <w:tc>
          <w:tcPr>
            <w:tcW w:w="4997" w:type="dxa"/>
            <w:shd w:val="clear" w:color="auto" w:fill="FFFFFF" w:themeFill="background1"/>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eastAsiaTheme="minorEastAsia"/>
                <w:color w:val="auto"/>
                <w:kern w:val="0"/>
                <w:szCs w:val="21"/>
                <w:lang w:bidi="ar"/>
              </w:rPr>
            </w:pPr>
            <w:r>
              <w:rPr>
                <w:rFonts w:hint="default" w:ascii="Times New Roman" w:hAnsi="Times New Roman" w:cs="Times New Roman" w:eastAsiaTheme="minorEastAsia"/>
                <w:color w:val="auto"/>
                <w:kern w:val="0"/>
                <w:szCs w:val="21"/>
                <w:lang w:bidi="ar"/>
              </w:rPr>
              <w:t xml:space="preserve">CPU主频:I7 3.0GHz;              </w:t>
            </w:r>
          </w:p>
          <w:p>
            <w:pPr>
              <w:widowControl/>
              <w:spacing w:line="320" w:lineRule="exact"/>
              <w:jc w:val="left"/>
              <w:textAlignment w:val="center"/>
              <w:rPr>
                <w:rFonts w:hint="default" w:ascii="Times New Roman" w:hAnsi="Times New Roman" w:cs="Times New Roman" w:eastAsiaTheme="minorEastAsia"/>
                <w:color w:val="auto"/>
                <w:kern w:val="0"/>
                <w:szCs w:val="21"/>
                <w:lang w:bidi="ar"/>
              </w:rPr>
            </w:pPr>
            <w:r>
              <w:rPr>
                <w:rFonts w:hint="default" w:ascii="Times New Roman" w:hAnsi="Times New Roman" w:cs="Times New Roman" w:eastAsiaTheme="minorEastAsia"/>
                <w:color w:val="auto"/>
                <w:kern w:val="0"/>
                <w:szCs w:val="21"/>
                <w:lang w:bidi="ar"/>
              </w:rPr>
              <w:t xml:space="preserve">显卡显存:4G;                             </w:t>
            </w:r>
          </w:p>
          <w:p>
            <w:pPr>
              <w:widowControl/>
              <w:spacing w:line="320" w:lineRule="exact"/>
              <w:jc w:val="left"/>
              <w:textAlignment w:val="center"/>
              <w:rPr>
                <w:rFonts w:hint="default" w:ascii="Times New Roman" w:hAnsi="Times New Roman" w:cs="Times New Roman" w:eastAsiaTheme="minorEastAsia"/>
                <w:color w:val="auto"/>
                <w:kern w:val="0"/>
                <w:szCs w:val="21"/>
                <w:lang w:bidi="ar"/>
              </w:rPr>
            </w:pPr>
            <w:r>
              <w:rPr>
                <w:rFonts w:hint="default" w:ascii="Times New Roman" w:hAnsi="Times New Roman" w:cs="Times New Roman" w:eastAsiaTheme="minorEastAsia"/>
                <w:color w:val="auto"/>
                <w:kern w:val="0"/>
                <w:szCs w:val="21"/>
                <w:lang w:bidi="ar"/>
              </w:rPr>
              <w:t xml:space="preserve">显存频率:1800MHz;                               最大内存容量：8*2GB(DDR3);                         硬盘类型：256固态，7200转速;                   </w:t>
            </w:r>
          </w:p>
          <w:p>
            <w:pPr>
              <w:widowControl/>
              <w:spacing w:line="320" w:lineRule="exact"/>
              <w:jc w:val="left"/>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扩展槽：PCI ; 双PCI-E 16X;                       电源类型：500W服务器电源;                         千兆高速以太网，保证高效实时连接;                  支持1080P高清数字媒体播放；                      支持16倍抗锯齿，32倍各项异性过滤  专用机箱  预装Windows XP操作系统                                   配备PCI_E插槽2个，PCI插槽2个，并支持分组禁用USB技术/ 1G显卡/集成千兆网卡/防水键盘鼠标/DVDRW</w:t>
            </w:r>
          </w:p>
        </w:tc>
        <w:tc>
          <w:tcPr>
            <w:tcW w:w="728"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台</w:t>
            </w:r>
          </w:p>
        </w:tc>
        <w:tc>
          <w:tcPr>
            <w:tcW w:w="639"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3"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3</w:t>
            </w:r>
          </w:p>
        </w:tc>
        <w:tc>
          <w:tcPr>
            <w:tcW w:w="1303"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 xml:space="preserve">多点触摸全息一体机 </w:t>
            </w:r>
          </w:p>
        </w:tc>
        <w:tc>
          <w:tcPr>
            <w:tcW w:w="4997" w:type="dxa"/>
            <w:shd w:val="clear" w:color="auto" w:fill="FFFFFF" w:themeFill="background1"/>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多点电容触摸 浅灰高清背投投影膜</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幅宽：1520mm 最大长度：30m</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厚度：100um 透光率：81%</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雾度：93% 最大视角：120度</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增益：4 对比度：300：1</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隔紫外线：99%  防划度：2</w:t>
            </w:r>
          </w:p>
        </w:tc>
        <w:tc>
          <w:tcPr>
            <w:tcW w:w="728"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套</w:t>
            </w:r>
          </w:p>
        </w:tc>
        <w:tc>
          <w:tcPr>
            <w:tcW w:w="639"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3"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4</w:t>
            </w:r>
          </w:p>
        </w:tc>
        <w:tc>
          <w:tcPr>
            <w:tcW w:w="1303"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感应设备</w:t>
            </w:r>
          </w:p>
        </w:tc>
        <w:tc>
          <w:tcPr>
            <w:tcW w:w="4997" w:type="dxa"/>
            <w:shd w:val="clear" w:color="auto" w:fill="FFFFFF" w:themeFill="background1"/>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 xml:space="preserve">采集卡 补光设备，滤光片，摄像头 无线路由器 交换机等  多通道高速处理技术；2个特殊功能信号通道；信号采集：投影光识别速度快＜0.1秒；零延时 ；抗日常环境光干扰；自动调整光线适应度；抗红外干扰；抗紫外光线干扰 </w:t>
            </w:r>
          </w:p>
        </w:tc>
        <w:tc>
          <w:tcPr>
            <w:tcW w:w="728"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台</w:t>
            </w:r>
          </w:p>
        </w:tc>
        <w:tc>
          <w:tcPr>
            <w:tcW w:w="639"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3"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5</w:t>
            </w:r>
          </w:p>
        </w:tc>
        <w:tc>
          <w:tcPr>
            <w:tcW w:w="1303"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安装配件</w:t>
            </w:r>
          </w:p>
        </w:tc>
        <w:tc>
          <w:tcPr>
            <w:tcW w:w="4997" w:type="dxa"/>
            <w:shd w:val="clear" w:color="auto" w:fill="FFFFFF" w:themeFill="background1"/>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线材设备小型支架，电源强弱电配件，通风系统，通讯线材等</w:t>
            </w:r>
          </w:p>
        </w:tc>
        <w:tc>
          <w:tcPr>
            <w:tcW w:w="728"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套</w:t>
            </w:r>
          </w:p>
        </w:tc>
        <w:tc>
          <w:tcPr>
            <w:tcW w:w="639"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3"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6</w:t>
            </w:r>
          </w:p>
        </w:tc>
        <w:tc>
          <w:tcPr>
            <w:tcW w:w="1303"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主程序</w:t>
            </w:r>
          </w:p>
        </w:tc>
        <w:tc>
          <w:tcPr>
            <w:tcW w:w="4997" w:type="dxa"/>
            <w:shd w:val="clear" w:color="auto" w:fill="FFFFFF" w:themeFill="background1"/>
            <w:tcMar>
              <w:top w:w="12" w:type="dxa"/>
              <w:left w:w="12" w:type="dxa"/>
              <w:right w:w="12" w:type="dxa"/>
            </w:tcMar>
          </w:tcPr>
          <w:p>
            <w:pPr>
              <w:widowControl/>
              <w:spacing w:line="320" w:lineRule="exact"/>
              <w:jc w:val="left"/>
              <w:textAlignment w:val="top"/>
              <w:rPr>
                <w:rFonts w:hint="default" w:ascii="Times New Roman" w:hAnsi="Times New Roman" w:cs="Times New Roman" w:eastAsiaTheme="minorEastAsia"/>
                <w:color w:val="auto"/>
                <w:kern w:val="0"/>
                <w:szCs w:val="21"/>
                <w:lang w:bidi="ar"/>
              </w:rPr>
            </w:pPr>
            <w:r>
              <w:rPr>
                <w:rFonts w:hint="default" w:ascii="Times New Roman" w:hAnsi="Times New Roman" w:cs="Times New Roman" w:eastAsiaTheme="minorEastAsia"/>
                <w:color w:val="auto"/>
                <w:kern w:val="0"/>
                <w:szCs w:val="21"/>
                <w:lang w:bidi="ar"/>
              </w:rPr>
              <w:t xml:space="preserve">互动系统控制平台软件系列物体识别感知桌面系统定制基础程序应用主程序  互动交互逻辑 交互信息分析处理  实时动画效果  实时动画效果逻辑     </w:t>
            </w:r>
          </w:p>
          <w:p>
            <w:pPr>
              <w:widowControl/>
              <w:spacing w:line="320" w:lineRule="exact"/>
              <w:jc w:val="left"/>
              <w:textAlignment w:val="top"/>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实时数据捕获处理 ，负责整套互动系统的运行，从人体动作的识别到信号传递给CUP再到CPU计算后将计算值给到FLASH直到最后在画面上做出最后的回馈  当人进入到捕捉范围内后对人体所作出的动作影像进行捕捉识别然后将数据传递给动作采集器</w:t>
            </w:r>
          </w:p>
        </w:tc>
        <w:tc>
          <w:tcPr>
            <w:tcW w:w="728"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套</w:t>
            </w:r>
          </w:p>
        </w:tc>
        <w:tc>
          <w:tcPr>
            <w:tcW w:w="639"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3"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7</w:t>
            </w:r>
          </w:p>
        </w:tc>
        <w:tc>
          <w:tcPr>
            <w:tcW w:w="1303"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联动播放系统</w:t>
            </w:r>
          </w:p>
        </w:tc>
        <w:tc>
          <w:tcPr>
            <w:tcW w:w="4997" w:type="dxa"/>
            <w:shd w:val="clear" w:color="auto" w:fill="FFFFFF" w:themeFill="background1"/>
            <w:tcMar>
              <w:top w:w="12" w:type="dxa"/>
              <w:left w:w="12" w:type="dxa"/>
              <w:right w:w="12" w:type="dxa"/>
            </w:tcMar>
          </w:tcPr>
          <w:p>
            <w:pPr>
              <w:widowControl/>
              <w:spacing w:line="320" w:lineRule="exact"/>
              <w:jc w:val="left"/>
              <w:textAlignment w:val="top"/>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 xml:space="preserve">主屏视频播放程序   联动交互逻辑  通过通信模块采集编码器发出的串口信号后根据信号ID发送特定指令与计算机之间进行数据交换.开发控制电脑显示器播放多种格式的影像文件、能够控制在播放的媒体前面插播不同的文字、能够控制网络内的终端的播放内容，能够统计内容的播放时间等。音频播放：压缩解码格式: MPE...视频播放：压缩解码格式: MPE...画面浏览：JPEG、BMP、PNG、G...视频接口：1组 HDMI输出 1组...音频接口：1组 模拟音频输出(...其它功能：EPG数据管理: EPG...耗电功率：30W(最大)                                          </w:t>
            </w:r>
          </w:p>
        </w:tc>
        <w:tc>
          <w:tcPr>
            <w:tcW w:w="728"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套</w:t>
            </w:r>
          </w:p>
        </w:tc>
        <w:tc>
          <w:tcPr>
            <w:tcW w:w="639"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3"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8</w:t>
            </w:r>
          </w:p>
        </w:tc>
        <w:tc>
          <w:tcPr>
            <w:tcW w:w="1303"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UI内容设计</w:t>
            </w:r>
          </w:p>
        </w:tc>
        <w:tc>
          <w:tcPr>
            <w:tcW w:w="4997" w:type="dxa"/>
            <w:shd w:val="clear" w:color="auto" w:fill="FFFFFF" w:themeFill="background1"/>
            <w:tcMar>
              <w:top w:w="12" w:type="dxa"/>
              <w:left w:w="12" w:type="dxa"/>
              <w:right w:w="12" w:type="dxa"/>
            </w:tcMar>
          </w:tcPr>
          <w:p>
            <w:pPr>
              <w:widowControl/>
              <w:spacing w:line="320" w:lineRule="exact"/>
              <w:jc w:val="left"/>
              <w:textAlignment w:val="top"/>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定制屏保功能；定制系统启动界面，界面呈现精美绚丽，操作方便流畅。</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1.包含数据库、软件界面，预留增加、删减、替换内容接口；</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2.保证后期内容免费增减、调整。                                              项目中所用的多媒体元素制作  专业美工 根掘脚本,编辑素材,处理图片,界面设计,互动设计,动画设计</w:t>
            </w:r>
          </w:p>
        </w:tc>
        <w:tc>
          <w:tcPr>
            <w:tcW w:w="728"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套</w:t>
            </w:r>
          </w:p>
        </w:tc>
        <w:tc>
          <w:tcPr>
            <w:tcW w:w="639"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3"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9</w:t>
            </w:r>
          </w:p>
        </w:tc>
        <w:tc>
          <w:tcPr>
            <w:tcW w:w="1303"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建筑3D模型</w:t>
            </w:r>
          </w:p>
        </w:tc>
        <w:tc>
          <w:tcPr>
            <w:tcW w:w="4997" w:type="dxa"/>
            <w:shd w:val="clear" w:color="auto" w:fill="FFFFFF" w:themeFill="background1"/>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4套模型制作 建模内容  建模图像动画内容制作（按照脚本）</w:t>
            </w:r>
          </w:p>
        </w:tc>
        <w:tc>
          <w:tcPr>
            <w:tcW w:w="728"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套</w:t>
            </w:r>
          </w:p>
        </w:tc>
        <w:tc>
          <w:tcPr>
            <w:tcW w:w="639"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63"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10</w:t>
            </w:r>
          </w:p>
        </w:tc>
        <w:tc>
          <w:tcPr>
            <w:tcW w:w="1303"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素材后期处理</w:t>
            </w:r>
          </w:p>
        </w:tc>
        <w:tc>
          <w:tcPr>
            <w:tcW w:w="4997" w:type="dxa"/>
            <w:shd w:val="clear" w:color="auto" w:fill="FFFFFF" w:themeFill="background1"/>
            <w:tcMar>
              <w:top w:w="12" w:type="dxa"/>
              <w:left w:w="12" w:type="dxa"/>
              <w:right w:w="12" w:type="dxa"/>
            </w:tcMar>
          </w:tcPr>
          <w:p>
            <w:pPr>
              <w:widowControl/>
              <w:spacing w:line="320" w:lineRule="exact"/>
              <w:jc w:val="left"/>
              <w:textAlignment w:val="top"/>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图文处理，视频编辑   【制作说明】</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1.搜集相关方面的素材。</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2.筛选、改变相关的文字。</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3.将文字用视频特效软件包装。</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4.剪辑：根据客户及监制、导演意见由后期人员剪辑、合成完整成片。(使用软件Premiere, After Effects)</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5.配音配乐：由专业配音师根据镜头配音，根据剧情配上合适背景音乐和各种音效(使用软件nuke,Final Cut)</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6.成片：微调，修改。</w:t>
            </w:r>
          </w:p>
        </w:tc>
        <w:tc>
          <w:tcPr>
            <w:tcW w:w="728"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批</w:t>
            </w:r>
          </w:p>
        </w:tc>
        <w:tc>
          <w:tcPr>
            <w:tcW w:w="639"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w:t>
            </w:r>
          </w:p>
        </w:tc>
      </w:tr>
    </w:tbl>
    <w:p>
      <w:pPr>
        <w:pStyle w:val="4"/>
        <w:spacing w:before="0" w:after="0" w:line="320" w:lineRule="exact"/>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6)</w:t>
      </w:r>
      <w:r>
        <w:rPr>
          <w:rFonts w:hint="default" w:ascii="Times New Roman" w:hAnsi="Times New Roman" w:cs="Times New Roman"/>
          <w:color w:val="auto"/>
          <w:sz w:val="21"/>
          <w:szCs w:val="21"/>
        </w:rPr>
        <w:t>体感运动</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报价需包含产品后续资源更新（厂商现有内容，定制内容需另计费用）等全部费用</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a.体感运动系统需配备体感采集器，通过体感采集器采集使用者动作，通过肢体动作变化，需及时、准确地捕捉用户的运动轨迹，给出快速的反应，与虚拟画面中场景进行互动，可使读者沉寂在虚拟场景中。</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b.虚拟场景需支持行踢足球、打乒乓球等多项运动场景。</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c.体感运动向大家传递体育健身的精神，通过丰富多彩的游戏项目与全新的互联网模式，将体育运动普及给大众。同时，能够让用户摆脱时间与空间上的限制，让大家在图书馆空间内就可以轻松运动，养成更加健康的生活方式。</w:t>
      </w:r>
    </w:p>
    <w:p>
      <w:pPr>
        <w:spacing w:line="320" w:lineRule="exact"/>
        <w:ind w:firstLine="420"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e.体感运动设施软硬件需包含工控主机、工程投影机、短焦镜头、体感采集器、辅材、融合系统、体感软件、3D模型定制开发、多媒体界面设计制作等</w:t>
      </w:r>
    </w:p>
    <w:p>
      <w:pPr>
        <w:spacing w:line="320" w:lineRule="exact"/>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本次采购1套体感运动，软硬件配套参数如下：</w:t>
      </w:r>
    </w:p>
    <w:tbl>
      <w:tblPr>
        <w:tblStyle w:val="1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654"/>
        <w:gridCol w:w="1149"/>
        <w:gridCol w:w="5306"/>
        <w:gridCol w:w="574"/>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c>
          <w:tcPr>
            <w:tcW w:w="654"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kern w:val="0"/>
                <w:szCs w:val="21"/>
                <w:lang w:bidi="ar"/>
              </w:rPr>
              <w:t>序号</w:t>
            </w:r>
          </w:p>
        </w:tc>
        <w:tc>
          <w:tcPr>
            <w:tcW w:w="1149"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kern w:val="0"/>
                <w:szCs w:val="21"/>
                <w:lang w:bidi="ar"/>
              </w:rPr>
              <w:t>设备名称</w:t>
            </w:r>
          </w:p>
        </w:tc>
        <w:tc>
          <w:tcPr>
            <w:tcW w:w="5306"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kern w:val="0"/>
                <w:szCs w:val="21"/>
                <w:lang w:bidi="ar"/>
              </w:rPr>
              <w:t>参数</w:t>
            </w:r>
          </w:p>
        </w:tc>
        <w:tc>
          <w:tcPr>
            <w:tcW w:w="574"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kern w:val="0"/>
                <w:szCs w:val="21"/>
                <w:lang w:bidi="ar"/>
              </w:rPr>
              <w:t>单位</w:t>
            </w:r>
          </w:p>
        </w:tc>
        <w:tc>
          <w:tcPr>
            <w:tcW w:w="647"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54"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w:t>
            </w:r>
          </w:p>
        </w:tc>
        <w:tc>
          <w:tcPr>
            <w:tcW w:w="1149"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工控主机</w:t>
            </w:r>
          </w:p>
        </w:tc>
        <w:tc>
          <w:tcPr>
            <w:tcW w:w="5306" w:type="dxa"/>
            <w:shd w:val="clear" w:color="auto" w:fill="FFFFFF" w:themeFill="background1"/>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 xml:space="preserve">CPU主频:I5   显卡显存:2G;                                                               最大内存容量：8GB;  硬盘类型：240G 固态；电源类型：500W服务器电源;                                           支持1080P高清数字媒体播放；                        专用机箱  预装Windows 操作系统                                   </w:t>
            </w:r>
          </w:p>
        </w:tc>
        <w:tc>
          <w:tcPr>
            <w:tcW w:w="574"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台</w:t>
            </w:r>
          </w:p>
        </w:tc>
        <w:tc>
          <w:tcPr>
            <w:tcW w:w="647"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54"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2</w:t>
            </w:r>
          </w:p>
        </w:tc>
        <w:tc>
          <w:tcPr>
            <w:tcW w:w="1149"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工程投影机</w:t>
            </w:r>
          </w:p>
        </w:tc>
        <w:tc>
          <w:tcPr>
            <w:tcW w:w="5306" w:type="dxa"/>
            <w:shd w:val="clear" w:color="auto" w:fill="FFFFFF" w:themeFill="background1"/>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 xml:space="preserve">5200流明  1920*1080  </w:t>
            </w:r>
          </w:p>
        </w:tc>
        <w:tc>
          <w:tcPr>
            <w:tcW w:w="574"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台</w:t>
            </w:r>
          </w:p>
        </w:tc>
        <w:tc>
          <w:tcPr>
            <w:tcW w:w="647"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54"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3</w:t>
            </w:r>
          </w:p>
        </w:tc>
        <w:tc>
          <w:tcPr>
            <w:tcW w:w="1149"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短焦镜头</w:t>
            </w:r>
          </w:p>
        </w:tc>
        <w:tc>
          <w:tcPr>
            <w:tcW w:w="5306" w:type="dxa"/>
            <w:shd w:val="clear" w:color="auto" w:fill="FFFFFF" w:themeFill="background1"/>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国产 0.8 或0.5 国产短焦镜头  类型：短焦定焦</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电动位移：YES</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焦距（mm）：12.04</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F值：2.1</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镜头直径（mm）：70</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重量（KG)：0.6</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离轴率：1:1</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投射比：0.5:1</w:t>
            </w:r>
          </w:p>
        </w:tc>
        <w:tc>
          <w:tcPr>
            <w:tcW w:w="574"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台</w:t>
            </w:r>
          </w:p>
        </w:tc>
        <w:tc>
          <w:tcPr>
            <w:tcW w:w="647"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54"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4</w:t>
            </w:r>
          </w:p>
        </w:tc>
        <w:tc>
          <w:tcPr>
            <w:tcW w:w="1149"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体感采集器</w:t>
            </w:r>
          </w:p>
        </w:tc>
        <w:tc>
          <w:tcPr>
            <w:tcW w:w="5306" w:type="dxa"/>
            <w:shd w:val="clear" w:color="auto" w:fill="FFFFFF" w:themeFill="background1"/>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720P高清摄像头  体感设备 (kincet) X-BOX360，高清摄像头（HD camera）</w:t>
            </w:r>
          </w:p>
        </w:tc>
        <w:tc>
          <w:tcPr>
            <w:tcW w:w="574"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套</w:t>
            </w:r>
          </w:p>
        </w:tc>
        <w:tc>
          <w:tcPr>
            <w:tcW w:w="647"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54"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5</w:t>
            </w:r>
          </w:p>
        </w:tc>
        <w:tc>
          <w:tcPr>
            <w:tcW w:w="1149"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辅材</w:t>
            </w:r>
          </w:p>
        </w:tc>
        <w:tc>
          <w:tcPr>
            <w:tcW w:w="5306" w:type="dxa"/>
            <w:shd w:val="clear" w:color="auto" w:fill="FFFFFF" w:themeFill="background1"/>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VGA线/音频线/网线/各类数据接口、接头/吊架</w:t>
            </w:r>
          </w:p>
        </w:tc>
        <w:tc>
          <w:tcPr>
            <w:tcW w:w="574"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套</w:t>
            </w:r>
          </w:p>
        </w:tc>
        <w:tc>
          <w:tcPr>
            <w:tcW w:w="647"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54"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6</w:t>
            </w:r>
          </w:p>
        </w:tc>
        <w:tc>
          <w:tcPr>
            <w:tcW w:w="1149"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 xml:space="preserve">融合系统 </w:t>
            </w:r>
          </w:p>
        </w:tc>
        <w:tc>
          <w:tcPr>
            <w:tcW w:w="5306" w:type="dxa"/>
            <w:shd w:val="clear" w:color="auto" w:fill="FFFFFF" w:themeFill="background1"/>
            <w:tcMar>
              <w:top w:w="12" w:type="dxa"/>
              <w:left w:w="12" w:type="dxa"/>
              <w:right w:w="12" w:type="dxa"/>
            </w:tcMar>
          </w:tcPr>
          <w:p>
            <w:pPr>
              <w:widowControl/>
              <w:spacing w:line="320" w:lineRule="exact"/>
              <w:jc w:val="left"/>
              <w:textAlignment w:val="top"/>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两通道融合系统 1、高性能多通道边缘融合，边沿融合及非线性失真校正处理机，可方便获得无缝几何校正的剧场投影效果。</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2、立体需要8通道融合系统，非立体需要4通道。</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3、 输入信号：信号格式：模拟RGB或数字（RGBHV、RGBS、RGSB） 信号接口：DVI-I</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4、输出信号：信号格式：模拟RGB或数字 信号接口：DVI-I</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5、处理延迟：50us-12ms（典型为250线期）视觉无延迟</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6、输入信号源支持分辨率4096X768以上</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7、单通道输出分辨率1024 X768</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8、支持对任意通道曲面矫正、边缘融合</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9、支持对任意通道进行颜色调整，解决投影偏色。</w:t>
            </w:r>
            <w:r>
              <w:rPr>
                <w:rFonts w:hint="default" w:ascii="Times New Roman" w:hAnsi="Times New Roman" w:cs="Times New Roman" w:eastAsiaTheme="minorEastAsia"/>
                <w:color w:val="auto"/>
                <w:kern w:val="0"/>
                <w:szCs w:val="21"/>
                <w:lang w:bidi="ar"/>
              </w:rPr>
              <w:br w:type="textWrapping"/>
            </w:r>
            <w:r>
              <w:rPr>
                <w:rFonts w:hint="default" w:ascii="Times New Roman" w:hAnsi="Times New Roman" w:cs="Times New Roman" w:eastAsiaTheme="minorEastAsia"/>
                <w:color w:val="auto"/>
                <w:kern w:val="0"/>
                <w:szCs w:val="21"/>
                <w:lang w:bidi="ar"/>
              </w:rPr>
              <w:t>10、支持多路信号输入，开多窗口。</w:t>
            </w:r>
          </w:p>
        </w:tc>
        <w:tc>
          <w:tcPr>
            <w:tcW w:w="574"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套</w:t>
            </w:r>
          </w:p>
        </w:tc>
        <w:tc>
          <w:tcPr>
            <w:tcW w:w="647"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54"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7</w:t>
            </w:r>
          </w:p>
        </w:tc>
        <w:tc>
          <w:tcPr>
            <w:tcW w:w="1149"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体感软件</w:t>
            </w:r>
          </w:p>
        </w:tc>
        <w:tc>
          <w:tcPr>
            <w:tcW w:w="5306" w:type="dxa"/>
            <w:shd w:val="clear" w:color="auto" w:fill="FFFFFF" w:themeFill="background1"/>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 xml:space="preserve">程序数据结构搭建  空间景深传感操作系统  空间骨骼绑定交互系统 </w:t>
            </w:r>
          </w:p>
        </w:tc>
        <w:tc>
          <w:tcPr>
            <w:tcW w:w="574"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套</w:t>
            </w:r>
          </w:p>
        </w:tc>
        <w:tc>
          <w:tcPr>
            <w:tcW w:w="647"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54"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8</w:t>
            </w:r>
          </w:p>
        </w:tc>
        <w:tc>
          <w:tcPr>
            <w:tcW w:w="1149"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 xml:space="preserve">3D模型 定制开发 </w:t>
            </w:r>
          </w:p>
        </w:tc>
        <w:tc>
          <w:tcPr>
            <w:tcW w:w="5306" w:type="dxa"/>
            <w:shd w:val="clear" w:color="auto" w:fill="FFFFFF" w:themeFill="background1"/>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根据模型数量和制作要求定制开发</w:t>
            </w:r>
          </w:p>
        </w:tc>
        <w:tc>
          <w:tcPr>
            <w:tcW w:w="574"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套</w:t>
            </w:r>
          </w:p>
        </w:tc>
        <w:tc>
          <w:tcPr>
            <w:tcW w:w="647"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54"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9</w:t>
            </w:r>
          </w:p>
        </w:tc>
        <w:tc>
          <w:tcPr>
            <w:tcW w:w="1149"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多媒体界面设计制作</w:t>
            </w:r>
          </w:p>
        </w:tc>
        <w:tc>
          <w:tcPr>
            <w:tcW w:w="5306" w:type="dxa"/>
            <w:shd w:val="clear" w:color="auto" w:fill="FFFFFF" w:themeFill="background1"/>
            <w:tcMar>
              <w:top w:w="12" w:type="dxa"/>
              <w:left w:w="12" w:type="dxa"/>
              <w:right w:w="12" w:type="dxa"/>
            </w:tcMar>
            <w:vAlign w:val="center"/>
          </w:tcPr>
          <w:p>
            <w:pPr>
              <w:widowControl/>
              <w:spacing w:line="320" w:lineRule="exact"/>
              <w:jc w:val="left"/>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专业美工 3D  PS 项目中所用的多媒体元素制作  专业美工 根掘脚本,编辑素材,处理图片,界面设计,互动设计,动画设计 至少提供3-5套效果</w:t>
            </w:r>
          </w:p>
        </w:tc>
        <w:tc>
          <w:tcPr>
            <w:tcW w:w="574" w:type="dxa"/>
            <w:shd w:val="clear" w:color="auto" w:fill="FFFFFF" w:themeFill="background1"/>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套</w:t>
            </w:r>
          </w:p>
        </w:tc>
        <w:tc>
          <w:tcPr>
            <w:tcW w:w="647" w:type="dxa"/>
            <w:shd w:val="clear" w:color="auto" w:fill="FFFFFF" w:themeFill="background1"/>
            <w:noWrap/>
            <w:tcMar>
              <w:top w:w="12" w:type="dxa"/>
              <w:left w:w="12" w:type="dxa"/>
              <w:right w:w="12" w:type="dxa"/>
            </w:tcMar>
            <w:vAlign w:val="center"/>
          </w:tcPr>
          <w:p>
            <w:pPr>
              <w:widowControl/>
              <w:spacing w:line="320" w:lineRule="exact"/>
              <w:jc w:val="center"/>
              <w:textAlignment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szCs w:val="21"/>
                <w:lang w:bidi="ar"/>
              </w:rPr>
              <w:t>1</w:t>
            </w:r>
          </w:p>
        </w:tc>
      </w:tr>
    </w:tbl>
    <w:p>
      <w:pPr>
        <w:tabs>
          <w:tab w:val="left" w:pos="8280"/>
        </w:tabs>
        <w:autoSpaceDE w:val="0"/>
        <w:autoSpaceDN w:val="0"/>
        <w:adjustRightInd w:val="0"/>
        <w:spacing w:line="360" w:lineRule="auto"/>
        <w:ind w:right="25"/>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（二）项目采购清单：</w:t>
      </w:r>
    </w:p>
    <w:p>
      <w:pPr>
        <w:tabs>
          <w:tab w:val="left" w:pos="8280"/>
        </w:tabs>
        <w:autoSpaceDE w:val="0"/>
        <w:autoSpaceDN w:val="0"/>
        <w:adjustRightInd w:val="0"/>
        <w:spacing w:line="360" w:lineRule="auto"/>
        <w:ind w:right="25"/>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RFID系统建设部分</w:t>
      </w:r>
    </w:p>
    <w:tbl>
      <w:tblPr>
        <w:tblStyle w:val="18"/>
        <w:tblW w:w="9651" w:type="dxa"/>
        <w:tblInd w:w="-763" w:type="dxa"/>
        <w:tblLayout w:type="fixed"/>
        <w:tblCellMar>
          <w:top w:w="0" w:type="dxa"/>
          <w:left w:w="0" w:type="dxa"/>
          <w:bottom w:w="0" w:type="dxa"/>
          <w:right w:w="0" w:type="dxa"/>
        </w:tblCellMar>
      </w:tblPr>
      <w:tblGrid>
        <w:gridCol w:w="682"/>
        <w:gridCol w:w="1083"/>
        <w:gridCol w:w="836"/>
        <w:gridCol w:w="792"/>
        <w:gridCol w:w="2212"/>
        <w:gridCol w:w="4046"/>
      </w:tblGrid>
      <w:tr>
        <w:tblPrEx>
          <w:tblLayout w:type="fixed"/>
          <w:tblCellMar>
            <w:top w:w="0" w:type="dxa"/>
            <w:left w:w="0" w:type="dxa"/>
            <w:bottom w:w="0" w:type="dxa"/>
            <w:right w:w="0"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序号</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项目</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数量</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单位</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位置</w:t>
            </w:r>
          </w:p>
        </w:tc>
        <w:tc>
          <w:tcPr>
            <w:tcW w:w="4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功能介绍</w:t>
            </w:r>
          </w:p>
        </w:tc>
      </w:tr>
      <w:tr>
        <w:tblPrEx>
          <w:tblLayout w:type="fixed"/>
          <w:tblCellMar>
            <w:top w:w="0" w:type="dxa"/>
            <w:left w:w="0" w:type="dxa"/>
            <w:bottom w:w="0" w:type="dxa"/>
            <w:right w:w="0"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盘点机器人</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台</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24小时阅览室+普通借阅（1台）、二楼少儿阅览室+二楼阅览室（1台）</w:t>
            </w:r>
          </w:p>
        </w:tc>
        <w:tc>
          <w:tcPr>
            <w:tcW w:w="4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系统可以全自动对图书馆在架贴有RFID标签的图书进行盘点、定位，方便读者和馆员能够快速找到对应的图书，系统具备自动充电功能，可实现全自动智能化无人管理。产品的报价需包括对场馆绘图，三年质保。</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功能介绍 1、自动盘点规划功能：图形化路径规划路径，操作简便</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2、自动盘点功能：设备按照用户设定，在规定时间，按照规定的路线，盘点必要的书架，盘点过程中，盘点信息会即时发送动服务器中。</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3、盘点进展动态实时显示功能：馆员可以通过电脑或者移动终端，了解当前盘点的进展情况，有多种展示模式，表格模式，折线图模式，饼图模式。</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4、OPAC查询，图书定位嵌入功能：可以用地图方式，展示图书所在的详细位置，可以提供网页链接，嵌入到现有的图书馆的OPAC系统中。</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5、电力管理功能：电力不足时，设备自动返回充电。</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6、盘点速度自动调整：对于儿童薄书区域，盘点速度会减慢，对于厚书，盘点速度会加快。</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7、操作简便：一键启动，一键关闭，平时无须干预。</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技术参数 1、整体高度适应图书馆的常用书架高度，180cm－220cm</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2、全电动，最大噪声：65分贝</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3、盘点效率：≥每小时24000本图书</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4、自动回退功能:有</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5、紧急制动功能：有</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6、设备的宽度要小于等于50cm，可以在最窄处为65cm的走廊或立柱空袭间中运行</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7、爬坡能力：&lt;5度，内部无台阶，如果有台阶，分段扫描</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8、一次充电至少可以工作8个小时</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9、工作频率： 13.56 MHz（高频）/915MHz（超高频）（支持两种频率，本次暂先使用高频）</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10、扫描成功率：94%-97%（高频标签按照行业规范黏贴）</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90-98%（超高频，和标签质量关系密切）</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11、采用基于反射板激光导航方式，激光导航模块置于设备的顶部，高于馆内使用的6层书架高度</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12、多层书架的扫描天线采用固定方式，不采用伸缩方式，减少机械部件</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13、重量：≤120kg</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系统功能 1、路径规划：</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有完整的路径模拟功能，图书馆用户可以了解设备的行走路线，确保没有书架遗漏</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2、数据搜集：</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数据搜集时，显示图书所在的书架编号信息，可以图片显示架位，层位的信息，便于馆员核对信息的正确性</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3、状态信息搜集：</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 xml:space="preserve">显示设备的当前状态信息，提供每次读取到书架的详细信息，便于馆员核对数据的准确性 </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4、设备路径还原：</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扫描图书完毕后，可以还原经过的路径</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5、图书查找：</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（1）从图书馆的图书查询系统进入，可以进入图书查询的导航界面</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（2）从书架中随意查找100本图书，至少97本图书的定位信息在图书查询系统中可以找到</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6、一键回退功能：</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通过简单按钮点击，不管在什么位置，机器人可以自行返回充电位置</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7、问题消除后，自动继续扫描功能</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遇到无法通过的障碍物时，设备会自动停下，并給馆员发送信号（短信通知）；馆员解除故障后，可以通过图形操作，让设备继续运行</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8、辅助功能：</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（1）错架的图书查找功能：对于图书分类号错误的图书，提供查询的列表，并提供下载功能，至少显示图书的当前索书号信息，图书的书名信息，当前的错架位置信息</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（2）标签转换遗漏图书查找功能：提供标签未初始化的图书列表信息</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（3）已扫描书架，未扫描书架的分布显示功能：在一个图片中，显示已经扫描的书架坐标信息，也显示未扫描的书架坐标信息，便于馆员了解设备的工作状态</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9、要求投标人系统进行现场视频演示，视频需要在如下环境中间拍摄进行：</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（1）在真实环境图书馆中拍摄的运行过程</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（2）至少出现10排以上的书架，每排书架至少有5架组成</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（3）需要拍摄设备扫描设备正反面的过程，至少2排，共4面，每排至少2架的扫描过程， 每面至少100本图书</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盘点信息查询</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1、点击“盘点信息查询”，该界面显示盘点到的的图书数据，图书条码号和定位信息，底部数据为盘点到的图书总数。</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2、可通过条码号，行编号，书架编号进行检索。</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3、检索之后，点击“条码号查询”，可查看图书的具体定位。</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4、设备状态查询，点击“设备状态查询”，可查看设备运行情况。</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5、点击最新一条状态信息后的“地图位置”，可定位设备的地理位置。</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6、可通过时间，标签类型，和设备编号进行检索查看当时的设备信息。</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检索过后可点击第一条信息后的“地理位置”，查看设备定位。</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7、设备电压情况，可通过时间，设备编号检索电压状况，统计时间间隔可修改。</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8、提供图书定位url链接</w:t>
            </w:r>
          </w:p>
        </w:tc>
      </w:tr>
      <w:tr>
        <w:tblPrEx>
          <w:tblLayout w:type="fixed"/>
          <w:tblCellMar>
            <w:top w:w="0" w:type="dxa"/>
            <w:left w:w="0" w:type="dxa"/>
            <w:bottom w:w="0" w:type="dxa"/>
            <w:right w:w="0"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2</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RFID安全门</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5</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组</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服务大厅（1组3通道）、低幼阅读区（1组）、一楼普通阅览室（1组）、24小时阅览室（2组）</w:t>
            </w:r>
          </w:p>
        </w:tc>
        <w:tc>
          <w:tcPr>
            <w:tcW w:w="4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RFID安全门是对粘贴有RFID标签的流通资料进行扫描、安全识别的系统设备，用于流通部门对流通资料的安全控制，以达到防盗和管控的目的。该设备通过声光报警的模式确认该文献资料借阅状态。要求设备安全可靠，坚固耐用，美观大方。三年质保。</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该设备系统通过对书籍借阅状态的判断来确定报警提示信息是否鸣响。</w:t>
            </w:r>
            <w:r>
              <w:rPr>
                <w:rFonts w:hint="default" w:ascii="Times New Roman" w:hAnsi="Times New Roman" w:cs="Times New Roman"/>
                <w:color w:val="auto"/>
                <w:kern w:val="0"/>
                <w:szCs w:val="21"/>
                <w:lang w:bidi="ar"/>
              </w:rPr>
              <w:br w:type="textWrapping"/>
            </w:r>
            <w:r>
              <w:rPr>
                <w:rStyle w:val="56"/>
                <w:rFonts w:hint="default" w:ascii="Times New Roman" w:hAnsi="Times New Roman" w:cs="Times New Roman"/>
                <w:color w:val="auto"/>
                <w:sz w:val="21"/>
                <w:szCs w:val="21"/>
                <w:lang w:bidi="ar"/>
              </w:rPr>
              <w:t></w:t>
            </w:r>
            <w:r>
              <w:rPr>
                <w:rStyle w:val="57"/>
                <w:rFonts w:hint="default" w:ascii="Times New Roman" w:hAnsi="Times New Roman" w:cs="Times New Roman"/>
                <w:color w:val="auto"/>
                <w:sz w:val="21"/>
                <w:szCs w:val="21"/>
                <w:lang w:bidi="ar"/>
              </w:rPr>
              <w:t>独立工作，不需要与服务器或数据库相连，可离线工作</w:t>
            </w:r>
            <w:r>
              <w:rPr>
                <w:rStyle w:val="57"/>
                <w:rFonts w:hint="default" w:ascii="Times New Roman" w:hAnsi="Times New Roman" w:cs="Times New Roman"/>
                <w:color w:val="auto"/>
                <w:sz w:val="21"/>
                <w:szCs w:val="21"/>
                <w:lang w:bidi="ar"/>
              </w:rPr>
              <w:br w:type="textWrapping"/>
            </w:r>
            <w:r>
              <w:rPr>
                <w:rStyle w:val="56"/>
                <w:rFonts w:hint="default" w:ascii="Times New Roman" w:hAnsi="Times New Roman" w:cs="Times New Roman"/>
                <w:color w:val="auto"/>
                <w:sz w:val="21"/>
                <w:szCs w:val="21"/>
                <w:lang w:bidi="ar"/>
              </w:rPr>
              <w:t></w:t>
            </w:r>
            <w:r>
              <w:rPr>
                <w:rStyle w:val="57"/>
                <w:rFonts w:hint="default" w:ascii="Times New Roman" w:hAnsi="Times New Roman" w:cs="Times New Roman"/>
                <w:color w:val="auto"/>
                <w:sz w:val="21"/>
                <w:szCs w:val="21"/>
                <w:lang w:bidi="ar"/>
              </w:rPr>
              <w:t>在系统出现服务器或数据库瘫痪和图书馆突然停电时，仍具有防盗功能</w:t>
            </w:r>
            <w:r>
              <w:rPr>
                <w:rStyle w:val="57"/>
                <w:rFonts w:hint="default" w:ascii="Times New Roman" w:hAnsi="Times New Roman" w:cs="Times New Roman"/>
                <w:color w:val="auto"/>
                <w:sz w:val="21"/>
                <w:szCs w:val="21"/>
                <w:lang w:bidi="ar"/>
              </w:rPr>
              <w:br w:type="textWrapping"/>
            </w:r>
            <w:r>
              <w:rPr>
                <w:rStyle w:val="56"/>
                <w:rFonts w:hint="default" w:ascii="Times New Roman" w:hAnsi="Times New Roman" w:cs="Times New Roman"/>
                <w:color w:val="auto"/>
                <w:sz w:val="21"/>
                <w:szCs w:val="21"/>
                <w:lang w:bidi="ar"/>
              </w:rPr>
              <w:t></w:t>
            </w:r>
            <w:r>
              <w:rPr>
                <w:rStyle w:val="57"/>
                <w:rFonts w:hint="default" w:ascii="Times New Roman" w:hAnsi="Times New Roman" w:cs="Times New Roman"/>
                <w:color w:val="auto"/>
                <w:sz w:val="21"/>
                <w:szCs w:val="21"/>
                <w:lang w:bidi="ar"/>
              </w:rPr>
              <w:t>兼容RFID 标准 (ISO 18000-3 和 ISO 15693)</w:t>
            </w:r>
            <w:r>
              <w:rPr>
                <w:rStyle w:val="57"/>
                <w:rFonts w:hint="default" w:ascii="Times New Roman" w:hAnsi="Times New Roman" w:cs="Times New Roman"/>
                <w:color w:val="auto"/>
                <w:sz w:val="21"/>
                <w:szCs w:val="21"/>
                <w:lang w:bidi="ar"/>
              </w:rPr>
              <w:br w:type="textWrapping"/>
            </w:r>
            <w:r>
              <w:rPr>
                <w:rStyle w:val="56"/>
                <w:rFonts w:hint="default" w:ascii="Times New Roman" w:hAnsi="Times New Roman" w:cs="Times New Roman"/>
                <w:color w:val="auto"/>
                <w:sz w:val="21"/>
                <w:szCs w:val="21"/>
                <w:lang w:bidi="ar"/>
              </w:rPr>
              <w:t></w:t>
            </w:r>
            <w:r>
              <w:rPr>
                <w:rStyle w:val="57"/>
                <w:rFonts w:hint="default" w:ascii="Times New Roman" w:hAnsi="Times New Roman" w:cs="Times New Roman"/>
                <w:color w:val="auto"/>
                <w:sz w:val="21"/>
                <w:szCs w:val="21"/>
                <w:lang w:bidi="ar"/>
              </w:rPr>
              <w:t>可同时支持一种（EAS/AFI）或多种防盗方式</w:t>
            </w:r>
            <w:r>
              <w:rPr>
                <w:rStyle w:val="57"/>
                <w:rFonts w:hint="default" w:ascii="Times New Roman" w:hAnsi="Times New Roman" w:cs="Times New Roman"/>
                <w:color w:val="auto"/>
                <w:sz w:val="21"/>
                <w:szCs w:val="21"/>
                <w:lang w:bidi="ar"/>
              </w:rPr>
              <w:br w:type="textWrapping"/>
            </w:r>
            <w:r>
              <w:rPr>
                <w:rStyle w:val="56"/>
                <w:rFonts w:hint="default" w:ascii="Times New Roman" w:hAnsi="Times New Roman" w:cs="Times New Roman"/>
                <w:color w:val="auto"/>
                <w:sz w:val="21"/>
                <w:szCs w:val="21"/>
                <w:lang w:bidi="ar"/>
              </w:rPr>
              <w:t></w:t>
            </w:r>
            <w:r>
              <w:rPr>
                <w:rStyle w:val="57"/>
                <w:rFonts w:hint="default" w:ascii="Times New Roman" w:hAnsi="Times New Roman" w:cs="Times New Roman"/>
                <w:color w:val="auto"/>
                <w:sz w:val="21"/>
                <w:szCs w:val="21"/>
                <w:lang w:bidi="ar"/>
              </w:rPr>
              <w:t>符合ADA标准（门之间的宽度≥92cm）</w:t>
            </w:r>
            <w:r>
              <w:rPr>
                <w:rStyle w:val="57"/>
                <w:rFonts w:hint="default" w:ascii="Times New Roman" w:hAnsi="Times New Roman" w:cs="Times New Roman"/>
                <w:color w:val="auto"/>
                <w:sz w:val="21"/>
                <w:szCs w:val="21"/>
                <w:lang w:bidi="ar"/>
              </w:rPr>
              <w:br w:type="textWrapping"/>
            </w:r>
            <w:r>
              <w:rPr>
                <w:rStyle w:val="56"/>
                <w:rFonts w:hint="default" w:ascii="Times New Roman" w:hAnsi="Times New Roman" w:cs="Times New Roman"/>
                <w:color w:val="auto"/>
                <w:sz w:val="21"/>
                <w:szCs w:val="21"/>
                <w:lang w:bidi="ar"/>
              </w:rPr>
              <w:t></w:t>
            </w:r>
            <w:r>
              <w:rPr>
                <w:rStyle w:val="57"/>
                <w:rFonts w:hint="default" w:ascii="Times New Roman" w:hAnsi="Times New Roman" w:cs="Times New Roman"/>
                <w:color w:val="auto"/>
                <w:sz w:val="21"/>
                <w:szCs w:val="21"/>
                <w:lang w:bidi="ar"/>
              </w:rPr>
              <w:t>在防盗的过程中可读取标签ID</w:t>
            </w:r>
            <w:r>
              <w:rPr>
                <w:rStyle w:val="57"/>
                <w:rFonts w:hint="default" w:ascii="Times New Roman" w:hAnsi="Times New Roman" w:cs="Times New Roman"/>
                <w:color w:val="auto"/>
                <w:sz w:val="21"/>
                <w:szCs w:val="21"/>
                <w:lang w:bidi="ar"/>
              </w:rPr>
              <w:br w:type="textWrapping"/>
            </w:r>
            <w:r>
              <w:rPr>
                <w:rStyle w:val="56"/>
                <w:rFonts w:hint="default" w:ascii="Times New Roman" w:hAnsi="Times New Roman" w:cs="Times New Roman"/>
                <w:color w:val="auto"/>
                <w:sz w:val="21"/>
                <w:szCs w:val="21"/>
                <w:lang w:bidi="ar"/>
              </w:rPr>
              <w:t></w:t>
            </w:r>
            <w:r>
              <w:rPr>
                <w:rStyle w:val="57"/>
                <w:rFonts w:hint="default" w:ascii="Times New Roman" w:hAnsi="Times New Roman" w:cs="Times New Roman"/>
                <w:color w:val="auto"/>
                <w:sz w:val="21"/>
                <w:szCs w:val="21"/>
                <w:lang w:bidi="ar"/>
              </w:rPr>
              <w:t>设备系统通过简单的硬件转换可以升级，紧跟最新技术发展</w:t>
            </w:r>
            <w:r>
              <w:rPr>
                <w:rStyle w:val="57"/>
                <w:rFonts w:hint="default" w:ascii="Times New Roman" w:hAnsi="Times New Roman" w:cs="Times New Roman"/>
                <w:color w:val="auto"/>
                <w:sz w:val="21"/>
                <w:szCs w:val="21"/>
                <w:lang w:bidi="ar"/>
              </w:rPr>
              <w:br w:type="textWrapping"/>
            </w:r>
            <w:r>
              <w:rPr>
                <w:rStyle w:val="56"/>
                <w:rFonts w:hint="default" w:ascii="Times New Roman" w:hAnsi="Times New Roman" w:cs="Times New Roman"/>
                <w:color w:val="auto"/>
                <w:sz w:val="21"/>
                <w:szCs w:val="21"/>
                <w:lang w:bidi="ar"/>
              </w:rPr>
              <w:t></w:t>
            </w:r>
            <w:r>
              <w:rPr>
                <w:rStyle w:val="57"/>
                <w:rFonts w:hint="default" w:ascii="Times New Roman" w:hAnsi="Times New Roman" w:cs="Times New Roman"/>
                <w:color w:val="auto"/>
                <w:sz w:val="21"/>
                <w:szCs w:val="21"/>
                <w:lang w:bidi="ar"/>
              </w:rPr>
              <w:t>与标签上的防盗功能结合一起，实现快速的防盗侦测功能</w:t>
            </w:r>
            <w:r>
              <w:rPr>
                <w:rStyle w:val="57"/>
                <w:rFonts w:hint="default" w:ascii="Times New Roman" w:hAnsi="Times New Roman" w:cs="Times New Roman"/>
                <w:color w:val="auto"/>
                <w:sz w:val="21"/>
                <w:szCs w:val="21"/>
                <w:lang w:bidi="ar"/>
              </w:rPr>
              <w:br w:type="textWrapping"/>
            </w:r>
            <w:r>
              <w:rPr>
                <w:rStyle w:val="56"/>
                <w:rFonts w:hint="default" w:ascii="Times New Roman" w:hAnsi="Times New Roman" w:cs="Times New Roman"/>
                <w:color w:val="auto"/>
                <w:sz w:val="21"/>
                <w:szCs w:val="21"/>
                <w:lang w:bidi="ar"/>
              </w:rPr>
              <w:t></w:t>
            </w:r>
            <w:r>
              <w:rPr>
                <w:rStyle w:val="57"/>
                <w:rFonts w:hint="default" w:ascii="Times New Roman" w:hAnsi="Times New Roman" w:cs="Times New Roman"/>
                <w:color w:val="auto"/>
                <w:sz w:val="21"/>
                <w:szCs w:val="21"/>
                <w:lang w:bidi="ar"/>
              </w:rPr>
              <w:t>可远程升级</w:t>
            </w:r>
            <w:r>
              <w:rPr>
                <w:rStyle w:val="57"/>
                <w:rFonts w:hint="default" w:ascii="Times New Roman" w:hAnsi="Times New Roman" w:cs="Times New Roman"/>
                <w:color w:val="auto"/>
                <w:sz w:val="21"/>
                <w:szCs w:val="21"/>
                <w:lang w:bidi="ar"/>
              </w:rPr>
              <w:br w:type="textWrapping"/>
            </w:r>
            <w:r>
              <w:rPr>
                <w:rStyle w:val="56"/>
                <w:rFonts w:hint="default" w:ascii="Times New Roman" w:hAnsi="Times New Roman" w:cs="Times New Roman"/>
                <w:color w:val="auto"/>
                <w:sz w:val="21"/>
                <w:szCs w:val="21"/>
                <w:lang w:bidi="ar"/>
              </w:rPr>
              <w:t></w:t>
            </w:r>
            <w:r>
              <w:rPr>
                <w:rStyle w:val="57"/>
                <w:rFonts w:hint="default" w:ascii="Times New Roman" w:hAnsi="Times New Roman" w:cs="Times New Roman"/>
                <w:color w:val="auto"/>
                <w:sz w:val="21"/>
                <w:szCs w:val="21"/>
                <w:lang w:bidi="ar"/>
              </w:rPr>
              <w:t>可进行远程配置和管理</w:t>
            </w:r>
            <w:r>
              <w:rPr>
                <w:rStyle w:val="57"/>
                <w:rFonts w:hint="default" w:ascii="Times New Roman" w:hAnsi="Times New Roman" w:cs="Times New Roman"/>
                <w:color w:val="auto"/>
                <w:sz w:val="21"/>
                <w:szCs w:val="21"/>
                <w:lang w:bidi="ar"/>
              </w:rPr>
              <w:br w:type="textWrapping"/>
            </w:r>
            <w:r>
              <w:rPr>
                <w:rStyle w:val="56"/>
                <w:rFonts w:hint="default" w:ascii="Times New Roman" w:hAnsi="Times New Roman" w:cs="Times New Roman"/>
                <w:color w:val="auto"/>
                <w:sz w:val="21"/>
                <w:szCs w:val="21"/>
                <w:lang w:bidi="ar"/>
              </w:rPr>
              <w:t></w:t>
            </w:r>
            <w:r>
              <w:rPr>
                <w:rStyle w:val="57"/>
                <w:rFonts w:hint="default" w:ascii="Times New Roman" w:hAnsi="Times New Roman" w:cs="Times New Roman"/>
                <w:color w:val="auto"/>
                <w:sz w:val="21"/>
                <w:szCs w:val="21"/>
                <w:lang w:bidi="ar"/>
              </w:rPr>
              <w:t>可进行远程监控</w:t>
            </w:r>
            <w:r>
              <w:rPr>
                <w:rStyle w:val="57"/>
                <w:rFonts w:hint="default" w:ascii="Times New Roman" w:hAnsi="Times New Roman" w:cs="Times New Roman"/>
                <w:color w:val="auto"/>
                <w:sz w:val="21"/>
                <w:szCs w:val="21"/>
                <w:lang w:bidi="ar"/>
              </w:rPr>
              <w:br w:type="textWrapping"/>
            </w:r>
            <w:r>
              <w:rPr>
                <w:rStyle w:val="56"/>
                <w:rFonts w:hint="default" w:ascii="Times New Roman" w:hAnsi="Times New Roman" w:cs="Times New Roman"/>
                <w:color w:val="auto"/>
                <w:sz w:val="21"/>
                <w:szCs w:val="21"/>
                <w:lang w:bidi="ar"/>
              </w:rPr>
              <w:t></w:t>
            </w:r>
            <w:r>
              <w:rPr>
                <w:rStyle w:val="57"/>
                <w:rFonts w:hint="default" w:ascii="Times New Roman" w:hAnsi="Times New Roman" w:cs="Times New Roman"/>
                <w:color w:val="auto"/>
                <w:sz w:val="21"/>
                <w:szCs w:val="21"/>
                <w:lang w:bidi="ar"/>
              </w:rPr>
              <w:t xml:space="preserve">最高可达到将7个门（6通道）连在一起，而不降低系统检测的灵敏度 </w:t>
            </w:r>
            <w:r>
              <w:rPr>
                <w:rStyle w:val="57"/>
                <w:rFonts w:hint="default" w:ascii="Times New Roman" w:hAnsi="Times New Roman" w:cs="Times New Roman"/>
                <w:color w:val="auto"/>
                <w:sz w:val="21"/>
                <w:szCs w:val="21"/>
                <w:lang w:bidi="ar"/>
              </w:rPr>
              <w:br w:type="textWrapping"/>
            </w:r>
            <w:r>
              <w:rPr>
                <w:rStyle w:val="56"/>
                <w:rFonts w:hint="default" w:ascii="Times New Roman" w:hAnsi="Times New Roman" w:cs="Times New Roman"/>
                <w:color w:val="auto"/>
                <w:sz w:val="21"/>
                <w:szCs w:val="21"/>
                <w:lang w:bidi="ar"/>
              </w:rPr>
              <w:t></w:t>
            </w:r>
            <w:r>
              <w:rPr>
                <w:rStyle w:val="57"/>
                <w:rFonts w:hint="default" w:ascii="Times New Roman" w:hAnsi="Times New Roman" w:cs="Times New Roman"/>
                <w:color w:val="auto"/>
                <w:sz w:val="21"/>
                <w:szCs w:val="21"/>
                <w:lang w:bidi="ar"/>
              </w:rPr>
              <w:t>有音频和视觉报警信号</w:t>
            </w:r>
            <w:r>
              <w:rPr>
                <w:rStyle w:val="57"/>
                <w:rFonts w:hint="default" w:ascii="Times New Roman" w:hAnsi="Times New Roman" w:cs="Times New Roman"/>
                <w:color w:val="auto"/>
                <w:sz w:val="21"/>
                <w:szCs w:val="21"/>
                <w:lang w:bidi="ar"/>
              </w:rPr>
              <w:br w:type="textWrapping"/>
            </w:r>
            <w:r>
              <w:rPr>
                <w:rStyle w:val="56"/>
                <w:rFonts w:hint="default" w:ascii="Times New Roman" w:hAnsi="Times New Roman" w:cs="Times New Roman"/>
                <w:color w:val="auto"/>
                <w:sz w:val="21"/>
                <w:szCs w:val="21"/>
                <w:lang w:bidi="ar"/>
              </w:rPr>
              <w:t></w:t>
            </w:r>
            <w:r>
              <w:rPr>
                <w:rStyle w:val="57"/>
                <w:rFonts w:hint="default" w:ascii="Times New Roman" w:hAnsi="Times New Roman" w:cs="Times New Roman"/>
                <w:color w:val="auto"/>
                <w:sz w:val="21"/>
                <w:szCs w:val="21"/>
                <w:lang w:bidi="ar"/>
              </w:rPr>
              <w:t>可调节报警音量</w:t>
            </w:r>
            <w:r>
              <w:rPr>
                <w:rStyle w:val="57"/>
                <w:rFonts w:hint="default" w:ascii="Times New Roman" w:hAnsi="Times New Roman" w:cs="Times New Roman"/>
                <w:color w:val="auto"/>
                <w:sz w:val="21"/>
                <w:szCs w:val="21"/>
                <w:lang w:bidi="ar"/>
              </w:rPr>
              <w:br w:type="textWrapping"/>
            </w:r>
            <w:r>
              <w:rPr>
                <w:rStyle w:val="56"/>
                <w:rFonts w:hint="default" w:ascii="Times New Roman" w:hAnsi="Times New Roman" w:cs="Times New Roman"/>
                <w:color w:val="auto"/>
                <w:sz w:val="21"/>
                <w:szCs w:val="21"/>
                <w:lang w:bidi="ar"/>
              </w:rPr>
              <w:t></w:t>
            </w:r>
            <w:r>
              <w:rPr>
                <w:rStyle w:val="57"/>
                <w:rFonts w:hint="default" w:ascii="Times New Roman" w:hAnsi="Times New Roman" w:cs="Times New Roman"/>
                <w:color w:val="auto"/>
                <w:sz w:val="21"/>
                <w:szCs w:val="21"/>
                <w:lang w:bidi="ar"/>
              </w:rPr>
              <w:t>当多个标签同时通过安全门时，有很高的侦测率</w:t>
            </w:r>
            <w:r>
              <w:rPr>
                <w:rStyle w:val="57"/>
                <w:rFonts w:hint="default" w:ascii="Times New Roman" w:hAnsi="Times New Roman" w:cs="Times New Roman"/>
                <w:color w:val="auto"/>
                <w:sz w:val="21"/>
                <w:szCs w:val="21"/>
                <w:lang w:bidi="ar"/>
              </w:rPr>
              <w:br w:type="textWrapping"/>
            </w:r>
            <w:r>
              <w:rPr>
                <w:rStyle w:val="56"/>
                <w:rFonts w:hint="default" w:ascii="Times New Roman" w:hAnsi="Times New Roman" w:cs="Times New Roman"/>
                <w:color w:val="auto"/>
                <w:sz w:val="21"/>
                <w:szCs w:val="21"/>
                <w:lang w:bidi="ar"/>
              </w:rPr>
              <w:t></w:t>
            </w:r>
            <w:r>
              <w:rPr>
                <w:rStyle w:val="57"/>
                <w:rFonts w:hint="default" w:ascii="Times New Roman" w:hAnsi="Times New Roman" w:cs="Times New Roman"/>
                <w:color w:val="auto"/>
                <w:sz w:val="21"/>
                <w:szCs w:val="21"/>
                <w:lang w:bidi="ar"/>
              </w:rPr>
              <w:t>误报率低</w:t>
            </w:r>
            <w:r>
              <w:rPr>
                <w:rStyle w:val="57"/>
                <w:rFonts w:hint="default" w:ascii="Times New Roman" w:hAnsi="Times New Roman" w:cs="Times New Roman"/>
                <w:color w:val="auto"/>
                <w:sz w:val="21"/>
                <w:szCs w:val="21"/>
                <w:lang w:bidi="ar"/>
              </w:rPr>
              <w:br w:type="textWrapping"/>
            </w:r>
            <w:r>
              <w:rPr>
                <w:rStyle w:val="56"/>
                <w:rFonts w:hint="default" w:ascii="Times New Roman" w:hAnsi="Times New Roman" w:cs="Times New Roman"/>
                <w:color w:val="auto"/>
                <w:sz w:val="21"/>
                <w:szCs w:val="21"/>
                <w:lang w:bidi="ar"/>
              </w:rPr>
              <w:t></w:t>
            </w:r>
            <w:r>
              <w:rPr>
                <w:rStyle w:val="57"/>
                <w:rFonts w:hint="default" w:ascii="Times New Roman" w:hAnsi="Times New Roman" w:cs="Times New Roman"/>
                <w:color w:val="auto"/>
                <w:sz w:val="21"/>
                <w:szCs w:val="21"/>
                <w:lang w:bidi="ar"/>
              </w:rPr>
              <w:t xml:space="preserve">具有读者计数功能，可由馆员重置 </w:t>
            </w:r>
            <w:r>
              <w:rPr>
                <w:rStyle w:val="57"/>
                <w:rFonts w:hint="default" w:ascii="Times New Roman" w:hAnsi="Times New Roman" w:cs="Times New Roman"/>
                <w:color w:val="auto"/>
                <w:sz w:val="21"/>
                <w:szCs w:val="21"/>
                <w:lang w:bidi="ar"/>
              </w:rPr>
              <w:br w:type="textWrapping"/>
            </w:r>
            <w:r>
              <w:rPr>
                <w:rStyle w:val="56"/>
                <w:rFonts w:hint="default" w:ascii="Times New Roman" w:hAnsi="Times New Roman" w:cs="Times New Roman"/>
                <w:color w:val="auto"/>
                <w:sz w:val="21"/>
                <w:szCs w:val="21"/>
                <w:lang w:bidi="ar"/>
              </w:rPr>
              <w:t></w:t>
            </w:r>
            <w:r>
              <w:rPr>
                <w:rStyle w:val="57"/>
                <w:rFonts w:hint="default" w:ascii="Times New Roman" w:hAnsi="Times New Roman" w:cs="Times New Roman"/>
                <w:color w:val="auto"/>
                <w:sz w:val="21"/>
                <w:szCs w:val="21"/>
                <w:lang w:bidi="ar"/>
              </w:rPr>
              <w:t>不对磁防盗门产生任何干扰</w:t>
            </w:r>
            <w:r>
              <w:rPr>
                <w:rStyle w:val="57"/>
                <w:rFonts w:hint="default" w:ascii="Times New Roman" w:hAnsi="Times New Roman" w:cs="Times New Roman"/>
                <w:color w:val="auto"/>
                <w:sz w:val="21"/>
                <w:szCs w:val="21"/>
                <w:lang w:bidi="ar"/>
              </w:rPr>
              <w:br w:type="textWrapping"/>
            </w:r>
            <w:r>
              <w:rPr>
                <w:rStyle w:val="56"/>
                <w:rFonts w:hint="default" w:ascii="Times New Roman" w:hAnsi="Times New Roman" w:cs="Times New Roman"/>
                <w:color w:val="auto"/>
                <w:sz w:val="21"/>
                <w:szCs w:val="21"/>
                <w:lang w:bidi="ar"/>
              </w:rPr>
              <w:t></w:t>
            </w:r>
            <w:r>
              <w:rPr>
                <w:rStyle w:val="57"/>
                <w:rFonts w:hint="default" w:ascii="Times New Roman" w:hAnsi="Times New Roman" w:cs="Times New Roman"/>
                <w:color w:val="auto"/>
                <w:sz w:val="21"/>
                <w:szCs w:val="21"/>
                <w:lang w:bidi="ar"/>
              </w:rPr>
              <w:t>安全系统同时支持EAS防盗和AFI防盗功能；</w:t>
            </w:r>
            <w:r>
              <w:rPr>
                <w:rStyle w:val="57"/>
                <w:rFonts w:hint="default" w:ascii="Times New Roman" w:hAnsi="Times New Roman" w:cs="Times New Roman"/>
                <w:color w:val="auto"/>
                <w:sz w:val="21"/>
                <w:szCs w:val="21"/>
                <w:lang w:bidi="ar"/>
              </w:rPr>
              <w:br w:type="textWrapping"/>
            </w:r>
            <w:r>
              <w:rPr>
                <w:rStyle w:val="56"/>
                <w:rFonts w:hint="default" w:ascii="Times New Roman" w:hAnsi="Times New Roman" w:cs="Times New Roman"/>
                <w:color w:val="auto"/>
                <w:sz w:val="21"/>
                <w:szCs w:val="21"/>
                <w:lang w:bidi="ar"/>
              </w:rPr>
              <w:t></w:t>
            </w:r>
            <w:r>
              <w:rPr>
                <w:rStyle w:val="57"/>
                <w:rFonts w:hint="default" w:ascii="Times New Roman" w:hAnsi="Times New Roman" w:cs="Times New Roman"/>
                <w:color w:val="auto"/>
                <w:sz w:val="21"/>
                <w:szCs w:val="21"/>
                <w:lang w:bidi="ar"/>
              </w:rPr>
              <w:t>RFID标签，同时具备EAS和AFI防盗位；</w:t>
            </w:r>
            <w:r>
              <w:rPr>
                <w:rStyle w:val="57"/>
                <w:rFonts w:hint="default" w:ascii="Times New Roman" w:hAnsi="Times New Roman" w:cs="Times New Roman"/>
                <w:color w:val="auto"/>
                <w:sz w:val="21"/>
                <w:szCs w:val="21"/>
                <w:lang w:bidi="ar"/>
              </w:rPr>
              <w:br w:type="textWrapping"/>
            </w:r>
            <w:r>
              <w:rPr>
                <w:rStyle w:val="57"/>
                <w:rFonts w:hint="default" w:ascii="Times New Roman" w:hAnsi="Times New Roman" w:cs="Times New Roman"/>
                <w:color w:val="auto"/>
                <w:sz w:val="21"/>
                <w:szCs w:val="21"/>
                <w:lang w:bidi="ar"/>
              </w:rPr>
              <w:t>门禁通道可配置成EAS 或 AFI 模式或两种方式皆可；</w:t>
            </w:r>
          </w:p>
        </w:tc>
      </w:tr>
      <w:tr>
        <w:tblPrEx>
          <w:tblLayout w:type="fixed"/>
          <w:tblCellMar>
            <w:top w:w="0" w:type="dxa"/>
            <w:left w:w="0" w:type="dxa"/>
            <w:bottom w:w="0" w:type="dxa"/>
            <w:right w:w="0"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3</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自助借还机（成人）</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台</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服务大厅（2台）、24小时阅览室（4台）、一楼普通阅览室（2台）、二楼少儿阅览室（1台）、二楼阅览室（1台）</w:t>
            </w:r>
          </w:p>
        </w:tc>
        <w:tc>
          <w:tcPr>
            <w:tcW w:w="4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可对粘贴有RFID标签的流通资料进行扫描、识别和借还处理，用于读者自助进行流通资料的借出操作，要求配备触摸显示屏或简单按键操作系统，提供友好的人机交互界面，快速准确地完成借阅。同时可通过读入读者第二代身份证件、市民卡等信息从而快速办理读者借阅证的设备，该设备大大提升服务质量，服务效率。三年质保。</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功能参数</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1.RFID读写器电磁辐射遵守国家法律要求，符合国际标准13.56MHZ/ ISO15693、ISO18000-3标准。</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2.设备需包含还书箱，方便读者还书时简易归还操作。还书箱具备箱满信号报警功能，还书箱放满时通过后台网络连接通知馆员及时提取。</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3.可以非接触式地快速识别粘贴在流通资料上的RFID标签，可以借/还带RFID芯片的图书、CD和DVD。</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 xml:space="preserve">4.应用系统软件可与图书馆后台管理系统通过SIP2/NCIP实现无缝对接； </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5.支持图书馆使用的借书证、或身份证或市民卡等。</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6.系统有读者可选择的借还、续借、借阅查询、查询密码和修改密码等功能，可以按照实际需要增添部分功能。</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7.系统支持一次多本借还书，可以“一次扫描，多本借还”。可以防止借还过程中抽换书籍。</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8.可根据图书管理系统需要设置为要求用户输入密码。</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9.具备安全设计，杜绝借还过程中出现漏读、误读现象。</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10.系统可以提供准确的工作统计，如交易数量、交易类型、成功与否的交易统计等。</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11.设备可通过标准串口、USB接口或网络接口连接至计算机设备，同时外观无读者可利用的任何接口。</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12.系统拥有远程监控和诊断功能。</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13.设备系统通过简单的硬件转换可以升级，紧跟最新技术发展。</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14.系统提供自动续连功能，在网络短暂故障恢复后，自动连接流通系统服务器，并恢复自助服务,无需馆员协助连接或重新启动服务。</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15.系统可保证在设备指示区域范围内的图书能够读取，超过标识范围内的图书不被读取，保证读者操作时不会出错。</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16.系统具备自动关机功能，在非工作时间关闭电源，设定工作时间自动启动。</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17.工作频率： 13.56 MHz（高频）/915MHz（超高频）（支持两种频率，本次暂先使用高频）</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技术参数：</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1.人机界面：操作平台高度800~850mm；触摸显示屏中心高度1250~1350mm，图书识别区域与读者身份刷卡区域在同一操作平面，平面采用耐磨钢化玻璃。</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2.响应速度：每秒7个标签（图书厚度为25mm）。</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3.识读性能：读写距离可达15cm以上</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4.通信接口：USB或RS232、RJ45，百兆自适应网口。</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5.主触摸显示屏：≥21.5寸1920*1080横屏，对比度1500:1，超窄边框纯平电容屏。</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6.工控电脑： 酷睿I5-2.8G CPU,4G-DDR3内存，500G HDD硬盘，4*USB3.0。2*RS232 COM，1VGA,1HDMI接口，Windows 7 专业版</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7.工作温度：温度0℃～50℃，相对湿度5%～95%，室内。</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8.机体材质：冷轧钢板，汽车烤漆工艺</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9.支持读者证类型：ISO15693 、ISO14443A、市民卡、身份证</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10.选配模块：一维二维条码模块 (用于识别条码读者证)</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11.还书箱容量：容书数量≥120本。</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12.系统支持支付宝芝麻信用作为读者认证系统进行办证、借阅等相关工作。</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14.产品通过3C认证</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服务要求：</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提供设备配套驱动程序文件、开发接口及相关资料、相关图书馆业务应用程序文件及后续升级程序包。</w:t>
            </w:r>
          </w:p>
        </w:tc>
      </w:tr>
      <w:tr>
        <w:tblPrEx>
          <w:tblLayout w:type="fixed"/>
          <w:tblCellMar>
            <w:top w:w="0" w:type="dxa"/>
            <w:left w:w="0" w:type="dxa"/>
            <w:bottom w:w="0" w:type="dxa"/>
            <w:right w:w="0"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4</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自助借还机（幼儿）</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台</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低幼阅读区</w:t>
            </w:r>
          </w:p>
        </w:tc>
        <w:tc>
          <w:tcPr>
            <w:tcW w:w="4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可对粘贴有RFID标签的流通资料进行扫描、识别和借还处理，用于读者自助进行流通资料的借出操作，要求配备触摸显示屏或简单按键操作系统，提供友好的人机交互界面，快速准确地完成借阅。三年质保。</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整机：尺寸 特别设计适合少儿使用(中标人需提供多个形状供用户选择或按照用户的要求定制外形)</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 xml:space="preserve"> 供电输入 AC 220V，50Hz，额定功率130W</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 xml:space="preserve"> 工作环境 温度0℃～50℃，相对湿度5%～95%，室内</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 xml:space="preserve"> 认证 3C</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结构：机体材质 环保玻璃钢，表面喷塑处理</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 xml:space="preserve"> 操作高度 书台高度580mm；触摸显示屏中心高度1040mm</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协议标准：图书RFID标准：ISO15693 (HF)</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 xml:space="preserve"> 支持读者证类型：标配：ISO15693</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选配P1: ISO15693 + ISO14443A</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选配P2：ISO15693 + ISO14443A + 身份证</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选配P3：ISO14443A + 市民卡</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 xml:space="preserve">选配P4：ISO14443A + 市民卡 + 身份证 </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定制PX：其它卡证类型或组合</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（书本感应区总是支持ISO15693）</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 xml:space="preserve"> ILS/LMS接口：SIP2 / NCIP</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工作频率：13.56 MHz（高频）/915MHz（超高频）（支持两种频率，本次暂先使用高频）</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电子电气：主触摸显示屏 ≥17寸1024*768，对比度700:1，红外触摸技术</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 xml:space="preserve"> 工控电脑  四核CPU，4G DDR3，500G HDD，Windows 7 专业版</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 xml:space="preserve"> 有线网络 千兆自适应网口</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 xml:space="preserve"> 打印机 80mm热敏打印机，自动进纸切纸</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 xml:space="preserve"> 密码键盘 屏幕虚拟键盘</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 xml:space="preserve"> 软件及界面 标配SeaMate软件； </w:t>
            </w:r>
          </w:p>
        </w:tc>
      </w:tr>
      <w:tr>
        <w:tblPrEx>
          <w:tblLayout w:type="fixed"/>
          <w:tblCellMar>
            <w:top w:w="0" w:type="dxa"/>
            <w:left w:w="0" w:type="dxa"/>
            <w:bottom w:w="0" w:type="dxa"/>
            <w:right w:w="0"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咨询导航机器人</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台</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服务大厅</w:t>
            </w:r>
          </w:p>
        </w:tc>
        <w:tc>
          <w:tcPr>
            <w:tcW w:w="4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可满足服务环节中重复性的工作岗位需求，部分代替相应岗位人员，提高整体科技感。产品集自动建图与导航、自主避障、语音交互、多媒体、开放式平台功能于一体。产品的报价需包含3年咨询服务等费用</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功能特性</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运动速度匹配成年人的行走习惯</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行动速度最快可达0.8 m/s。同时，重心分布合理，不易推倒，底部搭载能360°旋转的差动式转向控制技术，保证行走的直、快、稳，并且转向精确灵活。</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亲和友好外形</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融入圆润、柔和的体型设计，身体采用曲线轮廓和银白色系搭配，给人以真切友好之感，亲和力十足。</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全套表情包传递丰富情感</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拟人化表情特效可传递丰富情感，交互体验更优越、极致。</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精致灯光配合</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在关机、开机、移动、聊天、唱歌、低电等不同状态下，将长亮或闪烁不同颜色的LED呼吸灯，以提示机器人运行状态。</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配置实感™摄像头，深度识别公共环境</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实感™摄像头能够帮助行走过程中深度识别环境，更灵活地避障，在导航中更周全地护送用户到达目的地。</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辅助障碍感知系统，最大化减少盲区</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综合使用超声传感器、斜下视以及360度全撞板组成辅助障碍感知系统，能够检测近距离盲区障碍物和下方台阶、陡坡环境，进一步保障公共安全。</w:t>
            </w:r>
          </w:p>
        </w:tc>
      </w:tr>
      <w:tr>
        <w:tblPrEx>
          <w:tblLayout w:type="fixed"/>
          <w:tblCellMar>
            <w:top w:w="0" w:type="dxa"/>
            <w:left w:w="0" w:type="dxa"/>
            <w:bottom w:w="0" w:type="dxa"/>
            <w:right w:w="0"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6</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门禁</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套</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24小时阅览室</w:t>
            </w:r>
          </w:p>
        </w:tc>
        <w:tc>
          <w:tcPr>
            <w:tcW w:w="404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28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1、读者刷有效读者证后能单个进入阅览室。</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2、读者能在阅览室借书或还书。</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3、读者在完成借还书流程后能依次单个经过辊闸离开阅览室。</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4、如果读者没有完成借书流程，则辊闸锁死，且报警喇叭响起以便提醒读者需要完成借书流程。</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5、读者没有完成借书流程，则系统启动门禁联动，阅览室玻璃门不打开，且系统启动摄像系统捕捉违规读者图像。</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6、通过网络连接方式进行数据交换，能兼容图书馆业内相关数据协议和计算机网络协议。</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系统功能：对多个设备和系统的集成，需要集成、关联的系统包括：</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1套刷卡门禁、1套自动玻璃门（采用合页门配装闭门器）、1套RFID安全门、1套自助借还书机、1套报警喇叭、1套摄像联动系统、1套门禁联动系统；进门时刷卡自动打开玻璃门。</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出门时若安全门报警则玻璃门不能打开，安全门不报警则在按下出门按钮后打开玻璃门。</w:t>
            </w:r>
          </w:p>
        </w:tc>
      </w:tr>
      <w:tr>
        <w:tblPrEx>
          <w:tblLayout w:type="fixed"/>
          <w:tblCellMar>
            <w:top w:w="0" w:type="dxa"/>
            <w:left w:w="0" w:type="dxa"/>
            <w:bottom w:w="0" w:type="dxa"/>
            <w:right w:w="0"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7</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可视对讲</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套</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24小时阅览室</w:t>
            </w:r>
          </w:p>
        </w:tc>
        <w:tc>
          <w:tcPr>
            <w:tcW w:w="4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7寸彩色触摸室内机：7寸彩色TFT LCD；显示屏分辨率：800*480；操作方式：电容式触摸屏、机械按键；扁平化风格UI操作界面，绚丽大气，操作简便；1个IO输出，1个RJ45 10M/100M自适应网口；RS485口：2个，RS485半双工。</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可视对讲主机：7寸彩色TFT LCD；摄像头:CMOS 130W像素，可开关；显示屏分辨率：1024*600；操作方式：电容式触摸屏、触摸按键；RS485口：2个，RS485半双工；一个USB接口，可插U盘；4个IO输入，2个开关量输出，2个继电器输出。</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可视对讲主机电源：266*246*82mm，含4.2A开关电源，空开×1。</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可视对讲管理软件：可视对讲管理软件，含客户端</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功能特性：室内机与单元门口机、室内机与中心管理机之间可双向对讲</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支持户户语音对讲</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支持实时查看权限范围内的公共摄像头图像</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同一房号支持多室内机，最多支持6台室内机</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支持门口机呼叫时留影/留言（共计40条以上）</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支持自动应答与免打扰功能</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采用先进的硬件噪声抑制与回声消除技术，保证话音质量清晰明亮</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支持室内机呼梯到对应楼层</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设备支持报警接入功能（8路有线防区接入，SOS紧急求助）</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支持接收中心下发的图文信息，信息有分类处理</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扩展智能家居，实现家电控制等</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支持Wifi接入无线组网（-A设备），副机跟主机之间采用无线通信</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手机APP接入，公网接听呼叫信息、报警信息等（-A设备）</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工程安装便利性（采用挂板支架安装、支持批量刷机配置、支持网线供电）</w:t>
            </w:r>
          </w:p>
        </w:tc>
      </w:tr>
      <w:tr>
        <w:tblPrEx>
          <w:tblLayout w:type="fixed"/>
          <w:tblCellMar>
            <w:top w:w="0" w:type="dxa"/>
            <w:left w:w="0" w:type="dxa"/>
            <w:bottom w:w="0" w:type="dxa"/>
            <w:right w:w="0"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8</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可视对讲主机（含软件）</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台</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监控中心</w:t>
            </w:r>
          </w:p>
        </w:tc>
        <w:tc>
          <w:tcPr>
            <w:tcW w:w="4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7寸彩色TFT LCD（含电源）；</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摄像头:CMOS 130W像素，可开关；</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显示屏分辨率：1024*600；</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操作方式：电容式触摸屏、触摸按键；</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RS485口：2个，RS485半双工；</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一个USB接口，可插U盘；</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4个IO输入，2个开关量输出，2个继电器输出。</w:t>
            </w:r>
          </w:p>
        </w:tc>
      </w:tr>
      <w:tr>
        <w:tblPrEx>
          <w:tblLayout w:type="fixed"/>
          <w:tblCellMar>
            <w:top w:w="0" w:type="dxa"/>
            <w:left w:w="0" w:type="dxa"/>
            <w:bottom w:w="0" w:type="dxa"/>
            <w:right w:w="0"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9</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质保</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年</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80" w:lineRule="exact"/>
              <w:jc w:val="center"/>
              <w:rPr>
                <w:rFonts w:hint="default" w:ascii="Times New Roman" w:hAnsi="Times New Roman" w:cs="Times New Roman"/>
                <w:color w:val="auto"/>
                <w:szCs w:val="21"/>
              </w:rPr>
            </w:pPr>
          </w:p>
        </w:tc>
        <w:tc>
          <w:tcPr>
            <w:tcW w:w="4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80" w:lineRule="exact"/>
              <w:jc w:val="left"/>
              <w:rPr>
                <w:rFonts w:hint="default" w:ascii="Times New Roman" w:hAnsi="Times New Roman" w:cs="Times New Roman"/>
                <w:color w:val="auto"/>
                <w:szCs w:val="21"/>
              </w:rPr>
            </w:pPr>
          </w:p>
        </w:tc>
      </w:tr>
      <w:tr>
        <w:tblPrEx>
          <w:tblLayout w:type="fixed"/>
          <w:tblCellMar>
            <w:top w:w="0" w:type="dxa"/>
            <w:left w:w="0" w:type="dxa"/>
            <w:bottom w:w="0" w:type="dxa"/>
            <w:right w:w="0" w:type="dxa"/>
          </w:tblCellMar>
        </w:tblPrEx>
        <w:trPr>
          <w:trHeight w:val="6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接口</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批</w:t>
            </w:r>
          </w:p>
        </w:tc>
        <w:tc>
          <w:tcPr>
            <w:tcW w:w="22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280" w:lineRule="exact"/>
              <w:jc w:val="center"/>
              <w:rPr>
                <w:rFonts w:hint="default" w:ascii="Times New Roman" w:hAnsi="Times New Roman" w:cs="Times New Roman"/>
                <w:color w:val="auto"/>
                <w:szCs w:val="21"/>
              </w:rPr>
            </w:pPr>
          </w:p>
        </w:tc>
        <w:tc>
          <w:tcPr>
            <w:tcW w:w="4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8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需与图书馆大数据中心、自动化管理系统、图书导航系统集成</w:t>
            </w:r>
          </w:p>
        </w:tc>
      </w:tr>
    </w:tbl>
    <w:p>
      <w:pPr>
        <w:tabs>
          <w:tab w:val="left" w:pos="8280"/>
        </w:tabs>
        <w:autoSpaceDE w:val="0"/>
        <w:autoSpaceDN w:val="0"/>
        <w:adjustRightInd w:val="0"/>
        <w:spacing w:line="360" w:lineRule="auto"/>
        <w:ind w:right="25"/>
        <w:rPr>
          <w:rFonts w:hint="default" w:ascii="Times New Roman" w:hAnsi="Times New Roman" w:cs="Times New Roman" w:eastAsiaTheme="minorEastAsia"/>
          <w:b/>
          <w:color w:val="auto"/>
          <w:szCs w:val="21"/>
        </w:rPr>
      </w:pPr>
      <w:r>
        <w:rPr>
          <w:rFonts w:hint="default" w:ascii="Times New Roman" w:hAnsi="Times New Roman" w:cs="Times New Roman" w:eastAsiaTheme="minorEastAsia"/>
          <w:b/>
          <w:color w:val="auto"/>
          <w:szCs w:val="21"/>
        </w:rPr>
        <w:t>多媒体交互设备部分：</w:t>
      </w:r>
    </w:p>
    <w:tbl>
      <w:tblPr>
        <w:tblStyle w:val="18"/>
        <w:tblW w:w="9766" w:type="dxa"/>
        <w:tblInd w:w="-746" w:type="dxa"/>
        <w:tblLayout w:type="fixed"/>
        <w:tblCellMar>
          <w:top w:w="0" w:type="dxa"/>
          <w:left w:w="0" w:type="dxa"/>
          <w:bottom w:w="0" w:type="dxa"/>
          <w:right w:w="0" w:type="dxa"/>
        </w:tblCellMar>
      </w:tblPr>
      <w:tblGrid>
        <w:gridCol w:w="720"/>
        <w:gridCol w:w="1178"/>
        <w:gridCol w:w="857"/>
        <w:gridCol w:w="840"/>
        <w:gridCol w:w="1644"/>
        <w:gridCol w:w="4527"/>
      </w:tblGrid>
      <w:tr>
        <w:tblPrEx>
          <w:tblLayout w:type="fixed"/>
          <w:tblCellMar>
            <w:top w:w="0" w:type="dxa"/>
            <w:left w:w="0" w:type="dxa"/>
            <w:bottom w:w="0" w:type="dxa"/>
            <w:right w:w="0" w:type="dxa"/>
          </w:tblCellMar>
        </w:tblPrEx>
        <w:trPr>
          <w:trHeight w:val="3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序号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项目</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单位</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位置</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b/>
                <w:color w:val="auto"/>
                <w:szCs w:val="21"/>
              </w:rPr>
            </w:pPr>
            <w:r>
              <w:rPr>
                <w:rFonts w:hint="default" w:ascii="Times New Roman" w:hAnsi="Times New Roman" w:cs="Times New Roman"/>
                <w:b/>
                <w:color w:val="auto"/>
                <w:kern w:val="0"/>
                <w:szCs w:val="21"/>
                <w:lang w:bidi="ar"/>
              </w:rPr>
              <w:t>功能介绍</w:t>
            </w:r>
          </w:p>
        </w:tc>
      </w:tr>
      <w:tr>
        <w:tblPrEx>
          <w:tblLayout w:type="fixed"/>
          <w:tblCellMar>
            <w:top w:w="0" w:type="dxa"/>
            <w:left w:w="0" w:type="dxa"/>
            <w:bottom w:w="0" w:type="dxa"/>
            <w:right w:w="0" w:type="dxa"/>
          </w:tblCellMar>
        </w:tblPrEx>
        <w:trPr>
          <w:trHeight w:val="10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无人机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套</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室外</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（1）配备有一体化三轴机械增稳云台的无人机。</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（2）云台采用高阻尼材料，精密的减震布局，与新一代控制算法相配合，提高飞行时画面的稳定性，实现±0.005°的角度抖动量。</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（3）可拍摄分辨率高达 8192×4096 的球形全景照片。可自动拍摄 25 张照片并合作一张平滑、完整、清晰的 3200 万像素球形全景照片。</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（4）支持竖拍、广角和 180°全景拍照模式。</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（5）支持以 100Mbps 码流录制 4K/30fps 视频，可以在录制过程中捕捉更多细节。</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（6）1/2.3 英寸 1200 万像素 CMOS 传感器，并配备适合风光拍摄的等效 24mm 焦距和 f/2.8 光圈一体化镜头，可拍摄出高分辨率的照片及视频。</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（7）自带8GB机载内存，支持扩展 Micro SD 卡，可将照片、视频通过机身 USB 3.0 Type-C 接口快速导出。</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（8）配置3块智能飞行电池，最高飞行高度500米（距无人机起飞点高度），能支持最长拍摄时间30分钟</w:t>
            </w:r>
          </w:p>
        </w:tc>
      </w:tr>
      <w:tr>
        <w:tblPrEx>
          <w:tblLayout w:type="fixed"/>
          <w:tblCellMar>
            <w:top w:w="0" w:type="dxa"/>
            <w:left w:w="0" w:type="dxa"/>
            <w:bottom w:w="0" w:type="dxa"/>
            <w:right w:w="0" w:type="dxa"/>
          </w:tblCellMar>
        </w:tblPrEx>
        <w:trPr>
          <w:trHeight w:val="10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朗读亭</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台</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服务大厅</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报价需包含产品后续资源更新和当前资源内容永久使用权等全部费用</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 xml:space="preserve">一、整体硬件要求 </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1.整机组成要求：</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1)设备主体：朗读亭1 个(含冷暖两用空调、进出双通道循环通风系统、全仓消毒、监控、灯光、射灯，钢化玻璃、钣金框体、一体木质格栅、门控系统)；</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2)功能主件：触摸点播系统（屏）1 个；影像字幕显示屏1 个； 主控机1 个（含安卓主板、视频音频主板等）； 立体音响系统1套；</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3)设备附件：专业麦克风2 个；专业监听耳机2 个；空调遥控器1 个； 复古座椅2 个；小吧台2 个。</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2.规格尺寸要求</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 xml:space="preserve">1) 产品尺寸: 长（L）≥1.655 X 宽（W）≥1.655 X 高（H）≥2.78 [m] (标准配置) </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 额定电源：AC220V  50HZ</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 额定功率：整机为1200W，包含空调和通风系统</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4) 显示部分：主显示器32寸，分辨率1920*1080；触摸屏21.5寸，分辨率1920*1080</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5) 网络：支持无线和有线</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6) 为保证整个朗读亭的稳定性和使用安全，要求整机重量≥400KG</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二、控制主板要求</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1)工艺: 低漏电，高性能28nm HKMG 工艺</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2)CPU: arm处理器（2核）</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3)GPU: ARM Mali-T764 GPU, 支持TE, ASTC, AFBC内存压缩技术</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 xml:space="preserve">4)图像处理: </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支持OPENGL ES1.1/2.0/3.0, OPEN VG1.1, OPENCL, Directx11</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内嵌高性能2D/3D加速硬件</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支持4K、H.265硬解码10bits色深、HDMI2.0</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支持1080P多格式视频解码1080P视频编码，支持H.264, VP8 和MVC图像增强处理</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Geomerics Enlighten的全局实时光引擎</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硬件提升低功耗下显示效果</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5)显示: 最高支持3840X2160 分辨率显示, 以及HDMI2.0输出</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6)安全: 硬件安全系统, 支持 HDCP 2.X</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 xml:space="preserve">7)内存: </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双通道DRAM 控制器, 64 bits 存储接口</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支持DDR3L, LPDDR2, LPDDR3</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8)接口：</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内嵌13M ISP 及 MIPI-CSI 接口</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丰富的外围接口支持</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三、朗读亭APP软件功能要求</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1.首页包括用户logo展示、当前区域日期时间、推荐、热门、朗读资源分类（红色经典、党性教育、唐诗宋词、亲子儿童、诗歌散文、外语名篇）；</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2.资源搜索：支持关键字查找（只匹配标题）、点击搜索时列出热门搜索和最近搜索资源名称；</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3.故障申报：点击故障申报时弹窗列出常见故障类型和其他描述；</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4.帮助：点击进入设备使用的帮助详情页；</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5.列表页显示内容包括标题、概述、作者、文字数量、已朗读人数；</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6.支持自由朗读，读者可自带朗读作品进行朗读；</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7.朗读页：</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7.1)支持微信扫描二维码进入朗读界面；；</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7.2)上屏显示文章内容，并在点击朗读时根据系统设定的速度进行自动滚动；</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7.3)下屏相关操作,支持背景音乐选择，支持音麦克风和耳机音量调节，支持语速调节；</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7.4)点击朗读完毕之后即可看到朗读声音与背景音乐的合成进度，合成完毕之后可以进行试听；</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7.5)朗读完成后，可自动打分，作品可同步发送到扫码登录的手机微信端或任一绑定一卡通和手环的手机微信端；</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7.6)针对同样的朗读资源，可支持试听他人朗读作品，并可以点赞或者吐槽；</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8.微信客户端：</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需包括公开朗读作品列表和私人朗读作品列表，私人作品点击发布并通过后台审核之后即可转为公开作品，作品记录的信息包括时间，作品长度，点赞人数；并且在作品完成审核之后后台均会发送消息提示到微信端，告知读者审核结果；</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四、朗读亭管理后台要求</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1.可通过后台注册，生成管理员的账号密码，供用户方管理朗读亭；</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 数据统计维度包括：</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2.1)设备总数、今日在线设备数；</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2.2)总用户数、日增用户数、周增用户数、月增用户数；</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2.3)最近7天用户点击次数、朗读次数、分享次数；待审核作品数、作品举报数；</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2.4)热门文章top10的统计排行，作品分享top10的统计排行，作品播放top10的统计排行，作品点赞top10的排行；</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3.支持用户对上下屏的Banner图自定义修改；</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4. 设备管理：包括设备基本信息、在线状态、备注，自动开关机设置，故障上报、授权时间范围；</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5.管理员可对朗读资源进行查询以及推荐；</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6. 朗读作品管理：</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6.1)朗读作品的查询、审核（包括审核记录、审核日志），可查看作品的用户信息；</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6.2)已审核作品的查询、添加、编辑；</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6.3)用户在微信或者智能终端进行举报的作品列表，可以试听和处理，处理结果出来时如果用户有关注微信服务号则可以给此用户发送通知；</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7.读者管理：</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为保证朗读亭的合理使用，避免被部分读者长期占用，后台支持最长朗读时间设置以及使用间隔设置，设置的时间参数包含15分钟，60分钟不等，可根据用户需求进行灵活设置；</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 xml:space="preserve">五、朗读资源要求 </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文章类朗读资源总共划分为红色经典、党性教育、唐诗宋词、经典文学选段、亲子儿童、诗歌散文、外语名篇、段子、母亲节精选、日语、韩语小语种等几个大类，资源总数20000篇以上，并且支持用户自定义添加朗读资源；</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2．所有唐诗宋词带现代文译文，英文作品带译文。</w:t>
            </w:r>
          </w:p>
        </w:tc>
      </w:tr>
      <w:tr>
        <w:tblPrEx>
          <w:tblLayout w:type="fixed"/>
          <w:tblCellMar>
            <w:top w:w="0" w:type="dxa"/>
            <w:left w:w="0" w:type="dxa"/>
            <w:bottom w:w="0" w:type="dxa"/>
            <w:right w:w="0" w:type="dxa"/>
          </w:tblCellMar>
        </w:tblPrEx>
        <w:trPr>
          <w:trHeight w:val="46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3</w:t>
            </w:r>
          </w:p>
        </w:tc>
        <w:tc>
          <w:tcPr>
            <w:tcW w:w="117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智慧问答闯关游戏</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套</w:t>
            </w:r>
          </w:p>
        </w:tc>
        <w:tc>
          <w:tcPr>
            <w:tcW w:w="16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少儿区2楼房间</w:t>
            </w:r>
          </w:p>
        </w:tc>
        <w:tc>
          <w:tcPr>
            <w:tcW w:w="4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0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报价需包含产品后续资源更新（厂商现有内容，定制内容需另计费用）等全部费用</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游戏需支持抢答系统，参与者先查看视频内容，再通过实时互动抢答系统，通过竞争评分的机制，可设置在参与中或参与后等各个时间段在显示屏上对孩子的回答进行详细的分析介绍，让参与者对视频中获取的知识加以巩固记忆。</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（2）游戏需包含消防、交通、急救等内容，更趣味化的了解读者对于安全知识的理解和掌握程度，这个也方便讲解员对于重点安全知识的讲解</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游戏需支持设置不同的日常生活场景，如家庭，游乐场等，场景内设置多处容易引起安全隐患的节点，通过观察，需一一找出对应的隐患点，每查找正确一个会出现正确提示，并相应说明该隐患点的隐患说明，容易引发的事故。</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 xml:space="preserve">（4）游戏需支持通过隐患实训排查，可以锻炼学生辨别日常生活中接触的各种事故隐患，学会正确识别和规避各类事故，防患于未然。  </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（5）游戏需支持扩展功能：多人联机答题/多人抢答/多人竞速</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（6）智慧问答闯关游戏设施软硬件需配置32寸触摸屏，55寸显示器、工控主机、音响、电线电缆及等辅材、抢答控制系统、双屏同频异步控制程序、交互系统软件结构框架开发、内容效果(100页)等</w:t>
            </w:r>
          </w:p>
        </w:tc>
      </w:tr>
      <w:tr>
        <w:tblPrEx>
          <w:tblLayout w:type="fixed"/>
          <w:tblCellMar>
            <w:top w:w="0" w:type="dxa"/>
            <w:left w:w="0" w:type="dxa"/>
            <w:bottom w:w="0" w:type="dxa"/>
            <w:right w:w="0" w:type="dxa"/>
          </w:tblCellMar>
        </w:tblPrEx>
        <w:trPr>
          <w:trHeight w:val="146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4</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VR地震逃生体验</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套</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少儿互动区</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报价需包含产品后续资源更新（厂商现有内容，定制内容需另计费用）等全部费用</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VR地震逃生体验需支持VR虚拟现实技术的应用，VR虚拟现实技术是一种可以创建和体验虚拟世界的计算机仿真系统，它利用计算机生成一种模拟环境，是一种多源信息融合的、交互式的三维动态视景和实体行为的系统仿真使用户沉浸到该环境中。</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VR地震逃生体验需配备VR头戴设备与手持遥感装备，读者佩戴VR头戴设备与手持遥感装备后即可穿梭在定制的空间中，利用其设备的自身优势，置身于虚拟的场景中，在虚拟场景进行安全教育等，带来不可思议的感官体验。</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（3）VR地震逃生体验通过全景式，沉浸式的体验过程，VR互动体验项目内容需支持地震逃生演练等</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（4）VR地震逃生体验设施软硬件需包含55寸显示器、工控主机、360度VR眼镜 HTC 、电线电缆及等辅材、播放控制软件三维多屏播放系统、VR内容等</w:t>
            </w:r>
          </w:p>
        </w:tc>
      </w:tr>
      <w:tr>
        <w:tblPrEx>
          <w:tblLayout w:type="fixed"/>
          <w:tblCellMar>
            <w:top w:w="0" w:type="dxa"/>
            <w:left w:w="0" w:type="dxa"/>
            <w:bottom w:w="0" w:type="dxa"/>
            <w:right w:w="0" w:type="dxa"/>
          </w:tblCellMar>
        </w:tblPrEx>
        <w:trPr>
          <w:trHeight w:val="3744"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5</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AR智能感知桌面（科普）</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套</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少儿互动区</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报价需包含产品后续资源更新（厂商现有内容，定制内容需另计费用）等全部费用</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AR智能感知桌面融合实物感知、物体识别、增强现实技术为一体的新型人机交互平台，需支持多个识别模块，实现物体识别；需支持多点触控、需支持多人手势同时操作；为体验者提供了一种不依赖特殊穿戴设备的增强现实式人机交互方式，体现科普内容的同时增强展项与体验者之间的互动性。</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（2）需支持通过智能感知桌面，可识别物体芯片中的内容，小朋友可通过点击桌面菜单来了解对应的文字和图片内容，</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（3）需支持通过飞屏的形式配合显示屏来通过视频了解菜单所示内容，实现科普作用。</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（4）AR智能感知桌面（科普）设施软硬件需包含55寸显示器、工控主机、多点触摸全息一体机、感应设备、安装配件、主程序、联动播放系统、UI内容设计、建筑3D模型、素材后期处理等</w:t>
            </w:r>
          </w:p>
        </w:tc>
      </w:tr>
      <w:tr>
        <w:tblPrEx>
          <w:tblLayout w:type="fixed"/>
          <w:tblCellMar>
            <w:top w:w="0" w:type="dxa"/>
            <w:left w:w="0" w:type="dxa"/>
            <w:bottom w:w="0" w:type="dxa"/>
            <w:right w:w="0" w:type="dxa"/>
          </w:tblCellMar>
        </w:tblPrEx>
        <w:trPr>
          <w:trHeight w:val="31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体感运动</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套</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少儿互动区</w:t>
            </w:r>
          </w:p>
        </w:tc>
        <w:tc>
          <w:tcPr>
            <w:tcW w:w="45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00" w:lineRule="exact"/>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lang w:bidi="ar"/>
              </w:rPr>
              <w:t>报价需包含产品后续资源更新（厂商现有内容，定制内容需另计费用）等全部费用</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（1）体感运动系统需配备体感采集器，通过体感采集器采集使用者动作，通过肢体动作变化，需及时、准确地捕捉用户的运动轨迹，给出快速的反应，与虚拟画面中场景进行互动，可使读者沉寂在虚拟场景中。</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（2）虚拟场景需支持行踢足球、打乒乓球等多项运动场景。</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3）体感运动向大家传递体育健身的精神，通过丰富多彩的游戏项目与全新的互联网模式，将体育运动普及给大众。同时，能够让用户摆脱时间与空间上的限制，让大家在图书馆空间内就可以轻松运动，养成更加健康的生活方式。</w:t>
            </w:r>
            <w:r>
              <w:rPr>
                <w:rFonts w:hint="default" w:ascii="Times New Roman" w:hAnsi="Times New Roman" w:cs="Times New Roman"/>
                <w:color w:val="auto"/>
                <w:kern w:val="0"/>
                <w:szCs w:val="21"/>
                <w:lang w:bidi="ar"/>
              </w:rPr>
              <w:br w:type="textWrapping"/>
            </w:r>
            <w:r>
              <w:rPr>
                <w:rFonts w:hint="default" w:ascii="Times New Roman" w:hAnsi="Times New Roman" w:cs="Times New Roman"/>
                <w:color w:val="auto"/>
                <w:kern w:val="0"/>
                <w:szCs w:val="21"/>
                <w:lang w:bidi="ar"/>
              </w:rPr>
              <w:t>（4）体感运动设施软硬件需包含工控主机、工程投影机、短焦镜头、体感采集器、辅材、融合系统、体感软件、3D模型定制开发、多媒体界面设计制作等</w:t>
            </w:r>
          </w:p>
        </w:tc>
      </w:tr>
    </w:tbl>
    <w:p>
      <w:pPr>
        <w:tabs>
          <w:tab w:val="left" w:pos="8280"/>
        </w:tabs>
        <w:autoSpaceDE w:val="0"/>
        <w:autoSpaceDN w:val="0"/>
        <w:adjustRightInd w:val="0"/>
        <w:spacing w:line="400" w:lineRule="exact"/>
        <w:ind w:right="25"/>
        <w:rPr>
          <w:rFonts w:hint="default" w:ascii="Times New Roman" w:hAnsi="Times New Roman" w:cs="Times New Roman"/>
          <w:color w:val="auto"/>
          <w:szCs w:val="21"/>
        </w:rPr>
      </w:pPr>
      <w:r>
        <w:rPr>
          <w:rFonts w:hint="default" w:ascii="Times New Roman" w:hAnsi="Times New Roman" w:cs="Times New Roman"/>
          <w:b/>
          <w:color w:val="auto"/>
          <w:szCs w:val="21"/>
        </w:rPr>
        <w:t>（三）</w:t>
      </w:r>
      <w:r>
        <w:rPr>
          <w:rFonts w:hint="default" w:ascii="Times New Roman" w:hAnsi="Times New Roman" w:cs="Times New Roman" w:eastAsiaTheme="minorEastAsia"/>
          <w:b/>
          <w:color w:val="auto"/>
          <w:szCs w:val="21"/>
        </w:rPr>
        <w:t>验收标准</w:t>
      </w:r>
      <w:r>
        <w:rPr>
          <w:rFonts w:hint="default" w:ascii="Times New Roman" w:hAnsi="Times New Roman" w:cs="Times New Roman" w:eastAsiaTheme="minorEastAsia"/>
          <w:color w:val="auto"/>
          <w:szCs w:val="21"/>
        </w:rPr>
        <w:t>：中标人在合同规定的时间完成安装、调试及检测后，</w:t>
      </w:r>
      <w:r>
        <w:rPr>
          <w:rFonts w:hint="default" w:ascii="Times New Roman" w:hAnsi="Times New Roman" w:cs="Times New Roman" w:eastAsiaTheme="minorEastAsia"/>
          <w:color w:val="auto"/>
          <w:szCs w:val="21"/>
          <w:lang w:eastAsia="zh-CN"/>
        </w:rPr>
        <w:t>采购人</w:t>
      </w:r>
      <w:r>
        <w:rPr>
          <w:rFonts w:hint="default" w:ascii="Times New Roman" w:hAnsi="Times New Roman" w:cs="Times New Roman" w:eastAsiaTheme="minorEastAsia"/>
          <w:color w:val="auto"/>
          <w:szCs w:val="21"/>
        </w:rPr>
        <w:t>根据国家相关规定组织验收。</w:t>
      </w:r>
    </w:p>
    <w:p>
      <w:pPr>
        <w:tabs>
          <w:tab w:val="left" w:pos="8280"/>
        </w:tabs>
        <w:autoSpaceDE w:val="0"/>
        <w:autoSpaceDN w:val="0"/>
        <w:adjustRightInd w:val="0"/>
        <w:spacing w:line="360" w:lineRule="exact"/>
        <w:ind w:right="25"/>
        <w:rPr>
          <w:rFonts w:hint="default" w:ascii="Times New Roman" w:hAnsi="Times New Roman" w:cs="Times New Roman"/>
          <w:b/>
          <w:color w:val="auto"/>
          <w:szCs w:val="21"/>
        </w:rPr>
      </w:pPr>
      <w:r>
        <w:rPr>
          <w:rFonts w:hint="default" w:ascii="Times New Roman" w:hAnsi="Times New Roman" w:cs="Times New Roman"/>
          <w:b/>
          <w:color w:val="auto"/>
          <w:szCs w:val="21"/>
        </w:rPr>
        <w:t>（四）相关服务要求：</w:t>
      </w:r>
    </w:p>
    <w:p>
      <w:pPr>
        <w:tabs>
          <w:tab w:val="left" w:pos="8280"/>
        </w:tabs>
        <w:autoSpaceDE w:val="0"/>
        <w:autoSpaceDN w:val="0"/>
        <w:adjustRightInd w:val="0"/>
        <w:spacing w:line="360" w:lineRule="exact"/>
        <w:ind w:right="25" w:firstLine="422"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b/>
          <w:bCs/>
          <w:color w:val="auto"/>
          <w:szCs w:val="21"/>
        </w:rPr>
        <w:t>技术服务：</w:t>
      </w:r>
      <w:r>
        <w:rPr>
          <w:rFonts w:hint="default" w:ascii="Times New Roman" w:hAnsi="Times New Roman" w:cs="Times New Roman" w:eastAsiaTheme="minorEastAsia"/>
          <w:color w:val="auto"/>
          <w:szCs w:val="21"/>
        </w:rPr>
        <w:t>投标人应对系统的安全性、稳定、延展性及技术人员配备做出承诺。</w:t>
      </w:r>
    </w:p>
    <w:p>
      <w:pPr>
        <w:tabs>
          <w:tab w:val="left" w:pos="8280"/>
        </w:tabs>
        <w:autoSpaceDE w:val="0"/>
        <w:autoSpaceDN w:val="0"/>
        <w:adjustRightInd w:val="0"/>
        <w:spacing w:line="360" w:lineRule="exact"/>
        <w:ind w:right="25" w:firstLine="422"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b/>
          <w:bCs/>
          <w:color w:val="auto"/>
          <w:szCs w:val="21"/>
        </w:rPr>
        <w:t>售后服务：</w:t>
      </w:r>
      <w:r>
        <w:rPr>
          <w:rFonts w:hint="default" w:ascii="Times New Roman" w:hAnsi="Times New Roman" w:cs="Times New Roman" w:eastAsiaTheme="minorEastAsia"/>
          <w:color w:val="auto"/>
          <w:szCs w:val="21"/>
        </w:rPr>
        <w:t>投标人提供7*24小时技术与持和服务，遇到故障应在半小时内响应，8小时内解决问题，根据故障的程度及</w:t>
      </w:r>
      <w:r>
        <w:rPr>
          <w:rFonts w:hint="default" w:ascii="Times New Roman" w:hAnsi="Times New Roman" w:cs="Times New Roman" w:eastAsiaTheme="minorEastAsia"/>
          <w:color w:val="auto"/>
          <w:szCs w:val="21"/>
          <w:lang w:eastAsia="zh-CN"/>
        </w:rPr>
        <w:t>采购人</w:t>
      </w:r>
      <w:r>
        <w:rPr>
          <w:rFonts w:hint="default" w:ascii="Times New Roman" w:hAnsi="Times New Roman" w:cs="Times New Roman" w:eastAsiaTheme="minorEastAsia"/>
          <w:color w:val="auto"/>
          <w:szCs w:val="21"/>
        </w:rPr>
        <w:t>的要求，对重大或紧急问题提供现场技术支持，4小时内到达项目现场。</w:t>
      </w:r>
    </w:p>
    <w:p>
      <w:pPr>
        <w:tabs>
          <w:tab w:val="left" w:pos="8280"/>
        </w:tabs>
        <w:autoSpaceDE w:val="0"/>
        <w:autoSpaceDN w:val="0"/>
        <w:adjustRightInd w:val="0"/>
        <w:spacing w:line="360" w:lineRule="exact"/>
        <w:ind w:right="25" w:firstLine="422" w:firstLineChars="2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b/>
          <w:bCs/>
          <w:color w:val="auto"/>
          <w:szCs w:val="21"/>
        </w:rPr>
        <w:t>培训服务：</w:t>
      </w:r>
      <w:r>
        <w:rPr>
          <w:rFonts w:hint="default" w:ascii="Times New Roman" w:hAnsi="Times New Roman" w:cs="Times New Roman" w:eastAsiaTheme="minorEastAsia"/>
          <w:color w:val="auto"/>
          <w:szCs w:val="21"/>
        </w:rPr>
        <w:t>中标人应对</w:t>
      </w:r>
      <w:r>
        <w:rPr>
          <w:rFonts w:hint="default" w:ascii="Times New Roman" w:hAnsi="Times New Roman" w:cs="Times New Roman" w:eastAsiaTheme="minorEastAsia"/>
          <w:color w:val="auto"/>
          <w:szCs w:val="21"/>
          <w:lang w:eastAsia="zh-CN"/>
        </w:rPr>
        <w:t>采购人</w:t>
      </w:r>
      <w:r>
        <w:rPr>
          <w:rFonts w:hint="default" w:ascii="Times New Roman" w:hAnsi="Times New Roman" w:cs="Times New Roman" w:eastAsiaTheme="minorEastAsia"/>
          <w:color w:val="auto"/>
          <w:szCs w:val="21"/>
        </w:rPr>
        <w:t>的操控人员进行技术培训或交底，具体针对项目中的管理、维护及使用操作人员进行培训，保证招标项目系统完全掌握及顺利使用。</w:t>
      </w:r>
    </w:p>
    <w:p>
      <w:pPr>
        <w:tabs>
          <w:tab w:val="left" w:pos="8280"/>
        </w:tabs>
        <w:autoSpaceDE w:val="0"/>
        <w:autoSpaceDN w:val="0"/>
        <w:adjustRightInd w:val="0"/>
        <w:spacing w:line="400" w:lineRule="exact"/>
        <w:ind w:right="25"/>
        <w:rPr>
          <w:rFonts w:hint="default" w:ascii="Times New Roman" w:hAnsi="Times New Roman" w:cs="Times New Roman"/>
          <w:b/>
          <w:color w:val="auto"/>
          <w:szCs w:val="21"/>
        </w:rPr>
      </w:pPr>
      <w:r>
        <w:rPr>
          <w:rFonts w:hint="default" w:ascii="Times New Roman" w:hAnsi="Times New Roman" w:cs="Times New Roman"/>
          <w:b/>
          <w:color w:val="auto"/>
          <w:szCs w:val="21"/>
        </w:rPr>
        <w:t>三、商务需求</w:t>
      </w:r>
    </w:p>
    <w:p>
      <w:pPr>
        <w:pStyle w:val="11"/>
        <w:snapToGrid w:val="0"/>
        <w:spacing w:line="360" w:lineRule="exact"/>
        <w:ind w:firstLine="420" w:firstLineChars="200"/>
        <w:outlineLvl w:val="0"/>
        <w:rPr>
          <w:rFonts w:hint="default" w:ascii="Times New Roman" w:hAnsi="Times New Roman" w:cs="Times New Roman" w:eastAsiaTheme="minorEastAsia"/>
          <w:bCs/>
          <w:color w:val="auto"/>
          <w:kern w:val="0"/>
          <w:szCs w:val="21"/>
        </w:rPr>
      </w:pPr>
      <w:r>
        <w:rPr>
          <w:rFonts w:hint="default" w:ascii="Times New Roman" w:hAnsi="Times New Roman" w:cs="Times New Roman" w:eastAsiaTheme="minorEastAsia"/>
          <w:bCs/>
          <w:color w:val="auto"/>
          <w:szCs w:val="21"/>
        </w:rPr>
        <w:t>1、质保期：免费保修三年。质保期从交货并调试验收合格之日起计算，中标人所提供的软件为</w:t>
      </w:r>
      <w:r>
        <w:rPr>
          <w:rFonts w:hint="default" w:ascii="Times New Roman" w:hAnsi="Times New Roman" w:cs="Times New Roman" w:eastAsiaTheme="minorEastAsia"/>
          <w:bCs/>
          <w:color w:val="auto"/>
          <w:szCs w:val="21"/>
          <w:lang w:eastAsia="zh-CN"/>
        </w:rPr>
        <w:t>采购人</w:t>
      </w:r>
      <w:r>
        <w:rPr>
          <w:rFonts w:hint="default" w:ascii="Times New Roman" w:hAnsi="Times New Roman" w:cs="Times New Roman" w:eastAsiaTheme="minorEastAsia"/>
          <w:bCs/>
          <w:color w:val="auto"/>
          <w:szCs w:val="21"/>
        </w:rPr>
        <w:t>提供开放式及长期升级服务。</w:t>
      </w:r>
    </w:p>
    <w:p>
      <w:pPr>
        <w:adjustRightInd w:val="0"/>
        <w:snapToGrid w:val="0"/>
        <w:spacing w:line="330" w:lineRule="exact"/>
        <w:ind w:firstLine="420" w:firstLineChars="200"/>
        <w:rPr>
          <w:rFonts w:hint="default" w:ascii="Times New Roman" w:hAnsi="Times New Roman" w:eastAsia="新宋体" w:cs="Times New Roman"/>
          <w:color w:val="auto"/>
          <w:szCs w:val="21"/>
        </w:rPr>
      </w:pPr>
      <w:r>
        <w:rPr>
          <w:rFonts w:hint="default" w:ascii="Times New Roman" w:hAnsi="Times New Roman" w:cs="Times New Roman"/>
          <w:bCs/>
          <w:color w:val="auto"/>
          <w:kern w:val="0"/>
          <w:szCs w:val="21"/>
        </w:rPr>
        <w:t>2、交货</w:t>
      </w:r>
      <w:r>
        <w:rPr>
          <w:rFonts w:hint="default" w:ascii="Times New Roman" w:hAnsi="Times New Roman" w:cs="Times New Roman"/>
          <w:bCs/>
          <w:color w:val="auto"/>
          <w:szCs w:val="21"/>
        </w:rPr>
        <w:t>时间</w:t>
      </w:r>
      <w:r>
        <w:rPr>
          <w:rFonts w:hint="default" w:ascii="Times New Roman" w:hAnsi="Times New Roman" w:cs="Times New Roman"/>
          <w:bCs/>
          <w:color w:val="auto"/>
          <w:kern w:val="0"/>
          <w:szCs w:val="21"/>
        </w:rPr>
        <w:t>：</w:t>
      </w:r>
      <w:r>
        <w:rPr>
          <w:rFonts w:hint="default" w:ascii="Times New Roman" w:hAnsi="Times New Roman" w:eastAsia="新宋体" w:cs="Times New Roman"/>
          <w:color w:val="auto"/>
          <w:szCs w:val="21"/>
          <w:lang w:eastAsia="zh-CN"/>
        </w:rPr>
        <w:t>自收到采购人书面通知后</w:t>
      </w:r>
      <w:r>
        <w:rPr>
          <w:rFonts w:hint="default" w:ascii="Times New Roman" w:hAnsi="Times New Roman" w:eastAsia="新宋体" w:cs="Times New Roman"/>
          <w:color w:val="auto"/>
          <w:szCs w:val="21"/>
        </w:rPr>
        <w:t>50天内供货并安装完毕，交付使用；交货地点：玉环市图书馆新馆内采购人指定的房间安装到位。</w:t>
      </w:r>
    </w:p>
    <w:p>
      <w:pPr>
        <w:adjustRightInd w:val="0"/>
        <w:snapToGrid w:val="0"/>
        <w:spacing w:line="330" w:lineRule="exact"/>
        <w:ind w:firstLine="420" w:firstLineChars="200"/>
        <w:rPr>
          <w:rFonts w:hint="default" w:ascii="Times New Roman" w:hAnsi="Times New Roman" w:eastAsia="新宋体" w:cs="Times New Roman"/>
          <w:color w:val="auto"/>
          <w:szCs w:val="21"/>
        </w:rPr>
      </w:pPr>
      <w:r>
        <w:rPr>
          <w:rFonts w:hint="default" w:ascii="Times New Roman" w:hAnsi="Times New Roman" w:eastAsia="新宋体" w:cs="Times New Roman"/>
          <w:color w:val="auto"/>
          <w:szCs w:val="21"/>
        </w:rPr>
        <w:t>3、付款条件：双方签订供货合同前，中标人向</w:t>
      </w:r>
      <w:r>
        <w:rPr>
          <w:rFonts w:hint="default" w:ascii="Times New Roman" w:hAnsi="Times New Roman" w:eastAsia="新宋体" w:cs="Times New Roman"/>
          <w:color w:val="auto"/>
          <w:szCs w:val="21"/>
          <w:lang w:eastAsia="zh-CN"/>
        </w:rPr>
        <w:t>采购人</w:t>
      </w:r>
      <w:r>
        <w:rPr>
          <w:rFonts w:hint="default" w:ascii="Times New Roman" w:hAnsi="Times New Roman" w:eastAsia="新宋体" w:cs="Times New Roman"/>
          <w:color w:val="auto"/>
          <w:szCs w:val="21"/>
        </w:rPr>
        <w:t>先缴纳合同款的5%履约保证金，验收合格后自行转为质保金，验收合格满1年，如无质量和索赔问题返还4%，验收合格满2年，返还剩余质保金，采购合同签订生效后，</w:t>
      </w:r>
      <w:r>
        <w:rPr>
          <w:rFonts w:hint="default" w:ascii="Times New Roman" w:hAnsi="Times New Roman" w:eastAsia="新宋体" w:cs="Times New Roman"/>
          <w:color w:val="auto"/>
          <w:szCs w:val="21"/>
          <w:lang w:eastAsia="zh-CN"/>
        </w:rPr>
        <w:t>采购人</w:t>
      </w:r>
      <w:r>
        <w:rPr>
          <w:rFonts w:hint="default" w:ascii="Times New Roman" w:hAnsi="Times New Roman" w:eastAsia="新宋体" w:cs="Times New Roman"/>
          <w:color w:val="auto"/>
          <w:szCs w:val="21"/>
        </w:rPr>
        <w:t>支付中标人合同价的20%，预付款货到安装完毕经验收合格后，</w:t>
      </w:r>
      <w:r>
        <w:rPr>
          <w:rFonts w:hint="default" w:ascii="Times New Roman" w:hAnsi="Times New Roman" w:eastAsia="新宋体" w:cs="Times New Roman"/>
          <w:color w:val="auto"/>
          <w:szCs w:val="21"/>
          <w:lang w:eastAsia="zh-CN"/>
        </w:rPr>
        <w:t>采购人</w:t>
      </w:r>
      <w:r>
        <w:rPr>
          <w:rFonts w:hint="default" w:ascii="Times New Roman" w:hAnsi="Times New Roman" w:eastAsia="新宋体" w:cs="Times New Roman"/>
          <w:color w:val="auto"/>
          <w:szCs w:val="21"/>
        </w:rPr>
        <w:t>支付中标人合同价的50%，双方办理结算后付清余款。</w:t>
      </w:r>
    </w:p>
    <w:p>
      <w:pPr>
        <w:adjustRightInd w:val="0"/>
        <w:snapToGrid w:val="0"/>
        <w:spacing w:line="330" w:lineRule="exact"/>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4、备品备件及耗材等要求：由投标人在投标文件中承诺。</w:t>
      </w:r>
    </w:p>
    <w:p>
      <w:pPr>
        <w:adjustRightInd w:val="0"/>
        <w:snapToGrid w:val="0"/>
        <w:spacing w:line="310" w:lineRule="exact"/>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5、履约保证金：</w:t>
      </w:r>
      <w:r>
        <w:rPr>
          <w:rFonts w:hint="default" w:ascii="Times New Roman" w:hAnsi="Times New Roman" w:eastAsia="新宋体" w:cs="Times New Roman"/>
          <w:color w:val="auto"/>
          <w:szCs w:val="21"/>
        </w:rPr>
        <w:t>中标人在签订合同前向</w:t>
      </w:r>
      <w:r>
        <w:rPr>
          <w:rFonts w:hint="default" w:ascii="Times New Roman" w:hAnsi="Times New Roman" w:eastAsia="新宋体" w:cs="Times New Roman"/>
          <w:color w:val="auto"/>
          <w:szCs w:val="21"/>
          <w:lang w:eastAsia="zh-CN"/>
        </w:rPr>
        <w:t>采购人</w:t>
      </w:r>
      <w:r>
        <w:rPr>
          <w:rFonts w:hint="default" w:ascii="Times New Roman" w:hAnsi="Times New Roman" w:eastAsia="新宋体" w:cs="Times New Roman"/>
          <w:color w:val="auto"/>
          <w:szCs w:val="21"/>
        </w:rPr>
        <w:t>缴纳本项目合同金额的5%作为履约保证金。</w:t>
      </w:r>
    </w:p>
    <w:p>
      <w:pPr>
        <w:autoSpaceDE w:val="0"/>
        <w:autoSpaceDN w:val="0"/>
        <w:adjustRightIn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四、相关说明</w:t>
      </w:r>
    </w:p>
    <w:p>
      <w:pPr>
        <w:adjustRightInd w:val="0"/>
        <w:snapToGrid w:val="0"/>
        <w:spacing w:line="36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电子文件与纸质文件有出入的，以纸质文件为准。</w:t>
      </w:r>
    </w:p>
    <w:p>
      <w:pPr>
        <w:pStyle w:val="4"/>
        <w:rPr>
          <w:rFonts w:hint="default" w:ascii="Times New Roman" w:hAnsi="Times New Roman" w:cs="Times New Roman"/>
          <w:color w:val="auto"/>
        </w:rPr>
      </w:pPr>
    </w:p>
    <w:p>
      <w:pPr>
        <w:rPr>
          <w:rFonts w:hint="default" w:ascii="Times New Roman" w:hAnsi="Times New Roman" w:cs="Times New Roman"/>
          <w:color w:val="auto"/>
        </w:rPr>
      </w:pPr>
    </w:p>
    <w:p>
      <w:pPr>
        <w:pStyle w:val="4"/>
        <w:rPr>
          <w:rFonts w:hint="default" w:ascii="Times New Roman" w:hAnsi="Times New Roman" w:cs="Times New Roman"/>
          <w:color w:val="auto"/>
        </w:rPr>
      </w:pPr>
    </w:p>
    <w:p>
      <w:pPr>
        <w:rPr>
          <w:rFonts w:hint="default" w:ascii="Times New Roman" w:hAnsi="Times New Roman" w:cs="Times New Roman"/>
          <w:color w:val="auto"/>
        </w:rPr>
      </w:pPr>
    </w:p>
    <w:p>
      <w:pPr>
        <w:pStyle w:val="4"/>
        <w:rPr>
          <w:rFonts w:hint="default"/>
          <w:color w:val="auto"/>
        </w:rPr>
      </w:pPr>
    </w:p>
    <w:p>
      <w:pPr>
        <w:rPr>
          <w:rFonts w:hint="default"/>
        </w:rPr>
      </w:pPr>
    </w:p>
    <w:p>
      <w:pPr>
        <w:spacing w:line="360" w:lineRule="auto"/>
        <w:jc w:val="center"/>
        <w:rPr>
          <w:rFonts w:hint="default" w:ascii="Times New Roman" w:hAnsi="Times New Roman" w:cs="Times New Roman" w:eastAsiaTheme="minorEastAsia"/>
          <w:b/>
          <w:color w:val="auto"/>
          <w:sz w:val="28"/>
          <w:szCs w:val="28"/>
        </w:rPr>
      </w:pPr>
    </w:p>
    <w:p>
      <w:pPr>
        <w:spacing w:line="360" w:lineRule="auto"/>
        <w:jc w:val="center"/>
        <w:rPr>
          <w:rFonts w:hint="default" w:ascii="Times New Roman" w:hAnsi="Times New Roman" w:cs="Times New Roman" w:eastAsiaTheme="minorEastAsia"/>
          <w:b/>
          <w:color w:val="auto"/>
          <w:sz w:val="28"/>
          <w:szCs w:val="28"/>
        </w:rPr>
      </w:pPr>
    </w:p>
    <w:p>
      <w:pPr>
        <w:spacing w:line="360" w:lineRule="auto"/>
        <w:jc w:val="center"/>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第五章</w:t>
      </w:r>
      <w:r>
        <w:rPr>
          <w:rFonts w:hint="eastAsia" w:cs="Times New Roman" w:eastAsiaTheme="minorEastAsia"/>
          <w:b/>
          <w:color w:val="auto"/>
          <w:sz w:val="28"/>
          <w:szCs w:val="28"/>
          <w:lang w:val="en-US" w:eastAsia="zh-CN"/>
        </w:rPr>
        <w:t xml:space="preserve">  </w:t>
      </w:r>
      <w:r>
        <w:rPr>
          <w:rFonts w:hint="default" w:ascii="Times New Roman" w:hAnsi="Times New Roman" w:cs="Times New Roman" w:eastAsiaTheme="minorEastAsia"/>
          <w:b/>
          <w:color w:val="auto"/>
          <w:sz w:val="28"/>
          <w:szCs w:val="28"/>
        </w:rPr>
        <w:t>政府采购合同主要条款指引</w:t>
      </w:r>
    </w:p>
    <w:p>
      <w:pPr>
        <w:widowControl/>
        <w:shd w:val="clear" w:color="auto" w:fill="FFFFFF"/>
        <w:spacing w:line="240" w:lineRule="exact"/>
        <w:ind w:firstLine="482"/>
        <w:jc w:val="left"/>
        <w:rPr>
          <w:rFonts w:hint="default" w:ascii="Times New Roman" w:hAnsi="Times New Roman" w:cs="Times New Roman" w:eastAsiaTheme="minorEastAsia"/>
          <w:color w:val="auto"/>
          <w:sz w:val="24"/>
        </w:rPr>
      </w:pPr>
    </w:p>
    <w:p>
      <w:pPr>
        <w:widowControl/>
        <w:shd w:val="clear" w:color="auto" w:fill="FFFFFF"/>
        <w:spacing w:line="400" w:lineRule="exact"/>
        <w:ind w:firstLine="480"/>
        <w:jc w:val="left"/>
        <w:rPr>
          <w:rFonts w:hint="default" w:ascii="Times New Roman" w:hAnsi="Times New Roman" w:cs="Times New Roman"/>
          <w:color w:val="auto"/>
          <w:szCs w:val="21"/>
        </w:rPr>
      </w:pPr>
      <w:r>
        <w:rPr>
          <w:rFonts w:hint="default" w:ascii="Times New Roman" w:hAnsi="Times New Roman" w:cs="Times New Roman"/>
          <w:color w:val="auto"/>
          <w:szCs w:val="21"/>
        </w:rPr>
        <w:t>以下为成交后签定本项目合同的通用条款，成交供应商不得提出实质性的修改，关于专用条款将由采购人与成交供应商结合本项目具体情况协商后签订。</w:t>
      </w:r>
    </w:p>
    <w:p>
      <w:pPr>
        <w:pStyle w:val="11"/>
        <w:snapToGrid w:val="0"/>
        <w:spacing w:line="240" w:lineRule="exact"/>
        <w:rPr>
          <w:rFonts w:hint="default" w:ascii="Times New Roman" w:hAnsi="Times New Roman" w:cs="Times New Roman"/>
          <w:color w:val="auto"/>
          <w:szCs w:val="21"/>
        </w:rPr>
      </w:pPr>
    </w:p>
    <w:p>
      <w:pPr>
        <w:pStyle w:val="11"/>
        <w:snapToGrid w:val="0"/>
        <w:spacing w:line="400" w:lineRule="exact"/>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项目名称：</w:t>
      </w:r>
      <w:r>
        <w:rPr>
          <w:rFonts w:hint="eastAsia" w:ascii="Times New Roman" w:hAnsi="Times New Roman" w:cs="Times New Roman"/>
          <w:color w:val="auto"/>
          <w:szCs w:val="21"/>
          <w:lang w:eastAsia="zh-CN"/>
        </w:rPr>
        <w:t>玉环县图书馆新馆建设工程（RFID系统、业务用外设和多媒体交互系统）</w:t>
      </w:r>
      <w:r>
        <w:rPr>
          <w:rFonts w:hint="default" w:ascii="Times New Roman" w:hAnsi="Times New Roman" w:cs="Times New Roman"/>
          <w:color w:val="auto"/>
          <w:szCs w:val="21"/>
        </w:rPr>
        <w:t xml:space="preserve">  项目编号：DDZX2019-Y-GK-</w:t>
      </w:r>
      <w:r>
        <w:rPr>
          <w:rFonts w:hint="eastAsia" w:ascii="Times New Roman" w:hAnsi="Times New Roman" w:cs="Times New Roman"/>
          <w:color w:val="auto"/>
          <w:szCs w:val="21"/>
          <w:lang w:eastAsia="zh-CN"/>
        </w:rPr>
        <w:t>07</w:t>
      </w:r>
    </w:p>
    <w:p>
      <w:pPr>
        <w:pStyle w:val="11"/>
        <w:snapToGrid w:val="0"/>
        <w:spacing w:line="400" w:lineRule="exact"/>
        <w:rPr>
          <w:rFonts w:hint="default" w:ascii="Times New Roman" w:hAnsi="Times New Roman" w:cs="Times New Roman"/>
          <w:color w:val="auto"/>
          <w:szCs w:val="21"/>
        </w:rPr>
      </w:pPr>
      <w:r>
        <w:rPr>
          <w:rFonts w:hint="default" w:ascii="Times New Roman" w:hAnsi="Times New Roman" w:cs="Times New Roman"/>
          <w:color w:val="auto"/>
          <w:szCs w:val="21"/>
        </w:rPr>
        <w:t>甲方：玉环市文化和广电旅游体育局              所在地：玉环市玉城街道长乐路18号乙方：（中标供应商）                          所在地：</w:t>
      </w:r>
    </w:p>
    <w:p>
      <w:pPr>
        <w:pStyle w:val="11"/>
        <w:snapToGrid w:val="0"/>
        <w:spacing w:line="400" w:lineRule="exact"/>
        <w:ind w:firstLine="420" w:firstLineChars="200"/>
        <w:rPr>
          <w:rFonts w:hint="default" w:ascii="Times New Roman" w:hAnsi="Times New Roman" w:cs="Times New Roman"/>
          <w:b/>
          <w:color w:val="auto"/>
          <w:szCs w:val="21"/>
        </w:rPr>
      </w:pPr>
      <w:r>
        <w:rPr>
          <w:rFonts w:hint="default" w:ascii="Times New Roman" w:hAnsi="Times New Roman" w:cs="Times New Roman"/>
          <w:color w:val="auto"/>
          <w:szCs w:val="21"/>
        </w:rPr>
        <w:t>甲、乙双方根据大地工程咨询有限公司关于玉环市文化和广电旅游体育局</w:t>
      </w:r>
      <w:r>
        <w:rPr>
          <w:rFonts w:hint="eastAsia" w:ascii="Times New Roman" w:hAnsi="Times New Roman" w:cs="Times New Roman"/>
          <w:color w:val="auto"/>
          <w:szCs w:val="21"/>
          <w:lang w:eastAsia="zh-CN"/>
        </w:rPr>
        <w:t>玉环县图书馆新馆建设工程（RFID系统、业务用外设和多媒体交互系统）</w:t>
      </w:r>
      <w:r>
        <w:rPr>
          <w:rFonts w:hint="default" w:ascii="Times New Roman" w:hAnsi="Times New Roman" w:cs="Times New Roman"/>
          <w:color w:val="auto"/>
          <w:szCs w:val="21"/>
        </w:rPr>
        <w:t>公开招标的结果，签署本合同。</w:t>
      </w:r>
    </w:p>
    <w:p>
      <w:pPr>
        <w:spacing w:line="400" w:lineRule="exact"/>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 xml:space="preserve">一、合同文件： </w:t>
      </w:r>
    </w:p>
    <w:p>
      <w:pPr>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1.合同条款。</w:t>
      </w:r>
    </w:p>
    <w:p>
      <w:pPr>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2.中标通知书。</w:t>
      </w:r>
    </w:p>
    <w:p>
      <w:pPr>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3.更正补充文件。</w:t>
      </w:r>
    </w:p>
    <w:p>
      <w:pPr>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4.招标文件。</w:t>
      </w:r>
    </w:p>
    <w:p>
      <w:pPr>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5.中标供应商投标文件。</w:t>
      </w:r>
    </w:p>
    <w:p>
      <w:pPr>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6.其他。</w:t>
      </w:r>
    </w:p>
    <w:p>
      <w:pPr>
        <w:pStyle w:val="11"/>
        <w:snapToGrid w:val="0"/>
        <w:spacing w:line="40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上述所指合同文件应认为是互相补充和解释的，但是有模棱两可或互相矛盾之处，以其所列内容顺序为准。</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二、货物内容</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1.货物名称：</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2.型号规格：</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3.技术参数：</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4.数量（单位）：</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三、合同金额</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本合同金额为（大写）：</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元（￥</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元）人民币。</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四、技术资料</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1.乙方应按招标文件规定的时间向甲方提供使用货物的有关技术资料。</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400" w:lineRule="exact"/>
        <w:ind w:left="360" w:hanging="361" w:hangingChars="171"/>
        <w:rPr>
          <w:rFonts w:hint="default" w:ascii="Times New Roman" w:hAnsi="Times New Roman" w:cs="Times New Roman"/>
          <w:b/>
          <w:color w:val="auto"/>
          <w:szCs w:val="21"/>
        </w:rPr>
      </w:pPr>
      <w:r>
        <w:rPr>
          <w:rFonts w:hint="default" w:ascii="Times New Roman" w:hAnsi="Times New Roman" w:cs="Times New Roman"/>
          <w:b/>
          <w:color w:val="auto"/>
          <w:szCs w:val="21"/>
        </w:rPr>
        <w:t>五、知识产权</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1.乙方应保证所提供的货物或其任何一部分均不会侵犯任何第三方的知识产权。</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2.若侵犯，由乙方赔偿甲方因此遭受的损失（包括但不限于应对及追偿过程中所支付的律师费、差旅费、诉讼费、保全费、鉴定费、评估费等）。</w:t>
      </w:r>
    </w:p>
    <w:p>
      <w:pPr>
        <w:pStyle w:val="11"/>
        <w:snapToGrid w:val="0"/>
        <w:spacing w:line="400" w:lineRule="exact"/>
        <w:rPr>
          <w:rFonts w:hint="default" w:ascii="Times New Roman" w:hAnsi="Times New Roman" w:cs="Times New Roman"/>
          <w:color w:val="auto"/>
          <w:szCs w:val="21"/>
          <w:u w:val="single"/>
        </w:rPr>
      </w:pPr>
      <w:r>
        <w:rPr>
          <w:rFonts w:hint="default" w:ascii="Times New Roman" w:hAnsi="Times New Roman" w:cs="Times New Roman"/>
          <w:b/>
          <w:color w:val="auto"/>
          <w:szCs w:val="21"/>
        </w:rPr>
        <w:t>六、产权担保</w:t>
      </w:r>
    </w:p>
    <w:p>
      <w:pPr>
        <w:pStyle w:val="11"/>
        <w:snapToGrid w:val="0"/>
        <w:spacing w:line="400" w:lineRule="exact"/>
        <w:ind w:firstLine="420" w:firstLineChars="200"/>
        <w:rPr>
          <w:rFonts w:hint="default" w:ascii="Times New Roman" w:hAnsi="Times New Roman" w:cs="Times New Roman"/>
          <w:color w:val="auto"/>
          <w:szCs w:val="21"/>
          <w:u w:val="single"/>
        </w:rPr>
      </w:pPr>
      <w:r>
        <w:rPr>
          <w:rFonts w:hint="default" w:ascii="Times New Roman" w:hAnsi="Times New Roman" w:cs="Times New Roman"/>
          <w:color w:val="auto"/>
          <w:szCs w:val="21"/>
        </w:rPr>
        <w:t>乙方保证所交付的货物的所有权完全属于乙方且无任何抵押、查封等产权瑕疵。</w:t>
      </w:r>
    </w:p>
    <w:p>
      <w:pPr>
        <w:pStyle w:val="11"/>
        <w:snapToGrid w:val="0"/>
        <w:spacing w:line="400" w:lineRule="exact"/>
        <w:ind w:left="358" w:hanging="358" w:hangingChars="170"/>
        <w:rPr>
          <w:rFonts w:hint="default" w:ascii="Times New Roman" w:hAnsi="Times New Roman" w:cs="Times New Roman"/>
          <w:b/>
          <w:color w:val="auto"/>
          <w:szCs w:val="21"/>
        </w:rPr>
      </w:pPr>
      <w:r>
        <w:rPr>
          <w:rFonts w:hint="default" w:ascii="Times New Roman" w:hAnsi="Times New Roman" w:cs="Times New Roman"/>
          <w:b/>
          <w:color w:val="auto"/>
          <w:szCs w:val="21"/>
        </w:rPr>
        <w:t>七、履约保证金</w:t>
      </w:r>
    </w:p>
    <w:p>
      <w:pPr>
        <w:tabs>
          <w:tab w:val="left" w:pos="1418"/>
        </w:tabs>
        <w:autoSpaceDE w:val="0"/>
        <w:autoSpaceDN w:val="0"/>
        <w:adjustRightIn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本项目履约保证金为合同金额的____%。</w:t>
      </w:r>
      <w:r>
        <w:rPr>
          <w:rFonts w:hint="default" w:ascii="Times New Roman" w:hAnsi="Times New Roman" w:cs="Times New Roman"/>
          <w:color w:val="auto"/>
          <w:szCs w:val="21"/>
          <w:lang w:val="zh-CN"/>
        </w:rPr>
        <w:t>[履约保证金交至采购人处，</w:t>
      </w:r>
      <w:r>
        <w:rPr>
          <w:rFonts w:hint="eastAsia" w:eastAsia="新宋体"/>
          <w:color w:val="auto"/>
          <w:szCs w:val="21"/>
        </w:rPr>
        <w:t>在</w:t>
      </w:r>
      <w:r>
        <w:rPr>
          <w:rFonts w:eastAsia="新宋体"/>
          <w:color w:val="auto"/>
          <w:szCs w:val="21"/>
        </w:rPr>
        <w:t>验收合格后自行转为质保金，</w:t>
      </w:r>
      <w:r>
        <w:rPr>
          <w:rFonts w:hint="eastAsia" w:eastAsia="新宋体"/>
          <w:color w:val="auto"/>
          <w:szCs w:val="21"/>
        </w:rPr>
        <w:t>验收合格满1年</w:t>
      </w:r>
      <w:r>
        <w:rPr>
          <w:rFonts w:eastAsia="新宋体"/>
          <w:color w:val="auto"/>
          <w:szCs w:val="21"/>
        </w:rPr>
        <w:t>，如无质量和索赔</w:t>
      </w:r>
      <w:r>
        <w:rPr>
          <w:rFonts w:hint="eastAsia" w:eastAsia="新宋体"/>
          <w:color w:val="auto"/>
          <w:szCs w:val="21"/>
        </w:rPr>
        <w:t>问题返还4%，验收合格满2年，返还剩余质保金</w:t>
      </w:r>
      <w:r>
        <w:rPr>
          <w:rFonts w:hint="default" w:ascii="Times New Roman" w:hAnsi="Times New Roman" w:cs="Times New Roman"/>
          <w:color w:val="auto"/>
          <w:szCs w:val="21"/>
          <w:lang w:val="zh-CN"/>
        </w:rPr>
        <w:t>]</w:t>
      </w:r>
    </w:p>
    <w:p>
      <w:pPr>
        <w:pStyle w:val="11"/>
        <w:snapToGrid w:val="0"/>
        <w:spacing w:line="400" w:lineRule="exact"/>
        <w:ind w:left="358" w:hanging="358" w:hangingChars="170"/>
        <w:rPr>
          <w:rFonts w:hint="default" w:ascii="Times New Roman" w:hAnsi="Times New Roman" w:cs="Times New Roman"/>
          <w:b/>
          <w:color w:val="auto"/>
          <w:szCs w:val="21"/>
        </w:rPr>
      </w:pPr>
      <w:r>
        <w:rPr>
          <w:rFonts w:hint="default" w:ascii="Times New Roman" w:hAnsi="Times New Roman" w:cs="Times New Roman"/>
          <w:b/>
          <w:color w:val="auto"/>
          <w:szCs w:val="21"/>
        </w:rPr>
        <w:t>八、转包或分包</w:t>
      </w:r>
    </w:p>
    <w:p>
      <w:pPr>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1.本合同范围的货物，应由乙方直接供应，不得转让他人供应；</w:t>
      </w:r>
    </w:p>
    <w:p>
      <w:pPr>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2.除非得到甲方的书面同意，乙方不得将本合同范围的货物全部或部分分包给他人供应；</w:t>
      </w:r>
    </w:p>
    <w:p>
      <w:pPr>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3.如有转让和未经甲方同意的分包行为，甲方有权解除合同，没收履约保证金并追究乙方的违约责任。</w:t>
      </w:r>
    </w:p>
    <w:p>
      <w:pPr>
        <w:pStyle w:val="11"/>
        <w:snapToGrid w:val="0"/>
        <w:spacing w:line="400" w:lineRule="exact"/>
        <w:rPr>
          <w:rFonts w:hint="default" w:ascii="Times New Roman" w:hAnsi="Times New Roman" w:cs="Times New Roman"/>
          <w:color w:val="auto"/>
          <w:szCs w:val="21"/>
        </w:rPr>
      </w:pPr>
      <w:r>
        <w:rPr>
          <w:rFonts w:hint="default" w:ascii="Times New Roman" w:hAnsi="Times New Roman" w:cs="Times New Roman"/>
          <w:b/>
          <w:color w:val="auto"/>
          <w:szCs w:val="21"/>
        </w:rPr>
        <w:t>九、质保期</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1.质保期___年。（自交货验收合格之日起计）</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十、交货期、交货方式及交货地点</w:t>
      </w:r>
    </w:p>
    <w:p>
      <w:pPr>
        <w:pStyle w:val="11"/>
        <w:snapToGrid w:val="0"/>
        <w:spacing w:line="400" w:lineRule="exact"/>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1.交货期：</w:t>
      </w:r>
    </w:p>
    <w:p>
      <w:pPr>
        <w:pStyle w:val="11"/>
        <w:snapToGrid w:val="0"/>
        <w:spacing w:line="400" w:lineRule="exact"/>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2.交货方式：</w:t>
      </w:r>
    </w:p>
    <w:p>
      <w:pPr>
        <w:pStyle w:val="11"/>
        <w:snapToGrid w:val="0"/>
        <w:spacing w:line="400" w:lineRule="exact"/>
        <w:ind w:firstLine="420" w:firstLineChars="200"/>
        <w:rPr>
          <w:rFonts w:hint="default" w:ascii="Times New Roman" w:hAnsi="Times New Roman" w:cs="Times New Roman"/>
          <w:b/>
          <w:color w:val="auto"/>
          <w:szCs w:val="21"/>
        </w:rPr>
      </w:pPr>
      <w:r>
        <w:rPr>
          <w:rFonts w:hint="default" w:ascii="Times New Roman" w:hAnsi="Times New Roman" w:cs="Times New Roman"/>
          <w:bCs/>
          <w:color w:val="auto"/>
          <w:szCs w:val="21"/>
        </w:rPr>
        <w:t>3.交货地点：</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十一、货款支付</w:t>
      </w:r>
    </w:p>
    <w:p>
      <w:pPr>
        <w:pStyle w:val="11"/>
        <w:snapToGrid w:val="0"/>
        <w:spacing w:line="400" w:lineRule="exact"/>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1.付款方式：</w:t>
      </w:r>
    </w:p>
    <w:p>
      <w:pPr>
        <w:pStyle w:val="11"/>
        <w:snapToGrid w:val="0"/>
        <w:spacing w:line="400" w:lineRule="exact"/>
        <w:ind w:firstLine="420" w:firstLineChars="200"/>
        <w:rPr>
          <w:rFonts w:hint="default" w:ascii="Times New Roman" w:hAnsi="Times New Roman" w:cs="Times New Roman"/>
          <w:bCs/>
          <w:color w:val="auto"/>
          <w:szCs w:val="21"/>
        </w:rPr>
      </w:pPr>
      <w:r>
        <w:rPr>
          <w:rFonts w:hint="default" w:ascii="Times New Roman" w:hAnsi="Times New Roman" w:cs="Times New Roman"/>
          <w:color w:val="auto"/>
          <w:szCs w:val="21"/>
          <w:lang w:val="zh-CN"/>
        </w:rPr>
        <w:t>2.当采购数量与实际使用数量不一致时，由采购单位向同级财政部门申请并经批准后，可以由乙方根据实际使用量供货，合同的最终结算金额按实际使用量乘以成交单价进行计算。</w:t>
      </w:r>
    </w:p>
    <w:p>
      <w:pPr>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十二、税费</w:t>
      </w:r>
    </w:p>
    <w:p>
      <w:pPr>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本合同执行中相关的一切税费均由乙方负担。</w:t>
      </w:r>
    </w:p>
    <w:p>
      <w:pPr>
        <w:pStyle w:val="11"/>
        <w:snapToGrid w:val="0"/>
        <w:spacing w:line="400" w:lineRule="exact"/>
        <w:ind w:left="360" w:hanging="361" w:hangingChars="171"/>
        <w:rPr>
          <w:rFonts w:hint="default" w:ascii="Times New Roman" w:hAnsi="Times New Roman" w:cs="Times New Roman"/>
          <w:color w:val="auto"/>
          <w:szCs w:val="21"/>
        </w:rPr>
      </w:pPr>
      <w:r>
        <w:rPr>
          <w:rFonts w:hint="default" w:ascii="Times New Roman" w:hAnsi="Times New Roman" w:cs="Times New Roman"/>
          <w:b/>
          <w:color w:val="auto"/>
          <w:szCs w:val="21"/>
        </w:rPr>
        <w:t>十三、质量保证及售后服务</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1.乙方应按招标文件规定的货物性能、技术要求、质量标准向甲方提供未经使用的全新产品。</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2.乙方提供的货物</w:t>
      </w:r>
      <w:r>
        <w:rPr>
          <w:rFonts w:hint="default" w:ascii="Times New Roman" w:hAnsi="Times New Roman" w:cs="Times New Roman"/>
          <w:color w:val="auto"/>
          <w:spacing w:val="-6"/>
          <w:szCs w:val="21"/>
        </w:rPr>
        <w:t>在质保期内因货物本身的质量问题发生故障，乙方应负责免费更换。对达不到技术要求者，根据实际情况，经双方协商，可按以下办法</w:t>
      </w:r>
      <w:r>
        <w:rPr>
          <w:rFonts w:hint="default" w:ascii="Times New Roman" w:hAnsi="Times New Roman" w:cs="Times New Roman"/>
          <w:color w:val="auto"/>
          <w:szCs w:val="21"/>
        </w:rPr>
        <w:t>处理：</w:t>
      </w:r>
    </w:p>
    <w:p>
      <w:pPr>
        <w:pStyle w:val="11"/>
        <w:snapToGrid w:val="0"/>
        <w:spacing w:line="40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⑴更换：由乙方承担所发生的全部费用。</w:t>
      </w:r>
    </w:p>
    <w:p>
      <w:pPr>
        <w:pStyle w:val="11"/>
        <w:snapToGrid w:val="0"/>
        <w:spacing w:line="400" w:lineRule="exact"/>
        <w:ind w:firstLine="420"/>
        <w:rPr>
          <w:rFonts w:hint="default" w:ascii="Times New Roman" w:hAnsi="Times New Roman" w:cs="Times New Roman"/>
          <w:color w:val="auto"/>
          <w:szCs w:val="21"/>
        </w:rPr>
      </w:pPr>
      <w:r>
        <w:rPr>
          <w:rFonts w:hint="default" w:ascii="Times New Roman" w:hAnsi="Times New Roman" w:cs="Times New Roman"/>
          <w:color w:val="auto"/>
          <w:szCs w:val="21"/>
        </w:rPr>
        <w:t>⑵贬值处理：由甲乙双方合议定价。</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⑶退货处理：乙方应退还甲方支付的合同款，同时应承担该货物的直接费用（运输、保险、检验、货款利息及银行手续费等）。</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3.如在使用过程中发生质量问题，乙方在接到甲方通知后在</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小时内到达甲方现场。</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4.在质保期内，乙方应对货物出现的质量及安全问题负责处理解决并承担一切费用。</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5.上述的货物免费保修期为年，因人为因素出现的故障不在免费保修范围内。超过保修期的机器设备，终生维修，维修时只收部件成本费。</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十四、调试和验收</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1.甲方对乙方提交的货物依据招标文件上的技术规格要求和国家有关质量标准进行现场初步验收，外观、说明书符合招标文件技术要求的，给予签收，初步验收不合格的不予签收。货到后，甲方需在</w:t>
      </w:r>
      <w:r>
        <w:rPr>
          <w:rFonts w:hint="default" w:ascii="Times New Roman" w:hAnsi="Times New Roman" w:cs="Times New Roman"/>
          <w:color w:val="auto"/>
          <w:szCs w:val="21"/>
          <w:u w:val="single"/>
        </w:rPr>
        <w:t>五</w:t>
      </w:r>
      <w:r>
        <w:rPr>
          <w:rFonts w:hint="default" w:ascii="Times New Roman" w:hAnsi="Times New Roman" w:cs="Times New Roman"/>
          <w:color w:val="auto"/>
          <w:szCs w:val="21"/>
        </w:rPr>
        <w:t>个工作日内验收。</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2.乙方交货前应对产品作出全面检查和对验收文件进行整理，并列出清单，作为甲方收货验收和使用的技术条件依据，检验的结果应随货物交甲方。</w:t>
      </w:r>
    </w:p>
    <w:p>
      <w:pPr>
        <w:pStyle w:val="11"/>
        <w:snapToGrid w:val="0"/>
        <w:spacing w:line="400" w:lineRule="exact"/>
        <w:ind w:firstLine="420" w:firstLineChars="200"/>
        <w:rPr>
          <w:rFonts w:hint="default" w:ascii="Times New Roman" w:hAnsi="Times New Roman" w:cs="Times New Roman"/>
          <w:color w:val="auto"/>
          <w:szCs w:val="21"/>
          <w:u w:val="single"/>
        </w:rPr>
      </w:pPr>
      <w:r>
        <w:rPr>
          <w:rFonts w:hint="default" w:ascii="Times New Roman" w:hAnsi="Times New Roman" w:cs="Times New Roman"/>
          <w:color w:val="auto"/>
          <w:szCs w:val="21"/>
        </w:rPr>
        <w:t>3.甲方对乙方提供的货物在使用前进行调试时，乙方需负责安装并培训甲方的使用操作人员，并协助甲方一起调试，直到符合技术要求，甲方才做最终验收。</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4.对技术复杂的货物，甲方应请国家认可的专业检测机构参与初步验收及最终验收，并由其出具质量检测报告。</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5.验收时乙方必须在现场，验收完毕后作出验收结果报告；验收费用由甲方负责。</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十五、货物包装、发运及运输</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1.乙方应在货物发运前对其进行满足运输距离、防潮、防震、防锈和防破损装卸等要求包装，以保证货物安全运达甲方指定地点。</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2.使用说明书、质量检验证明书、随配附件和工具以及清单一并附于货物内。</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3.乙方在货物发运手续办理完毕后24小时内或货到甲方48小时前通知甲方，以准备接货。</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4.货物在交付甲方前发生的风险均由乙方负责。</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5.货物在规定的交付期限内由乙方送达甲方指定的地点视为交付，乙方同时需通知甲方货物已送达。</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十六、违约责任</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1.甲方无正当理由拒收货物的，甲方向乙方偿付拒收货款总值的</w:t>
      </w:r>
      <w:r>
        <w:rPr>
          <w:rFonts w:hint="default" w:ascii="Times New Roman" w:hAnsi="Times New Roman" w:cs="Times New Roman"/>
          <w:color w:val="auto"/>
          <w:szCs w:val="21"/>
          <w:u w:val="single"/>
        </w:rPr>
        <w:t>百分之五</w:t>
      </w:r>
      <w:r>
        <w:rPr>
          <w:rFonts w:hint="default" w:ascii="Times New Roman" w:hAnsi="Times New Roman" w:cs="Times New Roman"/>
          <w:color w:val="auto"/>
          <w:szCs w:val="21"/>
        </w:rPr>
        <w:t>违约金。</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2.甲方无故逾期验收和办理货款支付手续的，甲方应按逾期付款总额每日</w:t>
      </w:r>
      <w:r>
        <w:rPr>
          <w:rFonts w:hint="default" w:ascii="Times New Roman" w:hAnsi="Times New Roman" w:cs="Times New Roman"/>
          <w:color w:val="auto"/>
          <w:szCs w:val="21"/>
          <w:u w:val="single"/>
        </w:rPr>
        <w:t>万分之五</w:t>
      </w:r>
      <w:r>
        <w:rPr>
          <w:rFonts w:hint="default" w:ascii="Times New Roman" w:hAnsi="Times New Roman" w:cs="Times New Roman"/>
          <w:color w:val="auto"/>
          <w:szCs w:val="21"/>
        </w:rPr>
        <w:t>向乙方支付违约金。</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3.乙方逾期交付货物的，乙方应按逾期交货总额每日</w:t>
      </w:r>
      <w:r>
        <w:rPr>
          <w:rFonts w:hint="default" w:ascii="Times New Roman" w:hAnsi="Times New Roman" w:cs="Times New Roman"/>
          <w:color w:val="auto"/>
          <w:szCs w:val="21"/>
          <w:u w:val="single"/>
        </w:rPr>
        <w:t>千分之六</w:t>
      </w:r>
      <w:r>
        <w:rPr>
          <w:rFonts w:hint="default" w:ascii="Times New Roman" w:hAnsi="Times New Roman" w:cs="Times New Roman"/>
          <w:color w:val="auto"/>
          <w:szCs w:val="21"/>
        </w:rPr>
        <w:t>向甲方支付违约金，由甲方从待付货款中扣除。逾期超过约定日期</w:t>
      </w:r>
      <w:r>
        <w:rPr>
          <w:rFonts w:hint="default" w:ascii="Times New Roman" w:hAnsi="Times New Roman" w:cs="Times New Roman"/>
          <w:color w:val="auto"/>
          <w:szCs w:val="21"/>
          <w:u w:val="single"/>
        </w:rPr>
        <w:t>10</w:t>
      </w:r>
      <w:r>
        <w:rPr>
          <w:rFonts w:hint="default" w:ascii="Times New Roman" w:hAnsi="Times New Roman" w:cs="Times New Roman"/>
          <w:color w:val="auto"/>
          <w:szCs w:val="21"/>
        </w:rPr>
        <w:t>个工作日不能交货的，甲方可解除本合同。乙方因逾期交货或因其他违约行为导致甲方解除合同的，乙方应向甲方支付合同总值</w:t>
      </w:r>
      <w:r>
        <w:rPr>
          <w:rFonts w:hint="default" w:ascii="Times New Roman" w:hAnsi="Times New Roman" w:cs="Times New Roman"/>
          <w:color w:val="auto"/>
          <w:szCs w:val="21"/>
          <w:u w:val="single"/>
        </w:rPr>
        <w:t>5%</w:t>
      </w:r>
      <w:r>
        <w:rPr>
          <w:rFonts w:hint="default" w:ascii="Times New Roman" w:hAnsi="Times New Roman" w:cs="Times New Roman"/>
          <w:color w:val="auto"/>
          <w:szCs w:val="21"/>
        </w:rPr>
        <w:t xml:space="preserve">的违约金，如造成甲方损失超过违约金的，超出部分由乙方继续承担赔偿责任。 </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5.若发生纠纷，由违约方赔偿守约方因纠纷所支付的费用（包括但不限于律师费、差旅费、诉讼费、保全费、鉴定费、评估费等）</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十七、不可抗力事件处理</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1.在合同有效期内，任何一方因不可抗力事件导致不能履行合同，则合同履行期可延长，其延长期与不可抗力影响期相同。</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2.不可抗力事件发生后，应立即通知对方，并寄送有关权威机构出具的证明。</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3.不可抗力事件延续120天以上，双方应通过友好协商，确定是否继续履行合同。</w:t>
      </w:r>
    </w:p>
    <w:p>
      <w:pPr>
        <w:pStyle w:val="11"/>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十八、解决争议的方法</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kern w:val="0"/>
          <w:szCs w:val="21"/>
        </w:rPr>
        <w:t>如双方在履行合同时发生纠纷，应协商解决；协商不成时，可提请政府采购管理部门调解；调解不成的通过以下方式解决：依法向</w:t>
      </w:r>
      <w:r>
        <w:rPr>
          <w:rFonts w:hint="eastAsia" w:ascii="Times New Roman" w:hAnsi="Times New Roman" w:cs="Times New Roman"/>
          <w:color w:val="auto"/>
          <w:kern w:val="0"/>
          <w:szCs w:val="21"/>
          <w:lang w:eastAsia="zh-CN"/>
        </w:rPr>
        <w:t>采购人所在地</w:t>
      </w:r>
      <w:r>
        <w:rPr>
          <w:rFonts w:hint="default" w:ascii="Times New Roman" w:hAnsi="Times New Roman" w:cs="Times New Roman"/>
          <w:color w:val="auto"/>
          <w:kern w:val="0"/>
          <w:szCs w:val="21"/>
        </w:rPr>
        <w:t xml:space="preserve">人民法院提起诉讼。 </w:t>
      </w:r>
    </w:p>
    <w:p>
      <w:pPr>
        <w:pStyle w:val="11"/>
        <w:tabs>
          <w:tab w:val="left" w:pos="5790"/>
        </w:tabs>
        <w:snapToGri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十九、合同生效及其它</w:t>
      </w:r>
      <w:r>
        <w:rPr>
          <w:rFonts w:hint="default" w:ascii="Times New Roman" w:hAnsi="Times New Roman" w:cs="Times New Roman"/>
          <w:b/>
          <w:color w:val="auto"/>
          <w:szCs w:val="21"/>
        </w:rPr>
        <w:tab/>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1.合同经双方法定代表人或授权代表签字并加盖单位公章后生效。</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2.本合同未尽事宜，遵照《合同法》有关条文执行。</w:t>
      </w:r>
    </w:p>
    <w:p>
      <w:pPr>
        <w:pStyle w:val="11"/>
        <w:snapToGrid w:val="0"/>
        <w:spacing w:line="40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3.本合同一式四份。甲、乙双方各执一份，采购组织机构及同级人民政府财政部门各执一份。本项目未尽事宜以招标文件、投标文件及澄清文件等为准。</w:t>
      </w:r>
    </w:p>
    <w:p>
      <w:pPr>
        <w:pStyle w:val="4"/>
        <w:rPr>
          <w:rFonts w:hint="default" w:ascii="Times New Roman" w:hAnsi="Times New Roman" w:cs="Times New Roman"/>
          <w:color w:val="auto"/>
        </w:rPr>
      </w:pPr>
    </w:p>
    <w:p>
      <w:pPr>
        <w:spacing w:line="480" w:lineRule="exac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甲方（公章）                                     乙方（公章）</w:t>
      </w:r>
    </w:p>
    <w:p>
      <w:pPr>
        <w:spacing w:line="480" w:lineRule="exac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法定代表人：                                     法定代表人：</w:t>
      </w:r>
    </w:p>
    <w:p>
      <w:pPr>
        <w:spacing w:line="480" w:lineRule="exac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委托代理人：                                     委托代理人：</w:t>
      </w:r>
    </w:p>
    <w:p>
      <w:pPr>
        <w:spacing w:line="480" w:lineRule="exac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联系电话：                                       联系电话：</w:t>
      </w:r>
    </w:p>
    <w:p>
      <w:pPr>
        <w:spacing w:line="480" w:lineRule="exac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开户银行：                                       开户银行：</w:t>
      </w:r>
    </w:p>
    <w:p>
      <w:pPr>
        <w:spacing w:line="480" w:lineRule="exac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帐号：                                           帐号：</w:t>
      </w:r>
    </w:p>
    <w:p>
      <w:pPr>
        <w:spacing w:line="480" w:lineRule="exact"/>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地址及邮编：                                     地址及邮编：</w:t>
      </w:r>
    </w:p>
    <w:p>
      <w:pPr>
        <w:spacing w:line="500" w:lineRule="exact"/>
        <w:ind w:firstLine="4305" w:firstLineChars="2050"/>
        <w:rPr>
          <w:rFonts w:hint="default" w:ascii="Times New Roman" w:hAnsi="Times New Roman" w:cs="Times New Roman"/>
          <w:color w:val="auto"/>
          <w:szCs w:val="21"/>
        </w:rPr>
      </w:pPr>
    </w:p>
    <w:p>
      <w:pPr>
        <w:spacing w:line="480" w:lineRule="exact"/>
        <w:ind w:firstLine="210" w:firstLineChars="100"/>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                                     签订时间：    年   月    日</w:t>
      </w:r>
    </w:p>
    <w:p>
      <w:pPr>
        <w:pStyle w:val="4"/>
        <w:rPr>
          <w:rFonts w:hint="default" w:ascii="Times New Roman" w:hAnsi="Times New Roman" w:eastAsia="宋体" w:cs="Times New Roman"/>
          <w:color w:val="auto"/>
          <w:sz w:val="21"/>
          <w:szCs w:val="21"/>
        </w:rPr>
      </w:pPr>
    </w:p>
    <w:p>
      <w:pPr>
        <w:rPr>
          <w:rFonts w:hint="default" w:ascii="Times New Roman" w:hAnsi="Times New Roman" w:cs="Times New Roman"/>
          <w:color w:val="auto"/>
        </w:rPr>
      </w:pPr>
    </w:p>
    <w:p>
      <w:pPr>
        <w:pStyle w:val="2"/>
        <w:rPr>
          <w:rFonts w:hint="default"/>
          <w:color w:val="auto"/>
        </w:rPr>
      </w:pPr>
    </w:p>
    <w:p>
      <w:pPr>
        <w:numPr>
          <w:ilvl w:val="-1"/>
          <w:numId w:val="0"/>
        </w:numPr>
        <w:tabs>
          <w:tab w:val="left" w:pos="180"/>
          <w:tab w:val="left" w:pos="360"/>
          <w:tab w:val="left" w:pos="540"/>
          <w:tab w:val="left" w:pos="8280"/>
        </w:tabs>
        <w:autoSpaceDE w:val="0"/>
        <w:autoSpaceDN w:val="0"/>
        <w:adjustRightInd w:val="0"/>
        <w:spacing w:line="360" w:lineRule="auto"/>
        <w:ind w:right="23"/>
        <w:jc w:val="center"/>
        <w:rPr>
          <w:rFonts w:hint="default" w:ascii="Times New Roman" w:hAnsi="Times New Roman" w:cs="Times New Roman" w:eastAsiaTheme="minorEastAsia"/>
          <w:b/>
          <w:color w:val="auto"/>
          <w:sz w:val="30"/>
          <w:szCs w:val="30"/>
        </w:rPr>
      </w:pPr>
      <w:r>
        <w:rPr>
          <w:rFonts w:hint="eastAsia" w:cs="Times New Roman" w:eastAsiaTheme="minorEastAsia"/>
          <w:b/>
          <w:color w:val="auto"/>
          <w:sz w:val="30"/>
          <w:szCs w:val="30"/>
          <w:lang w:eastAsia="zh-CN"/>
        </w:rPr>
        <w:t>第六章</w:t>
      </w:r>
      <w:r>
        <w:rPr>
          <w:rFonts w:hint="eastAsia" w:cs="Times New Roman" w:eastAsiaTheme="minorEastAsia"/>
          <w:b/>
          <w:color w:val="auto"/>
          <w:sz w:val="30"/>
          <w:szCs w:val="30"/>
          <w:lang w:val="en-US" w:eastAsia="zh-CN"/>
        </w:rPr>
        <w:t xml:space="preserve">  </w:t>
      </w:r>
      <w:r>
        <w:rPr>
          <w:rFonts w:hint="default" w:ascii="Times New Roman" w:hAnsi="Times New Roman" w:cs="Times New Roman" w:eastAsiaTheme="minorEastAsia"/>
          <w:b/>
          <w:color w:val="auto"/>
          <w:sz w:val="30"/>
          <w:szCs w:val="30"/>
        </w:rPr>
        <w:t>投标文件格式附件</w:t>
      </w:r>
    </w:p>
    <w:p>
      <w:pPr>
        <w:spacing w:line="360" w:lineRule="auto"/>
        <w:rPr>
          <w:rFonts w:hint="default" w:ascii="Times New Roman" w:hAnsi="Times New Roman" w:cs="Times New Roman"/>
          <w:b/>
          <w:color w:val="auto"/>
          <w:sz w:val="24"/>
        </w:rPr>
      </w:pPr>
      <w:r>
        <w:rPr>
          <w:rFonts w:hint="default" w:ascii="Times New Roman" w:hAnsi="Times New Roman" w:cs="Times New Roman"/>
          <w:b/>
          <w:color w:val="auto"/>
          <w:szCs w:val="21"/>
        </w:rPr>
        <w:t>附件1</w:t>
      </w:r>
      <w:r>
        <w:rPr>
          <w:rFonts w:hint="default" w:ascii="Times New Roman" w:hAnsi="Times New Roman" w:cs="Times New Roman"/>
          <w:b/>
          <w:color w:val="auto"/>
          <w:sz w:val="24"/>
        </w:rPr>
        <w:t xml:space="preserve">                                           　　　        </w:t>
      </w:r>
      <w:r>
        <w:rPr>
          <w:rFonts w:hint="default" w:ascii="Times New Roman" w:hAnsi="Times New Roman" w:cs="Times New Roman"/>
          <w:b/>
          <w:color w:val="auto"/>
          <w:sz w:val="24"/>
          <w:u w:val="single"/>
        </w:rPr>
        <w:t xml:space="preserve">     </w:t>
      </w:r>
      <w:r>
        <w:rPr>
          <w:rFonts w:hint="default" w:ascii="Times New Roman" w:hAnsi="Times New Roman" w:cs="Times New Roman"/>
          <w:b/>
          <w:color w:val="auto"/>
          <w:sz w:val="24"/>
        </w:rPr>
        <w:t>本</w:t>
      </w:r>
    </w:p>
    <w:p>
      <w:pPr>
        <w:spacing w:line="240" w:lineRule="exact"/>
        <w:rPr>
          <w:rFonts w:hint="default" w:ascii="Times New Roman" w:hAnsi="Times New Roman" w:cs="Times New Roman" w:eastAsiaTheme="minorEastAsia"/>
          <w:b/>
          <w:color w:val="auto"/>
          <w:sz w:val="30"/>
          <w:szCs w:val="30"/>
        </w:rPr>
      </w:pPr>
    </w:p>
    <w:p>
      <w:pPr>
        <w:spacing w:line="800" w:lineRule="exact"/>
        <w:ind w:right="-108"/>
        <w:jc w:val="center"/>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rPr>
        <w:t>玉环市文化和广电旅游体育局</w:t>
      </w:r>
    </w:p>
    <w:p>
      <w:pPr>
        <w:spacing w:line="800" w:lineRule="exact"/>
        <w:ind w:right="-108"/>
        <w:jc w:val="center"/>
        <w:rPr>
          <w:rFonts w:hint="eastAsia" w:ascii="Times New Roman" w:hAnsi="Times New Roman" w:eastAsia="宋体" w:cs="Times New Roman"/>
          <w:b/>
          <w:bCs/>
          <w:color w:val="auto"/>
          <w:kern w:val="0"/>
          <w:sz w:val="40"/>
          <w:szCs w:val="40"/>
          <w:lang w:eastAsia="zh-CN"/>
        </w:rPr>
      </w:pPr>
      <w:r>
        <w:rPr>
          <w:rFonts w:hint="eastAsia" w:cs="Times New Roman"/>
          <w:b/>
          <w:bCs/>
          <w:color w:val="auto"/>
          <w:kern w:val="0"/>
          <w:sz w:val="40"/>
          <w:szCs w:val="40"/>
          <w:lang w:eastAsia="zh-CN"/>
        </w:rPr>
        <w:t>玉环县图书馆新馆建设工程（RFID系统、业务用外设和多媒体交互系统）</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left="1440" w:right="1803"/>
        <w:jc w:val="center"/>
        <w:rPr>
          <w:rFonts w:hint="default" w:ascii="Times New Roman" w:hAnsi="Times New Roman" w:eastAsia="宋体" w:cs="Times New Roman"/>
          <w:b/>
          <w:color w:val="auto"/>
          <w:kern w:val="0"/>
          <w:sz w:val="32"/>
          <w:lang w:eastAsia="zh-CN"/>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rPr>
        <w:t>DDZX2019-Y-GK-</w:t>
      </w:r>
      <w:r>
        <w:rPr>
          <w:rFonts w:hint="eastAsia" w:cs="Times New Roman"/>
          <w:b/>
          <w:color w:val="auto"/>
          <w:kern w:val="0"/>
          <w:sz w:val="32"/>
          <w:lang w:eastAsia="zh-CN"/>
        </w:rPr>
        <w:t>07</w:t>
      </w:r>
    </w:p>
    <w:p>
      <w:pPr>
        <w:spacing w:before="312" w:beforeLines="100" w:line="360" w:lineRule="auto"/>
        <w:ind w:right="-108"/>
        <w:jc w:val="center"/>
        <w:rPr>
          <w:rFonts w:hint="default" w:ascii="Times New Roman" w:hAnsi="Times New Roman" w:cs="Times New Roman"/>
          <w:color w:val="auto"/>
          <w:sz w:val="36"/>
          <w:szCs w:val="36"/>
        </w:rPr>
      </w:pPr>
    </w:p>
    <w:p>
      <w:pPr>
        <w:autoSpaceDE w:val="0"/>
        <w:autoSpaceDN w:val="0"/>
        <w:adjustRightInd w:val="0"/>
        <w:spacing w:line="700" w:lineRule="exact"/>
        <w:jc w:val="center"/>
        <w:rPr>
          <w:rFonts w:hint="default" w:ascii="Times New Roman" w:hAnsi="Times New Roman" w:cs="Times New Roman"/>
          <w:color w:val="auto"/>
          <w:sz w:val="84"/>
          <w:szCs w:val="84"/>
          <w:lang w:val="zh-CN"/>
        </w:rPr>
      </w:pP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lang w:val="zh-CN"/>
        </w:rPr>
        <w:t>文</w:t>
      </w:r>
    </w:p>
    <w:p>
      <w:pPr>
        <w:spacing w:after="100" w:afterAutospacing="1" w:line="360" w:lineRule="auto"/>
        <w:ind w:right="-108"/>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件</w:t>
      </w:r>
    </w:p>
    <w:p>
      <w:pPr>
        <w:tabs>
          <w:tab w:val="left" w:pos="6720"/>
        </w:tabs>
        <w:spacing w:after="100" w:afterAutospacing="1" w:line="360" w:lineRule="auto"/>
        <w:ind w:right="-108"/>
        <w:jc w:val="center"/>
        <w:rPr>
          <w:rFonts w:hint="default" w:ascii="Times New Roman" w:hAnsi="Times New Roman" w:cs="Times New Roman"/>
          <w:b/>
          <w:color w:val="auto"/>
          <w:spacing w:val="40"/>
          <w:sz w:val="28"/>
          <w:szCs w:val="28"/>
        </w:rPr>
      </w:pPr>
      <w:r>
        <w:rPr>
          <w:rFonts w:hint="default" w:ascii="Times New Roman" w:hAnsi="Times New Roman" w:cs="Times New Roman"/>
          <w:color w:val="auto"/>
          <w:sz w:val="28"/>
          <w:szCs w:val="28"/>
          <w:lang w:val="zh-CN"/>
        </w:rPr>
        <w:t>（</w:t>
      </w:r>
      <w:r>
        <w:rPr>
          <w:rFonts w:hint="default" w:ascii="Times New Roman" w:hAnsi="Times New Roman" w:cs="Times New Roman"/>
          <w:b/>
          <w:color w:val="auto"/>
          <w:spacing w:val="40"/>
          <w:sz w:val="28"/>
          <w:szCs w:val="28"/>
        </w:rPr>
        <w:t>资格证明文件）</w:t>
      </w:r>
    </w:p>
    <w:p>
      <w:pPr>
        <w:pStyle w:val="2"/>
        <w:rPr>
          <w:rFonts w:hint="default"/>
          <w:color w:val="auto"/>
        </w:rPr>
      </w:pP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投标人全称（公章）：</w:t>
      </w: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    址：</w:t>
      </w: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时    间：</w:t>
      </w:r>
    </w:p>
    <w:p>
      <w:pPr>
        <w:pStyle w:val="2"/>
        <w:rPr>
          <w:rFonts w:hint="default"/>
          <w:color w:val="auto"/>
        </w:rPr>
      </w:pPr>
    </w:p>
    <w:p>
      <w:pPr>
        <w:snapToGrid w:val="0"/>
        <w:spacing w:line="760" w:lineRule="exact"/>
        <w:jc w:val="center"/>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t>资格证明文件目录</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lang w:val="en-US" w:eastAsia="zh-CN"/>
        </w:rPr>
        <w:t>1、</w:t>
      </w:r>
      <w:r>
        <w:rPr>
          <w:rFonts w:hint="default" w:ascii="Times New Roman" w:hAnsi="Times New Roman" w:eastAsia="宋体" w:cs="Times New Roman"/>
          <w:color w:val="auto"/>
          <w:sz w:val="22"/>
          <w:szCs w:val="22"/>
        </w:rPr>
        <w:t>声明书（附件2）</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lang w:val="en-US" w:eastAsia="zh-CN"/>
        </w:rPr>
        <w:t>2、</w:t>
      </w:r>
      <w:r>
        <w:rPr>
          <w:rFonts w:hint="default" w:ascii="Times New Roman" w:hAnsi="Times New Roman" w:eastAsia="宋体" w:cs="Times New Roman"/>
          <w:color w:val="auto"/>
          <w:sz w:val="22"/>
          <w:szCs w:val="22"/>
        </w:rPr>
        <w:t>授权委托书（附件3）</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eastAsia" w:ascii="Times New Roman" w:hAnsi="Times New Roman" w:eastAsia="宋体" w:cs="Times New Roman"/>
          <w:color w:val="auto"/>
          <w:sz w:val="22"/>
          <w:szCs w:val="22"/>
          <w:lang w:val="en-US" w:eastAsia="zh-CN"/>
        </w:rPr>
        <w:t>3、</w:t>
      </w:r>
      <w:r>
        <w:rPr>
          <w:rFonts w:hint="default" w:ascii="Times New Roman" w:hAnsi="Times New Roman" w:eastAsia="宋体" w:cs="Times New Roman"/>
          <w:color w:val="auto"/>
          <w:sz w:val="22"/>
          <w:szCs w:val="22"/>
        </w:rPr>
        <w:t>法人或者其他组织的营业执照等证明文件，自然人的身份证明</w:t>
      </w:r>
    </w:p>
    <w:p>
      <w:pPr>
        <w:snapToGrid w:val="0"/>
        <w:spacing w:line="600" w:lineRule="exact"/>
        <w:ind w:firstLine="330" w:firstLineChars="15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4、财务状况报告，依法缴纳税收和社会保障资金的相关材料</w:t>
      </w:r>
    </w:p>
    <w:p>
      <w:pPr>
        <w:snapToGrid w:val="0"/>
        <w:spacing w:line="600" w:lineRule="exact"/>
        <w:ind w:firstLine="330" w:firstLineChars="15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5、具备履行合同所必需的设备和专业技术能力的证明材料</w:t>
      </w:r>
    </w:p>
    <w:p>
      <w:pPr>
        <w:snapToGrid w:val="0"/>
        <w:spacing w:line="600" w:lineRule="exact"/>
        <w:ind w:firstLine="330" w:firstLineChars="150"/>
        <w:rPr>
          <w:rFonts w:hint="default" w:ascii="Times New Roman" w:hAnsi="Times New Roman" w:cs="Times New Roman"/>
          <w:color w:val="auto"/>
          <w:kern w:val="0"/>
          <w:sz w:val="22"/>
          <w:szCs w:val="22"/>
        </w:rPr>
      </w:pPr>
      <w:r>
        <w:rPr>
          <w:rFonts w:hint="default" w:ascii="Times New Roman" w:hAnsi="Times New Roman" w:cs="Times New Roman"/>
          <w:color w:val="auto"/>
          <w:sz w:val="22"/>
          <w:szCs w:val="22"/>
        </w:rPr>
        <w:t>6、</w:t>
      </w:r>
      <w:r>
        <w:rPr>
          <w:rFonts w:hint="default" w:ascii="Times New Roman" w:hAnsi="Times New Roman" w:cs="Times New Roman"/>
          <w:color w:val="auto"/>
          <w:kern w:val="0"/>
          <w:sz w:val="22"/>
          <w:szCs w:val="22"/>
        </w:rPr>
        <w:t>本项目要求的特定资质证书</w:t>
      </w:r>
    </w:p>
    <w:p>
      <w:pPr>
        <w:spacing w:line="360" w:lineRule="auto"/>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spacing w:line="360" w:lineRule="auto"/>
        <w:ind w:left="420"/>
        <w:rPr>
          <w:rFonts w:hint="default" w:ascii="Times New Roman" w:hAnsi="Times New Roman" w:cs="Times New Roman"/>
          <w:b/>
          <w:color w:val="auto"/>
          <w:sz w:val="28"/>
        </w:rPr>
      </w:pPr>
    </w:p>
    <w:p>
      <w:pPr>
        <w:pStyle w:val="4"/>
        <w:rPr>
          <w:rFonts w:hint="default" w:ascii="Times New Roman" w:hAnsi="Times New Roman" w:cs="Times New Roman"/>
          <w:color w:val="auto"/>
          <w:sz w:val="28"/>
        </w:rPr>
      </w:pPr>
    </w:p>
    <w:p>
      <w:pPr>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napToGrid w:val="0"/>
        <w:spacing w:line="400" w:lineRule="exact"/>
        <w:jc w:val="left"/>
        <w:rPr>
          <w:rFonts w:hint="default" w:ascii="Times New Roman" w:hAnsi="Times New Roman" w:cs="Times New Roman"/>
          <w:b/>
          <w:color w:val="auto"/>
          <w:szCs w:val="21"/>
        </w:rPr>
      </w:pPr>
      <w:r>
        <w:rPr>
          <w:rFonts w:hint="default" w:ascii="Times New Roman" w:hAnsi="Times New Roman" w:cs="Times New Roman"/>
          <w:b/>
          <w:color w:val="auto"/>
          <w:szCs w:val="21"/>
        </w:rPr>
        <w:t>附件2</w:t>
      </w:r>
    </w:p>
    <w:p>
      <w:pPr>
        <w:adjustRightInd w:val="0"/>
        <w:snapToGrid w:val="0"/>
        <w:spacing w:line="600" w:lineRule="exact"/>
        <w:jc w:val="center"/>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投标声明书</w:t>
      </w:r>
    </w:p>
    <w:p>
      <w:pPr>
        <w:snapToGrid w:val="0"/>
        <w:spacing w:line="460" w:lineRule="exact"/>
        <w:rPr>
          <w:rFonts w:hint="default" w:ascii="Times New Roman" w:hAnsi="Times New Roman" w:cs="Times New Roman"/>
          <w:b/>
          <w:bCs/>
          <w:color w:val="auto"/>
          <w:kern w:val="0"/>
          <w:sz w:val="24"/>
        </w:rPr>
      </w:pPr>
      <w:r>
        <w:rPr>
          <w:rFonts w:hint="default" w:ascii="Times New Roman" w:hAnsi="Times New Roman" w:cs="Times New Roman"/>
          <w:b/>
          <w:bCs/>
          <w:color w:val="auto"/>
          <w:szCs w:val="21"/>
          <w:u w:val="single"/>
        </w:rPr>
        <w:t>大地工程咨询有限公司</w:t>
      </w:r>
      <w:r>
        <w:rPr>
          <w:rFonts w:hint="default" w:ascii="Times New Roman" w:hAnsi="Times New Roman" w:cs="Times New Roman"/>
          <w:b/>
          <w:bCs/>
          <w:color w:val="auto"/>
          <w:sz w:val="24"/>
        </w:rPr>
        <w:t>：</w:t>
      </w:r>
    </w:p>
    <w:p>
      <w:pPr>
        <w:snapToGrid w:val="0"/>
        <w:spacing w:line="46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（投标人名称）系中华人民共和国合法企业，经营地址：</w:t>
      </w:r>
      <w:r>
        <w:rPr>
          <w:rFonts w:hint="default" w:ascii="Times New Roman" w:hAnsi="Times New Roman" w:cs="Times New Roman"/>
          <w:color w:val="auto"/>
          <w:kern w:val="0"/>
          <w:szCs w:val="21"/>
          <w:u w:val="single"/>
        </w:rPr>
        <w:t xml:space="preserve">                 </w:t>
      </w:r>
      <w:r>
        <w:rPr>
          <w:rFonts w:hint="default" w:ascii="Times New Roman" w:hAnsi="Times New Roman" w:cs="Times New Roman"/>
          <w:color w:val="auto"/>
          <w:kern w:val="0"/>
          <w:szCs w:val="21"/>
        </w:rPr>
        <w:t>。</w:t>
      </w:r>
    </w:p>
    <w:p>
      <w:pPr>
        <w:snapToGrid w:val="0"/>
        <w:spacing w:line="46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我（</w:t>
      </w:r>
      <w:r>
        <w:rPr>
          <w:rFonts w:hint="default" w:ascii="Times New Roman" w:hAnsi="Times New Roman" w:cs="Times New Roman"/>
          <w:color w:val="auto"/>
          <w:kern w:val="0"/>
          <w:szCs w:val="21"/>
          <w:u w:val="single"/>
        </w:rPr>
        <w:t xml:space="preserve"> 姓名 </w:t>
      </w:r>
      <w:r>
        <w:rPr>
          <w:rFonts w:hint="default" w:ascii="Times New Roman" w:hAnsi="Times New Roman" w:cs="Times New Roman"/>
          <w:color w:val="auto"/>
          <w:kern w:val="0"/>
          <w:szCs w:val="21"/>
        </w:rPr>
        <w:t>）系（</w:t>
      </w:r>
      <w:r>
        <w:rPr>
          <w:rFonts w:hint="default" w:ascii="Times New Roman" w:hAnsi="Times New Roman" w:cs="Times New Roman"/>
          <w:color w:val="auto"/>
          <w:kern w:val="0"/>
          <w:szCs w:val="21"/>
          <w:u w:val="single"/>
        </w:rPr>
        <w:t xml:space="preserve"> 投标人名称 </w:t>
      </w:r>
      <w:r>
        <w:rPr>
          <w:rFonts w:hint="default" w:ascii="Times New Roman" w:hAnsi="Times New Roman" w:cs="Times New Roman"/>
          <w:color w:val="auto"/>
          <w:kern w:val="0"/>
          <w:szCs w:val="21"/>
        </w:rPr>
        <w:t>）的法定代表人，我公司自愿参加贵方组织的（</w:t>
      </w:r>
      <w:r>
        <w:rPr>
          <w:rFonts w:hint="default" w:ascii="Times New Roman" w:hAnsi="Times New Roman" w:cs="Times New Roman"/>
          <w:color w:val="auto"/>
          <w:kern w:val="0"/>
          <w:szCs w:val="21"/>
          <w:u w:val="single"/>
        </w:rPr>
        <w:t>招标项目名称</w:t>
      </w:r>
      <w:r>
        <w:rPr>
          <w:rFonts w:hint="default" w:ascii="Times New Roman" w:hAnsi="Times New Roman" w:cs="Times New Roman"/>
          <w:color w:val="auto"/>
          <w:kern w:val="0"/>
          <w:szCs w:val="21"/>
        </w:rPr>
        <w:t>）（编号为）的投标，为此，我公司就本次投标有关事项郑重声明如下：</w:t>
      </w:r>
    </w:p>
    <w:p>
      <w:pPr>
        <w:snapToGrid w:val="0"/>
        <w:spacing w:line="460" w:lineRule="exact"/>
        <w:ind w:firstLine="420" w:firstLineChars="200"/>
        <w:rPr>
          <w:rFonts w:hint="default" w:ascii="Times New Roman" w:hAnsi="Times New Roman" w:cs="Times New Roman"/>
          <w:b/>
          <w:color w:val="auto"/>
          <w:kern w:val="0"/>
          <w:szCs w:val="21"/>
        </w:rPr>
      </w:pPr>
      <w:r>
        <w:rPr>
          <w:rFonts w:hint="default" w:ascii="Times New Roman" w:hAnsi="Times New Roman" w:cs="Times New Roman"/>
          <w:color w:val="auto"/>
          <w:kern w:val="0"/>
          <w:szCs w:val="21"/>
        </w:rPr>
        <w:t>1、</w:t>
      </w:r>
      <w:r>
        <w:rPr>
          <w:rFonts w:hint="default" w:ascii="Times New Roman" w:hAnsi="Times New Roman" w:cs="Times New Roman"/>
          <w:color w:val="auto"/>
          <w:szCs w:val="21"/>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460" w:lineRule="exact"/>
        <w:ind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line="46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3、我</w:t>
      </w:r>
      <w:r>
        <w:rPr>
          <w:rFonts w:hint="default" w:ascii="Times New Roman" w:hAnsi="Times New Roman" w:cs="Times New Roman"/>
          <w:color w:val="auto"/>
          <w:kern w:val="0"/>
          <w:szCs w:val="21"/>
          <w:lang w:val="zh-CN"/>
        </w:rPr>
        <w:t>公司</w:t>
      </w:r>
      <w:r>
        <w:rPr>
          <w:rFonts w:hint="default" w:ascii="Times New Roman" w:hAnsi="Times New Roman" w:cs="Times New Roman"/>
          <w:color w:val="auto"/>
          <w:szCs w:val="21"/>
        </w:rPr>
        <w:t>不是采购人的附属机构；在获知本项目采购信息后，与采购人聘请的为此项目提供咨询服务的公司及其附属机构没有任何联系。</w:t>
      </w:r>
    </w:p>
    <w:p>
      <w:pPr>
        <w:snapToGrid w:val="0"/>
        <w:spacing w:line="460" w:lineRule="exact"/>
        <w:ind w:firstLine="420" w:firstLineChars="200"/>
        <w:rPr>
          <w:rFonts w:hint="default" w:ascii="Times New Roman" w:hAnsi="Times New Roman" w:cs="Times New Roman"/>
          <w:color w:val="auto"/>
          <w:kern w:val="0"/>
          <w:szCs w:val="21"/>
          <w:lang w:val="af-ZA"/>
        </w:rPr>
      </w:pPr>
      <w:r>
        <w:rPr>
          <w:rFonts w:hint="default" w:ascii="Times New Roman" w:hAnsi="Times New Roman" w:cs="Times New Roman"/>
          <w:color w:val="auto"/>
          <w:szCs w:val="21"/>
        </w:rPr>
        <w:t>4、</w:t>
      </w:r>
      <w:r>
        <w:rPr>
          <w:rFonts w:hint="default" w:ascii="Times New Roman" w:hAnsi="Times New Roman" w:cs="Times New Roman"/>
          <w:color w:val="auto"/>
          <w:kern w:val="0"/>
          <w:szCs w:val="21"/>
        </w:rPr>
        <w:t>我</w:t>
      </w:r>
      <w:r>
        <w:rPr>
          <w:rFonts w:hint="default" w:ascii="Times New Roman" w:hAnsi="Times New Roman" w:cs="Times New Roman"/>
          <w:color w:val="auto"/>
          <w:kern w:val="0"/>
          <w:szCs w:val="21"/>
          <w:lang w:val="zh-CN"/>
        </w:rPr>
        <w:t>公司</w:t>
      </w:r>
      <w:r>
        <w:rPr>
          <w:rFonts w:hint="default" w:ascii="Times New Roman" w:hAnsi="Times New Roman" w:cs="Times New Roman"/>
          <w:color w:val="auto"/>
          <w:kern w:val="0"/>
          <w:szCs w:val="21"/>
        </w:rPr>
        <w:t>保证，</w:t>
      </w:r>
      <w:r>
        <w:rPr>
          <w:rFonts w:hint="default" w:ascii="Times New Roman" w:hAnsi="Times New Roman" w:cs="Times New Roman"/>
          <w:color w:val="auto"/>
          <w:kern w:val="0"/>
          <w:szCs w:val="21"/>
          <w:lang w:val="af-ZA"/>
        </w:rPr>
        <w:t>采购人在中华人民共和国境内使用</w:t>
      </w:r>
      <w:r>
        <w:rPr>
          <w:rFonts w:hint="default" w:ascii="Times New Roman" w:hAnsi="Times New Roman" w:cs="Times New Roman"/>
          <w:color w:val="auto"/>
          <w:kern w:val="0"/>
          <w:szCs w:val="21"/>
        </w:rPr>
        <w:t>我</w:t>
      </w:r>
      <w:r>
        <w:rPr>
          <w:rFonts w:hint="default" w:ascii="Times New Roman" w:hAnsi="Times New Roman" w:cs="Times New Roman"/>
          <w:color w:val="auto"/>
          <w:kern w:val="0"/>
          <w:szCs w:val="21"/>
          <w:lang w:val="zh-CN"/>
        </w:rPr>
        <w:t>公司</w:t>
      </w:r>
      <w:r>
        <w:rPr>
          <w:rFonts w:hint="default" w:ascii="Times New Roman" w:hAnsi="Times New Roman" w:cs="Times New Roman"/>
          <w:color w:val="auto"/>
          <w:kern w:val="0"/>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60" w:lineRule="exact"/>
        <w:ind w:firstLine="420" w:firstLineChars="200"/>
        <w:rPr>
          <w:rFonts w:hint="default" w:ascii="Times New Roman" w:hAnsi="Times New Roman" w:eastAsia="仿宋_GB2312" w:cs="Times New Roman"/>
          <w:color w:val="auto"/>
          <w:szCs w:val="21"/>
        </w:rPr>
      </w:pPr>
      <w:r>
        <w:rPr>
          <w:rFonts w:hint="default" w:ascii="Times New Roman" w:hAnsi="Times New Roman" w:cs="Times New Roman"/>
          <w:color w:val="auto"/>
          <w:kern w:val="0"/>
          <w:szCs w:val="21"/>
          <w:lang w:val="af-ZA"/>
        </w:rPr>
        <w:t>5、我</w:t>
      </w:r>
      <w:r>
        <w:rPr>
          <w:rFonts w:hint="default" w:ascii="Times New Roman" w:hAnsi="Times New Roman" w:cs="Times New Roman"/>
          <w:color w:val="auto"/>
          <w:kern w:val="0"/>
          <w:szCs w:val="21"/>
          <w:lang w:val="zh-CN"/>
        </w:rPr>
        <w:t>公司</w:t>
      </w:r>
      <w:r>
        <w:rPr>
          <w:rFonts w:hint="default" w:ascii="Times New Roman" w:hAnsi="Times New Roman" w:cs="Times New Roman"/>
          <w:color w:val="auto"/>
          <w:kern w:val="0"/>
          <w:szCs w:val="21"/>
          <w:lang w:val="af-ZA"/>
        </w:rPr>
        <w:t>严格履行政府采购合同，不降低合同约定的产品质量和服务，不擅自变更、中止、终止合同，或拒绝履行合同义务；</w:t>
      </w:r>
    </w:p>
    <w:p>
      <w:pPr>
        <w:snapToGrid w:val="0"/>
        <w:spacing w:line="46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6、以上事项如有虚假或隐瞒，我</w:t>
      </w:r>
      <w:r>
        <w:rPr>
          <w:rFonts w:hint="default" w:ascii="Times New Roman" w:hAnsi="Times New Roman" w:cs="Times New Roman"/>
          <w:color w:val="auto"/>
          <w:kern w:val="0"/>
          <w:szCs w:val="21"/>
          <w:lang w:val="zh-CN"/>
        </w:rPr>
        <w:t>公司</w:t>
      </w:r>
      <w:r>
        <w:rPr>
          <w:rFonts w:hint="default" w:ascii="Times New Roman" w:hAnsi="Times New Roman" w:cs="Times New Roman"/>
          <w:color w:val="auto"/>
          <w:szCs w:val="21"/>
        </w:rPr>
        <w:t>愿意承担一切后果，并不再寻求任何旨在减轻或免除法律责任的辩解。</w:t>
      </w:r>
    </w:p>
    <w:p>
      <w:pPr>
        <w:adjustRightInd w:val="0"/>
        <w:snapToGrid w:val="0"/>
        <w:spacing w:line="360" w:lineRule="auto"/>
        <w:ind w:firstLine="480"/>
        <w:rPr>
          <w:rFonts w:hint="default" w:ascii="Times New Roman" w:hAnsi="Times New Roman" w:cs="Times New Roman"/>
          <w:color w:val="auto"/>
          <w:kern w:val="0"/>
          <w:szCs w:val="21"/>
        </w:rPr>
      </w:pPr>
    </w:p>
    <w:p>
      <w:pPr>
        <w:pStyle w:val="4"/>
        <w:spacing w:line="240" w:lineRule="exact"/>
        <w:rPr>
          <w:rFonts w:hint="default" w:ascii="Times New Roman" w:hAnsi="Times New Roman" w:cs="Times New Roman"/>
          <w:color w:val="auto"/>
        </w:rPr>
      </w:pPr>
    </w:p>
    <w:p>
      <w:pPr>
        <w:adjustRightInd w:val="0"/>
        <w:snapToGrid w:val="0"/>
        <w:spacing w:line="360" w:lineRule="auto"/>
        <w:ind w:firstLine="4095" w:firstLineChars="1950"/>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 xml:space="preserve">    投标人名称(公章)：</w:t>
      </w:r>
    </w:p>
    <w:p>
      <w:pPr>
        <w:adjustRightInd w:val="0"/>
        <w:snapToGrid w:val="0"/>
        <w:spacing w:line="360" w:lineRule="auto"/>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 xml:space="preserve">                                    </w:t>
      </w:r>
      <w:r>
        <w:rPr>
          <w:rFonts w:hint="eastAsia" w:cs="Times New Roman"/>
          <w:color w:val="auto"/>
          <w:kern w:val="0"/>
          <w:szCs w:val="21"/>
          <w:lang w:val="en-US" w:eastAsia="zh-CN"/>
        </w:rPr>
        <w:t xml:space="preserve">    </w:t>
      </w:r>
      <w:r>
        <w:rPr>
          <w:rFonts w:hint="default" w:ascii="Times New Roman" w:hAnsi="Times New Roman" w:cs="Times New Roman"/>
          <w:color w:val="auto"/>
          <w:kern w:val="0"/>
          <w:szCs w:val="21"/>
          <w:lang w:val="zh-CN"/>
        </w:rPr>
        <w:t xml:space="preserve">   法定代表人或授权委托人(签字)：</w:t>
      </w:r>
    </w:p>
    <w:p>
      <w:pPr>
        <w:adjustRightInd w:val="0"/>
        <w:snapToGrid w:val="0"/>
        <w:spacing w:line="360" w:lineRule="auto"/>
        <w:ind w:right="480"/>
        <w:jc w:val="center"/>
        <w:rPr>
          <w:rFonts w:hint="default" w:ascii="Times New Roman" w:hAnsi="Times New Roman" w:cs="Times New Roman"/>
          <w:color w:val="auto"/>
          <w:kern w:val="0"/>
          <w:szCs w:val="21"/>
          <w:lang w:val="zh-CN"/>
        </w:rPr>
      </w:pPr>
      <w:r>
        <w:rPr>
          <w:rFonts w:hint="default" w:ascii="Times New Roman" w:hAnsi="Times New Roman" w:cs="Times New Roman"/>
          <w:color w:val="auto"/>
          <w:kern w:val="0"/>
          <w:szCs w:val="21"/>
          <w:lang w:val="zh-CN"/>
        </w:rPr>
        <w:t xml:space="preserve">                                </w:t>
      </w:r>
      <w:r>
        <w:rPr>
          <w:rFonts w:hint="eastAsia" w:cs="Times New Roman"/>
          <w:color w:val="auto"/>
          <w:kern w:val="0"/>
          <w:szCs w:val="21"/>
          <w:lang w:val="en-US" w:eastAsia="zh-CN"/>
        </w:rPr>
        <w:t xml:space="preserve">    </w:t>
      </w:r>
      <w:r>
        <w:rPr>
          <w:rFonts w:hint="default" w:ascii="Times New Roman" w:hAnsi="Times New Roman" w:cs="Times New Roman"/>
          <w:color w:val="auto"/>
          <w:kern w:val="0"/>
          <w:szCs w:val="21"/>
          <w:lang w:val="zh-CN"/>
        </w:rPr>
        <w:t xml:space="preserve">  日期：</w:t>
      </w:r>
      <w:r>
        <w:rPr>
          <w:rFonts w:hint="default" w:ascii="Times New Roman" w:hAnsi="Times New Roman" w:cs="Times New Roman"/>
          <w:color w:val="auto"/>
          <w:szCs w:val="21"/>
        </w:rPr>
        <w:t xml:space="preserve">  </w:t>
      </w:r>
      <w:r>
        <w:rPr>
          <w:rFonts w:hint="eastAsia"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default" w:ascii="Times New Roman" w:hAnsi="Times New Roman" w:cs="Times New Roman"/>
          <w:color w:val="auto"/>
          <w:kern w:val="0"/>
          <w:szCs w:val="21"/>
          <w:lang w:val="zh-CN"/>
        </w:rPr>
        <w:t xml:space="preserve">年 </w:t>
      </w:r>
      <w:r>
        <w:rPr>
          <w:rFonts w:hint="default" w:ascii="Times New Roman" w:hAnsi="Times New Roman" w:cs="Times New Roman"/>
          <w:color w:val="auto"/>
          <w:szCs w:val="21"/>
        </w:rPr>
        <w:t xml:space="preserve"> </w:t>
      </w:r>
      <w:r>
        <w:rPr>
          <w:rFonts w:hint="eastAsia" w:cs="Times New Roman"/>
          <w:color w:val="auto"/>
          <w:szCs w:val="21"/>
          <w:lang w:val="en-US" w:eastAsia="zh-CN"/>
        </w:rPr>
        <w:t xml:space="preserve"> </w:t>
      </w:r>
      <w:r>
        <w:rPr>
          <w:rFonts w:hint="default" w:ascii="Times New Roman" w:hAnsi="Times New Roman" w:cs="Times New Roman"/>
          <w:color w:val="auto"/>
          <w:szCs w:val="21"/>
        </w:rPr>
        <w:t xml:space="preserve">  </w:t>
      </w:r>
      <w:r>
        <w:rPr>
          <w:rFonts w:hint="default" w:ascii="Times New Roman" w:hAnsi="Times New Roman" w:cs="Times New Roman"/>
          <w:color w:val="auto"/>
          <w:kern w:val="0"/>
          <w:szCs w:val="21"/>
          <w:lang w:val="zh-CN"/>
        </w:rPr>
        <w:t xml:space="preserve"> 月</w:t>
      </w:r>
      <w:r>
        <w:rPr>
          <w:rFonts w:hint="default" w:ascii="Times New Roman" w:hAnsi="Times New Roman" w:cs="Times New Roman"/>
          <w:color w:val="auto"/>
          <w:kern w:val="0"/>
          <w:szCs w:val="21"/>
        </w:rPr>
        <w:t xml:space="preserve">    </w:t>
      </w:r>
      <w:r>
        <w:rPr>
          <w:rFonts w:hint="default" w:ascii="Times New Roman" w:hAnsi="Times New Roman" w:cs="Times New Roman"/>
          <w:color w:val="auto"/>
          <w:kern w:val="0"/>
          <w:szCs w:val="21"/>
          <w:lang w:val="zh-CN"/>
        </w:rPr>
        <w:t>日</w:t>
      </w:r>
    </w:p>
    <w:p>
      <w:pPr>
        <w:adjustRightInd w:val="0"/>
        <w:snapToGrid w:val="0"/>
        <w:spacing w:line="360" w:lineRule="auto"/>
        <w:ind w:right="480"/>
        <w:rPr>
          <w:rFonts w:hint="default" w:ascii="Times New Roman" w:hAnsi="Times New Roman" w:cs="Times New Roman"/>
          <w:b/>
          <w:color w:val="auto"/>
          <w:szCs w:val="21"/>
        </w:rPr>
      </w:pPr>
    </w:p>
    <w:p>
      <w:pPr>
        <w:adjustRightInd w:val="0"/>
        <w:snapToGrid w:val="0"/>
        <w:spacing w:line="360" w:lineRule="auto"/>
        <w:ind w:right="480"/>
        <w:rPr>
          <w:rFonts w:hint="default" w:ascii="Times New Roman" w:hAnsi="Times New Roman" w:cs="Times New Roman"/>
          <w:b/>
          <w:color w:val="auto"/>
          <w:sz w:val="24"/>
        </w:rPr>
      </w:pPr>
    </w:p>
    <w:p>
      <w:pPr>
        <w:adjustRightInd w:val="0"/>
        <w:snapToGrid w:val="0"/>
        <w:spacing w:line="360" w:lineRule="auto"/>
        <w:ind w:right="480"/>
        <w:rPr>
          <w:rFonts w:hint="default" w:ascii="Times New Roman" w:hAnsi="Times New Roman" w:cs="Times New Roman"/>
          <w:b/>
          <w:color w:val="auto"/>
          <w:sz w:val="24"/>
        </w:rPr>
      </w:pPr>
    </w:p>
    <w:p>
      <w:pPr>
        <w:adjustRightInd w:val="0"/>
        <w:snapToGrid w:val="0"/>
        <w:spacing w:line="360" w:lineRule="auto"/>
        <w:ind w:right="480"/>
        <w:rPr>
          <w:rFonts w:hint="default" w:ascii="Times New Roman" w:hAnsi="Times New Roman" w:cs="Times New Roman"/>
          <w:b/>
          <w:color w:val="auto"/>
          <w:szCs w:val="21"/>
        </w:rPr>
      </w:pPr>
      <w:r>
        <w:rPr>
          <w:rFonts w:hint="default" w:ascii="Times New Roman" w:hAnsi="Times New Roman" w:cs="Times New Roman"/>
          <w:b/>
          <w:color w:val="auto"/>
          <w:szCs w:val="21"/>
        </w:rPr>
        <w:t>附件3</w:t>
      </w:r>
    </w:p>
    <w:p>
      <w:pPr>
        <w:adjustRightInd w:val="0"/>
        <w:snapToGrid w:val="0"/>
        <w:spacing w:line="600" w:lineRule="exact"/>
        <w:jc w:val="center"/>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授权委托书</w:t>
      </w:r>
    </w:p>
    <w:p>
      <w:pPr>
        <w:snapToGrid w:val="0"/>
        <w:spacing w:before="156" w:beforeLines="50" w:after="50" w:line="360" w:lineRule="auto"/>
        <w:rPr>
          <w:rFonts w:hint="default" w:ascii="Times New Roman" w:hAnsi="Times New Roman" w:cs="Times New Roman"/>
          <w:b/>
          <w:bCs/>
          <w:color w:val="auto"/>
          <w:kern w:val="0"/>
          <w:szCs w:val="21"/>
        </w:rPr>
      </w:pPr>
      <w:r>
        <w:rPr>
          <w:rFonts w:hint="default" w:ascii="Times New Roman" w:hAnsi="Times New Roman" w:cs="Times New Roman"/>
          <w:b/>
          <w:bCs/>
          <w:color w:val="auto"/>
          <w:szCs w:val="21"/>
        </w:rPr>
        <w:t>大地工程咨询有限公司：</w:t>
      </w:r>
    </w:p>
    <w:p>
      <w:pPr>
        <w:pStyle w:val="11"/>
        <w:spacing w:line="440" w:lineRule="exact"/>
        <w:ind w:left="210" w:hanging="210" w:hangingChars="100"/>
        <w:rPr>
          <w:rFonts w:hint="default" w:ascii="Times New Roman" w:hAnsi="Times New Roman" w:cs="Times New Roman"/>
          <w:color w:val="auto"/>
          <w:szCs w:val="21"/>
        </w:rPr>
      </w:pPr>
      <w:r>
        <w:rPr>
          <w:rFonts w:hint="default" w:ascii="Times New Roman" w:hAnsi="Times New Roman" w:cs="Times New Roman"/>
          <w:color w:val="auto"/>
          <w:szCs w:val="21"/>
        </w:rPr>
        <w:t xml:space="preserve">    </w:t>
      </w:r>
      <w:r>
        <w:rPr>
          <w:rFonts w:hint="default" w:ascii="Times New Roman" w:hAnsi="Times New Roman" w:cs="Times New Roman"/>
          <w:color w:val="auto"/>
          <w:szCs w:val="21"/>
          <w:u w:val="single"/>
        </w:rPr>
        <w:t xml:space="preserve">  （投标人全称）  </w:t>
      </w:r>
      <w:r>
        <w:rPr>
          <w:rFonts w:hint="default" w:ascii="Times New Roman" w:hAnsi="Times New Roman" w:cs="Times New Roman"/>
          <w:color w:val="auto"/>
          <w:szCs w:val="21"/>
        </w:rPr>
        <w:t>法定代表人（或营业执照中单位负责人）</w:t>
      </w:r>
      <w:r>
        <w:rPr>
          <w:rFonts w:hint="default" w:ascii="Times New Roman" w:hAnsi="Times New Roman" w:cs="Times New Roman"/>
          <w:color w:val="auto"/>
          <w:szCs w:val="21"/>
          <w:u w:val="single"/>
        </w:rPr>
        <w:tab/>
      </w:r>
      <w:r>
        <w:rPr>
          <w:rFonts w:hint="default" w:ascii="Times New Roman" w:hAnsi="Times New Roman" w:cs="Times New Roman"/>
          <w:color w:val="auto"/>
          <w:szCs w:val="21"/>
          <w:u w:val="single"/>
        </w:rPr>
        <w:t xml:space="preserve">（法定代表人或营业执照中单位负责人姓名） </w:t>
      </w:r>
      <w:r>
        <w:rPr>
          <w:rFonts w:hint="default" w:ascii="Times New Roman" w:hAnsi="Times New Roman" w:cs="Times New Roman"/>
          <w:color w:val="auto"/>
          <w:szCs w:val="21"/>
        </w:rPr>
        <w:t>授权</w:t>
      </w:r>
      <w:r>
        <w:rPr>
          <w:rFonts w:hint="default" w:ascii="Times New Roman" w:hAnsi="Times New Roman" w:cs="Times New Roman"/>
          <w:color w:val="auto"/>
          <w:szCs w:val="21"/>
          <w:u w:val="single"/>
        </w:rPr>
        <w:t xml:space="preserve">   （全权代表姓名） </w:t>
      </w:r>
      <w:r>
        <w:rPr>
          <w:rFonts w:hint="default" w:ascii="Times New Roman" w:hAnsi="Times New Roman" w:cs="Times New Roman"/>
          <w:color w:val="auto"/>
          <w:szCs w:val="21"/>
        </w:rPr>
        <w:t>为全权代表，参加贵单位组织的</w:t>
      </w:r>
      <w:r>
        <w:rPr>
          <w:rFonts w:hint="default" w:ascii="Times New Roman" w:hAnsi="Times New Roman" w:cs="Times New Roman"/>
          <w:color w:val="auto"/>
          <w:szCs w:val="21"/>
          <w:u w:val="single"/>
        </w:rPr>
        <w:tab/>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项目的采购活动，并代表我方全权办理针对上述项目的投标、开标、评标、签约等具体事务和签署相关文件。我方对全权代表的签字事项负全部责任。</w:t>
      </w:r>
    </w:p>
    <w:p>
      <w:pPr>
        <w:pStyle w:val="11"/>
        <w:spacing w:line="440" w:lineRule="exact"/>
        <w:ind w:left="139" w:leftChars="66"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在撤销授权的书面通知以前，本授权书一直有效。全权代表在授权委托书有效期内签署的所有文件不因授权的撤销而失效。</w:t>
      </w:r>
    </w:p>
    <w:p>
      <w:pPr>
        <w:pStyle w:val="11"/>
        <w:spacing w:line="440" w:lineRule="exact"/>
        <w:ind w:left="139" w:leftChars="66"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全权代表无转委托权，特此委托。</w:t>
      </w:r>
    </w:p>
    <w:p>
      <w:pPr>
        <w:spacing w:line="360" w:lineRule="auto"/>
        <w:rPr>
          <w:rFonts w:hint="default" w:ascii="Times New Roman" w:hAnsi="Times New Roman" w:cs="Times New Roman"/>
          <w:color w:val="auto"/>
          <w:szCs w:val="21"/>
        </w:rPr>
      </w:pP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法定代表人签字或盖章：</w:t>
      </w:r>
    </w:p>
    <w:p>
      <w:pPr>
        <w:spacing w:line="360" w:lineRule="auto"/>
        <w:rPr>
          <w:rFonts w:hint="default" w:ascii="Times New Roman" w:hAnsi="Times New Roman" w:cs="Times New Roman"/>
          <w:color w:val="auto"/>
          <w:szCs w:val="21"/>
        </w:rPr>
      </w:pP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投标人全称（公章）：                              日期：</w:t>
      </w:r>
    </w:p>
    <w:p>
      <w:pPr>
        <w:spacing w:line="360" w:lineRule="auto"/>
        <w:rPr>
          <w:rFonts w:hint="default" w:ascii="Times New Roman" w:hAnsi="Times New Roman" w:cs="Times New Roman"/>
          <w:color w:val="auto"/>
          <w:szCs w:val="21"/>
        </w:rPr>
      </w:pPr>
    </w:p>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附：</w:t>
      </w: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hint="default" w:ascii="Times New Roman" w:hAnsi="Times New Roman" w:cs="Times New Roman"/>
                <w:b/>
                <w:color w:val="auto"/>
                <w:szCs w:val="21"/>
              </w:rPr>
            </w:pPr>
          </w:p>
          <w:p>
            <w:pPr>
              <w:spacing w:line="360" w:lineRule="auto"/>
              <w:ind w:firstLine="316" w:firstLineChars="150"/>
              <w:rPr>
                <w:rFonts w:hint="default" w:ascii="Times New Roman" w:hAnsi="Times New Roman" w:cs="Times New Roman"/>
                <w:b/>
                <w:color w:val="auto"/>
                <w:szCs w:val="21"/>
              </w:rPr>
            </w:pPr>
            <w:r>
              <w:rPr>
                <w:rFonts w:hint="default" w:ascii="Times New Roman" w:hAnsi="Times New Roman" w:cs="Times New Roman"/>
                <w:b/>
                <w:color w:val="auto"/>
                <w:szCs w:val="21"/>
              </w:rPr>
              <w:t>法定代表身份证复印件粘帖处</w:t>
            </w:r>
          </w:p>
        </w:tc>
      </w:tr>
    </w:tbl>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 xml:space="preserve">法定代表人姓名：                                 </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传真：</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电话：</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详细通讯地址：</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邮政编码：</w:t>
      </w:r>
    </w:p>
    <w:p>
      <w:pPr>
        <w:spacing w:line="360" w:lineRule="auto"/>
        <w:rPr>
          <w:rFonts w:hint="default" w:ascii="Times New Roman" w:hAnsi="Times New Roman" w:cs="Times New Roman"/>
          <w:b/>
          <w:color w:val="auto"/>
          <w:szCs w:val="21"/>
        </w:rPr>
      </w:pP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hint="default" w:ascii="Times New Roman" w:hAnsi="Times New Roman" w:cs="Times New Roman"/>
                <w:b/>
                <w:color w:val="auto"/>
                <w:szCs w:val="21"/>
              </w:rPr>
            </w:pPr>
          </w:p>
          <w:p>
            <w:pPr>
              <w:spacing w:line="360" w:lineRule="auto"/>
              <w:ind w:firstLine="316" w:firstLineChars="150"/>
              <w:rPr>
                <w:rFonts w:hint="default" w:ascii="Times New Roman" w:hAnsi="Times New Roman" w:cs="Times New Roman"/>
                <w:b/>
                <w:color w:val="auto"/>
                <w:szCs w:val="21"/>
              </w:rPr>
            </w:pPr>
            <w:r>
              <w:rPr>
                <w:rFonts w:hint="default" w:ascii="Times New Roman" w:hAnsi="Times New Roman" w:cs="Times New Roman"/>
                <w:b/>
                <w:color w:val="auto"/>
                <w:szCs w:val="21"/>
              </w:rPr>
              <w:t>全权代表身份证复印件粘帖处</w:t>
            </w:r>
          </w:p>
        </w:tc>
      </w:tr>
    </w:tbl>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 xml:space="preserve">全权代表姓名：       </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 xml:space="preserve">职务：                           </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传真：</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电话：</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详细通讯地址：</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邮政编码：</w:t>
      </w:r>
    </w:p>
    <w:p>
      <w:pPr>
        <w:snapToGrid w:val="0"/>
        <w:spacing w:before="156" w:beforeLines="50" w:after="50" w:line="360" w:lineRule="auto"/>
        <w:rPr>
          <w:rFonts w:hint="default" w:ascii="Times New Roman" w:hAnsi="Times New Roman" w:cs="Times New Roman"/>
          <w:b/>
          <w:color w:val="auto"/>
          <w:sz w:val="24"/>
        </w:rPr>
      </w:pPr>
    </w:p>
    <w:p>
      <w:pPr>
        <w:snapToGrid w:val="0"/>
        <w:spacing w:before="156" w:beforeLines="50" w:after="50" w:line="360" w:lineRule="auto"/>
        <w:rPr>
          <w:rFonts w:hint="default" w:ascii="Times New Roman" w:hAnsi="Times New Roman" w:eastAsia="仿宋_GB2312" w:cs="Times New Roman"/>
          <w:b/>
          <w:color w:val="auto"/>
          <w:szCs w:val="21"/>
        </w:rPr>
      </w:pPr>
      <w:r>
        <w:rPr>
          <w:rFonts w:hint="default" w:ascii="Times New Roman" w:hAnsi="Times New Roman" w:cs="Times New Roman"/>
          <w:b/>
          <w:color w:val="auto"/>
          <w:szCs w:val="21"/>
        </w:rPr>
        <w:t>附件4：</w:t>
      </w:r>
    </w:p>
    <w:p>
      <w:pPr>
        <w:snapToGrid w:val="0"/>
        <w:spacing w:line="500" w:lineRule="exact"/>
        <w:jc w:val="right"/>
        <w:rPr>
          <w:rFonts w:hint="default" w:ascii="Times New Roman" w:hAnsi="Times New Roman" w:eastAsia="仿宋_GB2312" w:cs="Times New Roman"/>
          <w:bCs/>
          <w:color w:val="auto"/>
          <w:sz w:val="30"/>
          <w:szCs w:val="30"/>
        </w:rPr>
      </w:pPr>
    </w:p>
    <w:p>
      <w:pPr>
        <w:spacing w:line="800" w:lineRule="exact"/>
        <w:ind w:right="-108"/>
        <w:jc w:val="center"/>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rPr>
        <w:t>玉环市文化和广电旅游体育局</w:t>
      </w:r>
    </w:p>
    <w:p>
      <w:pPr>
        <w:spacing w:line="800" w:lineRule="exact"/>
        <w:ind w:right="-108"/>
        <w:jc w:val="center"/>
        <w:rPr>
          <w:rFonts w:hint="eastAsia" w:ascii="Times New Roman" w:hAnsi="Times New Roman" w:eastAsia="宋体" w:cs="Times New Roman"/>
          <w:b/>
          <w:bCs/>
          <w:color w:val="auto"/>
          <w:kern w:val="0"/>
          <w:sz w:val="40"/>
          <w:szCs w:val="40"/>
          <w:lang w:eastAsia="zh-CN"/>
        </w:rPr>
      </w:pPr>
      <w:r>
        <w:rPr>
          <w:rFonts w:hint="eastAsia" w:cs="Times New Roman"/>
          <w:b/>
          <w:bCs/>
          <w:color w:val="auto"/>
          <w:kern w:val="0"/>
          <w:sz w:val="40"/>
          <w:szCs w:val="40"/>
          <w:lang w:eastAsia="zh-CN"/>
        </w:rPr>
        <w:t>玉环县图书馆新馆建设工程（RFID系统、业务用外设和多媒体交互系统）</w:t>
      </w:r>
    </w:p>
    <w:p>
      <w:pPr>
        <w:autoSpaceDE w:val="0"/>
        <w:autoSpaceDN w:val="0"/>
        <w:adjustRightInd w:val="0"/>
        <w:spacing w:line="360" w:lineRule="auto"/>
        <w:jc w:val="center"/>
        <w:rPr>
          <w:rFonts w:hint="default" w:ascii="Times New Roman" w:hAnsi="Times New Roman" w:eastAsia="宋体" w:cs="Times New Roman"/>
          <w:b/>
          <w:color w:val="auto"/>
          <w:kern w:val="0"/>
          <w:sz w:val="32"/>
          <w:lang w:eastAsia="zh-CN"/>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rPr>
        <w:t>DDZX2019-Y-GK-</w:t>
      </w:r>
      <w:r>
        <w:rPr>
          <w:rFonts w:hint="eastAsia" w:cs="Times New Roman"/>
          <w:b/>
          <w:color w:val="auto"/>
          <w:kern w:val="0"/>
          <w:sz w:val="32"/>
          <w:lang w:eastAsia="zh-CN"/>
        </w:rPr>
        <w:t>07</w:t>
      </w:r>
    </w:p>
    <w:p>
      <w:pPr>
        <w:pStyle w:val="4"/>
        <w:rPr>
          <w:rFonts w:hint="default" w:ascii="Times New Roman" w:hAnsi="Times New Roman" w:cs="Times New Roman"/>
          <w:color w:val="auto"/>
          <w:kern w:val="0"/>
        </w:rPr>
      </w:pPr>
    </w:p>
    <w:p>
      <w:pPr>
        <w:rPr>
          <w:rFonts w:hint="default" w:ascii="Times New Roman" w:hAnsi="Times New Roman" w:cs="Times New Roman"/>
          <w:color w:val="auto"/>
          <w:lang w:val="zh-CN"/>
        </w:rPr>
      </w:pP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投</w:t>
      </w:r>
    </w:p>
    <w:p>
      <w:pPr>
        <w:autoSpaceDE w:val="0"/>
        <w:autoSpaceDN w:val="0"/>
        <w:adjustRightInd w:val="0"/>
        <w:spacing w:line="360" w:lineRule="auto"/>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标</w:t>
      </w:r>
    </w:p>
    <w:p>
      <w:pPr>
        <w:autoSpaceDE w:val="0"/>
        <w:autoSpaceDN w:val="0"/>
        <w:adjustRightInd w:val="0"/>
        <w:spacing w:line="360" w:lineRule="auto"/>
        <w:jc w:val="center"/>
        <w:rPr>
          <w:rFonts w:hint="default" w:ascii="Times New Roman" w:hAnsi="Times New Roman" w:cs="Times New Roman"/>
          <w:color w:val="auto"/>
          <w:sz w:val="84"/>
          <w:szCs w:val="84"/>
        </w:rPr>
      </w:pPr>
      <w:r>
        <w:rPr>
          <w:rFonts w:hint="default" w:ascii="Times New Roman" w:hAnsi="Times New Roman" w:cs="Times New Roman"/>
          <w:color w:val="auto"/>
          <w:sz w:val="84"/>
          <w:szCs w:val="84"/>
          <w:lang w:val="zh-CN"/>
        </w:rPr>
        <w:t>文</w:t>
      </w:r>
    </w:p>
    <w:p>
      <w:pPr>
        <w:spacing w:after="100" w:afterAutospacing="1" w:line="360" w:lineRule="auto"/>
        <w:ind w:right="-108"/>
        <w:jc w:val="center"/>
        <w:rPr>
          <w:rFonts w:hint="default" w:ascii="Times New Roman" w:hAnsi="Times New Roman" w:cs="Times New Roman"/>
          <w:color w:val="auto"/>
          <w:sz w:val="84"/>
          <w:szCs w:val="84"/>
          <w:lang w:val="zh-CN"/>
        </w:rPr>
      </w:pPr>
      <w:r>
        <w:rPr>
          <w:rFonts w:hint="default" w:ascii="Times New Roman" w:hAnsi="Times New Roman" w:cs="Times New Roman"/>
          <w:color w:val="auto"/>
          <w:sz w:val="84"/>
          <w:szCs w:val="84"/>
          <w:lang w:val="zh-CN"/>
        </w:rPr>
        <w:t>件</w:t>
      </w:r>
    </w:p>
    <w:p>
      <w:pPr>
        <w:spacing w:after="100" w:afterAutospacing="1" w:line="360" w:lineRule="auto"/>
        <w:ind w:right="-108"/>
        <w:jc w:val="center"/>
        <w:rPr>
          <w:rFonts w:hint="default" w:ascii="Times New Roman" w:hAnsi="Times New Roman" w:cs="Times New Roman"/>
          <w:b/>
          <w:color w:val="auto"/>
          <w:spacing w:val="40"/>
          <w:sz w:val="28"/>
          <w:szCs w:val="28"/>
        </w:rPr>
      </w:pPr>
      <w:r>
        <w:rPr>
          <w:rFonts w:hint="default" w:ascii="Times New Roman" w:hAnsi="Times New Roman" w:cs="Times New Roman"/>
          <w:color w:val="auto"/>
          <w:sz w:val="28"/>
          <w:szCs w:val="28"/>
          <w:lang w:val="zh-CN"/>
        </w:rPr>
        <w:t>（</w:t>
      </w:r>
      <w:r>
        <w:rPr>
          <w:rFonts w:hint="default" w:ascii="Times New Roman" w:hAnsi="Times New Roman" w:cs="Times New Roman"/>
          <w:bCs/>
          <w:color w:val="auto"/>
          <w:sz w:val="24"/>
          <w:lang w:val="zh-CN"/>
        </w:rPr>
        <w:t>商务与技术文件</w:t>
      </w:r>
      <w:r>
        <w:rPr>
          <w:rFonts w:hint="default" w:ascii="Times New Roman" w:hAnsi="Times New Roman" w:cs="Times New Roman"/>
          <w:b/>
          <w:color w:val="auto"/>
          <w:spacing w:val="40"/>
          <w:sz w:val="28"/>
          <w:szCs w:val="28"/>
        </w:rPr>
        <w:t>）</w:t>
      </w:r>
    </w:p>
    <w:p>
      <w:pPr>
        <w:spacing w:line="360" w:lineRule="auto"/>
        <w:ind w:right="532" w:firstLine="720" w:firstLineChars="200"/>
        <w:rPr>
          <w:rFonts w:hint="default" w:ascii="Times New Roman" w:hAnsi="Times New Roman" w:cs="Times New Roman"/>
          <w:color w:val="auto"/>
          <w:sz w:val="36"/>
          <w:szCs w:val="36"/>
        </w:rPr>
      </w:pP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投标人全称（公章）：</w:t>
      </w: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    址：</w:t>
      </w: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时    间：</w:t>
      </w:r>
    </w:p>
    <w:p>
      <w:pPr>
        <w:spacing w:line="360" w:lineRule="auto"/>
        <w:ind w:right="532" w:firstLine="720" w:firstLineChars="200"/>
        <w:rPr>
          <w:rFonts w:hint="default" w:ascii="Times New Roman" w:hAnsi="Times New Roman" w:cs="Times New Roman"/>
          <w:color w:val="auto"/>
          <w:sz w:val="36"/>
          <w:szCs w:val="36"/>
        </w:rPr>
      </w:pPr>
    </w:p>
    <w:p>
      <w:pPr>
        <w:adjustRightInd w:val="0"/>
        <w:snapToGrid w:val="0"/>
        <w:spacing w:line="600" w:lineRule="exact"/>
        <w:jc w:val="center"/>
        <w:rPr>
          <w:rFonts w:hint="default" w:ascii="Times New Roman" w:hAnsi="Times New Roman" w:cs="Times New Roman"/>
          <w:b/>
          <w:color w:val="auto"/>
          <w:kern w:val="0"/>
          <w:sz w:val="30"/>
          <w:szCs w:val="30"/>
          <w:lang w:val="zh-CN"/>
        </w:rPr>
      </w:pPr>
      <w:r>
        <w:rPr>
          <w:rFonts w:hint="default" w:ascii="Times New Roman" w:hAnsi="Times New Roman" w:cs="Times New Roman"/>
          <w:b/>
          <w:color w:val="auto"/>
          <w:kern w:val="0"/>
          <w:sz w:val="30"/>
          <w:szCs w:val="30"/>
          <w:lang w:val="zh-CN"/>
        </w:rPr>
        <w:t>商务与技术文件目录</w:t>
      </w:r>
    </w:p>
    <w:p>
      <w:pPr>
        <w:snapToGrid w:val="0"/>
        <w:spacing w:line="360" w:lineRule="auto"/>
        <w:rPr>
          <w:rFonts w:hint="default" w:ascii="Times New Roman" w:hAnsi="Times New Roman" w:cs="Times New Roman"/>
          <w:color w:val="auto"/>
          <w:sz w:val="24"/>
        </w:rPr>
      </w:pPr>
    </w:p>
    <w:p>
      <w:pPr>
        <w:snapToGrid w:val="0"/>
        <w:spacing w:line="440" w:lineRule="exact"/>
        <w:ind w:firstLine="442" w:firstLineChars="200"/>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第一部分  技术方案描述部分</w:t>
      </w:r>
    </w:p>
    <w:p>
      <w:pPr>
        <w:snapToGrid w:val="0"/>
        <w:spacing w:line="440" w:lineRule="exact"/>
        <w:ind w:firstLine="440" w:firstLineChars="20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1、投标人情况介绍（附件5）；</w:t>
      </w:r>
    </w:p>
    <w:p>
      <w:pPr>
        <w:snapToGrid w:val="0"/>
        <w:spacing w:line="440" w:lineRule="exact"/>
        <w:ind w:firstLine="440" w:firstLineChars="20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2、项目需求的理解与分析；</w:t>
      </w:r>
    </w:p>
    <w:p>
      <w:pPr>
        <w:snapToGrid w:val="0"/>
        <w:spacing w:line="440" w:lineRule="exact"/>
        <w:ind w:firstLine="440" w:firstLineChars="20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3、项目组织实施方案(可视情选用附件6、附件7)； </w:t>
      </w:r>
    </w:p>
    <w:p>
      <w:pPr>
        <w:snapToGrid w:val="0"/>
        <w:spacing w:line="440" w:lineRule="exact"/>
        <w:ind w:firstLine="440" w:firstLineChars="20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w:t>
      </w:r>
      <w:r>
        <w:rPr>
          <w:rFonts w:hint="default" w:ascii="Times New Roman" w:hAnsi="Times New Roman" w:cs="Times New Roman" w:eastAsiaTheme="minorEastAsia"/>
          <w:color w:val="auto"/>
          <w:kern w:val="0"/>
          <w:sz w:val="22"/>
          <w:szCs w:val="22"/>
        </w:rPr>
        <w:t>安装、调试及验收方案</w:t>
      </w:r>
      <w:r>
        <w:rPr>
          <w:rFonts w:hint="default" w:ascii="Times New Roman" w:hAnsi="Times New Roman" w:cs="Times New Roman"/>
          <w:color w:val="auto"/>
          <w:sz w:val="22"/>
          <w:szCs w:val="22"/>
        </w:rPr>
        <w:t>；</w:t>
      </w:r>
    </w:p>
    <w:p>
      <w:pPr>
        <w:snapToGrid w:val="0"/>
        <w:spacing w:line="440" w:lineRule="exact"/>
        <w:ind w:firstLine="442" w:firstLineChars="200"/>
        <w:jc w:val="lef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第二部分  投标产品描述部分</w:t>
      </w:r>
    </w:p>
    <w:p>
      <w:pPr>
        <w:snapToGrid w:val="0"/>
        <w:spacing w:line="440" w:lineRule="exact"/>
        <w:ind w:firstLine="440" w:firstLineChars="200"/>
        <w:rPr>
          <w:rFonts w:hint="default" w:ascii="Times New Roman" w:hAnsi="Times New Roman" w:cs="Times New Roman"/>
          <w:color w:val="auto"/>
          <w:kern w:val="0"/>
          <w:sz w:val="22"/>
          <w:szCs w:val="22"/>
        </w:rPr>
      </w:pPr>
      <w:r>
        <w:rPr>
          <w:rFonts w:hint="default" w:ascii="Times New Roman" w:hAnsi="Times New Roman" w:cs="Times New Roman"/>
          <w:color w:val="auto"/>
          <w:sz w:val="22"/>
          <w:szCs w:val="22"/>
        </w:rPr>
        <w:t>1、</w:t>
      </w:r>
      <w:r>
        <w:rPr>
          <w:rFonts w:hint="default" w:ascii="Times New Roman" w:hAnsi="Times New Roman" w:cs="Times New Roman"/>
          <w:color w:val="auto"/>
          <w:kern w:val="0"/>
          <w:sz w:val="22"/>
          <w:szCs w:val="22"/>
        </w:rPr>
        <w:t>投标产品描述及相关资料（</w:t>
      </w:r>
      <w:r>
        <w:rPr>
          <w:rFonts w:hint="default" w:ascii="Times New Roman" w:hAnsi="Times New Roman" w:cs="Times New Roman"/>
          <w:color w:val="auto"/>
          <w:sz w:val="22"/>
          <w:szCs w:val="22"/>
        </w:rPr>
        <w:t>可视情选用附件8、附件9</w:t>
      </w:r>
      <w:r>
        <w:rPr>
          <w:rFonts w:hint="default" w:ascii="Times New Roman" w:hAnsi="Times New Roman" w:cs="Times New Roman"/>
          <w:color w:val="auto"/>
          <w:kern w:val="0"/>
          <w:sz w:val="22"/>
          <w:szCs w:val="22"/>
        </w:rPr>
        <w:t>）；</w:t>
      </w:r>
    </w:p>
    <w:p>
      <w:pPr>
        <w:snapToGrid w:val="0"/>
        <w:spacing w:line="440" w:lineRule="exact"/>
        <w:ind w:firstLine="440" w:firstLineChars="200"/>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w:t>
      </w:r>
      <w:r>
        <w:rPr>
          <w:rFonts w:hint="default" w:ascii="Times New Roman" w:hAnsi="Times New Roman" w:cs="Times New Roman"/>
          <w:color w:val="auto"/>
          <w:sz w:val="22"/>
          <w:szCs w:val="22"/>
        </w:rPr>
        <w:t>投标人需要说明的其他内容；（包括可能影响投标人技术性能评分项的各类证明材料）</w:t>
      </w:r>
    </w:p>
    <w:p>
      <w:pPr>
        <w:snapToGrid w:val="0"/>
        <w:spacing w:line="440" w:lineRule="exact"/>
        <w:ind w:firstLine="442" w:firstLineChars="200"/>
        <w:rPr>
          <w:rFonts w:hint="default" w:ascii="Times New Roman" w:hAnsi="Times New Roman" w:cs="Times New Roman"/>
          <w:b/>
          <w:bCs/>
          <w:color w:val="auto"/>
          <w:kern w:val="0"/>
          <w:sz w:val="22"/>
          <w:szCs w:val="22"/>
        </w:rPr>
      </w:pPr>
      <w:r>
        <w:rPr>
          <w:rFonts w:hint="default" w:ascii="Times New Roman" w:hAnsi="Times New Roman" w:cs="Times New Roman"/>
          <w:b/>
          <w:bCs/>
          <w:color w:val="auto"/>
          <w:kern w:val="0"/>
          <w:sz w:val="22"/>
          <w:szCs w:val="22"/>
        </w:rPr>
        <w:t>第三部分  商务响应部分</w:t>
      </w:r>
    </w:p>
    <w:p>
      <w:pPr>
        <w:snapToGrid w:val="0"/>
        <w:spacing w:line="440" w:lineRule="exact"/>
        <w:ind w:firstLine="440" w:firstLineChars="200"/>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1、证书一览表（附件10）；</w:t>
      </w:r>
    </w:p>
    <w:p>
      <w:pPr>
        <w:snapToGrid w:val="0"/>
        <w:spacing w:line="440" w:lineRule="exact"/>
        <w:ind w:firstLine="440" w:firstLineChars="200"/>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2、近三年来类似项目的成功案例（附件11）</w:t>
      </w:r>
    </w:p>
    <w:p>
      <w:pPr>
        <w:snapToGrid w:val="0"/>
        <w:spacing w:line="440" w:lineRule="exact"/>
        <w:ind w:firstLine="440" w:firstLineChars="200"/>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3、售后服务描述及承诺（可视情选用附件12，附件13）；</w:t>
      </w:r>
    </w:p>
    <w:p>
      <w:pPr>
        <w:snapToGrid w:val="0"/>
        <w:spacing w:line="440" w:lineRule="exact"/>
        <w:ind w:firstLine="440" w:firstLineChars="200"/>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4、投标人需要说明的其他内容。（包括可能影响投标人企业实力及信誉评分项以及售后服务评分项的各类证明材料）</w:t>
      </w:r>
    </w:p>
    <w:p>
      <w:pPr>
        <w:snapToGrid w:val="0"/>
        <w:spacing w:line="440" w:lineRule="exact"/>
        <w:ind w:firstLine="442" w:firstLineChars="200"/>
        <w:jc w:val="lef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第四部分  评标办法中的评分内容章节描述及需要提供的其他材料</w:t>
      </w:r>
    </w:p>
    <w:p>
      <w:pPr>
        <w:snapToGrid w:val="0"/>
        <w:spacing w:line="440" w:lineRule="exact"/>
        <w:ind w:firstLine="442" w:firstLineChars="200"/>
        <w:jc w:val="lef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第五部分  其他参考表格（此部分视情况选用）</w:t>
      </w:r>
    </w:p>
    <w:p>
      <w:pPr>
        <w:snapToGrid w:val="0"/>
        <w:spacing w:line="440" w:lineRule="exact"/>
        <w:ind w:firstLine="440" w:firstLineChars="200"/>
        <w:jc w:val="lef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1、主要货物用材响应表(类似家具类货物采用，附件14)</w:t>
      </w:r>
    </w:p>
    <w:p>
      <w:pPr>
        <w:snapToGrid w:val="0"/>
        <w:spacing w:line="440" w:lineRule="exact"/>
        <w:ind w:firstLine="440" w:firstLineChars="200"/>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（以上内容具体描述详见“第</w:t>
      </w:r>
      <w:r>
        <w:rPr>
          <w:rFonts w:hint="eastAsia" w:cs="Times New Roman"/>
          <w:color w:val="auto"/>
          <w:kern w:val="0"/>
          <w:sz w:val="22"/>
          <w:szCs w:val="22"/>
          <w:lang w:eastAsia="zh-CN"/>
        </w:rPr>
        <w:t>二章</w:t>
      </w:r>
      <w:r>
        <w:rPr>
          <w:rFonts w:hint="default" w:ascii="Times New Roman" w:hAnsi="Times New Roman" w:cs="Times New Roman"/>
          <w:color w:val="auto"/>
          <w:kern w:val="0"/>
          <w:sz w:val="22"/>
          <w:szCs w:val="22"/>
        </w:rPr>
        <w:t>投标人须知”中“三、投标文件”的组成说明）</w:t>
      </w:r>
    </w:p>
    <w:p>
      <w:pPr>
        <w:pStyle w:val="28"/>
        <w:shd w:val="clear" w:color="auto" w:fill="FFFFFF"/>
        <w:spacing w:before="0" w:beforeAutospacing="0" w:after="0" w:afterAutospacing="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360" w:lineRule="auto"/>
        <w:rPr>
          <w:rFonts w:hint="default" w:ascii="Times New Roman" w:hAnsi="Times New Roman" w:cs="Times New Roman"/>
          <w:b/>
          <w:color w:val="auto"/>
          <w:sz w:val="28"/>
        </w:rPr>
      </w:pPr>
    </w:p>
    <w:p>
      <w:pPr>
        <w:snapToGrid w:val="0"/>
        <w:spacing w:before="156" w:beforeLines="50" w:after="50"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附件5</w:t>
      </w:r>
    </w:p>
    <w:p>
      <w:pPr>
        <w:pStyle w:val="28"/>
        <w:shd w:val="clear" w:color="auto" w:fill="FFFFFF"/>
        <w:spacing w:before="0" w:beforeAutospacing="0" w:after="0" w:afterAutospacing="0" w:line="360" w:lineRule="auto"/>
        <w:jc w:val="center"/>
        <w:rPr>
          <w:rFonts w:hint="default" w:ascii="Times New Roman" w:hAnsi="Times New Roman" w:eastAsia="微软雅黑" w:cs="Times New Roman"/>
          <w:color w:val="auto"/>
          <w:sz w:val="36"/>
          <w:szCs w:val="36"/>
        </w:rPr>
      </w:pPr>
      <w:r>
        <w:rPr>
          <w:rFonts w:hint="default" w:ascii="Times New Roman" w:hAnsi="Times New Roman" w:cs="Times New Roman"/>
          <w:b/>
          <w:color w:val="auto"/>
          <w:sz w:val="32"/>
          <w:szCs w:val="32"/>
        </w:rPr>
        <w:t>投</w:t>
      </w:r>
      <w:r>
        <w:rPr>
          <w:rFonts w:hint="default" w:ascii="Times New Roman" w:hAnsi="Times New Roman" w:cs="Times New Roman"/>
          <w:b/>
          <w:color w:val="auto"/>
          <w:sz w:val="30"/>
          <w:szCs w:val="30"/>
        </w:rPr>
        <w:t>标</w:t>
      </w:r>
      <w:r>
        <w:rPr>
          <w:rFonts w:hint="default" w:ascii="Times New Roman" w:hAnsi="Times New Roman" w:cs="Times New Roman"/>
          <w:b/>
          <w:bCs/>
          <w:color w:val="auto"/>
          <w:spacing w:val="21"/>
          <w:sz w:val="30"/>
          <w:szCs w:val="30"/>
        </w:rPr>
        <w:t>人基本情况表</w:t>
      </w:r>
    </w:p>
    <w:tbl>
      <w:tblPr>
        <w:tblStyle w:val="18"/>
        <w:tblpPr w:leftFromText="180" w:rightFromText="180" w:vertAnchor="text" w:horzAnchor="page" w:tblpX="1516" w:tblpY="145"/>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818"/>
        <w:gridCol w:w="867"/>
        <w:gridCol w:w="1359"/>
        <w:gridCol w:w="67"/>
        <w:gridCol w:w="107"/>
        <w:gridCol w:w="1244"/>
        <w:gridCol w:w="208"/>
        <w:gridCol w:w="1276"/>
        <w:gridCol w:w="90"/>
        <w:gridCol w:w="1109"/>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35"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企业名称</w:t>
            </w:r>
          </w:p>
        </w:tc>
        <w:tc>
          <w:tcPr>
            <w:tcW w:w="4462" w:type="dxa"/>
            <w:gridSpan w:val="6"/>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574" w:type="dxa"/>
            <w:gridSpan w:val="3"/>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法人代表</w:t>
            </w:r>
          </w:p>
        </w:tc>
        <w:tc>
          <w:tcPr>
            <w:tcW w:w="1786"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635"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地址</w:t>
            </w:r>
          </w:p>
        </w:tc>
        <w:tc>
          <w:tcPr>
            <w:tcW w:w="4462" w:type="dxa"/>
            <w:gridSpan w:val="6"/>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74" w:type="dxa"/>
            <w:gridSpan w:val="3"/>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企业性质</w:t>
            </w:r>
          </w:p>
        </w:tc>
        <w:tc>
          <w:tcPr>
            <w:tcW w:w="1786"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35" w:type="dxa"/>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股东姓名</w:t>
            </w:r>
          </w:p>
        </w:tc>
        <w:tc>
          <w:tcPr>
            <w:tcW w:w="818" w:type="dxa"/>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867" w:type="dxa"/>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股权结构（%）</w:t>
            </w:r>
          </w:p>
        </w:tc>
        <w:tc>
          <w:tcPr>
            <w:tcW w:w="2777" w:type="dxa"/>
            <w:gridSpan w:val="4"/>
            <w:tcBorders>
              <w:bottom w:val="single" w:color="auto" w:sz="4" w:space="0"/>
            </w:tcBorders>
            <w:vAlign w:val="center"/>
          </w:tcPr>
          <w:p>
            <w:pPr>
              <w:widowControl/>
              <w:spacing w:line="280" w:lineRule="exact"/>
              <w:jc w:val="center"/>
              <w:rPr>
                <w:rFonts w:hint="default" w:ascii="Times New Roman" w:hAnsi="Times New Roman" w:cs="Times New Roman"/>
                <w:bCs/>
                <w:color w:val="auto"/>
                <w:spacing w:val="16"/>
                <w:kern w:val="0"/>
                <w:szCs w:val="21"/>
              </w:rPr>
            </w:pP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74" w:type="dxa"/>
            <w:gridSpan w:val="3"/>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股东关系</w:t>
            </w:r>
          </w:p>
        </w:tc>
        <w:tc>
          <w:tcPr>
            <w:tcW w:w="1786"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635" w:type="dxa"/>
            <w:vMerge w:val="restart"/>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2"/>
                <w:sz w:val="21"/>
                <w:szCs w:val="21"/>
              </w:rPr>
              <w:t>联系人</w:t>
            </w:r>
            <w:r>
              <w:rPr>
                <w:rFonts w:hint="default" w:ascii="Times New Roman" w:hAnsi="Times New Roman" w:cs="Times New Roman"/>
                <w:bCs/>
                <w:color w:val="auto"/>
                <w:spacing w:val="27"/>
                <w:sz w:val="21"/>
                <w:szCs w:val="21"/>
              </w:rPr>
              <w:t>姓名</w:t>
            </w:r>
          </w:p>
        </w:tc>
        <w:tc>
          <w:tcPr>
            <w:tcW w:w="818" w:type="dxa"/>
            <w:vMerge w:val="restart"/>
            <w:tcBorders>
              <w:top w:val="nil"/>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867" w:type="dxa"/>
            <w:tcBorders>
              <w:top w:val="nil"/>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固定电话</w:t>
            </w:r>
          </w:p>
        </w:tc>
        <w:tc>
          <w:tcPr>
            <w:tcW w:w="2777" w:type="dxa"/>
            <w:gridSpan w:val="4"/>
            <w:tcBorders>
              <w:top w:val="nil"/>
              <w:bottom w:val="single" w:color="auto" w:sz="4" w:space="0"/>
            </w:tcBorders>
            <w:vAlign w:val="center"/>
          </w:tcPr>
          <w:p>
            <w:pPr>
              <w:widowControl/>
              <w:spacing w:line="280" w:lineRule="exact"/>
              <w:jc w:val="center"/>
              <w:rPr>
                <w:rFonts w:hint="default" w:ascii="Times New Roman" w:hAnsi="Times New Roman" w:cs="Times New Roman"/>
                <w:bCs/>
                <w:color w:val="auto"/>
                <w:spacing w:val="16"/>
                <w:kern w:val="0"/>
                <w:szCs w:val="21"/>
              </w:rPr>
            </w:pP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74" w:type="dxa"/>
            <w:gridSpan w:val="3"/>
            <w:vMerge w:val="restart"/>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传真</w:t>
            </w:r>
          </w:p>
        </w:tc>
        <w:tc>
          <w:tcPr>
            <w:tcW w:w="1786" w:type="dxa"/>
            <w:gridSpan w:val="2"/>
            <w:vMerge w:val="restart"/>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635" w:type="dxa"/>
            <w:vMerge w:val="continue"/>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818" w:type="dxa"/>
            <w:vMerge w:val="continue"/>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867" w:type="dxa"/>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27"/>
                <w:sz w:val="21"/>
                <w:szCs w:val="21"/>
              </w:rPr>
              <w:t>手机</w:t>
            </w:r>
          </w:p>
        </w:tc>
        <w:tc>
          <w:tcPr>
            <w:tcW w:w="2777" w:type="dxa"/>
            <w:gridSpan w:val="4"/>
            <w:tcBorders>
              <w:bottom w:val="single" w:color="auto" w:sz="4" w:space="0"/>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74" w:type="dxa"/>
            <w:gridSpan w:val="3"/>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786" w:type="dxa"/>
            <w:gridSpan w:val="2"/>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5" w:hRule="atLeast"/>
        </w:trPr>
        <w:tc>
          <w:tcPr>
            <w:tcW w:w="1635" w:type="dxa"/>
            <w:vMerge w:val="restart"/>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企</w:t>
            </w: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业</w:t>
            </w: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27"/>
                <w:sz w:val="21"/>
                <w:szCs w:val="21"/>
              </w:rPr>
            </w:pPr>
            <w:r>
              <w:rPr>
                <w:rFonts w:hint="default" w:ascii="Times New Roman" w:hAnsi="Times New Roman" w:cs="Times New Roman"/>
                <w:bCs/>
                <w:color w:val="auto"/>
                <w:spacing w:val="27"/>
                <w:sz w:val="21"/>
                <w:szCs w:val="21"/>
              </w:rPr>
              <w:t>概</w:t>
            </w: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况</w:t>
            </w:r>
          </w:p>
        </w:tc>
        <w:tc>
          <w:tcPr>
            <w:tcW w:w="818" w:type="dxa"/>
            <w:tcBorders>
              <w:top w:val="nil"/>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职工人数</w:t>
            </w:r>
          </w:p>
        </w:tc>
        <w:tc>
          <w:tcPr>
            <w:tcW w:w="867" w:type="dxa"/>
            <w:tcBorders>
              <w:top w:val="nil"/>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33" w:type="dxa"/>
            <w:gridSpan w:val="3"/>
            <w:tcBorders>
              <w:top w:val="nil"/>
            </w:tcBorders>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8"/>
                <w:sz w:val="21"/>
                <w:szCs w:val="21"/>
              </w:rPr>
              <w:t>具备大专以</w:t>
            </w:r>
            <w:r>
              <w:rPr>
                <w:rFonts w:hint="default" w:ascii="Times New Roman" w:hAnsi="Times New Roman" w:cs="Times New Roman"/>
                <w:bCs/>
                <w:color w:val="auto"/>
                <w:spacing w:val="12"/>
                <w:sz w:val="21"/>
                <w:szCs w:val="21"/>
              </w:rPr>
              <w:t>上学历人数</w:t>
            </w:r>
          </w:p>
        </w:tc>
        <w:tc>
          <w:tcPr>
            <w:tcW w:w="1244" w:type="dxa"/>
            <w:tcBorders>
              <w:top w:val="nil"/>
            </w:tcBorders>
            <w:vAlign w:val="center"/>
          </w:tcPr>
          <w:p>
            <w:pPr>
              <w:widowControl/>
              <w:spacing w:line="280" w:lineRule="exact"/>
              <w:jc w:val="center"/>
              <w:rPr>
                <w:rFonts w:hint="default" w:ascii="Times New Roman" w:hAnsi="Times New Roman" w:cs="Times New Roman"/>
                <w:bCs/>
                <w:color w:val="auto"/>
                <w:spacing w:val="16"/>
                <w:kern w:val="0"/>
                <w:szCs w:val="21"/>
              </w:rPr>
            </w:pPr>
          </w:p>
          <w:p>
            <w:pPr>
              <w:widowControl/>
              <w:spacing w:line="280" w:lineRule="exact"/>
              <w:jc w:val="center"/>
              <w:rPr>
                <w:rFonts w:hint="default" w:ascii="Times New Roman" w:hAnsi="Times New Roman" w:cs="Times New Roman"/>
                <w:bCs/>
                <w:color w:val="auto"/>
                <w:spacing w:val="16"/>
                <w:kern w:val="0"/>
                <w:szCs w:val="21"/>
              </w:rPr>
            </w:pP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574" w:type="dxa"/>
            <w:gridSpan w:val="3"/>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65"/>
                <w:sz w:val="21"/>
                <w:szCs w:val="21"/>
              </w:rPr>
              <w:t>国家授予技</w:t>
            </w:r>
            <w:r>
              <w:rPr>
                <w:rFonts w:hint="default" w:ascii="Times New Roman" w:hAnsi="Times New Roman" w:cs="Times New Roman"/>
                <w:bCs/>
                <w:color w:val="auto"/>
                <w:spacing w:val="12"/>
                <w:sz w:val="21"/>
                <w:szCs w:val="21"/>
              </w:rPr>
              <w:t>术职称人数</w:t>
            </w:r>
          </w:p>
        </w:tc>
        <w:tc>
          <w:tcPr>
            <w:tcW w:w="1786" w:type="dxa"/>
            <w:gridSpan w:val="2"/>
            <w:vAlign w:val="center"/>
          </w:tcPr>
          <w:p>
            <w:pPr>
              <w:widowControl/>
              <w:spacing w:line="280" w:lineRule="exact"/>
              <w:jc w:val="center"/>
              <w:rPr>
                <w:rFonts w:hint="default" w:ascii="Times New Roman" w:hAnsi="Times New Roman" w:cs="Times New Roman"/>
                <w:bCs/>
                <w:color w:val="auto"/>
                <w:spacing w:val="16"/>
                <w:kern w:val="0"/>
                <w:szCs w:val="21"/>
              </w:rPr>
            </w:pP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635" w:type="dxa"/>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818"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占地面积</w:t>
            </w:r>
          </w:p>
        </w:tc>
        <w:tc>
          <w:tcPr>
            <w:tcW w:w="867"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426"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建筑面积</w:t>
            </w:r>
          </w:p>
        </w:tc>
        <w:tc>
          <w:tcPr>
            <w:tcW w:w="1351" w:type="dxa"/>
            <w:gridSpan w:val="2"/>
            <w:vAlign w:val="center"/>
          </w:tcPr>
          <w:p>
            <w:pPr>
              <w:pStyle w:val="28"/>
              <w:shd w:val="clear" w:color="auto" w:fill="FFFFFF"/>
              <w:spacing w:before="0" w:beforeAutospacing="0" w:after="0" w:afterAutospacing="0" w:line="280" w:lineRule="exact"/>
              <w:ind w:firstLine="210" w:firstLineChars="100"/>
              <w:jc w:val="both"/>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平方米</w:t>
            </w: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□自有</w:t>
            </w: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□租賃</w:t>
            </w:r>
          </w:p>
        </w:tc>
        <w:tc>
          <w:tcPr>
            <w:tcW w:w="1574" w:type="dxa"/>
            <w:gridSpan w:val="3"/>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生产经营场所及场所的设施与设备</w:t>
            </w:r>
          </w:p>
        </w:tc>
        <w:tc>
          <w:tcPr>
            <w:tcW w:w="1786"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635" w:type="dxa"/>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818"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注册资金</w:t>
            </w:r>
          </w:p>
        </w:tc>
        <w:tc>
          <w:tcPr>
            <w:tcW w:w="867"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426"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注册发证</w:t>
            </w:r>
            <w:r>
              <w:rPr>
                <w:rFonts w:hint="default" w:ascii="Times New Roman" w:hAnsi="Times New Roman" w:cs="Times New Roman"/>
                <w:bCs/>
                <w:color w:val="auto"/>
                <w:spacing w:val="27"/>
                <w:sz w:val="21"/>
                <w:szCs w:val="21"/>
              </w:rPr>
              <w:t>机关</w:t>
            </w:r>
          </w:p>
        </w:tc>
        <w:tc>
          <w:tcPr>
            <w:tcW w:w="2925" w:type="dxa"/>
            <w:gridSpan w:val="5"/>
            <w:vAlign w:val="center"/>
          </w:tcPr>
          <w:p>
            <w:pPr>
              <w:widowControl/>
              <w:spacing w:line="280" w:lineRule="exact"/>
              <w:jc w:val="center"/>
              <w:rPr>
                <w:rFonts w:hint="default" w:ascii="Times New Roman" w:hAnsi="Times New Roman" w:cs="Times New Roman"/>
                <w:bCs/>
                <w:color w:val="auto"/>
                <w:kern w:val="0"/>
                <w:szCs w:val="21"/>
              </w:rPr>
            </w:pPr>
          </w:p>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109"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公司成</w:t>
            </w:r>
            <w:r>
              <w:rPr>
                <w:rFonts w:hint="default" w:ascii="Times New Roman" w:hAnsi="Times New Roman" w:cs="Times New Roman"/>
                <w:bCs/>
                <w:color w:val="auto"/>
                <w:spacing w:val="12"/>
                <w:sz w:val="21"/>
                <w:szCs w:val="21"/>
              </w:rPr>
              <w:t>立时间</w:t>
            </w:r>
          </w:p>
        </w:tc>
        <w:tc>
          <w:tcPr>
            <w:tcW w:w="677"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1635" w:type="dxa"/>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818"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核准经营范围</w:t>
            </w:r>
          </w:p>
        </w:tc>
        <w:tc>
          <w:tcPr>
            <w:tcW w:w="7004" w:type="dxa"/>
            <w:gridSpan w:val="10"/>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635" w:type="dxa"/>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7822" w:type="dxa"/>
            <w:gridSpan w:val="11"/>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3"/>
                <w:sz w:val="21"/>
                <w:szCs w:val="21"/>
              </w:rPr>
            </w:pPr>
            <w:r>
              <w:rPr>
                <w:rFonts w:hint="default" w:ascii="Times New Roman" w:hAnsi="Times New Roman" w:cs="Times New Roman"/>
                <w:bCs/>
                <w:color w:val="auto"/>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635" w:type="dxa"/>
            <w:vMerge w:val="restart"/>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z w:val="21"/>
                <w:szCs w:val="21"/>
              </w:rPr>
              <w:t>2．企</w:t>
            </w:r>
            <w:r>
              <w:rPr>
                <w:rFonts w:hint="default" w:ascii="Times New Roman" w:hAnsi="Times New Roman" w:cs="Times New Roman"/>
                <w:bCs/>
                <w:color w:val="auto"/>
                <w:spacing w:val="12"/>
                <w:sz w:val="21"/>
                <w:szCs w:val="21"/>
              </w:rPr>
              <w:t>业有关资质获证情况</w:t>
            </w:r>
          </w:p>
        </w:tc>
        <w:tc>
          <w:tcPr>
            <w:tcW w:w="1685" w:type="dxa"/>
            <w:gridSpan w:val="2"/>
            <w:vMerge w:val="restart"/>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2"/>
                <w:sz w:val="21"/>
                <w:szCs w:val="21"/>
              </w:rPr>
              <w:t>产品生产许可证情况</w:t>
            </w:r>
            <w:r>
              <w:rPr>
                <w:rFonts w:hint="default" w:ascii="Times New Roman" w:hAnsi="Times New Roman" w:cs="Times New Roman"/>
                <w:bCs/>
                <w:color w:val="auto"/>
                <w:spacing w:val="41"/>
                <w:sz w:val="21"/>
                <w:szCs w:val="21"/>
              </w:rPr>
              <w:t>（对需获得生产许可证的</w:t>
            </w:r>
            <w:r>
              <w:rPr>
                <w:rFonts w:hint="default" w:ascii="Times New Roman" w:hAnsi="Times New Roman" w:cs="Times New Roman"/>
                <w:bCs/>
                <w:color w:val="auto"/>
                <w:spacing w:val="11"/>
                <w:sz w:val="21"/>
                <w:szCs w:val="21"/>
              </w:rPr>
              <w:t>产品要填写此栏）</w:t>
            </w:r>
          </w:p>
        </w:tc>
        <w:tc>
          <w:tcPr>
            <w:tcW w:w="1359"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6"/>
                <w:sz w:val="21"/>
                <w:szCs w:val="21"/>
              </w:rPr>
              <w:t>产品名称</w:t>
            </w:r>
          </w:p>
        </w:tc>
        <w:tc>
          <w:tcPr>
            <w:tcW w:w="1626" w:type="dxa"/>
            <w:gridSpan w:val="4"/>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发证机关</w:t>
            </w:r>
          </w:p>
        </w:tc>
        <w:tc>
          <w:tcPr>
            <w:tcW w:w="1276"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编号</w:t>
            </w:r>
          </w:p>
        </w:tc>
        <w:tc>
          <w:tcPr>
            <w:tcW w:w="1199"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16"/>
                <w:sz w:val="21"/>
                <w:szCs w:val="21"/>
              </w:rPr>
              <w:t>发证时间</w:t>
            </w:r>
          </w:p>
        </w:tc>
        <w:tc>
          <w:tcPr>
            <w:tcW w:w="677"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1635" w:type="dxa"/>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685" w:type="dxa"/>
            <w:gridSpan w:val="2"/>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359"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626" w:type="dxa"/>
            <w:gridSpan w:val="4"/>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276" w:type="dxa"/>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c>
          <w:tcPr>
            <w:tcW w:w="1876" w:type="dxa"/>
            <w:gridSpan w:val="3"/>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1635" w:type="dxa"/>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c>
          <w:tcPr>
            <w:tcW w:w="1685"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41"/>
                <w:sz w:val="21"/>
                <w:szCs w:val="21"/>
              </w:rPr>
            </w:pPr>
            <w:r>
              <w:rPr>
                <w:rFonts w:hint="default" w:ascii="Times New Roman" w:hAnsi="Times New Roman" w:cs="Times New Roman"/>
                <w:bCs/>
                <w:color w:val="auto"/>
                <w:spacing w:val="41"/>
                <w:sz w:val="21"/>
                <w:szCs w:val="21"/>
              </w:rPr>
              <w:t>企业通过质量体系、环保</w:t>
            </w:r>
            <w:r>
              <w:rPr>
                <w:rFonts w:hint="default" w:ascii="Times New Roman" w:hAnsi="Times New Roman" w:cs="Times New Roman"/>
                <w:bCs/>
                <w:color w:val="auto"/>
                <w:spacing w:val="11"/>
                <w:sz w:val="21"/>
                <w:szCs w:val="21"/>
              </w:rPr>
              <w:t>体系、计量等认证情况</w:t>
            </w:r>
          </w:p>
        </w:tc>
        <w:tc>
          <w:tcPr>
            <w:tcW w:w="6137" w:type="dxa"/>
            <w:gridSpan w:val="9"/>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635" w:type="dxa"/>
            <w:vMerge w:val="continue"/>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27"/>
                <w:sz w:val="21"/>
                <w:szCs w:val="21"/>
              </w:rPr>
            </w:pPr>
          </w:p>
        </w:tc>
        <w:tc>
          <w:tcPr>
            <w:tcW w:w="1685" w:type="dxa"/>
            <w:gridSpan w:val="2"/>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r>
              <w:rPr>
                <w:rFonts w:hint="default" w:ascii="Times New Roman" w:hAnsi="Times New Roman" w:cs="Times New Roman"/>
                <w:bCs/>
                <w:color w:val="auto"/>
                <w:spacing w:val="10"/>
                <w:sz w:val="21"/>
                <w:szCs w:val="21"/>
              </w:rPr>
              <w:t>企业获得专利情况</w:t>
            </w:r>
          </w:p>
        </w:tc>
        <w:tc>
          <w:tcPr>
            <w:tcW w:w="6137" w:type="dxa"/>
            <w:gridSpan w:val="9"/>
            <w:vAlign w:val="center"/>
          </w:tcPr>
          <w:p>
            <w:pPr>
              <w:pStyle w:val="28"/>
              <w:shd w:val="clear" w:color="auto" w:fill="FFFFFF"/>
              <w:spacing w:before="0" w:beforeAutospacing="0" w:after="0" w:afterAutospacing="0" w:line="280" w:lineRule="exact"/>
              <w:jc w:val="center"/>
              <w:rPr>
                <w:rFonts w:hint="default" w:ascii="Times New Roman" w:hAnsi="Times New Roman" w:cs="Times New Roman"/>
                <w:bCs/>
                <w:color w:val="auto"/>
                <w:spacing w:val="16"/>
                <w:sz w:val="21"/>
                <w:szCs w:val="21"/>
              </w:rPr>
            </w:pPr>
          </w:p>
        </w:tc>
      </w:tr>
    </w:tbl>
    <w:p>
      <w:pPr>
        <w:pStyle w:val="28"/>
        <w:shd w:val="clear" w:color="auto" w:fill="FFFFFF"/>
        <w:spacing w:before="0" w:beforeAutospacing="0" w:after="0" w:afterAutospacing="0" w:line="42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要求：</w:t>
      </w:r>
    </w:p>
    <w:p>
      <w:pPr>
        <w:pStyle w:val="28"/>
        <w:shd w:val="clear" w:color="auto" w:fill="FFFFFF"/>
        <w:spacing w:before="0" w:beforeAutospacing="0" w:after="0" w:afterAutospacing="0" w:line="420" w:lineRule="exact"/>
        <w:ind w:right="-313" w:rightChars="-149" w:firstLine="424" w:firstLineChars="202"/>
        <w:rPr>
          <w:rFonts w:hint="eastAsia" w:ascii="Times New Roman" w:hAnsi="Times New Roman" w:eastAsia="宋体" w:cs="Times New Roman"/>
          <w:color w:val="auto"/>
          <w:sz w:val="21"/>
          <w:szCs w:val="21"/>
          <w:lang w:eastAsia="zh-CN"/>
        </w:rPr>
      </w:pPr>
      <w:r>
        <w:rPr>
          <w:rFonts w:hint="default" w:ascii="Times New Roman" w:hAnsi="Times New Roman" w:eastAsia="仿宋_GB2312" w:cs="Times New Roman"/>
          <w:color w:val="auto"/>
          <w:sz w:val="21"/>
          <w:szCs w:val="21"/>
        </w:rPr>
        <w:t>1.</w:t>
      </w:r>
      <w:r>
        <w:rPr>
          <w:rFonts w:hint="default" w:ascii="Times New Roman" w:hAnsi="Times New Roman" w:cs="Times New Roman"/>
          <w:color w:val="auto"/>
          <w:sz w:val="21"/>
          <w:szCs w:val="21"/>
        </w:rPr>
        <w:t>姓名栏必须将所有股东都统计在内，若非股份公司此行（第三行）无需填写</w:t>
      </w:r>
      <w:r>
        <w:rPr>
          <w:rFonts w:hint="eastAsia" w:ascii="Times New Roman" w:hAnsi="Times New Roman" w:cs="Times New Roman"/>
          <w:color w:val="auto"/>
          <w:sz w:val="21"/>
          <w:szCs w:val="21"/>
          <w:lang w:eastAsia="zh-CN"/>
        </w:rPr>
        <w:t>。</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rPr>
      </w:pP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职        务：</w:t>
      </w:r>
    </w:p>
    <w:p>
      <w:pPr>
        <w:pStyle w:val="2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pStyle w:val="28"/>
        <w:shd w:val="clear" w:color="auto" w:fill="FFFFFF"/>
        <w:spacing w:before="0" w:beforeAutospacing="0" w:after="0" w:afterAutospacing="0" w:line="24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附件6</w:t>
      </w:r>
    </w:p>
    <w:p>
      <w:pPr>
        <w:snapToGrid w:val="0"/>
        <w:spacing w:before="156" w:beforeLines="50" w:after="50" w:line="360" w:lineRule="auto"/>
        <w:jc w:val="center"/>
        <w:rPr>
          <w:rFonts w:hint="default" w:ascii="Times New Roman" w:hAnsi="Times New Roman" w:cs="Times New Roman"/>
          <w:b/>
          <w:color w:val="auto"/>
          <w:sz w:val="36"/>
          <w:szCs w:val="36"/>
        </w:rPr>
      </w:pPr>
      <w:r>
        <w:rPr>
          <w:rFonts w:hint="default" w:ascii="Times New Roman" w:hAnsi="Times New Roman" w:cs="Times New Roman"/>
          <w:b/>
          <w:bCs/>
          <w:color w:val="auto"/>
          <w:kern w:val="0"/>
          <w:sz w:val="30"/>
          <w:szCs w:val="30"/>
        </w:rPr>
        <w:t>项目实施人员一览表</w:t>
      </w:r>
    </w:p>
    <w:p>
      <w:pPr>
        <w:snapToGrid w:val="0"/>
        <w:spacing w:before="156" w:beforeLines="50" w:after="50" w:line="360" w:lineRule="auto"/>
        <w:ind w:firstLine="2400" w:firstLineChars="1000"/>
        <w:rPr>
          <w:rFonts w:hint="default" w:ascii="Times New Roman" w:hAnsi="Times New Roman" w:cs="Times New Roman"/>
          <w:color w:val="auto"/>
          <w:sz w:val="24"/>
        </w:rPr>
      </w:pPr>
      <w:r>
        <w:rPr>
          <w:rFonts w:hint="default" w:ascii="Times New Roman" w:hAnsi="Times New Roman" w:cs="Times New Roman"/>
          <w:color w:val="auto"/>
          <w:sz w:val="24"/>
        </w:rPr>
        <w:t>（主要从业人员及其技术资格）</w:t>
      </w:r>
    </w:p>
    <w:tbl>
      <w:tblPr>
        <w:tblStyle w:val="18"/>
        <w:tblW w:w="9190"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814"/>
        <w:gridCol w:w="1004"/>
        <w:gridCol w:w="795"/>
        <w:gridCol w:w="1575"/>
        <w:gridCol w:w="1275"/>
        <w:gridCol w:w="1418"/>
        <w:gridCol w:w="1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93" w:hRule="atLeast"/>
        </w:trPr>
        <w:tc>
          <w:tcPr>
            <w:tcW w:w="7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职责</w:t>
            </w: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参加本单位工作时间</w:t>
            </w:r>
          </w:p>
        </w:tc>
        <w:tc>
          <w:tcPr>
            <w:tcW w:w="156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240" w:lineRule="exact"/>
              <w:jc w:val="center"/>
              <w:rPr>
                <w:rFonts w:hint="default" w:ascii="Times New Roman" w:hAnsi="Times New Roman" w:cs="Times New Roman"/>
                <w:b/>
                <w:bCs/>
                <w:color w:val="auto"/>
                <w:szCs w:val="21"/>
              </w:rPr>
            </w:pPr>
            <w:r>
              <w:rPr>
                <w:rFonts w:hint="default" w:ascii="Times New Roman" w:hAnsi="Times New Roman" w:cs="Times New Roman"/>
                <w:b/>
                <w:color w:val="auto"/>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240" w:lineRule="exact"/>
              <w:ind w:left="5250"/>
              <w:rPr>
                <w:rFonts w:hint="default" w:ascii="Times New Roman" w:hAnsi="Times New Roman" w:eastAsia="宋体" w:cs="Times New Roman"/>
                <w:b/>
                <w:color w:val="auto"/>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240" w:lineRule="exact"/>
              <w:ind w:left="5250"/>
              <w:rPr>
                <w:rFonts w:hint="default" w:ascii="Times New Roman" w:hAnsi="Times New Roman" w:eastAsia="宋体" w:cs="Times New Roman"/>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240" w:lineRule="exact"/>
              <w:ind w:left="5250"/>
              <w:rPr>
                <w:rFonts w:hint="default" w:ascii="Times New Roman" w:hAnsi="Times New Roman" w:cs="Times New Roman"/>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color w:val="auto"/>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c>
          <w:tcPr>
            <w:tcW w:w="156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240" w:lineRule="exact"/>
              <w:rPr>
                <w:rFonts w:hint="default" w:ascii="Times New Roman" w:hAnsi="Times New Roman" w:cs="Times New Roman"/>
                <w:b/>
                <w:color w:val="auto"/>
                <w:kern w:val="44"/>
                <w:szCs w:val="21"/>
              </w:rPr>
            </w:pPr>
          </w:p>
        </w:tc>
      </w:tr>
    </w:tbl>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spacing w:line="360" w:lineRule="auto"/>
        <w:ind w:firstLine="420" w:firstLineChars="200"/>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1.在填写时，如本表格不适合投标单位的实际情况，可根据本表格式自行划表填写</w:t>
      </w:r>
      <w:r>
        <w:rPr>
          <w:rFonts w:hint="eastAsia" w:cs="Times New Roman"/>
          <w:color w:val="auto"/>
          <w:szCs w:val="21"/>
          <w:lang w:eastAsia="zh-CN"/>
        </w:rPr>
        <w:t>；</w:t>
      </w:r>
    </w:p>
    <w:p>
      <w:pPr>
        <w:pStyle w:val="29"/>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2.附人员证书复印件；</w:t>
      </w:r>
    </w:p>
    <w:p>
      <w:pPr>
        <w:pStyle w:val="29"/>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3.出具上述人员在本单位服务的外部证明，如：投标截止日之前六个月以内的代缴个税税单、参加社会保险的《投保单》或《社会保险参保人员证明》等。</w:t>
      </w:r>
    </w:p>
    <w:p>
      <w:pPr>
        <w:spacing w:line="360" w:lineRule="auto"/>
        <w:ind w:left="420"/>
        <w:rPr>
          <w:rFonts w:hint="default" w:ascii="Times New Roman" w:hAnsi="Times New Roman" w:cs="Times New Roman"/>
          <w:color w:val="auto"/>
          <w:szCs w:val="21"/>
        </w:rPr>
      </w:pP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职        务：</w:t>
      </w:r>
    </w:p>
    <w:p>
      <w:pPr>
        <w:pStyle w:val="2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pStyle w:val="28"/>
        <w:shd w:val="clear" w:color="auto" w:fill="FFFFFF"/>
        <w:spacing w:before="0" w:beforeAutospacing="0" w:after="0" w:afterAutospacing="0" w:line="240" w:lineRule="exact"/>
        <w:rPr>
          <w:rFonts w:hint="default" w:ascii="Times New Roman" w:hAnsi="Times New Roman" w:cs="Times New Roman"/>
          <w:b/>
          <w:color w:val="auto"/>
        </w:rPr>
      </w:pPr>
    </w:p>
    <w:p>
      <w:pPr>
        <w:pStyle w:val="28"/>
        <w:shd w:val="clear" w:color="auto" w:fill="FFFFFF"/>
        <w:spacing w:before="0" w:beforeAutospacing="0" w:after="0" w:afterAutospacing="0" w:line="240" w:lineRule="exact"/>
        <w:rPr>
          <w:rFonts w:hint="default" w:ascii="Times New Roman" w:hAnsi="Times New Roman" w:cs="Times New Roman"/>
          <w:b/>
          <w:color w:val="auto"/>
        </w:rPr>
      </w:pPr>
    </w:p>
    <w:p>
      <w:pPr>
        <w:pStyle w:val="28"/>
        <w:shd w:val="clear" w:color="auto" w:fill="FFFFFF"/>
        <w:spacing w:before="0" w:beforeAutospacing="0" w:after="0" w:afterAutospacing="0" w:line="240" w:lineRule="exact"/>
        <w:rPr>
          <w:rFonts w:hint="default" w:ascii="Times New Roman" w:hAnsi="Times New Roman" w:cs="Times New Roman"/>
          <w:b/>
          <w:color w:val="auto"/>
        </w:rPr>
      </w:pPr>
    </w:p>
    <w:p>
      <w:pPr>
        <w:pStyle w:val="28"/>
        <w:shd w:val="clear" w:color="auto" w:fill="FFFFFF"/>
        <w:spacing w:before="0" w:beforeAutospacing="0" w:after="0" w:afterAutospacing="0" w:line="240" w:lineRule="exact"/>
        <w:rPr>
          <w:rFonts w:hint="default" w:ascii="Times New Roman" w:hAnsi="Times New Roman" w:cs="Times New Roman"/>
          <w:b/>
          <w:color w:val="auto"/>
        </w:rPr>
      </w:pPr>
    </w:p>
    <w:p>
      <w:pPr>
        <w:pStyle w:val="28"/>
        <w:shd w:val="clear" w:color="auto" w:fill="FFFFFF"/>
        <w:spacing w:before="0" w:beforeAutospacing="0" w:after="0" w:afterAutospacing="0" w:line="240" w:lineRule="exact"/>
        <w:rPr>
          <w:rFonts w:hint="default" w:ascii="Times New Roman" w:hAnsi="Times New Roman" w:cs="Times New Roman"/>
          <w:b/>
          <w:color w:val="auto"/>
        </w:rPr>
      </w:pPr>
    </w:p>
    <w:p>
      <w:pPr>
        <w:pStyle w:val="28"/>
        <w:shd w:val="clear" w:color="auto" w:fill="FFFFFF"/>
        <w:spacing w:before="0" w:beforeAutospacing="0" w:after="0" w:afterAutospacing="0" w:line="24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附件7</w:t>
      </w:r>
    </w:p>
    <w:p>
      <w:pPr>
        <w:snapToGrid w:val="0"/>
        <w:spacing w:before="156" w:beforeLines="50" w:after="50" w:line="360" w:lineRule="auto"/>
        <w:jc w:val="center"/>
        <w:rPr>
          <w:rFonts w:hint="default" w:ascii="Times New Roman" w:hAnsi="Times New Roman" w:cs="Times New Roman"/>
          <w:b/>
          <w:bCs/>
          <w:color w:val="auto"/>
          <w:kern w:val="0"/>
          <w:sz w:val="30"/>
          <w:szCs w:val="30"/>
        </w:rPr>
      </w:pPr>
      <w:r>
        <w:rPr>
          <w:rFonts w:hint="default" w:ascii="Times New Roman" w:hAnsi="Times New Roman" w:cs="Times New Roman"/>
          <w:b/>
          <w:bCs/>
          <w:color w:val="auto"/>
          <w:kern w:val="0"/>
          <w:sz w:val="30"/>
          <w:szCs w:val="30"/>
        </w:rPr>
        <w:t>项目负责人资格情况表</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采购项目：                                            采购编号：</w:t>
      </w:r>
    </w:p>
    <w:tbl>
      <w:tblPr>
        <w:tblStyle w:val="18"/>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注：业绩证明应提供旁证材料</w:t>
            </w:r>
          </w:p>
          <w:p>
            <w:pPr>
              <w:autoSpaceDE w:val="0"/>
              <w:autoSpaceDN w:val="0"/>
              <w:adjustRightInd w:val="0"/>
              <w:snapToGrid w:val="0"/>
              <w:spacing w:line="360" w:lineRule="auto"/>
              <w:jc w:val="center"/>
              <w:rPr>
                <w:rFonts w:hint="default" w:ascii="Times New Roman" w:hAnsi="Times New Roman" w:cs="Times New Roman"/>
                <w:color w:val="auto"/>
                <w:szCs w:val="21"/>
                <w:lang w:val="zh-CN"/>
              </w:rPr>
            </w:pPr>
            <w:r>
              <w:rPr>
                <w:rFonts w:hint="default" w:ascii="Times New Roman" w:hAnsi="Times New Roman" w:cs="Times New Roman"/>
                <w:color w:val="auto"/>
                <w:szCs w:val="21"/>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hint="default" w:ascii="Times New Roman" w:hAnsi="Times New Roman" w:cs="Times New Roman"/>
                <w:b/>
                <w:bCs/>
                <w:color w:val="auto"/>
                <w:szCs w:val="21"/>
                <w:lang w:val="zh-CN"/>
              </w:rPr>
            </w:pPr>
            <w:r>
              <w:rPr>
                <w:rFonts w:hint="default" w:ascii="Times New Roman" w:hAnsi="Times New Roman" w:cs="Times New Roman"/>
                <w:b/>
                <w:bCs/>
                <w:color w:val="auto"/>
                <w:szCs w:val="21"/>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hint="default" w:ascii="Times New Roman" w:hAnsi="Times New Roman" w:cs="Times New Roman"/>
                <w:color w:val="auto"/>
                <w:szCs w:val="21"/>
                <w:lang w:val="zh-CN"/>
              </w:rPr>
            </w:pPr>
          </w:p>
        </w:tc>
      </w:tr>
    </w:tbl>
    <w:p>
      <w:pPr>
        <w:spacing w:line="360" w:lineRule="auto"/>
        <w:ind w:left="420"/>
        <w:rPr>
          <w:rFonts w:hint="default" w:ascii="Times New Roman" w:hAnsi="Times New Roman" w:cs="Times New Roman"/>
          <w:color w:val="auto"/>
          <w:szCs w:val="21"/>
        </w:rPr>
      </w:pP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职        务：</w:t>
      </w:r>
    </w:p>
    <w:p>
      <w:pPr>
        <w:pStyle w:val="2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snapToGrid w:val="0"/>
        <w:spacing w:before="50" w:after="50" w:line="360" w:lineRule="auto"/>
        <w:rPr>
          <w:rFonts w:hint="default" w:ascii="Times New Roman" w:hAnsi="Times New Roman" w:cs="Times New Roman"/>
          <w:b/>
          <w:color w:val="auto"/>
          <w:szCs w:val="21"/>
        </w:rPr>
      </w:pPr>
    </w:p>
    <w:p>
      <w:pPr>
        <w:pStyle w:val="2"/>
        <w:rPr>
          <w:rFonts w:hint="default"/>
          <w:color w:val="auto"/>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pStyle w:val="28"/>
        <w:shd w:val="clear" w:color="auto" w:fill="FFFFFF"/>
        <w:spacing w:before="0" w:beforeAutospacing="0" w:after="0" w:afterAutospacing="0" w:line="240" w:lineRule="exac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附件8</w:t>
      </w:r>
    </w:p>
    <w:p>
      <w:pPr>
        <w:snapToGrid w:val="0"/>
        <w:spacing w:before="156" w:beforeLines="50" w:after="50" w:line="360" w:lineRule="auto"/>
        <w:jc w:val="center"/>
        <w:rPr>
          <w:rFonts w:hint="default" w:ascii="Times New Roman" w:hAnsi="Times New Roman" w:cs="Times New Roman"/>
          <w:b/>
          <w:bCs/>
          <w:color w:val="auto"/>
          <w:kern w:val="0"/>
          <w:sz w:val="30"/>
          <w:szCs w:val="30"/>
        </w:rPr>
      </w:pPr>
      <w:r>
        <w:rPr>
          <w:rFonts w:hint="default" w:ascii="Times New Roman" w:hAnsi="Times New Roman" w:cs="Times New Roman"/>
          <w:b/>
          <w:bCs/>
          <w:color w:val="auto"/>
          <w:kern w:val="0"/>
          <w:sz w:val="30"/>
          <w:szCs w:val="30"/>
        </w:rPr>
        <w:t>供货清单</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 xml:space="preserve">  项目编号：</w:t>
      </w:r>
    </w:p>
    <w:tbl>
      <w:tblPr>
        <w:tblStyle w:val="18"/>
        <w:tblW w:w="85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45"/>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1018" w:type="dxa"/>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2045"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rPr>
            </w:pPr>
            <w:r>
              <w:rPr>
                <w:rFonts w:hint="default" w:ascii="Times New Roman" w:hAnsi="Times New Roman" w:cs="Times New Roman"/>
                <w:b/>
                <w:color w:val="auto"/>
                <w:szCs w:val="21"/>
              </w:rPr>
              <w:t>名称</w:t>
            </w:r>
          </w:p>
        </w:tc>
        <w:tc>
          <w:tcPr>
            <w:tcW w:w="1134"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rPr>
            </w:pPr>
            <w:r>
              <w:rPr>
                <w:rFonts w:hint="default" w:ascii="Times New Roman" w:hAnsi="Times New Roman" w:cs="Times New Roman"/>
                <w:b/>
                <w:color w:val="auto"/>
                <w:szCs w:val="21"/>
              </w:rPr>
              <w:t>品牌</w:t>
            </w:r>
          </w:p>
        </w:tc>
        <w:tc>
          <w:tcPr>
            <w:tcW w:w="1842"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rPr>
            </w:pPr>
            <w:r>
              <w:rPr>
                <w:rFonts w:hint="default" w:ascii="Times New Roman" w:hAnsi="Times New Roman" w:cs="Times New Roman"/>
                <w:b/>
                <w:color w:val="auto"/>
                <w:szCs w:val="21"/>
              </w:rPr>
              <w:t>规格型号</w:t>
            </w:r>
          </w:p>
        </w:tc>
        <w:tc>
          <w:tcPr>
            <w:tcW w:w="993" w:type="dxa"/>
            <w:vAlign w:val="center"/>
          </w:tcPr>
          <w:p>
            <w:pPr>
              <w:spacing w:line="360" w:lineRule="auto"/>
              <w:ind w:left="52"/>
              <w:jc w:val="center"/>
              <w:rPr>
                <w:rFonts w:hint="default" w:ascii="Times New Roman" w:hAnsi="Times New Roman" w:cs="Times New Roman"/>
                <w:b/>
                <w:color w:val="auto"/>
                <w:szCs w:val="21"/>
              </w:rPr>
            </w:pPr>
            <w:r>
              <w:rPr>
                <w:rFonts w:hint="default" w:ascii="Times New Roman" w:hAnsi="Times New Roman" w:cs="Times New Roman"/>
                <w:b/>
                <w:color w:val="auto"/>
                <w:szCs w:val="21"/>
              </w:rPr>
              <w:t>产地</w:t>
            </w:r>
          </w:p>
        </w:tc>
        <w:tc>
          <w:tcPr>
            <w:tcW w:w="1559" w:type="dxa"/>
            <w:vAlign w:val="center"/>
          </w:tcPr>
          <w:p>
            <w:pPr>
              <w:spacing w:line="360" w:lineRule="auto"/>
              <w:ind w:left="152"/>
              <w:jc w:val="center"/>
              <w:rPr>
                <w:rFonts w:hint="default" w:ascii="Times New Roman" w:hAnsi="Times New Roman" w:cs="Times New Roman"/>
                <w:b/>
                <w:color w:val="auto"/>
                <w:szCs w:val="21"/>
              </w:rPr>
            </w:pPr>
            <w:r>
              <w:rPr>
                <w:rFonts w:hint="default" w:ascii="Times New Roman" w:hAnsi="Times New Roman" w:cs="Times New Roman"/>
                <w:b/>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rPr>
            </w:pPr>
          </w:p>
        </w:tc>
        <w:tc>
          <w:tcPr>
            <w:tcW w:w="2045" w:type="dxa"/>
            <w:vAlign w:val="center"/>
          </w:tcPr>
          <w:p>
            <w:pPr>
              <w:spacing w:line="360" w:lineRule="auto"/>
              <w:rPr>
                <w:rFonts w:hint="default" w:ascii="Times New Roman" w:hAnsi="Times New Roman" w:cs="Times New Roman"/>
                <w:color w:val="auto"/>
                <w:szCs w:val="21"/>
              </w:rPr>
            </w:pPr>
          </w:p>
        </w:tc>
        <w:tc>
          <w:tcPr>
            <w:tcW w:w="1134" w:type="dxa"/>
            <w:vAlign w:val="center"/>
          </w:tcPr>
          <w:p>
            <w:pPr>
              <w:spacing w:line="360" w:lineRule="auto"/>
              <w:rPr>
                <w:rFonts w:hint="default" w:ascii="Times New Roman" w:hAnsi="Times New Roman" w:cs="Times New Roman"/>
                <w:color w:val="auto"/>
                <w:szCs w:val="21"/>
              </w:rPr>
            </w:pPr>
          </w:p>
        </w:tc>
        <w:tc>
          <w:tcPr>
            <w:tcW w:w="1842" w:type="dxa"/>
            <w:vAlign w:val="center"/>
          </w:tcPr>
          <w:p>
            <w:pPr>
              <w:spacing w:line="360" w:lineRule="auto"/>
              <w:rPr>
                <w:rFonts w:hint="default" w:ascii="Times New Roman" w:hAnsi="Times New Roman" w:cs="Times New Roman"/>
                <w:color w:val="auto"/>
                <w:szCs w:val="21"/>
              </w:rPr>
            </w:pPr>
          </w:p>
        </w:tc>
        <w:tc>
          <w:tcPr>
            <w:tcW w:w="99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rPr>
            </w:pPr>
          </w:p>
        </w:tc>
        <w:tc>
          <w:tcPr>
            <w:tcW w:w="2045" w:type="dxa"/>
            <w:vAlign w:val="center"/>
          </w:tcPr>
          <w:p>
            <w:pPr>
              <w:spacing w:line="360" w:lineRule="auto"/>
              <w:rPr>
                <w:rFonts w:hint="default" w:ascii="Times New Roman" w:hAnsi="Times New Roman" w:cs="Times New Roman"/>
                <w:color w:val="auto"/>
                <w:szCs w:val="21"/>
              </w:rPr>
            </w:pPr>
          </w:p>
        </w:tc>
        <w:tc>
          <w:tcPr>
            <w:tcW w:w="1134" w:type="dxa"/>
            <w:vAlign w:val="center"/>
          </w:tcPr>
          <w:p>
            <w:pPr>
              <w:spacing w:line="360" w:lineRule="auto"/>
              <w:rPr>
                <w:rFonts w:hint="default" w:ascii="Times New Roman" w:hAnsi="Times New Roman" w:cs="Times New Roman"/>
                <w:color w:val="auto"/>
                <w:szCs w:val="21"/>
              </w:rPr>
            </w:pPr>
          </w:p>
        </w:tc>
        <w:tc>
          <w:tcPr>
            <w:tcW w:w="1842" w:type="dxa"/>
            <w:vAlign w:val="center"/>
          </w:tcPr>
          <w:p>
            <w:pPr>
              <w:spacing w:line="360" w:lineRule="auto"/>
              <w:rPr>
                <w:rFonts w:hint="default" w:ascii="Times New Roman" w:hAnsi="Times New Roman" w:cs="Times New Roman"/>
                <w:color w:val="auto"/>
                <w:szCs w:val="21"/>
              </w:rPr>
            </w:pPr>
          </w:p>
        </w:tc>
        <w:tc>
          <w:tcPr>
            <w:tcW w:w="99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rPr>
            </w:pPr>
          </w:p>
        </w:tc>
        <w:tc>
          <w:tcPr>
            <w:tcW w:w="2045" w:type="dxa"/>
            <w:vAlign w:val="center"/>
          </w:tcPr>
          <w:p>
            <w:pPr>
              <w:spacing w:line="360" w:lineRule="auto"/>
              <w:rPr>
                <w:rFonts w:hint="default" w:ascii="Times New Roman" w:hAnsi="Times New Roman" w:cs="Times New Roman"/>
                <w:color w:val="auto"/>
                <w:szCs w:val="21"/>
              </w:rPr>
            </w:pPr>
          </w:p>
        </w:tc>
        <w:tc>
          <w:tcPr>
            <w:tcW w:w="1134" w:type="dxa"/>
            <w:vAlign w:val="center"/>
          </w:tcPr>
          <w:p>
            <w:pPr>
              <w:spacing w:line="360" w:lineRule="auto"/>
              <w:rPr>
                <w:rFonts w:hint="default" w:ascii="Times New Roman" w:hAnsi="Times New Roman" w:cs="Times New Roman"/>
                <w:color w:val="auto"/>
                <w:szCs w:val="21"/>
              </w:rPr>
            </w:pPr>
          </w:p>
        </w:tc>
        <w:tc>
          <w:tcPr>
            <w:tcW w:w="1842" w:type="dxa"/>
            <w:vAlign w:val="center"/>
          </w:tcPr>
          <w:p>
            <w:pPr>
              <w:spacing w:line="360" w:lineRule="auto"/>
              <w:rPr>
                <w:rFonts w:hint="default" w:ascii="Times New Roman" w:hAnsi="Times New Roman" w:cs="Times New Roman"/>
                <w:color w:val="auto"/>
                <w:szCs w:val="21"/>
              </w:rPr>
            </w:pPr>
          </w:p>
        </w:tc>
        <w:tc>
          <w:tcPr>
            <w:tcW w:w="99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rPr>
            </w:pPr>
          </w:p>
        </w:tc>
        <w:tc>
          <w:tcPr>
            <w:tcW w:w="2045" w:type="dxa"/>
            <w:vAlign w:val="center"/>
          </w:tcPr>
          <w:p>
            <w:pPr>
              <w:spacing w:line="360" w:lineRule="auto"/>
              <w:rPr>
                <w:rFonts w:hint="default" w:ascii="Times New Roman" w:hAnsi="Times New Roman" w:cs="Times New Roman"/>
                <w:color w:val="auto"/>
                <w:szCs w:val="21"/>
              </w:rPr>
            </w:pPr>
          </w:p>
        </w:tc>
        <w:tc>
          <w:tcPr>
            <w:tcW w:w="1134" w:type="dxa"/>
            <w:vAlign w:val="center"/>
          </w:tcPr>
          <w:p>
            <w:pPr>
              <w:spacing w:line="360" w:lineRule="auto"/>
              <w:rPr>
                <w:rFonts w:hint="default" w:ascii="Times New Roman" w:hAnsi="Times New Roman" w:cs="Times New Roman"/>
                <w:color w:val="auto"/>
                <w:szCs w:val="21"/>
              </w:rPr>
            </w:pPr>
          </w:p>
        </w:tc>
        <w:tc>
          <w:tcPr>
            <w:tcW w:w="1842" w:type="dxa"/>
            <w:vAlign w:val="center"/>
          </w:tcPr>
          <w:p>
            <w:pPr>
              <w:spacing w:line="360" w:lineRule="auto"/>
              <w:rPr>
                <w:rFonts w:hint="default" w:ascii="Times New Roman" w:hAnsi="Times New Roman" w:cs="Times New Roman"/>
                <w:color w:val="auto"/>
                <w:szCs w:val="21"/>
              </w:rPr>
            </w:pPr>
          </w:p>
        </w:tc>
        <w:tc>
          <w:tcPr>
            <w:tcW w:w="99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50" w:hRule="exact"/>
        </w:trPr>
        <w:tc>
          <w:tcPr>
            <w:tcW w:w="1018" w:type="dxa"/>
            <w:vAlign w:val="center"/>
          </w:tcPr>
          <w:p>
            <w:pPr>
              <w:spacing w:line="360" w:lineRule="auto"/>
              <w:rPr>
                <w:rFonts w:hint="default" w:ascii="Times New Roman" w:hAnsi="Times New Roman" w:cs="Times New Roman"/>
                <w:color w:val="auto"/>
                <w:szCs w:val="21"/>
              </w:rPr>
            </w:pPr>
          </w:p>
        </w:tc>
        <w:tc>
          <w:tcPr>
            <w:tcW w:w="2045" w:type="dxa"/>
            <w:vAlign w:val="center"/>
          </w:tcPr>
          <w:p>
            <w:pPr>
              <w:spacing w:line="360" w:lineRule="auto"/>
              <w:rPr>
                <w:rFonts w:hint="default" w:ascii="Times New Roman" w:hAnsi="Times New Roman" w:cs="Times New Roman"/>
                <w:color w:val="auto"/>
                <w:szCs w:val="21"/>
              </w:rPr>
            </w:pPr>
          </w:p>
        </w:tc>
        <w:tc>
          <w:tcPr>
            <w:tcW w:w="1134" w:type="dxa"/>
            <w:vAlign w:val="center"/>
          </w:tcPr>
          <w:p>
            <w:pPr>
              <w:spacing w:line="360" w:lineRule="auto"/>
              <w:rPr>
                <w:rFonts w:hint="default" w:ascii="Times New Roman" w:hAnsi="Times New Roman" w:cs="Times New Roman"/>
                <w:color w:val="auto"/>
                <w:szCs w:val="21"/>
              </w:rPr>
            </w:pPr>
          </w:p>
        </w:tc>
        <w:tc>
          <w:tcPr>
            <w:tcW w:w="1842" w:type="dxa"/>
            <w:vAlign w:val="center"/>
          </w:tcPr>
          <w:p>
            <w:pPr>
              <w:spacing w:line="360" w:lineRule="auto"/>
              <w:rPr>
                <w:rFonts w:hint="default" w:ascii="Times New Roman" w:hAnsi="Times New Roman" w:cs="Times New Roman"/>
                <w:color w:val="auto"/>
                <w:szCs w:val="21"/>
              </w:rPr>
            </w:pPr>
          </w:p>
        </w:tc>
        <w:tc>
          <w:tcPr>
            <w:tcW w:w="99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rPr>
            </w:pPr>
          </w:p>
        </w:tc>
        <w:tc>
          <w:tcPr>
            <w:tcW w:w="2045" w:type="dxa"/>
            <w:vAlign w:val="center"/>
          </w:tcPr>
          <w:p>
            <w:pPr>
              <w:spacing w:line="360" w:lineRule="auto"/>
              <w:rPr>
                <w:rFonts w:hint="default" w:ascii="Times New Roman" w:hAnsi="Times New Roman" w:cs="Times New Roman"/>
                <w:color w:val="auto"/>
                <w:szCs w:val="21"/>
              </w:rPr>
            </w:pPr>
          </w:p>
        </w:tc>
        <w:tc>
          <w:tcPr>
            <w:tcW w:w="1134" w:type="dxa"/>
            <w:vAlign w:val="center"/>
          </w:tcPr>
          <w:p>
            <w:pPr>
              <w:spacing w:line="360" w:lineRule="auto"/>
              <w:rPr>
                <w:rFonts w:hint="default" w:ascii="Times New Roman" w:hAnsi="Times New Roman" w:cs="Times New Roman"/>
                <w:color w:val="auto"/>
                <w:szCs w:val="21"/>
              </w:rPr>
            </w:pPr>
          </w:p>
        </w:tc>
        <w:tc>
          <w:tcPr>
            <w:tcW w:w="1842" w:type="dxa"/>
            <w:vAlign w:val="center"/>
          </w:tcPr>
          <w:p>
            <w:pPr>
              <w:spacing w:line="360" w:lineRule="auto"/>
              <w:rPr>
                <w:rFonts w:hint="default" w:ascii="Times New Roman" w:hAnsi="Times New Roman" w:cs="Times New Roman"/>
                <w:color w:val="auto"/>
                <w:szCs w:val="21"/>
              </w:rPr>
            </w:pPr>
          </w:p>
        </w:tc>
        <w:tc>
          <w:tcPr>
            <w:tcW w:w="99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1018" w:type="dxa"/>
            <w:vAlign w:val="center"/>
          </w:tcPr>
          <w:p>
            <w:pPr>
              <w:spacing w:line="360" w:lineRule="auto"/>
              <w:rPr>
                <w:rFonts w:hint="default" w:ascii="Times New Roman" w:hAnsi="Times New Roman" w:cs="Times New Roman"/>
                <w:color w:val="auto"/>
                <w:szCs w:val="21"/>
              </w:rPr>
            </w:pPr>
          </w:p>
        </w:tc>
        <w:tc>
          <w:tcPr>
            <w:tcW w:w="2045" w:type="dxa"/>
            <w:vAlign w:val="center"/>
          </w:tcPr>
          <w:p>
            <w:pPr>
              <w:spacing w:line="360" w:lineRule="auto"/>
              <w:rPr>
                <w:rFonts w:hint="default" w:ascii="Times New Roman" w:hAnsi="Times New Roman" w:cs="Times New Roman"/>
                <w:color w:val="auto"/>
                <w:szCs w:val="21"/>
              </w:rPr>
            </w:pPr>
          </w:p>
        </w:tc>
        <w:tc>
          <w:tcPr>
            <w:tcW w:w="1134" w:type="dxa"/>
            <w:vAlign w:val="center"/>
          </w:tcPr>
          <w:p>
            <w:pPr>
              <w:spacing w:line="360" w:lineRule="auto"/>
              <w:rPr>
                <w:rFonts w:hint="default" w:ascii="Times New Roman" w:hAnsi="Times New Roman" w:cs="Times New Roman"/>
                <w:color w:val="auto"/>
                <w:szCs w:val="21"/>
              </w:rPr>
            </w:pPr>
          </w:p>
        </w:tc>
        <w:tc>
          <w:tcPr>
            <w:tcW w:w="1842" w:type="dxa"/>
            <w:vAlign w:val="center"/>
          </w:tcPr>
          <w:p>
            <w:pPr>
              <w:spacing w:line="360" w:lineRule="auto"/>
              <w:rPr>
                <w:rFonts w:hint="default" w:ascii="Times New Roman" w:hAnsi="Times New Roman" w:cs="Times New Roman"/>
                <w:color w:val="auto"/>
                <w:szCs w:val="21"/>
              </w:rPr>
            </w:pPr>
          </w:p>
        </w:tc>
        <w:tc>
          <w:tcPr>
            <w:tcW w:w="993"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r>
    </w:tbl>
    <w:p>
      <w:pPr>
        <w:spacing w:line="360" w:lineRule="auto"/>
        <w:ind w:left="435"/>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spacing w:line="360" w:lineRule="auto"/>
        <w:ind w:left="435" w:right="-313" w:rightChars="-149" w:firstLine="556" w:firstLineChars="265"/>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1.本表中的名称、数量应与报价明细表中相对应的报价名称、数量一致</w:t>
      </w:r>
      <w:r>
        <w:rPr>
          <w:rFonts w:hint="eastAsia" w:cs="Times New Roman"/>
          <w:color w:val="auto"/>
          <w:szCs w:val="21"/>
          <w:lang w:eastAsia="zh-CN"/>
        </w:rPr>
        <w:t>。</w:t>
      </w:r>
    </w:p>
    <w:p>
      <w:pPr>
        <w:spacing w:line="360" w:lineRule="auto"/>
        <w:ind w:left="420"/>
        <w:rPr>
          <w:rFonts w:hint="default" w:ascii="Times New Roman" w:hAnsi="Times New Roman" w:cs="Times New Roman"/>
          <w:color w:val="auto"/>
          <w:szCs w:val="21"/>
        </w:rPr>
      </w:pP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职        务：</w:t>
      </w:r>
    </w:p>
    <w:p>
      <w:pPr>
        <w:pStyle w:val="2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snapToGrid w:val="0"/>
        <w:spacing w:before="50" w:after="50" w:line="360" w:lineRule="auto"/>
        <w:rPr>
          <w:rFonts w:hint="default" w:ascii="Times New Roman" w:hAnsi="Times New Roman" w:cs="Times New Roman"/>
          <w:b/>
          <w:color w:val="auto"/>
          <w:sz w:val="28"/>
        </w:rPr>
      </w:pPr>
    </w:p>
    <w:p>
      <w:pPr>
        <w:pStyle w:val="2"/>
        <w:rPr>
          <w:rFonts w:hint="default"/>
          <w:color w:val="auto"/>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before="50" w:after="50" w:line="360" w:lineRule="auto"/>
        <w:rPr>
          <w:rFonts w:hint="default" w:ascii="Times New Roman" w:hAnsi="Times New Roman" w:cs="Times New Roman"/>
          <w:b/>
          <w:color w:val="auto"/>
          <w:sz w:val="28"/>
        </w:rPr>
      </w:pPr>
    </w:p>
    <w:p>
      <w:pPr>
        <w:snapToGrid w:val="0"/>
        <w:spacing w:line="240" w:lineRule="exact"/>
        <w:rPr>
          <w:rFonts w:hint="default" w:ascii="Times New Roman" w:hAnsi="Times New Roman" w:cs="Times New Roman"/>
          <w:b/>
          <w:bCs/>
          <w:color w:val="auto"/>
          <w:kern w:val="0"/>
          <w:szCs w:val="21"/>
        </w:rPr>
      </w:pPr>
      <w:r>
        <w:rPr>
          <w:rFonts w:hint="default" w:ascii="Times New Roman" w:hAnsi="Times New Roman" w:cs="Times New Roman"/>
          <w:b/>
          <w:color w:val="auto"/>
          <w:szCs w:val="21"/>
        </w:rPr>
        <w:t>附件9</w:t>
      </w:r>
    </w:p>
    <w:p>
      <w:pPr>
        <w:snapToGrid w:val="0"/>
        <w:spacing w:before="156" w:beforeLines="50" w:after="50" w:line="360" w:lineRule="auto"/>
        <w:jc w:val="center"/>
        <w:rPr>
          <w:rFonts w:hint="default" w:ascii="Times New Roman" w:hAnsi="Times New Roman" w:cs="Times New Roman"/>
          <w:color w:val="auto"/>
          <w:sz w:val="24"/>
        </w:rPr>
      </w:pPr>
      <w:r>
        <w:rPr>
          <w:rFonts w:hint="default" w:ascii="Times New Roman" w:hAnsi="Times New Roman" w:cs="Times New Roman"/>
          <w:b/>
          <w:bCs/>
          <w:color w:val="auto"/>
          <w:kern w:val="0"/>
          <w:sz w:val="30"/>
          <w:szCs w:val="30"/>
        </w:rPr>
        <w:t>技术需求响应表</w:t>
      </w:r>
    </w:p>
    <w:tbl>
      <w:tblPr>
        <w:tblStyle w:val="1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1785" w:type="dxa"/>
            <w:vAlign w:val="center"/>
          </w:tcPr>
          <w:p>
            <w:pPr>
              <w:spacing w:line="360" w:lineRule="auto"/>
              <w:ind w:left="13" w:leftChars="6" w:firstLine="422" w:firstLineChars="200"/>
              <w:rPr>
                <w:rFonts w:hint="default" w:ascii="Times New Roman" w:hAnsi="Times New Roman" w:cs="Times New Roman"/>
                <w:b/>
                <w:color w:val="auto"/>
                <w:szCs w:val="21"/>
              </w:rPr>
            </w:pPr>
            <w:r>
              <w:rPr>
                <w:rFonts w:hint="default" w:ascii="Times New Roman" w:hAnsi="Times New Roman" w:cs="Times New Roman"/>
                <w:b/>
                <w:color w:val="auto"/>
                <w:szCs w:val="21"/>
              </w:rPr>
              <w:t>名称</w:t>
            </w:r>
          </w:p>
        </w:tc>
        <w:tc>
          <w:tcPr>
            <w:tcW w:w="1449" w:type="dxa"/>
            <w:vAlign w:val="center"/>
          </w:tcPr>
          <w:p>
            <w:pPr>
              <w:spacing w:line="360" w:lineRule="auto"/>
              <w:ind w:left="52"/>
              <w:rPr>
                <w:rFonts w:hint="default" w:ascii="Times New Roman" w:hAnsi="Times New Roman" w:cs="Times New Roman"/>
                <w:b/>
                <w:color w:val="auto"/>
                <w:szCs w:val="21"/>
              </w:rPr>
            </w:pPr>
            <w:r>
              <w:rPr>
                <w:rFonts w:hint="default" w:ascii="Times New Roman" w:hAnsi="Times New Roman" w:cs="Times New Roman"/>
                <w:b/>
                <w:color w:val="auto"/>
                <w:szCs w:val="21"/>
              </w:rPr>
              <w:t>规格型号</w:t>
            </w:r>
          </w:p>
        </w:tc>
        <w:tc>
          <w:tcPr>
            <w:tcW w:w="1560" w:type="dxa"/>
            <w:vAlign w:val="center"/>
          </w:tcPr>
          <w:p>
            <w:pPr>
              <w:spacing w:line="360" w:lineRule="auto"/>
              <w:ind w:left="152"/>
              <w:rPr>
                <w:rFonts w:hint="default" w:ascii="Times New Roman" w:hAnsi="Times New Roman" w:cs="Times New Roman"/>
                <w:b/>
                <w:color w:val="auto"/>
                <w:szCs w:val="21"/>
              </w:rPr>
            </w:pPr>
            <w:r>
              <w:rPr>
                <w:rFonts w:hint="default" w:ascii="Times New Roman" w:hAnsi="Times New Roman" w:cs="Times New Roman"/>
                <w:b/>
                <w:color w:val="auto"/>
                <w:szCs w:val="21"/>
              </w:rPr>
              <w:t>招标参数</w:t>
            </w:r>
          </w:p>
        </w:tc>
        <w:tc>
          <w:tcPr>
            <w:tcW w:w="1401" w:type="dxa"/>
            <w:vAlign w:val="center"/>
          </w:tcPr>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投标参数</w:t>
            </w:r>
          </w:p>
        </w:tc>
        <w:tc>
          <w:tcPr>
            <w:tcW w:w="1365" w:type="dxa"/>
            <w:vAlign w:val="center"/>
          </w:tcPr>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hint="default" w:ascii="Times New Roman" w:hAnsi="Times New Roman" w:cs="Times New Roman"/>
                <w:color w:val="auto"/>
                <w:szCs w:val="21"/>
              </w:rPr>
            </w:pPr>
          </w:p>
        </w:tc>
        <w:tc>
          <w:tcPr>
            <w:tcW w:w="1785" w:type="dxa"/>
            <w:vAlign w:val="center"/>
          </w:tcPr>
          <w:p>
            <w:pPr>
              <w:spacing w:line="360" w:lineRule="auto"/>
              <w:rPr>
                <w:rFonts w:hint="default" w:ascii="Times New Roman" w:hAnsi="Times New Roman" w:cs="Times New Roman"/>
                <w:color w:val="auto"/>
                <w:szCs w:val="21"/>
              </w:rPr>
            </w:pPr>
          </w:p>
        </w:tc>
        <w:tc>
          <w:tcPr>
            <w:tcW w:w="1449" w:type="dxa"/>
            <w:vAlign w:val="center"/>
          </w:tcPr>
          <w:p>
            <w:pPr>
              <w:spacing w:line="360" w:lineRule="auto"/>
              <w:rPr>
                <w:rFonts w:hint="default" w:ascii="Times New Roman" w:hAnsi="Times New Roman" w:cs="Times New Roman"/>
                <w:color w:val="auto"/>
                <w:szCs w:val="21"/>
              </w:rPr>
            </w:pPr>
          </w:p>
        </w:tc>
        <w:tc>
          <w:tcPr>
            <w:tcW w:w="1560" w:type="dxa"/>
            <w:vAlign w:val="center"/>
          </w:tcPr>
          <w:p>
            <w:pPr>
              <w:spacing w:line="360" w:lineRule="auto"/>
              <w:rPr>
                <w:rFonts w:hint="default" w:ascii="Times New Roman" w:hAnsi="Times New Roman" w:cs="Times New Roman"/>
                <w:color w:val="auto"/>
                <w:szCs w:val="21"/>
              </w:rPr>
            </w:pPr>
          </w:p>
        </w:tc>
        <w:tc>
          <w:tcPr>
            <w:tcW w:w="1401" w:type="dxa"/>
            <w:vAlign w:val="center"/>
          </w:tcPr>
          <w:p>
            <w:pPr>
              <w:spacing w:line="360" w:lineRule="auto"/>
              <w:rPr>
                <w:rFonts w:hint="default" w:ascii="Times New Roman" w:hAnsi="Times New Roman" w:cs="Times New Roman"/>
                <w:color w:val="auto"/>
                <w:szCs w:val="21"/>
              </w:rPr>
            </w:pPr>
          </w:p>
        </w:tc>
        <w:tc>
          <w:tcPr>
            <w:tcW w:w="1365"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hint="default" w:ascii="Times New Roman" w:hAnsi="Times New Roman" w:cs="Times New Roman"/>
                <w:color w:val="auto"/>
                <w:szCs w:val="21"/>
              </w:rPr>
            </w:pPr>
          </w:p>
        </w:tc>
        <w:tc>
          <w:tcPr>
            <w:tcW w:w="1785" w:type="dxa"/>
            <w:vAlign w:val="center"/>
          </w:tcPr>
          <w:p>
            <w:pPr>
              <w:spacing w:line="360" w:lineRule="auto"/>
              <w:rPr>
                <w:rFonts w:hint="default" w:ascii="Times New Roman" w:hAnsi="Times New Roman" w:cs="Times New Roman"/>
                <w:color w:val="auto"/>
                <w:szCs w:val="21"/>
              </w:rPr>
            </w:pPr>
          </w:p>
        </w:tc>
        <w:tc>
          <w:tcPr>
            <w:tcW w:w="1449" w:type="dxa"/>
            <w:vAlign w:val="center"/>
          </w:tcPr>
          <w:p>
            <w:pPr>
              <w:spacing w:line="360" w:lineRule="auto"/>
              <w:rPr>
                <w:rFonts w:hint="default" w:ascii="Times New Roman" w:hAnsi="Times New Roman" w:cs="Times New Roman"/>
                <w:color w:val="auto"/>
                <w:szCs w:val="21"/>
              </w:rPr>
            </w:pPr>
          </w:p>
        </w:tc>
        <w:tc>
          <w:tcPr>
            <w:tcW w:w="1560" w:type="dxa"/>
            <w:vAlign w:val="center"/>
          </w:tcPr>
          <w:p>
            <w:pPr>
              <w:spacing w:line="360" w:lineRule="auto"/>
              <w:rPr>
                <w:rFonts w:hint="default" w:ascii="Times New Roman" w:hAnsi="Times New Roman" w:cs="Times New Roman"/>
                <w:color w:val="auto"/>
                <w:szCs w:val="21"/>
              </w:rPr>
            </w:pPr>
          </w:p>
        </w:tc>
        <w:tc>
          <w:tcPr>
            <w:tcW w:w="1401" w:type="dxa"/>
            <w:vAlign w:val="center"/>
          </w:tcPr>
          <w:p>
            <w:pPr>
              <w:spacing w:line="360" w:lineRule="auto"/>
              <w:rPr>
                <w:rFonts w:hint="default" w:ascii="Times New Roman" w:hAnsi="Times New Roman" w:cs="Times New Roman"/>
                <w:color w:val="auto"/>
                <w:szCs w:val="21"/>
              </w:rPr>
            </w:pPr>
          </w:p>
        </w:tc>
        <w:tc>
          <w:tcPr>
            <w:tcW w:w="1365"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default" w:ascii="Times New Roman" w:hAnsi="Times New Roman" w:cs="Times New Roman"/>
                <w:color w:val="auto"/>
                <w:szCs w:val="21"/>
              </w:rPr>
            </w:pPr>
          </w:p>
        </w:tc>
        <w:tc>
          <w:tcPr>
            <w:tcW w:w="1785" w:type="dxa"/>
            <w:vAlign w:val="center"/>
          </w:tcPr>
          <w:p>
            <w:pPr>
              <w:spacing w:line="360" w:lineRule="auto"/>
              <w:rPr>
                <w:rFonts w:hint="default" w:ascii="Times New Roman" w:hAnsi="Times New Roman" w:cs="Times New Roman"/>
                <w:color w:val="auto"/>
                <w:szCs w:val="21"/>
              </w:rPr>
            </w:pPr>
          </w:p>
        </w:tc>
        <w:tc>
          <w:tcPr>
            <w:tcW w:w="1449" w:type="dxa"/>
            <w:vAlign w:val="center"/>
          </w:tcPr>
          <w:p>
            <w:pPr>
              <w:spacing w:line="360" w:lineRule="auto"/>
              <w:rPr>
                <w:rFonts w:hint="default" w:ascii="Times New Roman" w:hAnsi="Times New Roman" w:cs="Times New Roman"/>
                <w:color w:val="auto"/>
                <w:szCs w:val="21"/>
              </w:rPr>
            </w:pPr>
          </w:p>
        </w:tc>
        <w:tc>
          <w:tcPr>
            <w:tcW w:w="1560" w:type="dxa"/>
            <w:vAlign w:val="center"/>
          </w:tcPr>
          <w:p>
            <w:pPr>
              <w:spacing w:line="360" w:lineRule="auto"/>
              <w:rPr>
                <w:rFonts w:hint="default" w:ascii="Times New Roman" w:hAnsi="Times New Roman" w:cs="Times New Roman"/>
                <w:color w:val="auto"/>
                <w:szCs w:val="21"/>
              </w:rPr>
            </w:pPr>
          </w:p>
        </w:tc>
        <w:tc>
          <w:tcPr>
            <w:tcW w:w="1401" w:type="dxa"/>
            <w:vAlign w:val="center"/>
          </w:tcPr>
          <w:p>
            <w:pPr>
              <w:spacing w:line="360" w:lineRule="auto"/>
              <w:rPr>
                <w:rFonts w:hint="default" w:ascii="Times New Roman" w:hAnsi="Times New Roman" w:cs="Times New Roman"/>
                <w:color w:val="auto"/>
                <w:szCs w:val="21"/>
              </w:rPr>
            </w:pPr>
          </w:p>
        </w:tc>
        <w:tc>
          <w:tcPr>
            <w:tcW w:w="1365"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default" w:ascii="Times New Roman" w:hAnsi="Times New Roman" w:cs="Times New Roman"/>
                <w:color w:val="auto"/>
                <w:szCs w:val="21"/>
              </w:rPr>
            </w:pPr>
          </w:p>
        </w:tc>
        <w:tc>
          <w:tcPr>
            <w:tcW w:w="1785" w:type="dxa"/>
            <w:vAlign w:val="center"/>
          </w:tcPr>
          <w:p>
            <w:pPr>
              <w:spacing w:line="360" w:lineRule="auto"/>
              <w:rPr>
                <w:rFonts w:hint="default" w:ascii="Times New Roman" w:hAnsi="Times New Roman" w:cs="Times New Roman"/>
                <w:color w:val="auto"/>
                <w:szCs w:val="21"/>
              </w:rPr>
            </w:pPr>
          </w:p>
        </w:tc>
        <w:tc>
          <w:tcPr>
            <w:tcW w:w="1449" w:type="dxa"/>
            <w:vAlign w:val="center"/>
          </w:tcPr>
          <w:p>
            <w:pPr>
              <w:spacing w:line="360" w:lineRule="auto"/>
              <w:rPr>
                <w:rFonts w:hint="default" w:ascii="Times New Roman" w:hAnsi="Times New Roman" w:cs="Times New Roman"/>
                <w:color w:val="auto"/>
                <w:szCs w:val="21"/>
              </w:rPr>
            </w:pPr>
          </w:p>
        </w:tc>
        <w:tc>
          <w:tcPr>
            <w:tcW w:w="1560" w:type="dxa"/>
            <w:vAlign w:val="center"/>
          </w:tcPr>
          <w:p>
            <w:pPr>
              <w:spacing w:line="360" w:lineRule="auto"/>
              <w:rPr>
                <w:rFonts w:hint="default" w:ascii="Times New Roman" w:hAnsi="Times New Roman" w:cs="Times New Roman"/>
                <w:color w:val="auto"/>
                <w:szCs w:val="21"/>
              </w:rPr>
            </w:pPr>
          </w:p>
        </w:tc>
        <w:tc>
          <w:tcPr>
            <w:tcW w:w="1401" w:type="dxa"/>
            <w:vAlign w:val="center"/>
          </w:tcPr>
          <w:p>
            <w:pPr>
              <w:spacing w:line="360" w:lineRule="auto"/>
              <w:rPr>
                <w:rFonts w:hint="default" w:ascii="Times New Roman" w:hAnsi="Times New Roman" w:cs="Times New Roman"/>
                <w:color w:val="auto"/>
                <w:szCs w:val="21"/>
              </w:rPr>
            </w:pPr>
          </w:p>
        </w:tc>
        <w:tc>
          <w:tcPr>
            <w:tcW w:w="1365"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0" w:hRule="atLeast"/>
        </w:trPr>
        <w:tc>
          <w:tcPr>
            <w:tcW w:w="735" w:type="dxa"/>
            <w:vAlign w:val="center"/>
          </w:tcPr>
          <w:p>
            <w:pPr>
              <w:spacing w:line="360" w:lineRule="auto"/>
              <w:rPr>
                <w:rFonts w:hint="default" w:ascii="Times New Roman" w:hAnsi="Times New Roman" w:cs="Times New Roman"/>
                <w:color w:val="auto"/>
                <w:szCs w:val="21"/>
              </w:rPr>
            </w:pPr>
          </w:p>
        </w:tc>
        <w:tc>
          <w:tcPr>
            <w:tcW w:w="1785" w:type="dxa"/>
            <w:vAlign w:val="center"/>
          </w:tcPr>
          <w:p>
            <w:pPr>
              <w:spacing w:line="360" w:lineRule="auto"/>
              <w:rPr>
                <w:rFonts w:hint="default" w:ascii="Times New Roman" w:hAnsi="Times New Roman" w:cs="Times New Roman"/>
                <w:color w:val="auto"/>
                <w:szCs w:val="21"/>
              </w:rPr>
            </w:pPr>
          </w:p>
        </w:tc>
        <w:tc>
          <w:tcPr>
            <w:tcW w:w="1449" w:type="dxa"/>
            <w:vAlign w:val="center"/>
          </w:tcPr>
          <w:p>
            <w:pPr>
              <w:spacing w:line="360" w:lineRule="auto"/>
              <w:rPr>
                <w:rFonts w:hint="default" w:ascii="Times New Roman" w:hAnsi="Times New Roman" w:cs="Times New Roman"/>
                <w:color w:val="auto"/>
                <w:szCs w:val="21"/>
              </w:rPr>
            </w:pPr>
          </w:p>
        </w:tc>
        <w:tc>
          <w:tcPr>
            <w:tcW w:w="1560" w:type="dxa"/>
            <w:vAlign w:val="center"/>
          </w:tcPr>
          <w:p>
            <w:pPr>
              <w:spacing w:line="360" w:lineRule="auto"/>
              <w:rPr>
                <w:rFonts w:hint="default" w:ascii="Times New Roman" w:hAnsi="Times New Roman" w:cs="Times New Roman"/>
                <w:color w:val="auto"/>
                <w:szCs w:val="21"/>
              </w:rPr>
            </w:pPr>
          </w:p>
        </w:tc>
        <w:tc>
          <w:tcPr>
            <w:tcW w:w="1401" w:type="dxa"/>
            <w:vAlign w:val="center"/>
          </w:tcPr>
          <w:p>
            <w:pPr>
              <w:spacing w:line="360" w:lineRule="auto"/>
              <w:rPr>
                <w:rFonts w:hint="default" w:ascii="Times New Roman" w:hAnsi="Times New Roman" w:cs="Times New Roman"/>
                <w:color w:val="auto"/>
                <w:szCs w:val="21"/>
              </w:rPr>
            </w:pPr>
          </w:p>
        </w:tc>
        <w:tc>
          <w:tcPr>
            <w:tcW w:w="1365"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hint="default" w:ascii="Times New Roman" w:hAnsi="Times New Roman" w:cs="Times New Roman"/>
                <w:color w:val="auto"/>
                <w:szCs w:val="21"/>
              </w:rPr>
            </w:pPr>
          </w:p>
        </w:tc>
        <w:tc>
          <w:tcPr>
            <w:tcW w:w="1785" w:type="dxa"/>
            <w:vAlign w:val="center"/>
          </w:tcPr>
          <w:p>
            <w:pPr>
              <w:spacing w:line="360" w:lineRule="auto"/>
              <w:rPr>
                <w:rFonts w:hint="default" w:ascii="Times New Roman" w:hAnsi="Times New Roman" w:cs="Times New Roman"/>
                <w:color w:val="auto"/>
                <w:szCs w:val="21"/>
              </w:rPr>
            </w:pPr>
          </w:p>
        </w:tc>
        <w:tc>
          <w:tcPr>
            <w:tcW w:w="1449" w:type="dxa"/>
            <w:vAlign w:val="center"/>
          </w:tcPr>
          <w:p>
            <w:pPr>
              <w:spacing w:line="360" w:lineRule="auto"/>
              <w:rPr>
                <w:rFonts w:hint="default" w:ascii="Times New Roman" w:hAnsi="Times New Roman" w:cs="Times New Roman"/>
                <w:color w:val="auto"/>
                <w:szCs w:val="21"/>
              </w:rPr>
            </w:pPr>
          </w:p>
        </w:tc>
        <w:tc>
          <w:tcPr>
            <w:tcW w:w="1560" w:type="dxa"/>
            <w:vAlign w:val="center"/>
          </w:tcPr>
          <w:p>
            <w:pPr>
              <w:spacing w:line="360" w:lineRule="auto"/>
              <w:rPr>
                <w:rFonts w:hint="default" w:ascii="Times New Roman" w:hAnsi="Times New Roman" w:cs="Times New Roman"/>
                <w:color w:val="auto"/>
                <w:szCs w:val="21"/>
              </w:rPr>
            </w:pPr>
          </w:p>
        </w:tc>
        <w:tc>
          <w:tcPr>
            <w:tcW w:w="1401" w:type="dxa"/>
            <w:vAlign w:val="center"/>
          </w:tcPr>
          <w:p>
            <w:pPr>
              <w:spacing w:line="360" w:lineRule="auto"/>
              <w:rPr>
                <w:rFonts w:hint="default" w:ascii="Times New Roman" w:hAnsi="Times New Roman" w:cs="Times New Roman"/>
                <w:color w:val="auto"/>
                <w:szCs w:val="21"/>
              </w:rPr>
            </w:pPr>
          </w:p>
        </w:tc>
        <w:tc>
          <w:tcPr>
            <w:tcW w:w="1365"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hint="default" w:ascii="Times New Roman" w:hAnsi="Times New Roman" w:cs="Times New Roman"/>
                <w:color w:val="auto"/>
                <w:szCs w:val="21"/>
              </w:rPr>
            </w:pPr>
          </w:p>
        </w:tc>
        <w:tc>
          <w:tcPr>
            <w:tcW w:w="1785" w:type="dxa"/>
            <w:vAlign w:val="center"/>
          </w:tcPr>
          <w:p>
            <w:pPr>
              <w:spacing w:line="360" w:lineRule="auto"/>
              <w:rPr>
                <w:rFonts w:hint="default" w:ascii="Times New Roman" w:hAnsi="Times New Roman" w:cs="Times New Roman"/>
                <w:color w:val="auto"/>
                <w:szCs w:val="21"/>
              </w:rPr>
            </w:pPr>
          </w:p>
        </w:tc>
        <w:tc>
          <w:tcPr>
            <w:tcW w:w="1449" w:type="dxa"/>
            <w:vAlign w:val="center"/>
          </w:tcPr>
          <w:p>
            <w:pPr>
              <w:spacing w:line="360" w:lineRule="auto"/>
              <w:rPr>
                <w:rFonts w:hint="default" w:ascii="Times New Roman" w:hAnsi="Times New Roman" w:cs="Times New Roman"/>
                <w:color w:val="auto"/>
                <w:szCs w:val="21"/>
              </w:rPr>
            </w:pPr>
          </w:p>
        </w:tc>
        <w:tc>
          <w:tcPr>
            <w:tcW w:w="1560" w:type="dxa"/>
            <w:vAlign w:val="center"/>
          </w:tcPr>
          <w:p>
            <w:pPr>
              <w:spacing w:line="360" w:lineRule="auto"/>
              <w:rPr>
                <w:rFonts w:hint="default" w:ascii="Times New Roman" w:hAnsi="Times New Roman" w:cs="Times New Roman"/>
                <w:color w:val="auto"/>
                <w:szCs w:val="21"/>
              </w:rPr>
            </w:pPr>
          </w:p>
        </w:tc>
        <w:tc>
          <w:tcPr>
            <w:tcW w:w="1401" w:type="dxa"/>
            <w:vAlign w:val="center"/>
          </w:tcPr>
          <w:p>
            <w:pPr>
              <w:spacing w:line="360" w:lineRule="auto"/>
              <w:rPr>
                <w:rFonts w:hint="default" w:ascii="Times New Roman" w:hAnsi="Times New Roman" w:cs="Times New Roman"/>
                <w:color w:val="auto"/>
                <w:szCs w:val="21"/>
              </w:rPr>
            </w:pPr>
          </w:p>
        </w:tc>
        <w:tc>
          <w:tcPr>
            <w:tcW w:w="1365" w:type="dxa"/>
            <w:vAlign w:val="center"/>
          </w:tcPr>
          <w:p>
            <w:pPr>
              <w:spacing w:line="360" w:lineRule="auto"/>
              <w:rPr>
                <w:rFonts w:hint="default" w:ascii="Times New Roman" w:hAnsi="Times New Roman" w:cs="Times New Roman"/>
                <w:color w:val="auto"/>
                <w:szCs w:val="21"/>
              </w:rPr>
            </w:pPr>
          </w:p>
        </w:tc>
      </w:tr>
    </w:tbl>
    <w:p>
      <w:pPr>
        <w:pStyle w:val="30"/>
        <w:tabs>
          <w:tab w:val="left" w:pos="360"/>
        </w:tabs>
        <w:spacing w:line="360" w:lineRule="auto"/>
        <w:ind w:right="84" w:rightChars="40"/>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pStyle w:val="30"/>
        <w:tabs>
          <w:tab w:val="left" w:pos="360"/>
        </w:tabs>
        <w:spacing w:line="360" w:lineRule="auto"/>
        <w:ind w:right="84" w:rightChars="4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 本表的名称须与《报价明细表》一致。</w:t>
      </w:r>
    </w:p>
    <w:p>
      <w:pPr>
        <w:pStyle w:val="30"/>
        <w:spacing w:line="360" w:lineRule="auto"/>
        <w:ind w:right="84" w:rightChars="4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2.本表参照本招标文件第</w:t>
      </w:r>
      <w:r>
        <w:rPr>
          <w:rFonts w:hint="eastAsia" w:cs="Times New Roman"/>
          <w:color w:val="auto"/>
          <w:szCs w:val="21"/>
          <w:lang w:eastAsia="zh-CN"/>
        </w:rPr>
        <w:t>四章</w:t>
      </w:r>
      <w:r>
        <w:rPr>
          <w:rFonts w:hint="default" w:ascii="Times New Roman" w:hAnsi="Times New Roman" w:cs="Times New Roman"/>
          <w:color w:val="auto"/>
          <w:szCs w:val="21"/>
        </w:rPr>
        <w:t>“招标需求”内第二条“具体技术需求”填制，投标人应根据投标设备的性能指标、服务指标，对照招标文件要求在“偏离情况”栏注明“正偏离”、“负偏离”或“无偏离”。</w:t>
      </w:r>
    </w:p>
    <w:p>
      <w:pPr>
        <w:pStyle w:val="30"/>
        <w:spacing w:line="360" w:lineRule="auto"/>
        <w:ind w:right="84" w:rightChars="40"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hint="default" w:ascii="Times New Roman" w:hAnsi="Times New Roman" w:cs="Times New Roman"/>
          <w:color w:val="auto"/>
          <w:szCs w:val="21"/>
        </w:rPr>
      </w:pPr>
    </w:p>
    <w:p>
      <w:pPr>
        <w:pStyle w:val="2"/>
        <w:rPr>
          <w:rFonts w:hint="default"/>
          <w:color w:val="auto"/>
        </w:rPr>
      </w:pP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职        务：</w:t>
      </w:r>
    </w:p>
    <w:p>
      <w:pPr>
        <w:pStyle w:val="2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pStyle w:val="4"/>
        <w:rPr>
          <w:rFonts w:hint="default" w:ascii="Times New Roman" w:hAnsi="Times New Roman" w:cs="Times New Roman"/>
          <w:color w:val="auto"/>
          <w:sz w:val="21"/>
          <w:szCs w:val="21"/>
        </w:rPr>
      </w:pPr>
    </w:p>
    <w:p>
      <w:pPr>
        <w:rPr>
          <w:rFonts w:hint="default" w:ascii="Times New Roman" w:hAnsi="Times New Roman" w:cs="Times New Roman"/>
          <w:color w:val="auto"/>
        </w:rPr>
      </w:pPr>
    </w:p>
    <w:p>
      <w:pPr>
        <w:rPr>
          <w:rFonts w:hint="default" w:ascii="Times New Roman" w:hAnsi="Times New Roman" w:cs="Times New Roman"/>
          <w:color w:val="auto"/>
          <w:sz w:val="24"/>
        </w:rPr>
      </w:pPr>
    </w:p>
    <w:p>
      <w:pPr>
        <w:pStyle w:val="31"/>
        <w:spacing w:line="240" w:lineRule="exact"/>
        <w:jc w:val="left"/>
        <w:rPr>
          <w:rFonts w:hint="default" w:ascii="Times New Roman" w:hAnsi="Times New Roman" w:cs="Times New Roman"/>
          <w:b/>
          <w:color w:val="auto"/>
          <w:sz w:val="24"/>
        </w:rPr>
      </w:pPr>
    </w:p>
    <w:p>
      <w:pPr>
        <w:pStyle w:val="31"/>
        <w:spacing w:line="240" w:lineRule="exact"/>
        <w:jc w:val="left"/>
        <w:rPr>
          <w:rFonts w:hint="default" w:ascii="Times New Roman" w:hAnsi="Times New Roman" w:cs="Times New Roman"/>
          <w:b/>
          <w:color w:val="auto"/>
          <w:szCs w:val="21"/>
        </w:rPr>
      </w:pPr>
      <w:r>
        <w:rPr>
          <w:rFonts w:hint="default" w:ascii="Times New Roman" w:hAnsi="Times New Roman" w:cs="Times New Roman"/>
          <w:b/>
          <w:color w:val="auto"/>
          <w:szCs w:val="21"/>
        </w:rPr>
        <w:t>附件10</w:t>
      </w:r>
    </w:p>
    <w:p>
      <w:pPr>
        <w:snapToGrid w:val="0"/>
        <w:spacing w:before="156" w:beforeLines="50" w:after="50" w:line="360" w:lineRule="auto"/>
        <w:jc w:val="center"/>
        <w:rPr>
          <w:rFonts w:hint="default" w:ascii="Times New Roman" w:hAnsi="Times New Roman" w:cs="Times New Roman"/>
          <w:color w:val="auto"/>
          <w:sz w:val="28"/>
          <w:szCs w:val="28"/>
        </w:rPr>
      </w:pPr>
      <w:r>
        <w:rPr>
          <w:rFonts w:hint="default" w:ascii="Times New Roman" w:hAnsi="Times New Roman" w:cs="Times New Roman"/>
          <w:b/>
          <w:bCs/>
          <w:color w:val="auto"/>
          <w:kern w:val="0"/>
          <w:sz w:val="30"/>
          <w:szCs w:val="30"/>
        </w:rPr>
        <w:t>证书一览表</w:t>
      </w:r>
    </w:p>
    <w:tbl>
      <w:tblPr>
        <w:tblStyle w:val="18"/>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bottom w:val="single" w:color="auto" w:sz="4" w:space="0"/>
            </w:tcBorders>
            <w:vAlign w:val="center"/>
          </w:tcPr>
          <w:p>
            <w:pPr>
              <w:pStyle w:val="32"/>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证书名称</w:t>
            </w:r>
          </w:p>
        </w:tc>
        <w:tc>
          <w:tcPr>
            <w:tcW w:w="2258" w:type="dxa"/>
            <w:tcBorders>
              <w:top w:val="single" w:color="auto" w:sz="4" w:space="0"/>
              <w:bottom w:val="single" w:color="auto" w:sz="4" w:space="0"/>
            </w:tcBorders>
            <w:vAlign w:val="center"/>
          </w:tcPr>
          <w:p>
            <w:pPr>
              <w:pStyle w:val="32"/>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发证单位</w:t>
            </w:r>
          </w:p>
        </w:tc>
        <w:tc>
          <w:tcPr>
            <w:tcW w:w="2260" w:type="dxa"/>
            <w:tcBorders>
              <w:top w:val="single" w:color="auto" w:sz="4" w:space="0"/>
              <w:bottom w:val="single" w:color="auto" w:sz="4" w:space="0"/>
            </w:tcBorders>
            <w:vAlign w:val="center"/>
          </w:tcPr>
          <w:p>
            <w:pPr>
              <w:pStyle w:val="32"/>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证书等级</w:t>
            </w:r>
          </w:p>
        </w:tc>
        <w:tc>
          <w:tcPr>
            <w:tcW w:w="2047" w:type="dxa"/>
            <w:tcBorders>
              <w:top w:val="single" w:color="auto" w:sz="4" w:space="0"/>
              <w:bottom w:val="single" w:color="auto" w:sz="4" w:space="0"/>
              <w:right w:val="single" w:color="auto" w:sz="4" w:space="0"/>
            </w:tcBorders>
            <w:vAlign w:val="center"/>
          </w:tcPr>
          <w:p>
            <w:pPr>
              <w:pStyle w:val="32"/>
              <w:spacing w:line="360" w:lineRule="auto"/>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tcBorders>
          </w:tcPr>
          <w:p>
            <w:pPr>
              <w:pStyle w:val="32"/>
              <w:spacing w:line="360" w:lineRule="auto"/>
              <w:jc w:val="center"/>
              <w:rPr>
                <w:rFonts w:hint="default" w:ascii="Times New Roman" w:hAnsi="Times New Roman" w:cs="Times New Roman"/>
                <w:color w:val="auto"/>
                <w:szCs w:val="21"/>
              </w:rPr>
            </w:pPr>
          </w:p>
        </w:tc>
        <w:tc>
          <w:tcPr>
            <w:tcW w:w="2258" w:type="dxa"/>
            <w:tcBorders>
              <w:top w:val="single" w:color="auto" w:sz="4" w:space="0"/>
            </w:tcBorders>
          </w:tcPr>
          <w:p>
            <w:pPr>
              <w:pStyle w:val="32"/>
              <w:spacing w:line="360" w:lineRule="auto"/>
              <w:jc w:val="center"/>
              <w:rPr>
                <w:rFonts w:hint="default" w:ascii="Times New Roman" w:hAnsi="Times New Roman" w:cs="Times New Roman"/>
                <w:color w:val="auto"/>
                <w:szCs w:val="21"/>
              </w:rPr>
            </w:pPr>
          </w:p>
        </w:tc>
        <w:tc>
          <w:tcPr>
            <w:tcW w:w="2260" w:type="dxa"/>
            <w:tcBorders>
              <w:top w:val="single" w:color="auto" w:sz="4" w:space="0"/>
            </w:tcBorders>
          </w:tcPr>
          <w:p>
            <w:pPr>
              <w:pStyle w:val="32"/>
              <w:spacing w:line="360" w:lineRule="auto"/>
              <w:jc w:val="center"/>
              <w:rPr>
                <w:rFonts w:hint="default" w:ascii="Times New Roman" w:hAnsi="Times New Roman" w:cs="Times New Roman"/>
                <w:color w:val="auto"/>
                <w:szCs w:val="21"/>
              </w:rPr>
            </w:pPr>
          </w:p>
        </w:tc>
        <w:tc>
          <w:tcPr>
            <w:tcW w:w="2047" w:type="dxa"/>
            <w:tcBorders>
              <w:top w:val="single" w:color="auto" w:sz="4" w:space="0"/>
              <w:right w:val="single" w:color="auto" w:sz="4" w:space="0"/>
            </w:tcBorders>
          </w:tcPr>
          <w:p>
            <w:pPr>
              <w:pStyle w:val="32"/>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2"/>
              <w:spacing w:line="360" w:lineRule="auto"/>
              <w:jc w:val="center"/>
              <w:rPr>
                <w:rFonts w:hint="default" w:ascii="Times New Roman" w:hAnsi="Times New Roman" w:cs="Times New Roman"/>
                <w:color w:val="auto"/>
                <w:szCs w:val="21"/>
              </w:rPr>
            </w:pPr>
          </w:p>
        </w:tc>
        <w:tc>
          <w:tcPr>
            <w:tcW w:w="2258" w:type="dxa"/>
          </w:tcPr>
          <w:p>
            <w:pPr>
              <w:pStyle w:val="32"/>
              <w:spacing w:line="360" w:lineRule="auto"/>
              <w:jc w:val="center"/>
              <w:rPr>
                <w:rFonts w:hint="default" w:ascii="Times New Roman" w:hAnsi="Times New Roman" w:cs="Times New Roman"/>
                <w:color w:val="auto"/>
                <w:szCs w:val="21"/>
              </w:rPr>
            </w:pPr>
          </w:p>
        </w:tc>
        <w:tc>
          <w:tcPr>
            <w:tcW w:w="2260" w:type="dxa"/>
          </w:tcPr>
          <w:p>
            <w:pPr>
              <w:pStyle w:val="32"/>
              <w:spacing w:line="360" w:lineRule="auto"/>
              <w:jc w:val="center"/>
              <w:rPr>
                <w:rFonts w:hint="default" w:ascii="Times New Roman" w:hAnsi="Times New Roman" w:cs="Times New Roman"/>
                <w:color w:val="auto"/>
                <w:szCs w:val="21"/>
              </w:rPr>
            </w:pPr>
          </w:p>
        </w:tc>
        <w:tc>
          <w:tcPr>
            <w:tcW w:w="2047" w:type="dxa"/>
            <w:tcBorders>
              <w:right w:val="single" w:color="auto" w:sz="4" w:space="0"/>
            </w:tcBorders>
          </w:tcPr>
          <w:p>
            <w:pPr>
              <w:pStyle w:val="32"/>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2"/>
              <w:spacing w:line="360" w:lineRule="auto"/>
              <w:jc w:val="center"/>
              <w:rPr>
                <w:rFonts w:hint="default" w:ascii="Times New Roman" w:hAnsi="Times New Roman" w:cs="Times New Roman"/>
                <w:color w:val="auto"/>
                <w:szCs w:val="21"/>
              </w:rPr>
            </w:pPr>
          </w:p>
        </w:tc>
        <w:tc>
          <w:tcPr>
            <w:tcW w:w="2258" w:type="dxa"/>
          </w:tcPr>
          <w:p>
            <w:pPr>
              <w:pStyle w:val="32"/>
              <w:spacing w:line="360" w:lineRule="auto"/>
              <w:jc w:val="center"/>
              <w:rPr>
                <w:rFonts w:hint="default" w:ascii="Times New Roman" w:hAnsi="Times New Roman" w:cs="Times New Roman"/>
                <w:color w:val="auto"/>
                <w:szCs w:val="21"/>
              </w:rPr>
            </w:pPr>
          </w:p>
        </w:tc>
        <w:tc>
          <w:tcPr>
            <w:tcW w:w="2260" w:type="dxa"/>
          </w:tcPr>
          <w:p>
            <w:pPr>
              <w:pStyle w:val="32"/>
              <w:spacing w:line="360" w:lineRule="auto"/>
              <w:jc w:val="center"/>
              <w:rPr>
                <w:rFonts w:hint="default" w:ascii="Times New Roman" w:hAnsi="Times New Roman" w:cs="Times New Roman"/>
                <w:color w:val="auto"/>
                <w:szCs w:val="21"/>
              </w:rPr>
            </w:pPr>
          </w:p>
        </w:tc>
        <w:tc>
          <w:tcPr>
            <w:tcW w:w="2047" w:type="dxa"/>
            <w:tcBorders>
              <w:right w:val="single" w:color="auto" w:sz="4" w:space="0"/>
            </w:tcBorders>
          </w:tcPr>
          <w:p>
            <w:pPr>
              <w:pStyle w:val="32"/>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2"/>
              <w:spacing w:line="360" w:lineRule="auto"/>
              <w:jc w:val="center"/>
              <w:rPr>
                <w:rFonts w:hint="default" w:ascii="Times New Roman" w:hAnsi="Times New Roman" w:cs="Times New Roman"/>
                <w:color w:val="auto"/>
                <w:szCs w:val="21"/>
              </w:rPr>
            </w:pPr>
          </w:p>
        </w:tc>
        <w:tc>
          <w:tcPr>
            <w:tcW w:w="2258" w:type="dxa"/>
          </w:tcPr>
          <w:p>
            <w:pPr>
              <w:pStyle w:val="32"/>
              <w:spacing w:line="360" w:lineRule="auto"/>
              <w:jc w:val="center"/>
              <w:rPr>
                <w:rFonts w:hint="default" w:ascii="Times New Roman" w:hAnsi="Times New Roman" w:cs="Times New Roman"/>
                <w:color w:val="auto"/>
                <w:szCs w:val="21"/>
              </w:rPr>
            </w:pPr>
          </w:p>
        </w:tc>
        <w:tc>
          <w:tcPr>
            <w:tcW w:w="2260" w:type="dxa"/>
          </w:tcPr>
          <w:p>
            <w:pPr>
              <w:pStyle w:val="32"/>
              <w:spacing w:line="360" w:lineRule="auto"/>
              <w:jc w:val="center"/>
              <w:rPr>
                <w:rFonts w:hint="default" w:ascii="Times New Roman" w:hAnsi="Times New Roman" w:cs="Times New Roman"/>
                <w:color w:val="auto"/>
                <w:szCs w:val="21"/>
              </w:rPr>
            </w:pPr>
          </w:p>
        </w:tc>
        <w:tc>
          <w:tcPr>
            <w:tcW w:w="2047" w:type="dxa"/>
            <w:tcBorders>
              <w:right w:val="single" w:color="auto" w:sz="4" w:space="0"/>
            </w:tcBorders>
          </w:tcPr>
          <w:p>
            <w:pPr>
              <w:pStyle w:val="32"/>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trHeight w:val="850" w:hRule="exact"/>
          <w:jc w:val="center"/>
        </w:trPr>
        <w:tc>
          <w:tcPr>
            <w:tcW w:w="1867" w:type="dxa"/>
            <w:tcBorders>
              <w:left w:val="single" w:color="auto" w:sz="4" w:space="0"/>
            </w:tcBorders>
          </w:tcPr>
          <w:p>
            <w:pPr>
              <w:pStyle w:val="32"/>
              <w:spacing w:line="360" w:lineRule="auto"/>
              <w:jc w:val="center"/>
              <w:rPr>
                <w:rFonts w:hint="default" w:ascii="Times New Roman" w:hAnsi="Times New Roman" w:cs="Times New Roman"/>
                <w:color w:val="auto"/>
                <w:szCs w:val="21"/>
              </w:rPr>
            </w:pPr>
          </w:p>
        </w:tc>
        <w:tc>
          <w:tcPr>
            <w:tcW w:w="2258" w:type="dxa"/>
          </w:tcPr>
          <w:p>
            <w:pPr>
              <w:pStyle w:val="32"/>
              <w:spacing w:line="360" w:lineRule="auto"/>
              <w:jc w:val="center"/>
              <w:rPr>
                <w:rFonts w:hint="default" w:ascii="Times New Roman" w:hAnsi="Times New Roman" w:cs="Times New Roman"/>
                <w:color w:val="auto"/>
                <w:szCs w:val="21"/>
              </w:rPr>
            </w:pPr>
          </w:p>
        </w:tc>
        <w:tc>
          <w:tcPr>
            <w:tcW w:w="2260" w:type="dxa"/>
          </w:tcPr>
          <w:p>
            <w:pPr>
              <w:pStyle w:val="32"/>
              <w:spacing w:line="360" w:lineRule="auto"/>
              <w:jc w:val="center"/>
              <w:rPr>
                <w:rFonts w:hint="default" w:ascii="Times New Roman" w:hAnsi="Times New Roman" w:cs="Times New Roman"/>
                <w:color w:val="auto"/>
                <w:szCs w:val="21"/>
              </w:rPr>
            </w:pPr>
          </w:p>
        </w:tc>
        <w:tc>
          <w:tcPr>
            <w:tcW w:w="2047" w:type="dxa"/>
            <w:tcBorders>
              <w:right w:val="single" w:color="auto" w:sz="4" w:space="0"/>
            </w:tcBorders>
          </w:tcPr>
          <w:p>
            <w:pPr>
              <w:pStyle w:val="32"/>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2"/>
              <w:spacing w:line="360" w:lineRule="auto"/>
              <w:jc w:val="center"/>
              <w:rPr>
                <w:rFonts w:hint="default" w:ascii="Times New Roman" w:hAnsi="Times New Roman" w:cs="Times New Roman"/>
                <w:color w:val="auto"/>
                <w:szCs w:val="21"/>
              </w:rPr>
            </w:pPr>
          </w:p>
        </w:tc>
        <w:tc>
          <w:tcPr>
            <w:tcW w:w="2258" w:type="dxa"/>
          </w:tcPr>
          <w:p>
            <w:pPr>
              <w:pStyle w:val="32"/>
              <w:spacing w:line="360" w:lineRule="auto"/>
              <w:jc w:val="center"/>
              <w:rPr>
                <w:rFonts w:hint="default" w:ascii="Times New Roman" w:hAnsi="Times New Roman" w:cs="Times New Roman"/>
                <w:color w:val="auto"/>
                <w:szCs w:val="21"/>
              </w:rPr>
            </w:pPr>
          </w:p>
        </w:tc>
        <w:tc>
          <w:tcPr>
            <w:tcW w:w="2260" w:type="dxa"/>
          </w:tcPr>
          <w:p>
            <w:pPr>
              <w:pStyle w:val="32"/>
              <w:spacing w:line="360" w:lineRule="auto"/>
              <w:jc w:val="center"/>
              <w:rPr>
                <w:rFonts w:hint="default" w:ascii="Times New Roman" w:hAnsi="Times New Roman" w:cs="Times New Roman"/>
                <w:color w:val="auto"/>
                <w:szCs w:val="21"/>
              </w:rPr>
            </w:pPr>
          </w:p>
        </w:tc>
        <w:tc>
          <w:tcPr>
            <w:tcW w:w="2047" w:type="dxa"/>
            <w:tcBorders>
              <w:right w:val="single" w:color="auto" w:sz="4" w:space="0"/>
            </w:tcBorders>
          </w:tcPr>
          <w:p>
            <w:pPr>
              <w:pStyle w:val="32"/>
              <w:spacing w:line="360" w:lineRule="auto"/>
              <w:jc w:val="center"/>
              <w:rPr>
                <w:rFonts w:hint="default" w:ascii="Times New Roman" w:hAnsi="Times New Roman" w:cs="Times New Roman"/>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867" w:type="dxa"/>
            <w:tcBorders>
              <w:left w:val="single" w:color="auto" w:sz="4" w:space="0"/>
              <w:bottom w:val="single" w:color="auto" w:sz="4" w:space="0"/>
            </w:tcBorders>
          </w:tcPr>
          <w:p>
            <w:pPr>
              <w:pStyle w:val="32"/>
              <w:spacing w:line="360" w:lineRule="auto"/>
              <w:jc w:val="center"/>
              <w:rPr>
                <w:rFonts w:hint="default" w:ascii="Times New Roman" w:hAnsi="Times New Roman" w:cs="Times New Roman"/>
                <w:color w:val="auto"/>
                <w:szCs w:val="21"/>
              </w:rPr>
            </w:pPr>
          </w:p>
        </w:tc>
        <w:tc>
          <w:tcPr>
            <w:tcW w:w="2258" w:type="dxa"/>
            <w:tcBorders>
              <w:bottom w:val="single" w:color="auto" w:sz="4" w:space="0"/>
            </w:tcBorders>
          </w:tcPr>
          <w:p>
            <w:pPr>
              <w:pStyle w:val="32"/>
              <w:spacing w:line="360" w:lineRule="auto"/>
              <w:jc w:val="center"/>
              <w:rPr>
                <w:rFonts w:hint="default" w:ascii="Times New Roman" w:hAnsi="Times New Roman" w:cs="Times New Roman"/>
                <w:color w:val="auto"/>
                <w:szCs w:val="21"/>
              </w:rPr>
            </w:pPr>
          </w:p>
        </w:tc>
        <w:tc>
          <w:tcPr>
            <w:tcW w:w="2260" w:type="dxa"/>
            <w:tcBorders>
              <w:bottom w:val="single" w:color="auto" w:sz="4" w:space="0"/>
            </w:tcBorders>
          </w:tcPr>
          <w:p>
            <w:pPr>
              <w:pStyle w:val="32"/>
              <w:spacing w:line="360" w:lineRule="auto"/>
              <w:jc w:val="center"/>
              <w:rPr>
                <w:rFonts w:hint="default" w:ascii="Times New Roman" w:hAnsi="Times New Roman" w:cs="Times New Roman"/>
                <w:color w:val="auto"/>
                <w:szCs w:val="21"/>
              </w:rPr>
            </w:pPr>
          </w:p>
        </w:tc>
        <w:tc>
          <w:tcPr>
            <w:tcW w:w="2047" w:type="dxa"/>
            <w:tcBorders>
              <w:bottom w:val="single" w:color="auto" w:sz="4" w:space="0"/>
              <w:right w:val="single" w:color="auto" w:sz="4" w:space="0"/>
            </w:tcBorders>
          </w:tcPr>
          <w:p>
            <w:pPr>
              <w:pStyle w:val="32"/>
              <w:spacing w:line="360" w:lineRule="auto"/>
              <w:jc w:val="center"/>
              <w:rPr>
                <w:rFonts w:hint="default" w:ascii="Times New Roman" w:hAnsi="Times New Roman" w:cs="Times New Roman"/>
                <w:color w:val="auto"/>
                <w:szCs w:val="21"/>
              </w:rPr>
            </w:pPr>
          </w:p>
        </w:tc>
      </w:tr>
    </w:tbl>
    <w:p>
      <w:pPr>
        <w:pStyle w:val="32"/>
        <w:tabs>
          <w:tab w:val="left" w:pos="1050"/>
        </w:tabs>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要求：</w:t>
      </w:r>
    </w:p>
    <w:p>
      <w:pPr>
        <w:pStyle w:val="32"/>
        <w:tabs>
          <w:tab w:val="left" w:pos="1050"/>
        </w:tabs>
        <w:spacing w:line="360" w:lineRule="auto"/>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1.填写投标人获得资质、认证或企业信誉证书；</w:t>
      </w:r>
    </w:p>
    <w:p>
      <w:pPr>
        <w:pStyle w:val="32"/>
        <w:tabs>
          <w:tab w:val="left" w:pos="1050"/>
        </w:tabs>
        <w:spacing w:line="360" w:lineRule="auto"/>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2.附所列证书复印件或其他证明材料。</w:t>
      </w:r>
    </w:p>
    <w:p>
      <w:pPr>
        <w:pStyle w:val="32"/>
        <w:tabs>
          <w:tab w:val="left" w:pos="1050"/>
        </w:tabs>
        <w:spacing w:line="360" w:lineRule="auto"/>
        <w:ind w:firstLine="630" w:firstLineChars="300"/>
        <w:rPr>
          <w:rFonts w:hint="default" w:ascii="Times New Roman" w:hAnsi="Times New Roman" w:eastAsia="仿宋_GB2312" w:cs="Times New Roman"/>
          <w:color w:val="auto"/>
          <w:szCs w:val="21"/>
        </w:rPr>
      </w:pPr>
    </w:p>
    <w:p>
      <w:pPr>
        <w:pStyle w:val="32"/>
        <w:tabs>
          <w:tab w:val="left" w:pos="1050"/>
        </w:tabs>
        <w:spacing w:line="360" w:lineRule="auto"/>
        <w:ind w:firstLine="630" w:firstLineChars="300"/>
        <w:rPr>
          <w:rFonts w:hint="default" w:ascii="Times New Roman" w:hAnsi="Times New Roman" w:eastAsia="仿宋_GB2312" w:cs="Times New Roman"/>
          <w:color w:val="auto"/>
          <w:szCs w:val="21"/>
        </w:rPr>
      </w:pP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职        务：</w:t>
      </w:r>
    </w:p>
    <w:p>
      <w:pPr>
        <w:pStyle w:val="2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spacing w:line="360" w:lineRule="auto"/>
        <w:rPr>
          <w:rFonts w:hint="default" w:ascii="Times New Roman" w:hAnsi="Times New Roman" w:cs="Times New Roman"/>
          <w:b/>
          <w:color w:val="auto"/>
          <w:sz w:val="28"/>
        </w:rPr>
      </w:pPr>
    </w:p>
    <w:p>
      <w:pPr>
        <w:pStyle w:val="4"/>
        <w:rPr>
          <w:rFonts w:hint="default" w:ascii="Times New Roman" w:hAnsi="Times New Roman" w:cs="Times New Roman"/>
          <w:color w:val="auto"/>
          <w:sz w:val="28"/>
        </w:rPr>
      </w:pPr>
    </w:p>
    <w:p>
      <w:pPr>
        <w:rPr>
          <w:rFonts w:hint="default" w:ascii="Times New Roman" w:hAnsi="Times New Roman" w:cs="Times New Roman"/>
          <w:color w:val="auto"/>
        </w:rPr>
      </w:pPr>
    </w:p>
    <w:p>
      <w:pPr>
        <w:spacing w:line="240" w:lineRule="exact"/>
        <w:rPr>
          <w:rFonts w:hint="default" w:ascii="Times New Roman" w:hAnsi="Times New Roman" w:cs="Times New Roman"/>
          <w:b/>
          <w:color w:val="auto"/>
          <w:sz w:val="24"/>
        </w:rPr>
      </w:pPr>
    </w:p>
    <w:p>
      <w:pPr>
        <w:spacing w:line="240" w:lineRule="exact"/>
        <w:rPr>
          <w:rFonts w:hint="default" w:ascii="Times New Roman" w:hAnsi="Times New Roman" w:cs="Times New Roman"/>
          <w:b/>
          <w:color w:val="auto"/>
          <w:szCs w:val="21"/>
        </w:rPr>
      </w:pPr>
      <w:r>
        <w:rPr>
          <w:rFonts w:hint="default" w:ascii="Times New Roman" w:hAnsi="Times New Roman" w:cs="Times New Roman"/>
          <w:b/>
          <w:color w:val="auto"/>
          <w:szCs w:val="21"/>
        </w:rPr>
        <w:t>附件11</w:t>
      </w:r>
    </w:p>
    <w:p>
      <w:pPr>
        <w:snapToGrid w:val="0"/>
        <w:spacing w:before="156" w:beforeLines="50" w:after="50" w:line="360" w:lineRule="auto"/>
        <w:jc w:val="center"/>
        <w:rPr>
          <w:rFonts w:hint="default" w:ascii="Times New Roman" w:hAnsi="Times New Roman" w:cs="Times New Roman"/>
          <w:b/>
          <w:bCs/>
          <w:color w:val="auto"/>
          <w:kern w:val="0"/>
          <w:sz w:val="30"/>
          <w:szCs w:val="30"/>
        </w:rPr>
      </w:pPr>
      <w:r>
        <w:rPr>
          <w:rFonts w:hint="default" w:ascii="Times New Roman" w:hAnsi="Times New Roman" w:cs="Times New Roman"/>
          <w:b/>
          <w:bCs/>
          <w:color w:val="auto"/>
          <w:kern w:val="0"/>
          <w:sz w:val="30"/>
          <w:szCs w:val="30"/>
        </w:rPr>
        <w:t>投标人类似项目实施情况一览表</w:t>
      </w:r>
    </w:p>
    <w:tbl>
      <w:tblPr>
        <w:tblStyle w:val="18"/>
        <w:tblW w:w="909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03"/>
        <w:gridCol w:w="1086"/>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合同总价</w:t>
            </w: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实施</w:t>
            </w:r>
          </w:p>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时间</w:t>
            </w: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项目</w:t>
            </w:r>
          </w:p>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1</w:t>
            </w: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2</w:t>
            </w: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3</w:t>
            </w: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w:t>
            </w: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b/>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240" w:lineRule="exact"/>
              <w:jc w:val="center"/>
              <w:rPr>
                <w:rFonts w:hint="default" w:ascii="Times New Roman" w:hAnsi="Times New Roman" w:cs="Times New Roman"/>
                <w:color w:val="auto"/>
                <w:szCs w:val="21"/>
              </w:rPr>
            </w:pPr>
          </w:p>
        </w:tc>
      </w:tr>
    </w:tbl>
    <w:p>
      <w:pPr>
        <w:autoSpaceDE w:val="0"/>
        <w:autoSpaceDN w:val="0"/>
        <w:adjustRightInd w:val="0"/>
        <w:spacing w:line="400" w:lineRule="exact"/>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autoSpaceDE w:val="0"/>
        <w:autoSpaceDN w:val="0"/>
        <w:adjustRightInd w:val="0"/>
        <w:spacing w:line="400" w:lineRule="exact"/>
        <w:ind w:firstLine="424" w:firstLineChars="202"/>
        <w:rPr>
          <w:rFonts w:hint="default" w:ascii="Times New Roman" w:hAnsi="Times New Roman" w:cs="Times New Roman"/>
          <w:b/>
          <w:color w:val="auto"/>
          <w:szCs w:val="21"/>
        </w:rPr>
      </w:pPr>
      <w:r>
        <w:rPr>
          <w:rFonts w:hint="default" w:ascii="Times New Roman" w:hAnsi="Times New Roman" w:cs="Times New Roman"/>
          <w:color w:val="auto"/>
          <w:szCs w:val="21"/>
        </w:rPr>
        <w:t>1.业绩证明应提供证明材料（合同复印件可只提供首页、含金额页、盖章页并加盖投标人公章）；</w:t>
      </w:r>
    </w:p>
    <w:p>
      <w:pPr>
        <w:spacing w:line="400" w:lineRule="exact"/>
        <w:ind w:firstLine="424" w:firstLineChars="202"/>
        <w:jc w:val="left"/>
        <w:rPr>
          <w:rFonts w:hint="default" w:ascii="Times New Roman" w:hAnsi="Times New Roman" w:cs="Times New Roman"/>
          <w:color w:val="auto"/>
          <w:szCs w:val="21"/>
        </w:rPr>
      </w:pPr>
      <w:r>
        <w:rPr>
          <w:rFonts w:hint="default" w:ascii="Times New Roman" w:hAnsi="Times New Roman" w:cs="Times New Roman"/>
          <w:color w:val="auto"/>
          <w:szCs w:val="21"/>
        </w:rPr>
        <w:t>2.报价供应商可按此表格式复制。</w:t>
      </w:r>
    </w:p>
    <w:p>
      <w:pPr>
        <w:spacing w:line="360" w:lineRule="auto"/>
        <w:rPr>
          <w:rFonts w:hint="default" w:ascii="Times New Roman" w:hAnsi="Times New Roman" w:cs="Times New Roman"/>
          <w:color w:val="auto"/>
          <w:szCs w:val="21"/>
        </w:rPr>
      </w:pPr>
    </w:p>
    <w:p>
      <w:pPr>
        <w:spacing w:line="360" w:lineRule="auto"/>
        <w:rPr>
          <w:rFonts w:hint="default" w:ascii="Times New Roman" w:hAnsi="Times New Roman" w:cs="Times New Roman"/>
          <w:color w:val="auto"/>
          <w:szCs w:val="21"/>
        </w:rPr>
      </w:pP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职        务：</w:t>
      </w:r>
    </w:p>
    <w:p>
      <w:pPr>
        <w:pStyle w:val="2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jc w:val="center"/>
        <w:rPr>
          <w:rFonts w:hint="default" w:ascii="Times New Roman" w:hAnsi="Times New Roman" w:eastAsia="仿宋" w:cs="Times New Roman"/>
          <w:snapToGrid w:val="0"/>
          <w:color w:val="auto"/>
          <w:kern w:val="0"/>
          <w:szCs w:val="21"/>
        </w:rPr>
      </w:pPr>
    </w:p>
    <w:p>
      <w:pPr>
        <w:pStyle w:val="32"/>
        <w:tabs>
          <w:tab w:val="left" w:pos="1050"/>
        </w:tabs>
        <w:spacing w:line="360" w:lineRule="auto"/>
        <w:rPr>
          <w:rFonts w:hint="default" w:ascii="Times New Roman" w:hAnsi="Times New Roman" w:cs="Times New Roman"/>
          <w:b/>
          <w:color w:val="auto"/>
          <w:sz w:val="28"/>
        </w:rPr>
      </w:pPr>
    </w:p>
    <w:p>
      <w:pPr>
        <w:pStyle w:val="32"/>
        <w:tabs>
          <w:tab w:val="left" w:pos="1050"/>
        </w:tabs>
        <w:spacing w:line="360" w:lineRule="auto"/>
        <w:rPr>
          <w:rFonts w:hint="default" w:ascii="Times New Roman" w:hAnsi="Times New Roman" w:cs="Times New Roman"/>
          <w:b/>
          <w:color w:val="auto"/>
          <w:sz w:val="28"/>
        </w:rPr>
      </w:pPr>
    </w:p>
    <w:p>
      <w:pPr>
        <w:pStyle w:val="32"/>
        <w:tabs>
          <w:tab w:val="left" w:pos="1050"/>
        </w:tabs>
        <w:spacing w:line="240" w:lineRule="exact"/>
        <w:rPr>
          <w:rFonts w:hint="default" w:ascii="Times New Roman" w:hAnsi="Times New Roman" w:cs="Times New Roman"/>
          <w:color w:val="auto"/>
          <w:szCs w:val="21"/>
        </w:rPr>
      </w:pPr>
      <w:r>
        <w:rPr>
          <w:rFonts w:hint="default" w:ascii="Times New Roman" w:hAnsi="Times New Roman" w:cs="Times New Roman"/>
          <w:b/>
          <w:color w:val="auto"/>
          <w:szCs w:val="21"/>
        </w:rPr>
        <w:t>附件12</w:t>
      </w:r>
    </w:p>
    <w:p>
      <w:pPr>
        <w:snapToGrid w:val="0"/>
        <w:spacing w:before="156" w:beforeLines="50" w:after="50" w:line="360" w:lineRule="auto"/>
        <w:jc w:val="center"/>
        <w:rPr>
          <w:rFonts w:hint="default" w:ascii="Times New Roman" w:hAnsi="Times New Roman" w:cs="Times New Roman"/>
          <w:b/>
          <w:color w:val="auto"/>
          <w:sz w:val="18"/>
          <w:szCs w:val="18"/>
        </w:rPr>
      </w:pPr>
      <w:r>
        <w:rPr>
          <w:rFonts w:hint="default" w:ascii="Times New Roman" w:hAnsi="Times New Roman" w:cs="Times New Roman"/>
          <w:b/>
          <w:bCs/>
          <w:color w:val="auto"/>
          <w:kern w:val="0"/>
          <w:sz w:val="30"/>
          <w:szCs w:val="30"/>
        </w:rPr>
        <w:t>资信及商务需求响应表(第 标)</w:t>
      </w:r>
    </w:p>
    <w:tbl>
      <w:tblPr>
        <w:tblStyle w:val="1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1785" w:type="dxa"/>
            <w:vAlign w:val="center"/>
          </w:tcPr>
          <w:p>
            <w:pPr>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内容</w:t>
            </w:r>
          </w:p>
        </w:tc>
        <w:tc>
          <w:tcPr>
            <w:tcW w:w="1785" w:type="dxa"/>
            <w:vAlign w:val="center"/>
          </w:tcPr>
          <w:p>
            <w:pPr>
              <w:spacing w:line="280" w:lineRule="exact"/>
              <w:ind w:left="53" w:leftChars="25" w:firstLine="211" w:firstLineChars="100"/>
              <w:jc w:val="center"/>
              <w:rPr>
                <w:rFonts w:hint="default" w:ascii="Times New Roman" w:hAnsi="Times New Roman" w:cs="Times New Roman"/>
                <w:b/>
                <w:color w:val="auto"/>
                <w:szCs w:val="21"/>
              </w:rPr>
            </w:pPr>
            <w:r>
              <w:rPr>
                <w:rFonts w:hint="default" w:ascii="Times New Roman" w:hAnsi="Times New Roman" w:cs="Times New Roman"/>
                <w:b/>
                <w:color w:val="auto"/>
                <w:szCs w:val="21"/>
              </w:rPr>
              <w:t>招标需求</w:t>
            </w:r>
          </w:p>
        </w:tc>
        <w:tc>
          <w:tcPr>
            <w:tcW w:w="1365" w:type="dxa"/>
            <w:vAlign w:val="center"/>
          </w:tcPr>
          <w:p>
            <w:pPr>
              <w:spacing w:line="280" w:lineRule="exact"/>
              <w:ind w:left="152"/>
              <w:jc w:val="center"/>
              <w:rPr>
                <w:rFonts w:hint="default" w:ascii="Times New Roman" w:hAnsi="Times New Roman" w:cs="Times New Roman"/>
                <w:b/>
                <w:color w:val="auto"/>
                <w:szCs w:val="21"/>
              </w:rPr>
            </w:pPr>
            <w:r>
              <w:rPr>
                <w:rFonts w:hint="default" w:ascii="Times New Roman" w:hAnsi="Times New Roman" w:cs="Times New Roman"/>
                <w:b/>
                <w:color w:val="auto"/>
                <w:szCs w:val="21"/>
              </w:rPr>
              <w:t>是否响应</w:t>
            </w:r>
          </w:p>
        </w:tc>
        <w:tc>
          <w:tcPr>
            <w:tcW w:w="2625" w:type="dxa"/>
            <w:vAlign w:val="center"/>
          </w:tcPr>
          <w:p>
            <w:pPr>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售后服务保障要求</w:t>
            </w: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备品备件及耗材等要求</w:t>
            </w: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质保期</w:t>
            </w: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交货和服务</w:t>
            </w:r>
          </w:p>
          <w:p>
            <w:pPr>
              <w:snapToGri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时间及地点</w:t>
            </w: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付款条件</w:t>
            </w: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rFonts w:hint="default" w:ascii="Times New Roman" w:hAnsi="Times New Roman" w:cs="Times New Roman"/>
                <w:color w:val="auto"/>
                <w:szCs w:val="21"/>
              </w:rPr>
            </w:pPr>
          </w:p>
        </w:tc>
        <w:tc>
          <w:tcPr>
            <w:tcW w:w="1785" w:type="dxa"/>
            <w:vAlign w:val="center"/>
          </w:tcPr>
          <w:p>
            <w:pPr>
              <w:snapToGrid w:val="0"/>
              <w:spacing w:line="280" w:lineRule="exact"/>
              <w:jc w:val="center"/>
              <w:rPr>
                <w:rFonts w:hint="default" w:ascii="Times New Roman" w:hAnsi="Times New Roman" w:cs="Times New Roman"/>
                <w:color w:val="auto"/>
                <w:szCs w:val="21"/>
              </w:rPr>
            </w:pPr>
          </w:p>
        </w:tc>
        <w:tc>
          <w:tcPr>
            <w:tcW w:w="1785" w:type="dxa"/>
            <w:vAlign w:val="center"/>
          </w:tcPr>
          <w:p>
            <w:pPr>
              <w:spacing w:line="280" w:lineRule="exact"/>
              <w:jc w:val="center"/>
              <w:rPr>
                <w:rFonts w:hint="default" w:ascii="Times New Roman" w:hAnsi="Times New Roman" w:cs="Times New Roman"/>
                <w:color w:val="auto"/>
                <w:szCs w:val="21"/>
              </w:rPr>
            </w:pPr>
          </w:p>
        </w:tc>
        <w:tc>
          <w:tcPr>
            <w:tcW w:w="1365" w:type="dxa"/>
            <w:vAlign w:val="center"/>
          </w:tcPr>
          <w:p>
            <w:pPr>
              <w:spacing w:line="280" w:lineRule="exact"/>
              <w:jc w:val="center"/>
              <w:rPr>
                <w:rFonts w:hint="default" w:ascii="Times New Roman" w:hAnsi="Times New Roman" w:cs="Times New Roman"/>
                <w:color w:val="auto"/>
                <w:szCs w:val="21"/>
              </w:rPr>
            </w:pPr>
          </w:p>
        </w:tc>
        <w:tc>
          <w:tcPr>
            <w:tcW w:w="2625" w:type="dxa"/>
            <w:vAlign w:val="center"/>
          </w:tcPr>
          <w:p>
            <w:pPr>
              <w:spacing w:line="280" w:lineRule="exact"/>
              <w:jc w:val="center"/>
              <w:rPr>
                <w:rFonts w:hint="default" w:ascii="Times New Roman" w:hAnsi="Times New Roman" w:cs="Times New Roman"/>
                <w:color w:val="auto"/>
                <w:szCs w:val="21"/>
              </w:rPr>
            </w:pPr>
          </w:p>
        </w:tc>
      </w:tr>
    </w:tbl>
    <w:p>
      <w:pPr>
        <w:spacing w:line="360" w:lineRule="auto"/>
        <w:rPr>
          <w:rFonts w:hint="default" w:ascii="Times New Roman" w:hAnsi="Times New Roman" w:cs="Times New Roman"/>
          <w:color w:val="auto"/>
          <w:szCs w:val="21"/>
        </w:rPr>
      </w:pP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职        务：</w:t>
      </w:r>
    </w:p>
    <w:p>
      <w:pPr>
        <w:pStyle w:val="2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tabs>
          <w:tab w:val="left" w:pos="2460"/>
        </w:tabs>
        <w:spacing w:line="360" w:lineRule="auto"/>
        <w:ind w:firstLine="435"/>
        <w:rPr>
          <w:rFonts w:hint="default" w:ascii="Times New Roman" w:hAnsi="Times New Roman" w:cs="Times New Roman"/>
          <w:b/>
          <w:color w:val="auto"/>
          <w:szCs w:val="21"/>
        </w:rPr>
      </w:pPr>
    </w:p>
    <w:p>
      <w:pPr>
        <w:pStyle w:val="2"/>
        <w:rPr>
          <w:rFonts w:hint="default"/>
          <w:color w:val="auto"/>
        </w:rPr>
      </w:pPr>
    </w:p>
    <w:p>
      <w:pPr>
        <w:tabs>
          <w:tab w:val="left" w:pos="2460"/>
        </w:tabs>
        <w:spacing w:line="360" w:lineRule="auto"/>
        <w:ind w:firstLine="435"/>
        <w:rPr>
          <w:rFonts w:hint="default" w:ascii="Times New Roman" w:hAnsi="Times New Roman" w:cs="Times New Roman"/>
          <w:b/>
          <w:color w:val="auto"/>
          <w:szCs w:val="21"/>
        </w:rPr>
      </w:pPr>
    </w:p>
    <w:p>
      <w:pPr>
        <w:tabs>
          <w:tab w:val="left" w:pos="2460"/>
        </w:tabs>
        <w:spacing w:line="360" w:lineRule="auto"/>
        <w:ind w:firstLine="435"/>
        <w:rPr>
          <w:rFonts w:hint="default" w:ascii="Times New Roman" w:hAnsi="Times New Roman" w:cs="Times New Roman"/>
          <w:b/>
          <w:color w:val="auto"/>
          <w:sz w:val="28"/>
        </w:rPr>
      </w:pPr>
    </w:p>
    <w:p>
      <w:pPr>
        <w:tabs>
          <w:tab w:val="left" w:pos="2460"/>
        </w:tabs>
        <w:spacing w:line="360" w:lineRule="auto"/>
        <w:ind w:firstLine="435"/>
        <w:rPr>
          <w:rFonts w:hint="default" w:ascii="Times New Roman" w:hAnsi="Times New Roman" w:cs="Times New Roman"/>
          <w:b/>
          <w:color w:val="auto"/>
          <w:sz w:val="28"/>
        </w:rPr>
      </w:pPr>
    </w:p>
    <w:p>
      <w:pPr>
        <w:tabs>
          <w:tab w:val="left" w:pos="2460"/>
        </w:tabs>
        <w:spacing w:line="360" w:lineRule="auto"/>
        <w:rPr>
          <w:rFonts w:hint="default" w:ascii="Times New Roman" w:hAnsi="Times New Roman" w:cs="Times New Roman"/>
          <w:b/>
          <w:color w:val="auto"/>
          <w:sz w:val="24"/>
        </w:rPr>
      </w:pPr>
    </w:p>
    <w:p>
      <w:pPr>
        <w:tabs>
          <w:tab w:val="left" w:pos="2460"/>
        </w:tabs>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附件13</w:t>
      </w:r>
      <w:r>
        <w:rPr>
          <w:rFonts w:hint="default" w:ascii="Times New Roman" w:hAnsi="Times New Roman" w:cs="Times New Roman"/>
          <w:b/>
          <w:color w:val="auto"/>
          <w:szCs w:val="21"/>
        </w:rPr>
        <w:tab/>
      </w:r>
    </w:p>
    <w:p>
      <w:pPr>
        <w:snapToGrid w:val="0"/>
        <w:spacing w:before="156" w:beforeLines="50" w:after="50" w:line="360" w:lineRule="auto"/>
        <w:jc w:val="center"/>
        <w:rPr>
          <w:rFonts w:hint="default" w:ascii="Times New Roman" w:hAnsi="Times New Roman" w:cs="Times New Roman"/>
          <w:b/>
          <w:color w:val="auto"/>
          <w:sz w:val="36"/>
          <w:szCs w:val="36"/>
        </w:rPr>
      </w:pPr>
      <w:r>
        <w:rPr>
          <w:rFonts w:hint="default" w:ascii="Times New Roman" w:hAnsi="Times New Roman" w:cs="Times New Roman"/>
          <w:b/>
          <w:bCs/>
          <w:color w:val="auto"/>
          <w:kern w:val="0"/>
          <w:sz w:val="30"/>
          <w:szCs w:val="30"/>
        </w:rPr>
        <w:t>售后服务情况表</w:t>
      </w:r>
    </w:p>
    <w:tbl>
      <w:tblPr>
        <w:tblStyle w:val="18"/>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3"/>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2355" w:type="dxa"/>
            <w:vAlign w:val="center"/>
          </w:tcPr>
          <w:p>
            <w:pPr>
              <w:pStyle w:val="33"/>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项目</w:t>
            </w:r>
          </w:p>
        </w:tc>
        <w:tc>
          <w:tcPr>
            <w:tcW w:w="4061" w:type="dxa"/>
            <w:vAlign w:val="center"/>
          </w:tcPr>
          <w:p>
            <w:pPr>
              <w:pStyle w:val="33"/>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投标人情况</w:t>
            </w:r>
          </w:p>
        </w:tc>
        <w:tc>
          <w:tcPr>
            <w:tcW w:w="1373" w:type="dxa"/>
            <w:vAlign w:val="center"/>
          </w:tcPr>
          <w:p>
            <w:pPr>
              <w:pStyle w:val="33"/>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3"/>
              <w:spacing w:line="360" w:lineRule="auto"/>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w:t>
            </w:r>
          </w:p>
        </w:tc>
        <w:tc>
          <w:tcPr>
            <w:tcW w:w="2355" w:type="dxa"/>
            <w:vMerge w:val="restart"/>
            <w:vAlign w:val="center"/>
          </w:tcPr>
          <w:p>
            <w:pPr>
              <w:pStyle w:val="33"/>
              <w:widowControl/>
              <w:spacing w:line="360" w:lineRule="auto"/>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保修期内售后服务情况(服务方式、服务网点、售后服务的内容和措施等等，可用附页和宣传材料)</w:t>
            </w:r>
          </w:p>
        </w:tc>
        <w:tc>
          <w:tcPr>
            <w:tcW w:w="4061" w:type="dxa"/>
          </w:tcPr>
          <w:p>
            <w:pPr>
              <w:pStyle w:val="33"/>
              <w:spacing w:line="360" w:lineRule="auto"/>
              <w:rPr>
                <w:rFonts w:hint="default" w:ascii="Times New Roman" w:hAnsi="Times New Roman" w:cs="Times New Roman"/>
                <w:bCs/>
                <w:color w:val="auto"/>
                <w:szCs w:val="21"/>
              </w:rPr>
            </w:pPr>
            <w:r>
              <w:rPr>
                <w:rFonts w:hint="default" w:ascii="Times New Roman" w:hAnsi="Times New Roman" w:cs="Times New Roman"/>
                <w:bCs/>
                <w:color w:val="auto"/>
                <w:szCs w:val="21"/>
              </w:rPr>
              <w:t>生产厂商售后服务情况：</w:t>
            </w:r>
          </w:p>
        </w:tc>
        <w:tc>
          <w:tcPr>
            <w:tcW w:w="1373" w:type="dxa"/>
          </w:tcPr>
          <w:p>
            <w:pPr>
              <w:pStyle w:val="33"/>
              <w:spacing w:line="360" w:lineRule="auto"/>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3"/>
              <w:widowControl/>
              <w:spacing w:line="360" w:lineRule="auto"/>
              <w:jc w:val="left"/>
              <w:rPr>
                <w:rFonts w:hint="default" w:ascii="Times New Roman" w:hAnsi="Times New Roman" w:cs="Times New Roman"/>
                <w:bCs/>
                <w:color w:val="auto"/>
                <w:szCs w:val="21"/>
              </w:rPr>
            </w:pPr>
          </w:p>
        </w:tc>
        <w:tc>
          <w:tcPr>
            <w:tcW w:w="2355" w:type="dxa"/>
            <w:vMerge w:val="continue"/>
            <w:vAlign w:val="center"/>
          </w:tcPr>
          <w:p>
            <w:pPr>
              <w:pStyle w:val="33"/>
              <w:widowControl/>
              <w:spacing w:line="360" w:lineRule="auto"/>
              <w:jc w:val="left"/>
              <w:rPr>
                <w:rFonts w:hint="default" w:ascii="Times New Roman" w:hAnsi="Times New Roman" w:cs="Times New Roman"/>
                <w:bCs/>
                <w:color w:val="auto"/>
                <w:szCs w:val="21"/>
              </w:rPr>
            </w:pPr>
          </w:p>
        </w:tc>
        <w:tc>
          <w:tcPr>
            <w:tcW w:w="4061" w:type="dxa"/>
          </w:tcPr>
          <w:p>
            <w:pPr>
              <w:pStyle w:val="33"/>
              <w:spacing w:line="360" w:lineRule="auto"/>
              <w:rPr>
                <w:rFonts w:hint="default" w:ascii="Times New Roman" w:hAnsi="Times New Roman" w:cs="Times New Roman"/>
                <w:bCs/>
                <w:color w:val="auto"/>
                <w:szCs w:val="21"/>
              </w:rPr>
            </w:pPr>
            <w:r>
              <w:rPr>
                <w:rFonts w:hint="default" w:ascii="Times New Roman" w:hAnsi="Times New Roman" w:cs="Times New Roman"/>
                <w:bCs/>
                <w:color w:val="auto"/>
                <w:szCs w:val="21"/>
              </w:rPr>
              <w:t>投标人售后服务情况：</w:t>
            </w:r>
          </w:p>
        </w:tc>
        <w:tc>
          <w:tcPr>
            <w:tcW w:w="1373" w:type="dxa"/>
          </w:tcPr>
          <w:p>
            <w:pPr>
              <w:pStyle w:val="33"/>
              <w:spacing w:line="360" w:lineRule="auto"/>
              <w:jc w:val="left"/>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33"/>
              <w:spacing w:line="360" w:lineRule="auto"/>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2</w:t>
            </w:r>
          </w:p>
        </w:tc>
        <w:tc>
          <w:tcPr>
            <w:tcW w:w="2355" w:type="dxa"/>
            <w:vAlign w:val="center"/>
          </w:tcPr>
          <w:p>
            <w:pPr>
              <w:pStyle w:val="33"/>
              <w:spacing w:line="360" w:lineRule="auto"/>
              <w:rPr>
                <w:rFonts w:hint="default" w:ascii="Times New Roman" w:hAnsi="Times New Roman" w:cs="Times New Roman"/>
                <w:bCs/>
                <w:color w:val="auto"/>
                <w:szCs w:val="21"/>
              </w:rPr>
            </w:pPr>
            <w:r>
              <w:rPr>
                <w:rFonts w:hint="default" w:ascii="Times New Roman" w:hAnsi="Times New Roman" w:cs="Times New Roman"/>
                <w:bCs/>
                <w:color w:val="auto"/>
                <w:szCs w:val="21"/>
              </w:rPr>
              <w:t>保修期后售后服务</w:t>
            </w:r>
          </w:p>
        </w:tc>
        <w:tc>
          <w:tcPr>
            <w:tcW w:w="4061" w:type="dxa"/>
          </w:tcPr>
          <w:p>
            <w:pPr>
              <w:pStyle w:val="33"/>
              <w:widowControl/>
              <w:spacing w:line="360" w:lineRule="auto"/>
              <w:jc w:val="left"/>
              <w:rPr>
                <w:rFonts w:hint="default" w:ascii="Times New Roman" w:hAnsi="Times New Roman" w:cs="Times New Roman"/>
                <w:bCs/>
                <w:color w:val="auto"/>
                <w:szCs w:val="21"/>
              </w:rPr>
            </w:pPr>
          </w:p>
          <w:p>
            <w:pPr>
              <w:pStyle w:val="33"/>
              <w:widowControl/>
              <w:spacing w:line="360" w:lineRule="auto"/>
              <w:jc w:val="left"/>
              <w:rPr>
                <w:rFonts w:hint="default" w:ascii="Times New Roman" w:hAnsi="Times New Roman" w:cs="Times New Roman"/>
                <w:bCs/>
                <w:color w:val="auto"/>
                <w:szCs w:val="21"/>
              </w:rPr>
            </w:pPr>
          </w:p>
          <w:p>
            <w:pPr>
              <w:pStyle w:val="33"/>
              <w:spacing w:line="360" w:lineRule="auto"/>
              <w:rPr>
                <w:rFonts w:hint="default" w:ascii="Times New Roman" w:hAnsi="Times New Roman" w:cs="Times New Roman"/>
                <w:bCs/>
                <w:color w:val="auto"/>
                <w:szCs w:val="21"/>
              </w:rPr>
            </w:pPr>
          </w:p>
        </w:tc>
        <w:tc>
          <w:tcPr>
            <w:tcW w:w="1373" w:type="dxa"/>
          </w:tcPr>
          <w:p>
            <w:pPr>
              <w:pStyle w:val="33"/>
              <w:widowControl/>
              <w:spacing w:line="360" w:lineRule="auto"/>
              <w:jc w:val="left"/>
              <w:rPr>
                <w:rFonts w:hint="default" w:ascii="Times New Roman" w:hAnsi="Times New Roman" w:cs="Times New Roman"/>
                <w:bCs/>
                <w:color w:val="auto"/>
                <w:szCs w:val="21"/>
              </w:rPr>
            </w:pPr>
          </w:p>
          <w:p>
            <w:pPr>
              <w:pStyle w:val="33"/>
              <w:widowControl/>
              <w:spacing w:line="360" w:lineRule="auto"/>
              <w:jc w:val="left"/>
              <w:rPr>
                <w:rFonts w:hint="default" w:ascii="Times New Roman" w:hAnsi="Times New Roman" w:cs="Times New Roman"/>
                <w:bCs/>
                <w:color w:val="auto"/>
                <w:szCs w:val="21"/>
              </w:rPr>
            </w:pPr>
          </w:p>
          <w:p>
            <w:pPr>
              <w:pStyle w:val="33"/>
              <w:spacing w:line="360" w:lineRule="auto"/>
              <w:rPr>
                <w:rFonts w:hint="default" w:ascii="Times New Roman" w:hAnsi="Times New Roman"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33"/>
              <w:widowControl/>
              <w:spacing w:line="360" w:lineRule="auto"/>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 xml:space="preserve"> 3</w:t>
            </w:r>
          </w:p>
        </w:tc>
        <w:tc>
          <w:tcPr>
            <w:tcW w:w="2355" w:type="dxa"/>
            <w:vAlign w:val="center"/>
          </w:tcPr>
          <w:p>
            <w:pPr>
              <w:pStyle w:val="33"/>
              <w:widowControl/>
              <w:spacing w:line="360" w:lineRule="auto"/>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培训方案（可用附页）</w:t>
            </w:r>
          </w:p>
        </w:tc>
        <w:tc>
          <w:tcPr>
            <w:tcW w:w="4061" w:type="dxa"/>
          </w:tcPr>
          <w:p>
            <w:pPr>
              <w:pStyle w:val="33"/>
              <w:widowControl/>
              <w:spacing w:line="360" w:lineRule="auto"/>
              <w:jc w:val="left"/>
              <w:rPr>
                <w:rFonts w:hint="default" w:ascii="Times New Roman" w:hAnsi="Times New Roman" w:cs="Times New Roman"/>
                <w:bCs/>
                <w:i/>
                <w:color w:val="auto"/>
                <w:szCs w:val="21"/>
              </w:rPr>
            </w:pPr>
          </w:p>
          <w:p>
            <w:pPr>
              <w:pStyle w:val="33"/>
              <w:widowControl/>
              <w:spacing w:line="360" w:lineRule="auto"/>
              <w:jc w:val="left"/>
              <w:rPr>
                <w:rFonts w:hint="default" w:ascii="Times New Roman" w:hAnsi="Times New Roman" w:cs="Times New Roman"/>
                <w:bCs/>
                <w:i/>
                <w:color w:val="auto"/>
                <w:szCs w:val="21"/>
              </w:rPr>
            </w:pPr>
          </w:p>
        </w:tc>
        <w:tc>
          <w:tcPr>
            <w:tcW w:w="1373" w:type="dxa"/>
          </w:tcPr>
          <w:p>
            <w:pPr>
              <w:pStyle w:val="33"/>
              <w:widowControl/>
              <w:spacing w:line="360" w:lineRule="auto"/>
              <w:jc w:val="left"/>
              <w:rPr>
                <w:rFonts w:hint="default" w:ascii="Times New Roman" w:hAnsi="Times New Roman" w:cs="Times New Roman"/>
                <w:bCs/>
                <w:i/>
                <w:color w:val="auto"/>
                <w:szCs w:val="21"/>
              </w:rPr>
            </w:pPr>
          </w:p>
          <w:p>
            <w:pPr>
              <w:pStyle w:val="33"/>
              <w:widowControl/>
              <w:spacing w:line="360" w:lineRule="auto"/>
              <w:jc w:val="left"/>
              <w:rPr>
                <w:rFonts w:hint="default" w:ascii="Times New Roman" w:hAnsi="Times New Roman" w:cs="Times New Roman"/>
                <w:bCs/>
                <w:i/>
                <w:color w:val="auto"/>
                <w:szCs w:val="21"/>
              </w:rPr>
            </w:pPr>
          </w:p>
          <w:p>
            <w:pPr>
              <w:pStyle w:val="33"/>
              <w:widowControl/>
              <w:spacing w:line="360" w:lineRule="auto"/>
              <w:jc w:val="left"/>
              <w:rPr>
                <w:rFonts w:hint="default" w:ascii="Times New Roman" w:hAnsi="Times New Roman" w:cs="Times New Roman"/>
                <w:bCs/>
                <w:i/>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689" w:hRule="exact"/>
          <w:jc w:val="center"/>
        </w:trPr>
        <w:tc>
          <w:tcPr>
            <w:tcW w:w="739" w:type="dxa"/>
            <w:vAlign w:val="center"/>
          </w:tcPr>
          <w:p>
            <w:pPr>
              <w:pStyle w:val="33"/>
              <w:widowControl/>
              <w:spacing w:line="360" w:lineRule="auto"/>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w:t>
            </w:r>
          </w:p>
        </w:tc>
        <w:tc>
          <w:tcPr>
            <w:tcW w:w="2355" w:type="dxa"/>
            <w:vAlign w:val="center"/>
          </w:tcPr>
          <w:p>
            <w:pPr>
              <w:pStyle w:val="33"/>
              <w:widowControl/>
              <w:spacing w:line="360" w:lineRule="auto"/>
              <w:jc w:val="left"/>
              <w:rPr>
                <w:rFonts w:hint="default" w:ascii="Times New Roman" w:hAnsi="Times New Roman" w:cs="Times New Roman"/>
                <w:bCs/>
                <w:color w:val="auto"/>
                <w:szCs w:val="21"/>
              </w:rPr>
            </w:pPr>
            <w:r>
              <w:rPr>
                <w:rFonts w:hint="default" w:ascii="Times New Roman" w:hAnsi="Times New Roman" w:cs="Times New Roman"/>
                <w:bCs/>
                <w:color w:val="auto"/>
                <w:szCs w:val="21"/>
              </w:rPr>
              <w:t>……</w:t>
            </w:r>
          </w:p>
        </w:tc>
        <w:tc>
          <w:tcPr>
            <w:tcW w:w="4061" w:type="dxa"/>
          </w:tcPr>
          <w:p>
            <w:pPr>
              <w:pStyle w:val="33"/>
              <w:widowControl/>
              <w:spacing w:line="360" w:lineRule="auto"/>
              <w:jc w:val="left"/>
              <w:rPr>
                <w:rFonts w:hint="default" w:ascii="Times New Roman" w:hAnsi="Times New Roman" w:cs="Times New Roman"/>
                <w:bCs/>
                <w:color w:val="auto"/>
                <w:szCs w:val="21"/>
              </w:rPr>
            </w:pPr>
          </w:p>
        </w:tc>
        <w:tc>
          <w:tcPr>
            <w:tcW w:w="1373" w:type="dxa"/>
          </w:tcPr>
          <w:p>
            <w:pPr>
              <w:pStyle w:val="33"/>
              <w:widowControl/>
              <w:spacing w:line="360" w:lineRule="auto"/>
              <w:jc w:val="left"/>
              <w:rPr>
                <w:rFonts w:hint="default" w:ascii="Times New Roman" w:hAnsi="Times New Roman" w:cs="Times New Roman"/>
                <w:bCs/>
                <w:color w:val="auto"/>
                <w:szCs w:val="21"/>
              </w:rPr>
            </w:pPr>
          </w:p>
        </w:tc>
      </w:tr>
    </w:tbl>
    <w:p>
      <w:pPr>
        <w:spacing w:line="360" w:lineRule="auto"/>
        <w:ind w:left="420"/>
        <w:rPr>
          <w:rFonts w:hint="default" w:ascii="Times New Roman" w:hAnsi="Times New Roman" w:cs="Times New Roman"/>
          <w:color w:val="auto"/>
          <w:szCs w:val="21"/>
        </w:rPr>
      </w:pPr>
    </w:p>
    <w:p>
      <w:pPr>
        <w:pStyle w:val="2"/>
        <w:rPr>
          <w:rFonts w:hint="default"/>
          <w:color w:val="auto"/>
        </w:rPr>
      </w:pP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职        务：</w:t>
      </w:r>
    </w:p>
    <w:p>
      <w:pPr>
        <w:pStyle w:val="2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pStyle w:val="4"/>
        <w:rPr>
          <w:rFonts w:hint="default" w:ascii="Times New Roman" w:hAnsi="Times New Roman" w:eastAsia="宋体" w:cs="Times New Roman"/>
          <w:color w:val="auto"/>
          <w:sz w:val="21"/>
          <w:szCs w:val="21"/>
        </w:rPr>
      </w:pPr>
    </w:p>
    <w:p>
      <w:pPr>
        <w:rPr>
          <w:rFonts w:hint="default" w:ascii="Times New Roman" w:hAnsi="Times New Roman" w:cs="Times New Roman"/>
          <w:color w:val="auto"/>
          <w:szCs w:val="21"/>
        </w:rPr>
      </w:pPr>
    </w:p>
    <w:p>
      <w:pPr>
        <w:pStyle w:val="4"/>
        <w:rPr>
          <w:rFonts w:hint="default" w:ascii="Times New Roman" w:hAnsi="Times New Roman" w:cs="Times New Roman"/>
          <w:color w:val="auto"/>
          <w:sz w:val="24"/>
        </w:rPr>
      </w:pPr>
    </w:p>
    <w:p>
      <w:pPr>
        <w:rPr>
          <w:rFonts w:hint="default" w:ascii="Times New Roman" w:hAnsi="Times New Roman" w:cs="Times New Roman"/>
          <w:color w:val="auto"/>
          <w:sz w:val="24"/>
        </w:rPr>
      </w:pPr>
    </w:p>
    <w:p>
      <w:pPr>
        <w:pStyle w:val="4"/>
        <w:rPr>
          <w:rFonts w:hint="default" w:ascii="Times New Roman" w:hAnsi="Times New Roman" w:cs="Times New Roman"/>
          <w:color w:val="auto"/>
        </w:rPr>
      </w:pPr>
    </w:p>
    <w:p>
      <w:pPr>
        <w:spacing w:line="360" w:lineRule="auto"/>
        <w:ind w:firstLine="435"/>
        <w:rPr>
          <w:rFonts w:hint="default" w:ascii="Times New Roman" w:hAnsi="Times New Roman" w:cs="Times New Roman"/>
          <w:color w:val="auto"/>
          <w:sz w:val="24"/>
          <w:u w:val="single"/>
        </w:rPr>
      </w:pPr>
    </w:p>
    <w:p>
      <w:pPr>
        <w:pStyle w:val="34"/>
        <w:spacing w:line="240" w:lineRule="exact"/>
        <w:rPr>
          <w:rFonts w:hint="default" w:ascii="Times New Roman" w:hAnsi="Times New Roman" w:eastAsia="宋体" w:cs="Times New Roman"/>
          <w:b/>
          <w:color w:val="auto"/>
        </w:rPr>
      </w:pPr>
      <w:r>
        <w:rPr>
          <w:rFonts w:hint="default" w:ascii="Times New Roman" w:hAnsi="Times New Roman" w:eastAsia="宋体" w:cs="Times New Roman"/>
          <w:b/>
          <w:color w:val="auto"/>
        </w:rPr>
        <w:t>附件14</w:t>
      </w:r>
    </w:p>
    <w:p>
      <w:pPr>
        <w:snapToGrid w:val="0"/>
        <w:spacing w:before="156" w:beforeLines="50" w:after="50" w:line="360" w:lineRule="auto"/>
        <w:jc w:val="center"/>
        <w:rPr>
          <w:rFonts w:hint="default" w:ascii="Times New Roman" w:hAnsi="Times New Roman" w:cs="Times New Roman"/>
          <w:b/>
          <w:bCs/>
          <w:color w:val="auto"/>
          <w:kern w:val="0"/>
          <w:sz w:val="30"/>
          <w:szCs w:val="30"/>
          <w:lang w:val="en-GB"/>
        </w:rPr>
      </w:pPr>
      <w:r>
        <w:rPr>
          <w:rFonts w:hint="default" w:ascii="Times New Roman" w:hAnsi="Times New Roman" w:cs="Times New Roman"/>
          <w:b/>
          <w:bCs/>
          <w:color w:val="auto"/>
          <w:kern w:val="0"/>
          <w:sz w:val="30"/>
          <w:szCs w:val="30"/>
        </w:rPr>
        <w:t>主要货物用材响应表</w:t>
      </w:r>
    </w:p>
    <w:tbl>
      <w:tblPr>
        <w:tblStyle w:val="18"/>
        <w:tblW w:w="8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98"/>
        <w:gridCol w:w="878"/>
        <w:gridCol w:w="1260"/>
        <w:gridCol w:w="900"/>
        <w:gridCol w:w="1164"/>
        <w:gridCol w:w="869"/>
        <w:gridCol w:w="99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货物名称</w:t>
            </w: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产品配置</w:t>
            </w:r>
          </w:p>
        </w:tc>
        <w:tc>
          <w:tcPr>
            <w:tcW w:w="5846" w:type="dxa"/>
            <w:gridSpan w:val="6"/>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bCs/>
                <w:color w:val="auto"/>
                <w:szCs w:val="21"/>
              </w:rPr>
              <w:t>材料规格及参数</w:t>
            </w: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品牌</w:t>
            </w:r>
          </w:p>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商标</w:t>
            </w: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生产厂家</w:t>
            </w: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符合标准</w:t>
            </w: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性能说明</w:t>
            </w: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r>
              <w:rPr>
                <w:rFonts w:hint="default" w:ascii="Times New Roman" w:hAnsi="Times New Roman"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280" w:lineRule="exact"/>
              <w:jc w:val="center"/>
              <w:rPr>
                <w:rFonts w:hint="default" w:ascii="Times New Roman" w:hAnsi="Times New Roman" w:cs="Times New Roman"/>
                <w:color w:val="auto"/>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33"/>
              <w:spacing w:line="280" w:lineRule="exact"/>
              <w:ind w:right="84" w:rightChars="40"/>
              <w:jc w:val="center"/>
              <w:rPr>
                <w:rFonts w:hint="default" w:ascii="Times New Roman" w:hAnsi="Times New Roman" w:cs="Times New Roman"/>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33"/>
              <w:autoSpaceDE w:val="0"/>
              <w:autoSpaceDN w:val="0"/>
              <w:adjustRightInd w:val="0"/>
              <w:spacing w:line="280" w:lineRule="exact"/>
              <w:ind w:right="84" w:rightChars="40"/>
              <w:jc w:val="center"/>
              <w:rPr>
                <w:rFonts w:hint="default" w:ascii="Times New Roman" w:hAnsi="Times New Roman" w:cs="Times New Roman"/>
                <w:color w:val="auto"/>
                <w:szCs w:val="21"/>
              </w:rPr>
            </w:pPr>
          </w:p>
        </w:tc>
      </w:tr>
    </w:tbl>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pStyle w:val="33"/>
        <w:spacing w:line="360" w:lineRule="auto"/>
        <w:ind w:left="689" w:leftChars="228" w:hanging="210" w:hangingChars="100"/>
        <w:rPr>
          <w:rFonts w:hint="default" w:ascii="Times New Roman" w:hAnsi="Times New Roman" w:cs="Times New Roman"/>
          <w:color w:val="auto"/>
          <w:szCs w:val="21"/>
        </w:rPr>
      </w:pPr>
      <w:r>
        <w:rPr>
          <w:rFonts w:hint="default" w:ascii="Times New Roman" w:hAnsi="Times New Roman" w:cs="Times New Roman"/>
          <w:color w:val="auto"/>
          <w:szCs w:val="21"/>
        </w:rPr>
        <w:t>1.请列出以上产品的各项主要用材、辅料、油漆、五金件等。</w:t>
      </w:r>
    </w:p>
    <w:p>
      <w:pPr>
        <w:pStyle w:val="33"/>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2.本表所列产品主要用材均为采购人抽样送检的范围。</w:t>
      </w:r>
    </w:p>
    <w:p>
      <w:pPr>
        <w:spacing w:line="360" w:lineRule="auto"/>
        <w:ind w:firstLine="420" w:firstLineChars="200"/>
        <w:rPr>
          <w:rFonts w:hint="default" w:ascii="Times New Roman" w:hAnsi="Times New Roman" w:cs="Times New Roman"/>
          <w:color w:val="auto"/>
          <w:szCs w:val="21"/>
        </w:rPr>
      </w:pPr>
    </w:p>
    <w:p>
      <w:pPr>
        <w:pStyle w:val="2"/>
        <w:rPr>
          <w:rFonts w:hint="default"/>
          <w:color w:val="auto"/>
        </w:rPr>
      </w:pP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职        务：</w:t>
      </w:r>
    </w:p>
    <w:p>
      <w:pPr>
        <w:pStyle w:val="2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spacing w:line="360" w:lineRule="auto"/>
        <w:ind w:firstLine="435"/>
        <w:rPr>
          <w:rFonts w:hint="default" w:ascii="Times New Roman" w:hAnsi="Times New Roman" w:cs="Times New Roman"/>
          <w:color w:val="auto"/>
          <w:szCs w:val="21"/>
        </w:rPr>
      </w:pPr>
    </w:p>
    <w:p>
      <w:pPr>
        <w:spacing w:line="360" w:lineRule="auto"/>
        <w:ind w:right="-110"/>
        <w:jc w:val="left"/>
        <w:rPr>
          <w:rFonts w:hint="default" w:ascii="Times New Roman" w:hAnsi="Times New Roman" w:cs="Times New Roman"/>
          <w:b/>
          <w:color w:val="auto"/>
          <w:sz w:val="28"/>
        </w:rPr>
      </w:pPr>
    </w:p>
    <w:p>
      <w:pPr>
        <w:spacing w:line="360" w:lineRule="auto"/>
        <w:ind w:right="-110"/>
        <w:jc w:val="left"/>
        <w:rPr>
          <w:rFonts w:hint="default" w:ascii="Times New Roman" w:hAnsi="Times New Roman" w:cs="Times New Roman"/>
          <w:b/>
          <w:color w:val="auto"/>
          <w:sz w:val="28"/>
        </w:rPr>
      </w:pPr>
    </w:p>
    <w:p>
      <w:pPr>
        <w:spacing w:line="360" w:lineRule="auto"/>
        <w:ind w:right="-110"/>
        <w:jc w:val="left"/>
        <w:rPr>
          <w:rFonts w:hint="default" w:ascii="Times New Roman" w:hAnsi="Times New Roman" w:cs="Times New Roman"/>
          <w:b/>
          <w:color w:val="auto"/>
          <w:sz w:val="28"/>
        </w:rPr>
      </w:pPr>
    </w:p>
    <w:p>
      <w:pPr>
        <w:spacing w:line="360" w:lineRule="auto"/>
        <w:ind w:right="-110"/>
        <w:jc w:val="left"/>
        <w:rPr>
          <w:rFonts w:hint="default" w:ascii="Times New Roman" w:hAnsi="Times New Roman" w:cs="Times New Roman"/>
          <w:color w:val="auto"/>
          <w:spacing w:val="40"/>
          <w:szCs w:val="21"/>
        </w:rPr>
      </w:pPr>
      <w:r>
        <w:rPr>
          <w:rFonts w:hint="default" w:ascii="Times New Roman" w:hAnsi="Times New Roman" w:cs="Times New Roman"/>
          <w:b/>
          <w:color w:val="auto"/>
          <w:szCs w:val="21"/>
        </w:rPr>
        <w:t>附件15</w:t>
      </w:r>
    </w:p>
    <w:p>
      <w:pPr>
        <w:spacing w:line="800" w:lineRule="exact"/>
        <w:ind w:right="-108"/>
        <w:jc w:val="center"/>
        <w:rPr>
          <w:rFonts w:hint="default" w:ascii="Times New Roman" w:hAnsi="Times New Roman" w:cs="Times New Roman"/>
          <w:b/>
          <w:bCs/>
          <w:color w:val="auto"/>
          <w:kern w:val="0"/>
          <w:sz w:val="40"/>
          <w:szCs w:val="40"/>
        </w:rPr>
      </w:pPr>
      <w:r>
        <w:rPr>
          <w:rFonts w:hint="default" w:ascii="Times New Roman" w:hAnsi="Times New Roman" w:cs="Times New Roman"/>
          <w:b/>
          <w:bCs/>
          <w:color w:val="auto"/>
          <w:kern w:val="0"/>
          <w:sz w:val="40"/>
          <w:szCs w:val="40"/>
        </w:rPr>
        <w:t>玉环市文化和广电旅游体育局</w:t>
      </w:r>
    </w:p>
    <w:p>
      <w:pPr>
        <w:spacing w:line="800" w:lineRule="exact"/>
        <w:ind w:right="-108"/>
        <w:jc w:val="center"/>
        <w:rPr>
          <w:rFonts w:hint="eastAsia" w:ascii="Times New Roman" w:hAnsi="Times New Roman" w:eastAsia="宋体" w:cs="Times New Roman"/>
          <w:b/>
          <w:bCs/>
          <w:color w:val="auto"/>
          <w:kern w:val="0"/>
          <w:sz w:val="40"/>
          <w:szCs w:val="40"/>
          <w:lang w:eastAsia="zh-CN"/>
        </w:rPr>
      </w:pPr>
      <w:r>
        <w:rPr>
          <w:rFonts w:hint="eastAsia" w:cs="Times New Roman"/>
          <w:b/>
          <w:bCs/>
          <w:color w:val="auto"/>
          <w:kern w:val="0"/>
          <w:sz w:val="40"/>
          <w:szCs w:val="40"/>
          <w:lang w:eastAsia="zh-CN"/>
        </w:rPr>
        <w:t>玉环县图书馆新馆建设工程（RFID系统、业务用外设和多媒体交互系统）</w:t>
      </w:r>
    </w:p>
    <w:p>
      <w:pPr>
        <w:spacing w:after="100" w:afterAutospacing="1" w:line="360" w:lineRule="auto"/>
        <w:ind w:right="-108"/>
        <w:jc w:val="center"/>
        <w:rPr>
          <w:rFonts w:hint="default" w:ascii="Times New Roman" w:hAnsi="Times New Roman" w:eastAsia="宋体" w:cs="Times New Roman"/>
          <w:b/>
          <w:color w:val="auto"/>
          <w:kern w:val="0"/>
          <w:sz w:val="32"/>
          <w:lang w:eastAsia="zh-CN"/>
        </w:rPr>
      </w:pPr>
      <w:r>
        <w:rPr>
          <w:rFonts w:hint="default" w:ascii="Times New Roman" w:hAnsi="Times New Roman" w:cs="Times New Roman"/>
          <w:color w:val="auto"/>
          <w:sz w:val="36"/>
          <w:szCs w:val="36"/>
        </w:rPr>
        <w:t>项目编号：</w:t>
      </w:r>
      <w:r>
        <w:rPr>
          <w:rFonts w:hint="default" w:ascii="Times New Roman" w:hAnsi="Times New Roman" w:cs="Times New Roman"/>
          <w:b/>
          <w:color w:val="auto"/>
          <w:kern w:val="0"/>
          <w:sz w:val="32"/>
        </w:rPr>
        <w:t>DDZX2019-Y-GK-</w:t>
      </w:r>
      <w:r>
        <w:rPr>
          <w:rFonts w:hint="eastAsia" w:cs="Times New Roman"/>
          <w:b/>
          <w:color w:val="auto"/>
          <w:kern w:val="0"/>
          <w:sz w:val="32"/>
          <w:lang w:eastAsia="zh-CN"/>
        </w:rPr>
        <w:t>07</w:t>
      </w:r>
    </w:p>
    <w:p>
      <w:pPr>
        <w:pStyle w:val="4"/>
        <w:rPr>
          <w:rFonts w:hint="default" w:ascii="Times New Roman" w:hAnsi="Times New Roman" w:cs="Times New Roman"/>
          <w:color w:val="auto"/>
        </w:rPr>
      </w:pP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报</w:t>
      </w: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价</w:t>
      </w:r>
    </w:p>
    <w:p>
      <w:pPr>
        <w:spacing w:after="100" w:afterAutospacing="1" w:line="360" w:lineRule="auto"/>
        <w:ind w:right="-108"/>
        <w:jc w:val="center"/>
        <w:rPr>
          <w:rFonts w:hint="default" w:ascii="Times New Roman" w:hAnsi="Times New Roman" w:cs="Times New Roman"/>
          <w:b/>
          <w:color w:val="auto"/>
          <w:spacing w:val="40"/>
          <w:sz w:val="84"/>
          <w:szCs w:val="84"/>
        </w:rPr>
      </w:pPr>
      <w:r>
        <w:rPr>
          <w:rFonts w:hint="default" w:ascii="Times New Roman" w:hAnsi="Times New Roman" w:cs="Times New Roman"/>
          <w:b/>
          <w:color w:val="auto"/>
          <w:spacing w:val="40"/>
          <w:sz w:val="84"/>
          <w:szCs w:val="84"/>
        </w:rPr>
        <w:t>文</w:t>
      </w:r>
    </w:p>
    <w:p>
      <w:pPr>
        <w:spacing w:after="100" w:afterAutospacing="1" w:line="360" w:lineRule="auto"/>
        <w:ind w:right="-108"/>
        <w:jc w:val="center"/>
        <w:rPr>
          <w:rFonts w:hint="default" w:ascii="Times New Roman" w:hAnsi="Times New Roman" w:cs="Times New Roman"/>
          <w:color w:val="auto"/>
          <w:sz w:val="36"/>
          <w:szCs w:val="36"/>
        </w:rPr>
      </w:pPr>
      <w:r>
        <w:rPr>
          <w:rFonts w:hint="default" w:ascii="Times New Roman" w:hAnsi="Times New Roman" w:cs="Times New Roman"/>
          <w:b/>
          <w:color w:val="auto"/>
          <w:spacing w:val="40"/>
          <w:sz w:val="84"/>
          <w:szCs w:val="84"/>
        </w:rPr>
        <w:t>件</w:t>
      </w:r>
    </w:p>
    <w:p>
      <w:pPr>
        <w:spacing w:line="360" w:lineRule="auto"/>
        <w:ind w:right="532"/>
        <w:rPr>
          <w:rFonts w:hint="default" w:ascii="Times New Roman" w:hAnsi="Times New Roman" w:cs="Times New Roman"/>
          <w:color w:val="auto"/>
          <w:sz w:val="36"/>
          <w:szCs w:val="36"/>
        </w:rPr>
      </w:pPr>
    </w:p>
    <w:p>
      <w:pPr>
        <w:spacing w:line="360" w:lineRule="auto"/>
        <w:ind w:right="532"/>
        <w:jc w:val="center"/>
        <w:rPr>
          <w:rFonts w:hint="default" w:ascii="Times New Roman" w:hAnsi="Times New Roman" w:cs="Times New Roman"/>
          <w:color w:val="auto"/>
          <w:sz w:val="36"/>
          <w:szCs w:val="36"/>
        </w:rPr>
      </w:pPr>
    </w:p>
    <w:p>
      <w:pPr>
        <w:pStyle w:val="2"/>
        <w:rPr>
          <w:rFonts w:hint="default"/>
          <w:color w:val="auto"/>
        </w:rPr>
      </w:pP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投标人全称（公章）：</w:t>
      </w: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    址：</w:t>
      </w:r>
    </w:p>
    <w:p>
      <w:pPr>
        <w:spacing w:line="360" w:lineRule="auto"/>
        <w:ind w:left="0" w:leftChars="0" w:right="532" w:firstLine="1680" w:firstLineChars="7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时    间：</w:t>
      </w:r>
    </w:p>
    <w:p>
      <w:pPr>
        <w:spacing w:line="360" w:lineRule="auto"/>
        <w:ind w:right="-108"/>
        <w:jc w:val="center"/>
        <w:rPr>
          <w:rFonts w:hint="default" w:ascii="Times New Roman" w:hAnsi="Times New Roman" w:cs="Times New Roman"/>
          <w:b/>
          <w:color w:val="auto"/>
          <w:sz w:val="30"/>
          <w:szCs w:val="30"/>
        </w:rPr>
      </w:pPr>
    </w:p>
    <w:p>
      <w:pPr>
        <w:spacing w:line="360" w:lineRule="auto"/>
        <w:ind w:right="-108"/>
        <w:jc w:val="center"/>
        <w:rPr>
          <w:rFonts w:hint="default" w:ascii="Times New Roman" w:hAnsi="Times New Roman" w:cs="Times New Roman"/>
          <w:b/>
          <w:color w:val="auto"/>
          <w:sz w:val="30"/>
          <w:szCs w:val="30"/>
        </w:rPr>
      </w:pPr>
      <w:r>
        <w:rPr>
          <w:rFonts w:hint="default" w:ascii="Times New Roman" w:hAnsi="Times New Roman" w:cs="Times New Roman"/>
          <w:b/>
          <w:color w:val="auto"/>
          <w:sz w:val="30"/>
          <w:szCs w:val="30"/>
        </w:rPr>
        <w:t>报价文件目录</w:t>
      </w:r>
    </w:p>
    <w:p>
      <w:pPr>
        <w:spacing w:line="400" w:lineRule="exact"/>
        <w:ind w:firstLine="560" w:firstLineChars="200"/>
        <w:rPr>
          <w:rFonts w:hint="default" w:ascii="Times New Roman" w:hAnsi="Times New Roman" w:cs="Times New Roman"/>
          <w:color w:val="auto"/>
          <w:sz w:val="28"/>
          <w:szCs w:val="28"/>
        </w:rPr>
      </w:pPr>
    </w:p>
    <w:p>
      <w:pPr>
        <w:snapToGrid w:val="0"/>
        <w:spacing w:line="600" w:lineRule="exact"/>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1、开标一览表（附件16）；</w:t>
      </w:r>
    </w:p>
    <w:p>
      <w:pPr>
        <w:pStyle w:val="12"/>
        <w:snapToGrid w:val="0"/>
        <w:spacing w:line="600" w:lineRule="exact"/>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2、报价明细表（附件17）；</w:t>
      </w:r>
    </w:p>
    <w:p>
      <w:pPr>
        <w:snapToGrid w:val="0"/>
        <w:spacing w:line="6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3、针对报价投标人认为其他需要说明的；</w:t>
      </w:r>
    </w:p>
    <w:p>
      <w:pPr>
        <w:pStyle w:val="35"/>
        <w:spacing w:line="600" w:lineRule="exac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4、小微企业等声明函（附件18）；</w:t>
      </w:r>
    </w:p>
    <w:p>
      <w:pPr>
        <w:pStyle w:val="36"/>
        <w:spacing w:line="600" w:lineRule="exact"/>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5、产品适用政府采购政策情况表</w:t>
      </w:r>
      <w:r>
        <w:rPr>
          <w:rFonts w:hint="default" w:ascii="Times New Roman" w:hAnsi="Times New Roman" w:cs="Times New Roman"/>
          <w:color w:val="auto"/>
          <w:sz w:val="24"/>
        </w:rPr>
        <w:t>（附件19）</w:t>
      </w:r>
      <w:r>
        <w:rPr>
          <w:rFonts w:hint="default" w:ascii="Times New Roman" w:hAnsi="Times New Roman" w:cs="Times New Roman"/>
          <w:color w:val="auto"/>
          <w:kern w:val="0"/>
          <w:sz w:val="24"/>
        </w:rPr>
        <w:t>。</w:t>
      </w:r>
    </w:p>
    <w:p>
      <w:pPr>
        <w:spacing w:line="360" w:lineRule="auto"/>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spacing w:line="360" w:lineRule="auto"/>
        <w:ind w:left="480"/>
        <w:rPr>
          <w:rFonts w:hint="default" w:ascii="Times New Roman" w:hAnsi="Times New Roman" w:cs="Times New Roman"/>
          <w:b/>
          <w:color w:val="auto"/>
          <w:sz w:val="28"/>
        </w:rPr>
      </w:pPr>
    </w:p>
    <w:p>
      <w:pPr>
        <w:pStyle w:val="4"/>
        <w:rPr>
          <w:rFonts w:hint="default" w:ascii="Times New Roman" w:hAnsi="Times New Roman" w:cs="Times New Roman"/>
          <w:color w:val="auto"/>
        </w:rPr>
      </w:pPr>
    </w:p>
    <w:p>
      <w:pPr>
        <w:spacing w:line="360" w:lineRule="auto"/>
        <w:ind w:left="480"/>
        <w:rPr>
          <w:rFonts w:hint="default" w:ascii="Times New Roman" w:hAnsi="Times New Roman" w:cs="Times New Roman"/>
          <w:b/>
          <w:color w:val="auto"/>
          <w:sz w:val="28"/>
        </w:rPr>
      </w:pPr>
    </w:p>
    <w:p>
      <w:pPr>
        <w:spacing w:line="240" w:lineRule="exact"/>
        <w:rPr>
          <w:rFonts w:hint="default" w:ascii="Times New Roman" w:hAnsi="Times New Roman" w:cs="Times New Roman"/>
          <w:b/>
          <w:color w:val="auto"/>
          <w:szCs w:val="21"/>
        </w:rPr>
      </w:pPr>
      <w:r>
        <w:rPr>
          <w:rFonts w:hint="default" w:ascii="Times New Roman" w:hAnsi="Times New Roman" w:cs="Times New Roman"/>
          <w:b/>
          <w:color w:val="auto"/>
          <w:szCs w:val="21"/>
        </w:rPr>
        <w:t>附件16</w:t>
      </w:r>
    </w:p>
    <w:p>
      <w:pPr>
        <w:snapToGrid w:val="0"/>
        <w:spacing w:before="156" w:beforeLines="50" w:after="50" w:line="360" w:lineRule="auto"/>
        <w:jc w:val="center"/>
        <w:rPr>
          <w:rFonts w:hint="default" w:ascii="Times New Roman" w:hAnsi="Times New Roman" w:cs="Times New Roman"/>
          <w:b/>
          <w:bCs/>
          <w:color w:val="auto"/>
          <w:kern w:val="0"/>
          <w:sz w:val="30"/>
          <w:szCs w:val="30"/>
        </w:rPr>
      </w:pPr>
      <w:r>
        <w:rPr>
          <w:rFonts w:hint="default" w:ascii="Times New Roman" w:hAnsi="Times New Roman" w:cs="Times New Roman"/>
          <w:b/>
          <w:bCs/>
          <w:color w:val="auto"/>
          <w:kern w:val="0"/>
          <w:sz w:val="30"/>
          <w:szCs w:val="30"/>
        </w:rPr>
        <w:t>开标一览表</w:t>
      </w:r>
    </w:p>
    <w:p>
      <w:pPr>
        <w:pStyle w:val="11"/>
        <w:spacing w:line="320" w:lineRule="exact"/>
        <w:rPr>
          <w:rFonts w:hint="default" w:ascii="Times New Roman" w:hAnsi="Times New Roman" w:cs="Times New Roman"/>
          <w:b/>
          <w:color w:val="auto"/>
          <w:szCs w:val="21"/>
        </w:rPr>
      </w:pPr>
      <w:r>
        <w:rPr>
          <w:rFonts w:hint="default" w:ascii="Times New Roman" w:hAnsi="Times New Roman" w:cs="Times New Roman"/>
          <w:b/>
          <w:color w:val="auto"/>
          <w:szCs w:val="21"/>
        </w:rPr>
        <w:t>项目编号：</w:t>
      </w:r>
    </w:p>
    <w:p>
      <w:pPr>
        <w:pStyle w:val="37"/>
        <w:spacing w:line="360" w:lineRule="auto"/>
        <w:ind w:right="480"/>
        <w:jc w:val="left"/>
        <w:rPr>
          <w:rFonts w:hint="default" w:ascii="Times New Roman" w:hAnsi="Times New Roman" w:cs="Times New Roman"/>
          <w:color w:val="auto"/>
          <w:szCs w:val="21"/>
        </w:rPr>
      </w:pPr>
      <w:r>
        <w:rPr>
          <w:rFonts w:hint="default" w:ascii="Times New Roman" w:hAnsi="Times New Roman" w:cs="Times New Roman"/>
          <w:b/>
          <w:color w:val="auto"/>
          <w:szCs w:val="21"/>
        </w:rPr>
        <w:t>项目名称：</w:t>
      </w:r>
      <w:r>
        <w:rPr>
          <w:rFonts w:hint="default" w:ascii="Times New Roman" w:hAnsi="Times New Roman" w:cs="Times New Roman"/>
          <w:color w:val="auto"/>
          <w:szCs w:val="21"/>
        </w:rPr>
        <w:t xml:space="preserve">                                     [货币单位：人民币元]</w:t>
      </w:r>
    </w:p>
    <w:tbl>
      <w:tblPr>
        <w:tblStyle w:val="18"/>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rPr>
            </w:pPr>
            <w:r>
              <w:rPr>
                <w:rFonts w:hint="default" w:ascii="Times New Roman" w:hAnsi="Times New Roman" w:cs="Times New Roman"/>
                <w:color w:val="auto"/>
                <w:szCs w:val="21"/>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rPr>
            </w:pPr>
            <w:r>
              <w:rPr>
                <w:rFonts w:hint="default" w:ascii="Times New Roman" w:hAnsi="Times New Roman" w:cs="Times New Roman"/>
                <w:color w:val="auto"/>
                <w:szCs w:val="21"/>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hint="default" w:ascii="Times New Roman" w:hAnsi="Times New Roman" w:cs="Times New Roman"/>
                <w:color w:val="auto"/>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rPr>
            </w:pPr>
            <w:r>
              <w:rPr>
                <w:rFonts w:hint="default" w:ascii="Times New Roman" w:hAnsi="Times New Roman" w:cs="Times New Roman"/>
                <w:color w:val="auto"/>
                <w:szCs w:val="21"/>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hint="default" w:ascii="Times New Roman" w:hAnsi="Times New Roman" w:cs="Times New Roman"/>
                <w:color w:val="auto"/>
                <w:szCs w:val="21"/>
              </w:rPr>
            </w:pPr>
          </w:p>
        </w:tc>
      </w:tr>
    </w:tbl>
    <w:p>
      <w:pPr>
        <w:spacing w:line="360" w:lineRule="auto"/>
        <w:rPr>
          <w:rFonts w:hint="default" w:ascii="Times New Roman" w:hAnsi="Times New Roman" w:cs="Times New Roman"/>
          <w:color w:val="auto"/>
          <w:szCs w:val="21"/>
        </w:rPr>
      </w:pPr>
      <w:r>
        <w:rPr>
          <w:rFonts w:hint="default" w:ascii="Times New Roman" w:hAnsi="Times New Roman" w:cs="Times New Roman"/>
          <w:b/>
          <w:color w:val="auto"/>
          <w:szCs w:val="21"/>
        </w:rPr>
        <w:t>填报要求：</w:t>
      </w:r>
    </w:p>
    <w:p>
      <w:pPr>
        <w:pStyle w:val="7"/>
        <w:spacing w:line="360" w:lineRule="auto"/>
        <w:ind w:firstLineChars="200"/>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1.投标总报价是包括货款、标准附件、备品备件、专用工具、包装、运输、装卸、保险、税金、货到就位以及安装、调试、培训、保修、维护/升级费、代理</w:t>
      </w:r>
      <w:r>
        <w:rPr>
          <w:rFonts w:hint="eastAsia" w:ascii="Times New Roman" w:hAnsi="Times New Roman" w:cs="Times New Roman"/>
          <w:color w:val="auto"/>
          <w:kern w:val="0"/>
          <w:szCs w:val="21"/>
          <w:lang w:eastAsia="zh-CN"/>
        </w:rPr>
        <w:t>服务</w:t>
      </w:r>
      <w:r>
        <w:rPr>
          <w:rFonts w:hint="default" w:ascii="Times New Roman" w:hAnsi="Times New Roman" w:cs="Times New Roman"/>
          <w:color w:val="auto"/>
          <w:kern w:val="0"/>
          <w:szCs w:val="21"/>
        </w:rPr>
        <w:t>费、合同包含的所有风险责任等各项费用及不可预见费等所需的全部费用。</w:t>
      </w:r>
    </w:p>
    <w:p>
      <w:pPr>
        <w:spacing w:line="360" w:lineRule="auto"/>
        <w:ind w:firstLine="420" w:firstLineChars="200"/>
        <w:rPr>
          <w:rFonts w:hint="default" w:ascii="Times New Roman" w:hAnsi="Times New Roman" w:cs="Times New Roman"/>
          <w:b/>
          <w:i/>
          <w:color w:val="auto"/>
          <w:szCs w:val="21"/>
          <w:u w:val="single"/>
        </w:rPr>
      </w:pPr>
      <w:r>
        <w:rPr>
          <w:rFonts w:hint="default" w:ascii="Times New Roman" w:hAnsi="Times New Roman" w:cs="Times New Roman"/>
          <w:color w:val="auto"/>
          <w:kern w:val="0"/>
          <w:szCs w:val="21"/>
        </w:rPr>
        <w:t>2.报价一经涂改，应在涂改处加盖单位公章，或者由法定代表人或全权代表签字或盖章，否则其投标作无效标处理。</w:t>
      </w:r>
    </w:p>
    <w:p>
      <w:pPr>
        <w:spacing w:line="360" w:lineRule="auto"/>
        <w:ind w:left="420"/>
        <w:rPr>
          <w:rFonts w:hint="default" w:ascii="Times New Roman" w:hAnsi="Times New Roman" w:cs="Times New Roman"/>
          <w:color w:val="auto"/>
          <w:szCs w:val="21"/>
        </w:rPr>
      </w:pPr>
    </w:p>
    <w:p>
      <w:pPr>
        <w:spacing w:line="360" w:lineRule="auto"/>
        <w:ind w:left="420"/>
        <w:rPr>
          <w:rFonts w:hint="default" w:ascii="Times New Roman" w:hAnsi="Times New Roman" w:cs="Times New Roman"/>
          <w:color w:val="auto"/>
          <w:szCs w:val="21"/>
        </w:rPr>
      </w:pPr>
    </w:p>
    <w:p>
      <w:pPr>
        <w:spacing w:line="360" w:lineRule="auto"/>
        <w:rPr>
          <w:rFonts w:hint="default" w:ascii="Times New Roman" w:hAnsi="Times New Roman" w:cs="Times New Roman"/>
          <w:color w:val="auto"/>
          <w:szCs w:val="21"/>
        </w:rPr>
      </w:pP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职        务：</w:t>
      </w:r>
    </w:p>
    <w:p>
      <w:pPr>
        <w:pStyle w:val="2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spacing w:line="360" w:lineRule="auto"/>
        <w:rPr>
          <w:rFonts w:hint="default" w:ascii="Times New Roman" w:hAnsi="Times New Roman" w:cs="Times New Roman"/>
          <w:b/>
          <w:color w:val="auto"/>
          <w:szCs w:val="21"/>
        </w:rPr>
      </w:pPr>
    </w:p>
    <w:p>
      <w:pPr>
        <w:pStyle w:val="2"/>
        <w:rPr>
          <w:rFonts w:hint="default"/>
          <w:color w:val="auto"/>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360" w:lineRule="auto"/>
        <w:rPr>
          <w:rFonts w:hint="default" w:ascii="Times New Roman" w:hAnsi="Times New Roman" w:cs="Times New Roman"/>
          <w:b/>
          <w:color w:val="auto"/>
          <w:sz w:val="28"/>
        </w:rPr>
      </w:pPr>
    </w:p>
    <w:p>
      <w:pPr>
        <w:spacing w:line="240" w:lineRule="exact"/>
        <w:rPr>
          <w:rFonts w:hint="default" w:ascii="Times New Roman" w:hAnsi="Times New Roman" w:cs="Times New Roman"/>
          <w:b/>
          <w:color w:val="auto"/>
          <w:sz w:val="24"/>
          <w:szCs w:val="22"/>
        </w:rPr>
      </w:pPr>
    </w:p>
    <w:p>
      <w:pPr>
        <w:spacing w:line="240" w:lineRule="exact"/>
        <w:rPr>
          <w:rFonts w:hint="default" w:ascii="Times New Roman" w:hAnsi="Times New Roman" w:cs="Times New Roman"/>
          <w:b/>
          <w:color w:val="auto"/>
          <w:sz w:val="24"/>
          <w:szCs w:val="22"/>
        </w:rPr>
      </w:pPr>
    </w:p>
    <w:p>
      <w:pPr>
        <w:spacing w:line="240" w:lineRule="exact"/>
        <w:rPr>
          <w:rFonts w:hint="default" w:ascii="Times New Roman" w:hAnsi="Times New Roman" w:cs="Times New Roman"/>
          <w:b/>
          <w:color w:val="auto"/>
          <w:szCs w:val="21"/>
        </w:rPr>
      </w:pPr>
      <w:r>
        <w:rPr>
          <w:rFonts w:hint="default" w:ascii="Times New Roman" w:hAnsi="Times New Roman" w:cs="Times New Roman"/>
          <w:b/>
          <w:color w:val="auto"/>
          <w:szCs w:val="21"/>
        </w:rPr>
        <w:t>附件17</w:t>
      </w:r>
    </w:p>
    <w:p>
      <w:pPr>
        <w:snapToGrid w:val="0"/>
        <w:spacing w:before="156" w:beforeLines="50" w:after="50" w:line="360" w:lineRule="auto"/>
        <w:jc w:val="center"/>
        <w:rPr>
          <w:rFonts w:hint="default" w:ascii="Times New Roman" w:hAnsi="Times New Roman" w:cs="Times New Roman"/>
          <w:b/>
          <w:bCs/>
          <w:color w:val="auto"/>
          <w:kern w:val="0"/>
          <w:sz w:val="30"/>
          <w:szCs w:val="30"/>
        </w:rPr>
      </w:pPr>
      <w:r>
        <w:rPr>
          <w:rFonts w:hint="default" w:ascii="Times New Roman" w:hAnsi="Times New Roman" w:cs="Times New Roman"/>
          <w:b/>
          <w:bCs/>
          <w:color w:val="auto"/>
          <w:kern w:val="0"/>
          <w:sz w:val="30"/>
          <w:szCs w:val="30"/>
        </w:rPr>
        <w:t>报价明细表</w:t>
      </w:r>
    </w:p>
    <w:p>
      <w:pPr>
        <w:spacing w:line="360" w:lineRule="auto"/>
        <w:rPr>
          <w:rFonts w:hint="default" w:ascii="Times New Roman" w:hAnsi="Times New Roman" w:cs="Times New Roman"/>
          <w:color w:val="auto"/>
          <w:szCs w:val="21"/>
        </w:rPr>
      </w:pPr>
      <w:r>
        <w:rPr>
          <w:rFonts w:hint="default" w:ascii="Times New Roman" w:hAnsi="Times New Roman" w:cs="Times New Roman"/>
          <w:color w:val="auto"/>
          <w:szCs w:val="21"/>
        </w:rPr>
        <w:t xml:space="preserve">  项目编号：                                    [货币单位：人民币元]</w:t>
      </w:r>
    </w:p>
    <w:tbl>
      <w:tblPr>
        <w:tblStyle w:val="1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1460"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rPr>
            </w:pPr>
            <w:r>
              <w:rPr>
                <w:rFonts w:hint="default" w:ascii="Times New Roman" w:hAnsi="Times New Roman" w:cs="Times New Roman"/>
                <w:b/>
                <w:color w:val="auto"/>
                <w:szCs w:val="21"/>
              </w:rPr>
              <w:t>报价项目</w:t>
            </w:r>
          </w:p>
        </w:tc>
        <w:tc>
          <w:tcPr>
            <w:tcW w:w="1559" w:type="dxa"/>
            <w:vAlign w:val="center"/>
          </w:tcPr>
          <w:p>
            <w:pPr>
              <w:tabs>
                <w:tab w:val="left" w:pos="8280"/>
              </w:tabs>
              <w:autoSpaceDE w:val="0"/>
              <w:autoSpaceDN w:val="0"/>
              <w:adjustRightInd w:val="0"/>
              <w:spacing w:line="360" w:lineRule="auto"/>
              <w:ind w:right="25"/>
              <w:jc w:val="center"/>
              <w:rPr>
                <w:rFonts w:hint="default" w:ascii="Times New Roman" w:hAnsi="Times New Roman" w:cs="Times New Roman"/>
                <w:b/>
                <w:color w:val="auto"/>
                <w:szCs w:val="21"/>
              </w:rPr>
            </w:pPr>
            <w:r>
              <w:rPr>
                <w:rFonts w:hint="default" w:ascii="Times New Roman" w:hAnsi="Times New Roman" w:cs="Times New Roman"/>
                <w:b/>
                <w:color w:val="auto"/>
                <w:szCs w:val="21"/>
              </w:rPr>
              <w:t>品牌、产地</w:t>
            </w:r>
          </w:p>
        </w:tc>
        <w:tc>
          <w:tcPr>
            <w:tcW w:w="1559" w:type="dxa"/>
            <w:vAlign w:val="center"/>
          </w:tcPr>
          <w:p>
            <w:pPr>
              <w:spacing w:line="360" w:lineRule="auto"/>
              <w:ind w:left="52"/>
              <w:jc w:val="center"/>
              <w:rPr>
                <w:rFonts w:hint="default" w:ascii="Times New Roman" w:hAnsi="Times New Roman" w:cs="Times New Roman"/>
                <w:b/>
                <w:color w:val="auto"/>
                <w:szCs w:val="21"/>
              </w:rPr>
            </w:pPr>
            <w:r>
              <w:rPr>
                <w:rFonts w:hint="default" w:ascii="Times New Roman" w:hAnsi="Times New Roman" w:cs="Times New Roman"/>
                <w:b/>
                <w:color w:val="auto"/>
                <w:szCs w:val="21"/>
              </w:rPr>
              <w:t>型号规格</w:t>
            </w:r>
          </w:p>
        </w:tc>
        <w:tc>
          <w:tcPr>
            <w:tcW w:w="851" w:type="dxa"/>
            <w:vAlign w:val="center"/>
          </w:tcPr>
          <w:p>
            <w:pPr>
              <w:spacing w:line="360" w:lineRule="auto"/>
              <w:ind w:left="152"/>
              <w:jc w:val="center"/>
              <w:rPr>
                <w:rFonts w:hint="default" w:ascii="Times New Roman" w:hAnsi="Times New Roman" w:cs="Times New Roman"/>
                <w:b/>
                <w:color w:val="auto"/>
                <w:szCs w:val="21"/>
              </w:rPr>
            </w:pPr>
            <w:r>
              <w:rPr>
                <w:rFonts w:hint="default" w:ascii="Times New Roman" w:hAnsi="Times New Roman" w:cs="Times New Roman"/>
                <w:b/>
                <w:color w:val="auto"/>
                <w:szCs w:val="21"/>
              </w:rPr>
              <w:t>数量</w:t>
            </w:r>
          </w:p>
        </w:tc>
        <w:tc>
          <w:tcPr>
            <w:tcW w:w="992" w:type="dxa"/>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单价</w:t>
            </w:r>
          </w:p>
        </w:tc>
        <w:tc>
          <w:tcPr>
            <w:tcW w:w="992" w:type="dxa"/>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小计</w:t>
            </w:r>
          </w:p>
        </w:tc>
        <w:tc>
          <w:tcPr>
            <w:tcW w:w="709" w:type="dxa"/>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hint="default" w:ascii="Times New Roman" w:hAnsi="Times New Roman" w:cs="Times New Roman"/>
                <w:color w:val="auto"/>
                <w:szCs w:val="21"/>
              </w:rPr>
            </w:pPr>
          </w:p>
        </w:tc>
        <w:tc>
          <w:tcPr>
            <w:tcW w:w="1460"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851"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70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hint="default" w:ascii="Times New Roman" w:hAnsi="Times New Roman" w:cs="Times New Roman"/>
                <w:color w:val="auto"/>
                <w:szCs w:val="21"/>
              </w:rPr>
            </w:pPr>
          </w:p>
        </w:tc>
        <w:tc>
          <w:tcPr>
            <w:tcW w:w="1460"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851"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70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default" w:ascii="Times New Roman" w:hAnsi="Times New Roman" w:cs="Times New Roman"/>
                <w:color w:val="auto"/>
                <w:szCs w:val="21"/>
              </w:rPr>
            </w:pPr>
          </w:p>
        </w:tc>
        <w:tc>
          <w:tcPr>
            <w:tcW w:w="1460"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851"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70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hint="default" w:ascii="Times New Roman" w:hAnsi="Times New Roman" w:cs="Times New Roman"/>
                <w:color w:val="auto"/>
                <w:szCs w:val="21"/>
              </w:rPr>
            </w:pPr>
          </w:p>
        </w:tc>
        <w:tc>
          <w:tcPr>
            <w:tcW w:w="1460"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851"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70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0" w:hRule="atLeast"/>
        </w:trPr>
        <w:tc>
          <w:tcPr>
            <w:tcW w:w="525" w:type="dxa"/>
            <w:vAlign w:val="center"/>
          </w:tcPr>
          <w:p>
            <w:pPr>
              <w:spacing w:line="360" w:lineRule="auto"/>
              <w:rPr>
                <w:rFonts w:hint="default" w:ascii="Times New Roman" w:hAnsi="Times New Roman" w:cs="Times New Roman"/>
                <w:color w:val="auto"/>
                <w:szCs w:val="21"/>
              </w:rPr>
            </w:pPr>
          </w:p>
        </w:tc>
        <w:tc>
          <w:tcPr>
            <w:tcW w:w="1460"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1559" w:type="dxa"/>
            <w:vAlign w:val="center"/>
          </w:tcPr>
          <w:p>
            <w:pPr>
              <w:spacing w:line="360" w:lineRule="auto"/>
              <w:rPr>
                <w:rFonts w:hint="default" w:ascii="Times New Roman" w:hAnsi="Times New Roman" w:cs="Times New Roman"/>
                <w:color w:val="auto"/>
                <w:szCs w:val="21"/>
              </w:rPr>
            </w:pPr>
          </w:p>
        </w:tc>
        <w:tc>
          <w:tcPr>
            <w:tcW w:w="851"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992" w:type="dxa"/>
            <w:vAlign w:val="center"/>
          </w:tcPr>
          <w:p>
            <w:pPr>
              <w:spacing w:line="360" w:lineRule="auto"/>
              <w:rPr>
                <w:rFonts w:hint="default" w:ascii="Times New Roman" w:hAnsi="Times New Roman" w:cs="Times New Roman"/>
                <w:color w:val="auto"/>
                <w:szCs w:val="21"/>
              </w:rPr>
            </w:pPr>
          </w:p>
        </w:tc>
        <w:tc>
          <w:tcPr>
            <w:tcW w:w="709" w:type="dxa"/>
            <w:vAlign w:val="center"/>
          </w:tcPr>
          <w:p>
            <w:pPr>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合计人民币：大写                               小写</w:t>
            </w:r>
          </w:p>
        </w:tc>
      </w:tr>
    </w:tbl>
    <w:p>
      <w:pPr>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rPr>
        <w:t>要求：</w:t>
      </w:r>
    </w:p>
    <w:p>
      <w:pPr>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 本表为《开标一览表》的报价明细表，如有缺项、漏项，视为投标报价中已包含相关费用，采购人无需另外支付任何费用。</w:t>
      </w:r>
    </w:p>
    <w:p>
      <w:pPr>
        <w:spacing w:line="44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rPr>
        <w:t>2.</w:t>
      </w:r>
      <w:r>
        <w:rPr>
          <w:rFonts w:hint="default" w:ascii="Times New Roman" w:hAnsi="Times New Roman" w:cs="Times New Roman"/>
          <w:color w:val="auto"/>
          <w:szCs w:val="21"/>
          <w:lang w:val="zh-CN"/>
        </w:rPr>
        <w:t>“报价明细表”中的报价合计应与“开标一览表”中的投标总报价相一致，不一致时，以开标一览表为准。</w:t>
      </w:r>
    </w:p>
    <w:p>
      <w:pPr>
        <w:spacing w:line="44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rPr>
        <w:t>3.</w:t>
      </w:r>
      <w:r>
        <w:rPr>
          <w:rFonts w:hint="default" w:ascii="Times New Roman" w:hAnsi="Times New Roman" w:cs="Times New Roman"/>
          <w:color w:val="auto"/>
          <w:szCs w:val="21"/>
          <w:lang w:val="zh-CN"/>
        </w:rPr>
        <w:t>投标报价明细表所填内容按招标文件采购设备清单要求为准。如有漏报的，视同已包含在投标总价内或已作优惠处理。有重大缺项的将作无效标处理。</w:t>
      </w:r>
    </w:p>
    <w:p>
      <w:pPr>
        <w:spacing w:line="440" w:lineRule="exact"/>
        <w:ind w:firstLine="420" w:firstLineChars="200"/>
        <w:rPr>
          <w:rFonts w:hint="default" w:ascii="Times New Roman" w:hAnsi="Times New Roman" w:cs="Times New Roman"/>
          <w:color w:val="auto"/>
          <w:szCs w:val="21"/>
          <w:lang w:val="zh-CN"/>
        </w:rPr>
      </w:pPr>
      <w:r>
        <w:rPr>
          <w:rFonts w:hint="default" w:ascii="Times New Roman" w:hAnsi="Times New Roman" w:cs="Times New Roman"/>
          <w:color w:val="auto"/>
          <w:szCs w:val="21"/>
          <w:lang w:val="zh-CN"/>
        </w:rPr>
        <w:t>▲4. 本表中的型号规格必须明确，招标文件中明确要求定制的除外。</w:t>
      </w:r>
    </w:p>
    <w:p>
      <w:pPr>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kern w:val="0"/>
          <w:szCs w:val="21"/>
        </w:rPr>
        <w:t>5.供应商在投标时需提供本表的电子文档（单独封装，建议使用光盘），以便网上公示使用，电子文档将不予退还。</w:t>
      </w:r>
    </w:p>
    <w:p>
      <w:pPr>
        <w:spacing w:line="360" w:lineRule="auto"/>
        <w:ind w:firstLine="420" w:firstLineChars="200"/>
        <w:rPr>
          <w:rFonts w:hint="default" w:ascii="Times New Roman" w:hAnsi="Times New Roman" w:cs="Times New Roman"/>
          <w:color w:val="auto"/>
          <w:szCs w:val="21"/>
        </w:rPr>
      </w:pP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投标人名称（盖章）：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投标人代表</w:t>
      </w:r>
      <w:r>
        <w:rPr>
          <w:rFonts w:hint="default" w:ascii="Times New Roman" w:hAnsi="Times New Roman" w:cs="Times New Roman"/>
          <w:color w:val="auto"/>
          <w:sz w:val="21"/>
          <w:szCs w:val="21"/>
          <w:lang w:eastAsia="zh-CN"/>
        </w:rPr>
        <w:t>签字</w:t>
      </w:r>
      <w:r>
        <w:rPr>
          <w:rFonts w:hint="default" w:ascii="Times New Roman" w:hAnsi="Times New Roman" w:cs="Times New Roman"/>
          <w:color w:val="auto"/>
          <w:sz w:val="21"/>
          <w:szCs w:val="21"/>
        </w:rPr>
        <w:t>或盖章：</w:t>
      </w:r>
    </w:p>
    <w:p>
      <w:pPr>
        <w:keepNext w:val="0"/>
        <w:keepLines w:val="0"/>
        <w:pageBreakBefore w:val="0"/>
        <w:kinsoku/>
        <w:wordWrap/>
        <w:overflowPunct/>
        <w:topLinePunct w:val="0"/>
        <w:autoSpaceDE/>
        <w:autoSpaceDN/>
        <w:bidi w:val="0"/>
        <w:adjustRightInd/>
        <w:snapToGrid/>
        <w:spacing w:line="420" w:lineRule="exact"/>
        <w:ind w:firstLine="371" w:firstLineChars="177"/>
        <w:textAlignment w:val="auto"/>
        <w:rPr>
          <w:rFonts w:hint="default" w:ascii="Times New Roman" w:hAnsi="Times New Roman" w:cs="Times New Roman"/>
          <w:color w:val="auto"/>
          <w:sz w:val="21"/>
          <w:szCs w:val="21"/>
          <w:u w:val="single"/>
        </w:rPr>
      </w:pPr>
      <w:r>
        <w:rPr>
          <w:rFonts w:hint="default" w:ascii="Times New Roman" w:hAnsi="Times New Roman" w:cs="Times New Roman"/>
          <w:color w:val="auto"/>
          <w:sz w:val="21"/>
          <w:szCs w:val="21"/>
        </w:rPr>
        <w:t>职        务：</w:t>
      </w:r>
    </w:p>
    <w:p>
      <w:pPr>
        <w:pStyle w:val="2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20" w:lineRule="exact"/>
        <w:ind w:firstLine="371" w:firstLineChars="177"/>
        <w:textAlignment w:val="auto"/>
        <w:rPr>
          <w:rFonts w:hint="default" w:ascii="Times New Roman" w:hAnsi="Times New Roman" w:cs="Times New Roman"/>
          <w:b/>
          <w:bCs/>
          <w:color w:val="auto"/>
          <w:spacing w:val="11"/>
          <w:sz w:val="21"/>
          <w:szCs w:val="21"/>
        </w:rPr>
      </w:pPr>
      <w:r>
        <w:rPr>
          <w:rFonts w:hint="default" w:ascii="Times New Roman" w:hAnsi="Times New Roman" w:cs="Times New Roman"/>
          <w:color w:val="auto"/>
          <w:sz w:val="21"/>
          <w:szCs w:val="21"/>
        </w:rPr>
        <w:t>日        期：</w:t>
      </w:r>
    </w:p>
    <w:p>
      <w:pPr>
        <w:snapToGrid w:val="0"/>
        <w:spacing w:before="156" w:beforeLines="50" w:after="50" w:line="360" w:lineRule="auto"/>
        <w:rPr>
          <w:rFonts w:hint="default" w:ascii="Times New Roman" w:hAnsi="Times New Roman" w:cs="Times New Roman"/>
          <w:b/>
          <w:color w:val="auto"/>
          <w:sz w:val="28"/>
        </w:rPr>
      </w:pPr>
    </w:p>
    <w:p>
      <w:pPr>
        <w:snapToGrid w:val="0"/>
        <w:spacing w:before="156" w:beforeLines="50" w:after="50" w:line="360" w:lineRule="auto"/>
        <w:rPr>
          <w:rFonts w:hint="default" w:ascii="Times New Roman" w:hAnsi="Times New Roman" w:cs="Times New Roman"/>
          <w:b/>
          <w:color w:val="auto"/>
          <w:sz w:val="28"/>
        </w:rPr>
      </w:pPr>
    </w:p>
    <w:p>
      <w:pPr>
        <w:snapToGrid w:val="0"/>
        <w:spacing w:before="156" w:beforeLines="50" w:after="50" w:line="240" w:lineRule="exact"/>
        <w:rPr>
          <w:rFonts w:hint="default" w:ascii="Times New Roman" w:hAnsi="Times New Roman" w:eastAsia="仿宋_GB2312" w:cs="Times New Roman"/>
          <w:bCs/>
          <w:color w:val="auto"/>
          <w:szCs w:val="21"/>
        </w:rPr>
      </w:pPr>
      <w:r>
        <w:rPr>
          <w:rFonts w:hint="default" w:ascii="Times New Roman" w:hAnsi="Times New Roman" w:cs="Times New Roman"/>
          <w:b/>
          <w:color w:val="auto"/>
          <w:szCs w:val="21"/>
        </w:rPr>
        <w:t>附件18</w:t>
      </w: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default" w:ascii="Times New Roman" w:hAnsi="Times New Roman" w:eastAsia="宋体" w:cs="Times New Roman"/>
          <w:b/>
          <w:bCs/>
          <w:color w:val="auto"/>
          <w:spacing w:val="0"/>
          <w:kern w:val="0"/>
          <w:sz w:val="30"/>
          <w:szCs w:val="30"/>
          <w:lang w:val="en-US" w:eastAsia="zh-CN" w:bidi="ar-SA"/>
        </w:rPr>
        <w:t>小</w:t>
      </w:r>
      <w:r>
        <w:rPr>
          <w:rFonts w:hint="default" w:ascii="Times New Roman" w:hAnsi="Times New Roman" w:eastAsia="宋体" w:cs="Times New Roman"/>
          <w:b/>
          <w:bCs/>
          <w:color w:val="auto"/>
          <w:spacing w:val="0"/>
          <w:kern w:val="0"/>
          <w:sz w:val="30"/>
          <w:szCs w:val="30"/>
          <w:lang w:val="en-GB" w:eastAsia="zh-CN" w:bidi="ar-SA"/>
        </w:rPr>
        <w:t>微</w:t>
      </w:r>
      <w:r>
        <w:rPr>
          <w:rFonts w:hint="default" w:ascii="Times New Roman" w:hAnsi="Times New Roman" w:eastAsia="宋体" w:cs="Times New Roman"/>
          <w:b/>
          <w:bCs/>
          <w:color w:val="auto"/>
          <w:spacing w:val="0"/>
          <w:kern w:val="0"/>
          <w:sz w:val="30"/>
          <w:szCs w:val="30"/>
          <w:lang w:val="en-US" w:eastAsia="zh-CN" w:bidi="ar-SA"/>
        </w:rPr>
        <w:t>企业声明函</w:t>
      </w:r>
    </w:p>
    <w:p>
      <w:pPr>
        <w:pStyle w:val="38"/>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本公司郑重声明，根据《政府采购促进中小企业发展暂行办法》（财库[2011]181号）的规定，本公司为______（请填写：小型、微型）企业。即，本公司同时满足以下条件：</w:t>
      </w:r>
    </w:p>
    <w:p>
      <w:pPr>
        <w:pStyle w:val="38"/>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1.根据《工业和信息化部、国家统计局、国家发展和改革委员会、财政部关于印发中小企业划型标准规定的通知》（工信部联企业[2011]300号）规定的划分标准：第四条第______项______行业，本公司</w:t>
      </w:r>
      <w:r>
        <w:rPr>
          <w:rFonts w:hint="default" w:ascii="Times New Roman" w:hAnsi="Times New Roman" w:eastAsia="宋体" w:cs="Times New Roman"/>
          <w:i/>
          <w:color w:val="auto"/>
          <w:spacing w:val="6"/>
          <w:sz w:val="21"/>
          <w:szCs w:val="21"/>
          <w:u w:val="dash"/>
        </w:rPr>
        <w:t>（此处填写从业人员和营业收入的具体数据）</w:t>
      </w:r>
      <w:r>
        <w:rPr>
          <w:rFonts w:hint="default" w:ascii="Times New Roman" w:hAnsi="Times New Roman" w:eastAsia="宋体" w:cs="Times New Roman"/>
          <w:color w:val="auto"/>
          <w:spacing w:val="6"/>
          <w:sz w:val="21"/>
          <w:szCs w:val="21"/>
        </w:rPr>
        <w:t>，为______（请填写：小型、微型）企业。</w:t>
      </w:r>
    </w:p>
    <w:p>
      <w:pPr>
        <w:pStyle w:val="38"/>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2.本公司参加</w:t>
      </w:r>
      <w:r>
        <w:rPr>
          <w:rFonts w:hint="default" w:ascii="Times New Roman" w:hAnsi="Times New Roman" w:eastAsia="宋体" w:cs="Times New Roman"/>
          <w:color w:val="auto"/>
          <w:sz w:val="21"/>
          <w:szCs w:val="21"/>
        </w:rPr>
        <w:t>×××政府采购中心组织</w:t>
      </w:r>
      <w:r>
        <w:rPr>
          <w:rFonts w:hint="default" w:ascii="Times New Roman" w:hAnsi="Times New Roman" w:eastAsia="宋体" w:cs="Times New Roman"/>
          <w:color w:val="auto"/>
          <w:spacing w:val="6"/>
          <w:sz w:val="21"/>
          <w:szCs w:val="21"/>
        </w:rPr>
        <w:t>的采购项目（项目编号： ）采购活动提供本企业制造的货物，由本企业承担工程、提供服务，或者提供其他______（请填写：小型、微型）企业制造的货物。本条所称货物不包括使用大型企业注册商标的货物。</w:t>
      </w:r>
    </w:p>
    <w:p>
      <w:pPr>
        <w:pStyle w:val="38"/>
        <w:keepNext w:val="0"/>
        <w:keepLines w:val="0"/>
        <w:pageBreakBefore w:val="0"/>
        <w:widowControl w:val="0"/>
        <w:kinsoku/>
        <w:wordWrap/>
        <w:overflowPunct/>
        <w:topLinePunct w:val="0"/>
        <w:autoSpaceDE/>
        <w:autoSpaceDN/>
        <w:bidi w:val="0"/>
        <w:adjustRightInd/>
        <w:snapToGrid/>
        <w:spacing w:line="400" w:lineRule="exact"/>
        <w:ind w:firstLine="444" w:firstLineChars="200"/>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本公司对上述声明的真实性负责。如有虚假，将依法承担相应责任。</w:t>
      </w:r>
    </w:p>
    <w:p>
      <w:pPr>
        <w:pStyle w:val="38"/>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宋体" w:cs="Times New Roman"/>
          <w:color w:val="auto"/>
          <w:spacing w:val="6"/>
          <w:sz w:val="21"/>
          <w:szCs w:val="21"/>
        </w:rPr>
      </w:pPr>
    </w:p>
    <w:p>
      <w:pPr>
        <w:pStyle w:val="38"/>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 标 人（单位公章）：</w:t>
      </w:r>
    </w:p>
    <w:p>
      <w:pPr>
        <w:pStyle w:val="38"/>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pStyle w:val="38"/>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color w:val="auto"/>
          <w:sz w:val="21"/>
          <w:szCs w:val="21"/>
        </w:rPr>
      </w:pPr>
    </w:p>
    <w:p>
      <w:pPr>
        <w:pStyle w:val="38"/>
        <w:keepNext w:val="0"/>
        <w:keepLines w:val="0"/>
        <w:pageBreakBefore w:val="0"/>
        <w:widowControl w:val="0"/>
        <w:kinsoku/>
        <w:wordWrap/>
        <w:overflowPunct/>
        <w:topLinePunct w:val="0"/>
        <w:autoSpaceDE/>
        <w:autoSpaceDN/>
        <w:bidi w:val="0"/>
        <w:adjustRightInd/>
        <w:snapToGrid/>
        <w:spacing w:line="500" w:lineRule="exact"/>
        <w:ind w:left="4253" w:leftChars="2025" w:right="360"/>
        <w:jc w:val="right"/>
        <w:textAlignment w:val="auto"/>
        <w:rPr>
          <w:rFonts w:hint="default" w:ascii="Times New Roman" w:hAnsi="Times New Roman" w:eastAsia="宋体" w:cs="Times New Roman"/>
          <w:color w:val="auto"/>
          <w:sz w:val="21"/>
          <w:szCs w:val="21"/>
        </w:rPr>
      </w:pPr>
    </w:p>
    <w:p>
      <w:pPr>
        <w:snapToGrid w:val="0"/>
        <w:spacing w:beforeLines="50" w:after="50" w:line="360" w:lineRule="auto"/>
        <w:jc w:val="center"/>
        <w:rPr>
          <w:rFonts w:hint="default" w:ascii="Times New Roman" w:hAnsi="Times New Roman" w:eastAsia="宋体" w:cs="Times New Roman"/>
          <w:b/>
          <w:bCs/>
          <w:color w:val="auto"/>
          <w:spacing w:val="0"/>
          <w:kern w:val="0"/>
          <w:sz w:val="30"/>
          <w:szCs w:val="30"/>
          <w:lang w:val="en-US" w:eastAsia="zh-CN" w:bidi="ar-SA"/>
        </w:rPr>
      </w:pPr>
      <w:r>
        <w:rPr>
          <w:rFonts w:hint="eastAsia" w:ascii="Times New Roman" w:hAnsi="Times New Roman" w:eastAsia="宋体" w:cs="Times New Roman"/>
          <w:b/>
          <w:bCs/>
          <w:color w:val="auto"/>
          <w:spacing w:val="0"/>
          <w:kern w:val="0"/>
          <w:sz w:val="30"/>
          <w:szCs w:val="30"/>
          <w:lang w:val="en-GB" w:eastAsia="zh-CN" w:bidi="ar-SA"/>
        </w:rPr>
        <w:t>小微企业声明函（制造商）</w:t>
      </w:r>
    </w:p>
    <w:p>
      <w:pPr>
        <w:pStyle w:val="38"/>
        <w:spacing w:line="360" w:lineRule="auto"/>
        <w:ind w:firstLine="444" w:firstLineChars="200"/>
        <w:rPr>
          <w:rFonts w:ascii="宋体" w:hAnsi="宋体"/>
          <w:color w:val="auto"/>
          <w:spacing w:val="6"/>
          <w:sz w:val="21"/>
          <w:szCs w:val="21"/>
        </w:rPr>
      </w:pPr>
      <w:r>
        <w:rPr>
          <w:rFonts w:hint="eastAsia" w:ascii="宋体" w:hAnsi="宋体"/>
          <w:color w:val="auto"/>
          <w:spacing w:val="6"/>
          <w:sz w:val="21"/>
          <w:szCs w:val="21"/>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38"/>
        <w:spacing w:line="360" w:lineRule="auto"/>
        <w:ind w:firstLine="444" w:firstLineChars="200"/>
        <w:rPr>
          <w:rFonts w:ascii="宋体" w:hAnsi="宋体"/>
          <w:color w:val="auto"/>
          <w:spacing w:val="6"/>
          <w:sz w:val="21"/>
          <w:szCs w:val="21"/>
        </w:rPr>
      </w:pPr>
      <w:r>
        <w:rPr>
          <w:rFonts w:hint="eastAsia" w:ascii="宋体" w:hAnsi="宋体"/>
          <w:color w:val="auto"/>
          <w:spacing w:val="6"/>
          <w:sz w:val="21"/>
          <w:szCs w:val="21"/>
        </w:rPr>
        <w:t>本公司对上述声明的真实性负责。如有虚假，将依法承担相应责任。</w:t>
      </w:r>
    </w:p>
    <w:p>
      <w:pPr>
        <w:pStyle w:val="38"/>
        <w:spacing w:line="360" w:lineRule="auto"/>
        <w:ind w:firstLine="444" w:firstLineChars="200"/>
        <w:rPr>
          <w:rFonts w:ascii="宋体" w:hAnsi="宋体"/>
          <w:color w:val="auto"/>
          <w:spacing w:val="6"/>
          <w:sz w:val="21"/>
          <w:szCs w:val="21"/>
        </w:rPr>
      </w:pPr>
    </w:p>
    <w:p>
      <w:pPr>
        <w:pStyle w:val="38"/>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企业名称（单位公章）：</w:t>
      </w:r>
    </w:p>
    <w:p>
      <w:pPr>
        <w:pStyle w:val="38"/>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adjustRightInd w:val="0"/>
        <w:snapToGrid w:val="0"/>
        <w:spacing w:line="480" w:lineRule="auto"/>
        <w:jc w:val="center"/>
        <w:rPr>
          <w:rFonts w:hint="default" w:ascii="Times New Roman" w:hAnsi="Times New Roman" w:cs="Times New Roman"/>
          <w:b/>
          <w:color w:val="auto"/>
          <w:szCs w:val="21"/>
          <w:lang w:val="en-GB"/>
        </w:rPr>
      </w:pPr>
    </w:p>
    <w:p>
      <w:pPr>
        <w:snapToGrid w:val="0"/>
        <w:spacing w:line="240" w:lineRule="exact"/>
        <w:jc w:val="center"/>
        <w:rPr>
          <w:rFonts w:hint="default" w:ascii="Times New Roman" w:hAnsi="Times New Roman" w:cs="Times New Roman"/>
          <w:b/>
          <w:bCs/>
          <w:color w:val="auto"/>
          <w:kern w:val="0"/>
          <w:sz w:val="30"/>
          <w:szCs w:val="30"/>
          <w:lang w:val="en-GB"/>
        </w:rPr>
      </w:pPr>
    </w:p>
    <w:p>
      <w:pPr>
        <w:snapToGrid w:val="0"/>
        <w:spacing w:before="156" w:beforeLines="50" w:after="50" w:line="360" w:lineRule="auto"/>
        <w:jc w:val="center"/>
        <w:rPr>
          <w:rFonts w:hint="default" w:ascii="Times New Roman" w:hAnsi="Times New Roman" w:cs="Times New Roman"/>
          <w:b/>
          <w:bCs/>
          <w:color w:val="auto"/>
          <w:kern w:val="0"/>
          <w:sz w:val="30"/>
          <w:szCs w:val="30"/>
          <w:lang w:val="en-GB"/>
        </w:rPr>
      </w:pPr>
      <w:r>
        <w:rPr>
          <w:rFonts w:hint="default" w:ascii="Times New Roman" w:hAnsi="Times New Roman" w:cs="Times New Roman"/>
          <w:b/>
          <w:bCs/>
          <w:color w:val="auto"/>
          <w:kern w:val="0"/>
          <w:sz w:val="30"/>
          <w:szCs w:val="30"/>
          <w:lang w:val="en-GB"/>
        </w:rPr>
        <w:t>残疾人福利性单位声明函</w:t>
      </w:r>
    </w:p>
    <w:p>
      <w:pPr>
        <w:spacing w:line="588" w:lineRule="exact"/>
        <w:ind w:firstLine="444" w:firstLineChars="200"/>
        <w:rPr>
          <w:rFonts w:hint="default" w:ascii="Times New Roman" w:hAnsi="Times New Roman" w:cs="Times New Roman"/>
          <w:color w:val="auto"/>
          <w:spacing w:val="6"/>
          <w:szCs w:val="21"/>
        </w:rPr>
      </w:pPr>
      <w:r>
        <w:rPr>
          <w:rFonts w:hint="default" w:ascii="Times New Roman" w:hAnsi="Times New Roman" w:cs="Times New Roman"/>
          <w:color w:val="auto"/>
          <w:spacing w:val="6"/>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color w:val="auto"/>
          <w:spacing w:val="6"/>
          <w:szCs w:val="21"/>
        </w:rPr>
      </w:pPr>
      <w:r>
        <w:rPr>
          <w:rFonts w:hint="default" w:ascii="Times New Roman" w:hAnsi="Times New Roman" w:cs="Times New Roman"/>
          <w:color w:val="auto"/>
          <w:spacing w:val="6"/>
          <w:szCs w:val="21"/>
        </w:rPr>
        <w:t>本单位对上述声明的真实性负责。如有虚假，将依法承担相应责任。</w:t>
      </w:r>
    </w:p>
    <w:p>
      <w:pPr>
        <w:tabs>
          <w:tab w:val="left" w:pos="4860"/>
        </w:tabs>
        <w:spacing w:line="588" w:lineRule="exact"/>
        <w:ind w:right="1560" w:firstLine="444" w:firstLineChars="200"/>
        <w:jc w:val="center"/>
        <w:rPr>
          <w:rFonts w:hint="default" w:ascii="Times New Roman" w:hAnsi="Times New Roman" w:cs="Times New Roman"/>
          <w:color w:val="auto"/>
          <w:spacing w:val="6"/>
          <w:szCs w:val="21"/>
        </w:rPr>
      </w:pPr>
    </w:p>
    <w:p>
      <w:pPr>
        <w:pStyle w:val="38"/>
        <w:keepNext w:val="0"/>
        <w:keepLines w:val="0"/>
        <w:pageBreakBefore w:val="0"/>
        <w:widowControl w:val="0"/>
        <w:kinsoku/>
        <w:wordWrap/>
        <w:overflowPunct/>
        <w:topLinePunct w:val="0"/>
        <w:autoSpaceDE/>
        <w:autoSpaceDN/>
        <w:bidi w:val="0"/>
        <w:adjustRightInd/>
        <w:snapToGrid/>
        <w:spacing w:line="500" w:lineRule="exact"/>
        <w:ind w:left="5513" w:leftChars="2625"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6"/>
          <w:szCs w:val="21"/>
        </w:rPr>
        <w:t xml:space="preserve">                              </w:t>
      </w:r>
      <w:r>
        <w:rPr>
          <w:rFonts w:hint="default" w:ascii="Times New Roman" w:hAnsi="Times New Roman" w:eastAsia="宋体" w:cs="Times New Roman"/>
          <w:color w:val="auto"/>
          <w:sz w:val="21"/>
          <w:szCs w:val="21"/>
        </w:rPr>
        <w:t>投 标 人（单位公章）：</w:t>
      </w:r>
    </w:p>
    <w:p>
      <w:pPr>
        <w:pStyle w:val="38"/>
        <w:keepNext w:val="0"/>
        <w:keepLines w:val="0"/>
        <w:pageBreakBefore w:val="0"/>
        <w:widowControl w:val="0"/>
        <w:kinsoku/>
        <w:wordWrap/>
        <w:overflowPunct/>
        <w:topLinePunct w:val="0"/>
        <w:autoSpaceDE/>
        <w:autoSpaceDN/>
        <w:bidi w:val="0"/>
        <w:adjustRightInd/>
        <w:snapToGrid/>
        <w:spacing w:line="500" w:lineRule="exact"/>
        <w:ind w:left="4253" w:leftChars="2025" w:firstLine="1260" w:firstLineChars="60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日期：</w:t>
      </w:r>
      <w:r>
        <w:rPr>
          <w:rFonts w:hint="default" w:ascii="Times New Roman" w:hAnsi="Times New Roman" w:eastAsia="宋体" w:cs="Times New Roman"/>
          <w:color w:val="auto"/>
          <w:sz w:val="21"/>
          <w:szCs w:val="21"/>
          <w:lang w:val="en-US" w:eastAsia="zh-CN"/>
        </w:rPr>
        <w:t xml:space="preserve"> </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lang w:val="en-US" w:eastAsia="zh-CN"/>
        </w:rPr>
        <w:t xml:space="preserve">   </w:t>
      </w:r>
      <w:r>
        <w:rPr>
          <w:rFonts w:hint="eastAsia"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p>
      <w:pPr>
        <w:tabs>
          <w:tab w:val="left" w:pos="4860"/>
        </w:tabs>
        <w:spacing w:line="588" w:lineRule="exact"/>
        <w:ind w:right="1560" w:firstLine="420" w:firstLineChars="200"/>
        <w:jc w:val="center"/>
        <w:rPr>
          <w:rFonts w:hint="default" w:ascii="Times New Roman" w:hAnsi="Times New Roman" w:cs="Times New Roman"/>
          <w:color w:val="auto"/>
          <w:szCs w:val="21"/>
        </w:rPr>
      </w:pPr>
    </w:p>
    <w:p>
      <w:pPr>
        <w:pStyle w:val="38"/>
        <w:spacing w:line="360" w:lineRule="auto"/>
        <w:rPr>
          <w:rFonts w:hint="default" w:ascii="Times New Roman" w:hAnsi="Times New Roman" w:cs="Times New Roman"/>
          <w:b/>
          <w:color w:val="auto"/>
          <w:szCs w:val="21"/>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360" w:lineRule="auto"/>
        <w:rPr>
          <w:rFonts w:hint="default" w:ascii="Times New Roman" w:hAnsi="Times New Roman" w:cs="Times New Roman"/>
          <w:b/>
          <w:color w:val="auto"/>
          <w:sz w:val="28"/>
          <w:szCs w:val="28"/>
        </w:rPr>
      </w:pPr>
    </w:p>
    <w:p>
      <w:pPr>
        <w:pStyle w:val="38"/>
        <w:spacing w:line="240" w:lineRule="exact"/>
        <w:rPr>
          <w:rFonts w:hint="default" w:ascii="Times New Roman" w:hAnsi="Times New Roman" w:cs="Times New Roman"/>
          <w:b/>
          <w:color w:val="auto"/>
          <w:sz w:val="24"/>
        </w:rPr>
      </w:pPr>
    </w:p>
    <w:p>
      <w:pPr>
        <w:pStyle w:val="38"/>
        <w:spacing w:line="240" w:lineRule="exact"/>
        <w:rPr>
          <w:rFonts w:hint="default" w:ascii="Times New Roman" w:hAnsi="Times New Roman" w:cs="Times New Roman"/>
          <w:b/>
          <w:color w:val="auto"/>
          <w:szCs w:val="21"/>
        </w:rPr>
      </w:pPr>
      <w:r>
        <w:rPr>
          <w:rFonts w:hint="default" w:ascii="Times New Roman" w:hAnsi="Times New Roman" w:cs="Times New Roman"/>
          <w:b/>
          <w:color w:val="auto"/>
          <w:szCs w:val="21"/>
        </w:rPr>
        <w:t>附件19</w:t>
      </w:r>
    </w:p>
    <w:p>
      <w:pPr>
        <w:snapToGrid w:val="0"/>
        <w:spacing w:before="156" w:beforeLines="50" w:after="50" w:line="360" w:lineRule="auto"/>
        <w:jc w:val="center"/>
        <w:rPr>
          <w:rFonts w:hint="default" w:ascii="Times New Roman" w:hAnsi="Times New Roman" w:cs="Times New Roman"/>
          <w:b/>
          <w:color w:val="auto"/>
          <w:sz w:val="32"/>
          <w:szCs w:val="32"/>
          <w:lang w:val="en-GB"/>
        </w:rPr>
      </w:pPr>
      <w:r>
        <w:rPr>
          <w:rFonts w:hint="default" w:ascii="Times New Roman" w:hAnsi="Times New Roman" w:cs="Times New Roman"/>
          <w:b/>
          <w:bCs/>
          <w:color w:val="auto"/>
          <w:kern w:val="0"/>
          <w:sz w:val="30"/>
          <w:szCs w:val="30"/>
          <w:lang w:val="en-GB"/>
        </w:rPr>
        <w:t>产品适用政府采购政策情况表</w:t>
      </w:r>
    </w:p>
    <w:tbl>
      <w:tblPr>
        <w:tblStyle w:val="18"/>
        <w:tblW w:w="8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46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restart"/>
            <w:vAlign w:val="center"/>
          </w:tcPr>
          <w:p>
            <w:pPr>
              <w:pStyle w:val="36"/>
              <w:tabs>
                <w:tab w:val="left" w:pos="1260"/>
              </w:tabs>
              <w:jc w:val="center"/>
              <w:rPr>
                <w:rFonts w:hint="default" w:ascii="Times New Roman" w:hAnsi="Times New Roman" w:cs="Times New Roman"/>
                <w:color w:val="auto"/>
                <w:szCs w:val="21"/>
                <w:lang w:val="en-GB"/>
              </w:rPr>
            </w:pPr>
            <w:r>
              <w:rPr>
                <w:rFonts w:hint="default" w:ascii="Times New Roman" w:hAnsi="Times New Roman" w:cs="Times New Roman"/>
                <w:color w:val="auto"/>
                <w:szCs w:val="21"/>
                <w:lang w:val="en-GB"/>
              </w:rPr>
              <w:t>小微企业扶持政策</w:t>
            </w:r>
          </w:p>
        </w:tc>
        <w:tc>
          <w:tcPr>
            <w:tcW w:w="7760" w:type="dxa"/>
            <w:gridSpan w:val="3"/>
            <w:vAlign w:val="center"/>
          </w:tcPr>
          <w:tbl>
            <w:tblPr>
              <w:tblStyle w:val="18"/>
              <w:tblW w:w="7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7764" w:type="dxa"/>
                  <w:vAlign w:val="center"/>
                </w:tcPr>
                <w:p>
                  <w:pPr>
                    <w:pStyle w:val="36"/>
                    <w:tabs>
                      <w:tab w:val="left" w:pos="1260"/>
                    </w:tabs>
                    <w:spacing w:line="360" w:lineRule="auto"/>
                    <w:rPr>
                      <w:rFonts w:hint="default" w:ascii="Times New Roman" w:hAnsi="Times New Roman" w:cs="Times New Roman"/>
                      <w:color w:val="auto"/>
                      <w:szCs w:val="21"/>
                    </w:rPr>
                  </w:pPr>
                  <w:r>
                    <w:rPr>
                      <w:rFonts w:hint="default" w:ascii="Times New Roman" w:hAnsi="Times New Roman" w:cs="Times New Roman"/>
                      <w:b/>
                      <w:bCs/>
                      <w:color w:val="auto"/>
                      <w:szCs w:val="21"/>
                    </w:rPr>
                    <w:t>小型、微型企业投标且所投产品（指货物、工程、服务）由本企业制造，或者所投产品（仅指货物）含有其他小型、微型企业制造的，应</w:t>
                  </w:r>
                  <w:r>
                    <w:rPr>
                      <w:rFonts w:hint="default" w:ascii="Times New Roman" w:hAnsi="Times New Roman" w:cs="Times New Roman"/>
                      <w:b/>
                      <w:bCs/>
                      <w:color w:val="auto"/>
                      <w:szCs w:val="21"/>
                      <w:lang w:val="en-GB"/>
                    </w:rPr>
                    <w:t>按要求列出具体产品与金额。</w:t>
                  </w:r>
                </w:p>
              </w:tc>
            </w:tr>
          </w:tbl>
          <w:p>
            <w:pPr>
              <w:pStyle w:val="36"/>
              <w:tabs>
                <w:tab w:val="left" w:pos="1260"/>
              </w:tabs>
              <w:spacing w:line="360" w:lineRule="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hint="default" w:ascii="Times New Roman" w:hAnsi="Times New Roman" w:cs="Times New Roman"/>
                <w:color w:val="auto"/>
                <w:szCs w:val="21"/>
                <w:lang w:val="en-GB"/>
              </w:rPr>
            </w:pPr>
          </w:p>
        </w:tc>
        <w:tc>
          <w:tcPr>
            <w:tcW w:w="2679" w:type="dxa"/>
            <w:vAlign w:val="center"/>
          </w:tcPr>
          <w:p>
            <w:pPr>
              <w:pStyle w:val="36"/>
              <w:tabs>
                <w:tab w:val="left" w:pos="1260"/>
              </w:tabs>
              <w:jc w:val="center"/>
              <w:rPr>
                <w:rFonts w:hint="default" w:ascii="Times New Roman" w:hAnsi="Times New Roman" w:cs="Times New Roman"/>
                <w:color w:val="auto"/>
                <w:szCs w:val="21"/>
                <w:lang w:val="en-GB"/>
              </w:rPr>
            </w:pPr>
            <w:r>
              <w:rPr>
                <w:rFonts w:hint="default" w:ascii="Times New Roman" w:hAnsi="Times New Roman" w:cs="Times New Roman"/>
                <w:color w:val="auto"/>
                <w:szCs w:val="21"/>
                <w:lang w:val="en-GB"/>
              </w:rPr>
              <w:t>产品名称（品牌、型号）</w:t>
            </w:r>
          </w:p>
        </w:tc>
        <w:tc>
          <w:tcPr>
            <w:tcW w:w="3460" w:type="dxa"/>
            <w:vAlign w:val="center"/>
          </w:tcPr>
          <w:p>
            <w:pPr>
              <w:pStyle w:val="36"/>
              <w:tabs>
                <w:tab w:val="left" w:pos="1260"/>
              </w:tabs>
              <w:jc w:val="center"/>
              <w:rPr>
                <w:rFonts w:hint="default" w:ascii="Times New Roman" w:hAnsi="Times New Roman" w:cs="Times New Roman"/>
                <w:color w:val="auto"/>
                <w:szCs w:val="21"/>
                <w:lang w:val="en-GB"/>
              </w:rPr>
            </w:pPr>
            <w:r>
              <w:rPr>
                <w:rFonts w:hint="default" w:ascii="Times New Roman" w:hAnsi="Times New Roman" w:cs="Times New Roman"/>
                <w:color w:val="auto"/>
                <w:szCs w:val="21"/>
                <w:lang w:val="en-GB"/>
              </w:rPr>
              <w:t>制造企业名称</w:t>
            </w:r>
          </w:p>
        </w:tc>
        <w:tc>
          <w:tcPr>
            <w:tcW w:w="1621" w:type="dxa"/>
            <w:vAlign w:val="center"/>
          </w:tcPr>
          <w:p>
            <w:pPr>
              <w:pStyle w:val="36"/>
              <w:tabs>
                <w:tab w:val="left" w:pos="1260"/>
              </w:tabs>
              <w:jc w:val="center"/>
              <w:rPr>
                <w:rFonts w:hint="default" w:ascii="Times New Roman" w:hAnsi="Times New Roman" w:cs="Times New Roman"/>
                <w:color w:val="auto"/>
                <w:szCs w:val="21"/>
                <w:lang w:val="en-GB"/>
              </w:rPr>
            </w:pPr>
            <w:r>
              <w:rPr>
                <w:rFonts w:hint="default" w:ascii="Times New Roman" w:hAnsi="Times New Roman" w:cs="Times New Roman"/>
                <w:color w:val="auto"/>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hint="default" w:ascii="Times New Roman" w:hAnsi="Times New Roman" w:cs="Times New Roman"/>
                <w:color w:val="auto"/>
                <w:szCs w:val="21"/>
                <w:lang w:val="en-GB"/>
              </w:rPr>
            </w:pPr>
          </w:p>
        </w:tc>
        <w:tc>
          <w:tcPr>
            <w:tcW w:w="2679" w:type="dxa"/>
            <w:vAlign w:val="center"/>
          </w:tcPr>
          <w:p>
            <w:pPr>
              <w:pStyle w:val="36"/>
              <w:tabs>
                <w:tab w:val="left" w:pos="1260"/>
              </w:tabs>
              <w:jc w:val="center"/>
              <w:rPr>
                <w:rFonts w:hint="default" w:ascii="Times New Roman" w:hAnsi="Times New Roman" w:cs="Times New Roman"/>
                <w:color w:val="auto"/>
                <w:szCs w:val="21"/>
                <w:lang w:val="en-GB"/>
              </w:rPr>
            </w:pPr>
          </w:p>
        </w:tc>
        <w:tc>
          <w:tcPr>
            <w:tcW w:w="3460" w:type="dxa"/>
            <w:vAlign w:val="center"/>
          </w:tcPr>
          <w:p>
            <w:pPr>
              <w:pStyle w:val="36"/>
              <w:tabs>
                <w:tab w:val="left" w:pos="1260"/>
              </w:tabs>
              <w:jc w:val="center"/>
              <w:rPr>
                <w:rFonts w:hint="default" w:ascii="Times New Roman" w:hAnsi="Times New Roman" w:cs="Times New Roman"/>
                <w:color w:val="auto"/>
                <w:szCs w:val="21"/>
                <w:lang w:val="en-GB"/>
              </w:rPr>
            </w:pPr>
          </w:p>
        </w:tc>
        <w:tc>
          <w:tcPr>
            <w:tcW w:w="1621" w:type="dxa"/>
            <w:vAlign w:val="center"/>
          </w:tcPr>
          <w:p>
            <w:pPr>
              <w:pStyle w:val="36"/>
              <w:tabs>
                <w:tab w:val="left" w:pos="1260"/>
              </w:tabs>
              <w:jc w:val="center"/>
              <w:rPr>
                <w:rFonts w:hint="default" w:ascii="Times New Roman" w:hAnsi="Times New Roman" w:cs="Times New Roman"/>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hint="default" w:ascii="Times New Roman" w:hAnsi="Times New Roman" w:cs="Times New Roman"/>
                <w:color w:val="auto"/>
                <w:szCs w:val="21"/>
                <w:lang w:val="en-GB"/>
              </w:rPr>
            </w:pPr>
          </w:p>
        </w:tc>
        <w:tc>
          <w:tcPr>
            <w:tcW w:w="2679" w:type="dxa"/>
            <w:vAlign w:val="center"/>
          </w:tcPr>
          <w:p>
            <w:pPr>
              <w:pStyle w:val="36"/>
              <w:tabs>
                <w:tab w:val="left" w:pos="1260"/>
              </w:tabs>
              <w:jc w:val="center"/>
              <w:rPr>
                <w:rFonts w:hint="default" w:ascii="Times New Roman" w:hAnsi="Times New Roman" w:cs="Times New Roman"/>
                <w:color w:val="auto"/>
                <w:szCs w:val="21"/>
                <w:lang w:val="en-GB"/>
              </w:rPr>
            </w:pPr>
          </w:p>
        </w:tc>
        <w:tc>
          <w:tcPr>
            <w:tcW w:w="3460" w:type="dxa"/>
            <w:vAlign w:val="center"/>
          </w:tcPr>
          <w:p>
            <w:pPr>
              <w:pStyle w:val="36"/>
              <w:tabs>
                <w:tab w:val="left" w:pos="1260"/>
              </w:tabs>
              <w:jc w:val="center"/>
              <w:rPr>
                <w:rFonts w:hint="default" w:ascii="Times New Roman" w:hAnsi="Times New Roman" w:cs="Times New Roman"/>
                <w:color w:val="auto"/>
                <w:szCs w:val="21"/>
                <w:lang w:val="en-GB"/>
              </w:rPr>
            </w:pPr>
          </w:p>
        </w:tc>
        <w:tc>
          <w:tcPr>
            <w:tcW w:w="1621" w:type="dxa"/>
            <w:vAlign w:val="center"/>
          </w:tcPr>
          <w:p>
            <w:pPr>
              <w:pStyle w:val="36"/>
              <w:tabs>
                <w:tab w:val="left" w:pos="1260"/>
              </w:tabs>
              <w:jc w:val="center"/>
              <w:rPr>
                <w:rFonts w:hint="default" w:ascii="Times New Roman" w:hAnsi="Times New Roman" w:cs="Times New Roman"/>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hint="default" w:ascii="Times New Roman" w:hAnsi="Times New Roman" w:cs="Times New Roman"/>
                <w:color w:val="auto"/>
                <w:szCs w:val="21"/>
                <w:lang w:val="en-GB"/>
              </w:rPr>
            </w:pPr>
          </w:p>
        </w:tc>
        <w:tc>
          <w:tcPr>
            <w:tcW w:w="2679" w:type="dxa"/>
            <w:vAlign w:val="center"/>
          </w:tcPr>
          <w:p>
            <w:pPr>
              <w:pStyle w:val="36"/>
              <w:tabs>
                <w:tab w:val="left" w:pos="1260"/>
              </w:tabs>
              <w:jc w:val="center"/>
              <w:rPr>
                <w:rFonts w:hint="default" w:ascii="Times New Roman" w:hAnsi="Times New Roman" w:cs="Times New Roman"/>
                <w:color w:val="auto"/>
                <w:szCs w:val="21"/>
                <w:lang w:val="en-GB"/>
              </w:rPr>
            </w:pPr>
          </w:p>
        </w:tc>
        <w:tc>
          <w:tcPr>
            <w:tcW w:w="3460" w:type="dxa"/>
            <w:vAlign w:val="center"/>
          </w:tcPr>
          <w:p>
            <w:pPr>
              <w:pStyle w:val="36"/>
              <w:tabs>
                <w:tab w:val="left" w:pos="1260"/>
              </w:tabs>
              <w:jc w:val="center"/>
              <w:rPr>
                <w:rFonts w:hint="default" w:ascii="Times New Roman" w:hAnsi="Times New Roman" w:cs="Times New Roman"/>
                <w:color w:val="auto"/>
                <w:szCs w:val="21"/>
                <w:lang w:val="en-GB"/>
              </w:rPr>
            </w:pPr>
          </w:p>
        </w:tc>
        <w:tc>
          <w:tcPr>
            <w:tcW w:w="1621" w:type="dxa"/>
            <w:vAlign w:val="center"/>
          </w:tcPr>
          <w:p>
            <w:pPr>
              <w:pStyle w:val="36"/>
              <w:tabs>
                <w:tab w:val="left" w:pos="1260"/>
              </w:tabs>
              <w:jc w:val="center"/>
              <w:rPr>
                <w:rFonts w:hint="default" w:ascii="Times New Roman" w:hAnsi="Times New Roman" w:cs="Times New Roman"/>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hint="default" w:ascii="Times New Roman" w:hAnsi="Times New Roman" w:cs="Times New Roman"/>
                <w:color w:val="auto"/>
                <w:szCs w:val="21"/>
                <w:lang w:val="en-GB"/>
              </w:rPr>
            </w:pPr>
          </w:p>
        </w:tc>
        <w:tc>
          <w:tcPr>
            <w:tcW w:w="6139" w:type="dxa"/>
            <w:gridSpan w:val="2"/>
            <w:vAlign w:val="center"/>
          </w:tcPr>
          <w:p>
            <w:pPr>
              <w:pStyle w:val="36"/>
              <w:tabs>
                <w:tab w:val="left" w:pos="1260"/>
              </w:tabs>
              <w:jc w:val="center"/>
              <w:rPr>
                <w:rFonts w:hint="default" w:ascii="Times New Roman" w:hAnsi="Times New Roman" w:cs="Times New Roman"/>
                <w:color w:val="auto"/>
                <w:szCs w:val="21"/>
              </w:rPr>
            </w:pPr>
            <w:r>
              <w:rPr>
                <w:rFonts w:hint="default" w:ascii="Times New Roman" w:hAnsi="Times New Roman" w:cs="Times New Roman"/>
                <w:color w:val="auto"/>
                <w:szCs w:val="21"/>
              </w:rPr>
              <w:t>小型、微型企业产品</w:t>
            </w:r>
            <w:r>
              <w:rPr>
                <w:rFonts w:hint="default" w:ascii="Times New Roman" w:hAnsi="Times New Roman" w:cs="Times New Roman"/>
                <w:color w:val="auto"/>
                <w:szCs w:val="21"/>
                <w:lang w:val="en-GB"/>
              </w:rPr>
              <w:t>金额合计（元）</w:t>
            </w:r>
          </w:p>
        </w:tc>
        <w:tc>
          <w:tcPr>
            <w:tcW w:w="1621" w:type="dxa"/>
            <w:vAlign w:val="center"/>
          </w:tcPr>
          <w:p>
            <w:pPr>
              <w:pStyle w:val="36"/>
              <w:tabs>
                <w:tab w:val="left" w:pos="1260"/>
              </w:tabs>
              <w:jc w:val="center"/>
              <w:rPr>
                <w:rFonts w:hint="default" w:ascii="Times New Roman" w:hAnsi="Times New Roman" w:cs="Times New Roman"/>
                <w:color w:val="auto"/>
                <w:szCs w:val="21"/>
                <w:lang w:val="en-GB"/>
              </w:rPr>
            </w:pPr>
          </w:p>
        </w:tc>
      </w:tr>
    </w:tbl>
    <w:p>
      <w:pPr>
        <w:pStyle w:val="36"/>
        <w:spacing w:line="360" w:lineRule="auto"/>
        <w:rPr>
          <w:rFonts w:hint="default" w:ascii="Times New Roman" w:hAnsi="Times New Roman" w:cs="Times New Roman"/>
          <w:color w:val="auto"/>
          <w:szCs w:val="21"/>
          <w:lang w:val="en-GB"/>
        </w:rPr>
      </w:pPr>
      <w:r>
        <w:rPr>
          <w:rFonts w:hint="default" w:ascii="Times New Roman" w:hAnsi="Times New Roman" w:cs="Times New Roman"/>
          <w:color w:val="auto"/>
          <w:szCs w:val="21"/>
          <w:lang w:val="en-GB"/>
        </w:rPr>
        <w:t>填报要求：</w:t>
      </w:r>
    </w:p>
    <w:p>
      <w:pPr>
        <w:pStyle w:val="36"/>
        <w:spacing w:line="360" w:lineRule="auto"/>
        <w:ind w:firstLine="420" w:firstLineChars="200"/>
        <w:rPr>
          <w:rFonts w:hint="default" w:ascii="Times New Roman" w:hAnsi="Times New Roman" w:cs="Times New Roman"/>
          <w:color w:val="auto"/>
          <w:szCs w:val="21"/>
          <w:lang w:val="en-GB"/>
        </w:rPr>
      </w:pPr>
      <w:r>
        <w:rPr>
          <w:rFonts w:hint="default" w:ascii="Times New Roman" w:hAnsi="Times New Roman" w:cs="Times New Roman"/>
          <w:color w:val="auto"/>
          <w:szCs w:val="21"/>
        </w:rPr>
        <w:t>1.</w:t>
      </w:r>
      <w:r>
        <w:rPr>
          <w:rFonts w:hint="default" w:ascii="Times New Roman" w:hAnsi="Times New Roman" w:cs="Times New Roman"/>
          <w:color w:val="auto"/>
          <w:szCs w:val="21"/>
          <w:lang w:val="en-GB"/>
        </w:rPr>
        <w:t>本表的产品名称、规格型号和注册商标、金额要与《报价明细表》一致。</w:t>
      </w:r>
    </w:p>
    <w:p>
      <w:pPr>
        <w:pStyle w:val="36"/>
        <w:spacing w:line="360" w:lineRule="auto"/>
        <w:ind w:firstLine="420" w:firstLineChars="200"/>
        <w:rPr>
          <w:rFonts w:hint="default" w:ascii="Times New Roman" w:hAnsi="Times New Roman" w:cs="Times New Roman"/>
          <w:color w:val="auto"/>
          <w:szCs w:val="21"/>
          <w:lang w:val="en-GB"/>
        </w:rPr>
      </w:pPr>
      <w:r>
        <w:rPr>
          <w:rFonts w:hint="default" w:ascii="Times New Roman" w:hAnsi="Times New Roman" w:cs="Times New Roman"/>
          <w:color w:val="auto"/>
          <w:szCs w:val="21"/>
        </w:rPr>
        <w:t>2.</w:t>
      </w:r>
      <w:r>
        <w:rPr>
          <w:rFonts w:hint="default" w:ascii="Times New Roman" w:hAnsi="Times New Roman" w:cs="Times New Roman"/>
          <w:color w:val="auto"/>
          <w:szCs w:val="21"/>
          <w:lang w:val="en-GB"/>
        </w:rPr>
        <w:t>制造商为小型或微型企业时才需要填“制造商企业类型”栏，填写内容为“小型”或“微型”。</w:t>
      </w:r>
    </w:p>
    <w:p>
      <w:pPr>
        <w:pStyle w:val="36"/>
        <w:spacing w:line="360" w:lineRule="auto"/>
        <w:ind w:firstLine="420" w:firstLineChars="200"/>
        <w:rPr>
          <w:rFonts w:hint="default" w:ascii="Times New Roman" w:hAnsi="Times New Roman" w:cs="Times New Roman"/>
          <w:color w:val="auto"/>
          <w:szCs w:val="21"/>
          <w:lang w:val="en-GB"/>
        </w:rPr>
      </w:pPr>
      <w:r>
        <w:rPr>
          <w:rFonts w:hint="default" w:ascii="Times New Roman" w:hAnsi="Times New Roman" w:cs="Times New Roman"/>
          <w:color w:val="auto"/>
          <w:szCs w:val="21"/>
        </w:rPr>
        <w:t>3.</w:t>
      </w:r>
      <w:r>
        <w:rPr>
          <w:rFonts w:hint="default" w:ascii="Times New Roman" w:hAnsi="Times New Roman" w:cs="Times New Roman"/>
          <w:color w:val="auto"/>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sectPr>
      <w:footerReference r:id="rId7" w:type="default"/>
      <w:pgSz w:w="11906" w:h="16838"/>
      <w:pgMar w:top="1440" w:right="1800" w:bottom="1440" w:left="1800" w:header="851" w:footer="992" w:gutter="0"/>
      <w:pgNumType w:fmt="numberInDash"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mile" w:date="2018-09-27T09:42:00Z" w:initials="">
    <w:p w14:paraId="42417355">
      <w:pPr>
        <w:pStyle w:val="8"/>
      </w:pPr>
    </w:p>
  </w:comment>
  <w:comment w:id="2" w:author="S-mile" w:date="2018-09-27T09:40:00Z" w:initials="">
    <w:p w14:paraId="5C84593A">
      <w:pPr>
        <w:pStyle w:val="8"/>
      </w:pPr>
    </w:p>
  </w:comment>
  <w:comment w:id="1" w:author="S-mile" w:date="2018-09-27T09:41:00Z" w:initials="">
    <w:p w14:paraId="3DE33FB6">
      <w:pPr>
        <w:pStyle w:val="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417355" w15:done="0"/>
  <w15:commentEx w15:paraId="5C84593A" w15:done="0"/>
  <w15:commentEx w15:paraId="3DE33FB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kern w:val="0"/>
        <w:sz w:val="24"/>
      </w:rPr>
      <w:drawing>
        <wp:inline distT="0" distB="0" distL="114300" distR="114300">
          <wp:extent cx="259715" cy="246380"/>
          <wp:effectExtent l="0" t="0" r="14605" b="1270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lang w:bidi="ar"/>
      </w:rPr>
      <w:t>大地工程咨询有限公司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116205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- 29 -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9.15pt;height:144pt;width:144pt;mso-position-horizontal:center;mso-position-horizontal-relative:margin;mso-wrap-style:none;z-index:251661312;mso-width-relative:page;mso-height-relative:page;" filled="f" stroked="f" coordsize="21600,21600" o:gfxdata="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30FwtQAAAAHAQAADwAAAAAAAAABACAAAAAi&#10;AAAAZHJzL2Rvd25yZXYueG1sUEsBAhQAFAAAAAgAh07iQPpO5poOAgAABwQAAA4AAAAAAAAAAQAg&#10;AAAAIwEAAGRycy9lMm9Eb2MueG1sUEsFBgAAAAAGAAYAWQEAAKM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- 29 -</w:t>
                    </w:r>
                    <w:r>
                      <w:rPr>
                        <w:rFonts w:hint="eastAsia"/>
                      </w:rPr>
                      <w:fldChar w:fldCharType="end"/>
                    </w:r>
                  </w:p>
                </w:txbxContent>
              </v:textbox>
            </v:shape>
          </w:pict>
        </mc:Fallback>
      </mc:AlternateContent>
    </w:r>
    <w:r>
      <w:rPr>
        <w:kern w:val="0"/>
        <w:sz w:val="24"/>
      </w:rPr>
      <w:drawing>
        <wp:inline distT="0" distB="0" distL="114300" distR="114300">
          <wp:extent cx="259715" cy="246380"/>
          <wp:effectExtent l="0" t="0" r="14605" b="1270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
                  <a:stretch>
                    <a:fillRect/>
                  </a:stretch>
                </pic:blipFill>
                <pic:spPr>
                  <a:xfrm>
                    <a:off x="0" y="0"/>
                    <a:ext cx="259715" cy="246380"/>
                  </a:xfrm>
                  <a:prstGeom prst="rect">
                    <a:avLst/>
                  </a:prstGeom>
                  <a:noFill/>
                  <a:ln w="9525">
                    <a:noFill/>
                  </a:ln>
                </pic:spPr>
              </pic:pic>
            </a:graphicData>
          </a:graphic>
        </wp:inline>
      </w:drawing>
    </w:r>
    <w:r>
      <w:rPr>
        <w:rFonts w:hint="eastAsia"/>
        <w:kern w:val="0"/>
        <w:sz w:val="21"/>
        <w:szCs w:val="21"/>
        <w:lang w:bidi="ar"/>
      </w:rPr>
      <w:t>大地工程咨询有限公司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玉环县图书馆新馆建设工程（RFID系统、业务用外设和多媒体交互系统）</w:t>
    </w:r>
    <w:r>
      <w:rPr>
        <w:rFonts w:hint="eastAsia"/>
        <w:b/>
        <w:i/>
        <w:color w:val="000000" w:themeColor="text1"/>
        <w:kern w:val="0"/>
        <w:sz w:val="18"/>
        <w:u w:val="single"/>
        <w14:textFill>
          <w14:solidFill>
            <w14:schemeClr w14:val="tx1"/>
          </w14:solidFill>
        </w14:textFill>
      </w:rPr>
      <w:t xml:space="preserve">招标文件                                                            </w:t>
    </w:r>
    <w:r>
      <w:rPr>
        <w:rFonts w:hint="eastAsia"/>
        <w:b/>
        <w:i/>
        <w:color w:val="000000" w:themeColor="text1"/>
        <w:spacing w:val="-20"/>
        <w:kern w:val="0"/>
        <w:sz w:val="18"/>
        <w:u w:val="single"/>
        <w14:textFill>
          <w14:solidFill>
            <w14:schemeClr w14:val="tx1"/>
          </w14:solidFill>
        </w14:textFill>
      </w:rPr>
      <w:t xml:space="preserve">                   </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8B371F"/>
    <w:multiLevelType w:val="singleLevel"/>
    <w:tmpl w:val="8F8B371F"/>
    <w:lvl w:ilvl="0" w:tentative="0">
      <w:start w:val="2"/>
      <w:numFmt w:val="chineseCounting"/>
      <w:suff w:val="nothing"/>
      <w:lvlText w:val="%1、"/>
      <w:lvlJc w:val="left"/>
      <w:rPr>
        <w:rFonts w:hint="eastAsia"/>
      </w:rPr>
    </w:lvl>
  </w:abstractNum>
  <w:abstractNum w:abstractNumId="1">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09D428F8"/>
    <w:multiLevelType w:val="multilevel"/>
    <w:tmpl w:val="09D428F8"/>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ind w:left="780" w:hanging="36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14D1810"/>
    <w:multiLevelType w:val="multilevel"/>
    <w:tmpl w:val="314D181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mile">
    <w15:presenceInfo w15:providerId="None" w15:userId="S-m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6294D"/>
    <w:rsid w:val="00062AB3"/>
    <w:rsid w:val="00107BF6"/>
    <w:rsid w:val="00165F2A"/>
    <w:rsid w:val="00171FF5"/>
    <w:rsid w:val="00201D62"/>
    <w:rsid w:val="0021318F"/>
    <w:rsid w:val="00243510"/>
    <w:rsid w:val="002A1620"/>
    <w:rsid w:val="003102FB"/>
    <w:rsid w:val="00332E30"/>
    <w:rsid w:val="00343BF3"/>
    <w:rsid w:val="003536FF"/>
    <w:rsid w:val="003C5E00"/>
    <w:rsid w:val="003F595C"/>
    <w:rsid w:val="003F78E0"/>
    <w:rsid w:val="00441FAE"/>
    <w:rsid w:val="00446CEF"/>
    <w:rsid w:val="00491BDF"/>
    <w:rsid w:val="004B4165"/>
    <w:rsid w:val="00551FDB"/>
    <w:rsid w:val="005F2295"/>
    <w:rsid w:val="005F3E22"/>
    <w:rsid w:val="00616E31"/>
    <w:rsid w:val="00647E9E"/>
    <w:rsid w:val="00655E3C"/>
    <w:rsid w:val="00674C42"/>
    <w:rsid w:val="006F4DFE"/>
    <w:rsid w:val="007A2629"/>
    <w:rsid w:val="007C1005"/>
    <w:rsid w:val="00802325"/>
    <w:rsid w:val="00821088"/>
    <w:rsid w:val="00847BE5"/>
    <w:rsid w:val="0088066B"/>
    <w:rsid w:val="00912983"/>
    <w:rsid w:val="0091744C"/>
    <w:rsid w:val="009B3E22"/>
    <w:rsid w:val="009F3459"/>
    <w:rsid w:val="00A12BBA"/>
    <w:rsid w:val="00A30B75"/>
    <w:rsid w:val="00A730CA"/>
    <w:rsid w:val="00C52E14"/>
    <w:rsid w:val="00C767D4"/>
    <w:rsid w:val="00CC232E"/>
    <w:rsid w:val="00CD1804"/>
    <w:rsid w:val="00E319E7"/>
    <w:rsid w:val="00EF2797"/>
    <w:rsid w:val="00F127FF"/>
    <w:rsid w:val="00F75BD5"/>
    <w:rsid w:val="00F81CB1"/>
    <w:rsid w:val="00FC46E2"/>
    <w:rsid w:val="01935887"/>
    <w:rsid w:val="03107A68"/>
    <w:rsid w:val="04CC341D"/>
    <w:rsid w:val="05137CD7"/>
    <w:rsid w:val="060B26E0"/>
    <w:rsid w:val="07BA0F21"/>
    <w:rsid w:val="084E34AF"/>
    <w:rsid w:val="08D81C0A"/>
    <w:rsid w:val="0AAC2A56"/>
    <w:rsid w:val="0C1E2BA0"/>
    <w:rsid w:val="0C765CB2"/>
    <w:rsid w:val="0D9E64EC"/>
    <w:rsid w:val="0E0A3CC6"/>
    <w:rsid w:val="0E970358"/>
    <w:rsid w:val="10392EAE"/>
    <w:rsid w:val="10706EC2"/>
    <w:rsid w:val="10753B00"/>
    <w:rsid w:val="11282B76"/>
    <w:rsid w:val="12807280"/>
    <w:rsid w:val="132F0455"/>
    <w:rsid w:val="148463E6"/>
    <w:rsid w:val="14AC3B48"/>
    <w:rsid w:val="14D20D9B"/>
    <w:rsid w:val="15A72BED"/>
    <w:rsid w:val="15F51BB2"/>
    <w:rsid w:val="1621170E"/>
    <w:rsid w:val="16506678"/>
    <w:rsid w:val="16AB6E45"/>
    <w:rsid w:val="17AB22E5"/>
    <w:rsid w:val="18B91D2B"/>
    <w:rsid w:val="18C40414"/>
    <w:rsid w:val="1A6A6D44"/>
    <w:rsid w:val="1A817123"/>
    <w:rsid w:val="1C093ECB"/>
    <w:rsid w:val="1CE4433A"/>
    <w:rsid w:val="1D5A6AA3"/>
    <w:rsid w:val="1D7769B6"/>
    <w:rsid w:val="1EE84AA8"/>
    <w:rsid w:val="1EFA20A3"/>
    <w:rsid w:val="228447E5"/>
    <w:rsid w:val="22E77F7A"/>
    <w:rsid w:val="23424F53"/>
    <w:rsid w:val="236E14E2"/>
    <w:rsid w:val="266D26CA"/>
    <w:rsid w:val="27720CEB"/>
    <w:rsid w:val="278E18BF"/>
    <w:rsid w:val="29D148D0"/>
    <w:rsid w:val="2AC803DC"/>
    <w:rsid w:val="2C382EB5"/>
    <w:rsid w:val="30143D85"/>
    <w:rsid w:val="305F342C"/>
    <w:rsid w:val="31752B09"/>
    <w:rsid w:val="341548E3"/>
    <w:rsid w:val="37046251"/>
    <w:rsid w:val="37712A39"/>
    <w:rsid w:val="37E50A20"/>
    <w:rsid w:val="38D70F2E"/>
    <w:rsid w:val="39497EC2"/>
    <w:rsid w:val="39504240"/>
    <w:rsid w:val="3AE50133"/>
    <w:rsid w:val="3B345EA5"/>
    <w:rsid w:val="3DB531EC"/>
    <w:rsid w:val="3DD51C1D"/>
    <w:rsid w:val="3FFF0867"/>
    <w:rsid w:val="425136F3"/>
    <w:rsid w:val="43036342"/>
    <w:rsid w:val="432A1FE3"/>
    <w:rsid w:val="4376557C"/>
    <w:rsid w:val="44820438"/>
    <w:rsid w:val="450E284F"/>
    <w:rsid w:val="451575AA"/>
    <w:rsid w:val="4563730C"/>
    <w:rsid w:val="47AB184F"/>
    <w:rsid w:val="48694FA0"/>
    <w:rsid w:val="488E768B"/>
    <w:rsid w:val="49D00FBB"/>
    <w:rsid w:val="49F41D5E"/>
    <w:rsid w:val="4A6C1930"/>
    <w:rsid w:val="4B1E31F7"/>
    <w:rsid w:val="4BCB3573"/>
    <w:rsid w:val="4BD91378"/>
    <w:rsid w:val="4CB64E91"/>
    <w:rsid w:val="4CE75373"/>
    <w:rsid w:val="4D083832"/>
    <w:rsid w:val="4E014F3F"/>
    <w:rsid w:val="510E386B"/>
    <w:rsid w:val="525379D2"/>
    <w:rsid w:val="53F51FE1"/>
    <w:rsid w:val="55D37C8D"/>
    <w:rsid w:val="566D4B95"/>
    <w:rsid w:val="572656D4"/>
    <w:rsid w:val="57774FEC"/>
    <w:rsid w:val="57DC33E7"/>
    <w:rsid w:val="595E234C"/>
    <w:rsid w:val="59AD06A4"/>
    <w:rsid w:val="5A4D586D"/>
    <w:rsid w:val="5A6249B0"/>
    <w:rsid w:val="5C042044"/>
    <w:rsid w:val="5C777C0D"/>
    <w:rsid w:val="5E092C9B"/>
    <w:rsid w:val="5EE84C68"/>
    <w:rsid w:val="619C581E"/>
    <w:rsid w:val="61AF6D88"/>
    <w:rsid w:val="61F86917"/>
    <w:rsid w:val="621D5BA4"/>
    <w:rsid w:val="630C3BA8"/>
    <w:rsid w:val="635B6748"/>
    <w:rsid w:val="63947A95"/>
    <w:rsid w:val="66BC4246"/>
    <w:rsid w:val="67B167D1"/>
    <w:rsid w:val="682D5F58"/>
    <w:rsid w:val="685F1C50"/>
    <w:rsid w:val="699022E9"/>
    <w:rsid w:val="6A714498"/>
    <w:rsid w:val="6E3C725A"/>
    <w:rsid w:val="709F459B"/>
    <w:rsid w:val="71A8527C"/>
    <w:rsid w:val="71E461C7"/>
    <w:rsid w:val="72FB42A4"/>
    <w:rsid w:val="745919C6"/>
    <w:rsid w:val="74702A9A"/>
    <w:rsid w:val="755D6D49"/>
    <w:rsid w:val="761C2BBB"/>
    <w:rsid w:val="76834E89"/>
    <w:rsid w:val="76D41697"/>
    <w:rsid w:val="776A1DE8"/>
    <w:rsid w:val="785D00CA"/>
    <w:rsid w:val="79A82E56"/>
    <w:rsid w:val="7BC435E1"/>
    <w:rsid w:val="7C4A392F"/>
    <w:rsid w:val="7DDD6CEA"/>
    <w:rsid w:val="7E636E14"/>
    <w:rsid w:val="7F62252B"/>
    <w:rsid w:val="7F7A7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link w:val="44"/>
    <w:semiHidden/>
    <w:unhideWhenUsed/>
    <w:qFormat/>
    <w:uiPriority w:val="0"/>
    <w:pPr>
      <w:keepNext/>
      <w:keepLines/>
      <w:spacing w:before="260" w:after="260" w:line="415" w:lineRule="auto"/>
      <w:outlineLvl w:val="1"/>
    </w:pPr>
    <w:rPr>
      <w:rFonts w:ascii="Cambria" w:hAnsi="Cambria" w:eastAsia="Cambria"/>
      <w:b/>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40"/>
    <w:qFormat/>
    <w:uiPriority w:val="0"/>
    <w:pPr>
      <w:jc w:val="left"/>
    </w:pPr>
  </w:style>
  <w:style w:type="paragraph" w:styleId="9">
    <w:name w:val="Body Text"/>
    <w:basedOn w:val="1"/>
    <w:link w:val="45"/>
    <w:qFormat/>
    <w:uiPriority w:val="0"/>
    <w:pPr>
      <w:spacing w:line="360" w:lineRule="exact"/>
    </w:pPr>
    <w:rPr>
      <w:sz w:val="24"/>
    </w:rPr>
  </w:style>
  <w:style w:type="paragraph" w:styleId="10">
    <w:name w:val="Body Text Indent"/>
    <w:basedOn w:val="1"/>
    <w:link w:val="43"/>
    <w:qFormat/>
    <w:uiPriority w:val="0"/>
    <w:pPr>
      <w:spacing w:after="120"/>
      <w:ind w:left="420" w:leftChars="200"/>
    </w:pPr>
  </w:style>
  <w:style w:type="paragraph" w:styleId="11">
    <w:name w:val="Plain Text"/>
    <w:basedOn w:val="1"/>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2"/>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annotation subject"/>
    <w:basedOn w:val="8"/>
    <w:next w:val="8"/>
    <w:link w:val="41"/>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FollowedHyperlink"/>
    <w:basedOn w:val="20"/>
    <w:qFormat/>
    <w:uiPriority w:val="0"/>
    <w:rPr>
      <w:color w:val="000000"/>
      <w:u w:val="none"/>
    </w:rPr>
  </w:style>
  <w:style w:type="character" w:styleId="22">
    <w:name w:val="Hyperlink"/>
    <w:basedOn w:val="20"/>
    <w:qFormat/>
    <w:uiPriority w:val="0"/>
    <w:rPr>
      <w:color w:val="000000"/>
      <w:u w:val="none"/>
    </w:rPr>
  </w:style>
  <w:style w:type="character" w:styleId="23">
    <w:name w:val="annotation reference"/>
    <w:basedOn w:val="20"/>
    <w:qFormat/>
    <w:uiPriority w:val="0"/>
    <w:rPr>
      <w:sz w:val="21"/>
      <w:szCs w:val="21"/>
    </w:rPr>
  </w:style>
  <w:style w:type="paragraph" w:customStyle="1" w:styleId="2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列出段落1"/>
    <w:basedOn w:val="1"/>
    <w:qFormat/>
    <w:uiPriority w:val="0"/>
    <w:pPr>
      <w:ind w:firstLine="420" w:firstLineChars="200"/>
    </w:pPr>
    <w:rPr>
      <w:rFonts w:ascii="Calibri" w:hAnsi="Calibri"/>
      <w:kern w:val="0"/>
      <w:szCs w:val="20"/>
    </w:rPr>
  </w:style>
  <w:style w:type="paragraph" w:customStyle="1" w:styleId="2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14"/>
    <w:qFormat/>
    <w:uiPriority w:val="0"/>
    <w:rPr>
      <w:rFonts w:ascii="Times New Roman" w:hAnsi="Times New Roman" w:eastAsia="宋体" w:cs="Times New Roman"/>
      <w:sz w:val="21"/>
      <w:szCs w:val="22"/>
      <w:lang w:val="en-US" w:eastAsia="zh-CN" w:bidi="ar-SA"/>
    </w:rPr>
  </w:style>
  <w:style w:type="paragraph" w:customStyle="1" w:styleId="3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纯文本_3"/>
    <w:basedOn w:val="33"/>
    <w:qFormat/>
    <w:uiPriority w:val="0"/>
    <w:pPr>
      <w:widowControl/>
      <w:jc w:val="left"/>
    </w:pPr>
    <w:rPr>
      <w:rFonts w:ascii="宋体" w:hAnsi="Courier New" w:eastAsiaTheme="minorEastAsia" w:cstheme="minorBidi"/>
      <w:szCs w:val="21"/>
    </w:rPr>
  </w:style>
  <w:style w:type="paragraph" w:customStyle="1" w:styleId="35">
    <w:name w:val="纯文本_0_1"/>
    <w:basedOn w:val="1"/>
    <w:qFormat/>
    <w:uiPriority w:val="0"/>
    <w:pPr>
      <w:widowControl/>
      <w:jc w:val="left"/>
    </w:pPr>
    <w:rPr>
      <w:rFonts w:ascii="宋体" w:hAnsi="Courier New" w:eastAsiaTheme="minorEastAsia" w:cstheme="minorBidi"/>
      <w:szCs w:val="21"/>
    </w:rPr>
  </w:style>
  <w:style w:type="paragraph" w:customStyle="1" w:styleId="3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批注文字 字符"/>
    <w:basedOn w:val="20"/>
    <w:link w:val="8"/>
    <w:qFormat/>
    <w:uiPriority w:val="0"/>
    <w:rPr>
      <w:rFonts w:ascii="Times New Roman" w:hAnsi="Times New Roman" w:eastAsia="宋体" w:cs="Times New Roman"/>
      <w:kern w:val="2"/>
      <w:sz w:val="21"/>
      <w:szCs w:val="24"/>
    </w:rPr>
  </w:style>
  <w:style w:type="character" w:customStyle="1" w:styleId="41">
    <w:name w:val="批注主题 字符"/>
    <w:basedOn w:val="40"/>
    <w:link w:val="17"/>
    <w:qFormat/>
    <w:uiPriority w:val="0"/>
    <w:rPr>
      <w:rFonts w:ascii="Times New Roman" w:hAnsi="Times New Roman" w:eastAsia="宋体" w:cs="Times New Roman"/>
      <w:b/>
      <w:bCs/>
      <w:kern w:val="2"/>
      <w:sz w:val="21"/>
      <w:szCs w:val="24"/>
    </w:rPr>
  </w:style>
  <w:style w:type="character" w:customStyle="1" w:styleId="42">
    <w:name w:val="批注框文本 字符"/>
    <w:basedOn w:val="20"/>
    <w:link w:val="13"/>
    <w:qFormat/>
    <w:uiPriority w:val="0"/>
    <w:rPr>
      <w:rFonts w:ascii="Times New Roman" w:hAnsi="Times New Roman" w:eastAsia="宋体" w:cs="Times New Roman"/>
      <w:kern w:val="2"/>
      <w:sz w:val="18"/>
      <w:szCs w:val="18"/>
    </w:rPr>
  </w:style>
  <w:style w:type="character" w:customStyle="1" w:styleId="43">
    <w:name w:val="正文文本缩进 字符"/>
    <w:basedOn w:val="20"/>
    <w:link w:val="10"/>
    <w:qFormat/>
    <w:uiPriority w:val="0"/>
    <w:rPr>
      <w:kern w:val="2"/>
      <w:sz w:val="21"/>
      <w:szCs w:val="24"/>
    </w:rPr>
  </w:style>
  <w:style w:type="character" w:customStyle="1" w:styleId="44">
    <w:name w:val="标题 2 字符"/>
    <w:basedOn w:val="20"/>
    <w:link w:val="4"/>
    <w:qFormat/>
    <w:uiPriority w:val="0"/>
    <w:rPr>
      <w:rFonts w:hint="default" w:ascii="Cambria" w:hAnsi="Cambria" w:eastAsia="Cambria" w:cs="Cambria"/>
      <w:b/>
      <w:kern w:val="2"/>
      <w:sz w:val="32"/>
      <w:szCs w:val="32"/>
    </w:rPr>
  </w:style>
  <w:style w:type="character" w:customStyle="1" w:styleId="45">
    <w:name w:val="正文文本 字符"/>
    <w:basedOn w:val="20"/>
    <w:link w:val="9"/>
    <w:qFormat/>
    <w:uiPriority w:val="0"/>
    <w:rPr>
      <w:rFonts w:hint="default" w:ascii="Times New Roman" w:hAnsi="Times New Roman" w:cs="Times New Roman"/>
      <w:kern w:val="2"/>
      <w:sz w:val="21"/>
      <w:szCs w:val="24"/>
    </w:rPr>
  </w:style>
  <w:style w:type="character" w:customStyle="1" w:styleId="46">
    <w:name w:val="text-overflow"/>
    <w:basedOn w:val="20"/>
    <w:qFormat/>
    <w:uiPriority w:val="0"/>
  </w:style>
  <w:style w:type="character" w:customStyle="1" w:styleId="47">
    <w:name w:val="text-overflow1"/>
    <w:basedOn w:val="20"/>
    <w:qFormat/>
    <w:uiPriority w:val="0"/>
  </w:style>
  <w:style w:type="character" w:customStyle="1" w:styleId="48">
    <w:name w:val="second-line"/>
    <w:basedOn w:val="20"/>
    <w:qFormat/>
    <w:uiPriority w:val="0"/>
    <w:rPr>
      <w:color w:val="727272"/>
    </w:rPr>
  </w:style>
  <w:style w:type="character" w:customStyle="1" w:styleId="49">
    <w:name w:val="hover9"/>
    <w:basedOn w:val="20"/>
    <w:qFormat/>
    <w:uiPriority w:val="0"/>
    <w:rPr>
      <w:color w:val="23527C"/>
      <w:shd w:val="clear" w:color="auto" w:fill="EEEEEE"/>
    </w:rPr>
  </w:style>
  <w:style w:type="character" w:customStyle="1" w:styleId="50">
    <w:name w:val="publishtime"/>
    <w:basedOn w:val="20"/>
    <w:qFormat/>
    <w:uiPriority w:val="0"/>
    <w:rPr>
      <w:color w:val="999999"/>
    </w:rPr>
  </w:style>
  <w:style w:type="character" w:customStyle="1" w:styleId="51">
    <w:name w:val="publishtime1"/>
    <w:basedOn w:val="20"/>
    <w:qFormat/>
    <w:uiPriority w:val="0"/>
    <w:rPr>
      <w:color w:val="666666"/>
    </w:rPr>
  </w:style>
  <w:style w:type="character" w:customStyle="1" w:styleId="52">
    <w:name w:val="first-child1"/>
    <w:basedOn w:val="20"/>
    <w:qFormat/>
    <w:uiPriority w:val="0"/>
  </w:style>
  <w:style w:type="character" w:customStyle="1" w:styleId="53">
    <w:name w:val="focus"/>
    <w:basedOn w:val="20"/>
    <w:qFormat/>
    <w:uiPriority w:val="0"/>
    <w:rPr>
      <w:color w:val="23527C"/>
      <w:shd w:val="clear" w:color="auto" w:fill="EEEEEE"/>
    </w:rPr>
  </w:style>
  <w:style w:type="character" w:customStyle="1" w:styleId="54">
    <w:name w:val="focus1"/>
    <w:basedOn w:val="20"/>
    <w:qFormat/>
    <w:uiPriority w:val="0"/>
    <w:rPr>
      <w:color w:val="777777"/>
      <w:shd w:val="clear" w:color="auto" w:fill="FFFFFF"/>
    </w:rPr>
  </w:style>
  <w:style w:type="character" w:customStyle="1" w:styleId="55">
    <w:name w:val="time"/>
    <w:basedOn w:val="20"/>
    <w:qFormat/>
    <w:uiPriority w:val="0"/>
    <w:rPr>
      <w:sz w:val="16"/>
      <w:szCs w:val="16"/>
    </w:rPr>
  </w:style>
  <w:style w:type="character" w:customStyle="1" w:styleId="56">
    <w:name w:val="font51"/>
    <w:basedOn w:val="20"/>
    <w:qFormat/>
    <w:uiPriority w:val="0"/>
    <w:rPr>
      <w:rFonts w:ascii="Symbol" w:hAnsi="Symbol" w:cs="Symbol"/>
      <w:color w:val="000000"/>
      <w:sz w:val="24"/>
      <w:szCs w:val="24"/>
      <w:u w:val="none"/>
    </w:rPr>
  </w:style>
  <w:style w:type="character" w:customStyle="1" w:styleId="57">
    <w:name w:val="font9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e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8115</Words>
  <Characters>46260</Characters>
  <Lines>385</Lines>
  <Paragraphs>108</Paragraphs>
  <TotalTime>46</TotalTime>
  <ScaleCrop>false</ScaleCrop>
  <LinksUpToDate>false</LinksUpToDate>
  <CharactersWithSpaces>54267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2018-06-19T13:33:00Z</dcterms:created>
  <dc:creator>S-mile</dc:creator>
  <cp:lastModifiedBy>兮♀予♂</cp:lastModifiedBy>
  <cp:lastPrinted>2019-11-07T10:45:00Z</cp:lastPrinted>
  <dcterms:modified xsi:type="dcterms:W3CDTF">2019-11-15T01:21:33Z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